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7DD" w:rsidRDefault="00DB77DD" w:rsidP="00DB77DD">
      <w:pPr>
        <w:tabs>
          <w:tab w:val="left" w:pos="1410"/>
        </w:tabs>
        <w:ind w:left="1410"/>
        <w:jc w:val="center"/>
      </w:pPr>
      <w:r w:rsidRPr="009E2B22">
        <w:rPr>
          <w:b/>
          <w:sz w:val="28"/>
          <w:szCs w:val="28"/>
        </w:rPr>
        <w:t>INDIVIDUAL CONSULTANT PROCUREMENT NOTICE</w:t>
      </w:r>
      <w:r>
        <w:t xml:space="preserve">  </w:t>
      </w:r>
      <w:r w:rsidR="009E2B22">
        <w:t xml:space="preserve">      </w:t>
      </w:r>
      <w:r>
        <w:t xml:space="preserve">              </w:t>
      </w:r>
      <w:r w:rsidR="009E2B22">
        <w:t xml:space="preserve"> </w:t>
      </w:r>
      <w:r w:rsidRPr="00DB77DD">
        <w:rPr>
          <w:noProof/>
        </w:rPr>
        <w:drawing>
          <wp:inline distT="0" distB="0" distL="0" distR="0">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2"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rsidR="009E2B22">
        <w:t xml:space="preserve">                                      </w:t>
      </w:r>
      <w:r>
        <w:t xml:space="preserve">                                                                                                                                                  </w:t>
      </w:r>
    </w:p>
    <w:p w:rsidR="006741C6" w:rsidRDefault="009E2B22" w:rsidP="009E2B22">
      <w:pPr>
        <w:tabs>
          <w:tab w:val="left" w:pos="1410"/>
        </w:tabs>
      </w:pPr>
      <w:r>
        <w:t xml:space="preserve">                           </w:t>
      </w:r>
    </w:p>
    <w:p w:rsidR="009E2B22" w:rsidRDefault="009E2B22" w:rsidP="009E2B22">
      <w:pPr>
        <w:tabs>
          <w:tab w:val="left" w:pos="1410"/>
        </w:tabs>
      </w:pPr>
      <w:r>
        <w:t xml:space="preserve">                                                                                                                 </w:t>
      </w:r>
      <w:r w:rsidR="00086485">
        <w:t xml:space="preserve"> </w:t>
      </w:r>
      <w:r>
        <w:t xml:space="preserve">Date:     </w:t>
      </w:r>
      <w:r w:rsidR="004E6CBD">
        <w:rPr>
          <w:color w:val="FF0000"/>
        </w:rPr>
        <w:t>10 March 2017</w:t>
      </w:r>
      <w:r>
        <w:t xml:space="preserve">                                          </w:t>
      </w:r>
    </w:p>
    <w:p w:rsidR="009E2B22" w:rsidRPr="009E2B22" w:rsidRDefault="007A4707" w:rsidP="009E2B22">
      <w:pPr>
        <w:tabs>
          <w:tab w:val="left" w:pos="1410"/>
        </w:tabs>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-8092</wp:posOffset>
                </wp:positionH>
                <wp:positionV relativeFrom="paragraph">
                  <wp:posOffset>92136</wp:posOffset>
                </wp:positionV>
                <wp:extent cx="6077119" cy="45719"/>
                <wp:effectExtent l="0" t="19050" r="38100" b="501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119" cy="45719"/>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9F4ED4" id="_x0000_t32" coordsize="21600,21600" o:spt="32" o:oned="t" path="m,l21600,21600e" filled="f">
                <v:path arrowok="t" fillok="f" o:connecttype="none"/>
                <o:lock v:ext="edit" shapetype="t"/>
              </v:shapetype>
              <v:shape id="AutoShape 3" o:spid="_x0000_s1026" type="#_x0000_t32" style="position:absolute;margin-left:-.65pt;margin-top:7.25pt;width:478.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" strokecolor="blue" strokeweight="4.5pt"/>
            </w:pict>
          </mc:Fallback>
        </mc:AlternateContent>
      </w:r>
    </w:p>
    <w:p w:rsidR="0065710B" w:rsidRPr="009E2B22" w:rsidRDefault="0065710B" w:rsidP="0065710B">
      <w:pPr>
        <w:tabs>
          <w:tab w:val="left" w:pos="1410"/>
        </w:tabs>
        <w:rPr>
          <w:b/>
        </w:rPr>
      </w:pPr>
      <w:r w:rsidRPr="009E2B22">
        <w:rPr>
          <w:b/>
        </w:rPr>
        <w:t>Country:</w:t>
      </w:r>
      <w:r w:rsidR="004E6CBD">
        <w:rPr>
          <w:b/>
        </w:rPr>
        <w:t xml:space="preserve">  Timor-Leste</w:t>
      </w:r>
    </w:p>
    <w:p w:rsidR="0065710B" w:rsidRPr="009E2B22" w:rsidRDefault="0065710B" w:rsidP="0065710B">
      <w:pPr>
        <w:tabs>
          <w:tab w:val="left" w:pos="1410"/>
        </w:tabs>
        <w:rPr>
          <w:b/>
        </w:rPr>
      </w:pPr>
      <w:r>
        <w:rPr>
          <w:b/>
        </w:rPr>
        <w:t>Description of the assignment</w:t>
      </w:r>
      <w:r w:rsidRPr="009E2B22">
        <w:rPr>
          <w:b/>
        </w:rPr>
        <w:t>:</w:t>
      </w:r>
      <w:r w:rsidR="004E6CBD">
        <w:rPr>
          <w:b/>
        </w:rPr>
        <w:t xml:space="preserve"> Junior Expert for GCF Readiness Support</w:t>
      </w:r>
    </w:p>
    <w:p w:rsidR="004E6CBD" w:rsidRPr="009E2B22" w:rsidRDefault="0065710B" w:rsidP="004E6CBD">
      <w:pPr>
        <w:tabs>
          <w:tab w:val="left" w:pos="1410"/>
        </w:tabs>
        <w:rPr>
          <w:b/>
        </w:rPr>
      </w:pPr>
      <w:r w:rsidRPr="009E2B22">
        <w:rPr>
          <w:b/>
        </w:rPr>
        <w:t>Project name:</w:t>
      </w:r>
      <w:r w:rsidR="004E6CBD" w:rsidRPr="004E6CBD">
        <w:rPr>
          <w:b/>
        </w:rPr>
        <w:t xml:space="preserve"> </w:t>
      </w:r>
      <w:r w:rsidR="004E6CBD">
        <w:rPr>
          <w:b/>
        </w:rPr>
        <w:t>GCF Readiness Support</w:t>
      </w:r>
      <w:r w:rsidR="004E6CBD">
        <w:rPr>
          <w:b/>
        </w:rPr>
        <w:t xml:space="preserve"> </w:t>
      </w:r>
    </w:p>
    <w:p w:rsidR="0065710B" w:rsidRPr="009E2B22" w:rsidRDefault="0065710B" w:rsidP="0065710B">
      <w:pPr>
        <w:tabs>
          <w:tab w:val="left" w:pos="1410"/>
        </w:tabs>
        <w:rPr>
          <w:b/>
        </w:rPr>
      </w:pPr>
      <w:r w:rsidRPr="009E2B22">
        <w:rPr>
          <w:b/>
        </w:rPr>
        <w:t>Period of assignment/services</w:t>
      </w:r>
      <w:r>
        <w:rPr>
          <w:b/>
        </w:rPr>
        <w:t xml:space="preserve"> (if applicable)</w:t>
      </w:r>
      <w:r w:rsidRPr="009E2B22">
        <w:rPr>
          <w:b/>
        </w:rPr>
        <w:t>:</w:t>
      </w:r>
      <w:r w:rsidR="004E6CBD">
        <w:rPr>
          <w:b/>
        </w:rPr>
        <w:t xml:space="preserve"> 130 days (6 months), further extension subject to satisfactory performance and budget availability.</w:t>
      </w:r>
    </w:p>
    <w:p w:rsidR="004E6CBD" w:rsidRDefault="0065710B" w:rsidP="0065710B">
      <w:pPr>
        <w:tabs>
          <w:tab w:val="left" w:pos="1410"/>
        </w:tabs>
      </w:pPr>
      <w:r>
        <w:t>Proposal should be submitted at the following address</w:t>
      </w:r>
      <w:r w:rsidR="004E6CBD">
        <w:t>:</w:t>
      </w:r>
    </w:p>
    <w:p w:rsidR="0065710B" w:rsidRDefault="004E6CBD" w:rsidP="004E6CBD">
      <w:pPr>
        <w:tabs>
          <w:tab w:val="left" w:pos="1410"/>
        </w:tabs>
        <w:spacing w:after="100" w:afterAutospacing="1"/>
      </w:pPr>
      <w:r>
        <w:t xml:space="preserve">UNDP Registry Unit, UN House, Caicoli Street, P.O Box 558 Dili, Timor-Leste </w:t>
      </w:r>
      <w:r w:rsidR="0065710B">
        <w:t>__________ or by email to</w:t>
      </w:r>
      <w:r>
        <w:t xml:space="preserve"> </w:t>
      </w:r>
      <w:hyperlink r:id="rId13" w:history="1">
        <w:r w:rsidR="00CB0006" w:rsidRPr="001E3511">
          <w:rPr>
            <w:rStyle w:val="Hyperlink"/>
          </w:rPr>
          <w:t>bids.tp@undp.org</w:t>
        </w:r>
      </w:hyperlink>
      <w:r>
        <w:t xml:space="preserve"> </w:t>
      </w:r>
      <w:r w:rsidR="0065710B">
        <w:t xml:space="preserve"> no later than </w:t>
      </w:r>
      <w:r>
        <w:t>COB Monday, 20 March 2017: 1700 local time (GMT+9)</w:t>
      </w:r>
      <w:r w:rsidRPr="00F9130D">
        <w:rPr>
          <w:i/>
          <w:color w:val="FF0000"/>
        </w:rPr>
        <w:t xml:space="preserve"> </w:t>
      </w:r>
      <w:r w:rsidR="0065710B" w:rsidRPr="00F9130D">
        <w:rPr>
          <w:i/>
          <w:color w:val="FF0000"/>
        </w:rPr>
        <w:t>deadline</w:t>
      </w:r>
      <w:r>
        <w:rPr>
          <w:i/>
          <w:color w:val="FF0000"/>
        </w:rPr>
        <w:t>. Late and incomplete applications will not be considered.</w:t>
      </w:r>
    </w:p>
    <w:p w:rsidR="0065710B" w:rsidRDefault="0065710B" w:rsidP="0065710B">
      <w:pPr>
        <w:tabs>
          <w:tab w:val="left" w:pos="1410"/>
        </w:tabs>
      </w:pPr>
      <w:r>
        <w:t>Any request for clarification must be sent in writing</w:t>
      </w:r>
      <w:r w:rsidR="00CB0006">
        <w:t xml:space="preserve"> to the above address</w:t>
      </w:r>
      <w:r>
        <w:t xml:space="preserve">, or by standard electronic communication to the </w:t>
      </w:r>
      <w:r w:rsidR="00CB0006">
        <w:t xml:space="preserve">procurement </w:t>
      </w:r>
      <w:r>
        <w:t xml:space="preserve">e-mail </w:t>
      </w:r>
      <w:hyperlink r:id="rId14" w:history="1">
        <w:r w:rsidR="00CB0006" w:rsidRPr="001E3511">
          <w:rPr>
            <w:rStyle w:val="Hyperlink"/>
          </w:rPr>
          <w:t>procurement.staff.tp@undp.org</w:t>
        </w:r>
      </w:hyperlink>
      <w:r>
        <w:t xml:space="preserve">. </w:t>
      </w:r>
      <w:r w:rsidRPr="00F9130D">
        <w:rPr>
          <w:i/>
          <w:color w:val="FF0000"/>
        </w:rPr>
        <w:t xml:space="preserve">The UNDP </w:t>
      </w:r>
      <w:r w:rsidR="004E6CBD">
        <w:rPr>
          <w:i/>
          <w:color w:val="FF0000"/>
        </w:rPr>
        <w:t>GCF Readiness Project team</w:t>
      </w:r>
      <w:r>
        <w:t xml:space="preserve"> will respond in writing or by standard electronic mail and will send written copies of the response, including an explanation of the query without identifying the source of inquiry, to all consultants.</w:t>
      </w:r>
    </w:p>
    <w:p w:rsidR="009E2B22" w:rsidRDefault="007A4707" w:rsidP="009E2B22">
      <w:pPr>
        <w:tabs>
          <w:tab w:val="left" w:pos="1410"/>
        </w:tabs>
      </w:pPr>
      <w:r>
        <w:rPr>
          <w:noProof/>
        </w:rPr>
        <mc:AlternateContent>
          <mc:Choice Requires="wps">
            <w:drawing>
              <wp:anchor distT="0" distB="0" distL="114300" distR="114300" simplePos="0" relativeHeight="251659264" behindDoc="0" locked="0" layoutInCell="1" allowOverlap="1">
                <wp:simplePos x="0" y="0"/>
                <wp:positionH relativeFrom="column">
                  <wp:posOffset>-8091</wp:posOffset>
                </wp:positionH>
                <wp:positionV relativeFrom="paragraph">
                  <wp:posOffset>115221</wp:posOffset>
                </wp:positionV>
                <wp:extent cx="5917290" cy="45719"/>
                <wp:effectExtent l="0" t="19050" r="45720" b="501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7290" cy="45719"/>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73CDF" id="AutoShape 4" o:spid="_x0000_s1026" type="#_x0000_t32" style="position:absolute;margin-left:-.65pt;margin-top:9.05pt;width:465.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" strokecolor="blue" strokeweight="4.5pt"/>
            </w:pict>
          </mc:Fallback>
        </mc:AlternateContent>
      </w:r>
    </w:p>
    <w:p w:rsidR="009E2B22" w:rsidRDefault="009E2B22" w:rsidP="009E2B22">
      <w:pPr>
        <w:tabs>
          <w:tab w:val="left" w:pos="1410"/>
        </w:tabs>
        <w:rPr>
          <w:b/>
        </w:rPr>
      </w:pPr>
      <w:r w:rsidRPr="009E2B22">
        <w:rPr>
          <w:b/>
        </w:rPr>
        <w:t>1.</w:t>
      </w:r>
      <w:r>
        <w:rPr>
          <w:b/>
        </w:rPr>
        <w:t xml:space="preserve"> </w:t>
      </w:r>
      <w:r w:rsidRPr="009E2B22">
        <w:rPr>
          <w:b/>
        </w:rPr>
        <w:t>BACKGROUND</w:t>
      </w:r>
    </w:p>
    <w:tbl>
      <w:tblPr>
        <w:tblStyle w:val="TableGrid"/>
        <w:tblW w:w="0" w:type="auto"/>
        <w:tblLook w:val="04A0" w:firstRow="1" w:lastRow="0" w:firstColumn="1" w:lastColumn="0" w:noHBand="0" w:noVBand="1"/>
      </w:tblPr>
      <w:tblGrid>
        <w:gridCol w:w="9350"/>
      </w:tblGrid>
      <w:tr w:rsidR="0065710B" w:rsidTr="0065710B">
        <w:tc>
          <w:tcPr>
            <w:tcW w:w="9576" w:type="dxa"/>
          </w:tcPr>
          <w:p w:rsidR="006741C6" w:rsidRPr="006741C6" w:rsidRDefault="006741C6" w:rsidP="006741C6">
            <w:pPr>
              <w:spacing w:after="160" w:line="259" w:lineRule="auto"/>
              <w:jc w:val="both"/>
              <w:rPr>
                <w:rFonts w:ascii="Calibri" w:eastAsia="SimSun" w:hAnsi="Calibri" w:cs="Times New Roman"/>
                <w:color w:val="000000"/>
                <w:sz w:val="20"/>
                <w:szCs w:val="20"/>
              </w:rPr>
            </w:pPr>
            <w:r w:rsidRPr="006741C6">
              <w:rPr>
                <w:rFonts w:ascii="Calibri" w:eastAsia="Calibri" w:hAnsi="Calibri" w:cs="Times New Roman"/>
                <w:color w:val="000000"/>
                <w:sz w:val="20"/>
                <w:szCs w:val="20"/>
              </w:rPr>
              <w:t>The Green Climate Fund (GCF), which was established as an operating entity of the UNFCCC financial mechanism, is expected to become the main global fund for financing climate change mitigation and adaptation measures. While it has been agreed that Direct Access will be one of the modalities for the disbursement of the funds, it is recognized that certain levels of capacity will be required of governments and other actors involved in accessing the GCF. For the GCF to succeed, national capacities and mechanisms need to correspond to the GCF requirements while also aligning with country planning, budgeting, programming and Measuring, Reporting and Verification (MRV) systems.</w:t>
            </w:r>
          </w:p>
          <w:p w:rsidR="006741C6" w:rsidRPr="006741C6" w:rsidRDefault="006741C6" w:rsidP="006741C6">
            <w:pPr>
              <w:spacing w:after="160" w:line="259" w:lineRule="auto"/>
              <w:jc w:val="both"/>
              <w:rPr>
                <w:rFonts w:ascii="Calibri" w:eastAsia="Calibri" w:hAnsi="Calibri" w:cs="Times New Roman"/>
                <w:color w:val="000000"/>
                <w:sz w:val="20"/>
                <w:szCs w:val="20"/>
              </w:rPr>
            </w:pPr>
            <w:r w:rsidRPr="006741C6">
              <w:rPr>
                <w:rFonts w:ascii="Calibri" w:eastAsia="Calibri" w:hAnsi="Calibri" w:cs="Times New Roman"/>
                <w:color w:val="000000"/>
                <w:sz w:val="20"/>
                <w:szCs w:val="20"/>
              </w:rPr>
              <w:t xml:space="preserve">The National Designated Authority (NDA) of Timor Leste to the GCF has requested United Nations Development Programme (UNDP) to serve as delivery partner of readiness and preparatory support provided by the GCF. The objective of such support is to strengthen the NDA’s capacity to engage with GCF and effectively access finance to respond to national climate change and development priorities, in a strategic, coordinated, and participatory </w:t>
            </w:r>
            <w:r w:rsidRPr="006741C6">
              <w:rPr>
                <w:rFonts w:ascii="Calibri" w:eastAsia="Calibri" w:hAnsi="Calibri" w:cs="Times New Roman"/>
                <w:color w:val="000000"/>
                <w:sz w:val="20"/>
                <w:szCs w:val="20"/>
              </w:rPr>
              <w:lastRenderedPageBreak/>
              <w:t xml:space="preserve">manner. This support will be implemented under Direct Implementation Modality at the country level, and will achieve the following GCF Readiness Outcomes, as articulated in Annex II: “Revised Country Readiness Logical Framework” of this document: 1) Country capacity strengthened; and 2) Stakeholders engaged in consultative processes. </w:t>
            </w:r>
          </w:p>
          <w:p w:rsidR="0065710B" w:rsidRDefault="006741C6" w:rsidP="0065710B">
            <w:pPr>
              <w:tabs>
                <w:tab w:val="left" w:pos="1410"/>
              </w:tabs>
            </w:pPr>
            <w:r w:rsidRPr="006741C6">
              <w:rPr>
                <w:rFonts w:ascii="Calibri" w:eastAsia="Calibri" w:hAnsi="Calibri" w:cs="Times New Roman"/>
                <w:color w:val="000000"/>
                <w:sz w:val="20"/>
                <w:szCs w:val="20"/>
              </w:rPr>
              <w:t>UNDP Timor Leste is looking for a National Expert to work on a full time basis based in the National Directorate for Climate Change (NDCC) in the Ministry of Commerce, Industry and Environment (MCIE) to support NDA in implementing GCF Readiness Project. The National Expert will work closely with the Senior National Expert (SNE) and International Experts – Institutional Capacity Development Specialist and Climate Public Finance Specialist to implement the activities under the two Outcomes of the GCF Readiness Project.</w:t>
            </w:r>
          </w:p>
          <w:p w:rsidR="0065710B" w:rsidRPr="0065710B" w:rsidRDefault="0065710B" w:rsidP="0065710B">
            <w:pPr>
              <w:tabs>
                <w:tab w:val="left" w:pos="1410"/>
              </w:tabs>
            </w:pPr>
          </w:p>
        </w:tc>
      </w:tr>
    </w:tbl>
    <w:p w:rsidR="00A24134" w:rsidRDefault="00A24134" w:rsidP="009E2B22">
      <w:pPr>
        <w:tabs>
          <w:tab w:val="left" w:pos="1410"/>
        </w:tabs>
        <w:rPr>
          <w:b/>
        </w:rPr>
      </w:pPr>
    </w:p>
    <w:p w:rsidR="00944F40" w:rsidRDefault="00944F40" w:rsidP="00A24134">
      <w:pPr>
        <w:rPr>
          <w:b/>
        </w:rPr>
      </w:pPr>
      <w:r>
        <w:rPr>
          <w:b/>
        </w:rPr>
        <w:t xml:space="preserve">2. SCOPE OF WORK, </w:t>
      </w:r>
      <w:r w:rsidR="00DE1432">
        <w:rPr>
          <w:b/>
        </w:rPr>
        <w:t>RESPONSIBILITIES</w:t>
      </w:r>
      <w:r>
        <w:rPr>
          <w:b/>
        </w:rPr>
        <w:t xml:space="preserve"> AND DESCRIPTION OF THE PROPOSED ANALYTICAL WORK </w:t>
      </w:r>
    </w:p>
    <w:tbl>
      <w:tblPr>
        <w:tblStyle w:val="TableGrid"/>
        <w:tblW w:w="0" w:type="auto"/>
        <w:tblLook w:val="04A0" w:firstRow="1" w:lastRow="0" w:firstColumn="1" w:lastColumn="0" w:noHBand="0" w:noVBand="1"/>
      </w:tblPr>
      <w:tblGrid>
        <w:gridCol w:w="9350"/>
      </w:tblGrid>
      <w:tr w:rsidR="0065710B" w:rsidTr="0065710B">
        <w:tc>
          <w:tcPr>
            <w:tcW w:w="9576" w:type="dxa"/>
          </w:tcPr>
          <w:p w:rsidR="006741C6" w:rsidRPr="006741C6" w:rsidRDefault="006741C6" w:rsidP="006741C6">
            <w:pPr>
              <w:spacing w:before="100" w:beforeAutospacing="1" w:after="100" w:afterAutospacing="1"/>
              <w:rPr>
                <w:rFonts w:ascii="Calibri" w:eastAsia="SimSun" w:hAnsi="Calibri" w:cs="Times New Roman"/>
                <w:color w:val="000000"/>
                <w:sz w:val="20"/>
                <w:szCs w:val="20"/>
              </w:rPr>
            </w:pPr>
            <w:r w:rsidRPr="006741C6">
              <w:rPr>
                <w:rFonts w:ascii="Calibri" w:eastAsia="Calibri" w:hAnsi="Calibri" w:cs="Times New Roman"/>
                <w:color w:val="000000"/>
                <w:sz w:val="20"/>
                <w:szCs w:val="20"/>
              </w:rPr>
              <w:t>Under the overall supervision of NDA (NDCC, MCIE) and Head of the Unit, Resilience Building (RBU), the National Expert’s responsibilities will be mainly categorized into the following six groups;</w:t>
            </w:r>
          </w:p>
          <w:p w:rsidR="006741C6" w:rsidRPr="006741C6" w:rsidRDefault="006741C6" w:rsidP="006741C6">
            <w:pPr>
              <w:numPr>
                <w:ilvl w:val="0"/>
                <w:numId w:val="9"/>
              </w:numPr>
              <w:spacing w:before="100" w:beforeAutospacing="1" w:after="100" w:afterAutospacing="1"/>
              <w:rPr>
                <w:rFonts w:ascii="Calibri" w:eastAsia="Times New Roman" w:hAnsi="Calibri" w:cs="Times New Roman"/>
                <w:color w:val="000000"/>
                <w:kern w:val="28"/>
                <w:sz w:val="20"/>
                <w:szCs w:val="20"/>
              </w:rPr>
            </w:pPr>
            <w:r w:rsidRPr="006741C6">
              <w:rPr>
                <w:rFonts w:ascii="Calibri" w:eastAsia="Times New Roman" w:hAnsi="Calibri" w:cs="Times New Roman"/>
                <w:color w:val="000000"/>
                <w:kern w:val="28"/>
                <w:sz w:val="20"/>
                <w:szCs w:val="20"/>
              </w:rPr>
              <w:t>Support SNE and International Consultant during the initial assessments and stock taking exercises;</w:t>
            </w:r>
          </w:p>
          <w:p w:rsidR="006741C6" w:rsidRPr="006741C6" w:rsidRDefault="006741C6" w:rsidP="006741C6">
            <w:pPr>
              <w:numPr>
                <w:ilvl w:val="0"/>
                <w:numId w:val="9"/>
              </w:numPr>
              <w:spacing w:before="100" w:beforeAutospacing="1" w:after="100" w:afterAutospacing="1"/>
              <w:rPr>
                <w:rFonts w:ascii="Calibri" w:eastAsia="Times New Roman" w:hAnsi="Calibri" w:cs="Times New Roman"/>
                <w:color w:val="000000"/>
                <w:kern w:val="28"/>
                <w:sz w:val="20"/>
                <w:szCs w:val="20"/>
              </w:rPr>
            </w:pPr>
            <w:r w:rsidRPr="006741C6">
              <w:rPr>
                <w:rFonts w:ascii="Calibri" w:eastAsia="Times New Roman" w:hAnsi="Calibri" w:cs="Times New Roman"/>
                <w:color w:val="000000"/>
                <w:kern w:val="28"/>
                <w:sz w:val="20"/>
                <w:szCs w:val="20"/>
              </w:rPr>
              <w:t>Support NDA in undertaking the activities listed in the GCF’s Readiness Project;</w:t>
            </w:r>
          </w:p>
          <w:p w:rsidR="006741C6" w:rsidRPr="006741C6" w:rsidRDefault="006741C6" w:rsidP="006741C6">
            <w:pPr>
              <w:numPr>
                <w:ilvl w:val="0"/>
                <w:numId w:val="9"/>
              </w:numPr>
              <w:spacing w:before="100" w:beforeAutospacing="1" w:after="100" w:afterAutospacing="1"/>
              <w:rPr>
                <w:rFonts w:ascii="Calibri" w:eastAsia="Times New Roman" w:hAnsi="Calibri" w:cs="Times New Roman"/>
                <w:color w:val="000000"/>
                <w:kern w:val="28"/>
                <w:sz w:val="20"/>
                <w:szCs w:val="20"/>
              </w:rPr>
            </w:pPr>
            <w:r w:rsidRPr="006741C6">
              <w:rPr>
                <w:rFonts w:ascii="Calibri" w:eastAsia="Times New Roman" w:hAnsi="Calibri" w:cs="Times New Roman"/>
                <w:color w:val="000000"/>
                <w:kern w:val="28"/>
                <w:sz w:val="20"/>
                <w:szCs w:val="20"/>
              </w:rPr>
              <w:t>Support SNE on the day-to-day activities of the Project</w:t>
            </w:r>
          </w:p>
          <w:p w:rsidR="006741C6" w:rsidRPr="006741C6" w:rsidRDefault="006741C6" w:rsidP="006741C6">
            <w:pPr>
              <w:numPr>
                <w:ilvl w:val="0"/>
                <w:numId w:val="9"/>
              </w:numPr>
              <w:spacing w:before="100" w:beforeAutospacing="1" w:after="100" w:afterAutospacing="1"/>
              <w:rPr>
                <w:rFonts w:ascii="Calibri" w:eastAsia="Times New Roman" w:hAnsi="Calibri" w:cs="Times New Roman"/>
                <w:color w:val="000000"/>
                <w:kern w:val="28"/>
                <w:sz w:val="20"/>
                <w:szCs w:val="20"/>
              </w:rPr>
            </w:pPr>
            <w:r w:rsidRPr="006741C6">
              <w:rPr>
                <w:rFonts w:ascii="Calibri" w:eastAsia="Times New Roman" w:hAnsi="Calibri" w:cs="Times New Roman"/>
                <w:color w:val="000000"/>
                <w:kern w:val="28"/>
                <w:sz w:val="20"/>
                <w:szCs w:val="20"/>
              </w:rPr>
              <w:t xml:space="preserve">Support </w:t>
            </w:r>
            <w:r w:rsidRPr="006741C6">
              <w:rPr>
                <w:rFonts w:ascii="Calibri" w:eastAsia="Times New Roman" w:hAnsi="Calibri" w:cs="Times New Roman"/>
                <w:kern w:val="28"/>
                <w:sz w:val="20"/>
                <w:szCs w:val="20"/>
              </w:rPr>
              <w:t xml:space="preserve">SNE </w:t>
            </w:r>
            <w:r w:rsidRPr="006741C6">
              <w:rPr>
                <w:rFonts w:ascii="Calibri" w:eastAsia="Times New Roman" w:hAnsi="Calibri" w:cs="Times New Roman"/>
                <w:color w:val="000000"/>
                <w:kern w:val="28"/>
                <w:sz w:val="20"/>
                <w:szCs w:val="20"/>
              </w:rPr>
              <w:t xml:space="preserve">to coordinate and liaise with national counterparts </w:t>
            </w:r>
          </w:p>
          <w:p w:rsidR="006741C6" w:rsidRPr="006741C6" w:rsidRDefault="006741C6" w:rsidP="006741C6">
            <w:pPr>
              <w:numPr>
                <w:ilvl w:val="0"/>
                <w:numId w:val="9"/>
              </w:numPr>
              <w:spacing w:before="100" w:beforeAutospacing="1" w:after="100" w:afterAutospacing="1"/>
              <w:rPr>
                <w:rFonts w:ascii="Calibri" w:eastAsia="Times New Roman" w:hAnsi="Calibri" w:cs="Times New Roman"/>
                <w:color w:val="000000"/>
                <w:kern w:val="28"/>
                <w:sz w:val="20"/>
                <w:szCs w:val="20"/>
              </w:rPr>
            </w:pPr>
            <w:r w:rsidRPr="006741C6">
              <w:rPr>
                <w:rFonts w:ascii="Calibri" w:eastAsia="Times New Roman" w:hAnsi="Calibri" w:cs="Times New Roman"/>
                <w:color w:val="000000"/>
                <w:kern w:val="28"/>
                <w:sz w:val="20"/>
                <w:szCs w:val="20"/>
              </w:rPr>
              <w:t>Support SNE on Monitoring and Tracking of the project activities against the approved workplan;</w:t>
            </w:r>
          </w:p>
          <w:p w:rsidR="006741C6" w:rsidRPr="006741C6" w:rsidRDefault="006741C6" w:rsidP="006741C6">
            <w:pPr>
              <w:numPr>
                <w:ilvl w:val="0"/>
                <w:numId w:val="9"/>
              </w:numPr>
              <w:spacing w:before="100" w:beforeAutospacing="1" w:after="100" w:afterAutospacing="1"/>
              <w:rPr>
                <w:rFonts w:ascii="Calibri" w:eastAsia="Times New Roman" w:hAnsi="Calibri" w:cs="Times New Roman"/>
                <w:color w:val="000000"/>
                <w:kern w:val="28"/>
                <w:sz w:val="20"/>
                <w:szCs w:val="20"/>
              </w:rPr>
            </w:pPr>
            <w:r w:rsidRPr="006741C6">
              <w:rPr>
                <w:rFonts w:ascii="Calibri" w:eastAsia="Times New Roman" w:hAnsi="Calibri" w:cs="Times New Roman"/>
                <w:color w:val="000000"/>
                <w:kern w:val="28"/>
                <w:sz w:val="20"/>
                <w:szCs w:val="20"/>
              </w:rPr>
              <w:t>Support in other activities requested by NDA (NDCC, MCIE).</w:t>
            </w:r>
          </w:p>
          <w:p w:rsidR="006741C6" w:rsidRPr="006741C6" w:rsidRDefault="006741C6" w:rsidP="006741C6">
            <w:pPr>
              <w:spacing w:before="100" w:beforeAutospacing="1" w:after="100" w:afterAutospacing="1" w:line="259" w:lineRule="auto"/>
              <w:rPr>
                <w:rFonts w:ascii="Calibri" w:eastAsia="Calibri" w:hAnsi="Calibri" w:cs="Times New Roman"/>
                <w:color w:val="000000"/>
                <w:sz w:val="20"/>
                <w:szCs w:val="20"/>
              </w:rPr>
            </w:pPr>
            <w:r w:rsidRPr="006741C6">
              <w:rPr>
                <w:rFonts w:ascii="Calibri" w:eastAsia="Calibri" w:hAnsi="Calibri" w:cs="Times New Roman"/>
                <w:color w:val="000000"/>
                <w:sz w:val="20"/>
                <w:szCs w:val="20"/>
              </w:rPr>
              <w:t>On the project related matters, the National Expert will report to Senior National Expert and work in close collaboration with National Director of the NDCC, MCIE as well as Climate Change Advisor (CCA) of UNDP.</w:t>
            </w:r>
          </w:p>
          <w:p w:rsidR="006741C6" w:rsidRPr="006741C6" w:rsidRDefault="006741C6" w:rsidP="006741C6">
            <w:pPr>
              <w:spacing w:before="100" w:beforeAutospacing="1" w:after="100" w:afterAutospacing="1" w:line="259" w:lineRule="auto"/>
              <w:rPr>
                <w:rFonts w:ascii="Calibri" w:eastAsia="Calibri" w:hAnsi="Calibri" w:cs="Times New Roman"/>
                <w:b/>
                <w:color w:val="000000"/>
                <w:sz w:val="20"/>
                <w:szCs w:val="20"/>
              </w:rPr>
            </w:pPr>
            <w:r w:rsidRPr="006741C6">
              <w:rPr>
                <w:rFonts w:ascii="Calibri" w:eastAsia="Calibri" w:hAnsi="Calibri" w:cs="Times New Roman"/>
                <w:b/>
                <w:color w:val="000000"/>
                <w:sz w:val="20"/>
                <w:szCs w:val="20"/>
              </w:rPr>
              <w:t xml:space="preserve">Under the direct supervision of the Senior National Expert, </w:t>
            </w:r>
            <w:r w:rsidR="00905400">
              <w:rPr>
                <w:rFonts w:ascii="Calibri" w:eastAsia="Calibri" w:hAnsi="Calibri" w:cs="Times New Roman"/>
                <w:b/>
                <w:color w:val="000000"/>
                <w:sz w:val="20"/>
                <w:szCs w:val="20"/>
              </w:rPr>
              <w:t xml:space="preserve">the Junior </w:t>
            </w:r>
            <w:bookmarkStart w:id="0" w:name="_GoBack"/>
            <w:bookmarkEnd w:id="0"/>
            <w:r w:rsidRPr="006741C6">
              <w:rPr>
                <w:rFonts w:ascii="Calibri" w:eastAsia="Calibri" w:hAnsi="Calibri" w:cs="Times New Roman"/>
                <w:b/>
                <w:color w:val="000000"/>
                <w:sz w:val="20"/>
                <w:szCs w:val="20"/>
              </w:rPr>
              <w:t>National Expert will be responsible for the following:</w:t>
            </w:r>
          </w:p>
          <w:p w:rsidR="006741C6" w:rsidRPr="006741C6" w:rsidRDefault="006741C6" w:rsidP="006741C6">
            <w:pPr>
              <w:numPr>
                <w:ilvl w:val="0"/>
                <w:numId w:val="10"/>
              </w:numPr>
              <w:tabs>
                <w:tab w:val="left" w:pos="709"/>
              </w:tabs>
              <w:ind w:left="993" w:hanging="567"/>
              <w:jc w:val="both"/>
              <w:rPr>
                <w:rFonts w:ascii="Calibri" w:eastAsia="Calibri" w:hAnsi="Calibri" w:cs="Times New Roman"/>
                <w:color w:val="000000"/>
                <w:sz w:val="20"/>
                <w:szCs w:val="20"/>
              </w:rPr>
            </w:pPr>
            <w:r w:rsidRPr="006741C6">
              <w:rPr>
                <w:rFonts w:ascii="Calibri" w:eastAsia="Calibri" w:hAnsi="Calibri" w:cs="Times New Roman"/>
                <w:color w:val="000000"/>
                <w:sz w:val="20"/>
                <w:szCs w:val="20"/>
              </w:rPr>
              <w:t>Support in coordination, planning, development and implementation of all project activities;</w:t>
            </w:r>
          </w:p>
          <w:p w:rsidR="006741C6" w:rsidRPr="006741C6" w:rsidRDefault="006741C6" w:rsidP="006741C6">
            <w:pPr>
              <w:numPr>
                <w:ilvl w:val="0"/>
                <w:numId w:val="10"/>
              </w:numPr>
              <w:tabs>
                <w:tab w:val="left" w:pos="709"/>
              </w:tabs>
              <w:ind w:left="993" w:hanging="567"/>
              <w:jc w:val="both"/>
              <w:rPr>
                <w:rFonts w:ascii="Calibri" w:eastAsia="Calibri" w:hAnsi="Calibri" w:cs="Times New Roman"/>
                <w:color w:val="000000"/>
                <w:sz w:val="20"/>
                <w:szCs w:val="20"/>
              </w:rPr>
            </w:pPr>
            <w:r w:rsidRPr="006741C6">
              <w:rPr>
                <w:rFonts w:ascii="Calibri" w:eastAsia="Calibri" w:hAnsi="Calibri" w:cs="Times New Roman"/>
                <w:color w:val="000000"/>
                <w:sz w:val="20"/>
                <w:szCs w:val="20"/>
              </w:rPr>
              <w:t>Support the activities of SNE for Outcome 1 and Outcome 2</w:t>
            </w:r>
          </w:p>
          <w:p w:rsidR="006741C6" w:rsidRPr="006741C6" w:rsidRDefault="006741C6" w:rsidP="006741C6">
            <w:pPr>
              <w:numPr>
                <w:ilvl w:val="0"/>
                <w:numId w:val="10"/>
              </w:numPr>
              <w:tabs>
                <w:tab w:val="left" w:pos="709"/>
              </w:tabs>
              <w:ind w:left="993" w:hanging="567"/>
              <w:jc w:val="both"/>
              <w:rPr>
                <w:rFonts w:ascii="Calibri" w:eastAsia="Calibri" w:hAnsi="Calibri" w:cs="Times New Roman"/>
                <w:color w:val="000000"/>
                <w:sz w:val="20"/>
                <w:szCs w:val="20"/>
              </w:rPr>
            </w:pPr>
            <w:r w:rsidRPr="006741C6">
              <w:rPr>
                <w:rFonts w:ascii="Calibri" w:eastAsia="Calibri" w:hAnsi="Calibri" w:cs="Times New Roman"/>
                <w:color w:val="000000"/>
                <w:sz w:val="20"/>
                <w:szCs w:val="20"/>
              </w:rPr>
              <w:t>Support in overall tracking and monitoring of project interventions;</w:t>
            </w:r>
          </w:p>
          <w:p w:rsidR="006741C6" w:rsidRPr="006741C6" w:rsidRDefault="006741C6" w:rsidP="006741C6">
            <w:pPr>
              <w:numPr>
                <w:ilvl w:val="0"/>
                <w:numId w:val="10"/>
              </w:numPr>
              <w:tabs>
                <w:tab w:val="left" w:pos="709"/>
              </w:tabs>
              <w:ind w:left="709" w:hanging="283"/>
              <w:jc w:val="both"/>
              <w:rPr>
                <w:rFonts w:ascii="Calibri" w:eastAsia="Calibri" w:hAnsi="Calibri" w:cs="Times New Roman"/>
                <w:color w:val="000000"/>
                <w:sz w:val="20"/>
                <w:szCs w:val="20"/>
              </w:rPr>
            </w:pPr>
            <w:r w:rsidRPr="006741C6">
              <w:rPr>
                <w:rFonts w:ascii="Calibri" w:eastAsia="Calibri" w:hAnsi="Calibri" w:cs="Times New Roman"/>
                <w:color w:val="000000"/>
                <w:sz w:val="20"/>
                <w:szCs w:val="20"/>
              </w:rPr>
              <w:t>Support SNE to manage the technical activities of the GCF Readiness Secretariat</w:t>
            </w:r>
          </w:p>
          <w:p w:rsidR="006741C6" w:rsidRPr="006741C6" w:rsidRDefault="006741C6" w:rsidP="006741C6">
            <w:pPr>
              <w:numPr>
                <w:ilvl w:val="0"/>
                <w:numId w:val="10"/>
              </w:numPr>
              <w:tabs>
                <w:tab w:val="left" w:pos="709"/>
              </w:tabs>
              <w:ind w:left="709" w:hanging="283"/>
              <w:jc w:val="both"/>
              <w:rPr>
                <w:rFonts w:ascii="Calibri" w:eastAsia="Calibri" w:hAnsi="Calibri" w:cs="Times New Roman"/>
                <w:color w:val="000000"/>
                <w:sz w:val="20"/>
                <w:szCs w:val="20"/>
              </w:rPr>
            </w:pPr>
            <w:r w:rsidRPr="006741C6">
              <w:rPr>
                <w:rFonts w:ascii="Calibri" w:eastAsia="Calibri" w:hAnsi="Calibri" w:cs="Times New Roman"/>
                <w:color w:val="000000"/>
                <w:sz w:val="20"/>
                <w:szCs w:val="20"/>
              </w:rPr>
              <w:t xml:space="preserve">Support SNE, NDA and NDCC, MCIE in all the activities in the approved Annual Work Plan. </w:t>
            </w:r>
          </w:p>
          <w:p w:rsidR="006741C6" w:rsidRPr="006741C6" w:rsidRDefault="006741C6" w:rsidP="006741C6">
            <w:pPr>
              <w:numPr>
                <w:ilvl w:val="0"/>
                <w:numId w:val="10"/>
              </w:numPr>
              <w:tabs>
                <w:tab w:val="left" w:pos="709"/>
              </w:tabs>
              <w:ind w:left="993" w:hanging="567"/>
              <w:jc w:val="both"/>
              <w:rPr>
                <w:rFonts w:ascii="Calibri" w:eastAsia="Calibri" w:hAnsi="Calibri" w:cs="Times New Roman"/>
                <w:color w:val="000000"/>
                <w:sz w:val="20"/>
                <w:szCs w:val="20"/>
              </w:rPr>
            </w:pPr>
            <w:r w:rsidRPr="006741C6">
              <w:rPr>
                <w:rFonts w:ascii="Calibri" w:eastAsia="Calibri" w:hAnsi="Calibri" w:cs="Times New Roman"/>
                <w:color w:val="000000"/>
                <w:sz w:val="20"/>
                <w:szCs w:val="20"/>
              </w:rPr>
              <w:t xml:space="preserve">Identify goods and services to initiative activities, particularly the Secretariat team members </w:t>
            </w:r>
          </w:p>
          <w:p w:rsidR="006741C6" w:rsidRPr="006741C6" w:rsidRDefault="006741C6" w:rsidP="006741C6">
            <w:pPr>
              <w:numPr>
                <w:ilvl w:val="0"/>
                <w:numId w:val="10"/>
              </w:numPr>
              <w:tabs>
                <w:tab w:val="left" w:pos="709"/>
              </w:tabs>
              <w:ind w:left="709" w:hanging="283"/>
              <w:jc w:val="both"/>
              <w:rPr>
                <w:rFonts w:ascii="Calibri" w:eastAsia="Calibri" w:hAnsi="Calibri" w:cs="Times New Roman"/>
                <w:color w:val="000000"/>
                <w:sz w:val="20"/>
                <w:szCs w:val="20"/>
              </w:rPr>
            </w:pPr>
            <w:r w:rsidRPr="006741C6">
              <w:rPr>
                <w:rFonts w:ascii="Calibri" w:eastAsia="Calibri" w:hAnsi="Calibri" w:cs="Times New Roman"/>
                <w:color w:val="000000"/>
                <w:sz w:val="20"/>
                <w:szCs w:val="20"/>
              </w:rPr>
              <w:t>Assisting in developing the project activity plan the activities of the project and monitor progress against the initial quality criteria;</w:t>
            </w:r>
          </w:p>
          <w:p w:rsidR="006741C6" w:rsidRPr="006741C6" w:rsidRDefault="006741C6" w:rsidP="006741C6">
            <w:pPr>
              <w:numPr>
                <w:ilvl w:val="0"/>
                <w:numId w:val="10"/>
              </w:numPr>
              <w:tabs>
                <w:tab w:val="left" w:pos="709"/>
              </w:tabs>
              <w:ind w:left="709" w:hanging="283"/>
              <w:jc w:val="both"/>
              <w:rPr>
                <w:rFonts w:ascii="Calibri" w:eastAsia="Calibri" w:hAnsi="Calibri" w:cs="Times New Roman"/>
                <w:color w:val="000000"/>
                <w:sz w:val="20"/>
                <w:szCs w:val="20"/>
              </w:rPr>
            </w:pPr>
            <w:r w:rsidRPr="006741C6">
              <w:rPr>
                <w:rFonts w:ascii="Calibri" w:eastAsia="Calibri" w:hAnsi="Calibri" w:cs="Times New Roman"/>
                <w:color w:val="000000"/>
                <w:sz w:val="20"/>
                <w:szCs w:val="20"/>
              </w:rPr>
              <w:t>Update the Monitoring Schedule and Plan as required;</w:t>
            </w:r>
          </w:p>
          <w:p w:rsidR="006741C6" w:rsidRPr="006741C6" w:rsidRDefault="006741C6" w:rsidP="006741C6">
            <w:pPr>
              <w:numPr>
                <w:ilvl w:val="0"/>
                <w:numId w:val="10"/>
              </w:numPr>
              <w:tabs>
                <w:tab w:val="left" w:pos="709"/>
              </w:tabs>
              <w:ind w:left="709" w:hanging="283"/>
              <w:jc w:val="both"/>
              <w:rPr>
                <w:rFonts w:ascii="Calibri" w:eastAsia="Calibri" w:hAnsi="Calibri" w:cs="Times New Roman"/>
                <w:color w:val="000000"/>
                <w:sz w:val="20"/>
                <w:szCs w:val="20"/>
              </w:rPr>
            </w:pPr>
            <w:r w:rsidRPr="006741C6">
              <w:rPr>
                <w:rFonts w:ascii="Calibri" w:eastAsia="Calibri" w:hAnsi="Calibri" w:cs="Times New Roman"/>
                <w:color w:val="000000"/>
                <w:sz w:val="20"/>
                <w:szCs w:val="20"/>
              </w:rPr>
              <w:t>Other capacity strengthening and GCF Readiness related activities as deemed necessary by NDA and/or UNDP not explicitly stated in this section</w:t>
            </w:r>
          </w:p>
          <w:p w:rsidR="006741C6" w:rsidRPr="006741C6" w:rsidRDefault="006741C6" w:rsidP="006741C6">
            <w:pPr>
              <w:tabs>
                <w:tab w:val="left" w:pos="709"/>
              </w:tabs>
              <w:spacing w:after="160" w:line="259" w:lineRule="auto"/>
              <w:ind w:left="993"/>
              <w:jc w:val="both"/>
              <w:rPr>
                <w:rFonts w:ascii="Calibri" w:eastAsia="Calibri" w:hAnsi="Calibri" w:cs="Times New Roman"/>
                <w:color w:val="000000"/>
                <w:sz w:val="20"/>
                <w:szCs w:val="20"/>
              </w:rPr>
            </w:pPr>
          </w:p>
          <w:p w:rsidR="006741C6" w:rsidRPr="006741C6" w:rsidRDefault="006741C6" w:rsidP="006741C6">
            <w:pPr>
              <w:widowControl w:val="0"/>
              <w:overflowPunct w:val="0"/>
              <w:adjustRightInd w:val="0"/>
              <w:spacing w:after="120"/>
              <w:jc w:val="both"/>
              <w:rPr>
                <w:rFonts w:ascii="Calibri" w:eastAsia="Times New Roman" w:hAnsi="Calibri" w:cs="Times New Roman"/>
                <w:color w:val="000000"/>
                <w:kern w:val="28"/>
                <w:sz w:val="20"/>
                <w:szCs w:val="20"/>
              </w:rPr>
            </w:pPr>
            <w:r w:rsidRPr="006741C6">
              <w:rPr>
                <w:rFonts w:ascii="Calibri" w:eastAsia="Times New Roman" w:hAnsi="Calibri" w:cs="Times New Roman"/>
                <w:color w:val="000000"/>
                <w:kern w:val="28"/>
                <w:sz w:val="20"/>
                <w:szCs w:val="20"/>
              </w:rPr>
              <w:t>Outcome specific duties and responsibilities are as follows:</w:t>
            </w:r>
          </w:p>
          <w:p w:rsidR="006741C6" w:rsidRPr="006741C6" w:rsidRDefault="006741C6" w:rsidP="006741C6">
            <w:pPr>
              <w:numPr>
                <w:ilvl w:val="0"/>
                <w:numId w:val="11"/>
              </w:numPr>
              <w:jc w:val="both"/>
              <w:rPr>
                <w:rFonts w:ascii="Calibri" w:eastAsia="Times New Roman" w:hAnsi="Calibri" w:cs="Times New Roman"/>
                <w:b/>
                <w:color w:val="000000"/>
                <w:kern w:val="28"/>
                <w:sz w:val="20"/>
                <w:szCs w:val="20"/>
              </w:rPr>
            </w:pPr>
            <w:r w:rsidRPr="006741C6">
              <w:rPr>
                <w:rFonts w:ascii="Calibri" w:eastAsia="Times New Roman" w:hAnsi="Calibri" w:cs="Times New Roman"/>
                <w:b/>
                <w:color w:val="000000"/>
                <w:kern w:val="28"/>
                <w:sz w:val="20"/>
                <w:szCs w:val="20"/>
              </w:rPr>
              <w:t>Outcome 1:</w:t>
            </w:r>
          </w:p>
          <w:p w:rsidR="006741C6" w:rsidRPr="006741C6" w:rsidRDefault="006741C6" w:rsidP="006741C6">
            <w:pPr>
              <w:numPr>
                <w:ilvl w:val="1"/>
                <w:numId w:val="12"/>
              </w:numPr>
              <w:jc w:val="both"/>
              <w:rPr>
                <w:rFonts w:ascii="Calibri" w:eastAsia="Times New Roman" w:hAnsi="Calibri" w:cs="Times New Roman"/>
                <w:color w:val="000000"/>
                <w:kern w:val="28"/>
                <w:sz w:val="20"/>
                <w:szCs w:val="20"/>
              </w:rPr>
            </w:pPr>
            <w:r w:rsidRPr="006741C6">
              <w:rPr>
                <w:rFonts w:ascii="Calibri" w:eastAsia="Times New Roman" w:hAnsi="Calibri" w:cs="Times New Roman"/>
                <w:color w:val="000000"/>
                <w:kern w:val="28"/>
                <w:sz w:val="20"/>
                <w:szCs w:val="20"/>
              </w:rPr>
              <w:t>Support development of Capacity Development Plan based on the priorities (capacity gap analysis) identified;</w:t>
            </w:r>
          </w:p>
          <w:p w:rsidR="006741C6" w:rsidRPr="006741C6" w:rsidRDefault="006741C6" w:rsidP="006741C6">
            <w:pPr>
              <w:numPr>
                <w:ilvl w:val="1"/>
                <w:numId w:val="12"/>
              </w:numPr>
              <w:jc w:val="both"/>
              <w:rPr>
                <w:rFonts w:ascii="Calibri" w:eastAsia="Times New Roman" w:hAnsi="Calibri" w:cs="Times New Roman"/>
                <w:color w:val="000000"/>
                <w:kern w:val="28"/>
                <w:sz w:val="20"/>
                <w:szCs w:val="20"/>
              </w:rPr>
            </w:pPr>
            <w:r w:rsidRPr="006741C6">
              <w:rPr>
                <w:rFonts w:ascii="Calibri" w:eastAsia="Times New Roman" w:hAnsi="Calibri" w:cs="Times New Roman"/>
                <w:color w:val="000000"/>
                <w:kern w:val="28"/>
                <w:sz w:val="20"/>
                <w:szCs w:val="20"/>
              </w:rPr>
              <w:t>Support development of structure for NDA Team along with the ToR;</w:t>
            </w:r>
          </w:p>
          <w:p w:rsidR="006741C6" w:rsidRPr="006741C6" w:rsidRDefault="006741C6" w:rsidP="006741C6">
            <w:pPr>
              <w:numPr>
                <w:ilvl w:val="1"/>
                <w:numId w:val="12"/>
              </w:numPr>
              <w:jc w:val="both"/>
              <w:rPr>
                <w:rFonts w:ascii="Calibri" w:eastAsia="Times New Roman" w:hAnsi="Calibri" w:cs="Times New Roman"/>
                <w:color w:val="000000"/>
                <w:kern w:val="28"/>
                <w:sz w:val="20"/>
                <w:szCs w:val="20"/>
              </w:rPr>
            </w:pPr>
            <w:r w:rsidRPr="006741C6">
              <w:rPr>
                <w:rFonts w:ascii="Calibri" w:eastAsia="Times New Roman" w:hAnsi="Calibri" w:cs="Times New Roman"/>
                <w:color w:val="000000"/>
                <w:kern w:val="28"/>
                <w:sz w:val="20"/>
                <w:szCs w:val="20"/>
                <w:lang w:val="en-GB"/>
              </w:rPr>
              <w:t>Establish support roles for the NDA and national coordination mechanisms;</w:t>
            </w:r>
          </w:p>
          <w:p w:rsidR="006741C6" w:rsidRPr="006741C6" w:rsidRDefault="006741C6" w:rsidP="006741C6">
            <w:pPr>
              <w:numPr>
                <w:ilvl w:val="1"/>
                <w:numId w:val="12"/>
              </w:numPr>
              <w:jc w:val="both"/>
              <w:rPr>
                <w:rFonts w:ascii="Calibri" w:eastAsia="Times New Roman" w:hAnsi="Calibri" w:cs="Times New Roman"/>
                <w:color w:val="000000"/>
                <w:kern w:val="28"/>
                <w:sz w:val="20"/>
                <w:szCs w:val="20"/>
              </w:rPr>
            </w:pPr>
            <w:r w:rsidRPr="006741C6">
              <w:rPr>
                <w:rFonts w:ascii="Calibri" w:eastAsia="Times New Roman" w:hAnsi="Calibri" w:cs="Times New Roman"/>
                <w:color w:val="000000"/>
                <w:kern w:val="28"/>
                <w:sz w:val="20"/>
                <w:szCs w:val="20"/>
              </w:rPr>
              <w:t>Support development of mechanisms of screening, prioritizing and recommending proposals to GCF Secretariat;</w:t>
            </w:r>
          </w:p>
          <w:p w:rsidR="006741C6" w:rsidRPr="006741C6" w:rsidRDefault="006741C6" w:rsidP="006741C6">
            <w:pPr>
              <w:numPr>
                <w:ilvl w:val="1"/>
                <w:numId w:val="12"/>
              </w:numPr>
              <w:jc w:val="both"/>
              <w:rPr>
                <w:rFonts w:ascii="Calibri" w:eastAsia="Times New Roman" w:hAnsi="Calibri" w:cs="Times New Roman"/>
                <w:color w:val="000000"/>
                <w:kern w:val="28"/>
                <w:sz w:val="20"/>
                <w:szCs w:val="20"/>
              </w:rPr>
            </w:pPr>
            <w:r w:rsidRPr="006741C6">
              <w:rPr>
                <w:rFonts w:ascii="Calibri" w:eastAsia="Times New Roman" w:hAnsi="Calibri" w:cs="Times New Roman"/>
                <w:color w:val="000000"/>
                <w:kern w:val="28"/>
                <w:sz w:val="20"/>
                <w:szCs w:val="20"/>
              </w:rPr>
              <w:t>Support implementation of “No-Objection Procedures”;</w:t>
            </w:r>
          </w:p>
          <w:p w:rsidR="006741C6" w:rsidRPr="006741C6" w:rsidRDefault="006741C6" w:rsidP="006741C6">
            <w:pPr>
              <w:numPr>
                <w:ilvl w:val="1"/>
                <w:numId w:val="12"/>
              </w:numPr>
              <w:jc w:val="both"/>
              <w:rPr>
                <w:rFonts w:ascii="Calibri" w:eastAsia="Times New Roman" w:hAnsi="Calibri" w:cs="Times New Roman"/>
                <w:color w:val="000000"/>
                <w:kern w:val="28"/>
                <w:sz w:val="20"/>
                <w:szCs w:val="20"/>
              </w:rPr>
            </w:pPr>
            <w:r w:rsidRPr="006741C6">
              <w:rPr>
                <w:rFonts w:ascii="Calibri" w:eastAsia="Times New Roman" w:hAnsi="Calibri" w:cs="Times New Roman"/>
                <w:color w:val="000000"/>
                <w:kern w:val="28"/>
                <w:sz w:val="20"/>
                <w:szCs w:val="20"/>
              </w:rPr>
              <w:lastRenderedPageBreak/>
              <w:t>Support establishment and implementation of stakeholder consultation mechanism in compliance to the Board’s requirements.</w:t>
            </w:r>
          </w:p>
          <w:p w:rsidR="006741C6" w:rsidRPr="006741C6" w:rsidRDefault="006741C6" w:rsidP="006741C6">
            <w:pPr>
              <w:widowControl w:val="0"/>
              <w:overflowPunct w:val="0"/>
              <w:adjustRightInd w:val="0"/>
              <w:spacing w:after="120"/>
              <w:ind w:left="1440"/>
              <w:jc w:val="both"/>
              <w:rPr>
                <w:rFonts w:ascii="Calibri" w:eastAsia="Times New Roman" w:hAnsi="Calibri" w:cs="Times New Roman"/>
                <w:color w:val="000000"/>
                <w:kern w:val="28"/>
                <w:sz w:val="20"/>
                <w:szCs w:val="20"/>
              </w:rPr>
            </w:pPr>
          </w:p>
          <w:p w:rsidR="006741C6" w:rsidRPr="006741C6" w:rsidRDefault="006741C6" w:rsidP="006741C6">
            <w:pPr>
              <w:numPr>
                <w:ilvl w:val="0"/>
                <w:numId w:val="11"/>
              </w:numPr>
              <w:jc w:val="both"/>
              <w:rPr>
                <w:rFonts w:ascii="Calibri" w:eastAsia="Times New Roman" w:hAnsi="Calibri" w:cs="Times New Roman"/>
                <w:b/>
                <w:color w:val="000000"/>
                <w:kern w:val="28"/>
                <w:sz w:val="20"/>
                <w:szCs w:val="20"/>
              </w:rPr>
            </w:pPr>
            <w:r w:rsidRPr="006741C6">
              <w:rPr>
                <w:rFonts w:ascii="Calibri" w:eastAsia="Times New Roman" w:hAnsi="Calibri" w:cs="Times New Roman"/>
                <w:b/>
                <w:color w:val="000000"/>
                <w:kern w:val="28"/>
                <w:sz w:val="20"/>
                <w:szCs w:val="20"/>
              </w:rPr>
              <w:t>Outcome 2:</w:t>
            </w:r>
          </w:p>
          <w:p w:rsidR="006741C6" w:rsidRPr="006741C6" w:rsidRDefault="006741C6" w:rsidP="006741C6">
            <w:pPr>
              <w:numPr>
                <w:ilvl w:val="0"/>
                <w:numId w:val="13"/>
              </w:numPr>
              <w:jc w:val="both"/>
              <w:rPr>
                <w:rFonts w:ascii="Calibri" w:eastAsia="Times New Roman" w:hAnsi="Calibri" w:cs="Times New Roman"/>
                <w:color w:val="000000"/>
                <w:kern w:val="28"/>
                <w:sz w:val="20"/>
                <w:szCs w:val="20"/>
              </w:rPr>
            </w:pPr>
            <w:r w:rsidRPr="006741C6">
              <w:rPr>
                <w:rFonts w:ascii="Calibri" w:eastAsia="Times New Roman" w:hAnsi="Calibri" w:cs="Times New Roman"/>
                <w:color w:val="000000"/>
                <w:kern w:val="28"/>
                <w:sz w:val="20"/>
                <w:szCs w:val="20"/>
                <w:lang w:val="en-GB"/>
              </w:rPr>
              <w:t>Support the NDA in providing leadership on the development of readiness processes in the Country;</w:t>
            </w:r>
          </w:p>
          <w:p w:rsidR="006741C6" w:rsidRPr="006741C6" w:rsidRDefault="006741C6" w:rsidP="006741C6">
            <w:pPr>
              <w:numPr>
                <w:ilvl w:val="0"/>
                <w:numId w:val="13"/>
              </w:numPr>
              <w:jc w:val="both"/>
              <w:rPr>
                <w:rFonts w:ascii="Calibri" w:eastAsia="Times New Roman" w:hAnsi="Calibri" w:cs="Times New Roman"/>
                <w:color w:val="000000"/>
                <w:kern w:val="28"/>
                <w:sz w:val="20"/>
                <w:szCs w:val="20"/>
              </w:rPr>
            </w:pPr>
            <w:r w:rsidRPr="006741C6">
              <w:rPr>
                <w:rFonts w:ascii="Calibri" w:eastAsia="Times New Roman" w:hAnsi="Calibri" w:cs="Times New Roman"/>
                <w:color w:val="000000"/>
                <w:kern w:val="28"/>
                <w:sz w:val="20"/>
                <w:szCs w:val="20"/>
                <w:lang w:val="en-GB"/>
              </w:rPr>
              <w:t>Support in preparation and definition of a strategic framework;</w:t>
            </w:r>
          </w:p>
          <w:p w:rsidR="006741C6" w:rsidRPr="006741C6" w:rsidRDefault="006741C6" w:rsidP="006741C6">
            <w:pPr>
              <w:numPr>
                <w:ilvl w:val="0"/>
                <w:numId w:val="13"/>
              </w:numPr>
              <w:jc w:val="both"/>
              <w:rPr>
                <w:rFonts w:ascii="Calibri" w:eastAsia="Times New Roman" w:hAnsi="Calibri" w:cs="Times New Roman"/>
                <w:color w:val="000000"/>
                <w:kern w:val="28"/>
                <w:sz w:val="20"/>
                <w:szCs w:val="20"/>
              </w:rPr>
            </w:pPr>
            <w:r w:rsidRPr="006741C6">
              <w:rPr>
                <w:rFonts w:ascii="Calibri" w:eastAsia="Times New Roman" w:hAnsi="Calibri" w:cs="Times New Roman"/>
                <w:color w:val="000000"/>
                <w:kern w:val="28"/>
                <w:sz w:val="20"/>
                <w:szCs w:val="20"/>
                <w:lang w:val="en-GB"/>
              </w:rPr>
              <w:t>Support in determination of initial relevant readiness programming priorities and needs assessments to support the development of a work programme;</w:t>
            </w:r>
          </w:p>
          <w:p w:rsidR="006741C6" w:rsidRPr="006741C6" w:rsidRDefault="006741C6" w:rsidP="006741C6">
            <w:pPr>
              <w:numPr>
                <w:ilvl w:val="0"/>
                <w:numId w:val="13"/>
              </w:numPr>
              <w:jc w:val="both"/>
              <w:rPr>
                <w:rFonts w:ascii="Calibri" w:eastAsia="Times New Roman" w:hAnsi="Calibri" w:cs="Times New Roman"/>
                <w:color w:val="000000"/>
                <w:kern w:val="28"/>
                <w:sz w:val="20"/>
                <w:szCs w:val="20"/>
              </w:rPr>
            </w:pPr>
            <w:r w:rsidRPr="006741C6">
              <w:rPr>
                <w:rFonts w:ascii="Calibri" w:eastAsia="Times New Roman" w:hAnsi="Calibri" w:cs="Times New Roman"/>
                <w:color w:val="000000"/>
                <w:kern w:val="28"/>
                <w:sz w:val="20"/>
                <w:szCs w:val="20"/>
                <w:lang w:val="en-GB"/>
              </w:rPr>
              <w:t>Support in establishing coordination with the National Adaptation Plan (NAP) process as it develops, and identify strategic investment priorities based on the Stocktaking Exercise undertaken by International Consultant;</w:t>
            </w:r>
          </w:p>
          <w:p w:rsidR="006741C6" w:rsidRPr="006741C6" w:rsidRDefault="006741C6" w:rsidP="006741C6">
            <w:pPr>
              <w:numPr>
                <w:ilvl w:val="0"/>
                <w:numId w:val="13"/>
              </w:numPr>
              <w:jc w:val="both"/>
              <w:rPr>
                <w:rFonts w:ascii="Calibri" w:eastAsia="Times New Roman" w:hAnsi="Calibri" w:cs="Times New Roman"/>
                <w:color w:val="000000"/>
                <w:kern w:val="28"/>
                <w:sz w:val="20"/>
                <w:szCs w:val="20"/>
              </w:rPr>
            </w:pPr>
            <w:r w:rsidRPr="006741C6">
              <w:rPr>
                <w:rFonts w:ascii="Calibri" w:eastAsia="Times New Roman" w:hAnsi="Calibri" w:cs="Times New Roman"/>
                <w:color w:val="000000"/>
                <w:kern w:val="28"/>
                <w:sz w:val="20"/>
                <w:szCs w:val="20"/>
                <w:lang w:val="en-GB"/>
              </w:rPr>
              <w:t>Support preparation of an initial strategic framework in which to engage with the GCF;</w:t>
            </w:r>
          </w:p>
          <w:p w:rsidR="006741C6" w:rsidRPr="006741C6" w:rsidRDefault="006741C6" w:rsidP="006741C6">
            <w:pPr>
              <w:numPr>
                <w:ilvl w:val="0"/>
                <w:numId w:val="13"/>
              </w:numPr>
              <w:jc w:val="both"/>
              <w:rPr>
                <w:rFonts w:ascii="Calibri" w:eastAsia="Times New Roman" w:hAnsi="Calibri" w:cs="Times New Roman"/>
                <w:color w:val="000000"/>
                <w:kern w:val="28"/>
                <w:sz w:val="20"/>
                <w:szCs w:val="20"/>
              </w:rPr>
            </w:pPr>
            <w:r w:rsidRPr="006741C6">
              <w:rPr>
                <w:rFonts w:ascii="Calibri" w:eastAsia="Times New Roman" w:hAnsi="Calibri" w:cs="Times New Roman"/>
                <w:color w:val="000000"/>
                <w:kern w:val="28"/>
                <w:sz w:val="20"/>
                <w:szCs w:val="20"/>
              </w:rPr>
              <w:t>Support to draft Initial Country Programme Framework;</w:t>
            </w:r>
          </w:p>
          <w:p w:rsidR="006741C6" w:rsidRPr="006741C6" w:rsidRDefault="006741C6" w:rsidP="006741C6">
            <w:pPr>
              <w:numPr>
                <w:ilvl w:val="0"/>
                <w:numId w:val="13"/>
              </w:numPr>
              <w:jc w:val="both"/>
              <w:rPr>
                <w:rFonts w:ascii="Calibri" w:eastAsia="Times New Roman" w:hAnsi="Calibri" w:cs="Times New Roman"/>
                <w:color w:val="000000"/>
                <w:kern w:val="28"/>
                <w:sz w:val="20"/>
                <w:szCs w:val="20"/>
              </w:rPr>
            </w:pPr>
            <w:r w:rsidRPr="006741C6">
              <w:rPr>
                <w:rFonts w:ascii="Calibri" w:eastAsia="Times New Roman" w:hAnsi="Calibri" w:cs="Times New Roman"/>
                <w:color w:val="000000"/>
                <w:kern w:val="28"/>
                <w:sz w:val="20"/>
                <w:szCs w:val="20"/>
                <w:lang w:val="en-GB"/>
              </w:rPr>
              <w:t>Support in identification of initial potential projects for proposals and implement Screening procedures identified under Outcome 1;</w:t>
            </w:r>
          </w:p>
          <w:p w:rsidR="006741C6" w:rsidRPr="006741C6" w:rsidRDefault="006741C6" w:rsidP="006741C6">
            <w:pPr>
              <w:numPr>
                <w:ilvl w:val="0"/>
                <w:numId w:val="13"/>
              </w:numPr>
              <w:jc w:val="both"/>
              <w:rPr>
                <w:rFonts w:ascii="Calibri" w:eastAsia="Times New Roman" w:hAnsi="Calibri" w:cs="Times New Roman"/>
                <w:color w:val="000000"/>
                <w:kern w:val="28"/>
                <w:sz w:val="20"/>
                <w:szCs w:val="20"/>
              </w:rPr>
            </w:pPr>
            <w:r w:rsidRPr="006741C6">
              <w:rPr>
                <w:rFonts w:ascii="Calibri" w:eastAsia="Times New Roman" w:hAnsi="Calibri" w:cs="Times New Roman"/>
                <w:color w:val="000000"/>
                <w:kern w:val="28"/>
                <w:sz w:val="20"/>
                <w:szCs w:val="20"/>
              </w:rPr>
              <w:t>Support to establish and test robust Financial Management System and Monitoring and Evaluation Framework;</w:t>
            </w:r>
          </w:p>
          <w:p w:rsidR="006741C6" w:rsidRPr="006741C6" w:rsidRDefault="006741C6" w:rsidP="006741C6">
            <w:pPr>
              <w:numPr>
                <w:ilvl w:val="0"/>
                <w:numId w:val="13"/>
              </w:numPr>
              <w:jc w:val="both"/>
              <w:rPr>
                <w:rFonts w:ascii="Calibri" w:eastAsia="Times New Roman" w:hAnsi="Calibri" w:cs="Times New Roman"/>
                <w:color w:val="000000"/>
                <w:kern w:val="28"/>
                <w:sz w:val="20"/>
                <w:szCs w:val="20"/>
              </w:rPr>
            </w:pPr>
            <w:r w:rsidRPr="006741C6">
              <w:rPr>
                <w:rFonts w:ascii="Calibri" w:eastAsia="Times New Roman" w:hAnsi="Calibri" w:cs="Times New Roman"/>
                <w:color w:val="000000"/>
                <w:kern w:val="28"/>
                <w:sz w:val="20"/>
                <w:szCs w:val="20"/>
                <w:lang w:val="en-GB"/>
              </w:rPr>
              <w:t>Undertake awareness raising activities among the stakeholders;</w:t>
            </w:r>
          </w:p>
          <w:p w:rsidR="0065710B" w:rsidRPr="006741C6" w:rsidRDefault="006741C6" w:rsidP="00A24134">
            <w:pPr>
              <w:numPr>
                <w:ilvl w:val="0"/>
                <w:numId w:val="13"/>
              </w:numPr>
              <w:jc w:val="both"/>
              <w:rPr>
                <w:rFonts w:ascii="Calibri" w:eastAsia="Times New Roman" w:hAnsi="Calibri" w:cs="Times New Roman"/>
                <w:color w:val="000000"/>
                <w:kern w:val="28"/>
                <w:sz w:val="20"/>
                <w:szCs w:val="20"/>
              </w:rPr>
            </w:pPr>
            <w:r w:rsidRPr="006741C6">
              <w:rPr>
                <w:rFonts w:ascii="Calibri" w:eastAsia="Times New Roman" w:hAnsi="Calibri" w:cs="Times New Roman"/>
                <w:color w:val="000000"/>
                <w:kern w:val="28"/>
                <w:sz w:val="20"/>
                <w:szCs w:val="20"/>
              </w:rPr>
              <w:t>Support to develop guidelines and manuals in Tetun for easy reference to the GCF requirements and mandatory procedures.</w:t>
            </w:r>
          </w:p>
          <w:p w:rsidR="0065710B" w:rsidRPr="0065710B" w:rsidRDefault="0065710B" w:rsidP="00A24134"/>
          <w:p w:rsidR="0065710B" w:rsidRPr="0065710B" w:rsidRDefault="0065710B" w:rsidP="00A24134"/>
          <w:p w:rsidR="0065710B" w:rsidRPr="0065710B" w:rsidRDefault="0065710B" w:rsidP="00A24134">
            <w:r w:rsidRPr="0065710B">
              <w:t>For detailed information, please refer to Annex 1</w:t>
            </w:r>
          </w:p>
        </w:tc>
      </w:tr>
    </w:tbl>
    <w:p w:rsidR="00DA646F" w:rsidRDefault="00DA646F" w:rsidP="00A24134">
      <w:pPr>
        <w:rPr>
          <w:b/>
        </w:rPr>
      </w:pPr>
    </w:p>
    <w:p w:rsidR="002223E0" w:rsidRDefault="002223E0" w:rsidP="00A24134">
      <w:pPr>
        <w:rPr>
          <w:b/>
        </w:rPr>
      </w:pPr>
      <w:r>
        <w:rPr>
          <w:b/>
        </w:rPr>
        <w:t>3.</w:t>
      </w:r>
      <w:r w:rsidRPr="002223E0">
        <w:rPr>
          <w:b/>
        </w:rPr>
        <w:t xml:space="preserve"> </w:t>
      </w:r>
      <w:r w:rsidR="00C22E07">
        <w:rPr>
          <w:b/>
        </w:rPr>
        <w:t xml:space="preserve">REQUIREMENTS FOR EXPERIENCE AND </w:t>
      </w:r>
      <w:r>
        <w:rPr>
          <w:b/>
        </w:rPr>
        <w:t>QUALIFICATIONS</w:t>
      </w:r>
    </w:p>
    <w:tbl>
      <w:tblPr>
        <w:tblStyle w:val="TableGrid"/>
        <w:tblW w:w="0" w:type="auto"/>
        <w:tblLook w:val="04A0" w:firstRow="1" w:lastRow="0" w:firstColumn="1" w:lastColumn="0" w:noHBand="0" w:noVBand="1"/>
      </w:tblPr>
      <w:tblGrid>
        <w:gridCol w:w="9350"/>
      </w:tblGrid>
      <w:tr w:rsidR="00443E94" w:rsidTr="00443E94">
        <w:tc>
          <w:tcPr>
            <w:tcW w:w="9576" w:type="dxa"/>
          </w:tcPr>
          <w:p w:rsidR="0065710B" w:rsidRPr="007C4235" w:rsidRDefault="0065710B" w:rsidP="0065710B">
            <w:pPr>
              <w:spacing w:before="120" w:after="120" w:line="288" w:lineRule="auto"/>
              <w:jc w:val="both"/>
              <w:rPr>
                <w:rFonts w:ascii="Calibri" w:hAnsi="Calibri" w:cs="Arial"/>
                <w:u w:val="single"/>
              </w:rPr>
            </w:pPr>
            <w:r w:rsidRPr="007C4235">
              <w:rPr>
                <w:rFonts w:ascii="Calibri" w:hAnsi="Calibri" w:cs="Arial"/>
                <w:u w:val="single"/>
              </w:rPr>
              <w:t>I. Academic Qualifications:</w:t>
            </w:r>
          </w:p>
          <w:p w:rsidR="006741C6" w:rsidRPr="006741C6" w:rsidRDefault="006741C6" w:rsidP="006741C6">
            <w:pPr>
              <w:spacing w:after="160" w:line="259" w:lineRule="auto"/>
              <w:jc w:val="both"/>
              <w:rPr>
                <w:rFonts w:ascii="Calibri" w:eastAsia="SimSun" w:hAnsi="Calibri" w:cs="Times New Roman"/>
                <w:b/>
                <w:bCs/>
                <w:color w:val="000000"/>
                <w:sz w:val="20"/>
                <w:szCs w:val="20"/>
              </w:rPr>
            </w:pPr>
            <w:r w:rsidRPr="006741C6">
              <w:rPr>
                <w:rFonts w:ascii="Calibri" w:eastAsia="Calibri" w:hAnsi="Calibri" w:cs="Times New Roman"/>
                <w:color w:val="000000"/>
                <w:sz w:val="20"/>
                <w:szCs w:val="20"/>
              </w:rPr>
              <w:t>Minimum of bachelor’s degree in Environment, Public Administration, Public Finance Management, Economics, Project management</w:t>
            </w:r>
            <w:r>
              <w:rPr>
                <w:rFonts w:ascii="Calibri" w:eastAsia="Calibri" w:hAnsi="Calibri" w:cs="Times New Roman"/>
                <w:color w:val="000000"/>
                <w:sz w:val="20"/>
                <w:szCs w:val="20"/>
              </w:rPr>
              <w:t xml:space="preserve"> </w:t>
            </w:r>
            <w:r w:rsidRPr="006741C6">
              <w:rPr>
                <w:rFonts w:ascii="Calibri" w:eastAsia="Calibri" w:hAnsi="Calibri" w:cs="Times New Roman"/>
                <w:color w:val="000000"/>
                <w:sz w:val="20"/>
                <w:szCs w:val="20"/>
              </w:rPr>
              <w:t>or other related fields</w:t>
            </w:r>
            <w:r>
              <w:rPr>
                <w:rFonts w:ascii="Calibri" w:eastAsia="Calibri" w:hAnsi="Calibri" w:cs="Times New Roman"/>
                <w:color w:val="000000"/>
                <w:sz w:val="20"/>
                <w:szCs w:val="20"/>
              </w:rPr>
              <w:t>.</w:t>
            </w:r>
            <w:r w:rsidRPr="006741C6">
              <w:rPr>
                <w:rFonts w:ascii="Calibri" w:eastAsia="Calibri" w:hAnsi="Calibri" w:cs="Times New Roman"/>
                <w:color w:val="000000"/>
                <w:sz w:val="20"/>
                <w:szCs w:val="20"/>
              </w:rPr>
              <w:t xml:space="preserve"> </w:t>
            </w:r>
          </w:p>
          <w:p w:rsidR="0065710B" w:rsidRPr="007C4235" w:rsidRDefault="0065710B" w:rsidP="0065710B">
            <w:pPr>
              <w:spacing w:before="120" w:after="120" w:line="288" w:lineRule="auto"/>
              <w:jc w:val="both"/>
              <w:rPr>
                <w:rFonts w:ascii="Calibri" w:hAnsi="Calibri" w:cs="Arial"/>
                <w:u w:val="single"/>
              </w:rPr>
            </w:pPr>
            <w:r w:rsidRPr="007C4235">
              <w:rPr>
                <w:rFonts w:ascii="Calibri" w:hAnsi="Calibri" w:cs="Arial"/>
                <w:u w:val="single"/>
              </w:rPr>
              <w:t>II. Years of experience:</w:t>
            </w:r>
          </w:p>
          <w:p w:rsidR="006741C6" w:rsidRPr="006741C6" w:rsidRDefault="006741C6" w:rsidP="006741C6">
            <w:pPr>
              <w:pStyle w:val="ListParagraph"/>
              <w:numPr>
                <w:ilvl w:val="0"/>
                <w:numId w:val="16"/>
              </w:numPr>
              <w:spacing w:after="160" w:line="259" w:lineRule="auto"/>
              <w:jc w:val="both"/>
              <w:rPr>
                <w:rFonts w:ascii="Calibri" w:eastAsia="SimSun" w:hAnsi="Calibri" w:cs="Times New Roman"/>
                <w:b/>
                <w:bCs/>
                <w:color w:val="000000"/>
                <w:sz w:val="20"/>
                <w:szCs w:val="20"/>
              </w:rPr>
            </w:pPr>
            <w:r>
              <w:rPr>
                <w:rFonts w:ascii="Calibri" w:eastAsia="Calibri" w:hAnsi="Calibri" w:cs="Times New Roman"/>
                <w:color w:val="000000"/>
                <w:sz w:val="20"/>
                <w:szCs w:val="20"/>
              </w:rPr>
              <w:t xml:space="preserve">At </w:t>
            </w:r>
            <w:r w:rsidRPr="006741C6">
              <w:rPr>
                <w:rFonts w:ascii="Calibri" w:eastAsia="Calibri" w:hAnsi="Calibri" w:cs="Times New Roman"/>
                <w:color w:val="000000"/>
                <w:sz w:val="20"/>
                <w:szCs w:val="20"/>
              </w:rPr>
              <w:t>least 2 years of working experience in institutional capacity building, institutional management, results based management, climate finance, public financial management and project development and management.</w:t>
            </w:r>
          </w:p>
          <w:p w:rsidR="006741C6" w:rsidRPr="006741C6" w:rsidRDefault="006741C6" w:rsidP="006741C6">
            <w:pPr>
              <w:pStyle w:val="ListParagraph"/>
              <w:numPr>
                <w:ilvl w:val="0"/>
                <w:numId w:val="15"/>
              </w:numPr>
              <w:tabs>
                <w:tab w:val="left" w:pos="709"/>
              </w:tabs>
              <w:jc w:val="both"/>
              <w:rPr>
                <w:rFonts w:ascii="Calibri" w:eastAsia="Calibri" w:hAnsi="Calibri" w:cs="Times New Roman"/>
                <w:color w:val="000000"/>
                <w:sz w:val="20"/>
                <w:szCs w:val="20"/>
              </w:rPr>
            </w:pPr>
            <w:r w:rsidRPr="006741C6">
              <w:rPr>
                <w:rFonts w:ascii="Calibri" w:eastAsia="Calibri" w:hAnsi="Calibri" w:cs="Times New Roman"/>
                <w:color w:val="000000"/>
                <w:sz w:val="20"/>
                <w:szCs w:val="20"/>
              </w:rPr>
              <w:t>Experience in policy analysis, advice and capacity development related to climate and/or development finance, and public policy/finance/budget management;</w:t>
            </w:r>
          </w:p>
          <w:p w:rsidR="006741C6" w:rsidRPr="006741C6" w:rsidRDefault="006741C6" w:rsidP="006741C6">
            <w:pPr>
              <w:pStyle w:val="ListParagraph"/>
              <w:numPr>
                <w:ilvl w:val="0"/>
                <w:numId w:val="15"/>
              </w:numPr>
              <w:tabs>
                <w:tab w:val="left" w:pos="709"/>
              </w:tabs>
              <w:jc w:val="both"/>
              <w:rPr>
                <w:rFonts w:ascii="Calibri" w:eastAsia="Calibri" w:hAnsi="Calibri" w:cs="Times New Roman"/>
                <w:color w:val="000000"/>
                <w:sz w:val="20"/>
                <w:szCs w:val="20"/>
              </w:rPr>
            </w:pPr>
            <w:r w:rsidRPr="006741C6">
              <w:rPr>
                <w:rFonts w:ascii="Calibri" w:eastAsia="Calibri" w:hAnsi="Calibri" w:cs="Times New Roman"/>
                <w:color w:val="000000"/>
                <w:sz w:val="20"/>
                <w:szCs w:val="20"/>
              </w:rPr>
              <w:t>Experience in coordination with national counterparts, partners or donors;</w:t>
            </w:r>
          </w:p>
          <w:p w:rsidR="006741C6" w:rsidRPr="006741C6" w:rsidRDefault="006741C6" w:rsidP="006741C6">
            <w:pPr>
              <w:pStyle w:val="ListParagraph"/>
              <w:numPr>
                <w:ilvl w:val="0"/>
                <w:numId w:val="15"/>
              </w:numPr>
              <w:tabs>
                <w:tab w:val="left" w:pos="709"/>
              </w:tabs>
              <w:jc w:val="both"/>
              <w:rPr>
                <w:rFonts w:ascii="Calibri" w:eastAsia="Calibri" w:hAnsi="Calibri" w:cs="Times New Roman"/>
                <w:color w:val="000000"/>
                <w:sz w:val="20"/>
                <w:szCs w:val="20"/>
              </w:rPr>
            </w:pPr>
            <w:r w:rsidRPr="006741C6">
              <w:rPr>
                <w:rFonts w:ascii="Calibri" w:eastAsia="Calibri" w:hAnsi="Calibri" w:cs="Times New Roman"/>
                <w:color w:val="000000"/>
                <w:sz w:val="20"/>
                <w:szCs w:val="20"/>
              </w:rPr>
              <w:t>Knowledge of local governance structures and networks;</w:t>
            </w:r>
          </w:p>
          <w:p w:rsidR="006741C6" w:rsidRPr="006741C6" w:rsidRDefault="006741C6" w:rsidP="006741C6">
            <w:pPr>
              <w:pStyle w:val="ListParagraph"/>
              <w:numPr>
                <w:ilvl w:val="0"/>
                <w:numId w:val="15"/>
              </w:numPr>
              <w:tabs>
                <w:tab w:val="left" w:pos="709"/>
              </w:tabs>
              <w:jc w:val="both"/>
              <w:rPr>
                <w:rFonts w:ascii="Calibri" w:eastAsia="Calibri" w:hAnsi="Calibri" w:cs="Times New Roman"/>
                <w:color w:val="000000"/>
                <w:sz w:val="20"/>
                <w:szCs w:val="20"/>
              </w:rPr>
            </w:pPr>
            <w:r w:rsidRPr="006741C6">
              <w:rPr>
                <w:rFonts w:ascii="Calibri" w:eastAsia="Calibri" w:hAnsi="Calibri" w:cs="Times New Roman"/>
                <w:color w:val="000000"/>
                <w:sz w:val="20"/>
                <w:szCs w:val="20"/>
              </w:rPr>
              <w:t>Familiarity with M&amp;E systems;</w:t>
            </w:r>
          </w:p>
          <w:p w:rsidR="006741C6" w:rsidRPr="006741C6" w:rsidRDefault="006741C6" w:rsidP="006741C6">
            <w:pPr>
              <w:pStyle w:val="ListParagraph"/>
              <w:numPr>
                <w:ilvl w:val="0"/>
                <w:numId w:val="15"/>
              </w:numPr>
              <w:tabs>
                <w:tab w:val="left" w:pos="709"/>
              </w:tabs>
              <w:jc w:val="both"/>
              <w:rPr>
                <w:rFonts w:ascii="Calibri" w:eastAsia="Calibri" w:hAnsi="Calibri" w:cs="Times New Roman"/>
                <w:color w:val="000000"/>
                <w:sz w:val="20"/>
                <w:szCs w:val="20"/>
              </w:rPr>
            </w:pPr>
            <w:r w:rsidRPr="006741C6">
              <w:rPr>
                <w:rFonts w:ascii="Calibri" w:eastAsia="Calibri" w:hAnsi="Calibri" w:cs="Times New Roman"/>
                <w:color w:val="000000"/>
                <w:sz w:val="20"/>
                <w:szCs w:val="20"/>
              </w:rPr>
              <w:t>Experience working with a cross-section of stakeholders, including senior government officials at national and state level;</w:t>
            </w:r>
          </w:p>
          <w:p w:rsidR="006741C6" w:rsidRPr="006741C6" w:rsidRDefault="006741C6" w:rsidP="006741C6">
            <w:pPr>
              <w:pStyle w:val="ListParagraph"/>
              <w:numPr>
                <w:ilvl w:val="0"/>
                <w:numId w:val="15"/>
              </w:numPr>
              <w:tabs>
                <w:tab w:val="left" w:pos="709"/>
              </w:tabs>
              <w:jc w:val="both"/>
              <w:rPr>
                <w:rFonts w:ascii="Calibri" w:eastAsia="Calibri" w:hAnsi="Calibri" w:cs="Times New Roman"/>
                <w:color w:val="000000"/>
                <w:sz w:val="20"/>
                <w:szCs w:val="20"/>
              </w:rPr>
            </w:pPr>
            <w:r w:rsidRPr="006741C6">
              <w:rPr>
                <w:rFonts w:ascii="Calibri" w:eastAsia="Calibri" w:hAnsi="Calibri" w:cs="Times New Roman"/>
                <w:color w:val="000000"/>
                <w:sz w:val="20"/>
                <w:szCs w:val="20"/>
              </w:rPr>
              <w:t>Proven experience in institutional and skill-based capacity development;</w:t>
            </w:r>
          </w:p>
          <w:p w:rsidR="006741C6" w:rsidRPr="006741C6" w:rsidRDefault="006741C6" w:rsidP="006741C6">
            <w:pPr>
              <w:pStyle w:val="ListParagraph"/>
              <w:numPr>
                <w:ilvl w:val="0"/>
                <w:numId w:val="15"/>
              </w:numPr>
              <w:tabs>
                <w:tab w:val="left" w:pos="709"/>
              </w:tabs>
              <w:jc w:val="both"/>
              <w:rPr>
                <w:rFonts w:ascii="Calibri" w:eastAsia="Calibri" w:hAnsi="Calibri" w:cs="Times New Roman"/>
                <w:color w:val="000000"/>
                <w:sz w:val="20"/>
                <w:szCs w:val="20"/>
              </w:rPr>
            </w:pPr>
            <w:r w:rsidRPr="006741C6">
              <w:rPr>
                <w:rFonts w:ascii="Calibri" w:eastAsia="Calibri" w:hAnsi="Calibri" w:cs="Times New Roman"/>
                <w:color w:val="000000"/>
                <w:sz w:val="20"/>
                <w:szCs w:val="20"/>
              </w:rPr>
              <w:t>Experience of working in the area of environmental management;</w:t>
            </w:r>
          </w:p>
          <w:p w:rsidR="006741C6" w:rsidRPr="006741C6" w:rsidRDefault="006741C6" w:rsidP="006741C6">
            <w:pPr>
              <w:pStyle w:val="ListParagraph"/>
              <w:numPr>
                <w:ilvl w:val="0"/>
                <w:numId w:val="15"/>
              </w:numPr>
              <w:tabs>
                <w:tab w:val="left" w:pos="709"/>
              </w:tabs>
              <w:jc w:val="both"/>
              <w:rPr>
                <w:rFonts w:ascii="Calibri" w:eastAsia="Calibri" w:hAnsi="Calibri" w:cs="Times New Roman"/>
                <w:color w:val="000000"/>
                <w:sz w:val="20"/>
                <w:szCs w:val="20"/>
              </w:rPr>
            </w:pPr>
            <w:r w:rsidRPr="006741C6">
              <w:rPr>
                <w:rFonts w:ascii="Calibri" w:eastAsia="Calibri" w:hAnsi="Calibri" w:cs="Times New Roman"/>
                <w:color w:val="000000"/>
                <w:sz w:val="20"/>
                <w:szCs w:val="20"/>
              </w:rPr>
              <w:t>Knowledge in designing and field testing surveys and other data collection instruments;</w:t>
            </w:r>
          </w:p>
          <w:p w:rsidR="006741C6" w:rsidRPr="006741C6" w:rsidRDefault="006741C6" w:rsidP="006741C6">
            <w:pPr>
              <w:pStyle w:val="ListParagraph"/>
              <w:numPr>
                <w:ilvl w:val="0"/>
                <w:numId w:val="15"/>
              </w:numPr>
              <w:tabs>
                <w:tab w:val="left" w:pos="709"/>
              </w:tabs>
              <w:jc w:val="both"/>
              <w:rPr>
                <w:rFonts w:ascii="Calibri" w:eastAsia="Calibri" w:hAnsi="Calibri" w:cs="Times New Roman"/>
                <w:color w:val="000000"/>
                <w:sz w:val="20"/>
                <w:szCs w:val="20"/>
              </w:rPr>
            </w:pPr>
            <w:r w:rsidRPr="006741C6">
              <w:rPr>
                <w:rFonts w:ascii="Calibri" w:eastAsia="Calibri" w:hAnsi="Calibri" w:cs="Times New Roman"/>
                <w:color w:val="000000"/>
                <w:sz w:val="20"/>
                <w:szCs w:val="20"/>
              </w:rPr>
              <w:t>Demonstrated strong interpersonal and motivational skills and sensitivity to the local environment as well as the ability to work with minimal supervision;</w:t>
            </w:r>
          </w:p>
          <w:p w:rsidR="006741C6" w:rsidRPr="006741C6" w:rsidRDefault="006741C6" w:rsidP="006741C6">
            <w:pPr>
              <w:pStyle w:val="ListParagraph"/>
              <w:numPr>
                <w:ilvl w:val="0"/>
                <w:numId w:val="15"/>
              </w:numPr>
              <w:tabs>
                <w:tab w:val="left" w:pos="709"/>
              </w:tabs>
              <w:jc w:val="both"/>
              <w:rPr>
                <w:rFonts w:ascii="Calibri" w:eastAsia="Calibri" w:hAnsi="Calibri" w:cs="Times New Roman"/>
                <w:color w:val="000000"/>
                <w:sz w:val="20"/>
                <w:szCs w:val="20"/>
              </w:rPr>
            </w:pPr>
            <w:r w:rsidRPr="006741C6">
              <w:rPr>
                <w:rFonts w:ascii="Calibri" w:eastAsia="Calibri" w:hAnsi="Calibri" w:cs="Times New Roman"/>
                <w:color w:val="000000"/>
                <w:sz w:val="20"/>
                <w:szCs w:val="20"/>
              </w:rPr>
              <w:t>Experience in the usage of computers and office software packages</w:t>
            </w:r>
          </w:p>
          <w:p w:rsidR="006741C6" w:rsidRPr="006741C6" w:rsidRDefault="006741C6" w:rsidP="006741C6">
            <w:pPr>
              <w:pStyle w:val="ListParagraph"/>
              <w:numPr>
                <w:ilvl w:val="0"/>
                <w:numId w:val="15"/>
              </w:numPr>
              <w:tabs>
                <w:tab w:val="left" w:pos="709"/>
              </w:tabs>
              <w:jc w:val="both"/>
              <w:rPr>
                <w:rFonts w:ascii="Calibri" w:eastAsia="Calibri" w:hAnsi="Calibri" w:cs="Times New Roman"/>
                <w:color w:val="000000"/>
                <w:sz w:val="20"/>
                <w:szCs w:val="20"/>
              </w:rPr>
            </w:pPr>
            <w:r w:rsidRPr="006741C6">
              <w:rPr>
                <w:rFonts w:ascii="Calibri" w:eastAsia="Calibri" w:hAnsi="Calibri" w:cs="Times New Roman"/>
                <w:color w:val="000000"/>
                <w:sz w:val="20"/>
                <w:szCs w:val="20"/>
              </w:rPr>
              <w:t>Ability to work under pressure and time constraints;</w:t>
            </w:r>
          </w:p>
          <w:p w:rsidR="006741C6" w:rsidRPr="006741C6" w:rsidRDefault="006741C6" w:rsidP="006741C6">
            <w:pPr>
              <w:pStyle w:val="ListParagraph"/>
              <w:numPr>
                <w:ilvl w:val="0"/>
                <w:numId w:val="15"/>
              </w:numPr>
              <w:tabs>
                <w:tab w:val="left" w:pos="709"/>
              </w:tabs>
              <w:jc w:val="both"/>
              <w:rPr>
                <w:rFonts w:ascii="Calibri" w:eastAsia="Calibri" w:hAnsi="Calibri" w:cs="Times New Roman"/>
                <w:color w:val="000000"/>
                <w:sz w:val="20"/>
                <w:szCs w:val="20"/>
              </w:rPr>
            </w:pPr>
            <w:r w:rsidRPr="006741C6">
              <w:rPr>
                <w:rFonts w:ascii="Calibri" w:eastAsia="Calibri" w:hAnsi="Calibri" w:cs="Times New Roman"/>
                <w:color w:val="000000"/>
                <w:sz w:val="20"/>
                <w:szCs w:val="20"/>
              </w:rPr>
              <w:t>Ability and willingness to travel within and outside Timor-Leste.</w:t>
            </w:r>
          </w:p>
          <w:p w:rsidR="006741C6" w:rsidRDefault="006741C6" w:rsidP="006741C6">
            <w:pPr>
              <w:ind w:left="720"/>
              <w:jc w:val="both"/>
              <w:rPr>
                <w:b/>
                <w:bCs/>
                <w:color w:val="000000" w:themeColor="text1"/>
                <w:sz w:val="20"/>
                <w:szCs w:val="20"/>
              </w:rPr>
            </w:pPr>
          </w:p>
          <w:p w:rsidR="006741C6" w:rsidRPr="0020108A" w:rsidRDefault="006741C6" w:rsidP="006741C6">
            <w:pPr>
              <w:jc w:val="both"/>
              <w:rPr>
                <w:b/>
                <w:bCs/>
                <w:color w:val="000000" w:themeColor="text1"/>
                <w:sz w:val="20"/>
                <w:szCs w:val="20"/>
              </w:rPr>
            </w:pPr>
            <w:r>
              <w:rPr>
                <w:b/>
                <w:bCs/>
                <w:color w:val="000000" w:themeColor="text1"/>
                <w:sz w:val="20"/>
                <w:szCs w:val="20"/>
              </w:rPr>
              <w:t xml:space="preserve">III. </w:t>
            </w:r>
            <w:r w:rsidRPr="0020108A">
              <w:rPr>
                <w:b/>
                <w:bCs/>
                <w:color w:val="000000" w:themeColor="text1"/>
                <w:sz w:val="20"/>
                <w:szCs w:val="20"/>
              </w:rPr>
              <w:t>Language</w:t>
            </w:r>
          </w:p>
          <w:p w:rsidR="006741C6" w:rsidRPr="006741C6" w:rsidRDefault="006741C6" w:rsidP="006741C6">
            <w:pPr>
              <w:pStyle w:val="ListParagraph"/>
              <w:numPr>
                <w:ilvl w:val="0"/>
                <w:numId w:val="17"/>
              </w:numPr>
              <w:tabs>
                <w:tab w:val="left" w:pos="709"/>
              </w:tabs>
              <w:jc w:val="both"/>
              <w:rPr>
                <w:color w:val="000000" w:themeColor="text1"/>
                <w:sz w:val="20"/>
                <w:szCs w:val="20"/>
              </w:rPr>
            </w:pPr>
            <w:r w:rsidRPr="006741C6">
              <w:rPr>
                <w:color w:val="000000" w:themeColor="text1"/>
                <w:sz w:val="20"/>
                <w:szCs w:val="20"/>
              </w:rPr>
              <w:t xml:space="preserve">Excellent oral and written communication skills in English, Tetun and Portuguese. </w:t>
            </w:r>
          </w:p>
          <w:p w:rsidR="006741C6" w:rsidRDefault="006741C6" w:rsidP="0065710B">
            <w:pPr>
              <w:spacing w:before="120" w:after="120" w:line="288" w:lineRule="auto"/>
              <w:jc w:val="both"/>
              <w:rPr>
                <w:rFonts w:ascii="Calibri" w:hAnsi="Calibri" w:cs="Arial"/>
                <w:u w:val="single"/>
              </w:rPr>
            </w:pPr>
          </w:p>
          <w:p w:rsidR="0065710B" w:rsidRPr="006741C6" w:rsidRDefault="0065710B" w:rsidP="0065710B">
            <w:pPr>
              <w:spacing w:before="120" w:after="120" w:line="288" w:lineRule="auto"/>
              <w:jc w:val="both"/>
              <w:rPr>
                <w:rFonts w:ascii="Calibri" w:hAnsi="Calibri" w:cs="Arial"/>
                <w:b/>
                <w:u w:val="single"/>
              </w:rPr>
            </w:pPr>
            <w:r w:rsidRPr="006741C6">
              <w:rPr>
                <w:rFonts w:ascii="Calibri" w:hAnsi="Calibri" w:cs="Arial"/>
                <w:b/>
                <w:u w:val="single"/>
              </w:rPr>
              <w:t>I</w:t>
            </w:r>
            <w:r w:rsidR="006741C6" w:rsidRPr="006741C6">
              <w:rPr>
                <w:rFonts w:ascii="Calibri" w:hAnsi="Calibri" w:cs="Arial"/>
                <w:b/>
                <w:u w:val="single"/>
              </w:rPr>
              <w:t>V</w:t>
            </w:r>
            <w:r w:rsidRPr="006741C6">
              <w:rPr>
                <w:rFonts w:ascii="Calibri" w:hAnsi="Calibri" w:cs="Arial"/>
                <w:b/>
                <w:u w:val="single"/>
              </w:rPr>
              <w:t>. Competencies:</w:t>
            </w:r>
          </w:p>
          <w:p w:rsidR="006741C6" w:rsidRPr="006741C6" w:rsidRDefault="006741C6" w:rsidP="006741C6">
            <w:pPr>
              <w:tabs>
                <w:tab w:val="left" w:pos="360"/>
              </w:tabs>
              <w:spacing w:after="160" w:line="259" w:lineRule="auto"/>
              <w:rPr>
                <w:rFonts w:ascii="Calibri" w:eastAsia="Calibri" w:hAnsi="Calibri" w:cs="Times New Roman"/>
                <w:b/>
                <w:color w:val="000000"/>
                <w:sz w:val="20"/>
                <w:szCs w:val="20"/>
                <w:lang w:bidi="en-US"/>
              </w:rPr>
            </w:pPr>
            <w:r w:rsidRPr="006741C6">
              <w:rPr>
                <w:rFonts w:ascii="Calibri" w:eastAsia="Calibri" w:hAnsi="Calibri" w:cs="Times New Roman"/>
                <w:b/>
                <w:color w:val="000000"/>
                <w:sz w:val="20"/>
                <w:szCs w:val="20"/>
                <w:lang w:bidi="en-US"/>
              </w:rPr>
              <w:t>Corporate Competencies:</w:t>
            </w:r>
          </w:p>
          <w:p w:rsidR="006741C6" w:rsidRPr="006741C6" w:rsidRDefault="006741C6" w:rsidP="006741C6">
            <w:pPr>
              <w:pStyle w:val="ListParagraph"/>
              <w:numPr>
                <w:ilvl w:val="0"/>
                <w:numId w:val="17"/>
              </w:numPr>
              <w:tabs>
                <w:tab w:val="left" w:pos="709"/>
              </w:tabs>
              <w:jc w:val="both"/>
              <w:rPr>
                <w:rFonts w:ascii="Calibri" w:eastAsia="Calibri" w:hAnsi="Calibri" w:cs="Times New Roman"/>
                <w:color w:val="000000"/>
                <w:sz w:val="20"/>
                <w:szCs w:val="20"/>
              </w:rPr>
            </w:pPr>
            <w:r w:rsidRPr="006741C6">
              <w:rPr>
                <w:rFonts w:ascii="Calibri" w:eastAsia="Calibri" w:hAnsi="Calibri" w:cs="Times New Roman"/>
                <w:color w:val="000000"/>
                <w:sz w:val="20"/>
                <w:szCs w:val="20"/>
              </w:rPr>
              <w:t>Demonstrates integrity by modeling the UN and Timor-Leste Government values and ethical standards, and those of the partner organizations,</w:t>
            </w:r>
          </w:p>
          <w:p w:rsidR="006741C6" w:rsidRPr="006741C6" w:rsidRDefault="006741C6" w:rsidP="006741C6">
            <w:pPr>
              <w:pStyle w:val="ListParagraph"/>
              <w:numPr>
                <w:ilvl w:val="0"/>
                <w:numId w:val="17"/>
              </w:numPr>
              <w:tabs>
                <w:tab w:val="left" w:pos="709"/>
              </w:tabs>
              <w:jc w:val="both"/>
              <w:rPr>
                <w:rFonts w:ascii="Calibri" w:eastAsia="Calibri" w:hAnsi="Calibri" w:cs="Times New Roman"/>
                <w:color w:val="000000"/>
                <w:sz w:val="20"/>
                <w:szCs w:val="20"/>
              </w:rPr>
            </w:pPr>
            <w:r w:rsidRPr="006741C6">
              <w:rPr>
                <w:rFonts w:ascii="Calibri" w:eastAsia="Calibri" w:hAnsi="Calibri" w:cs="Times New Roman"/>
                <w:color w:val="000000"/>
                <w:sz w:val="20"/>
                <w:szCs w:val="20"/>
              </w:rPr>
              <w:t>Promotes the vision, mission, and strategic goals of UNDP and Timor-Leste Government, and partner organizations,</w:t>
            </w:r>
          </w:p>
          <w:p w:rsidR="006741C6" w:rsidRPr="006741C6" w:rsidRDefault="006741C6" w:rsidP="006741C6">
            <w:pPr>
              <w:pStyle w:val="ListParagraph"/>
              <w:numPr>
                <w:ilvl w:val="0"/>
                <w:numId w:val="17"/>
              </w:numPr>
              <w:tabs>
                <w:tab w:val="left" w:pos="709"/>
              </w:tabs>
              <w:jc w:val="both"/>
              <w:rPr>
                <w:rFonts w:ascii="Calibri" w:eastAsia="Calibri" w:hAnsi="Calibri" w:cs="Times New Roman"/>
                <w:color w:val="000000"/>
                <w:sz w:val="20"/>
                <w:szCs w:val="20"/>
              </w:rPr>
            </w:pPr>
            <w:r w:rsidRPr="006741C6">
              <w:rPr>
                <w:rFonts w:ascii="Calibri" w:eastAsia="Calibri" w:hAnsi="Calibri" w:cs="Times New Roman"/>
                <w:color w:val="000000"/>
                <w:sz w:val="20"/>
                <w:szCs w:val="20"/>
              </w:rPr>
              <w:t>Displays cultural, gender, religion, race, nationality and age sensitivity and adaptability,</w:t>
            </w:r>
          </w:p>
          <w:p w:rsidR="006741C6" w:rsidRPr="006741C6" w:rsidRDefault="006741C6" w:rsidP="006741C6">
            <w:pPr>
              <w:tabs>
                <w:tab w:val="left" w:pos="360"/>
              </w:tabs>
              <w:spacing w:after="160" w:line="259" w:lineRule="auto"/>
              <w:ind w:left="709"/>
              <w:rPr>
                <w:rFonts w:ascii="Calibri" w:eastAsia="Calibri" w:hAnsi="Calibri" w:cs="Times New Roman"/>
                <w:color w:val="000000"/>
                <w:sz w:val="20"/>
                <w:szCs w:val="20"/>
                <w:lang w:bidi="en-US"/>
              </w:rPr>
            </w:pPr>
            <w:bookmarkStart w:id="1" w:name="_Toc261358455"/>
          </w:p>
          <w:p w:rsidR="006741C6" w:rsidRPr="006741C6" w:rsidRDefault="006741C6" w:rsidP="006741C6">
            <w:pPr>
              <w:tabs>
                <w:tab w:val="left" w:pos="360"/>
              </w:tabs>
              <w:spacing w:after="160" w:line="259" w:lineRule="auto"/>
              <w:ind w:left="11"/>
              <w:rPr>
                <w:rFonts w:ascii="Calibri" w:eastAsia="Calibri" w:hAnsi="Calibri" w:cs="Times New Roman"/>
                <w:b/>
                <w:color w:val="000000"/>
                <w:sz w:val="20"/>
                <w:szCs w:val="20"/>
                <w:lang w:bidi="en-US"/>
              </w:rPr>
            </w:pPr>
            <w:r w:rsidRPr="006741C6">
              <w:rPr>
                <w:rFonts w:ascii="Calibri" w:eastAsia="Calibri" w:hAnsi="Calibri" w:cs="Times New Roman"/>
                <w:b/>
                <w:color w:val="000000"/>
                <w:sz w:val="20"/>
                <w:szCs w:val="20"/>
                <w:lang w:bidi="en-US"/>
              </w:rPr>
              <w:t>Functional Competencies</w:t>
            </w:r>
            <w:bookmarkEnd w:id="1"/>
            <w:r w:rsidRPr="006741C6">
              <w:rPr>
                <w:rFonts w:ascii="Calibri" w:eastAsia="Calibri" w:hAnsi="Calibri" w:cs="Times New Roman"/>
                <w:b/>
                <w:color w:val="000000"/>
                <w:sz w:val="20"/>
                <w:szCs w:val="20"/>
                <w:lang w:bidi="en-US"/>
              </w:rPr>
              <w:t>:</w:t>
            </w:r>
          </w:p>
          <w:p w:rsidR="006741C6" w:rsidRPr="006741C6" w:rsidRDefault="006741C6" w:rsidP="006741C6">
            <w:pPr>
              <w:numPr>
                <w:ilvl w:val="0"/>
                <w:numId w:val="10"/>
              </w:numPr>
              <w:tabs>
                <w:tab w:val="left" w:pos="709"/>
                <w:tab w:val="num" w:pos="1134"/>
              </w:tabs>
              <w:ind w:left="295" w:hanging="284"/>
              <w:jc w:val="both"/>
              <w:rPr>
                <w:rFonts w:ascii="Calibri" w:eastAsia="Calibri" w:hAnsi="Calibri" w:cs="Times New Roman"/>
                <w:color w:val="000000"/>
                <w:sz w:val="20"/>
                <w:szCs w:val="20"/>
              </w:rPr>
            </w:pPr>
            <w:r w:rsidRPr="006741C6">
              <w:rPr>
                <w:rFonts w:ascii="Calibri" w:eastAsia="Calibri" w:hAnsi="Calibri" w:cs="Times New Roman"/>
                <w:color w:val="000000"/>
                <w:sz w:val="20"/>
                <w:szCs w:val="20"/>
              </w:rPr>
              <w:t xml:space="preserve">Excellent knowledge of project management, </w:t>
            </w:r>
          </w:p>
          <w:p w:rsidR="006741C6" w:rsidRPr="006741C6" w:rsidRDefault="006741C6" w:rsidP="006741C6">
            <w:pPr>
              <w:numPr>
                <w:ilvl w:val="0"/>
                <w:numId w:val="10"/>
              </w:numPr>
              <w:tabs>
                <w:tab w:val="left" w:pos="709"/>
                <w:tab w:val="num" w:pos="1134"/>
              </w:tabs>
              <w:ind w:left="295" w:hanging="284"/>
              <w:jc w:val="both"/>
              <w:rPr>
                <w:rFonts w:ascii="Calibri" w:eastAsia="Calibri" w:hAnsi="Calibri" w:cs="Times New Roman"/>
                <w:color w:val="000000"/>
                <w:sz w:val="20"/>
                <w:szCs w:val="20"/>
              </w:rPr>
            </w:pPr>
            <w:r w:rsidRPr="006741C6">
              <w:rPr>
                <w:rFonts w:ascii="Calibri" w:eastAsia="Calibri" w:hAnsi="Calibri" w:cs="Times New Roman"/>
                <w:color w:val="000000"/>
                <w:sz w:val="20"/>
                <w:szCs w:val="20"/>
              </w:rPr>
              <w:t>Demonstrates strong analytical skills,</w:t>
            </w:r>
          </w:p>
          <w:p w:rsidR="006741C6" w:rsidRPr="006741C6" w:rsidRDefault="006741C6" w:rsidP="006741C6">
            <w:pPr>
              <w:numPr>
                <w:ilvl w:val="0"/>
                <w:numId w:val="10"/>
              </w:numPr>
              <w:tabs>
                <w:tab w:val="left" w:pos="709"/>
                <w:tab w:val="num" w:pos="1134"/>
              </w:tabs>
              <w:ind w:left="295" w:hanging="284"/>
              <w:jc w:val="both"/>
              <w:rPr>
                <w:rFonts w:ascii="Calibri" w:eastAsia="Calibri" w:hAnsi="Calibri" w:cs="Times New Roman"/>
                <w:color w:val="000000"/>
                <w:sz w:val="20"/>
                <w:szCs w:val="20"/>
              </w:rPr>
            </w:pPr>
            <w:r w:rsidRPr="006741C6">
              <w:rPr>
                <w:rFonts w:ascii="Calibri" w:eastAsia="Calibri" w:hAnsi="Calibri" w:cs="Times New Roman"/>
                <w:color w:val="000000"/>
                <w:sz w:val="20"/>
                <w:szCs w:val="20"/>
              </w:rPr>
              <w:t>Promotes team work, contributes towards building team consensus,</w:t>
            </w:r>
          </w:p>
          <w:p w:rsidR="006741C6" w:rsidRPr="006741C6" w:rsidRDefault="006741C6" w:rsidP="006741C6">
            <w:pPr>
              <w:numPr>
                <w:ilvl w:val="0"/>
                <w:numId w:val="10"/>
              </w:numPr>
              <w:tabs>
                <w:tab w:val="left" w:pos="709"/>
                <w:tab w:val="num" w:pos="1134"/>
              </w:tabs>
              <w:ind w:left="295" w:hanging="284"/>
              <w:jc w:val="both"/>
              <w:rPr>
                <w:rFonts w:ascii="Calibri" w:eastAsia="Calibri" w:hAnsi="Calibri" w:cs="Times New Roman"/>
                <w:color w:val="000000"/>
                <w:sz w:val="20"/>
                <w:szCs w:val="20"/>
              </w:rPr>
            </w:pPr>
            <w:r w:rsidRPr="006741C6">
              <w:rPr>
                <w:rFonts w:ascii="Calibri" w:eastAsia="Calibri" w:hAnsi="Calibri" w:cs="Times New Roman"/>
                <w:color w:val="000000"/>
                <w:sz w:val="20"/>
                <w:szCs w:val="20"/>
              </w:rPr>
              <w:t>Builds strong relationships with clients, focuses on impact and result for the client and responds positively to feedback</w:t>
            </w:r>
          </w:p>
          <w:p w:rsidR="006741C6" w:rsidRPr="006741C6" w:rsidRDefault="006741C6" w:rsidP="006741C6">
            <w:pPr>
              <w:numPr>
                <w:ilvl w:val="0"/>
                <w:numId w:val="10"/>
              </w:numPr>
              <w:tabs>
                <w:tab w:val="left" w:pos="709"/>
                <w:tab w:val="num" w:pos="1134"/>
              </w:tabs>
              <w:ind w:left="295" w:hanging="284"/>
              <w:jc w:val="both"/>
              <w:rPr>
                <w:rFonts w:ascii="Calibri" w:eastAsia="Calibri" w:hAnsi="Calibri" w:cs="Times New Roman"/>
                <w:color w:val="000000"/>
                <w:sz w:val="20"/>
                <w:szCs w:val="20"/>
              </w:rPr>
            </w:pPr>
            <w:r w:rsidRPr="006741C6">
              <w:rPr>
                <w:rFonts w:ascii="Calibri" w:eastAsia="Calibri" w:hAnsi="Calibri" w:cs="Times New Roman"/>
                <w:color w:val="000000"/>
                <w:sz w:val="20"/>
                <w:szCs w:val="20"/>
              </w:rPr>
              <w:t>Consistently approaches work with energy and a positive, constructive attitude</w:t>
            </w:r>
          </w:p>
          <w:p w:rsidR="006741C6" w:rsidRPr="006741C6" w:rsidRDefault="006741C6" w:rsidP="006741C6">
            <w:pPr>
              <w:numPr>
                <w:ilvl w:val="0"/>
                <w:numId w:val="10"/>
              </w:numPr>
              <w:tabs>
                <w:tab w:val="left" w:pos="709"/>
                <w:tab w:val="num" w:pos="1134"/>
              </w:tabs>
              <w:ind w:left="295" w:hanging="284"/>
              <w:jc w:val="both"/>
              <w:rPr>
                <w:rFonts w:ascii="Calibri" w:eastAsia="Calibri" w:hAnsi="Calibri" w:cs="Times New Roman"/>
                <w:color w:val="000000"/>
                <w:sz w:val="20"/>
                <w:szCs w:val="20"/>
              </w:rPr>
            </w:pPr>
            <w:r w:rsidRPr="006741C6">
              <w:rPr>
                <w:rFonts w:ascii="Calibri" w:eastAsia="Calibri" w:hAnsi="Calibri" w:cs="Times New Roman"/>
                <w:color w:val="000000"/>
                <w:sz w:val="20"/>
                <w:szCs w:val="20"/>
              </w:rPr>
              <w:t>Good teamwork skills</w:t>
            </w:r>
          </w:p>
          <w:p w:rsidR="006741C6" w:rsidRPr="006741C6" w:rsidRDefault="006741C6" w:rsidP="006741C6">
            <w:pPr>
              <w:numPr>
                <w:ilvl w:val="0"/>
                <w:numId w:val="10"/>
              </w:numPr>
              <w:tabs>
                <w:tab w:val="left" w:pos="709"/>
                <w:tab w:val="num" w:pos="1134"/>
              </w:tabs>
              <w:ind w:left="295" w:hanging="284"/>
              <w:jc w:val="both"/>
              <w:rPr>
                <w:rFonts w:ascii="Calibri" w:eastAsia="Calibri" w:hAnsi="Calibri" w:cs="Times New Roman"/>
                <w:color w:val="000000"/>
                <w:sz w:val="20"/>
                <w:szCs w:val="20"/>
              </w:rPr>
            </w:pPr>
            <w:r w:rsidRPr="006741C6">
              <w:rPr>
                <w:rFonts w:ascii="Calibri" w:eastAsia="Calibri" w:hAnsi="Calibri" w:cs="Times New Roman"/>
                <w:color w:val="000000"/>
                <w:sz w:val="20"/>
                <w:szCs w:val="20"/>
              </w:rPr>
              <w:t>Demonstrates openness to change and ability to manage complexities</w:t>
            </w:r>
          </w:p>
          <w:p w:rsidR="006741C6" w:rsidRPr="006741C6" w:rsidRDefault="006741C6" w:rsidP="006741C6">
            <w:pPr>
              <w:tabs>
                <w:tab w:val="left" w:pos="360"/>
              </w:tabs>
              <w:spacing w:after="160" w:line="259" w:lineRule="auto"/>
              <w:ind w:left="709"/>
              <w:rPr>
                <w:rFonts w:ascii="Calibri" w:eastAsia="Calibri" w:hAnsi="Calibri" w:cs="Times New Roman"/>
                <w:color w:val="000000"/>
                <w:sz w:val="20"/>
                <w:szCs w:val="20"/>
                <w:lang w:bidi="en-US"/>
              </w:rPr>
            </w:pPr>
            <w:bookmarkStart w:id="2" w:name="_Toc261358456"/>
          </w:p>
          <w:p w:rsidR="006741C6" w:rsidRPr="006741C6" w:rsidRDefault="006741C6" w:rsidP="006741C6">
            <w:pPr>
              <w:tabs>
                <w:tab w:val="left" w:pos="360"/>
              </w:tabs>
              <w:spacing w:after="160" w:line="259" w:lineRule="auto"/>
              <w:ind w:left="11"/>
              <w:rPr>
                <w:rFonts w:ascii="Calibri" w:eastAsia="Calibri" w:hAnsi="Calibri" w:cs="Times New Roman"/>
                <w:b/>
                <w:color w:val="000000"/>
                <w:sz w:val="20"/>
                <w:szCs w:val="20"/>
                <w:lang w:bidi="en-US"/>
              </w:rPr>
            </w:pPr>
            <w:r w:rsidRPr="006741C6">
              <w:rPr>
                <w:rFonts w:ascii="Calibri" w:eastAsia="Calibri" w:hAnsi="Calibri" w:cs="Times New Roman"/>
                <w:b/>
                <w:color w:val="000000"/>
                <w:sz w:val="20"/>
                <w:szCs w:val="20"/>
                <w:lang w:bidi="en-US"/>
              </w:rPr>
              <w:t>Development and Operational Effectiveness</w:t>
            </w:r>
            <w:bookmarkEnd w:id="2"/>
            <w:r w:rsidRPr="006741C6">
              <w:rPr>
                <w:rFonts w:ascii="Calibri" w:eastAsia="Calibri" w:hAnsi="Calibri" w:cs="Times New Roman"/>
                <w:b/>
                <w:color w:val="000000"/>
                <w:sz w:val="20"/>
                <w:szCs w:val="20"/>
                <w:lang w:bidi="en-US"/>
              </w:rPr>
              <w:t>:</w:t>
            </w:r>
          </w:p>
          <w:p w:rsidR="006741C6" w:rsidRPr="006741C6" w:rsidRDefault="006741C6" w:rsidP="006741C6">
            <w:pPr>
              <w:numPr>
                <w:ilvl w:val="0"/>
                <w:numId w:val="10"/>
              </w:numPr>
              <w:tabs>
                <w:tab w:val="left" w:pos="709"/>
                <w:tab w:val="num" w:pos="1134"/>
              </w:tabs>
              <w:ind w:left="295" w:hanging="284"/>
              <w:jc w:val="both"/>
              <w:rPr>
                <w:rFonts w:ascii="Calibri" w:eastAsia="Calibri" w:hAnsi="Calibri" w:cs="Times New Roman"/>
                <w:color w:val="000000"/>
                <w:sz w:val="20"/>
                <w:szCs w:val="20"/>
              </w:rPr>
            </w:pPr>
            <w:r w:rsidRPr="006741C6">
              <w:rPr>
                <w:rFonts w:ascii="Calibri" w:eastAsia="Calibri" w:hAnsi="Calibri" w:cs="Times New Roman"/>
                <w:color w:val="000000"/>
                <w:sz w:val="20"/>
                <w:szCs w:val="20"/>
              </w:rPr>
              <w:t>Ability to lead strategic planning, results-based management and reporting</w:t>
            </w:r>
          </w:p>
          <w:p w:rsidR="006741C6" w:rsidRPr="006741C6" w:rsidRDefault="006741C6" w:rsidP="006741C6">
            <w:pPr>
              <w:numPr>
                <w:ilvl w:val="0"/>
                <w:numId w:val="10"/>
              </w:numPr>
              <w:tabs>
                <w:tab w:val="left" w:pos="709"/>
                <w:tab w:val="num" w:pos="1134"/>
              </w:tabs>
              <w:ind w:left="295" w:hanging="284"/>
              <w:jc w:val="both"/>
              <w:rPr>
                <w:rFonts w:ascii="Calibri" w:eastAsia="Calibri" w:hAnsi="Calibri" w:cs="Times New Roman"/>
                <w:color w:val="000000"/>
                <w:sz w:val="20"/>
                <w:szCs w:val="20"/>
              </w:rPr>
            </w:pPr>
            <w:r w:rsidRPr="006741C6">
              <w:rPr>
                <w:rFonts w:ascii="Calibri" w:eastAsia="Calibri" w:hAnsi="Calibri" w:cs="Times New Roman"/>
                <w:color w:val="000000"/>
                <w:sz w:val="20"/>
                <w:szCs w:val="20"/>
              </w:rPr>
              <w:t>Ability to lead formulation, implementation, monitoring and evaluation of development programmes and projects</w:t>
            </w:r>
          </w:p>
          <w:p w:rsidR="006741C6" w:rsidRPr="006741C6" w:rsidRDefault="006741C6" w:rsidP="006741C6">
            <w:pPr>
              <w:numPr>
                <w:ilvl w:val="0"/>
                <w:numId w:val="10"/>
              </w:numPr>
              <w:tabs>
                <w:tab w:val="left" w:pos="709"/>
                <w:tab w:val="num" w:pos="1134"/>
              </w:tabs>
              <w:ind w:left="295" w:hanging="284"/>
              <w:jc w:val="both"/>
              <w:rPr>
                <w:rFonts w:ascii="Calibri" w:eastAsia="Calibri" w:hAnsi="Calibri" w:cs="Times New Roman"/>
                <w:color w:val="000000"/>
                <w:sz w:val="20"/>
                <w:szCs w:val="20"/>
              </w:rPr>
            </w:pPr>
            <w:r w:rsidRPr="006741C6">
              <w:rPr>
                <w:rFonts w:ascii="Calibri" w:eastAsia="Calibri" w:hAnsi="Calibri" w:cs="Times New Roman"/>
                <w:color w:val="000000"/>
                <w:sz w:val="20"/>
                <w:szCs w:val="20"/>
              </w:rPr>
              <w:t xml:space="preserve">Ability to formulate and manage budgets, manage contributions and investments, manage transactions, conduct financial analysis, reporting and cost-recovery </w:t>
            </w:r>
          </w:p>
          <w:p w:rsidR="006741C6" w:rsidRPr="006741C6" w:rsidRDefault="006741C6" w:rsidP="006741C6">
            <w:pPr>
              <w:numPr>
                <w:ilvl w:val="0"/>
                <w:numId w:val="10"/>
              </w:numPr>
              <w:tabs>
                <w:tab w:val="left" w:pos="709"/>
                <w:tab w:val="num" w:pos="1134"/>
              </w:tabs>
              <w:ind w:left="295" w:hanging="284"/>
              <w:jc w:val="both"/>
              <w:rPr>
                <w:rFonts w:ascii="Calibri" w:eastAsia="Calibri" w:hAnsi="Calibri" w:cs="Times New Roman"/>
                <w:color w:val="000000"/>
                <w:sz w:val="20"/>
                <w:szCs w:val="20"/>
              </w:rPr>
            </w:pPr>
            <w:r w:rsidRPr="006741C6">
              <w:rPr>
                <w:rFonts w:ascii="Calibri" w:eastAsia="Calibri" w:hAnsi="Calibri" w:cs="Times New Roman"/>
                <w:color w:val="000000"/>
                <w:sz w:val="20"/>
                <w:szCs w:val="20"/>
              </w:rPr>
              <w:t xml:space="preserve">Good knowledge of the Results Management </w:t>
            </w:r>
          </w:p>
          <w:p w:rsidR="006741C6" w:rsidRPr="006741C6" w:rsidRDefault="006741C6" w:rsidP="006741C6">
            <w:pPr>
              <w:numPr>
                <w:ilvl w:val="0"/>
                <w:numId w:val="10"/>
              </w:numPr>
              <w:tabs>
                <w:tab w:val="left" w:pos="709"/>
                <w:tab w:val="num" w:pos="1134"/>
              </w:tabs>
              <w:ind w:left="295" w:hanging="284"/>
              <w:jc w:val="both"/>
              <w:rPr>
                <w:rFonts w:ascii="Calibri" w:eastAsia="Calibri" w:hAnsi="Calibri" w:cs="Times New Roman"/>
                <w:color w:val="000000"/>
                <w:sz w:val="20"/>
                <w:szCs w:val="20"/>
              </w:rPr>
            </w:pPr>
            <w:r w:rsidRPr="006741C6">
              <w:rPr>
                <w:rFonts w:ascii="Calibri" w:eastAsia="Calibri" w:hAnsi="Calibri" w:cs="Times New Roman"/>
                <w:color w:val="000000"/>
                <w:sz w:val="20"/>
                <w:szCs w:val="20"/>
              </w:rPr>
              <w:t xml:space="preserve">Good ICT skills, knowledge of ERP systems </w:t>
            </w:r>
          </w:p>
          <w:p w:rsidR="006741C6" w:rsidRPr="006741C6" w:rsidRDefault="006741C6" w:rsidP="006741C6">
            <w:pPr>
              <w:numPr>
                <w:ilvl w:val="0"/>
                <w:numId w:val="10"/>
              </w:numPr>
              <w:tabs>
                <w:tab w:val="left" w:pos="709"/>
                <w:tab w:val="num" w:pos="1134"/>
              </w:tabs>
              <w:ind w:left="295" w:hanging="284"/>
              <w:jc w:val="both"/>
              <w:rPr>
                <w:rFonts w:ascii="Calibri" w:eastAsia="Calibri" w:hAnsi="Calibri" w:cs="Times New Roman"/>
                <w:color w:val="000000"/>
                <w:sz w:val="20"/>
                <w:szCs w:val="20"/>
              </w:rPr>
            </w:pPr>
            <w:r w:rsidRPr="006741C6">
              <w:rPr>
                <w:rFonts w:ascii="Calibri" w:eastAsia="Calibri" w:hAnsi="Calibri" w:cs="Times New Roman"/>
                <w:color w:val="000000"/>
                <w:sz w:val="20"/>
                <w:szCs w:val="20"/>
              </w:rPr>
              <w:t xml:space="preserve">Ability to implement new systems and affect staff behavioral/ attitudinal change </w:t>
            </w:r>
          </w:p>
          <w:p w:rsidR="00443E94" w:rsidRPr="0065710B" w:rsidRDefault="00443E94" w:rsidP="0065710B">
            <w:pPr>
              <w:spacing w:line="288" w:lineRule="auto"/>
              <w:jc w:val="both"/>
              <w:rPr>
                <w:rFonts w:ascii="Calibri" w:hAnsi="Calibri" w:cs="Arial"/>
                <w:u w:val="single"/>
              </w:rPr>
            </w:pPr>
          </w:p>
        </w:tc>
      </w:tr>
    </w:tbl>
    <w:p w:rsidR="0065710B" w:rsidRDefault="0065710B" w:rsidP="00A24134">
      <w:pPr>
        <w:rPr>
          <w:b/>
        </w:rPr>
      </w:pPr>
    </w:p>
    <w:p w:rsidR="002223E0" w:rsidRDefault="006C491D" w:rsidP="00A24134">
      <w:pPr>
        <w:rPr>
          <w:b/>
        </w:rPr>
      </w:pPr>
      <w:r>
        <w:rPr>
          <w:b/>
        </w:rPr>
        <w:t xml:space="preserve">4. DOCUMENTS TO BE </w:t>
      </w:r>
      <w:r w:rsidR="004D3F24">
        <w:rPr>
          <w:b/>
        </w:rPr>
        <w:t xml:space="preserve">INCLUDED </w:t>
      </w:r>
      <w:r>
        <w:rPr>
          <w:b/>
        </w:rPr>
        <w:t>WHEN SUBMITTING THE PROPOSALS.</w:t>
      </w:r>
    </w:p>
    <w:tbl>
      <w:tblPr>
        <w:tblStyle w:val="TableGrid"/>
        <w:tblW w:w="0" w:type="auto"/>
        <w:tblLook w:val="04A0" w:firstRow="1" w:lastRow="0" w:firstColumn="1" w:lastColumn="0" w:noHBand="0" w:noVBand="1"/>
      </w:tblPr>
      <w:tblGrid>
        <w:gridCol w:w="9350"/>
      </w:tblGrid>
      <w:tr w:rsidR="00443E94" w:rsidTr="00443E94">
        <w:tc>
          <w:tcPr>
            <w:tcW w:w="9576" w:type="dxa"/>
          </w:tcPr>
          <w:p w:rsidR="0065710B" w:rsidRDefault="0065710B" w:rsidP="0065710B">
            <w:r>
              <w:t>Interested individual consultants must submit the following documents/information to demonstrate their qualifications:</w:t>
            </w:r>
          </w:p>
          <w:p w:rsidR="0065710B" w:rsidRDefault="0065710B" w:rsidP="0065710B">
            <w:r>
              <w:t>1. Proposal:</w:t>
            </w:r>
          </w:p>
          <w:p w:rsidR="0065710B" w:rsidRDefault="0065710B" w:rsidP="0065710B">
            <w:r>
              <w:t>(i) Explaining why they are the most suitable for the work</w:t>
            </w:r>
          </w:p>
          <w:p w:rsidR="0065710B" w:rsidRDefault="0065710B" w:rsidP="0065710B">
            <w:r>
              <w:t>(ii) Provide a brief methodology on how they will approach and conduct the work (if applicable)</w:t>
            </w:r>
          </w:p>
          <w:p w:rsidR="0065710B" w:rsidRDefault="0065710B" w:rsidP="0065710B"/>
          <w:p w:rsidR="0065710B" w:rsidRDefault="0065710B" w:rsidP="0065710B">
            <w:r>
              <w:t>2. Financial proposal</w:t>
            </w:r>
          </w:p>
          <w:p w:rsidR="0065710B" w:rsidRDefault="0065710B" w:rsidP="00A24134">
            <w:pPr>
              <w:rPr>
                <w:b/>
              </w:rPr>
            </w:pPr>
            <w:r>
              <w:t xml:space="preserve">3. Personal CV </w:t>
            </w:r>
            <w:r w:rsidR="006741C6">
              <w:t xml:space="preserve">or complete P11 form </w:t>
            </w:r>
            <w:r>
              <w:t>including past experience in similar projects and at least 3 reference</w:t>
            </w:r>
            <w:r w:rsidRPr="006741C6">
              <w:t>s</w:t>
            </w:r>
            <w:r w:rsidR="006741C6">
              <w:t xml:space="preserve"> with telephone number and email address to be contacted.</w:t>
            </w:r>
          </w:p>
        </w:tc>
      </w:tr>
    </w:tbl>
    <w:p w:rsidR="003836C0" w:rsidRDefault="003836C0" w:rsidP="0033411B">
      <w:pPr>
        <w:autoSpaceDE w:val="0"/>
        <w:autoSpaceDN w:val="0"/>
        <w:adjustRightInd w:val="0"/>
        <w:spacing w:after="0" w:line="240" w:lineRule="auto"/>
        <w:rPr>
          <w:rFonts w:ascii="Calibri" w:hAnsi="Calibri" w:cs="Calibri"/>
          <w:b/>
        </w:rPr>
      </w:pPr>
    </w:p>
    <w:p w:rsidR="0065710B" w:rsidRDefault="0065710B" w:rsidP="0033411B">
      <w:pPr>
        <w:autoSpaceDE w:val="0"/>
        <w:autoSpaceDN w:val="0"/>
        <w:adjustRightInd w:val="0"/>
        <w:spacing w:after="0" w:line="240" w:lineRule="auto"/>
        <w:rPr>
          <w:rFonts w:ascii="Calibri" w:hAnsi="Calibri" w:cs="Calibri"/>
          <w:b/>
        </w:rPr>
      </w:pPr>
    </w:p>
    <w:p w:rsidR="0033411B" w:rsidRPr="00A6756E" w:rsidRDefault="00FE7C9D" w:rsidP="00A6756E">
      <w:pPr>
        <w:autoSpaceDE w:val="0"/>
        <w:autoSpaceDN w:val="0"/>
        <w:adjustRightInd w:val="0"/>
        <w:spacing w:after="0" w:line="240" w:lineRule="auto"/>
        <w:rPr>
          <w:rFonts w:ascii="Calibri" w:hAnsi="Calibri" w:cs="Calibri"/>
          <w:b/>
        </w:rPr>
      </w:pPr>
      <w:r>
        <w:rPr>
          <w:rFonts w:ascii="Calibri" w:hAnsi="Calibri" w:cs="Calibri"/>
          <w:b/>
        </w:rPr>
        <w:t>5</w:t>
      </w:r>
      <w:r w:rsidRPr="00FE7C9D">
        <w:rPr>
          <w:rFonts w:ascii="Calibri" w:hAnsi="Calibri" w:cs="Calibri"/>
          <w:b/>
        </w:rPr>
        <w:t xml:space="preserve">. </w:t>
      </w:r>
      <w:r w:rsidR="0001012F">
        <w:rPr>
          <w:rFonts w:ascii="Calibri" w:hAnsi="Calibri" w:cs="Calibri"/>
          <w:b/>
        </w:rPr>
        <w:t>FINANCIAL PROPOSAL</w:t>
      </w:r>
    </w:p>
    <w:tbl>
      <w:tblPr>
        <w:tblStyle w:val="TableGrid"/>
        <w:tblW w:w="0" w:type="auto"/>
        <w:tblLook w:val="04A0" w:firstRow="1" w:lastRow="0" w:firstColumn="1" w:lastColumn="0" w:noHBand="0" w:noVBand="1"/>
      </w:tblPr>
      <w:tblGrid>
        <w:gridCol w:w="9350"/>
      </w:tblGrid>
      <w:tr w:rsidR="00443E94" w:rsidTr="00443E94">
        <w:tc>
          <w:tcPr>
            <w:tcW w:w="9576" w:type="dxa"/>
          </w:tcPr>
          <w:p w:rsidR="00CB0006" w:rsidRPr="00CB0006" w:rsidRDefault="00CB0006" w:rsidP="00CB0006">
            <w:pPr>
              <w:autoSpaceDE w:val="0"/>
              <w:autoSpaceDN w:val="0"/>
              <w:spacing w:after="160" w:line="259" w:lineRule="auto"/>
              <w:ind w:left="426"/>
              <w:rPr>
                <w:rFonts w:ascii="Calibri" w:eastAsia="Times New Roman" w:hAnsi="Calibri" w:cs="Calibri"/>
                <w:b/>
                <w:snapToGrid w:val="0"/>
                <w:sz w:val="20"/>
                <w:szCs w:val="20"/>
              </w:rPr>
            </w:pPr>
            <w:r w:rsidRPr="00CB0006">
              <w:rPr>
                <w:rFonts w:ascii="Calibri" w:eastAsia="Times New Roman" w:hAnsi="Calibri" w:cs="Calibri"/>
                <w:b/>
                <w:snapToGrid w:val="0"/>
                <w:sz w:val="20"/>
                <w:szCs w:val="20"/>
              </w:rPr>
              <w:t>Lump sum contracts:</w:t>
            </w:r>
          </w:p>
          <w:p w:rsidR="00CB0006" w:rsidRPr="00CB0006" w:rsidRDefault="00CB0006" w:rsidP="00CB0006">
            <w:pPr>
              <w:spacing w:after="160" w:line="288" w:lineRule="auto"/>
              <w:jc w:val="both"/>
              <w:rPr>
                <w:rFonts w:ascii="Calibri" w:eastAsia="Times New Roman" w:hAnsi="Calibri" w:cs="Calibri"/>
                <w:snapToGrid w:val="0"/>
                <w:sz w:val="20"/>
                <w:szCs w:val="20"/>
              </w:rPr>
            </w:pPr>
            <w:r w:rsidRPr="00CB0006">
              <w:rPr>
                <w:rFonts w:ascii="Calibri" w:eastAsia="Times New Roman" w:hAnsi="Calibri" w:cs="Calibri"/>
                <w:snapToGrid w:val="0"/>
                <w:sz w:val="20"/>
                <w:szCs w:val="20"/>
              </w:rPr>
              <w:t xml:space="preserve">The financial proposal shall specify a total lump sum amount, “all-inclusive” cost supported by a detailed breakdown of the lump sum (including travel, per diems, and number of anticipated working days) as per the template provided. The payment will be made in installments linked to specific and measurable (qualitative and quantitative) deliverables listed under Section D of the TOR. </w:t>
            </w:r>
          </w:p>
          <w:p w:rsidR="00CB0006" w:rsidRPr="00CB0006" w:rsidRDefault="00CB0006" w:rsidP="00CB0006">
            <w:pPr>
              <w:spacing w:after="160" w:line="288" w:lineRule="auto"/>
              <w:ind w:left="426"/>
              <w:jc w:val="both"/>
              <w:rPr>
                <w:rFonts w:ascii="Calibri" w:eastAsia="Times New Roman" w:hAnsi="Calibri" w:cs="Calibri"/>
                <w:b/>
                <w:snapToGrid w:val="0"/>
                <w:sz w:val="20"/>
                <w:szCs w:val="20"/>
              </w:rPr>
            </w:pPr>
            <w:r w:rsidRPr="00CB0006">
              <w:rPr>
                <w:rFonts w:ascii="Calibri" w:eastAsia="Times New Roman" w:hAnsi="Calibri" w:cs="Calibri"/>
                <w:b/>
                <w:snapToGrid w:val="0"/>
                <w:sz w:val="20"/>
                <w:szCs w:val="20"/>
              </w:rPr>
              <w:t>Travel:</w:t>
            </w:r>
          </w:p>
          <w:p w:rsidR="00CB0006" w:rsidRPr="00CB0006" w:rsidRDefault="00CB0006" w:rsidP="00CB0006">
            <w:pPr>
              <w:spacing w:after="160" w:line="288" w:lineRule="auto"/>
              <w:jc w:val="both"/>
              <w:rPr>
                <w:rFonts w:ascii="Calibri" w:eastAsia="Times New Roman" w:hAnsi="Calibri" w:cs="Calibri"/>
                <w:snapToGrid w:val="0"/>
                <w:sz w:val="20"/>
                <w:szCs w:val="20"/>
              </w:rPr>
            </w:pPr>
            <w:r w:rsidRPr="00CB0006">
              <w:rPr>
                <w:rFonts w:ascii="Calibri" w:eastAsia="Times New Roman" w:hAnsi="Calibri" w:cs="Calibri"/>
                <w:snapToGrid w:val="0"/>
                <w:sz w:val="20"/>
                <w:szCs w:val="20"/>
              </w:rPr>
              <w:t>All envisaged travel costs must be included in the financial proposal. This includes all travel to join duty station/repatriation travel.  In general, UNDP should not accept travel costs exceeding those of an economy class ticket. Should the IC wish to travel on a higher class he/she should do so using their own resources.</w:t>
            </w:r>
          </w:p>
          <w:p w:rsidR="00CB0006" w:rsidRPr="00CB0006" w:rsidRDefault="00CB0006" w:rsidP="00CB0006">
            <w:pPr>
              <w:widowControl w:val="0"/>
              <w:jc w:val="both"/>
              <w:rPr>
                <w:rFonts w:ascii="Calibri" w:eastAsia="Times New Roman" w:hAnsi="Calibri" w:cs="Calibri"/>
                <w:snapToGrid w:val="0"/>
                <w:sz w:val="20"/>
                <w:szCs w:val="20"/>
              </w:rPr>
            </w:pPr>
            <w:r w:rsidRPr="00CB0006">
              <w:rPr>
                <w:rFonts w:ascii="Calibri" w:eastAsia="Times New Roman" w:hAnsi="Calibri" w:cs="Calibri"/>
                <w:snapToGrid w:val="0"/>
                <w:sz w:val="20"/>
                <w:szCs w:val="20"/>
              </w:rPr>
              <w:t>In the case of unforeseeable travel, payment of travel costs including tickets, lodging and terminal expenses should be agreed upon, between the respective business unit and Individual Consultant, prior to travel and will be reimbursed.</w:t>
            </w:r>
          </w:p>
          <w:p w:rsidR="0065710B" w:rsidRPr="00443E94" w:rsidRDefault="0065710B" w:rsidP="0065710B">
            <w:pPr>
              <w:spacing w:line="288" w:lineRule="auto"/>
              <w:jc w:val="both"/>
            </w:pPr>
          </w:p>
        </w:tc>
      </w:tr>
    </w:tbl>
    <w:p w:rsidR="00443E94" w:rsidRDefault="00443E94" w:rsidP="00A24134">
      <w:pPr>
        <w:rPr>
          <w:b/>
        </w:rPr>
      </w:pPr>
    </w:p>
    <w:p w:rsidR="00E94857" w:rsidRDefault="00FE7C9D" w:rsidP="00A24134">
      <w:pPr>
        <w:rPr>
          <w:b/>
        </w:rPr>
      </w:pPr>
      <w:r>
        <w:rPr>
          <w:b/>
        </w:rPr>
        <w:t>6</w:t>
      </w:r>
      <w:r w:rsidR="00E94857">
        <w:rPr>
          <w:b/>
        </w:rPr>
        <w:t>. EVALUATION</w:t>
      </w:r>
    </w:p>
    <w:tbl>
      <w:tblPr>
        <w:tblStyle w:val="TableGrid"/>
        <w:tblW w:w="0" w:type="auto"/>
        <w:tblLook w:val="04A0" w:firstRow="1" w:lastRow="0" w:firstColumn="1" w:lastColumn="0" w:noHBand="0" w:noVBand="1"/>
      </w:tblPr>
      <w:tblGrid>
        <w:gridCol w:w="9350"/>
      </w:tblGrid>
      <w:tr w:rsidR="00443E94" w:rsidTr="00443E94">
        <w:tc>
          <w:tcPr>
            <w:tcW w:w="9576" w:type="dxa"/>
          </w:tcPr>
          <w:p w:rsidR="00EA697D" w:rsidRPr="00816B78" w:rsidRDefault="00EA697D" w:rsidP="00EA697D">
            <w:r w:rsidRPr="00816B78">
              <w:t>In</w:t>
            </w:r>
            <w:r>
              <w:t>dividual consultants will be evaluated based on the following methodologies:</w:t>
            </w:r>
          </w:p>
          <w:p w:rsidR="00EA697D" w:rsidRPr="00432027" w:rsidRDefault="00EA697D" w:rsidP="00EA697D">
            <w:pPr>
              <w:rPr>
                <w:i/>
                <w:u w:val="thick"/>
              </w:rPr>
            </w:pPr>
            <w:r w:rsidRPr="00432027">
              <w:rPr>
                <w:i/>
                <w:u w:val="thick"/>
              </w:rPr>
              <w:t xml:space="preserve"> Cumulative analysis </w:t>
            </w:r>
          </w:p>
          <w:p w:rsidR="00EA697D" w:rsidRPr="00432027" w:rsidRDefault="00EA697D" w:rsidP="00EA697D">
            <w:pPr>
              <w:rPr>
                <w:i/>
              </w:rPr>
            </w:pPr>
            <w:r w:rsidRPr="00432027">
              <w:rPr>
                <w:i/>
              </w:rPr>
              <w:t xml:space="preserve">When using this weighted scoring method, the award of the contract should be made to </w:t>
            </w:r>
            <w:r>
              <w:rPr>
                <w:i/>
              </w:rPr>
              <w:t>the individual consultant whose offer has bee</w:t>
            </w:r>
            <w:r w:rsidRPr="00432027">
              <w:rPr>
                <w:i/>
              </w:rPr>
              <w:t>n evaluated and determined as:</w:t>
            </w:r>
          </w:p>
          <w:p w:rsidR="00EA697D" w:rsidRPr="00432027" w:rsidRDefault="00EA697D" w:rsidP="00EA697D">
            <w:pPr>
              <w:rPr>
                <w:i/>
              </w:rPr>
            </w:pPr>
            <w:r w:rsidRPr="00432027">
              <w:rPr>
                <w:i/>
              </w:rPr>
              <w:t>a) responsive/compliant/acceptable, and</w:t>
            </w:r>
          </w:p>
          <w:p w:rsidR="00EA697D" w:rsidRDefault="00EA697D" w:rsidP="00EA697D">
            <w:pPr>
              <w:rPr>
                <w:i/>
              </w:rPr>
            </w:pPr>
            <w:r w:rsidRPr="00432027">
              <w:rPr>
                <w:i/>
              </w:rPr>
              <w:t xml:space="preserve">b) Having received the highest score out of a pre-determined set of weighted technical and financial criteria specific to the solicitation. </w:t>
            </w:r>
          </w:p>
          <w:p w:rsidR="00EA697D" w:rsidRDefault="00EA697D" w:rsidP="00EA697D">
            <w:pPr>
              <w:spacing w:line="360" w:lineRule="auto"/>
              <w:rPr>
                <w:i/>
              </w:rPr>
            </w:pPr>
            <w:r>
              <w:rPr>
                <w:i/>
              </w:rPr>
              <w:t>* Technical Criteria weight; [</w:t>
            </w:r>
            <w:r w:rsidR="00CB0006">
              <w:rPr>
                <w:i/>
              </w:rPr>
              <w:t>70 points</w:t>
            </w:r>
            <w:r>
              <w:rPr>
                <w:i/>
              </w:rPr>
              <w:t>]</w:t>
            </w:r>
          </w:p>
          <w:p w:rsidR="00EA697D" w:rsidRDefault="00EA697D" w:rsidP="00EA697D">
            <w:pPr>
              <w:spacing w:line="360" w:lineRule="auto"/>
              <w:rPr>
                <w:i/>
              </w:rPr>
            </w:pPr>
            <w:r>
              <w:rPr>
                <w:i/>
              </w:rPr>
              <w:t>* Financial Criteria weight; [</w:t>
            </w:r>
            <w:r w:rsidR="00CB0006">
              <w:rPr>
                <w:i/>
              </w:rPr>
              <w:t>30 points</w:t>
            </w:r>
            <w:r>
              <w:rPr>
                <w:i/>
              </w:rPr>
              <w:t>]</w:t>
            </w:r>
          </w:p>
          <w:p w:rsidR="00EA697D" w:rsidRDefault="00EA697D" w:rsidP="00EA697D">
            <w:pPr>
              <w:spacing w:line="360" w:lineRule="auto"/>
              <w:rPr>
                <w:i/>
              </w:rPr>
            </w:pPr>
            <w:r>
              <w:rPr>
                <w:i/>
              </w:rPr>
              <w:t xml:space="preserve">Only candidates obtaining a minimum of </w:t>
            </w:r>
            <w:r w:rsidR="00CB0006">
              <w:rPr>
                <w:i/>
              </w:rPr>
              <w:t xml:space="preserve">49 points in the technical criteria </w:t>
            </w:r>
            <w:r>
              <w:rPr>
                <w:i/>
              </w:rPr>
              <w:t>would be considered for the Financial Evaluation</w:t>
            </w:r>
            <w:r w:rsidR="00CB0006">
              <w:rPr>
                <w:i/>
              </w:rPr>
              <w:t>.</w:t>
            </w:r>
          </w:p>
          <w:tbl>
            <w:tblPr>
              <w:tblStyle w:val="TableGrid"/>
              <w:tblW w:w="9060" w:type="dxa"/>
              <w:tblLook w:val="04A0" w:firstRow="1" w:lastRow="0" w:firstColumn="1" w:lastColumn="0" w:noHBand="0" w:noVBand="1"/>
            </w:tblPr>
            <w:tblGrid>
              <w:gridCol w:w="6810"/>
              <w:gridCol w:w="1080"/>
              <w:gridCol w:w="1170"/>
            </w:tblGrid>
            <w:tr w:rsidR="00CB0006" w:rsidRPr="0020108A" w:rsidTr="00CB0006">
              <w:tc>
                <w:tcPr>
                  <w:tcW w:w="6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006" w:rsidRPr="0020108A" w:rsidRDefault="00CB0006" w:rsidP="00CB0006">
                  <w:pPr>
                    <w:spacing w:line="360" w:lineRule="auto"/>
                    <w:rPr>
                      <w:b/>
                      <w:i/>
                      <w:sz w:val="20"/>
                    </w:rPr>
                  </w:pPr>
                  <w:r w:rsidRPr="0020108A">
                    <w:rPr>
                      <w:b/>
                      <w:i/>
                      <w:sz w:val="20"/>
                    </w:rPr>
                    <w:t>Criteria</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006" w:rsidRPr="0020108A" w:rsidRDefault="00CB0006" w:rsidP="00CB0006">
                  <w:pPr>
                    <w:spacing w:line="360" w:lineRule="auto"/>
                    <w:rPr>
                      <w:b/>
                      <w:i/>
                      <w:sz w:val="20"/>
                    </w:rPr>
                  </w:pPr>
                  <w:r w:rsidRPr="0020108A">
                    <w:rPr>
                      <w:b/>
                      <w:i/>
                      <w:sz w:val="20"/>
                    </w:rPr>
                    <w:t xml:space="preserve">Weight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006" w:rsidRPr="0020108A" w:rsidRDefault="00CB0006" w:rsidP="00CB0006">
                  <w:pPr>
                    <w:spacing w:line="360" w:lineRule="auto"/>
                    <w:rPr>
                      <w:b/>
                      <w:i/>
                      <w:sz w:val="20"/>
                    </w:rPr>
                  </w:pPr>
                  <w:r w:rsidRPr="0020108A">
                    <w:rPr>
                      <w:b/>
                      <w:i/>
                      <w:sz w:val="20"/>
                    </w:rPr>
                    <w:t>Max. Point</w:t>
                  </w:r>
                </w:p>
              </w:tc>
            </w:tr>
            <w:tr w:rsidR="00CB0006" w:rsidRPr="0020108A" w:rsidTr="00CB0006">
              <w:tc>
                <w:tcPr>
                  <w:tcW w:w="6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006" w:rsidRPr="0020108A" w:rsidRDefault="00CB0006" w:rsidP="00CB0006">
                  <w:pPr>
                    <w:spacing w:line="360" w:lineRule="auto"/>
                    <w:rPr>
                      <w:i/>
                      <w:sz w:val="20"/>
                      <w:u w:val="single"/>
                    </w:rPr>
                  </w:pPr>
                  <w:r w:rsidRPr="0020108A">
                    <w:rPr>
                      <w:i/>
                      <w:sz w:val="20"/>
                      <w:u w:val="single"/>
                    </w:rPr>
                    <w:t>Technical</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006" w:rsidRPr="0020108A" w:rsidRDefault="00CB0006" w:rsidP="00CB0006">
                  <w:pPr>
                    <w:spacing w:line="360" w:lineRule="auto"/>
                    <w:rPr>
                      <w:i/>
                      <w:sz w:val="2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006" w:rsidRPr="0020108A" w:rsidRDefault="00CB0006" w:rsidP="00CB0006">
                  <w:pPr>
                    <w:spacing w:line="360" w:lineRule="auto"/>
                    <w:rPr>
                      <w:i/>
                      <w:sz w:val="20"/>
                    </w:rPr>
                  </w:pPr>
                </w:p>
              </w:tc>
            </w:tr>
            <w:tr w:rsidR="00CB0006" w:rsidRPr="0020108A" w:rsidTr="00CB0006">
              <w:tc>
                <w:tcPr>
                  <w:tcW w:w="6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006" w:rsidRPr="0020108A" w:rsidRDefault="00CB0006" w:rsidP="00CB0006">
                  <w:pPr>
                    <w:pStyle w:val="ListParagraph"/>
                    <w:numPr>
                      <w:ilvl w:val="0"/>
                      <w:numId w:val="4"/>
                    </w:numPr>
                    <w:spacing w:line="360" w:lineRule="auto"/>
                    <w:ind w:left="186" w:hanging="142"/>
                    <w:rPr>
                      <w:i/>
                      <w:sz w:val="20"/>
                    </w:rPr>
                  </w:pPr>
                  <w:r w:rsidRPr="0020108A">
                    <w:rPr>
                      <w:i/>
                      <w:sz w:val="20"/>
                    </w:rPr>
                    <w:t>Criteria A: Academic Qualification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006" w:rsidRPr="0020108A" w:rsidRDefault="00CB0006" w:rsidP="00CB0006">
                  <w:pPr>
                    <w:spacing w:line="360" w:lineRule="auto"/>
                    <w:rPr>
                      <w:i/>
                      <w:sz w:val="20"/>
                    </w:rPr>
                  </w:pPr>
                  <w:r w:rsidRPr="0020108A">
                    <w:rPr>
                      <w:i/>
                      <w:sz w:val="20"/>
                    </w:rPr>
                    <w:t>15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006" w:rsidRPr="0020108A" w:rsidRDefault="00CB0006" w:rsidP="00CB0006">
                  <w:pPr>
                    <w:spacing w:line="360" w:lineRule="auto"/>
                    <w:rPr>
                      <w:i/>
                      <w:sz w:val="20"/>
                    </w:rPr>
                  </w:pPr>
                  <w:r w:rsidRPr="0020108A">
                    <w:rPr>
                      <w:i/>
                      <w:sz w:val="20"/>
                    </w:rPr>
                    <w:t>15</w:t>
                  </w:r>
                </w:p>
              </w:tc>
            </w:tr>
            <w:tr w:rsidR="00CB0006" w:rsidRPr="0020108A" w:rsidTr="00CB0006">
              <w:tc>
                <w:tcPr>
                  <w:tcW w:w="6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006" w:rsidRPr="0020108A" w:rsidRDefault="00CB0006" w:rsidP="00CB0006">
                  <w:pPr>
                    <w:pStyle w:val="ListParagraph"/>
                    <w:numPr>
                      <w:ilvl w:val="0"/>
                      <w:numId w:val="4"/>
                    </w:numPr>
                    <w:spacing w:line="360" w:lineRule="auto"/>
                    <w:ind w:left="186" w:hanging="142"/>
                    <w:rPr>
                      <w:i/>
                      <w:sz w:val="20"/>
                    </w:rPr>
                  </w:pPr>
                  <w:r w:rsidRPr="0020108A">
                    <w:rPr>
                      <w:i/>
                      <w:sz w:val="20"/>
                    </w:rPr>
                    <w:t>Criteria B: Number of Years of relevant experience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006" w:rsidRPr="0020108A" w:rsidRDefault="00CB0006" w:rsidP="00CB0006">
                  <w:pPr>
                    <w:spacing w:line="360" w:lineRule="auto"/>
                    <w:rPr>
                      <w:i/>
                      <w:sz w:val="20"/>
                    </w:rPr>
                  </w:pPr>
                  <w:r w:rsidRPr="0020108A">
                    <w:rPr>
                      <w:i/>
                      <w:sz w:val="20"/>
                    </w:rPr>
                    <w:t>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006" w:rsidRPr="0020108A" w:rsidRDefault="00CB0006" w:rsidP="00CB0006">
                  <w:pPr>
                    <w:spacing w:line="360" w:lineRule="auto"/>
                    <w:rPr>
                      <w:i/>
                      <w:sz w:val="20"/>
                    </w:rPr>
                  </w:pPr>
                  <w:r w:rsidRPr="0020108A">
                    <w:rPr>
                      <w:i/>
                      <w:sz w:val="20"/>
                    </w:rPr>
                    <w:t>5</w:t>
                  </w:r>
                </w:p>
              </w:tc>
            </w:tr>
            <w:tr w:rsidR="00CB0006" w:rsidRPr="0020108A" w:rsidTr="00CB0006">
              <w:tc>
                <w:tcPr>
                  <w:tcW w:w="6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006" w:rsidRPr="0020108A" w:rsidRDefault="00CB0006" w:rsidP="00CB0006">
                  <w:pPr>
                    <w:pStyle w:val="ListParagraph"/>
                    <w:numPr>
                      <w:ilvl w:val="0"/>
                      <w:numId w:val="4"/>
                    </w:numPr>
                    <w:spacing w:line="360" w:lineRule="auto"/>
                    <w:ind w:left="186" w:hanging="142"/>
                    <w:rPr>
                      <w:i/>
                      <w:sz w:val="20"/>
                    </w:rPr>
                  </w:pPr>
                  <w:r w:rsidRPr="0020108A">
                    <w:rPr>
                      <w:i/>
                      <w:sz w:val="20"/>
                    </w:rPr>
                    <w:t>Criteria C: Experience in the area of policy analysis, public finance management, public administration, climate finance, Climate Change, RBM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006" w:rsidRPr="0020108A" w:rsidRDefault="00CB0006" w:rsidP="00CB0006">
                  <w:pPr>
                    <w:spacing w:line="360" w:lineRule="auto"/>
                    <w:rPr>
                      <w:i/>
                      <w:sz w:val="20"/>
                    </w:rPr>
                  </w:pPr>
                  <w:r w:rsidRPr="0020108A">
                    <w:rPr>
                      <w:i/>
                      <w:sz w:val="20"/>
                    </w:rPr>
                    <w:t>30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006" w:rsidRPr="0020108A" w:rsidRDefault="00CB0006" w:rsidP="00CB0006">
                  <w:pPr>
                    <w:spacing w:line="360" w:lineRule="auto"/>
                    <w:rPr>
                      <w:i/>
                      <w:sz w:val="20"/>
                    </w:rPr>
                  </w:pPr>
                  <w:r w:rsidRPr="0020108A">
                    <w:rPr>
                      <w:i/>
                      <w:sz w:val="20"/>
                    </w:rPr>
                    <w:t>30</w:t>
                  </w:r>
                </w:p>
              </w:tc>
            </w:tr>
            <w:tr w:rsidR="00CB0006" w:rsidRPr="0020108A" w:rsidTr="00CB0006">
              <w:tc>
                <w:tcPr>
                  <w:tcW w:w="6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006" w:rsidRPr="0020108A" w:rsidRDefault="00CB0006" w:rsidP="00CB0006">
                  <w:pPr>
                    <w:pStyle w:val="ListParagraph"/>
                    <w:numPr>
                      <w:ilvl w:val="0"/>
                      <w:numId w:val="4"/>
                    </w:numPr>
                    <w:spacing w:line="360" w:lineRule="auto"/>
                    <w:ind w:left="186" w:hanging="142"/>
                    <w:rPr>
                      <w:i/>
                      <w:sz w:val="20"/>
                    </w:rPr>
                  </w:pPr>
                  <w:r w:rsidRPr="0020108A">
                    <w:rPr>
                      <w:i/>
                      <w:sz w:val="20"/>
                    </w:rPr>
                    <w:t>Criteria D: Experience in Environmental Management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006" w:rsidRPr="0020108A" w:rsidRDefault="00CB0006" w:rsidP="00CB0006">
                  <w:pPr>
                    <w:spacing w:line="360" w:lineRule="auto"/>
                    <w:rPr>
                      <w:i/>
                      <w:sz w:val="20"/>
                    </w:rPr>
                  </w:pPr>
                  <w:r w:rsidRPr="0020108A">
                    <w:rPr>
                      <w:i/>
                      <w:sz w:val="20"/>
                    </w:rPr>
                    <w:t>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006" w:rsidRPr="0020108A" w:rsidRDefault="00CB0006" w:rsidP="00CB0006">
                  <w:pPr>
                    <w:spacing w:line="360" w:lineRule="auto"/>
                    <w:rPr>
                      <w:i/>
                      <w:sz w:val="20"/>
                    </w:rPr>
                  </w:pPr>
                  <w:r w:rsidRPr="0020108A">
                    <w:rPr>
                      <w:i/>
                      <w:sz w:val="20"/>
                    </w:rPr>
                    <w:t>5</w:t>
                  </w:r>
                </w:p>
              </w:tc>
            </w:tr>
            <w:tr w:rsidR="00CB0006" w:rsidRPr="0020108A" w:rsidTr="00CB0006">
              <w:tc>
                <w:tcPr>
                  <w:tcW w:w="6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006" w:rsidRPr="0020108A" w:rsidRDefault="00CB0006" w:rsidP="00CB0006">
                  <w:pPr>
                    <w:pStyle w:val="ListParagraph"/>
                    <w:numPr>
                      <w:ilvl w:val="0"/>
                      <w:numId w:val="4"/>
                    </w:numPr>
                    <w:spacing w:line="360" w:lineRule="auto"/>
                    <w:ind w:left="186" w:hanging="142"/>
                    <w:rPr>
                      <w:i/>
                      <w:sz w:val="20"/>
                    </w:rPr>
                  </w:pPr>
                  <w:r w:rsidRPr="0020108A">
                    <w:rPr>
                      <w:i/>
                      <w:sz w:val="20"/>
                    </w:rPr>
                    <w:t xml:space="preserve">Criteria E: Language Proficiency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006" w:rsidRPr="0020108A" w:rsidRDefault="00CB0006" w:rsidP="00CB0006">
                  <w:pPr>
                    <w:spacing w:line="360" w:lineRule="auto"/>
                    <w:rPr>
                      <w:i/>
                      <w:sz w:val="20"/>
                    </w:rPr>
                  </w:pPr>
                  <w:r w:rsidRPr="0020108A">
                    <w:rPr>
                      <w:i/>
                      <w:sz w:val="20"/>
                    </w:rPr>
                    <w:t>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006" w:rsidRPr="0020108A" w:rsidRDefault="00CB0006" w:rsidP="00CB0006">
                  <w:pPr>
                    <w:spacing w:line="360" w:lineRule="auto"/>
                    <w:rPr>
                      <w:i/>
                      <w:sz w:val="20"/>
                    </w:rPr>
                  </w:pPr>
                  <w:r w:rsidRPr="0020108A">
                    <w:rPr>
                      <w:i/>
                      <w:sz w:val="20"/>
                    </w:rPr>
                    <w:t>5</w:t>
                  </w:r>
                </w:p>
              </w:tc>
            </w:tr>
            <w:tr w:rsidR="00CB0006" w:rsidRPr="0020108A" w:rsidTr="00CB0006">
              <w:tc>
                <w:tcPr>
                  <w:tcW w:w="6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006" w:rsidRPr="0020108A" w:rsidRDefault="00CB0006" w:rsidP="00CB0006">
                  <w:pPr>
                    <w:pStyle w:val="ListParagraph"/>
                    <w:numPr>
                      <w:ilvl w:val="0"/>
                      <w:numId w:val="4"/>
                    </w:numPr>
                    <w:spacing w:line="360" w:lineRule="auto"/>
                    <w:ind w:left="186" w:hanging="142"/>
                    <w:rPr>
                      <w:i/>
                      <w:sz w:val="20"/>
                    </w:rPr>
                  </w:pPr>
                  <w:r w:rsidRPr="0020108A">
                    <w:rPr>
                      <w:i/>
                      <w:sz w:val="20"/>
                    </w:rPr>
                    <w:t>Criteria E: Competencies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006" w:rsidRPr="0020108A" w:rsidRDefault="00CB0006" w:rsidP="00CB0006">
                  <w:pPr>
                    <w:spacing w:line="360" w:lineRule="auto"/>
                    <w:rPr>
                      <w:i/>
                      <w:sz w:val="20"/>
                    </w:rPr>
                  </w:pPr>
                  <w:r w:rsidRPr="0020108A">
                    <w:rPr>
                      <w:i/>
                      <w:sz w:val="20"/>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006" w:rsidRPr="0020108A" w:rsidRDefault="00CB0006" w:rsidP="00CB0006">
                  <w:pPr>
                    <w:spacing w:line="360" w:lineRule="auto"/>
                    <w:rPr>
                      <w:i/>
                      <w:sz w:val="20"/>
                    </w:rPr>
                  </w:pPr>
                  <w:r w:rsidRPr="0020108A">
                    <w:rPr>
                      <w:i/>
                      <w:sz w:val="20"/>
                    </w:rPr>
                    <w:t>10</w:t>
                  </w:r>
                </w:p>
              </w:tc>
            </w:tr>
            <w:tr w:rsidR="00CB0006" w:rsidRPr="0020108A" w:rsidTr="00CB0006">
              <w:tc>
                <w:tcPr>
                  <w:tcW w:w="6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006" w:rsidRPr="0020108A" w:rsidRDefault="00CB0006" w:rsidP="00CB0006">
                  <w:pPr>
                    <w:spacing w:line="360" w:lineRule="auto"/>
                    <w:rPr>
                      <w:i/>
                      <w:sz w:val="20"/>
                      <w:u w:val="single"/>
                    </w:rPr>
                  </w:pPr>
                  <w:r w:rsidRPr="0020108A">
                    <w:rPr>
                      <w:i/>
                      <w:sz w:val="20"/>
                      <w:u w:val="single"/>
                    </w:rPr>
                    <w:t>Financial</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006" w:rsidRPr="0020108A" w:rsidRDefault="00CB0006" w:rsidP="00CB0006">
                  <w:pPr>
                    <w:spacing w:line="360" w:lineRule="auto"/>
                    <w:rPr>
                      <w:i/>
                      <w:sz w:val="20"/>
                    </w:rPr>
                  </w:pPr>
                  <w:r w:rsidRPr="0020108A">
                    <w:rPr>
                      <w:i/>
                      <w:sz w:val="20"/>
                    </w:rPr>
                    <w:t>30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006" w:rsidRPr="0020108A" w:rsidRDefault="00CB0006" w:rsidP="00CB0006">
                  <w:pPr>
                    <w:spacing w:line="360" w:lineRule="auto"/>
                    <w:rPr>
                      <w:i/>
                      <w:sz w:val="20"/>
                    </w:rPr>
                  </w:pPr>
                  <w:r w:rsidRPr="0020108A">
                    <w:rPr>
                      <w:i/>
                      <w:sz w:val="20"/>
                    </w:rPr>
                    <w:t>30</w:t>
                  </w:r>
                </w:p>
              </w:tc>
            </w:tr>
          </w:tbl>
          <w:p w:rsidR="00443E94" w:rsidRDefault="00443E94" w:rsidP="00A24134">
            <w:pPr>
              <w:rPr>
                <w:b/>
              </w:rPr>
            </w:pPr>
          </w:p>
        </w:tc>
      </w:tr>
    </w:tbl>
    <w:p w:rsidR="008A6F73" w:rsidRDefault="008A6F73" w:rsidP="00A24134">
      <w:pPr>
        <w:rPr>
          <w:b/>
        </w:rPr>
      </w:pPr>
    </w:p>
    <w:p w:rsidR="00EA50D0" w:rsidRDefault="002A1486" w:rsidP="00A24134">
      <w:pPr>
        <w:rPr>
          <w:b/>
          <w:sz w:val="24"/>
          <w:szCs w:val="24"/>
          <w:u w:val="single"/>
        </w:rPr>
      </w:pPr>
      <w:r w:rsidRPr="002F799A">
        <w:rPr>
          <w:b/>
          <w:sz w:val="24"/>
          <w:szCs w:val="24"/>
          <w:u w:val="single"/>
        </w:rPr>
        <w:t>ANNEX</w:t>
      </w:r>
    </w:p>
    <w:p w:rsidR="00103276" w:rsidRPr="00EA50D0" w:rsidRDefault="00103276" w:rsidP="00A24134">
      <w:pPr>
        <w:rPr>
          <w:b/>
          <w:sz w:val="24"/>
          <w:szCs w:val="24"/>
          <w:u w:val="single"/>
        </w:rPr>
      </w:pPr>
      <w:r>
        <w:rPr>
          <w:b/>
        </w:rPr>
        <w:t>ANNEX 1- TERMS OF REFERENCES (TOR</w:t>
      </w:r>
      <w:r w:rsidR="00ED649B">
        <w:rPr>
          <w:b/>
        </w:rPr>
        <w:t>)</w:t>
      </w:r>
      <w:r w:rsidR="007650C2">
        <w:rPr>
          <w:b/>
        </w:rPr>
        <w:t xml:space="preserve"> </w:t>
      </w:r>
    </w:p>
    <w:p w:rsidR="00103276" w:rsidRDefault="00103276" w:rsidP="00103276">
      <w:pPr>
        <w:rPr>
          <w:b/>
        </w:rPr>
      </w:pPr>
      <w:r>
        <w:rPr>
          <w:b/>
        </w:rPr>
        <w:t xml:space="preserve">ANNEX 2- INDIVIDUAL CONSULTANT GENERAL TERMS AND CONDITIONS </w:t>
      </w:r>
    </w:p>
    <w:sectPr w:rsidR="00103276"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CE" w:rsidRDefault="00D92FCE" w:rsidP="00A24134">
      <w:pPr>
        <w:spacing w:after="0" w:line="240" w:lineRule="auto"/>
      </w:pPr>
      <w:r>
        <w:separator/>
      </w:r>
    </w:p>
  </w:endnote>
  <w:endnote w:type="continuationSeparator" w:id="0">
    <w:p w:rsidR="00D92FCE" w:rsidRDefault="00D92FCE"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CE" w:rsidRDefault="00D92FCE" w:rsidP="00A24134">
      <w:pPr>
        <w:spacing w:after="0" w:line="240" w:lineRule="auto"/>
      </w:pPr>
      <w:r>
        <w:separator/>
      </w:r>
    </w:p>
  </w:footnote>
  <w:footnote w:type="continuationSeparator" w:id="0">
    <w:p w:rsidR="00D92FCE" w:rsidRDefault="00D92FCE"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numPicBullet w:numPicBulletId="1">
    <w:pict>
      <v:shape id="_x0000_i1028" type="#_x0000_t75" style="width:3in;height:3in" o:bullet="t"/>
    </w:pict>
  </w:numPicBullet>
  <w:numPicBullet w:numPicBulletId="2">
    <w:pict>
      <v:shape id="_x0000_i1029" type="#_x0000_t75" style="width:4.45pt;height:4.45pt" o:bullet="t">
        <v:imagedata r:id="rId1" o:title="bullet"/>
      </v:shape>
    </w:pict>
  </w:numPicBullet>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971BF"/>
    <w:multiLevelType w:val="hybridMultilevel"/>
    <w:tmpl w:val="026EA0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EF2467B"/>
    <w:multiLevelType w:val="hybridMultilevel"/>
    <w:tmpl w:val="1D06C1C6"/>
    <w:lvl w:ilvl="0" w:tplc="04090001">
      <w:start w:val="1"/>
      <w:numFmt w:val="bullet"/>
      <w:lvlText w:val=""/>
      <w:lvlJc w:val="left"/>
      <w:pPr>
        <w:ind w:left="371" w:hanging="360"/>
      </w:pPr>
      <w:rPr>
        <w:rFonts w:ascii="Symbol" w:hAnsi="Symbol" w:hint="default"/>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5"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ED0C68"/>
    <w:multiLevelType w:val="hybridMultilevel"/>
    <w:tmpl w:val="4AE0DA84"/>
    <w:lvl w:ilvl="0" w:tplc="04090001">
      <w:start w:val="1"/>
      <w:numFmt w:val="bullet"/>
      <w:lvlText w:val=""/>
      <w:lvlJc w:val="left"/>
      <w:pPr>
        <w:ind w:left="11" w:hanging="360"/>
      </w:pPr>
      <w:rPr>
        <w:rFonts w:ascii="Symbol" w:hAnsi="Symbol" w:hint="default"/>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hint="default"/>
      </w:rPr>
    </w:lvl>
    <w:lvl w:ilvl="3" w:tplc="04090001">
      <w:start w:val="1"/>
      <w:numFmt w:val="bullet"/>
      <w:lvlText w:val=""/>
      <w:lvlJc w:val="left"/>
      <w:pPr>
        <w:ind w:left="2171" w:hanging="360"/>
      </w:pPr>
      <w:rPr>
        <w:rFonts w:ascii="Symbol" w:hAnsi="Symbol" w:hint="default"/>
      </w:rPr>
    </w:lvl>
    <w:lvl w:ilvl="4" w:tplc="04090003">
      <w:start w:val="1"/>
      <w:numFmt w:val="bullet"/>
      <w:lvlText w:val="o"/>
      <w:lvlJc w:val="left"/>
      <w:pPr>
        <w:ind w:left="2891" w:hanging="360"/>
      </w:pPr>
      <w:rPr>
        <w:rFonts w:ascii="Courier New" w:hAnsi="Courier New" w:cs="Courier New" w:hint="default"/>
      </w:rPr>
    </w:lvl>
    <w:lvl w:ilvl="5" w:tplc="04090005">
      <w:start w:val="1"/>
      <w:numFmt w:val="bullet"/>
      <w:lvlText w:val=""/>
      <w:lvlJc w:val="left"/>
      <w:pPr>
        <w:ind w:left="3611" w:hanging="360"/>
      </w:pPr>
      <w:rPr>
        <w:rFonts w:ascii="Wingdings" w:hAnsi="Wingdings" w:hint="default"/>
      </w:rPr>
    </w:lvl>
    <w:lvl w:ilvl="6" w:tplc="04090001">
      <w:start w:val="1"/>
      <w:numFmt w:val="bullet"/>
      <w:lvlText w:val=""/>
      <w:lvlJc w:val="left"/>
      <w:pPr>
        <w:ind w:left="4331" w:hanging="360"/>
      </w:pPr>
      <w:rPr>
        <w:rFonts w:ascii="Symbol" w:hAnsi="Symbol" w:hint="default"/>
      </w:rPr>
    </w:lvl>
    <w:lvl w:ilvl="7" w:tplc="04090003">
      <w:start w:val="1"/>
      <w:numFmt w:val="bullet"/>
      <w:lvlText w:val="o"/>
      <w:lvlJc w:val="left"/>
      <w:pPr>
        <w:ind w:left="5051" w:hanging="360"/>
      </w:pPr>
      <w:rPr>
        <w:rFonts w:ascii="Courier New" w:hAnsi="Courier New" w:cs="Courier New" w:hint="default"/>
      </w:rPr>
    </w:lvl>
    <w:lvl w:ilvl="8" w:tplc="04090005">
      <w:start w:val="1"/>
      <w:numFmt w:val="bullet"/>
      <w:lvlText w:val=""/>
      <w:lvlJc w:val="left"/>
      <w:pPr>
        <w:ind w:left="5771" w:hanging="360"/>
      </w:pPr>
      <w:rPr>
        <w:rFonts w:ascii="Wingdings" w:hAnsi="Wingdings" w:hint="default"/>
      </w:rPr>
    </w:lvl>
  </w:abstractNum>
  <w:abstractNum w:abstractNumId="7" w15:restartNumberingAfterBreak="0">
    <w:nsid w:val="52D85D99"/>
    <w:multiLevelType w:val="hybridMultilevel"/>
    <w:tmpl w:val="EE58534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983D31"/>
    <w:multiLevelType w:val="hybridMultilevel"/>
    <w:tmpl w:val="82882056"/>
    <w:lvl w:ilvl="0" w:tplc="04090001">
      <w:start w:val="1"/>
      <w:numFmt w:val="bullet"/>
      <w:lvlText w:val=""/>
      <w:lvlJc w:val="left"/>
      <w:pPr>
        <w:ind w:left="371" w:hanging="360"/>
      </w:pPr>
      <w:rPr>
        <w:rFonts w:ascii="Symbol" w:hAnsi="Symbol" w:hint="default"/>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10"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503391"/>
    <w:multiLevelType w:val="hybridMultilevel"/>
    <w:tmpl w:val="6966047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36855F9"/>
    <w:multiLevelType w:val="hybridMultilevel"/>
    <w:tmpl w:val="466E5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7835A2C"/>
    <w:multiLevelType w:val="hybridMultilevel"/>
    <w:tmpl w:val="D2106844"/>
    <w:lvl w:ilvl="0" w:tplc="04090001">
      <w:start w:val="1"/>
      <w:numFmt w:val="bullet"/>
      <w:lvlText w:val=""/>
      <w:lvlJc w:val="left"/>
      <w:pPr>
        <w:ind w:left="371" w:hanging="360"/>
      </w:pPr>
      <w:rPr>
        <w:rFonts w:ascii="Symbol" w:hAnsi="Symbol" w:hint="default"/>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14"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4"/>
  </w:num>
  <w:num w:numId="4">
    <w:abstractNumId w:val="1"/>
  </w:num>
  <w:num w:numId="5">
    <w:abstractNumId w:val="8"/>
  </w:num>
  <w:num w:numId="6">
    <w:abstractNumId w:val="10"/>
  </w:num>
  <w:num w:numId="7">
    <w:abstractNumId w:val="15"/>
  </w:num>
  <w:num w:numId="8">
    <w:abstractNumId w:val="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1012F"/>
    <w:rsid w:val="00057DA8"/>
    <w:rsid w:val="00086485"/>
    <w:rsid w:val="000964DE"/>
    <w:rsid w:val="000E2C6B"/>
    <w:rsid w:val="000E45E5"/>
    <w:rsid w:val="00103276"/>
    <w:rsid w:val="00134A66"/>
    <w:rsid w:val="001473B3"/>
    <w:rsid w:val="00180DF8"/>
    <w:rsid w:val="001A0DCE"/>
    <w:rsid w:val="001E30BA"/>
    <w:rsid w:val="002223E0"/>
    <w:rsid w:val="002431E2"/>
    <w:rsid w:val="002A1486"/>
    <w:rsid w:val="002B197A"/>
    <w:rsid w:val="002F799A"/>
    <w:rsid w:val="0033411B"/>
    <w:rsid w:val="003754C3"/>
    <w:rsid w:val="003812A9"/>
    <w:rsid w:val="003836C0"/>
    <w:rsid w:val="003A22D4"/>
    <w:rsid w:val="003B0C3C"/>
    <w:rsid w:val="003F0258"/>
    <w:rsid w:val="00432027"/>
    <w:rsid w:val="00440ECE"/>
    <w:rsid w:val="00443E94"/>
    <w:rsid w:val="004758AA"/>
    <w:rsid w:val="004A2B79"/>
    <w:rsid w:val="004D3F24"/>
    <w:rsid w:val="004E6CBD"/>
    <w:rsid w:val="005B038A"/>
    <w:rsid w:val="005F1B65"/>
    <w:rsid w:val="0063524A"/>
    <w:rsid w:val="0065710B"/>
    <w:rsid w:val="006741C6"/>
    <w:rsid w:val="00676AD5"/>
    <w:rsid w:val="006C491D"/>
    <w:rsid w:val="006E1090"/>
    <w:rsid w:val="007354EA"/>
    <w:rsid w:val="007650C2"/>
    <w:rsid w:val="007A4707"/>
    <w:rsid w:val="007C4235"/>
    <w:rsid w:val="007D382E"/>
    <w:rsid w:val="007E4F76"/>
    <w:rsid w:val="00810FC3"/>
    <w:rsid w:val="00816B78"/>
    <w:rsid w:val="00834D1A"/>
    <w:rsid w:val="0083711D"/>
    <w:rsid w:val="00837F09"/>
    <w:rsid w:val="00882780"/>
    <w:rsid w:val="008A0260"/>
    <w:rsid w:val="008A4E69"/>
    <w:rsid w:val="008A6F73"/>
    <w:rsid w:val="008B33D2"/>
    <w:rsid w:val="008E21EC"/>
    <w:rsid w:val="00905400"/>
    <w:rsid w:val="00944F40"/>
    <w:rsid w:val="0094779C"/>
    <w:rsid w:val="009723CE"/>
    <w:rsid w:val="009912B9"/>
    <w:rsid w:val="00993E07"/>
    <w:rsid w:val="009E2B22"/>
    <w:rsid w:val="00A030A0"/>
    <w:rsid w:val="00A24134"/>
    <w:rsid w:val="00A6756E"/>
    <w:rsid w:val="00A83454"/>
    <w:rsid w:val="00A84AEE"/>
    <w:rsid w:val="00AA4872"/>
    <w:rsid w:val="00AA76B6"/>
    <w:rsid w:val="00AC6F4C"/>
    <w:rsid w:val="00AF3C0C"/>
    <w:rsid w:val="00AF6929"/>
    <w:rsid w:val="00B2445F"/>
    <w:rsid w:val="00B438A3"/>
    <w:rsid w:val="00B60FD8"/>
    <w:rsid w:val="00B879BD"/>
    <w:rsid w:val="00C22E07"/>
    <w:rsid w:val="00C34DB9"/>
    <w:rsid w:val="00C62F49"/>
    <w:rsid w:val="00C64099"/>
    <w:rsid w:val="00CB0006"/>
    <w:rsid w:val="00CB7682"/>
    <w:rsid w:val="00CF522C"/>
    <w:rsid w:val="00D17475"/>
    <w:rsid w:val="00D2659A"/>
    <w:rsid w:val="00D92FCE"/>
    <w:rsid w:val="00DA646F"/>
    <w:rsid w:val="00DB0EB6"/>
    <w:rsid w:val="00DB77DD"/>
    <w:rsid w:val="00DB7F57"/>
    <w:rsid w:val="00DD3BA3"/>
    <w:rsid w:val="00DE1432"/>
    <w:rsid w:val="00E430E5"/>
    <w:rsid w:val="00E56341"/>
    <w:rsid w:val="00E8310E"/>
    <w:rsid w:val="00E90323"/>
    <w:rsid w:val="00E94857"/>
    <w:rsid w:val="00EA50D0"/>
    <w:rsid w:val="00EA697D"/>
    <w:rsid w:val="00ED649B"/>
    <w:rsid w:val="00F40EEB"/>
    <w:rsid w:val="00F662A3"/>
    <w:rsid w:val="00F7753E"/>
    <w:rsid w:val="00F9130D"/>
    <w:rsid w:val="00F918E6"/>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A8D0B18"/>
  <w15:docId w15:val="{856204F4-50CE-4D31-95B3-6079BC91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12A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aliases w:val="Bullets,List Paragraph1,Lapis Bulleted List,List Paragraph (numbered (a))"/>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customStyle="1" w:styleId="ListParagraphChar">
    <w:name w:val="List Paragraph Char"/>
    <w:aliases w:val="Bullets Char,List Paragraph1 Char,Lapis Bulleted List Char,List Paragraph (numbered (a)) Char"/>
    <w:link w:val="ListParagraph"/>
    <w:uiPriority w:val="34"/>
    <w:locked/>
    <w:rsid w:val="00CB0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ids.tp@undp.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staff.tp@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2.xml><?xml version="1.0" encoding="utf-8"?>
<ds:datastoreItem xmlns:ds="http://schemas.openxmlformats.org/officeDocument/2006/customXml" ds:itemID="{6B640DA5-E4C7-410C-9B0F-0BECA3910A96}">
  <ds:schemaRefs>
    <ds:schemaRef ds:uri="http://schemas.openxmlformats.org/package/2006/metadata/core-properties"/>
    <ds:schemaRef ds:uri="http://schemas.microsoft.com/office/2006/documentManagement/types"/>
    <ds:schemaRef ds:uri="84a3be3f-a15a-43fa-96b9-a72fbd6deddb"/>
    <ds:schemaRef ds:uri="bf4c0e24-4363-4a2c-98c4-ba38f29833df"/>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4.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F1C2E2-A0A8-4E09-86AC-62AB94AE3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Matias Fatima Gomes</cp:lastModifiedBy>
  <cp:revision>3</cp:revision>
  <cp:lastPrinted>2011-03-24T14:16:00Z</cp:lastPrinted>
  <dcterms:created xsi:type="dcterms:W3CDTF">2017-03-10T07:05:00Z</dcterms:created>
  <dcterms:modified xsi:type="dcterms:W3CDTF">2017-03-10T07:06:00Z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