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41" w:rsidRPr="004E30C3" w:rsidRDefault="00B32D41" w:rsidP="00B32D41">
      <w:pPr>
        <w:jc w:val="center"/>
        <w:rPr>
          <w:rFonts w:ascii="Calibri" w:hAnsi="Calibri" w:cs="Calibri"/>
          <w:b/>
          <w:sz w:val="32"/>
          <w:szCs w:val="22"/>
        </w:rPr>
      </w:pPr>
      <w:r w:rsidRPr="004E30C3">
        <w:rPr>
          <w:rFonts w:ascii="Calibri" w:hAnsi="Calibri" w:cs="Calibri"/>
          <w:b/>
          <w:sz w:val="32"/>
          <w:szCs w:val="22"/>
        </w:rPr>
        <w:t>Annex 2</w:t>
      </w:r>
    </w:p>
    <w:p w:rsidR="00B32D41" w:rsidRPr="00E933A8" w:rsidRDefault="00B32D41" w:rsidP="00B32D41">
      <w:pPr>
        <w:rPr>
          <w:rFonts w:ascii="Calibri" w:hAnsi="Calibri" w:cs="Calibri"/>
          <w:sz w:val="22"/>
          <w:szCs w:val="22"/>
        </w:rPr>
      </w:pPr>
    </w:p>
    <w:p w:rsidR="00B32D41" w:rsidRPr="00E933A8" w:rsidRDefault="00B32D41" w:rsidP="00B32D41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E933A8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B32D41" w:rsidRPr="00E933A8" w:rsidRDefault="00B32D41" w:rsidP="00B32D4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B32D41" w:rsidRPr="00E933A8" w:rsidRDefault="00B32D41" w:rsidP="00B32D41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B32D41" w:rsidRPr="00E933A8" w:rsidRDefault="00B32D41" w:rsidP="00B32D41">
      <w:pPr>
        <w:jc w:val="center"/>
        <w:rPr>
          <w:rFonts w:ascii="Calibri" w:hAnsi="Calibri" w:cs="Calibri"/>
          <w:b/>
          <w:sz w:val="22"/>
          <w:szCs w:val="22"/>
        </w:rPr>
      </w:pPr>
    </w:p>
    <w:p w:rsidR="00B32D41" w:rsidRDefault="00B32D41" w:rsidP="00B32D41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No.054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:rsidR="00B32D41" w:rsidRDefault="00B32D41" w:rsidP="00B32D4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B32D41" w:rsidRDefault="00B32D41" w:rsidP="00B32D4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Format of the offer </w:t>
      </w:r>
    </w:p>
    <w:p w:rsidR="00B32D41" w:rsidRDefault="00B32D41" w:rsidP="00B32D4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01"/>
        <w:gridCol w:w="1727"/>
        <w:gridCol w:w="2126"/>
      </w:tblGrid>
      <w:tr w:rsidR="00B32D41" w:rsidRPr="00E933A8" w:rsidTr="00F25F99">
        <w:tc>
          <w:tcPr>
            <w:tcW w:w="3114" w:type="dxa"/>
            <w:shd w:val="clear" w:color="auto" w:fill="auto"/>
          </w:tcPr>
          <w:p w:rsidR="00B32D41" w:rsidRPr="00E933A8" w:rsidRDefault="00B32D41" w:rsidP="00F25F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32D41" w:rsidRPr="00E933A8" w:rsidRDefault="00B32D41" w:rsidP="00F25F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of Consultant</w:t>
            </w:r>
          </w:p>
        </w:tc>
        <w:tc>
          <w:tcPr>
            <w:tcW w:w="2101" w:type="dxa"/>
          </w:tcPr>
          <w:p w:rsidR="00B32D41" w:rsidRDefault="00B32D41" w:rsidP="00F25F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32D41" w:rsidRPr="00E933A8" w:rsidRDefault="00B32D41" w:rsidP="00F25F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Type of Charge</w:t>
            </w:r>
          </w:p>
        </w:tc>
        <w:tc>
          <w:tcPr>
            <w:tcW w:w="1727" w:type="dxa"/>
            <w:shd w:val="clear" w:color="auto" w:fill="auto"/>
          </w:tcPr>
          <w:p w:rsidR="00B32D41" w:rsidRPr="00E933A8" w:rsidRDefault="00B32D41" w:rsidP="00F25F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32D41" w:rsidRPr="00E933A8" w:rsidRDefault="00B32D41" w:rsidP="00F25F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  <w:p w:rsidR="00B32D41" w:rsidRPr="00E933A8" w:rsidRDefault="00B32D41" w:rsidP="00F25F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32D41" w:rsidRDefault="00B32D41" w:rsidP="00F25F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32D41" w:rsidRPr="00E933A8" w:rsidRDefault="00B32D41" w:rsidP="00F25F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Net Salary amount to be paid/month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</w:tr>
      <w:tr w:rsidR="00B32D41" w:rsidRPr="00E933A8" w:rsidTr="00F25F99">
        <w:tc>
          <w:tcPr>
            <w:tcW w:w="3114" w:type="dxa"/>
            <w:vMerge w:val="restart"/>
            <w:shd w:val="clear" w:color="auto" w:fill="auto"/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2D41" w:rsidRPr="00E933A8" w:rsidTr="00F25F99">
        <w:tc>
          <w:tcPr>
            <w:tcW w:w="3114" w:type="dxa"/>
            <w:vMerge/>
            <w:shd w:val="clear" w:color="auto" w:fill="auto"/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2D41" w:rsidRPr="00E933A8" w:rsidTr="00F25F99">
        <w:tc>
          <w:tcPr>
            <w:tcW w:w="3114" w:type="dxa"/>
            <w:vMerge/>
            <w:shd w:val="clear" w:color="auto" w:fill="auto"/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2D41" w:rsidRPr="00E933A8" w:rsidTr="00F25F99">
        <w:tc>
          <w:tcPr>
            <w:tcW w:w="3114" w:type="dxa"/>
            <w:vMerge/>
            <w:shd w:val="clear" w:color="auto" w:fill="auto"/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2D41" w:rsidRPr="00E933A8" w:rsidTr="00F25F99">
        <w:tc>
          <w:tcPr>
            <w:tcW w:w="3114" w:type="dxa"/>
            <w:vMerge w:val="restart"/>
            <w:shd w:val="clear" w:color="auto" w:fill="auto"/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2D41" w:rsidRPr="00E933A8" w:rsidTr="00F25F99">
        <w:tc>
          <w:tcPr>
            <w:tcW w:w="3114" w:type="dxa"/>
            <w:vMerge/>
            <w:shd w:val="clear" w:color="auto" w:fill="auto"/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2D41" w:rsidRPr="00E933A8" w:rsidTr="00F25F99">
        <w:tc>
          <w:tcPr>
            <w:tcW w:w="3114" w:type="dxa"/>
            <w:vMerge/>
            <w:shd w:val="clear" w:color="auto" w:fill="auto"/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2D41" w:rsidRPr="00E933A8" w:rsidTr="00F25F99">
        <w:tc>
          <w:tcPr>
            <w:tcW w:w="3114" w:type="dxa"/>
            <w:vMerge/>
            <w:shd w:val="clear" w:color="auto" w:fill="auto"/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2D41" w:rsidRPr="00E933A8" w:rsidTr="00F25F99">
        <w:tc>
          <w:tcPr>
            <w:tcW w:w="3114" w:type="dxa"/>
            <w:vMerge w:val="restart"/>
            <w:shd w:val="clear" w:color="auto" w:fill="auto"/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2D41" w:rsidRPr="00E933A8" w:rsidTr="00F25F99">
        <w:tc>
          <w:tcPr>
            <w:tcW w:w="3114" w:type="dxa"/>
            <w:vMerge/>
            <w:shd w:val="clear" w:color="auto" w:fill="auto"/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2D41" w:rsidRPr="00E933A8" w:rsidTr="00F25F99">
        <w:tc>
          <w:tcPr>
            <w:tcW w:w="3114" w:type="dxa"/>
            <w:vMerge/>
            <w:shd w:val="clear" w:color="auto" w:fill="auto"/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2D41" w:rsidRPr="00E933A8" w:rsidTr="00F25F99">
        <w:tc>
          <w:tcPr>
            <w:tcW w:w="3114" w:type="dxa"/>
            <w:vMerge/>
            <w:shd w:val="clear" w:color="auto" w:fill="auto"/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2D41" w:rsidRPr="00E933A8" w:rsidTr="00F25F99">
        <w:tc>
          <w:tcPr>
            <w:tcW w:w="3114" w:type="dxa"/>
            <w:vMerge w:val="restart"/>
            <w:shd w:val="clear" w:color="auto" w:fill="auto"/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2D41" w:rsidRPr="00E933A8" w:rsidTr="00F25F99">
        <w:tc>
          <w:tcPr>
            <w:tcW w:w="3114" w:type="dxa"/>
            <w:vMerge/>
            <w:shd w:val="clear" w:color="auto" w:fill="auto"/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2D41" w:rsidRPr="00E933A8" w:rsidTr="00F25F99">
        <w:tc>
          <w:tcPr>
            <w:tcW w:w="3114" w:type="dxa"/>
            <w:vMerge/>
            <w:shd w:val="clear" w:color="auto" w:fill="auto"/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2D41" w:rsidRPr="00E933A8" w:rsidTr="00F25F99">
        <w:tc>
          <w:tcPr>
            <w:tcW w:w="3114" w:type="dxa"/>
            <w:vMerge/>
            <w:shd w:val="clear" w:color="auto" w:fill="auto"/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2D41" w:rsidRPr="00E933A8" w:rsidTr="00F25F99">
        <w:tc>
          <w:tcPr>
            <w:tcW w:w="6942" w:type="dxa"/>
            <w:gridSpan w:val="3"/>
            <w:shd w:val="clear" w:color="auto" w:fill="auto"/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Total :</w:t>
            </w: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2D41" w:rsidRPr="00E933A8" w:rsidTr="00F25F99">
        <w:tc>
          <w:tcPr>
            <w:tcW w:w="6942" w:type="dxa"/>
            <w:gridSpan w:val="3"/>
            <w:shd w:val="clear" w:color="auto" w:fill="auto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Management Fee (%)</w:t>
            </w: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2D41" w:rsidRPr="00E933A8" w:rsidTr="00F25F99">
        <w:tc>
          <w:tcPr>
            <w:tcW w:w="6942" w:type="dxa"/>
            <w:gridSpan w:val="3"/>
            <w:shd w:val="clear" w:color="auto" w:fill="auto"/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Grand Total:</w:t>
            </w:r>
          </w:p>
        </w:tc>
        <w:tc>
          <w:tcPr>
            <w:tcW w:w="2126" w:type="dxa"/>
          </w:tcPr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32D41" w:rsidRDefault="00B32D41" w:rsidP="00B32D41">
      <w:pPr>
        <w:rPr>
          <w:rFonts w:ascii="Calibri" w:hAnsi="Calibri" w:cs="Calibri"/>
          <w:sz w:val="22"/>
          <w:szCs w:val="22"/>
        </w:rPr>
      </w:pPr>
    </w:p>
    <w:p w:rsidR="00B32D41" w:rsidRDefault="00B32D41" w:rsidP="00B32D41">
      <w:pPr>
        <w:rPr>
          <w:rFonts w:ascii="Calibri" w:hAnsi="Calibri" w:cs="Calibri"/>
          <w:sz w:val="22"/>
          <w:szCs w:val="22"/>
        </w:rPr>
      </w:pPr>
    </w:p>
    <w:p w:rsidR="00B32D41" w:rsidRDefault="00B32D41" w:rsidP="00B32D41">
      <w:pPr>
        <w:rPr>
          <w:rFonts w:ascii="Calibri" w:hAnsi="Calibri" w:cs="Calibri"/>
          <w:sz w:val="22"/>
          <w:szCs w:val="22"/>
        </w:rPr>
      </w:pPr>
    </w:p>
    <w:p w:rsidR="00B32D41" w:rsidRDefault="00B32D41" w:rsidP="00B32D41">
      <w:pPr>
        <w:ind w:left="990" w:right="630" w:hanging="99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B32D41" w:rsidRDefault="00B32D41" w:rsidP="00B32D41">
      <w:pPr>
        <w:ind w:left="990" w:right="630" w:hanging="990"/>
        <w:jc w:val="both"/>
        <w:rPr>
          <w:rFonts w:ascii="Calibri" w:hAnsi="Calibri" w:cs="Calibri"/>
          <w:sz w:val="22"/>
          <w:szCs w:val="22"/>
        </w:rPr>
      </w:pPr>
    </w:p>
    <w:p w:rsidR="00B32D41" w:rsidRDefault="00B32D41" w:rsidP="00B32D41">
      <w:pPr>
        <w:ind w:left="990" w:right="630" w:hanging="990"/>
        <w:jc w:val="both"/>
        <w:rPr>
          <w:rFonts w:ascii="Calibri" w:hAnsi="Calibri" w:cs="Calibri"/>
          <w:sz w:val="22"/>
          <w:szCs w:val="22"/>
        </w:rPr>
      </w:pPr>
    </w:p>
    <w:p w:rsidR="00B32D41" w:rsidRDefault="00B32D41" w:rsidP="00B32D4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B32D41" w:rsidRPr="004F6969" w:rsidRDefault="00B32D41" w:rsidP="00B32D41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B32D41" w:rsidRPr="00E933A8" w:rsidTr="00F25F99">
        <w:trPr>
          <w:trHeight w:val="383"/>
        </w:trPr>
        <w:tc>
          <w:tcPr>
            <w:tcW w:w="4140" w:type="dxa"/>
            <w:vMerge w:val="restart"/>
          </w:tcPr>
          <w:p w:rsidR="00B32D41" w:rsidRPr="00E933A8" w:rsidRDefault="00B32D41" w:rsidP="00F25F99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32D41" w:rsidRPr="00E933A8" w:rsidRDefault="00B32D41" w:rsidP="00F25F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:rsidR="00B32D41" w:rsidRPr="00E933A8" w:rsidRDefault="00B32D41" w:rsidP="00F25F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32D41" w:rsidRPr="00E933A8" w:rsidRDefault="00B32D41" w:rsidP="00F25F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B32D41" w:rsidRPr="00E933A8" w:rsidTr="00F25F99">
        <w:trPr>
          <w:trHeight w:val="382"/>
        </w:trPr>
        <w:tc>
          <w:tcPr>
            <w:tcW w:w="4140" w:type="dxa"/>
            <w:vMerge/>
          </w:tcPr>
          <w:p w:rsidR="00B32D41" w:rsidRPr="00E933A8" w:rsidRDefault="00B32D41" w:rsidP="00F25F99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B32D41" w:rsidRPr="00E933A8" w:rsidRDefault="00B32D41" w:rsidP="00F25F9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:rsidR="00B32D41" w:rsidRPr="00E933A8" w:rsidRDefault="00B32D41" w:rsidP="00F25F9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:rsidR="00B32D41" w:rsidRPr="00E933A8" w:rsidRDefault="00B32D41" w:rsidP="00F25F9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B32D41" w:rsidRPr="00E933A8" w:rsidTr="00F25F9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B32D41" w:rsidRPr="00C7007A" w:rsidRDefault="00B32D41" w:rsidP="00F25F99">
            <w:pPr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  <w:r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; </w:t>
            </w: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60</w:t>
            </w:r>
            <w:r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2D41" w:rsidRPr="00E933A8" w:rsidTr="00F25F9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B32D41" w:rsidRPr="00E933A8" w:rsidRDefault="00B32D41" w:rsidP="00F25F9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Full acceptance of the Long Term Agreement, PO/Contract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2D41" w:rsidRPr="00E933A8" w:rsidTr="00F25F9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B32D41" w:rsidRDefault="00B32D41" w:rsidP="00F25F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Payment will be conducted upon t</w:t>
            </w:r>
            <w:r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he service commpleted and accepted by UNDP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2D41" w:rsidRPr="00E933A8" w:rsidTr="00F25F9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B32D41" w:rsidRPr="00E933A8" w:rsidRDefault="00B32D41" w:rsidP="00F25F9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2D41" w:rsidRPr="00E933A8" w:rsidTr="00F25F9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B32D41" w:rsidRPr="00EC5551" w:rsidRDefault="00B32D41" w:rsidP="00F25F9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C5551">
              <w:rPr>
                <w:rFonts w:ascii="Calibri" w:hAnsi="Calibri" w:cs="Calibri"/>
                <w:bCs/>
                <w:sz w:val="22"/>
                <w:szCs w:val="22"/>
              </w:rPr>
              <w:t>Other requirements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EC55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C5551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the company will need to have the ability to pre-finance the consultant fee as the part of the management fee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41" w:rsidRPr="00E933A8" w:rsidRDefault="00B32D41" w:rsidP="00F25F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2D41" w:rsidRPr="00E933A8" w:rsidRDefault="00B32D41" w:rsidP="00B32D41">
      <w:pPr>
        <w:rPr>
          <w:rFonts w:ascii="Calibri" w:hAnsi="Calibri" w:cs="Calibri"/>
          <w:sz w:val="22"/>
          <w:szCs w:val="22"/>
        </w:rPr>
      </w:pPr>
    </w:p>
    <w:p w:rsidR="00B32D41" w:rsidRPr="00E933A8" w:rsidRDefault="00B32D41" w:rsidP="00B32D41">
      <w:pPr>
        <w:rPr>
          <w:rFonts w:ascii="Calibri" w:hAnsi="Calibri" w:cs="Calibri"/>
          <w:sz w:val="22"/>
          <w:szCs w:val="22"/>
        </w:rPr>
      </w:pPr>
    </w:p>
    <w:p w:rsidR="00B32D41" w:rsidRPr="00E933A8" w:rsidRDefault="00B32D41" w:rsidP="00B32D41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B32D41" w:rsidRPr="00E933A8" w:rsidRDefault="00B32D41" w:rsidP="00B32D41">
      <w:pPr>
        <w:rPr>
          <w:rFonts w:ascii="Calibri" w:hAnsi="Calibri" w:cs="Calibri"/>
          <w:sz w:val="22"/>
          <w:szCs w:val="22"/>
        </w:rPr>
      </w:pPr>
    </w:p>
    <w:p w:rsidR="00B32D41" w:rsidRPr="00E933A8" w:rsidRDefault="00B32D41" w:rsidP="00B32D41">
      <w:pPr>
        <w:rPr>
          <w:rFonts w:ascii="Calibri" w:hAnsi="Calibri" w:cs="Calibri"/>
          <w:sz w:val="22"/>
          <w:szCs w:val="22"/>
        </w:rPr>
      </w:pPr>
    </w:p>
    <w:p w:rsidR="00B32D41" w:rsidRPr="00E933A8" w:rsidRDefault="00B32D41" w:rsidP="00B32D41">
      <w:pPr>
        <w:rPr>
          <w:rFonts w:ascii="Calibri" w:hAnsi="Calibri" w:cs="Calibri"/>
          <w:sz w:val="22"/>
          <w:szCs w:val="22"/>
        </w:rPr>
      </w:pPr>
    </w:p>
    <w:p w:rsidR="00B32D41" w:rsidRPr="00E933A8" w:rsidRDefault="00B32D41" w:rsidP="00B32D41">
      <w:pPr>
        <w:rPr>
          <w:rFonts w:ascii="Calibri" w:hAnsi="Calibri" w:cs="Calibri"/>
          <w:sz w:val="22"/>
          <w:szCs w:val="22"/>
        </w:rPr>
      </w:pPr>
    </w:p>
    <w:p w:rsidR="00B32D41" w:rsidRPr="00E933A8" w:rsidRDefault="00B32D41" w:rsidP="00B32D41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B32D41" w:rsidRPr="00E933A8" w:rsidRDefault="00B32D41" w:rsidP="00B32D41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B32D41" w:rsidRPr="00E933A8" w:rsidRDefault="00B32D41" w:rsidP="00B32D41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:rsidR="00B32D41" w:rsidRPr="00E933A8" w:rsidRDefault="00B32D41" w:rsidP="00B32D41">
      <w:pPr>
        <w:rPr>
          <w:rFonts w:ascii="Calibri" w:hAnsi="Calibri" w:cs="Calibri"/>
          <w:b/>
          <w:i/>
          <w:sz w:val="22"/>
          <w:szCs w:val="22"/>
        </w:rPr>
      </w:pPr>
    </w:p>
    <w:p w:rsidR="00436C00" w:rsidRPr="00B32D41" w:rsidRDefault="00436C00">
      <w:pPr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</w:p>
    <w:sectPr w:rsidR="00436C00" w:rsidRPr="00B32D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D41" w:rsidRDefault="00B32D41" w:rsidP="00B32D41">
      <w:r>
        <w:separator/>
      </w:r>
    </w:p>
  </w:endnote>
  <w:endnote w:type="continuationSeparator" w:id="0">
    <w:p w:rsidR="00B32D41" w:rsidRDefault="00B32D41" w:rsidP="00B3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D41" w:rsidRDefault="00B32D41" w:rsidP="00B32D41">
      <w:r>
        <w:separator/>
      </w:r>
    </w:p>
  </w:footnote>
  <w:footnote w:type="continuationSeparator" w:id="0">
    <w:p w:rsidR="00B32D41" w:rsidRDefault="00B32D41" w:rsidP="00B32D41">
      <w:r>
        <w:continuationSeparator/>
      </w:r>
    </w:p>
  </w:footnote>
  <w:footnote w:id="1">
    <w:p w:rsidR="00B32D41" w:rsidRPr="00BA0E6E" w:rsidRDefault="00B32D41" w:rsidP="00B32D41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B32D41" w:rsidRPr="007E6019" w:rsidRDefault="00B32D41" w:rsidP="00B32D41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41"/>
    <w:rsid w:val="00436C00"/>
    <w:rsid w:val="00B3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6FAD"/>
  <w15:chartTrackingRefBased/>
  <w15:docId w15:val="{5F7D6544-33B7-4087-BFB9-A4CAF3BC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32D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D4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D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Yusef Millah</dc:creator>
  <cp:keywords/>
  <dc:description/>
  <cp:lastModifiedBy>Yusef Millah</cp:lastModifiedBy>
  <cp:revision>1</cp:revision>
  <dcterms:created xsi:type="dcterms:W3CDTF">2017-03-10T08:51:00Z</dcterms:created>
  <dcterms:modified xsi:type="dcterms:W3CDTF">2017-03-10T08:53:00Z</dcterms:modified>
</cp:coreProperties>
</file>