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AB" w:rsidRPr="00E933A8" w:rsidRDefault="000765AB" w:rsidP="000765AB">
      <w:pPr>
        <w:tabs>
          <w:tab w:val="left" w:pos="315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0765AB" w:rsidRPr="00E933A8" w:rsidRDefault="000765AB" w:rsidP="000765AB">
      <w:pPr>
        <w:jc w:val="right"/>
        <w:rPr>
          <w:rFonts w:ascii="Calibri" w:hAnsi="Calibri" w:cs="Calibri"/>
          <w:b/>
          <w:sz w:val="22"/>
          <w:szCs w:val="22"/>
        </w:rPr>
      </w:pPr>
      <w:r w:rsidRPr="00E933A8">
        <w:rPr>
          <w:rFonts w:ascii="Calibri" w:hAnsi="Calibri" w:cs="Calibri"/>
          <w:b/>
          <w:sz w:val="22"/>
          <w:szCs w:val="22"/>
        </w:rPr>
        <w:t>Annex 2</w:t>
      </w:r>
    </w:p>
    <w:p w:rsidR="000765AB" w:rsidRDefault="000765AB" w:rsidP="000765AB">
      <w:pPr>
        <w:rPr>
          <w:rFonts w:ascii="Calibri" w:hAnsi="Calibri" w:cs="Calibri"/>
          <w:sz w:val="22"/>
          <w:szCs w:val="22"/>
        </w:rPr>
      </w:pPr>
    </w:p>
    <w:p w:rsidR="000765AB" w:rsidRPr="00E933A8" w:rsidRDefault="000765AB" w:rsidP="000765AB">
      <w:pPr>
        <w:jc w:val="center"/>
        <w:rPr>
          <w:rFonts w:ascii="Calibri" w:hAnsi="Calibri" w:cs="Calibri"/>
          <w:b/>
          <w:sz w:val="28"/>
          <w:szCs w:val="28"/>
        </w:rPr>
      </w:pPr>
      <w:r w:rsidRPr="00E933A8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E933A8">
        <w:rPr>
          <w:rStyle w:val="FootnoteReference"/>
          <w:rFonts w:cs="Calibri"/>
          <w:b/>
          <w:sz w:val="28"/>
          <w:szCs w:val="28"/>
        </w:rPr>
        <w:footnoteReference w:id="1"/>
      </w:r>
    </w:p>
    <w:p w:rsidR="000765AB" w:rsidRPr="00E933A8" w:rsidRDefault="000765AB" w:rsidP="000765AB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0765AB" w:rsidRPr="00E933A8" w:rsidRDefault="000765AB" w:rsidP="000765AB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0765AB" w:rsidRPr="00E933A8" w:rsidRDefault="000765AB" w:rsidP="000765AB">
      <w:pPr>
        <w:jc w:val="center"/>
        <w:rPr>
          <w:rFonts w:ascii="Calibri" w:hAnsi="Calibri" w:cs="Calibri"/>
          <w:b/>
          <w:sz w:val="22"/>
          <w:szCs w:val="22"/>
        </w:rPr>
      </w:pPr>
    </w:p>
    <w:p w:rsidR="000765AB" w:rsidRDefault="000765AB" w:rsidP="000765AB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</w:t>
      </w:r>
      <w:r w:rsidRPr="00830929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b/>
          <w:snapToGrid w:val="0"/>
          <w:sz w:val="22"/>
          <w:szCs w:val="22"/>
        </w:rPr>
        <w:t xml:space="preserve">RFQ </w:t>
      </w:r>
      <w:r w:rsidRPr="00830929">
        <w:rPr>
          <w:rFonts w:ascii="Calibri" w:hAnsi="Calibri" w:cs="Calibri"/>
          <w:b/>
          <w:snapToGrid w:val="0"/>
          <w:sz w:val="22"/>
          <w:szCs w:val="22"/>
        </w:rPr>
        <w:t>0</w:t>
      </w:r>
      <w:r>
        <w:rPr>
          <w:rFonts w:ascii="Calibri" w:hAnsi="Calibri" w:cs="Calibri"/>
          <w:b/>
          <w:snapToGrid w:val="0"/>
          <w:sz w:val="22"/>
          <w:szCs w:val="22"/>
        </w:rPr>
        <w:t>17</w:t>
      </w:r>
      <w:r w:rsidRPr="00830929">
        <w:rPr>
          <w:rFonts w:ascii="Calibri" w:hAnsi="Calibri" w:cs="Calibri"/>
          <w:b/>
          <w:snapToGrid w:val="0"/>
          <w:sz w:val="22"/>
          <w:szCs w:val="22"/>
        </w:rPr>
        <w:t>/1</w:t>
      </w:r>
      <w:r>
        <w:rPr>
          <w:rFonts w:ascii="Calibri" w:hAnsi="Calibri" w:cs="Calibri"/>
          <w:b/>
          <w:snapToGrid w:val="0"/>
          <w:sz w:val="22"/>
          <w:szCs w:val="22"/>
        </w:rPr>
        <w:t>7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:rsidR="000765AB" w:rsidRDefault="000765AB" w:rsidP="000765AB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0765AB" w:rsidRDefault="000765AB" w:rsidP="000765AB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:rsidR="000765AB" w:rsidRDefault="000765AB" w:rsidP="000765AB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:rsidR="000765AB" w:rsidRDefault="000765AB" w:rsidP="000765AB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  <w:r>
        <w:rPr>
          <w:rFonts w:ascii="Calibri" w:hAnsi="Calibri" w:cs="Calibri"/>
          <w:snapToGrid w:val="0"/>
          <w:sz w:val="22"/>
          <w:szCs w:val="22"/>
          <w:u w:val="single"/>
        </w:rPr>
        <w:t>Phase 1</w:t>
      </w:r>
    </w:p>
    <w:p w:rsidR="000765AB" w:rsidRPr="004F6969" w:rsidRDefault="000765AB" w:rsidP="000765AB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102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134"/>
        <w:gridCol w:w="1134"/>
        <w:gridCol w:w="1134"/>
        <w:gridCol w:w="1314"/>
      </w:tblGrid>
      <w:tr w:rsidR="000765AB" w:rsidRPr="00E933A8" w:rsidTr="007F1C50">
        <w:tc>
          <w:tcPr>
            <w:tcW w:w="709" w:type="dxa"/>
            <w:tcBorders>
              <w:bottom w:val="single" w:sz="4" w:space="0" w:color="auto"/>
            </w:tcBorders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820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13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3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31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0765AB" w:rsidRPr="00E933A8" w:rsidTr="007F1C5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0765AB" w:rsidRPr="00B74477" w:rsidRDefault="000765AB" w:rsidP="007F1C50">
            <w:pPr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  <w:t>TERMINAL FOR CONTROL</w:t>
            </w: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-</w:t>
            </w:r>
          </w:p>
          <w:p w:rsidR="000765AB" w:rsidRPr="00B74477" w:rsidRDefault="000765AB" w:rsidP="007F1C50">
            <w:pPr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It is intended for the solution of the following tasks: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1"/>
                <w:numId w:val="1"/>
              </w:numPr>
              <w:overflowPunct/>
              <w:adjustRightInd/>
              <w:spacing w:line="270" w:lineRule="atLeast"/>
              <w:ind w:left="702" w:hanging="18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preparation for transfer and holding session of the alert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1"/>
                <w:numId w:val="1"/>
              </w:numPr>
              <w:overflowPunct/>
              <w:adjustRightInd/>
              <w:spacing w:line="270" w:lineRule="atLeast"/>
              <w:ind w:left="702" w:hanging="18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displaying the received signals and warning information 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1"/>
                <w:numId w:val="1"/>
              </w:numPr>
              <w:overflowPunct/>
              <w:adjustRightInd/>
              <w:spacing w:line="270" w:lineRule="atLeast"/>
              <w:ind w:left="702" w:hanging="18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displaying of information about the status of communication channels and complex equipment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1"/>
                <w:numId w:val="1"/>
              </w:numPr>
              <w:overflowPunct/>
              <w:adjustRightInd/>
              <w:spacing w:line="270" w:lineRule="atLeast"/>
              <w:ind w:left="702" w:hanging="18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proofErr w:type="gramStart"/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receiving</w:t>
            </w:r>
            <w:proofErr w:type="gramEnd"/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 and processing the information on emergency.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  <w:r w:rsidRPr="00B74477">
              <w:rPr>
                <w:rFonts w:ascii="GHEA Grapalat" w:hAnsi="GHEA Grapalat" w:cs="Arial"/>
                <w:color w:val="37414E"/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0765AB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 days</w:t>
            </w:r>
          </w:p>
        </w:tc>
        <w:tc>
          <w:tcPr>
            <w:tcW w:w="1134" w:type="dxa"/>
            <w:vAlign w:val="center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  <w:tcBorders>
              <w:bottom w:val="single" w:sz="4" w:space="0" w:color="auto"/>
            </w:tcBorders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0765AB" w:rsidRPr="00B74477" w:rsidRDefault="000765AB" w:rsidP="007F1C50">
            <w:pPr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  <w:t>MODULE OF  VOICE MASSAGE/</w:t>
            </w: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 Voice annunciator through TCP/IP (Ethernet, Internet)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Recording capability of the voice message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Time of one-fold record of the voice message — up to 15 minutes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Digital leveling adjustment of gain of a loudspeaker and sensitivity of the microphone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Built-in system of testing of an audio path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Noise suppression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Configuring of MVM from the keypad through system of the menu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A luminous and acoustic signaling in case of reception by control box of signals and information of annunciator, and signals of emergency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2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Transmission, reception and reproduction of the voice information</w:t>
            </w:r>
          </w:p>
          <w:p w:rsidR="000765AB" w:rsidRPr="00B74477" w:rsidRDefault="000765AB" w:rsidP="007F1C50">
            <w:pPr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The requirement to the channel — at least 32 Kbps, 3.5 Mbit\s — 210 purposes.</w:t>
            </w:r>
          </w:p>
          <w:p w:rsidR="000765AB" w:rsidRPr="00B74477" w:rsidRDefault="000765AB" w:rsidP="007F1C50">
            <w:pPr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lastRenderedPageBreak/>
              <w:t>Terminal for control has MPV has: MPV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3"/>
              </w:numPr>
              <w:overflowPunct/>
              <w:adjustRightInd/>
              <w:spacing w:line="270" w:lineRule="atLeast"/>
              <w:ind w:left="741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the indicator for display of number of the accepted command, the accepted alphanumeric information and signals of emergency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3"/>
              </w:numPr>
              <w:overflowPunct/>
              <w:adjustRightInd/>
              <w:spacing w:line="270" w:lineRule="atLeast"/>
              <w:ind w:left="741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device of a luminous and acoustic signaling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</w:p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</w:p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</w:p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</w:p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</w:p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</w:p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</w:p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</w:p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</w:p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  <w:r w:rsidRPr="00B74477">
              <w:rPr>
                <w:rFonts w:ascii="GHEA Grapalat" w:hAnsi="GHEA Grapalat" w:cs="Arial"/>
                <w:color w:val="37414E"/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0765AB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 days</w:t>
            </w:r>
          </w:p>
        </w:tc>
        <w:tc>
          <w:tcPr>
            <w:tcW w:w="113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  <w:tcBorders>
              <w:bottom w:val="single" w:sz="4" w:space="0" w:color="auto"/>
            </w:tcBorders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765AB" w:rsidRPr="00B74477" w:rsidRDefault="000765AB" w:rsidP="007F1C50">
            <w:pPr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  <w:t>CONTROL BLOG</w:t>
            </w:r>
          </w:p>
          <w:p w:rsidR="000765AB" w:rsidRPr="00B74477" w:rsidRDefault="000765AB" w:rsidP="007F1C50">
            <w:pPr>
              <w:spacing w:line="270" w:lineRule="atLeast"/>
              <w:ind w:left="36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Single board computer ARM of architecture of Linux 2.6.28 OS</w:t>
            </w:r>
          </w:p>
          <w:p w:rsidR="000765AB" w:rsidRPr="00B74477" w:rsidRDefault="000765AB" w:rsidP="007F1C50">
            <w:pPr>
              <w:spacing w:line="270" w:lineRule="atLeast"/>
              <w:ind w:left="36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 Built-in diagnostic aids and maintenance</w:t>
            </w:r>
          </w:p>
          <w:p w:rsidR="000765AB" w:rsidRPr="00B74477" w:rsidRDefault="000765AB" w:rsidP="007F1C50">
            <w:pPr>
              <w:spacing w:line="270" w:lineRule="atLeast"/>
              <w:ind w:left="36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A possibility of the authorized remote access for change of the software</w:t>
            </w:r>
          </w:p>
          <w:p w:rsidR="000765AB" w:rsidRPr="00B74477" w:rsidRDefault="000765AB" w:rsidP="007F1C50">
            <w:pPr>
              <w:spacing w:line="270" w:lineRule="atLeast"/>
              <w:ind w:left="36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 The built-in basis for storage of all necessary data, card microSD</w:t>
            </w:r>
          </w:p>
          <w:p w:rsidR="000765AB" w:rsidRPr="00B74477" w:rsidRDefault="000765AB" w:rsidP="007F1C50">
            <w:pPr>
              <w:spacing w:line="270" w:lineRule="atLeast"/>
              <w:ind w:left="36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Reservation and recovery of databases</w:t>
            </w:r>
          </w:p>
          <w:p w:rsidR="000765AB" w:rsidRPr="00B74477" w:rsidRDefault="000765AB" w:rsidP="007F1C50">
            <w:pPr>
              <w:spacing w:line="270" w:lineRule="atLeast"/>
              <w:ind w:left="36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 Remote monitoring </w:t>
            </w:r>
          </w:p>
          <w:p w:rsidR="000765AB" w:rsidRPr="00B74477" w:rsidRDefault="000765AB" w:rsidP="007F1C50">
            <w:pPr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The motherboard with a set of interfaces:</w:t>
            </w:r>
          </w:p>
          <w:p w:rsidR="000765AB" w:rsidRPr="00B74477" w:rsidRDefault="000765AB" w:rsidP="007F1C50">
            <w:pPr>
              <w:spacing w:line="270" w:lineRule="atLeast"/>
              <w:ind w:left="36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RS-232C — 2 pieces </w:t>
            </w:r>
          </w:p>
          <w:p w:rsidR="000765AB" w:rsidRPr="00B74477" w:rsidRDefault="000765AB" w:rsidP="007F1C50">
            <w:pPr>
              <w:spacing w:line="270" w:lineRule="atLeast"/>
              <w:ind w:left="36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 RS422 — 1 piece</w:t>
            </w:r>
          </w:p>
          <w:p w:rsidR="000765AB" w:rsidRPr="00B74477" w:rsidRDefault="000765AB" w:rsidP="007F1C50">
            <w:pPr>
              <w:spacing w:line="270" w:lineRule="atLeast"/>
              <w:ind w:left="36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 USB Host — 4 pieces</w:t>
            </w:r>
          </w:p>
          <w:p w:rsidR="000765AB" w:rsidRPr="00B74477" w:rsidRDefault="000765AB" w:rsidP="007F1C50">
            <w:pPr>
              <w:spacing w:line="270" w:lineRule="atLeast"/>
              <w:ind w:left="36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 USB Device - 1 piece</w:t>
            </w:r>
          </w:p>
          <w:p w:rsidR="000765AB" w:rsidRPr="00B74477" w:rsidRDefault="000765AB" w:rsidP="007F1C50">
            <w:pPr>
              <w:spacing w:line="270" w:lineRule="atLeast"/>
              <w:ind w:left="36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 Ethernet - 2 pieces</w:t>
            </w:r>
          </w:p>
          <w:p w:rsidR="000765AB" w:rsidRPr="00B74477" w:rsidRDefault="000765AB" w:rsidP="007F1C50">
            <w:pPr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Provides formation and storage of the following databases:</w:t>
            </w:r>
          </w:p>
          <w:p w:rsidR="000765AB" w:rsidRPr="00B74477" w:rsidRDefault="000765AB" w:rsidP="007F1C50">
            <w:pPr>
              <w:spacing w:line="270" w:lineRule="atLeast"/>
              <w:ind w:left="36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bases of subscribers</w:t>
            </w:r>
          </w:p>
          <w:p w:rsidR="000765AB" w:rsidRPr="00B74477" w:rsidRDefault="000765AB" w:rsidP="007F1C50">
            <w:pPr>
              <w:spacing w:line="270" w:lineRule="atLeast"/>
              <w:ind w:left="36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bases of messages</w:t>
            </w:r>
          </w:p>
          <w:p w:rsidR="000765AB" w:rsidRPr="00B74477" w:rsidRDefault="000765AB" w:rsidP="007F1C50">
            <w:pPr>
              <w:spacing w:line="270" w:lineRule="atLeast"/>
              <w:ind w:left="36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bases of scenarios of annunciator</w:t>
            </w:r>
          </w:p>
          <w:p w:rsidR="000765AB" w:rsidRPr="00B74477" w:rsidRDefault="000765AB" w:rsidP="007F1C50">
            <w:pPr>
              <w:spacing w:line="270" w:lineRule="atLeast"/>
              <w:ind w:left="36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bases of archives of annunciator</w:t>
            </w:r>
          </w:p>
          <w:p w:rsidR="000765AB" w:rsidRPr="00B74477" w:rsidRDefault="000765AB" w:rsidP="007F1C50">
            <w:pPr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bases of monitoring of statuses of communication links and equipment of a complex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  <w:r w:rsidRPr="00B74477">
              <w:rPr>
                <w:rFonts w:ascii="GHEA Grapalat" w:hAnsi="GHEA Grapalat" w:cs="Arial"/>
                <w:color w:val="37414E"/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0765AB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 days</w:t>
            </w:r>
          </w:p>
        </w:tc>
        <w:tc>
          <w:tcPr>
            <w:tcW w:w="113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  <w:tcBorders>
              <w:bottom w:val="single" w:sz="4" w:space="0" w:color="auto"/>
            </w:tcBorders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0765AB" w:rsidRPr="00B74477" w:rsidRDefault="000765AB" w:rsidP="007F1C50">
            <w:pPr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  <w:t>TELEPHONE COMMUNICATION SERVER/ТСS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conjugation to telecommunication systems of third-party vendors and suppliers of telecommunication services,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conjugation to complexes of annunciator of third-party vendors,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 </w:t>
            </w:r>
            <w:proofErr w:type="gramStart"/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automatic</w:t>
            </w:r>
            <w:proofErr w:type="gramEnd"/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 transmission of speech messages (annunciator) to group of subscribers on the switched telephone lines with impulse or tone dialing.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Mailing of the SMS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 Mailing of e-mail</w:t>
            </w:r>
          </w:p>
          <w:p w:rsidR="000765AB" w:rsidRPr="00B74477" w:rsidRDefault="000765AB" w:rsidP="007F1C50">
            <w:pPr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The Controller of Telephone Lines (CTL) which is TKS part is intended for connection to lines of automatic telephone exchange from 1 to 8 channels, a set of customer addresses in a tone or pulsed mode, determination of signals of automatic telephone exchange (monitoring of sending of a call, it is busy, readiness), an output on long-distance and cellular communication lines.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  <w:r w:rsidRPr="00B74477">
              <w:rPr>
                <w:rFonts w:ascii="GHEA Grapalat" w:hAnsi="GHEA Grapalat" w:cs="Arial"/>
                <w:color w:val="37414E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0765AB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 days</w:t>
            </w:r>
          </w:p>
        </w:tc>
        <w:tc>
          <w:tcPr>
            <w:tcW w:w="113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  <w:tcBorders>
              <w:bottom w:val="single" w:sz="4" w:space="0" w:color="auto"/>
            </w:tcBorders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0765AB" w:rsidRPr="00B74477" w:rsidRDefault="000765AB" w:rsidP="007F1C50">
            <w:pPr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  <w:t>BLOG OF SWITCHING THE UNIVERSAL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interception and transmission on analog sound paths of radio and television installations of the </w:t>
            </w: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lastRenderedPageBreak/>
              <w:t>voice information and signals of annunciator to the population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control of SGS-22 intensifying bank of switches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switching on of SGS-22 in the mode of relaying of the voice information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switching on of SGS-22 in the siren mode in the discontinuous and continuous modes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switching on of power supply of amplifiers of a broadcasting node and submission on their inputs of a sound signal of annunciator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control of external devices by closing of program-controlled contacts and submission on their input of a sound signal of annunciator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The unit of bloc  the universal has three executions providing: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  <w:r w:rsidRPr="00B74477">
              <w:rPr>
                <w:rFonts w:ascii="GHEA Grapalat" w:hAnsi="GHEA Grapalat" w:cs="Arial"/>
                <w:color w:val="37414E"/>
                <w:sz w:val="23"/>
                <w:szCs w:val="23"/>
              </w:rPr>
              <w:lastRenderedPageBreak/>
              <w:t>1</w:t>
            </w:r>
          </w:p>
        </w:tc>
        <w:tc>
          <w:tcPr>
            <w:tcW w:w="1134" w:type="dxa"/>
          </w:tcPr>
          <w:p w:rsidR="000765AB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 days</w:t>
            </w:r>
          </w:p>
        </w:tc>
        <w:tc>
          <w:tcPr>
            <w:tcW w:w="113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  <w:tcBorders>
              <w:bottom w:val="single" w:sz="4" w:space="0" w:color="auto"/>
            </w:tcBorders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0765AB" w:rsidRPr="00B74477" w:rsidRDefault="000765AB" w:rsidP="007F1C50">
            <w:pPr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  <w:t>SIREN CONTROL</w:t>
            </w: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 </w:t>
            </w:r>
          </w:p>
          <w:p w:rsidR="000765AB" w:rsidRPr="00B74477" w:rsidRDefault="000765AB" w:rsidP="007F1C50">
            <w:pPr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The device designed to control of electromechanical sirens (S-28, S-40) and provides: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reception of commands from control box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monitoring of tension of power supply of a siren (single-phase or three-phase)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switching on of a siren in the discontinuous or continuous modes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formation and signal transmission of confirmation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switching off the siren</w:t>
            </w:r>
          </w:p>
          <w:p w:rsidR="000765AB" w:rsidRPr="00B74477" w:rsidRDefault="000765AB" w:rsidP="007F1C50">
            <w:pPr>
              <w:jc w:val="center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The control box a siren has two executions providing: 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40" w:lineRule="auto"/>
              <w:jc w:val="center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reception of commands and signal transmission of confirmation to control box of the level on digital networks packet switched (TCP/IP)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  <w:r w:rsidRPr="00B74477">
              <w:rPr>
                <w:rFonts w:ascii="GHEA Grapalat" w:hAnsi="GHEA Grapalat" w:cs="Arial"/>
                <w:color w:val="37414E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0765AB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 days</w:t>
            </w:r>
          </w:p>
        </w:tc>
        <w:tc>
          <w:tcPr>
            <w:tcW w:w="113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  <w:tcBorders>
              <w:bottom w:val="single" w:sz="4" w:space="0" w:color="auto"/>
            </w:tcBorders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0765AB" w:rsidRPr="00B74477" w:rsidRDefault="000765AB" w:rsidP="007F1C50">
            <w:pPr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  <w:t xml:space="preserve">ELECTRO SIREN 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40" w:lineRule="auto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The sound pressure level at distance of one meter from an axis of a siren, dB, is at least 120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40" w:lineRule="auto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Frequency of sound vibrations, Hz 400 … 450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40" w:lineRule="auto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Rated voltage, In 380±10%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40" w:lineRule="auto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Rated frequency of rotation of the driving wheel, RPM, no more 3000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40" w:lineRule="auto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Power consumption, kW, no more 3</w:t>
            </w:r>
          </w:p>
          <w:p w:rsidR="000765AB" w:rsidRPr="00B74477" w:rsidRDefault="000765AB" w:rsidP="007F1C50">
            <w:pPr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Overall dimensions, mm, no more: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40" w:lineRule="auto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- height 575 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- diameter 740 </w:t>
            </w:r>
          </w:p>
          <w:p w:rsidR="000765AB" w:rsidRPr="00B74477" w:rsidRDefault="000765AB" w:rsidP="000765AB">
            <w:pPr>
              <w:pStyle w:val="ListParagraph"/>
              <w:widowControl/>
              <w:numPr>
                <w:ilvl w:val="0"/>
                <w:numId w:val="6"/>
              </w:numPr>
              <w:overflowPunct/>
              <w:adjustRightInd/>
              <w:spacing w:line="270" w:lineRule="atLeast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Weight, kg., no more 65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  <w:r w:rsidRPr="00B74477">
              <w:rPr>
                <w:rFonts w:ascii="GHEA Grapalat" w:hAnsi="GHEA Grapalat" w:cs="Arial"/>
                <w:color w:val="37414E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0765AB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 days</w:t>
            </w:r>
          </w:p>
        </w:tc>
        <w:tc>
          <w:tcPr>
            <w:tcW w:w="113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  <w:tcBorders>
              <w:bottom w:val="single" w:sz="4" w:space="0" w:color="auto"/>
            </w:tcBorders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Total:</w:t>
            </w:r>
          </w:p>
        </w:tc>
        <w:tc>
          <w:tcPr>
            <w:tcW w:w="1134" w:type="dxa"/>
            <w:tcBorders>
              <w:bottom w:val="nil"/>
            </w:tcBorders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5AB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65AB" w:rsidRPr="00E933A8" w:rsidTr="007F1C50">
        <w:trPr>
          <w:trHeight w:val="281"/>
        </w:trPr>
        <w:tc>
          <w:tcPr>
            <w:tcW w:w="709" w:type="dxa"/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cs="Calibri"/>
                <w:b/>
                <w:sz w:val="22"/>
                <w:szCs w:val="22"/>
              </w:rPr>
              <w:footnoteReference w:id="3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 Phase 1</w:t>
            </w:r>
          </w:p>
        </w:tc>
        <w:tc>
          <w:tcPr>
            <w:tcW w:w="1314" w:type="dxa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Transportation </w:t>
            </w:r>
            <w:r>
              <w:rPr>
                <w:rFonts w:ascii="Calibri" w:hAnsi="Calibri" w:cs="Calibri"/>
                <w:sz w:val="22"/>
                <w:szCs w:val="22"/>
              </w:rPr>
              <w:t>for Phase 1</w:t>
            </w:r>
          </w:p>
        </w:tc>
        <w:tc>
          <w:tcPr>
            <w:tcW w:w="1314" w:type="dxa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Insurance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Phase 1</w:t>
            </w:r>
          </w:p>
        </w:tc>
        <w:tc>
          <w:tcPr>
            <w:tcW w:w="1314" w:type="dxa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Other Charges (pls. specify)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Phase 1</w:t>
            </w:r>
          </w:p>
        </w:tc>
        <w:tc>
          <w:tcPr>
            <w:tcW w:w="1314" w:type="dxa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 Phase 2</w:t>
            </w:r>
          </w:p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65AB" w:rsidRDefault="000765AB" w:rsidP="000765AB">
      <w:pPr>
        <w:spacing w:after="60"/>
        <w:ind w:left="720"/>
        <w:jc w:val="both"/>
        <w:rPr>
          <w:rFonts w:ascii="Arial" w:hAnsi="Arial" w:cs="Arial"/>
          <w:sz w:val="24"/>
          <w:szCs w:val="24"/>
          <w:highlight w:val="yellow"/>
          <w:lang w:val="af-ZA"/>
        </w:rPr>
      </w:pPr>
    </w:p>
    <w:p w:rsidR="000765AB" w:rsidRDefault="000765AB" w:rsidP="000765AB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p w:rsidR="000765AB" w:rsidRDefault="000765AB" w:rsidP="000765AB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 w:cs="Calibri"/>
          <w:snapToGrid w:val="0"/>
          <w:sz w:val="22"/>
          <w:szCs w:val="22"/>
          <w:u w:val="single"/>
        </w:rPr>
        <w:lastRenderedPageBreak/>
        <w:t>Phase 2</w:t>
      </w:r>
    </w:p>
    <w:p w:rsidR="000765AB" w:rsidRPr="004F6969" w:rsidRDefault="000765AB" w:rsidP="000765AB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102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134"/>
        <w:gridCol w:w="1134"/>
        <w:gridCol w:w="1134"/>
        <w:gridCol w:w="1314"/>
      </w:tblGrid>
      <w:tr w:rsidR="000765AB" w:rsidRPr="00E933A8" w:rsidTr="007F1C50">
        <w:tc>
          <w:tcPr>
            <w:tcW w:w="709" w:type="dxa"/>
            <w:tcBorders>
              <w:bottom w:val="single" w:sz="4" w:space="0" w:color="auto"/>
            </w:tcBorders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820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13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3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31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0765AB" w:rsidRPr="00E933A8" w:rsidTr="007F1C5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0765AB" w:rsidRDefault="000765AB" w:rsidP="007F1C50">
            <w:pPr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  <w:t>SIREN CONTROL-</w:t>
            </w: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 </w:t>
            </w:r>
          </w:p>
          <w:p w:rsidR="000765AB" w:rsidRPr="00B74477" w:rsidRDefault="000765AB" w:rsidP="007F1C50">
            <w:pPr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The device designed to control of electromechanical sirens (S-28, S-40) and provides:</w:t>
            </w:r>
          </w:p>
          <w:p w:rsidR="000765AB" w:rsidRPr="00B74477" w:rsidRDefault="000765AB" w:rsidP="007F1C50">
            <w:pPr>
              <w:ind w:left="360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reception of commands from control box</w:t>
            </w:r>
          </w:p>
          <w:p w:rsidR="000765AB" w:rsidRPr="00B74477" w:rsidRDefault="000765AB" w:rsidP="007F1C50">
            <w:pPr>
              <w:ind w:left="360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monitoring of tension of power supply of a siren (single-phase or three-phase)</w:t>
            </w:r>
          </w:p>
          <w:p w:rsidR="000765AB" w:rsidRPr="00B74477" w:rsidRDefault="000765AB" w:rsidP="007F1C50">
            <w:pPr>
              <w:ind w:left="360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switching on of a siren in the discontinuous or continuous modes</w:t>
            </w:r>
          </w:p>
          <w:p w:rsidR="000765AB" w:rsidRPr="00B74477" w:rsidRDefault="000765AB" w:rsidP="007F1C50">
            <w:pPr>
              <w:ind w:left="360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formation and signal transmission of confirmation</w:t>
            </w:r>
          </w:p>
          <w:p w:rsidR="000765AB" w:rsidRPr="00B74477" w:rsidRDefault="000765AB" w:rsidP="007F1C50">
            <w:pPr>
              <w:ind w:left="360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switching off the siren</w:t>
            </w:r>
          </w:p>
          <w:p w:rsidR="000765AB" w:rsidRPr="00B74477" w:rsidRDefault="000765AB" w:rsidP="007F1C50">
            <w:pPr>
              <w:jc w:val="center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The control box a siren has two executions providing: </w:t>
            </w:r>
          </w:p>
          <w:p w:rsidR="000765AB" w:rsidRPr="00B74477" w:rsidRDefault="000765AB" w:rsidP="007F1C50">
            <w:pPr>
              <w:ind w:left="360"/>
              <w:jc w:val="center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reception of commands and signal transmission of confirmation to control box of the level on digital networks packet switched (TCP/IP)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  <w:r w:rsidRPr="00B74477">
              <w:rPr>
                <w:rFonts w:ascii="GHEA Grapalat" w:hAnsi="GHEA Grapalat" w:cs="Arial"/>
                <w:color w:val="37414E"/>
                <w:sz w:val="23"/>
                <w:szCs w:val="23"/>
              </w:rPr>
              <w:t>22</w:t>
            </w:r>
          </w:p>
        </w:tc>
        <w:tc>
          <w:tcPr>
            <w:tcW w:w="1134" w:type="dxa"/>
            <w:vAlign w:val="center"/>
          </w:tcPr>
          <w:p w:rsidR="000765AB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150 days</w:t>
            </w:r>
          </w:p>
        </w:tc>
        <w:tc>
          <w:tcPr>
            <w:tcW w:w="1134" w:type="dxa"/>
            <w:vAlign w:val="center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  <w:tcBorders>
              <w:bottom w:val="single" w:sz="4" w:space="0" w:color="auto"/>
            </w:tcBorders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0765AB" w:rsidRPr="00B74477" w:rsidRDefault="000765AB" w:rsidP="007F1C50">
            <w:pPr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  <w:t>ELECTRO SIREN -</w:t>
            </w: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 </w:t>
            </w:r>
          </w:p>
          <w:p w:rsidR="000765AB" w:rsidRPr="00B74477" w:rsidRDefault="000765AB" w:rsidP="007F1C50">
            <w:pPr>
              <w:ind w:left="360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The sound pressure level at distance of one meter from an axis of a siren, dB, is at least 120</w:t>
            </w:r>
          </w:p>
          <w:p w:rsidR="000765AB" w:rsidRPr="00B74477" w:rsidRDefault="000765AB" w:rsidP="007F1C50">
            <w:pPr>
              <w:ind w:left="360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Frequency of sound vibrations, Hz 400 … 450</w:t>
            </w:r>
          </w:p>
          <w:p w:rsidR="000765AB" w:rsidRPr="00B74477" w:rsidRDefault="000765AB" w:rsidP="007F1C50">
            <w:pPr>
              <w:ind w:left="360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Rated voltage, In 380±10%</w:t>
            </w:r>
          </w:p>
          <w:p w:rsidR="000765AB" w:rsidRPr="00B74477" w:rsidRDefault="000765AB" w:rsidP="007F1C50">
            <w:pPr>
              <w:ind w:left="360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Rated frequency of rotation of the driving wheel, RPM, no more 3000</w:t>
            </w:r>
          </w:p>
          <w:p w:rsidR="000765AB" w:rsidRPr="00B74477" w:rsidRDefault="000765AB" w:rsidP="007F1C50">
            <w:pPr>
              <w:ind w:left="360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Power consumption, kW, no more 3</w:t>
            </w:r>
          </w:p>
          <w:p w:rsidR="000765AB" w:rsidRPr="00B74477" w:rsidRDefault="000765AB" w:rsidP="007F1C50">
            <w:pPr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Overall dimensions, mm, no more:</w:t>
            </w:r>
          </w:p>
          <w:p w:rsidR="000765AB" w:rsidRPr="00B74477" w:rsidRDefault="000765AB" w:rsidP="007F1C50">
            <w:pPr>
              <w:ind w:left="360"/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- height 575 </w:t>
            </w:r>
          </w:p>
          <w:p w:rsidR="000765AB" w:rsidRPr="00B74477" w:rsidRDefault="000765AB" w:rsidP="007F1C50">
            <w:pPr>
              <w:spacing w:line="270" w:lineRule="atLeast"/>
              <w:ind w:left="360"/>
              <w:textAlignment w:val="baseline"/>
              <w:outlineLvl w:val="4"/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- diameter 740 </w:t>
            </w:r>
          </w:p>
          <w:p w:rsidR="000765AB" w:rsidRPr="00B74477" w:rsidRDefault="000765AB" w:rsidP="007F1C50">
            <w:pPr>
              <w:spacing w:line="270" w:lineRule="atLeast"/>
              <w:ind w:left="360"/>
              <w:textAlignment w:val="baseline"/>
              <w:outlineLvl w:val="4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Weight, kg., no more 65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  <w:r w:rsidRPr="00B74477">
              <w:rPr>
                <w:rFonts w:ascii="GHEA Grapalat" w:hAnsi="GHEA Grapalat" w:cs="Arial"/>
                <w:color w:val="37414E"/>
                <w:sz w:val="23"/>
                <w:szCs w:val="23"/>
              </w:rPr>
              <w:t>22</w:t>
            </w:r>
          </w:p>
        </w:tc>
        <w:tc>
          <w:tcPr>
            <w:tcW w:w="1134" w:type="dxa"/>
            <w:vAlign w:val="center"/>
          </w:tcPr>
          <w:p w:rsidR="000765AB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150 days</w:t>
            </w:r>
          </w:p>
        </w:tc>
        <w:tc>
          <w:tcPr>
            <w:tcW w:w="113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  <w:tcBorders>
              <w:bottom w:val="single" w:sz="4" w:space="0" w:color="auto"/>
            </w:tcBorders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0765AB" w:rsidRPr="00B74477" w:rsidRDefault="000765AB" w:rsidP="007F1C50">
            <w:pPr>
              <w:textAlignment w:val="baseline"/>
              <w:rPr>
                <w:rFonts w:ascii="GHEA Grapalat" w:hAnsi="GHEA Grapalat" w:cs="Arial"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  <w:t>Wi-Fi ROUTER</w:t>
            </w:r>
            <w:r w:rsidRPr="00B7447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-</w:t>
            </w:r>
          </w:p>
          <w:p w:rsidR="000765AB" w:rsidRPr="00B74477" w:rsidRDefault="000765AB" w:rsidP="007F1C50">
            <w:pPr>
              <w:ind w:left="360"/>
              <w:textAlignment w:val="baseline"/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,</w:t>
            </w:r>
          </w:p>
          <w:p w:rsidR="000765AB" w:rsidRPr="00B74477" w:rsidRDefault="000765AB" w:rsidP="007F1C50">
            <w:pPr>
              <w:ind w:left="360"/>
              <w:textAlignment w:val="baseline"/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Key features LTE CPE B310 LTE Cat4/DC-HSPA+/HSPA+/HSPA/UMTS/EDGE/GPRS/GSM LTE 2x2 MIMO compatibility Wi-Fi 802.11 b/g/n, </w:t>
            </w:r>
          </w:p>
          <w:p w:rsidR="000765AB" w:rsidRPr="00B74477" w:rsidRDefault="000765AB" w:rsidP="007F1C50">
            <w:pPr>
              <w:ind w:left="360"/>
              <w:textAlignment w:val="baseline"/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 xml:space="preserve">simultaneous connection of up to 32 users Intelligent Wi-Fi interference elimination algorithm, </w:t>
            </w:r>
          </w:p>
          <w:p w:rsidR="000765AB" w:rsidRPr="00B74477" w:rsidRDefault="000765AB" w:rsidP="007F1C50">
            <w:pPr>
              <w:ind w:left="360"/>
              <w:textAlignment w:val="baseline"/>
              <w:rPr>
                <w:rFonts w:ascii="GHEA Grapalat" w:hAnsi="GHEA Grapalat" w:cs="Arial"/>
                <w:b/>
                <w:color w:val="37414E"/>
                <w:sz w:val="18"/>
                <w:szCs w:val="18"/>
              </w:rPr>
            </w:pPr>
            <w:r w:rsidRPr="00B74477">
              <w:rPr>
                <w:rFonts w:ascii="GHEA Grapalat" w:hAnsi="GHEA Grapalat" w:cs="Arial"/>
                <w:color w:val="37414E"/>
                <w:sz w:val="18"/>
                <w:szCs w:val="18"/>
              </w:rPr>
              <w:t>200 meters coverage (LOS) Support VPN pass through: convenient for small enterprises to set up private network Voice service: Support voice services Use the smartphone or tablet to download the application for easier management of the router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65AB" w:rsidRPr="00B74477" w:rsidRDefault="000765AB" w:rsidP="007F1C50">
            <w:pPr>
              <w:spacing w:line="270" w:lineRule="atLeast"/>
              <w:jc w:val="center"/>
              <w:textAlignment w:val="baseline"/>
              <w:outlineLvl w:val="4"/>
              <w:rPr>
                <w:rFonts w:ascii="GHEA Grapalat" w:hAnsi="GHEA Grapalat" w:cs="Arial"/>
                <w:color w:val="37414E"/>
                <w:sz w:val="23"/>
                <w:szCs w:val="23"/>
              </w:rPr>
            </w:pPr>
            <w:r w:rsidRPr="00B74477">
              <w:rPr>
                <w:rFonts w:ascii="GHEA Grapalat" w:hAnsi="GHEA Grapalat" w:cs="Arial"/>
                <w:color w:val="37414E"/>
                <w:sz w:val="23"/>
                <w:szCs w:val="23"/>
              </w:rPr>
              <w:t>22</w:t>
            </w:r>
          </w:p>
        </w:tc>
        <w:tc>
          <w:tcPr>
            <w:tcW w:w="1134" w:type="dxa"/>
            <w:vAlign w:val="center"/>
          </w:tcPr>
          <w:p w:rsidR="000765AB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150 days</w:t>
            </w:r>
          </w:p>
        </w:tc>
        <w:tc>
          <w:tcPr>
            <w:tcW w:w="113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  <w:tcBorders>
              <w:bottom w:val="single" w:sz="4" w:space="0" w:color="auto"/>
            </w:tcBorders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Total:</w:t>
            </w:r>
          </w:p>
        </w:tc>
        <w:tc>
          <w:tcPr>
            <w:tcW w:w="1134" w:type="dxa"/>
            <w:tcBorders>
              <w:bottom w:val="nil"/>
            </w:tcBorders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5AB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0765AB" w:rsidRPr="00E933A8" w:rsidRDefault="000765AB" w:rsidP="007F1C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cs="Calibri"/>
                <w:b/>
                <w:sz w:val="22"/>
                <w:szCs w:val="22"/>
              </w:rPr>
              <w:footnoteReference w:id="4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 Phase 2</w:t>
            </w:r>
          </w:p>
        </w:tc>
        <w:tc>
          <w:tcPr>
            <w:tcW w:w="1314" w:type="dxa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Transportation </w:t>
            </w:r>
            <w:r>
              <w:rPr>
                <w:rFonts w:ascii="Calibri" w:hAnsi="Calibri" w:cs="Calibri"/>
                <w:sz w:val="22"/>
                <w:szCs w:val="22"/>
              </w:rPr>
              <w:t>for Phase 2</w:t>
            </w:r>
          </w:p>
        </w:tc>
        <w:tc>
          <w:tcPr>
            <w:tcW w:w="1314" w:type="dxa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Insurance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Phase 2</w:t>
            </w:r>
          </w:p>
        </w:tc>
        <w:tc>
          <w:tcPr>
            <w:tcW w:w="1314" w:type="dxa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Other Charges (pls. specify)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Phase 2</w:t>
            </w:r>
          </w:p>
        </w:tc>
        <w:tc>
          <w:tcPr>
            <w:tcW w:w="1314" w:type="dxa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5AB" w:rsidRPr="00E933A8" w:rsidTr="007F1C50">
        <w:trPr>
          <w:trHeight w:val="605"/>
        </w:trPr>
        <w:tc>
          <w:tcPr>
            <w:tcW w:w="709" w:type="dxa"/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Phase 2</w:t>
            </w:r>
          </w:p>
        </w:tc>
        <w:tc>
          <w:tcPr>
            <w:tcW w:w="1314" w:type="dxa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65AB" w:rsidRPr="00E933A8" w:rsidTr="007F1C50">
        <w:tc>
          <w:tcPr>
            <w:tcW w:w="709" w:type="dxa"/>
          </w:tcPr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4"/>
          </w:tcPr>
          <w:p w:rsidR="000765AB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765AB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Grand Total for Phase 1 and Phase 2</w:t>
            </w:r>
          </w:p>
          <w:p w:rsidR="000765AB" w:rsidRPr="00E933A8" w:rsidRDefault="000765AB" w:rsidP="007F1C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:rsidR="000765AB" w:rsidRPr="00E933A8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65AB" w:rsidRDefault="000765AB" w:rsidP="000765AB">
      <w:pPr>
        <w:spacing w:after="60"/>
        <w:ind w:left="720"/>
        <w:jc w:val="both"/>
        <w:rPr>
          <w:rFonts w:ascii="Arial" w:hAnsi="Arial" w:cs="Arial"/>
          <w:sz w:val="24"/>
          <w:szCs w:val="24"/>
          <w:highlight w:val="yellow"/>
          <w:lang w:val="af-ZA"/>
        </w:rPr>
      </w:pPr>
    </w:p>
    <w:p w:rsidR="000765AB" w:rsidRDefault="000765AB" w:rsidP="000765AB">
      <w:pPr>
        <w:spacing w:after="60"/>
        <w:ind w:left="720"/>
        <w:jc w:val="both"/>
        <w:rPr>
          <w:rFonts w:ascii="Arial" w:hAnsi="Arial" w:cs="Arial"/>
          <w:sz w:val="24"/>
          <w:szCs w:val="24"/>
          <w:highlight w:val="yellow"/>
          <w:lang w:val="af-ZA"/>
        </w:rPr>
      </w:pPr>
    </w:p>
    <w:p w:rsidR="000765AB" w:rsidRDefault="000765AB" w:rsidP="000765AB">
      <w:pPr>
        <w:spacing w:after="60"/>
        <w:ind w:left="720"/>
        <w:jc w:val="both"/>
        <w:rPr>
          <w:rFonts w:ascii="Arial" w:hAnsi="Arial" w:cs="Arial"/>
          <w:sz w:val="24"/>
          <w:szCs w:val="24"/>
          <w:highlight w:val="yellow"/>
          <w:lang w:val="af-ZA"/>
        </w:rPr>
      </w:pPr>
    </w:p>
    <w:p w:rsidR="000765AB" w:rsidRPr="00FA10EB" w:rsidRDefault="000765AB" w:rsidP="000765AB">
      <w:pPr>
        <w:spacing w:after="60"/>
        <w:ind w:left="72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FA10EB">
        <w:rPr>
          <w:rFonts w:asciiTheme="minorHAnsi" w:hAnsiTheme="minorHAnsi" w:cs="Arial"/>
          <w:b/>
          <w:sz w:val="22"/>
          <w:szCs w:val="22"/>
          <w:lang w:val="ru-RU"/>
        </w:rPr>
        <w:t>Additional Requir</w:t>
      </w:r>
      <w:r>
        <w:rPr>
          <w:rFonts w:asciiTheme="minorHAnsi" w:hAnsiTheme="minorHAnsi" w:cs="Arial"/>
          <w:b/>
          <w:sz w:val="22"/>
          <w:szCs w:val="22"/>
        </w:rPr>
        <w:t>e</w:t>
      </w:r>
      <w:r w:rsidRPr="00FA10EB">
        <w:rPr>
          <w:rFonts w:asciiTheme="minorHAnsi" w:hAnsiTheme="minorHAnsi" w:cs="Arial"/>
          <w:b/>
          <w:sz w:val="22"/>
          <w:szCs w:val="22"/>
          <w:lang w:val="ru-RU"/>
        </w:rPr>
        <w:t>men</w:t>
      </w:r>
      <w:r>
        <w:rPr>
          <w:rFonts w:asciiTheme="minorHAnsi" w:hAnsiTheme="minorHAnsi" w:cs="Arial"/>
          <w:b/>
          <w:sz w:val="22"/>
          <w:szCs w:val="22"/>
          <w:lang w:val="ru-RU"/>
        </w:rPr>
        <w:t xml:space="preserve">ts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5836"/>
        <w:gridCol w:w="1788"/>
      </w:tblGrid>
      <w:tr w:rsidR="000765AB" w:rsidRPr="00FA10EB" w:rsidTr="007F1C50">
        <w:tc>
          <w:tcPr>
            <w:tcW w:w="675" w:type="dxa"/>
            <w:shd w:val="clear" w:color="auto" w:fill="E7E6E6" w:themeFill="background2"/>
          </w:tcPr>
          <w:p w:rsidR="000765AB" w:rsidRPr="00FA10EB" w:rsidRDefault="000765AB" w:rsidP="007F1C50">
            <w:pPr>
              <w:spacing w:after="60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FA10EB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No</w:t>
            </w:r>
          </w:p>
        </w:tc>
        <w:tc>
          <w:tcPr>
            <w:tcW w:w="5836" w:type="dxa"/>
            <w:shd w:val="clear" w:color="auto" w:fill="E7E6E6" w:themeFill="background2"/>
          </w:tcPr>
          <w:p w:rsidR="000765AB" w:rsidRPr="00FA10EB" w:rsidRDefault="000765AB" w:rsidP="007F1C50">
            <w:pPr>
              <w:spacing w:after="60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FA10EB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Description</w:t>
            </w:r>
          </w:p>
        </w:tc>
        <w:tc>
          <w:tcPr>
            <w:tcW w:w="1788" w:type="dxa"/>
            <w:shd w:val="clear" w:color="auto" w:fill="E7E6E6" w:themeFill="background2"/>
          </w:tcPr>
          <w:p w:rsidR="000765AB" w:rsidRPr="00FA10EB" w:rsidRDefault="000765AB" w:rsidP="007F1C50">
            <w:pPr>
              <w:spacing w:after="60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FA10EB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Availability (Yes/No)</w:t>
            </w:r>
          </w:p>
        </w:tc>
      </w:tr>
      <w:tr w:rsidR="000765AB" w:rsidRPr="00342B74" w:rsidTr="007F1C50">
        <w:tc>
          <w:tcPr>
            <w:tcW w:w="675" w:type="dxa"/>
          </w:tcPr>
          <w:p w:rsidR="000765AB" w:rsidRPr="00342B74" w:rsidRDefault="000765AB" w:rsidP="007F1C50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5836" w:type="dxa"/>
          </w:tcPr>
          <w:p w:rsidR="000765AB" w:rsidRPr="00DB67BB" w:rsidRDefault="000765AB" w:rsidP="007F1C50">
            <w:pPr>
              <w:rPr>
                <w:rFonts w:ascii="Calibri" w:hAnsi="Calibri" w:cs="Calibri"/>
                <w:sz w:val="22"/>
                <w:szCs w:val="22"/>
              </w:rPr>
            </w:pPr>
            <w:r w:rsidRPr="006775DE">
              <w:rPr>
                <w:rFonts w:ascii="Calibri" w:hAnsi="Calibri" w:cs="Calibri"/>
                <w:sz w:val="22"/>
                <w:szCs w:val="22"/>
              </w:rPr>
              <w:t>Technical responsiveness/Full compliance to requirements and lowest price</w:t>
            </w:r>
          </w:p>
        </w:tc>
        <w:tc>
          <w:tcPr>
            <w:tcW w:w="1788" w:type="dxa"/>
          </w:tcPr>
          <w:p w:rsidR="000765AB" w:rsidRPr="00342B74" w:rsidRDefault="000765AB" w:rsidP="007F1C50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65AB" w:rsidRPr="00342B74" w:rsidTr="007F1C50">
        <w:tc>
          <w:tcPr>
            <w:tcW w:w="675" w:type="dxa"/>
          </w:tcPr>
          <w:p w:rsidR="000765AB" w:rsidRPr="00342B74" w:rsidRDefault="000765AB" w:rsidP="007F1C50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5836" w:type="dxa"/>
          </w:tcPr>
          <w:p w:rsidR="000765AB" w:rsidRPr="006775DE" w:rsidRDefault="000765AB" w:rsidP="007F1C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F0EEB">
              <w:rPr>
                <w:rFonts w:asciiTheme="minorHAnsi" w:hAnsiTheme="minorHAnsi" w:cs="Arial"/>
                <w:sz w:val="22"/>
                <w:szCs w:val="22"/>
              </w:rPr>
              <w:t xml:space="preserve">Manufacturer/suppliers must have at least 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7F0EEB">
              <w:rPr>
                <w:rFonts w:asciiTheme="minorHAnsi" w:hAnsiTheme="minorHAnsi" w:cs="Arial"/>
                <w:sz w:val="22"/>
                <w:szCs w:val="22"/>
              </w:rPr>
              <w:t xml:space="preserve"> years of experience in </w:t>
            </w:r>
            <w:r>
              <w:rPr>
                <w:rFonts w:asciiTheme="minorHAnsi" w:hAnsiTheme="minorHAnsi" w:cs="Arial"/>
                <w:sz w:val="22"/>
                <w:szCs w:val="22"/>
              </w:rPr>
              <w:t>manufacturing</w:t>
            </w:r>
            <w:r w:rsidRPr="007F0EEB">
              <w:rPr>
                <w:rFonts w:asciiTheme="minorHAnsi" w:hAnsiTheme="minorHAnsi" w:cs="Arial"/>
                <w:sz w:val="22"/>
                <w:szCs w:val="22"/>
              </w:rPr>
              <w:t xml:space="preserve">/supply of </w:t>
            </w:r>
            <w:r>
              <w:rPr>
                <w:rFonts w:asciiTheme="minorHAnsi" w:hAnsiTheme="minorHAnsi" w:cs="Arial"/>
                <w:sz w:val="22"/>
                <w:szCs w:val="22"/>
              </w:rPr>
              <w:t>required equipment or similar products</w:t>
            </w:r>
            <w:r w:rsidRPr="00B842F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788" w:type="dxa"/>
          </w:tcPr>
          <w:p w:rsidR="000765AB" w:rsidRPr="00342B74" w:rsidRDefault="000765AB" w:rsidP="007F1C50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65AB" w:rsidRPr="00342B74" w:rsidTr="007F1C50">
        <w:tc>
          <w:tcPr>
            <w:tcW w:w="675" w:type="dxa"/>
          </w:tcPr>
          <w:p w:rsidR="000765AB" w:rsidRPr="00342B74" w:rsidRDefault="000765AB" w:rsidP="007F1C50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5836" w:type="dxa"/>
          </w:tcPr>
          <w:p w:rsidR="000765AB" w:rsidRPr="006775DE" w:rsidRDefault="000765AB" w:rsidP="007F1C50">
            <w:pPr>
              <w:spacing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6775DE">
              <w:rPr>
                <w:rFonts w:asciiTheme="minorHAnsi" w:hAnsiTheme="minorHAnsi" w:cs="Arial"/>
                <w:sz w:val="22"/>
                <w:szCs w:val="22"/>
              </w:rPr>
              <w:t xml:space="preserve">inimum of 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6775DE">
              <w:rPr>
                <w:rFonts w:asciiTheme="minorHAnsi" w:hAnsiTheme="minorHAnsi" w:cs="Arial"/>
                <w:sz w:val="22"/>
                <w:szCs w:val="22"/>
              </w:rPr>
              <w:t xml:space="preserve"> year guarantee on </w:t>
            </w:r>
            <w:r>
              <w:rPr>
                <w:rFonts w:asciiTheme="minorHAnsi" w:hAnsiTheme="minorHAnsi" w:cs="Arial"/>
                <w:sz w:val="22"/>
                <w:szCs w:val="22"/>
              </w:rPr>
              <w:t>required equipment</w:t>
            </w:r>
            <w:r w:rsidRPr="006775DE">
              <w:rPr>
                <w:rFonts w:asciiTheme="minorHAnsi" w:hAnsiTheme="minorHAnsi" w:cs="Arial"/>
                <w:sz w:val="22"/>
                <w:szCs w:val="22"/>
              </w:rPr>
              <w:t xml:space="preserve">.  </w:t>
            </w:r>
          </w:p>
        </w:tc>
        <w:tc>
          <w:tcPr>
            <w:tcW w:w="1788" w:type="dxa"/>
          </w:tcPr>
          <w:p w:rsidR="000765AB" w:rsidRPr="00342B74" w:rsidRDefault="000765AB" w:rsidP="007F1C50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65AB" w:rsidRPr="00342B74" w:rsidTr="007F1C50">
        <w:tc>
          <w:tcPr>
            <w:tcW w:w="675" w:type="dxa"/>
          </w:tcPr>
          <w:p w:rsidR="000765AB" w:rsidRPr="00342B74" w:rsidRDefault="000765AB" w:rsidP="007F1C50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5836" w:type="dxa"/>
          </w:tcPr>
          <w:p w:rsidR="000765AB" w:rsidRPr="006775DE" w:rsidRDefault="000765AB" w:rsidP="007F1C5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775DE">
              <w:rPr>
                <w:rFonts w:asciiTheme="minorHAnsi" w:hAnsiTheme="minorHAnsi" w:cs="Calibri"/>
                <w:sz w:val="22"/>
                <w:szCs w:val="22"/>
              </w:rPr>
              <w:t>Full acceptance of the PO/Contract General Terms and Conditions</w:t>
            </w:r>
          </w:p>
        </w:tc>
        <w:tc>
          <w:tcPr>
            <w:tcW w:w="1788" w:type="dxa"/>
          </w:tcPr>
          <w:p w:rsidR="000765AB" w:rsidRPr="00342B74" w:rsidRDefault="000765AB" w:rsidP="007F1C50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65AB" w:rsidRPr="00342B74" w:rsidTr="007F1C50">
        <w:tc>
          <w:tcPr>
            <w:tcW w:w="675" w:type="dxa"/>
          </w:tcPr>
          <w:p w:rsidR="000765AB" w:rsidRPr="00342B74" w:rsidRDefault="000765AB" w:rsidP="007F1C50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5836" w:type="dxa"/>
          </w:tcPr>
          <w:p w:rsidR="000765AB" w:rsidRPr="006775DE" w:rsidRDefault="000765AB" w:rsidP="007F1C50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D</w:t>
            </w:r>
            <w:r w:rsidRPr="006775DE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etailed instruction (manual) on operation of the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required equipment (preferably in Russian)</w:t>
            </w:r>
            <w:r w:rsidRPr="006775DE">
              <w:rPr>
                <w:rFonts w:asciiTheme="minorHAnsi" w:hAnsiTheme="minorHAnsi" w:cs="Arial"/>
                <w:sz w:val="22"/>
                <w:szCs w:val="22"/>
                <w:lang w:val="en-US"/>
              </w:rPr>
              <w:t>;</w:t>
            </w:r>
          </w:p>
        </w:tc>
        <w:tc>
          <w:tcPr>
            <w:tcW w:w="1788" w:type="dxa"/>
          </w:tcPr>
          <w:p w:rsidR="000765AB" w:rsidRPr="00342B74" w:rsidRDefault="000765AB" w:rsidP="007F1C50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65AB" w:rsidRPr="00342B74" w:rsidTr="007F1C50">
        <w:tc>
          <w:tcPr>
            <w:tcW w:w="675" w:type="dxa"/>
          </w:tcPr>
          <w:p w:rsidR="000765AB" w:rsidRPr="00342B74" w:rsidRDefault="000765AB" w:rsidP="007F1C50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6</w:t>
            </w:r>
          </w:p>
        </w:tc>
        <w:tc>
          <w:tcPr>
            <w:tcW w:w="5836" w:type="dxa"/>
          </w:tcPr>
          <w:p w:rsidR="000765AB" w:rsidRPr="006775DE" w:rsidRDefault="000765AB" w:rsidP="007F1C50">
            <w:pPr>
              <w:spacing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Pr="006775DE">
              <w:rPr>
                <w:rFonts w:asciiTheme="minorHAnsi" w:hAnsiTheme="minorHAnsi" w:cs="Arial"/>
                <w:sz w:val="22"/>
                <w:szCs w:val="22"/>
              </w:rPr>
              <w:t>uality certificates for the goods (</w:t>
            </w:r>
            <w:r>
              <w:rPr>
                <w:rFonts w:asciiTheme="minorHAnsi" w:hAnsiTheme="minorHAnsi" w:cs="Arial"/>
                <w:sz w:val="22"/>
                <w:szCs w:val="22"/>
              </w:rPr>
              <w:t>if applicable</w:t>
            </w:r>
            <w:r w:rsidRPr="006775DE">
              <w:rPr>
                <w:rFonts w:asciiTheme="minorHAnsi" w:hAnsiTheme="minorHAnsi" w:cs="Arial"/>
                <w:sz w:val="22"/>
                <w:szCs w:val="22"/>
              </w:rPr>
              <w:t>).</w:t>
            </w:r>
          </w:p>
        </w:tc>
        <w:tc>
          <w:tcPr>
            <w:tcW w:w="1788" w:type="dxa"/>
          </w:tcPr>
          <w:p w:rsidR="000765AB" w:rsidRPr="00342B74" w:rsidRDefault="000765AB" w:rsidP="007F1C50">
            <w:pPr>
              <w:spacing w:after="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765AB" w:rsidRPr="00342B74" w:rsidRDefault="000765AB" w:rsidP="000765AB">
      <w:pPr>
        <w:spacing w:after="60"/>
        <w:ind w:left="720"/>
        <w:jc w:val="both"/>
        <w:rPr>
          <w:rFonts w:asciiTheme="minorHAnsi" w:hAnsiTheme="minorHAnsi" w:cs="Arial"/>
          <w:sz w:val="18"/>
          <w:szCs w:val="18"/>
          <w:highlight w:val="yellow"/>
          <w:lang w:val="af-ZA"/>
        </w:rPr>
      </w:pPr>
    </w:p>
    <w:p w:rsidR="000765AB" w:rsidRPr="00E933A8" w:rsidRDefault="000765AB" w:rsidP="000765A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0765AB" w:rsidRPr="00E933A8" w:rsidRDefault="000765AB" w:rsidP="000765AB">
      <w:pPr>
        <w:rPr>
          <w:rFonts w:ascii="Calibri" w:hAnsi="Calibri" w:cs="Calibri"/>
          <w:sz w:val="22"/>
          <w:szCs w:val="22"/>
        </w:rPr>
      </w:pPr>
    </w:p>
    <w:p w:rsidR="000765AB" w:rsidRPr="00E933A8" w:rsidRDefault="000765AB" w:rsidP="000765AB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0765AB" w:rsidRPr="00E933A8" w:rsidRDefault="000765AB" w:rsidP="000765AB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0765AB" w:rsidRDefault="000765AB" w:rsidP="000765AB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:rsidR="00AF0099" w:rsidRDefault="00AF0099"/>
    <w:sectPr w:rsidR="00AF0099" w:rsidSect="000765AB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D4" w:rsidRDefault="00116ED4" w:rsidP="000765AB">
      <w:r>
        <w:separator/>
      </w:r>
    </w:p>
  </w:endnote>
  <w:endnote w:type="continuationSeparator" w:id="0">
    <w:p w:rsidR="00116ED4" w:rsidRDefault="00116ED4" w:rsidP="0007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D4" w:rsidRDefault="00116ED4" w:rsidP="000765AB">
      <w:r>
        <w:separator/>
      </w:r>
    </w:p>
  </w:footnote>
  <w:footnote w:type="continuationSeparator" w:id="0">
    <w:p w:rsidR="00116ED4" w:rsidRDefault="00116ED4" w:rsidP="000765AB">
      <w:r>
        <w:continuationSeparator/>
      </w:r>
    </w:p>
  </w:footnote>
  <w:footnote w:id="1">
    <w:p w:rsidR="000765AB" w:rsidRPr="00BA0E6E" w:rsidRDefault="000765AB" w:rsidP="000765AB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0765AB" w:rsidRPr="007E6019" w:rsidRDefault="000765AB" w:rsidP="000765AB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:rsidR="000765AB" w:rsidRPr="0088197A" w:rsidRDefault="000765AB" w:rsidP="000765AB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:rsidR="000765AB" w:rsidRPr="0088197A" w:rsidRDefault="000765AB" w:rsidP="000765AB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564"/>
    <w:multiLevelType w:val="hybridMultilevel"/>
    <w:tmpl w:val="001EDD9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2A681E77"/>
    <w:multiLevelType w:val="hybridMultilevel"/>
    <w:tmpl w:val="1C0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F6576"/>
    <w:multiLevelType w:val="hybridMultilevel"/>
    <w:tmpl w:val="4F40D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D40BF3"/>
    <w:multiLevelType w:val="hybridMultilevel"/>
    <w:tmpl w:val="93B4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A5C21"/>
    <w:multiLevelType w:val="hybridMultilevel"/>
    <w:tmpl w:val="4EC4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24DB9"/>
    <w:multiLevelType w:val="hybridMultilevel"/>
    <w:tmpl w:val="CCD0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AB"/>
    <w:rsid w:val="000765AB"/>
    <w:rsid w:val="00116ED4"/>
    <w:rsid w:val="00A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C44D7-09F6-4483-A0B8-2900B0C5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765AB"/>
    <w:pPr>
      <w:ind w:left="720"/>
    </w:pPr>
    <w:rPr>
      <w:rFonts w:eastAsia="Calibri"/>
      <w:lang w:val="es-PA" w:eastAsia="es-PA"/>
    </w:rPr>
  </w:style>
  <w:style w:type="character" w:styleId="FootnoteReference">
    <w:name w:val="footnote reference"/>
    <w:semiHidden/>
    <w:rsid w:val="000765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5A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5A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765A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59"/>
    <w:rsid w:val="00076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Saghatelyan</dc:creator>
  <cp:keywords/>
  <dc:description/>
  <cp:lastModifiedBy>Suren Saghatelyan</cp:lastModifiedBy>
  <cp:revision>1</cp:revision>
  <dcterms:created xsi:type="dcterms:W3CDTF">2017-03-14T13:00:00Z</dcterms:created>
  <dcterms:modified xsi:type="dcterms:W3CDTF">2017-03-14T13:01:00Z</dcterms:modified>
</cp:coreProperties>
</file>