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28" w:rsidRPr="00E35928" w:rsidRDefault="00E35928" w:rsidP="00E35928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E35928">
        <w:rPr>
          <w:rFonts w:ascii="Calibri" w:eastAsia="Times New Roman" w:hAnsi="Calibri" w:cs="Calibri"/>
          <w:b/>
          <w:sz w:val="28"/>
          <w:szCs w:val="28"/>
          <w:lang w:val="es-ES_tradnl"/>
        </w:rPr>
        <w:t>Anexo 2</w:t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E35928">
        <w:rPr>
          <w:rFonts w:ascii="Calibri" w:eastAsia="Times New Roman" w:hAnsi="Calibri" w:cs="Calibri"/>
          <w:b/>
          <w:sz w:val="28"/>
          <w:szCs w:val="28"/>
          <w:lang w:val="es-ES_tradnl"/>
        </w:rPr>
        <w:t xml:space="preserve">FORMULARIO DE PRESENTACIÓN DE COTIZACIONES </w:t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E35928">
        <w:rPr>
          <w:rFonts w:ascii="Calibri" w:eastAsia="Times New Roman" w:hAnsi="Calibri" w:cs="Calibri"/>
          <w:b/>
          <w:sz w:val="28"/>
          <w:szCs w:val="28"/>
          <w:lang w:val="es-ES_tradnl"/>
        </w:rPr>
        <w:t>POR PARTE DE LOS PROVEEDORES</w:t>
      </w:r>
      <w:r w:rsidRPr="00E35928">
        <w:rPr>
          <w:rFonts w:ascii="Calibri" w:eastAsia="Times New Roman" w:hAnsi="Calibri" w:cs="Calibri"/>
          <w:b/>
          <w:vertAlign w:val="superscript"/>
          <w:lang w:val="es-ES_tradnl"/>
        </w:rPr>
        <w:footnoteReference w:id="1"/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es-ES_tradnl"/>
        </w:rPr>
      </w:pPr>
      <w:r w:rsidRPr="00E35928">
        <w:rPr>
          <w:rFonts w:ascii="Calibri" w:eastAsia="Times New Roman" w:hAnsi="Calibri" w:cs="Calibri"/>
          <w:b/>
          <w:i/>
          <w:lang w:val="es-ES_tradnl"/>
        </w:rPr>
        <w:t xml:space="preserve">(La presentación de este formulario se realizará únicamente en papel de cartas </w:t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es-ES_tradnl"/>
        </w:rPr>
      </w:pPr>
      <w:proofErr w:type="gramStart"/>
      <w:r w:rsidRPr="00E35928">
        <w:rPr>
          <w:rFonts w:ascii="Calibri" w:eastAsia="Times New Roman" w:hAnsi="Calibri" w:cs="Calibri"/>
          <w:b/>
          <w:i/>
          <w:lang w:val="es-ES_tradnl"/>
        </w:rPr>
        <w:t>con</w:t>
      </w:r>
      <w:proofErr w:type="gramEnd"/>
      <w:r w:rsidRPr="00E35928">
        <w:rPr>
          <w:rFonts w:ascii="Calibri" w:eastAsia="Times New Roman" w:hAnsi="Calibri" w:cs="Calibri"/>
          <w:b/>
          <w:i/>
          <w:lang w:val="es-ES_tradnl"/>
        </w:rPr>
        <w:t xml:space="preserve"> el membrete oficial del suministrador</w:t>
      </w:r>
      <w:r w:rsidRPr="00E35928">
        <w:rPr>
          <w:rFonts w:ascii="Calibri" w:eastAsia="Times New Roman" w:hAnsi="Calibri" w:cs="Calibri"/>
          <w:b/>
          <w:i/>
          <w:vertAlign w:val="superscript"/>
          <w:lang w:val="es-ES_tradnl"/>
        </w:rPr>
        <w:footnoteReference w:id="2"/>
      </w:r>
      <w:r w:rsidRPr="00E35928">
        <w:rPr>
          <w:rFonts w:ascii="Calibri" w:eastAsia="Times New Roman" w:hAnsi="Calibri" w:cs="Calibri"/>
          <w:b/>
          <w:i/>
          <w:lang w:val="es-ES_tradnl"/>
        </w:rPr>
        <w:t>)</w:t>
      </w:r>
    </w:p>
    <w:p w:rsidR="00E35928" w:rsidRPr="00E35928" w:rsidRDefault="00E35928" w:rsidP="00E35928">
      <w:pPr>
        <w:pBdr>
          <w:bottom w:val="single" w:sz="12" w:space="1" w:color="auto"/>
        </w:pBdr>
        <w:spacing w:after="0" w:line="240" w:lineRule="auto"/>
        <w:ind w:right="630"/>
        <w:jc w:val="both"/>
        <w:rPr>
          <w:rFonts w:ascii="Calibri" w:eastAsia="Times New Roman" w:hAnsi="Calibri" w:cs="Calibri"/>
          <w:snapToGrid w:val="0"/>
          <w:lang w:val="es-ES_tradnl"/>
        </w:rPr>
      </w:pPr>
    </w:p>
    <w:p w:rsidR="00E35928" w:rsidRPr="00E35928" w:rsidRDefault="00E35928" w:rsidP="00E35928">
      <w:pPr>
        <w:spacing w:before="120" w:after="0" w:line="240" w:lineRule="auto"/>
        <w:ind w:right="540"/>
        <w:jc w:val="both"/>
        <w:rPr>
          <w:rFonts w:ascii="Calibri" w:eastAsia="Times New Roman" w:hAnsi="Calibri" w:cs="Calibri"/>
          <w:snapToGrid w:val="0"/>
          <w:lang w:val="es-ES_tradnl"/>
        </w:rPr>
      </w:pPr>
      <w:r w:rsidRPr="00E35928">
        <w:rPr>
          <w:rFonts w:ascii="Calibri" w:eastAsia="Times New Roman" w:hAnsi="Calibri" w:cs="Calibri"/>
          <w:snapToGrid w:val="0"/>
          <w:lang w:val="es-ES_tradnl"/>
        </w:rPr>
        <w:t xml:space="preserve">Los abajo firmantes </w:t>
      </w:r>
      <w:r w:rsidRPr="00E35928">
        <w:rPr>
          <w:rFonts w:ascii="Calibri" w:eastAsia="Times New Roman" w:hAnsi="Calibri" w:cs="Times New Roman"/>
          <w:lang w:val="es-ES_tradnl"/>
        </w:rPr>
        <w:t xml:space="preserve">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E35928">
        <w:rPr>
          <w:rFonts w:ascii="Calibri" w:eastAsia="Times New Roman" w:hAnsi="Calibri" w:cs="Times New Roman"/>
          <w:lang w:val="es-ES_tradnl"/>
        </w:rPr>
        <w:t>SdC</w:t>
      </w:r>
      <w:proofErr w:type="spellEnd"/>
      <w:r w:rsidRPr="00E35928">
        <w:rPr>
          <w:rFonts w:ascii="Calibri" w:eastAsia="Times New Roman" w:hAnsi="Calibri" w:cs="Times New Roman"/>
          <w:lang w:val="es-ES_tradnl"/>
        </w:rPr>
        <w:t xml:space="preserve"> con el número de referencia</w:t>
      </w:r>
      <w:r w:rsidRPr="00E35928">
        <w:rPr>
          <w:rFonts w:ascii="Calibri" w:eastAsia="Times New Roman" w:hAnsi="Calibri" w:cs="Calibri"/>
          <w:snapToGrid w:val="0"/>
          <w:lang w:val="es-ES_tradnl"/>
        </w:rPr>
        <w:t xml:space="preserve">  </w:t>
      </w:r>
      <w:r w:rsidRPr="00E35928">
        <w:rPr>
          <w:rFonts w:ascii="Calibri" w:eastAsia="Times New Roman" w:hAnsi="Calibri" w:cs="Calibri"/>
          <w:b/>
          <w:snapToGrid w:val="0"/>
          <w:lang w:val="es-ES_tradnl"/>
        </w:rPr>
        <w:t xml:space="preserve">SDC </w:t>
      </w:r>
      <w:r w:rsidR="000E51CF">
        <w:rPr>
          <w:rFonts w:ascii="Calibri" w:eastAsia="Times New Roman" w:hAnsi="Calibri" w:cs="Calibri"/>
          <w:b/>
          <w:snapToGrid w:val="0"/>
          <w:lang w:val="es-ES_tradnl"/>
        </w:rPr>
        <w:t>9139</w:t>
      </w:r>
      <w:r w:rsidRPr="00E35928">
        <w:rPr>
          <w:rFonts w:ascii="Calibri" w:eastAsia="Times New Roman" w:hAnsi="Calibri" w:cs="Calibri"/>
          <w:b/>
          <w:snapToGrid w:val="0"/>
          <w:lang w:val="es-ES_tradnl"/>
        </w:rPr>
        <w:t xml:space="preserve"> PAN 2017</w:t>
      </w:r>
      <w:r w:rsidRPr="00E35928">
        <w:rPr>
          <w:rFonts w:ascii="Calibri" w:eastAsia="Times New Roman" w:hAnsi="Calibri" w:cs="Calibri"/>
          <w:snapToGrid w:val="0"/>
          <w:lang w:val="es-ES_tradnl"/>
        </w:rPr>
        <w:t>:</w:t>
      </w:r>
    </w:p>
    <w:p w:rsidR="00E35928" w:rsidRPr="00E35928" w:rsidRDefault="00E35928" w:rsidP="00E35928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  <w:lang w:val="es-ES_tradnl"/>
        </w:rPr>
      </w:pPr>
      <w:r w:rsidRPr="00E35928">
        <w:rPr>
          <w:rFonts w:ascii="Calibri" w:eastAsia="Times New Roman" w:hAnsi="Calibri" w:cs="Calibri"/>
          <w:b/>
          <w:snapToGrid w:val="0"/>
          <w:u w:val="single"/>
          <w:lang w:val="es-ES_tradnl"/>
        </w:rPr>
        <w:t xml:space="preserve">CUADRO Nº 1: Oferta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304"/>
        <w:gridCol w:w="1125"/>
        <w:gridCol w:w="1035"/>
        <w:gridCol w:w="1080"/>
        <w:gridCol w:w="1165"/>
      </w:tblGrid>
      <w:tr w:rsidR="00E35928" w:rsidRPr="00E35928" w:rsidTr="00A85C8A">
        <w:tc>
          <w:tcPr>
            <w:tcW w:w="641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PA"/>
              </w:rPr>
              <w:t>Ítem</w:t>
            </w:r>
          </w:p>
        </w:tc>
        <w:tc>
          <w:tcPr>
            <w:tcW w:w="4304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PA"/>
              </w:rPr>
              <w:t>Descripción</w:t>
            </w:r>
          </w:p>
        </w:tc>
        <w:tc>
          <w:tcPr>
            <w:tcW w:w="112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Unidad</w:t>
            </w:r>
          </w:p>
        </w:tc>
        <w:tc>
          <w:tcPr>
            <w:tcW w:w="103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Cantidad</w:t>
            </w:r>
          </w:p>
        </w:tc>
        <w:tc>
          <w:tcPr>
            <w:tcW w:w="1080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Precio Unitario</w:t>
            </w:r>
          </w:p>
        </w:tc>
        <w:tc>
          <w:tcPr>
            <w:tcW w:w="116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Total</w:t>
            </w: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(USD)</w:t>
            </w:r>
          </w:p>
        </w:tc>
      </w:tr>
      <w:tr w:rsidR="00E35928" w:rsidRPr="00E35928" w:rsidTr="00A85C8A">
        <w:trPr>
          <w:trHeight w:val="773"/>
        </w:trPr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001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Gestión de los permisos que sean requeridos; según los detalles descritos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002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Demoliciones, según los detalles descritos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003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Puertas y ventanas,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004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 xml:space="preserve">Paredes de </w:t>
            </w:r>
            <w:proofErr w:type="spellStart"/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Gypsum</w:t>
            </w:r>
            <w:proofErr w:type="spellEnd"/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, según los requerimientos detallados en el Anexo 1 del presente aviso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005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Trabajos de cielo raso y pintura,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006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Señalizaciones de emergencia,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007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Transporte y Acarreo.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008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Mecánicos,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009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Mecánicos,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AB4531" w:rsidRPr="00E35928" w:rsidTr="00A85C8A">
        <w:tc>
          <w:tcPr>
            <w:tcW w:w="641" w:type="dxa"/>
          </w:tcPr>
          <w:p w:rsidR="00AB4531" w:rsidRPr="00E35928" w:rsidRDefault="00AB4531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010</w:t>
            </w:r>
          </w:p>
        </w:tc>
        <w:tc>
          <w:tcPr>
            <w:tcW w:w="4304" w:type="dxa"/>
          </w:tcPr>
          <w:p w:rsidR="00AB4531" w:rsidRPr="00E35928" w:rsidRDefault="00AB4531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Permiso de Ocupación</w:t>
            </w:r>
          </w:p>
        </w:tc>
        <w:tc>
          <w:tcPr>
            <w:tcW w:w="1125" w:type="dxa"/>
          </w:tcPr>
          <w:p w:rsidR="00AB4531" w:rsidRPr="00E35928" w:rsidRDefault="00AB4531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  <w:bookmarkStart w:id="0" w:name="_GoBack"/>
            <w:bookmarkEnd w:id="0"/>
          </w:p>
        </w:tc>
        <w:tc>
          <w:tcPr>
            <w:tcW w:w="1035" w:type="dxa"/>
          </w:tcPr>
          <w:p w:rsidR="00AB4531" w:rsidRPr="00E35928" w:rsidRDefault="00AB4531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AB4531" w:rsidRPr="00E35928" w:rsidRDefault="00AB4531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AB4531" w:rsidRPr="00E35928" w:rsidRDefault="00AB4531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rPr>
          <w:trHeight w:val="278"/>
        </w:trPr>
        <w:tc>
          <w:tcPr>
            <w:tcW w:w="8185" w:type="dxa"/>
            <w:gridSpan w:val="5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MX"/>
              </w:rPr>
              <w:t>GRAN</w:t>
            </w: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 xml:space="preserve"> TOTAL:……….</w:t>
            </w:r>
          </w:p>
        </w:tc>
        <w:tc>
          <w:tcPr>
            <w:tcW w:w="116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</w:tbl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lang w:val="es-PA"/>
        </w:rPr>
      </w:pPr>
      <w:r w:rsidRPr="00E35928">
        <w:rPr>
          <w:rFonts w:ascii="Calibri" w:eastAsia="Times New Roman" w:hAnsi="Calibri" w:cs="Calibri"/>
          <w:b/>
          <w:i/>
          <w:lang w:val="es-PA"/>
        </w:rPr>
        <w:t>Nota:</w:t>
      </w:r>
      <w:r w:rsidRPr="00E35928">
        <w:rPr>
          <w:rFonts w:ascii="Calibri" w:eastAsia="Times New Roman" w:hAnsi="Calibri" w:cs="Calibri"/>
          <w:i/>
          <w:lang w:val="es-PA"/>
        </w:rPr>
        <w:t xml:space="preserve"> El precio de la cotización NO deberá incluir impuestos.  PNUD por ser organismo internacional está exento del pago de impuestos de acuerdo a lo establecido en la resolución 201-862 del 2 de marzo de 1999.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lang w:val="es-PA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____________________________________________________________________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Firma del Representante Legal o persona autorizada para firmar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Fecha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b/>
          <w:i/>
          <w:color w:val="FF0000"/>
          <w:lang w:val="es-PA"/>
        </w:rPr>
        <w:t>Observación Importante:</w:t>
      </w:r>
      <w:r w:rsidRPr="00E35928">
        <w:rPr>
          <w:rFonts w:ascii="Calibri" w:eastAsia="Times New Roman" w:hAnsi="Calibri" w:cs="Calibri"/>
          <w:i/>
          <w:lang w:val="es-PA"/>
        </w:rPr>
        <w:t xml:space="preserve"> Enviar esta documento debidamente firmado.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  <w:r w:rsidRPr="00E35928">
        <w:rPr>
          <w:rFonts w:ascii="Calibri" w:eastAsia="Times New Roman" w:hAnsi="Calibri" w:cs="Calibri"/>
          <w:b/>
          <w:u w:val="single"/>
          <w:lang w:val="es-ES_tradnl"/>
        </w:rPr>
        <w:t xml:space="preserve">CUADRO Nº 2: Oferta de cumplimiento con otras condiciones y requisitos conexos 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5"/>
        <w:gridCol w:w="1842"/>
        <w:gridCol w:w="1701"/>
        <w:gridCol w:w="2528"/>
      </w:tblGrid>
      <w:tr w:rsidR="00E35928" w:rsidRPr="00E35928" w:rsidTr="00E35928">
        <w:trPr>
          <w:trHeight w:val="383"/>
          <w:jc w:val="center"/>
        </w:trPr>
        <w:tc>
          <w:tcPr>
            <w:tcW w:w="3875" w:type="dxa"/>
            <w:vMerge w:val="restart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6071" w:type="dxa"/>
            <w:gridSpan w:val="3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Sus respuestas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</w:tc>
      </w:tr>
      <w:tr w:rsidR="00E35928" w:rsidRPr="00AB4531" w:rsidTr="00E35928">
        <w:trPr>
          <w:trHeight w:val="1079"/>
          <w:jc w:val="center"/>
        </w:trPr>
        <w:tc>
          <w:tcPr>
            <w:tcW w:w="3875" w:type="dxa"/>
            <w:vMerge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</w:tc>
        <w:tc>
          <w:tcPr>
            <w:tcW w:w="1842" w:type="dxa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Sí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Se cumplirá</w:t>
            </w:r>
          </w:p>
        </w:tc>
        <w:tc>
          <w:tcPr>
            <w:tcW w:w="1701" w:type="dxa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No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Se cumplirá</w:t>
            </w:r>
          </w:p>
        </w:tc>
        <w:tc>
          <w:tcPr>
            <w:tcW w:w="2528" w:type="dxa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Si la respuesta es no, sírvase hacer una contrapropuesta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es-ES_tradnl"/>
              </w:rPr>
            </w:pPr>
          </w:p>
        </w:tc>
      </w:tr>
      <w:tr w:rsidR="00E35928" w:rsidRPr="00AB4531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Tiempo de entrega estimado de los trabajos</w:t>
            </w: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>: dos (2) meses.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E35928" w:rsidRPr="00AB4531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Garantía</w:t>
            </w: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>: Noventa (90) días, después de los trabajos realizados</w:t>
            </w: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E35928" w:rsidRPr="00AB4531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Validez de la cotización:</w:t>
            </w: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 xml:space="preserve"> 60 días calendarios.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Cs/>
                <w:sz w:val="18"/>
                <w:szCs w:val="18"/>
                <w:lang w:val="es-ES_tradnl"/>
              </w:rPr>
              <w:t xml:space="preserve">En circunstancias excepcionales, el </w:t>
            </w:r>
            <w:r w:rsidRPr="00E3592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val="es-ES_tradnl"/>
              </w:rPr>
              <w:t xml:space="preserve">PNUD podrá pedir al proveedor que amplíe la vigencia de la cotización más allá del plazo inicialmente indicado en esta </w:t>
            </w:r>
            <w:proofErr w:type="spellStart"/>
            <w:r w:rsidRPr="00E3592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val="es-ES_tradnl"/>
              </w:rPr>
              <w:t>SdC</w:t>
            </w:r>
            <w:proofErr w:type="spellEnd"/>
            <w:r w:rsidRPr="00E3592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val="es-ES_tradnl"/>
              </w:rPr>
              <w:t>. El Proveedor confirmará entonces la ampliación por escrito, sin modificación alguna de los precios cotizados.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E35928" w:rsidRPr="00AB4531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</w:tbl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E35928">
        <w:rPr>
          <w:rFonts w:ascii="Calibri" w:eastAsia="Times New Roman" w:hAnsi="Calibri" w:cs="Calibri"/>
          <w:lang w:val="es-ES_tradnl"/>
        </w:rPr>
        <w:t>Toda otra información que no hayamos facilitado, automáticamente implica nuestra plena aceptación de los requisitos, términos y condiciones de la Solicitud de Cotización.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___________________________________________________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Firma del Representante Legal o persona autorizada para firmar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________________________________________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Cargo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lastRenderedPageBreak/>
        <w:t>Fecha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i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E35928">
        <w:rPr>
          <w:rFonts w:ascii="Calibri" w:eastAsia="Times New Roman" w:hAnsi="Calibri" w:cs="Calibri"/>
          <w:b/>
          <w:i/>
          <w:lang w:val="es-ES_tradnl"/>
        </w:rPr>
        <w:br w:type="page"/>
      </w:r>
    </w:p>
    <w:p w:rsidR="00295307" w:rsidRDefault="007F40BC"/>
    <w:sectPr w:rsidR="0029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BC" w:rsidRDefault="007F40BC" w:rsidP="00E35928">
      <w:pPr>
        <w:spacing w:after="0" w:line="240" w:lineRule="auto"/>
      </w:pPr>
      <w:r>
        <w:separator/>
      </w:r>
    </w:p>
  </w:endnote>
  <w:endnote w:type="continuationSeparator" w:id="0">
    <w:p w:rsidR="007F40BC" w:rsidRDefault="007F40BC" w:rsidP="00E3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BC" w:rsidRDefault="007F40BC" w:rsidP="00E35928">
      <w:pPr>
        <w:spacing w:after="0" w:line="240" w:lineRule="auto"/>
      </w:pPr>
      <w:r>
        <w:separator/>
      </w:r>
    </w:p>
  </w:footnote>
  <w:footnote w:type="continuationSeparator" w:id="0">
    <w:p w:rsidR="007F40BC" w:rsidRDefault="007F40BC" w:rsidP="00E35928">
      <w:pPr>
        <w:spacing w:after="0" w:line="240" w:lineRule="auto"/>
      </w:pPr>
      <w:r>
        <w:continuationSeparator/>
      </w:r>
    </w:p>
  </w:footnote>
  <w:footnote w:id="1">
    <w:p w:rsidR="00E35928" w:rsidRPr="00217F20" w:rsidRDefault="00E35928" w:rsidP="00E35928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:rsidR="00E35928" w:rsidRPr="00217F20" w:rsidRDefault="00E35928" w:rsidP="00E35928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8"/>
    <w:rsid w:val="00066275"/>
    <w:rsid w:val="00066E1C"/>
    <w:rsid w:val="000E51CF"/>
    <w:rsid w:val="00414DB8"/>
    <w:rsid w:val="007F40BC"/>
    <w:rsid w:val="007F5B6F"/>
    <w:rsid w:val="00AB4531"/>
    <w:rsid w:val="00B75490"/>
    <w:rsid w:val="00E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BDF1-88C1-492A-A2E2-4E9DECD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59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9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5</cp:revision>
  <dcterms:created xsi:type="dcterms:W3CDTF">2017-02-24T18:35:00Z</dcterms:created>
  <dcterms:modified xsi:type="dcterms:W3CDTF">2017-03-20T22:29:00Z</dcterms:modified>
</cp:coreProperties>
</file>