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30194" w14:textId="691EDF04" w:rsidR="00904CF7" w:rsidRPr="00BE3DBF" w:rsidRDefault="00904CF7" w:rsidP="00904CF7">
      <w:pPr>
        <w:jc w:val="right"/>
        <w:rPr>
          <w:rFonts w:ascii="Calibri" w:hAnsi="Calibri" w:cs="Calibri"/>
          <w:lang w:val="fr-FR"/>
        </w:rPr>
      </w:pPr>
      <w:bookmarkStart w:id="0" w:name="_GoBack"/>
      <w:bookmarkEnd w:id="0"/>
      <w:r w:rsidRPr="00BE3DBF">
        <w:rPr>
          <w:rFonts w:ascii="Calibri" w:hAnsi="Calibri" w:cs="Calibri"/>
          <w:noProof/>
          <w:lang w:val="fr-FR" w:eastAsia="fr-FR"/>
        </w:rPr>
        <w:drawing>
          <wp:inline distT="0" distB="0" distL="0" distR="0" wp14:anchorId="3D8303F7" wp14:editId="3D8303F8">
            <wp:extent cx="46228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62280" cy="914400"/>
                    </a:xfrm>
                    <a:prstGeom prst="rect">
                      <a:avLst/>
                    </a:prstGeom>
                    <a:noFill/>
                    <a:ln w="9525">
                      <a:noFill/>
                      <a:miter lim="800000"/>
                      <a:headEnd/>
                      <a:tailEnd/>
                    </a:ln>
                  </pic:spPr>
                </pic:pic>
              </a:graphicData>
            </a:graphic>
          </wp:inline>
        </w:drawing>
      </w:r>
    </w:p>
    <w:p w14:paraId="3D830197"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3D83019E" w14:textId="77777777" w:rsidTr="00373795">
        <w:trPr>
          <w:cantSplit/>
        </w:trPr>
        <w:tc>
          <w:tcPr>
            <w:tcW w:w="5400" w:type="dxa"/>
            <w:vMerge w:val="restart"/>
          </w:tcPr>
          <w:p w14:paraId="55B85791" w14:textId="77777777" w:rsidR="00373795" w:rsidRDefault="00373795" w:rsidP="00EF0762">
            <w:pPr>
              <w:jc w:val="center"/>
              <w:rPr>
                <w:rFonts w:ascii="Calibri" w:hAnsi="Calibri" w:cs="Calibri"/>
                <w:sz w:val="22"/>
                <w:szCs w:val="22"/>
                <w:lang w:val="fr-FR"/>
              </w:rPr>
            </w:pPr>
          </w:p>
          <w:p w14:paraId="3D83019B" w14:textId="77777777" w:rsidR="002339E8" w:rsidRPr="00BE3DBF" w:rsidRDefault="002339E8" w:rsidP="00EF0762">
            <w:pPr>
              <w:jc w:val="center"/>
              <w:rPr>
                <w:rFonts w:ascii="Calibri" w:hAnsi="Calibri" w:cs="Calibri"/>
                <w:color w:val="FF0000"/>
                <w:sz w:val="22"/>
                <w:szCs w:val="22"/>
                <w:lang w:val="fr-FR"/>
              </w:rPr>
            </w:pPr>
            <w:r w:rsidRPr="00CB0B7B">
              <w:rPr>
                <w:rFonts w:ascii="Calibri" w:hAnsi="Calibri" w:cs="Calibri"/>
                <w:sz w:val="22"/>
                <w:szCs w:val="22"/>
                <w:lang w:val="fr-FR"/>
              </w:rPr>
              <w:t>NOM &amp; ADRESSE DE L’ENTREPRISE</w:t>
            </w:r>
          </w:p>
        </w:tc>
        <w:tc>
          <w:tcPr>
            <w:tcW w:w="3960" w:type="dxa"/>
          </w:tcPr>
          <w:p w14:paraId="3D83019C" w14:textId="77777777" w:rsidR="002339E8" w:rsidRPr="00BE3DBF" w:rsidRDefault="002339E8" w:rsidP="00EF0762">
            <w:pPr>
              <w:rPr>
                <w:rFonts w:ascii="Calibri" w:hAnsi="Calibri" w:cs="Calibri"/>
                <w:color w:val="FF0000"/>
                <w:sz w:val="22"/>
                <w:szCs w:val="22"/>
                <w:lang w:val="fr-FR"/>
              </w:rPr>
            </w:pPr>
          </w:p>
          <w:p w14:paraId="3D83019D" w14:textId="56511253" w:rsidR="002339E8" w:rsidRPr="00BE3DBF" w:rsidRDefault="002339E8" w:rsidP="002339E8">
            <w:pPr>
              <w:rPr>
                <w:rFonts w:ascii="Calibri" w:hAnsi="Calibri" w:cs="Calibri"/>
                <w:color w:val="FF0000"/>
                <w:sz w:val="22"/>
                <w:szCs w:val="22"/>
                <w:lang w:val="fr-FR"/>
              </w:rPr>
            </w:pPr>
            <w:r w:rsidRPr="00CB0B7B">
              <w:rPr>
                <w:rFonts w:ascii="Calibri" w:hAnsi="Calibri" w:cs="Calibri"/>
                <w:sz w:val="22"/>
                <w:szCs w:val="22"/>
                <w:lang w:val="fr-FR"/>
              </w:rPr>
              <w:t>DATE :</w:t>
            </w:r>
            <w:r w:rsidR="002A2058" w:rsidRPr="00CB0B7B">
              <w:rPr>
                <w:rFonts w:ascii="Calibri" w:hAnsi="Calibri" w:cs="Calibri"/>
                <w:sz w:val="22"/>
                <w:szCs w:val="22"/>
                <w:lang w:val="fr-FR"/>
              </w:rPr>
              <w:t xml:space="preserve"> </w:t>
            </w:r>
            <w:r w:rsidR="00CB0B7B" w:rsidRPr="00027169">
              <w:rPr>
                <w:rFonts w:ascii="Calibri" w:hAnsi="Calibri" w:cs="Calibri"/>
                <w:b/>
                <w:sz w:val="22"/>
                <w:szCs w:val="22"/>
                <w:lang w:val="fr-FR"/>
              </w:rPr>
              <w:t>03 Mai 2017</w:t>
            </w:r>
          </w:p>
        </w:tc>
      </w:tr>
      <w:tr w:rsidR="00904CF7" w:rsidRPr="00BE3DBF" w14:paraId="3D8301A2" w14:textId="77777777" w:rsidTr="00373795">
        <w:trPr>
          <w:cantSplit/>
          <w:trHeight w:val="460"/>
        </w:trPr>
        <w:tc>
          <w:tcPr>
            <w:tcW w:w="5400" w:type="dxa"/>
            <w:vMerge/>
          </w:tcPr>
          <w:p w14:paraId="3D83019F" w14:textId="77777777"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14:paraId="3D8301A0" w14:textId="77777777" w:rsidR="00904CF7" w:rsidRPr="00027169" w:rsidRDefault="00904CF7" w:rsidP="00EF0762">
            <w:pPr>
              <w:rPr>
                <w:rFonts w:ascii="Calibri" w:hAnsi="Calibri" w:cs="Calibri"/>
                <w:b/>
                <w:sz w:val="22"/>
                <w:szCs w:val="22"/>
                <w:lang w:val="fr-FR"/>
              </w:rPr>
            </w:pPr>
          </w:p>
          <w:p w14:paraId="3D8301A1" w14:textId="4ADDA431" w:rsidR="00904CF7" w:rsidRPr="00BE3DBF" w:rsidRDefault="00904CF7" w:rsidP="002339E8">
            <w:pPr>
              <w:rPr>
                <w:rFonts w:ascii="Calibri" w:hAnsi="Calibri" w:cs="Calibri"/>
                <w:color w:val="FF0000"/>
                <w:sz w:val="22"/>
                <w:szCs w:val="22"/>
                <w:lang w:val="fr-FR"/>
              </w:rPr>
            </w:pPr>
            <w:r w:rsidRPr="00027169">
              <w:rPr>
                <w:rFonts w:ascii="Calibri" w:hAnsi="Calibri" w:cs="Calibri"/>
                <w:sz w:val="22"/>
                <w:szCs w:val="22"/>
                <w:lang w:val="fr-FR"/>
              </w:rPr>
              <w:t>REFERENCE</w:t>
            </w:r>
            <w:r w:rsidR="002339E8" w:rsidRPr="00027169">
              <w:rPr>
                <w:rFonts w:ascii="Calibri" w:hAnsi="Calibri" w:cs="Calibri"/>
                <w:sz w:val="22"/>
                <w:szCs w:val="22"/>
                <w:lang w:val="fr-FR"/>
              </w:rPr>
              <w:t> </w:t>
            </w:r>
            <w:r w:rsidR="002339E8" w:rsidRPr="00027169">
              <w:rPr>
                <w:rFonts w:ascii="Calibri" w:hAnsi="Calibri" w:cs="Calibri"/>
                <w:b/>
                <w:sz w:val="22"/>
                <w:szCs w:val="22"/>
                <w:lang w:val="fr-FR"/>
              </w:rPr>
              <w:t>:</w:t>
            </w:r>
            <w:r w:rsidRPr="00027169">
              <w:rPr>
                <w:rFonts w:ascii="Calibri" w:hAnsi="Calibri" w:cs="Calibri"/>
                <w:b/>
                <w:sz w:val="22"/>
                <w:szCs w:val="22"/>
                <w:lang w:val="fr-FR"/>
              </w:rPr>
              <w:t xml:space="preserve"> </w:t>
            </w:r>
            <w:r w:rsidR="00027169" w:rsidRPr="00027169">
              <w:rPr>
                <w:rFonts w:ascii="Calibri" w:hAnsi="Calibri" w:cs="Calibri"/>
                <w:b/>
                <w:sz w:val="22"/>
                <w:szCs w:val="22"/>
                <w:lang w:val="fr-FR"/>
              </w:rPr>
              <w:t>076/RFP/SNDS/2017</w:t>
            </w:r>
          </w:p>
        </w:tc>
      </w:tr>
    </w:tbl>
    <w:p w14:paraId="3D8301A4" w14:textId="77777777" w:rsidR="00904CF7" w:rsidRPr="00BE3DBF" w:rsidRDefault="00904CF7" w:rsidP="00904CF7">
      <w:pPr>
        <w:rPr>
          <w:rFonts w:ascii="Calibri" w:hAnsi="Calibri" w:cs="Calibri"/>
          <w:sz w:val="22"/>
          <w:szCs w:val="22"/>
          <w:lang w:val="fr-FR"/>
        </w:rPr>
      </w:pPr>
    </w:p>
    <w:p w14:paraId="3D8301A5"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3D8301A7" w14:textId="77777777" w:rsidR="002339E8" w:rsidRPr="00BE3DBF" w:rsidRDefault="002339E8" w:rsidP="002339E8">
      <w:pPr>
        <w:rPr>
          <w:rFonts w:ascii="Calibri" w:hAnsi="Calibri" w:cs="Calibri"/>
          <w:sz w:val="22"/>
          <w:szCs w:val="22"/>
          <w:lang w:val="fr-FR"/>
        </w:rPr>
      </w:pPr>
    </w:p>
    <w:p w14:paraId="20AD36AE" w14:textId="36A9B4EA" w:rsidR="002A2058" w:rsidRDefault="002339E8" w:rsidP="002339E8">
      <w:pPr>
        <w:ind w:firstLine="720"/>
        <w:jc w:val="both"/>
        <w:outlineLvl w:val="0"/>
        <w:rPr>
          <w:rFonts w:ascii="Garamond" w:hAnsi="Garamond"/>
          <w:b/>
          <w:sz w:val="24"/>
          <w:lang w:val="fr-FR"/>
        </w:rPr>
      </w:pPr>
      <w:r w:rsidRPr="00BE3DBF">
        <w:rPr>
          <w:rFonts w:ascii="Calibri" w:hAnsi="Calibri" w:cs="Calibri"/>
          <w:sz w:val="22"/>
          <w:szCs w:val="22"/>
          <w:lang w:val="fr-FR"/>
        </w:rPr>
        <w:t>Nous vous demandons de bien vouloir nous adres</w:t>
      </w:r>
      <w:r w:rsidR="00644360">
        <w:rPr>
          <w:rFonts w:ascii="Calibri" w:hAnsi="Calibri" w:cs="Calibri"/>
          <w:sz w:val="22"/>
          <w:szCs w:val="22"/>
          <w:lang w:val="fr-FR"/>
        </w:rPr>
        <w:t xml:space="preserve">ser votre soumission au titre </w:t>
      </w:r>
      <w:r w:rsidR="00644360" w:rsidRPr="00644360">
        <w:rPr>
          <w:rFonts w:ascii="Calibri" w:hAnsi="Calibri" w:cs="Calibri"/>
          <w:b/>
          <w:sz w:val="22"/>
          <w:szCs w:val="22"/>
          <w:lang w:val="fr-FR"/>
        </w:rPr>
        <w:t>d</w:t>
      </w:r>
      <w:r w:rsidR="002A2058" w:rsidRPr="00644360">
        <w:rPr>
          <w:rFonts w:ascii="Garamond" w:hAnsi="Garamond"/>
          <w:b/>
          <w:sz w:val="24"/>
          <w:lang w:val="fr-FR"/>
        </w:rPr>
        <w:t>’</w:t>
      </w:r>
      <w:r w:rsidR="002A2058" w:rsidRPr="00907AEE">
        <w:rPr>
          <w:rFonts w:ascii="Garamond" w:hAnsi="Garamond"/>
          <w:b/>
          <w:sz w:val="24"/>
          <w:lang w:val="fr-FR"/>
        </w:rPr>
        <w:t>une mission d’assistance technique pour l’opérationnalisation de la Stratégie de Développement du Secteur Privé</w:t>
      </w:r>
      <w:r w:rsidR="002A2058">
        <w:rPr>
          <w:rFonts w:ascii="Garamond" w:hAnsi="Garamond"/>
          <w:b/>
          <w:sz w:val="24"/>
          <w:lang w:val="fr-FR"/>
        </w:rPr>
        <w:t xml:space="preserve"> </w:t>
      </w:r>
    </w:p>
    <w:p w14:paraId="489795B6" w14:textId="5B2D20B0" w:rsidR="00644360" w:rsidRPr="00CB0B7B" w:rsidRDefault="00CB0B7B" w:rsidP="00CB0B7B">
      <w:pPr>
        <w:ind w:firstLine="720"/>
        <w:jc w:val="both"/>
        <w:outlineLvl w:val="0"/>
        <w:rPr>
          <w:sz w:val="22"/>
          <w:szCs w:val="22"/>
          <w:lang w:val="fr-FR"/>
        </w:rPr>
      </w:pPr>
      <w:r>
        <w:rPr>
          <w:sz w:val="22"/>
          <w:szCs w:val="22"/>
          <w:lang w:val="fr-FR"/>
        </w:rPr>
        <w:t>S</w:t>
      </w:r>
      <w:r w:rsidRPr="00357ADD">
        <w:rPr>
          <w:sz w:val="22"/>
          <w:szCs w:val="22"/>
          <w:lang w:val="fr-FR"/>
        </w:rPr>
        <w:t xml:space="preserve">uivant les Termes de Référence (TDRs) ci-joint (Annexe </w:t>
      </w:r>
      <w:r>
        <w:rPr>
          <w:sz w:val="22"/>
          <w:szCs w:val="22"/>
          <w:lang w:val="fr-FR"/>
        </w:rPr>
        <w:t>1</w:t>
      </w:r>
      <w:r w:rsidRPr="00357ADD">
        <w:rPr>
          <w:sz w:val="22"/>
          <w:szCs w:val="22"/>
          <w:lang w:val="fr-FR"/>
        </w:rPr>
        <w:t xml:space="preserve">). </w:t>
      </w:r>
    </w:p>
    <w:p w14:paraId="3D8301A9" w14:textId="77777777" w:rsidR="00904CF7" w:rsidRPr="00BE3DBF" w:rsidRDefault="00904CF7" w:rsidP="00C80664">
      <w:pPr>
        <w:outlineLvl w:val="0"/>
        <w:rPr>
          <w:rFonts w:ascii="Calibri" w:hAnsi="Calibri" w:cs="Calibri"/>
          <w:sz w:val="22"/>
          <w:szCs w:val="22"/>
          <w:lang w:val="fr-FR"/>
        </w:rPr>
      </w:pPr>
    </w:p>
    <w:p w14:paraId="3D8301AA"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3D8301AB" w14:textId="77777777" w:rsidR="00904CF7" w:rsidRPr="00BE3DBF" w:rsidRDefault="00904CF7" w:rsidP="00904CF7">
      <w:pPr>
        <w:ind w:firstLine="720"/>
        <w:outlineLvl w:val="0"/>
        <w:rPr>
          <w:rFonts w:ascii="Calibri" w:hAnsi="Calibri" w:cs="Calibri"/>
          <w:sz w:val="22"/>
          <w:szCs w:val="22"/>
          <w:lang w:val="fr-FR"/>
        </w:rPr>
      </w:pPr>
    </w:p>
    <w:p w14:paraId="5A3CCD96" w14:textId="0886B3EE" w:rsidR="009976F0" w:rsidRDefault="003C5D0B" w:rsidP="00373795">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Pr="002A2058">
        <w:rPr>
          <w:rFonts w:ascii="Calibri" w:hAnsi="Calibri" w:cs="Calibri"/>
          <w:b/>
          <w:i/>
          <w:sz w:val="22"/>
          <w:szCs w:val="22"/>
          <w:lang w:val="fr-FR"/>
        </w:rPr>
        <w:t>[</w:t>
      </w:r>
      <w:r w:rsidR="009976F0">
        <w:rPr>
          <w:rFonts w:ascii="Calibri" w:hAnsi="Calibri" w:cs="Calibri"/>
          <w:b/>
          <w:i/>
          <w:sz w:val="22"/>
          <w:szCs w:val="22"/>
          <w:lang w:val="fr-FR"/>
        </w:rPr>
        <w:t>15</w:t>
      </w:r>
      <w:r w:rsidR="002A2058" w:rsidRPr="002A2058">
        <w:rPr>
          <w:rFonts w:ascii="Calibri" w:hAnsi="Calibri" w:cs="Calibri"/>
          <w:b/>
          <w:i/>
          <w:sz w:val="22"/>
          <w:szCs w:val="22"/>
          <w:lang w:val="fr-FR"/>
        </w:rPr>
        <w:t xml:space="preserve"> Mai 2017 à 15h 30</w:t>
      </w:r>
      <w:r w:rsidRPr="002A2058">
        <w:rPr>
          <w:rFonts w:ascii="Calibri" w:hAnsi="Calibri" w:cs="Calibri"/>
          <w:b/>
          <w:i/>
          <w:sz w:val="22"/>
          <w:szCs w:val="22"/>
          <w:lang w:val="fr-FR"/>
        </w:rPr>
        <w:t>]</w:t>
      </w:r>
      <w:r w:rsidRPr="002A2058">
        <w:rPr>
          <w:rFonts w:ascii="Calibri" w:hAnsi="Calibri" w:cs="Calibri"/>
          <w:i/>
          <w:sz w:val="22"/>
          <w:szCs w:val="22"/>
          <w:lang w:val="fr-FR"/>
        </w:rPr>
        <w:t xml:space="preserve"> </w:t>
      </w:r>
      <w:r w:rsidRPr="00BE3DBF">
        <w:rPr>
          <w:rFonts w:ascii="Calibri" w:hAnsi="Calibri" w:cs="Calibri"/>
          <w:sz w:val="22"/>
          <w:szCs w:val="22"/>
          <w:lang w:val="fr-FR"/>
        </w:rPr>
        <w:t>et par courrier électronique, à l’adresse suivante :</w:t>
      </w:r>
      <w:r w:rsidR="002A2058">
        <w:rPr>
          <w:rFonts w:ascii="Calibri" w:hAnsi="Calibri" w:cs="Calibri"/>
          <w:sz w:val="22"/>
          <w:szCs w:val="22"/>
          <w:lang w:val="fr-FR"/>
        </w:rPr>
        <w:t xml:space="preserve"> </w:t>
      </w:r>
      <w:hyperlink r:id="rId13" w:history="1">
        <w:r w:rsidR="002A2058" w:rsidRPr="00F33538">
          <w:rPr>
            <w:rStyle w:val="Lienhypertexte"/>
            <w:rFonts w:asciiTheme="minorHAnsi" w:hAnsiTheme="minorHAnsi" w:cs="Calibri"/>
            <w:sz w:val="22"/>
            <w:szCs w:val="22"/>
            <w:lang w:val="fr-FR"/>
          </w:rPr>
          <w:t>offres.gn@undp.org</w:t>
        </w:r>
      </w:hyperlink>
      <w:r w:rsidR="009976F0">
        <w:rPr>
          <w:rFonts w:ascii="Calibri" w:hAnsi="Calibri" w:cs="Calibri"/>
          <w:sz w:val="22"/>
          <w:szCs w:val="22"/>
          <w:lang w:val="fr-FR"/>
        </w:rPr>
        <w:t xml:space="preserve"> </w:t>
      </w:r>
      <w:r w:rsidR="00373795">
        <w:rPr>
          <w:rFonts w:ascii="Calibri" w:hAnsi="Calibri" w:cs="Calibri"/>
          <w:sz w:val="22"/>
          <w:szCs w:val="22"/>
          <w:lang w:val="fr-FR"/>
        </w:rPr>
        <w:t xml:space="preserve">   o</w:t>
      </w:r>
      <w:r w:rsidR="009976F0">
        <w:rPr>
          <w:rFonts w:ascii="Calibri" w:hAnsi="Calibri" w:cs="Calibri"/>
          <w:sz w:val="22"/>
          <w:szCs w:val="22"/>
          <w:lang w:val="fr-FR"/>
        </w:rPr>
        <w:t xml:space="preserve">u à       </w:t>
      </w:r>
      <w:hyperlink r:id="rId14" w:history="1">
        <w:r w:rsidR="009976F0" w:rsidRPr="00A741B9">
          <w:rPr>
            <w:rStyle w:val="Lienhypertexte"/>
            <w:rFonts w:ascii="Calibri" w:hAnsi="Calibri" w:cs="Calibri"/>
            <w:sz w:val="22"/>
            <w:szCs w:val="22"/>
            <w:lang w:val="fr-FR"/>
          </w:rPr>
          <w:t>info.offres.gn@undp.org</w:t>
        </w:r>
      </w:hyperlink>
      <w:r w:rsidR="009976F0">
        <w:rPr>
          <w:rFonts w:ascii="Calibri" w:hAnsi="Calibri" w:cs="Calibri"/>
          <w:sz w:val="22"/>
          <w:szCs w:val="22"/>
          <w:lang w:val="fr-FR"/>
        </w:rPr>
        <w:t xml:space="preserve"> </w:t>
      </w:r>
    </w:p>
    <w:p w14:paraId="22F87C2B" w14:textId="1C04336A" w:rsidR="00CB0B7B" w:rsidRPr="00BE3DBF" w:rsidRDefault="002A2058" w:rsidP="00373795">
      <w:pPr>
        <w:ind w:firstLine="720"/>
        <w:outlineLvl w:val="0"/>
        <w:rPr>
          <w:rFonts w:ascii="Calibri" w:hAnsi="Calibri" w:cs="Calibri"/>
          <w:sz w:val="22"/>
          <w:szCs w:val="22"/>
          <w:lang w:val="fr-FR"/>
        </w:rPr>
      </w:pPr>
      <w:r>
        <w:rPr>
          <w:rFonts w:ascii="Calibri" w:hAnsi="Calibri" w:cs="Calibri"/>
          <w:sz w:val="22"/>
          <w:szCs w:val="22"/>
          <w:lang w:val="fr-FR"/>
        </w:rPr>
        <w:t xml:space="preserve">Ou </w:t>
      </w:r>
      <w:r w:rsidR="009976F0">
        <w:rPr>
          <w:rFonts w:ascii="Calibri" w:hAnsi="Calibri" w:cs="Calibri"/>
          <w:sz w:val="22"/>
          <w:szCs w:val="22"/>
          <w:lang w:val="fr-FR"/>
        </w:rPr>
        <w:t xml:space="preserve">encore </w:t>
      </w:r>
      <w:r>
        <w:rPr>
          <w:rFonts w:ascii="Calibri" w:hAnsi="Calibri" w:cs="Calibri"/>
          <w:sz w:val="22"/>
          <w:szCs w:val="22"/>
          <w:lang w:val="fr-FR"/>
        </w:rPr>
        <w:t>par </w:t>
      </w:r>
      <w:r w:rsidR="009976F0">
        <w:rPr>
          <w:rFonts w:ascii="Calibri" w:hAnsi="Calibri" w:cs="Calibri"/>
          <w:sz w:val="22"/>
          <w:szCs w:val="22"/>
          <w:lang w:val="fr-FR"/>
        </w:rPr>
        <w:t>déposé directement sous pli fermé au</w:t>
      </w:r>
      <w:r>
        <w:rPr>
          <w:rFonts w:ascii="Calibri" w:hAnsi="Calibri" w:cs="Calibri"/>
          <w:sz w:val="22"/>
          <w:szCs w:val="22"/>
          <w:lang w:val="fr-FR"/>
        </w:rPr>
        <w:t xml:space="preserve">: </w:t>
      </w:r>
    </w:p>
    <w:p w14:paraId="3D8301AE" w14:textId="77777777" w:rsidR="003C5D0B" w:rsidRPr="00BE3DBF" w:rsidRDefault="003C5D0B" w:rsidP="00CB0B7B">
      <w:pPr>
        <w:jc w:val="center"/>
        <w:outlineLvl w:val="0"/>
        <w:rPr>
          <w:rFonts w:ascii="Calibri" w:hAnsi="Calibri" w:cs="Calibri"/>
          <w:b/>
          <w:sz w:val="22"/>
          <w:szCs w:val="22"/>
          <w:lang w:val="fr-FR"/>
        </w:rPr>
      </w:pPr>
      <w:r w:rsidRPr="00BE3DBF">
        <w:rPr>
          <w:rFonts w:ascii="Calibri" w:hAnsi="Calibri" w:cs="Calibri"/>
          <w:b/>
          <w:sz w:val="22"/>
          <w:szCs w:val="22"/>
          <w:lang w:val="fr-FR"/>
        </w:rPr>
        <w:t>Programme des Nations Unies pour le développement</w:t>
      </w:r>
    </w:p>
    <w:p w14:paraId="68D73F2D" w14:textId="6D4BEEE7" w:rsidR="002A2058" w:rsidRPr="002E184D" w:rsidRDefault="002A2058" w:rsidP="00CB0B7B">
      <w:pPr>
        <w:ind w:left="360" w:hanging="360"/>
        <w:jc w:val="center"/>
        <w:rPr>
          <w:rFonts w:asciiTheme="minorHAnsi" w:hAnsiTheme="minorHAnsi" w:cs="Calibri"/>
          <w:b/>
          <w:sz w:val="22"/>
          <w:szCs w:val="22"/>
          <w:lang w:val="fr-FR"/>
        </w:rPr>
      </w:pPr>
      <w:r w:rsidRPr="002E184D">
        <w:rPr>
          <w:rFonts w:asciiTheme="minorHAnsi" w:hAnsiTheme="minorHAnsi" w:cs="Calibri"/>
          <w:b/>
          <w:sz w:val="22"/>
          <w:szCs w:val="22"/>
          <w:lang w:val="fr-FR"/>
        </w:rPr>
        <w:t>Maison Commune, Commune de Matam Coléah, Corniche Sud, Rue M002</w:t>
      </w:r>
    </w:p>
    <w:p w14:paraId="249F7D96" w14:textId="1519147F" w:rsidR="002A2058" w:rsidRPr="002E184D" w:rsidRDefault="002A2058" w:rsidP="00CB0B7B">
      <w:pPr>
        <w:ind w:left="360" w:hanging="360"/>
        <w:jc w:val="center"/>
        <w:rPr>
          <w:rFonts w:asciiTheme="minorHAnsi" w:hAnsiTheme="minorHAnsi" w:cs="Calibri"/>
          <w:b/>
          <w:sz w:val="22"/>
          <w:szCs w:val="22"/>
          <w:lang w:val="fr-FR"/>
        </w:rPr>
      </w:pPr>
      <w:r w:rsidRPr="002E184D">
        <w:rPr>
          <w:rFonts w:asciiTheme="minorHAnsi" w:hAnsiTheme="minorHAnsi" w:cs="Calibri"/>
          <w:b/>
          <w:sz w:val="22"/>
          <w:szCs w:val="22"/>
          <w:lang w:val="fr-FR"/>
        </w:rPr>
        <w:t>BP 222 Conakry, Rép de Guinée</w:t>
      </w:r>
    </w:p>
    <w:p w14:paraId="769BF20F" w14:textId="7E341A49" w:rsidR="002A2058" w:rsidRDefault="002A2058" w:rsidP="00CB0B7B">
      <w:pPr>
        <w:ind w:left="360" w:hanging="360"/>
        <w:jc w:val="center"/>
        <w:rPr>
          <w:rFonts w:asciiTheme="minorHAnsi" w:hAnsiTheme="minorHAnsi" w:cs="Calibri"/>
          <w:sz w:val="22"/>
          <w:szCs w:val="22"/>
          <w:lang w:val="fr-FR"/>
        </w:rPr>
      </w:pPr>
    </w:p>
    <w:p w14:paraId="57A22A06" w14:textId="2FE14DAB" w:rsidR="002A2058" w:rsidRDefault="002A2058" w:rsidP="00CB0B7B">
      <w:pPr>
        <w:jc w:val="center"/>
        <w:rPr>
          <w:rFonts w:asciiTheme="minorHAnsi" w:hAnsiTheme="minorHAnsi" w:cs="Calibri"/>
          <w:b/>
          <w:sz w:val="22"/>
          <w:szCs w:val="22"/>
          <w:lang w:val="fr-FR"/>
        </w:rPr>
      </w:pPr>
      <w:r w:rsidRPr="00EF4D8A">
        <w:rPr>
          <w:rFonts w:asciiTheme="minorHAnsi" w:hAnsiTheme="minorHAnsi" w:cs="Calibri"/>
          <w:b/>
          <w:sz w:val="22"/>
          <w:szCs w:val="22"/>
          <w:lang w:val="fr-FR"/>
        </w:rPr>
        <w:t>A l’attention de : Monsieur Titus Osundina, Directeur Pays Adjoint (O)]</w:t>
      </w:r>
    </w:p>
    <w:p w14:paraId="3906EF84" w14:textId="0D702999" w:rsidR="002A2058" w:rsidRDefault="009976F0" w:rsidP="00CB0B7B">
      <w:pPr>
        <w:jc w:val="center"/>
        <w:rPr>
          <w:rFonts w:asciiTheme="minorHAnsi" w:hAnsiTheme="minorHAnsi" w:cs="Calibri"/>
          <w:b/>
          <w:sz w:val="22"/>
          <w:szCs w:val="22"/>
          <w:lang w:val="fr-FR"/>
        </w:rPr>
      </w:pPr>
      <w:r>
        <w:rPr>
          <w:rFonts w:asciiTheme="minorHAnsi" w:hAnsiTheme="minorHAnsi" w:cs="Calibri"/>
          <w:b/>
          <w:sz w:val="22"/>
          <w:szCs w:val="22"/>
          <w:lang w:val="fr-FR"/>
        </w:rPr>
        <w:t>Et Bien précisé le titre de l’offre en question.</w:t>
      </w:r>
    </w:p>
    <w:p w14:paraId="5A1F66A1" w14:textId="77777777" w:rsidR="002A2058" w:rsidRPr="00EF4D8A" w:rsidRDefault="002A2058" w:rsidP="00CB0B7B">
      <w:pPr>
        <w:jc w:val="center"/>
        <w:rPr>
          <w:rFonts w:asciiTheme="minorHAnsi" w:hAnsiTheme="minorHAnsi" w:cs="Calibri"/>
          <w:b/>
          <w:color w:val="FF0000"/>
          <w:sz w:val="22"/>
          <w:szCs w:val="22"/>
          <w:lang w:val="fr-FR"/>
        </w:rPr>
      </w:pPr>
    </w:p>
    <w:p w14:paraId="3D8301B4" w14:textId="24226388" w:rsidR="00904CF7" w:rsidRDefault="00904CF7" w:rsidP="00904CF7">
      <w:pPr>
        <w:jc w:val="both"/>
        <w:rPr>
          <w:b/>
          <w:i/>
          <w:sz w:val="22"/>
          <w:szCs w:val="22"/>
          <w:lang w:val="fr-FR"/>
        </w:rPr>
      </w:pPr>
      <w:r w:rsidRPr="00BE3DBF">
        <w:rPr>
          <w:rFonts w:ascii="Calibri" w:hAnsi="Calibri" w:cs="Calibri"/>
          <w:sz w:val="22"/>
          <w:szCs w:val="22"/>
          <w:lang w:val="fr-FR"/>
        </w:rPr>
        <w:tab/>
      </w:r>
      <w:r w:rsidR="00F70D90" w:rsidRPr="00BE3DBF">
        <w:rPr>
          <w:rFonts w:ascii="Calibri" w:hAnsi="Calibri" w:cs="Calibri"/>
          <w:sz w:val="22"/>
          <w:szCs w:val="22"/>
          <w:lang w:val="fr-FR"/>
        </w:rPr>
        <w:t xml:space="preserve">Votre soumission doit être rédigée en </w:t>
      </w:r>
      <w:r w:rsidR="002A2058" w:rsidRPr="002A2058">
        <w:rPr>
          <w:rFonts w:ascii="Calibri" w:hAnsi="Calibri" w:cs="Calibri"/>
          <w:b/>
          <w:sz w:val="22"/>
          <w:szCs w:val="22"/>
          <w:lang w:val="fr-FR"/>
        </w:rPr>
        <w:t xml:space="preserve">langue </w:t>
      </w:r>
      <w:r w:rsidR="002A2058" w:rsidRPr="002A2058">
        <w:rPr>
          <w:rFonts w:ascii="Calibri" w:hAnsi="Calibri" w:cs="Calibri"/>
          <w:b/>
          <w:i/>
          <w:sz w:val="22"/>
          <w:szCs w:val="22"/>
          <w:lang w:val="fr-FR"/>
        </w:rPr>
        <w:t>française</w:t>
      </w:r>
      <w:r w:rsidRPr="002A2058">
        <w:rPr>
          <w:rFonts w:ascii="Calibri" w:hAnsi="Calibri" w:cs="Calibri"/>
          <w:b/>
          <w:i/>
          <w:sz w:val="22"/>
          <w:szCs w:val="22"/>
          <w:lang w:val="fr-FR"/>
        </w:rPr>
        <w:t>,</w:t>
      </w:r>
      <w:r w:rsidRPr="002A2058">
        <w:rPr>
          <w:rFonts w:ascii="Calibri" w:hAnsi="Calibri" w:cs="Calibri"/>
          <w:sz w:val="22"/>
          <w:szCs w:val="22"/>
          <w:lang w:val="fr-FR"/>
        </w:rPr>
        <w:t xml:space="preserve"> </w:t>
      </w:r>
      <w:r w:rsidR="00A76EB2" w:rsidRPr="00BE3DBF">
        <w:rPr>
          <w:rFonts w:ascii="Calibri" w:hAnsi="Calibri" w:cs="Calibri"/>
          <w:sz w:val="22"/>
          <w:szCs w:val="22"/>
          <w:lang w:val="fr-FR"/>
        </w:rPr>
        <w:t xml:space="preserve">et assortie d’une durée de validité minimum de </w:t>
      </w:r>
      <w:r w:rsidR="00CB0B7B" w:rsidRPr="00CB0B7B">
        <w:rPr>
          <w:rFonts w:ascii="Calibri" w:hAnsi="Calibri" w:cs="Calibri"/>
          <w:b/>
          <w:sz w:val="22"/>
          <w:szCs w:val="22"/>
          <w:lang w:val="fr-FR"/>
        </w:rPr>
        <w:t>120 (cent vingt) jours</w:t>
      </w:r>
      <w:r w:rsidR="00CB0B7B">
        <w:rPr>
          <w:rFonts w:ascii="Calibri" w:hAnsi="Calibri" w:cs="Calibri"/>
          <w:b/>
          <w:sz w:val="22"/>
          <w:szCs w:val="22"/>
          <w:lang w:val="fr-FR"/>
        </w:rPr>
        <w:t xml:space="preserve">. </w:t>
      </w:r>
    </w:p>
    <w:p w14:paraId="719ABD3C" w14:textId="77777777" w:rsidR="00CB0B7B" w:rsidRPr="00BE3DBF" w:rsidRDefault="00CB0B7B" w:rsidP="00904CF7">
      <w:pPr>
        <w:jc w:val="both"/>
        <w:rPr>
          <w:rFonts w:ascii="Calibri" w:hAnsi="Calibri" w:cs="Calibri"/>
          <w:sz w:val="22"/>
          <w:szCs w:val="22"/>
          <w:lang w:val="fr-FR"/>
        </w:rPr>
      </w:pPr>
    </w:p>
    <w:p w14:paraId="3D8301B5" w14:textId="7B73B83D" w:rsidR="00123550" w:rsidRPr="00BE3DBF" w:rsidRDefault="00123550" w:rsidP="00C80664">
      <w:pPr>
        <w:ind w:firstLine="708"/>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2A2058"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.pdf et exempte de virus ou fichiers corrompus.</w:t>
      </w:r>
      <w:r w:rsidR="00C80664">
        <w:rPr>
          <w:rFonts w:ascii="Calibri" w:hAnsi="Calibri" w:cs="Calibri"/>
          <w:sz w:val="22"/>
          <w:szCs w:val="22"/>
          <w:lang w:val="fr-FR"/>
        </w:rPr>
        <w:t xml:space="preserve"> </w:t>
      </w:r>
    </w:p>
    <w:p w14:paraId="3D8301B6" w14:textId="77777777" w:rsidR="00904CF7" w:rsidRPr="00BE3DBF" w:rsidRDefault="00904CF7" w:rsidP="00904CF7">
      <w:pPr>
        <w:jc w:val="both"/>
        <w:rPr>
          <w:rFonts w:ascii="Calibri" w:hAnsi="Calibri" w:cs="Calibri"/>
          <w:sz w:val="22"/>
          <w:szCs w:val="22"/>
          <w:lang w:val="fr-FR"/>
        </w:rPr>
      </w:pPr>
    </w:p>
    <w:p w14:paraId="3D8301B7" w14:textId="77777777"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3D8301B8" w14:textId="77777777" w:rsidR="00904CF7" w:rsidRPr="00BE3DBF" w:rsidRDefault="00904CF7" w:rsidP="00904CF7">
      <w:pPr>
        <w:rPr>
          <w:rFonts w:ascii="Calibri" w:hAnsi="Calibri" w:cs="Calibri"/>
          <w:sz w:val="22"/>
          <w:szCs w:val="22"/>
          <w:lang w:val="fr-FR"/>
        </w:rPr>
      </w:pPr>
    </w:p>
    <w:p w14:paraId="3D8301B9"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3D8301BA" w14:textId="77777777" w:rsidR="00904CF7" w:rsidRPr="00BE3DBF" w:rsidRDefault="00904CF7" w:rsidP="00904CF7">
      <w:pPr>
        <w:rPr>
          <w:rFonts w:ascii="Calibri" w:hAnsi="Calibri" w:cs="Calibri"/>
          <w:sz w:val="22"/>
          <w:szCs w:val="22"/>
          <w:lang w:val="fr-FR"/>
        </w:rPr>
      </w:pPr>
    </w:p>
    <w:p w14:paraId="3D8301BB"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3D8301BC" w14:textId="77777777" w:rsidR="00904CF7" w:rsidRPr="00BE3DBF" w:rsidRDefault="00904CF7" w:rsidP="00904CF7">
      <w:pPr>
        <w:ind w:firstLine="720"/>
        <w:jc w:val="both"/>
        <w:rPr>
          <w:rFonts w:ascii="Calibri" w:hAnsi="Calibri" w:cs="Calibri"/>
          <w:sz w:val="22"/>
          <w:szCs w:val="22"/>
          <w:lang w:val="fr-FR"/>
        </w:rPr>
      </w:pPr>
    </w:p>
    <w:p w14:paraId="3D8301BD" w14:textId="77777777"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3D8301BE" w14:textId="77777777" w:rsidR="0087570F" w:rsidRPr="00BE3DBF" w:rsidRDefault="0087570F" w:rsidP="0087570F">
      <w:pPr>
        <w:jc w:val="both"/>
        <w:rPr>
          <w:rStyle w:val="lev"/>
          <w:rFonts w:ascii="Calibri" w:hAnsi="Calibri" w:cs="Calibri"/>
          <w:b w:val="0"/>
          <w:iCs/>
          <w:sz w:val="22"/>
          <w:szCs w:val="22"/>
          <w:lang w:val="fr-FR"/>
        </w:rPr>
      </w:pPr>
    </w:p>
    <w:p w14:paraId="3D8301BF"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3D8301C0" w14:textId="77777777" w:rsidR="0087570F" w:rsidRPr="00BE3DBF" w:rsidRDefault="0087570F" w:rsidP="0087570F">
      <w:pPr>
        <w:ind w:firstLine="720"/>
        <w:rPr>
          <w:rFonts w:ascii="Calibri" w:hAnsi="Calibri" w:cs="Calibri"/>
          <w:sz w:val="22"/>
          <w:szCs w:val="22"/>
          <w:lang w:val="fr-FR"/>
        </w:rPr>
      </w:pPr>
    </w:p>
    <w:p w14:paraId="3D8301C1"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3D8301C2" w14:textId="77777777" w:rsidR="0087570F" w:rsidRPr="00BE3DBF" w:rsidRDefault="0087570F" w:rsidP="0087570F">
      <w:pPr>
        <w:ind w:firstLine="720"/>
        <w:jc w:val="both"/>
        <w:rPr>
          <w:rFonts w:ascii="Calibri" w:hAnsi="Calibri" w:cs="Calibri"/>
          <w:sz w:val="22"/>
          <w:szCs w:val="22"/>
          <w:lang w:val="fr-FR"/>
        </w:rPr>
      </w:pPr>
    </w:p>
    <w:p w14:paraId="22B91C82"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2FBB4BE6" w14:textId="54AA9B51" w:rsidR="00B26DD5" w:rsidRPr="0071513D" w:rsidRDefault="005D58A9" w:rsidP="0087570F">
      <w:pPr>
        <w:jc w:val="both"/>
        <w:rPr>
          <w:rFonts w:asciiTheme="minorHAnsi" w:hAnsiTheme="minorHAnsi" w:cstheme="minorHAnsi"/>
          <w:sz w:val="22"/>
          <w:szCs w:val="22"/>
          <w:lang w:val="fr-FR"/>
        </w:rPr>
      </w:pPr>
      <w:hyperlink r:id="rId15" w:history="1">
        <w:r w:rsidR="00B26DD5" w:rsidRPr="0071513D">
          <w:rPr>
            <w:rStyle w:val="Lienhypertexte"/>
            <w:rFonts w:asciiTheme="minorHAnsi" w:hAnsiTheme="minorHAnsi" w:cstheme="minorHAnsi"/>
            <w:sz w:val="22"/>
            <w:szCs w:val="22"/>
            <w:lang w:val="fr-FR"/>
          </w:rPr>
          <w:t>http://www.undp.org/content/undp/en/home/operations/procurement/protestandsanctions/</w:t>
        </w:r>
      </w:hyperlink>
      <w:r w:rsidR="00B26DD5" w:rsidRPr="0071513D">
        <w:rPr>
          <w:rFonts w:asciiTheme="minorHAnsi" w:hAnsiTheme="minorHAnsi" w:cstheme="minorHAnsi"/>
          <w:sz w:val="22"/>
          <w:szCs w:val="22"/>
          <w:lang w:val="fr-FR"/>
        </w:rPr>
        <w:t>.</w:t>
      </w:r>
    </w:p>
    <w:p w14:paraId="3D8301C4" w14:textId="3F5B914B"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14:paraId="3D8301C5"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3D8301C6" w14:textId="77777777" w:rsidR="0087570F" w:rsidRPr="00BE3DBF" w:rsidRDefault="0087570F" w:rsidP="0087570F">
      <w:pPr>
        <w:jc w:val="both"/>
        <w:rPr>
          <w:rFonts w:ascii="Calibri" w:hAnsi="Calibri" w:cs="Calibri"/>
          <w:sz w:val="22"/>
          <w:szCs w:val="22"/>
          <w:lang w:val="fr-FR"/>
        </w:rPr>
      </w:pPr>
    </w:p>
    <w:p w14:paraId="3D8301C7"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3D8301C8" w14:textId="77777777" w:rsidR="0087570F" w:rsidRPr="00BE3DBF" w:rsidRDefault="0087570F" w:rsidP="0087570F">
      <w:pPr>
        <w:rPr>
          <w:rFonts w:ascii="Calibri" w:hAnsi="Calibri" w:cs="Calibri"/>
          <w:sz w:val="22"/>
          <w:szCs w:val="22"/>
          <w:lang w:val="fr-FR"/>
        </w:rPr>
      </w:pPr>
    </w:p>
    <w:p w14:paraId="3D8301C9"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132C9330" w14:textId="77777777" w:rsidR="00531061" w:rsidRDefault="00531061" w:rsidP="00531061">
      <w:pPr>
        <w:jc w:val="both"/>
        <w:rPr>
          <w:rStyle w:val="lev"/>
          <w:rFonts w:ascii="Calibri" w:hAnsi="Calibri" w:cs="Calibri"/>
          <w:b w:val="0"/>
          <w:iCs/>
          <w:sz w:val="22"/>
          <w:szCs w:val="22"/>
          <w:lang w:val="fr-FR"/>
        </w:rPr>
      </w:pPr>
    </w:p>
    <w:p w14:paraId="3D8301CA" w14:textId="77777777" w:rsidR="0087570F" w:rsidRPr="00BE3DBF" w:rsidRDefault="0087570F" w:rsidP="00531061">
      <w:pPr>
        <w:jc w:val="both"/>
        <w:rPr>
          <w:rFonts w:ascii="Calibri" w:hAnsi="Calibri" w:cs="Calibri"/>
          <w:iCs/>
          <w:snapToGrid w:val="0"/>
          <w:sz w:val="22"/>
          <w:szCs w:val="22"/>
          <w:lang w:val="fr-FR"/>
        </w:rPr>
      </w:pPr>
      <w:r w:rsidRPr="00BE3DBF">
        <w:rPr>
          <w:rStyle w:val="lev"/>
          <w:rFonts w:ascii="Calibri" w:hAnsi="Calibri" w:cs="Calibri"/>
          <w:b w:val="0"/>
          <w:iCs/>
          <w:sz w:val="22"/>
          <w:szCs w:val="22"/>
          <w:lang w:val="fr-FR"/>
        </w:rPr>
        <w:t>Cordialement,</w:t>
      </w:r>
    </w:p>
    <w:p w14:paraId="301766D0" w14:textId="77777777" w:rsidR="00531061" w:rsidRDefault="00531061" w:rsidP="002A2058">
      <w:pPr>
        <w:suppressAutoHyphens/>
        <w:rPr>
          <w:rFonts w:asciiTheme="minorHAnsi" w:hAnsiTheme="minorHAnsi" w:cs="Calibri"/>
          <w:i/>
          <w:iCs/>
          <w:sz w:val="22"/>
          <w:szCs w:val="22"/>
          <w:lang w:val="fr-FR"/>
        </w:rPr>
      </w:pPr>
    </w:p>
    <w:p w14:paraId="3FB17973" w14:textId="77777777" w:rsidR="002A2058" w:rsidRDefault="002A2058" w:rsidP="002A2058">
      <w:pPr>
        <w:suppressAutoHyphens/>
        <w:rPr>
          <w:rFonts w:asciiTheme="minorHAnsi" w:hAnsiTheme="minorHAnsi" w:cs="Calibri"/>
          <w:i/>
          <w:iCs/>
          <w:sz w:val="22"/>
          <w:szCs w:val="22"/>
          <w:lang w:val="fr-FR"/>
        </w:rPr>
      </w:pPr>
      <w:r>
        <w:rPr>
          <w:rFonts w:asciiTheme="minorHAnsi" w:hAnsiTheme="minorHAnsi" w:cs="Calibri"/>
          <w:i/>
          <w:iCs/>
          <w:sz w:val="22"/>
          <w:szCs w:val="22"/>
          <w:lang w:val="fr-FR"/>
        </w:rPr>
        <w:t>Titus Osundina</w:t>
      </w:r>
    </w:p>
    <w:p w14:paraId="168D16AF" w14:textId="77777777" w:rsidR="002A2058" w:rsidRPr="00BC7885" w:rsidRDefault="002A2058" w:rsidP="002A2058">
      <w:pPr>
        <w:suppressAutoHyphens/>
        <w:rPr>
          <w:rFonts w:asciiTheme="minorHAnsi" w:hAnsiTheme="minorHAnsi" w:cs="Calibri"/>
          <w:i/>
          <w:iCs/>
          <w:sz w:val="22"/>
          <w:szCs w:val="22"/>
          <w:lang w:val="fr-FR"/>
        </w:rPr>
      </w:pPr>
      <w:r w:rsidRPr="00BC7885">
        <w:rPr>
          <w:rFonts w:asciiTheme="minorHAnsi" w:hAnsiTheme="minorHAnsi" w:cs="Calibri"/>
          <w:i/>
          <w:iCs/>
          <w:sz w:val="22"/>
          <w:szCs w:val="22"/>
          <w:lang w:val="fr-FR"/>
        </w:rPr>
        <w:t>Directeur Pays Adjoint</w:t>
      </w:r>
    </w:p>
    <w:p w14:paraId="32725155" w14:textId="77777777" w:rsidR="002A2058" w:rsidRDefault="002A2058" w:rsidP="002A2058">
      <w:pPr>
        <w:rPr>
          <w:rFonts w:ascii="Calibri" w:hAnsi="Calibri" w:cs="Calibri"/>
          <w:b/>
          <w:sz w:val="22"/>
          <w:szCs w:val="22"/>
          <w:lang w:val="fr-FR"/>
        </w:rPr>
      </w:pPr>
      <w:r w:rsidRPr="00BC7885">
        <w:rPr>
          <w:rFonts w:asciiTheme="minorHAnsi" w:hAnsiTheme="minorHAnsi" w:cs="Calibri"/>
          <w:i/>
          <w:iCs/>
          <w:sz w:val="22"/>
          <w:szCs w:val="22"/>
          <w:lang w:val="fr-FR"/>
        </w:rPr>
        <w:t>Opérations</w:t>
      </w:r>
      <w:r w:rsidRPr="00BE3DBF">
        <w:rPr>
          <w:rFonts w:ascii="Calibri" w:hAnsi="Calibri" w:cs="Calibri"/>
          <w:b/>
          <w:sz w:val="22"/>
          <w:szCs w:val="22"/>
          <w:lang w:val="fr-FR"/>
        </w:rPr>
        <w:t xml:space="preserve"> </w:t>
      </w:r>
    </w:p>
    <w:p w14:paraId="0CD01341" w14:textId="77777777" w:rsidR="00531061" w:rsidRDefault="00531061" w:rsidP="00531061">
      <w:pPr>
        <w:ind w:firstLine="720"/>
        <w:jc w:val="center"/>
        <w:rPr>
          <w:rFonts w:ascii="Calibri" w:hAnsi="Calibri" w:cs="Calibri"/>
          <w:b/>
          <w:sz w:val="22"/>
          <w:szCs w:val="22"/>
          <w:lang w:val="fr-FR"/>
        </w:rPr>
      </w:pPr>
    </w:p>
    <w:p w14:paraId="3D8301CE" w14:textId="68B58486" w:rsidR="00904CF7" w:rsidRPr="00BE3DBF" w:rsidRDefault="00531061" w:rsidP="00531061">
      <w:pPr>
        <w:ind w:firstLine="720"/>
        <w:rPr>
          <w:rFonts w:ascii="Calibri" w:hAnsi="Calibri" w:cs="Calibri"/>
          <w:b/>
          <w:sz w:val="22"/>
          <w:szCs w:val="22"/>
          <w:lang w:val="fr-FR"/>
        </w:rPr>
      </w:pPr>
      <w:r>
        <w:rPr>
          <w:rFonts w:ascii="Calibri" w:hAnsi="Calibri" w:cs="Calibri"/>
          <w:b/>
          <w:sz w:val="22"/>
          <w:szCs w:val="22"/>
          <w:lang w:val="fr-FR"/>
        </w:rPr>
        <w:lastRenderedPageBreak/>
        <w:t xml:space="preserve">                                                                  </w:t>
      </w:r>
      <w:r w:rsidR="00904CF7" w:rsidRPr="00BE3DBF">
        <w:rPr>
          <w:rFonts w:ascii="Calibri" w:hAnsi="Calibri" w:cs="Calibri"/>
          <w:b/>
          <w:sz w:val="22"/>
          <w:szCs w:val="22"/>
          <w:lang w:val="fr-FR"/>
        </w:rPr>
        <w:t>Annex</w:t>
      </w:r>
      <w:r w:rsidR="00B043BB" w:rsidRPr="00BE3DBF">
        <w:rPr>
          <w:rFonts w:ascii="Calibri" w:hAnsi="Calibri" w:cs="Calibri"/>
          <w:b/>
          <w:sz w:val="22"/>
          <w:szCs w:val="22"/>
          <w:lang w:val="fr-FR"/>
        </w:rPr>
        <w:t>e</w:t>
      </w:r>
      <w:r w:rsidR="00904CF7" w:rsidRPr="00BE3DBF">
        <w:rPr>
          <w:rFonts w:ascii="Calibri" w:hAnsi="Calibri" w:cs="Calibri"/>
          <w:b/>
          <w:sz w:val="22"/>
          <w:szCs w:val="22"/>
          <w:lang w:val="fr-FR"/>
        </w:rPr>
        <w:t xml:space="preserve"> 1</w:t>
      </w:r>
    </w:p>
    <w:p w14:paraId="3D8301CF" w14:textId="77777777" w:rsidR="00904CF7" w:rsidRPr="00BE3DBF" w:rsidRDefault="00904CF7" w:rsidP="00904CF7">
      <w:pPr>
        <w:jc w:val="right"/>
        <w:rPr>
          <w:rFonts w:ascii="Calibri" w:hAnsi="Calibri" w:cs="Calibri"/>
          <w:b/>
          <w:sz w:val="22"/>
          <w:szCs w:val="22"/>
          <w:lang w:val="fr-FR"/>
        </w:rPr>
      </w:pPr>
    </w:p>
    <w:p w14:paraId="3D8301D1"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3D8301D2"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904CF7" w:rsidRPr="009B32B9" w14:paraId="3D8301D5" w14:textId="77777777" w:rsidTr="00B93757">
        <w:tc>
          <w:tcPr>
            <w:tcW w:w="2985" w:type="dxa"/>
            <w:shd w:val="clear" w:color="auto" w:fill="auto"/>
          </w:tcPr>
          <w:p w14:paraId="3D8301D3"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365" w:type="dxa"/>
            <w:shd w:val="clear" w:color="auto" w:fill="auto"/>
          </w:tcPr>
          <w:p w14:paraId="3D8301D4" w14:textId="2B5842DB" w:rsidR="00904CF7" w:rsidRPr="00BE3DBF" w:rsidRDefault="00B93757" w:rsidP="00B043BB">
            <w:pPr>
              <w:rPr>
                <w:rFonts w:ascii="Calibri" w:hAnsi="Calibri" w:cs="Calibri"/>
                <w:bCs/>
                <w:i/>
                <w:color w:val="FF0000"/>
                <w:sz w:val="22"/>
                <w:szCs w:val="22"/>
                <w:lang w:val="fr-FR"/>
              </w:rPr>
            </w:pPr>
            <w:r w:rsidRPr="00357ADD">
              <w:rPr>
                <w:bCs/>
                <w:lang w:val="fr-FR"/>
              </w:rPr>
              <w:t>Voir  TDRs (Termes de Référence)</w:t>
            </w:r>
          </w:p>
        </w:tc>
      </w:tr>
      <w:tr w:rsidR="00904CF7" w:rsidRPr="009B32B9" w14:paraId="3D8301D9" w14:textId="77777777" w:rsidTr="00B93757">
        <w:tc>
          <w:tcPr>
            <w:tcW w:w="2985" w:type="dxa"/>
            <w:shd w:val="clear" w:color="auto" w:fill="auto"/>
          </w:tcPr>
          <w:p w14:paraId="3D8301D6"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365" w:type="dxa"/>
            <w:shd w:val="clear" w:color="auto" w:fill="auto"/>
          </w:tcPr>
          <w:p w14:paraId="3D8301D8" w14:textId="1615C367" w:rsidR="00904CF7" w:rsidRPr="00BE3DBF" w:rsidRDefault="00027169" w:rsidP="00027169">
            <w:pPr>
              <w:spacing w:after="240" w:line="276" w:lineRule="auto"/>
              <w:jc w:val="both"/>
              <w:rPr>
                <w:rFonts w:ascii="Calibri" w:hAnsi="Calibri" w:cs="Calibri"/>
                <w:bCs/>
                <w:sz w:val="22"/>
                <w:szCs w:val="22"/>
                <w:lang w:val="fr-FR"/>
              </w:rPr>
            </w:pPr>
            <w:r>
              <w:rPr>
                <w:rFonts w:ascii="Calibri" w:hAnsi="Calibri" w:cs="Calibri"/>
                <w:bCs/>
                <w:sz w:val="22"/>
                <w:szCs w:val="22"/>
                <w:lang w:val="fr-FR"/>
              </w:rPr>
              <w:t>Coordination</w:t>
            </w:r>
            <w:r w:rsidRPr="00027169">
              <w:rPr>
                <w:rFonts w:ascii="Calibri" w:hAnsi="Calibri" w:cs="Calibri"/>
                <w:bCs/>
                <w:sz w:val="22"/>
                <w:szCs w:val="22"/>
                <w:lang w:val="fr-FR"/>
              </w:rPr>
              <w:t xml:space="preserve"> technique de l’Agence de Promotion des Investissements Privés (APIP)</w:t>
            </w:r>
          </w:p>
        </w:tc>
      </w:tr>
      <w:tr w:rsidR="00904CF7" w:rsidRPr="009B32B9" w14:paraId="3D8301DD" w14:textId="77777777" w:rsidTr="00B93757">
        <w:tc>
          <w:tcPr>
            <w:tcW w:w="2985" w:type="dxa"/>
            <w:shd w:val="clear" w:color="auto" w:fill="auto"/>
          </w:tcPr>
          <w:p w14:paraId="3D8301DA"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365" w:type="dxa"/>
            <w:shd w:val="clear" w:color="auto" w:fill="auto"/>
          </w:tcPr>
          <w:p w14:paraId="4B5C9560" w14:textId="77777777" w:rsidR="00604DBE" w:rsidRPr="00557939" w:rsidRDefault="00604DBE" w:rsidP="00D439BB">
            <w:pPr>
              <w:keepNext/>
              <w:keepLines/>
              <w:spacing w:line="276" w:lineRule="auto"/>
              <w:jc w:val="both"/>
              <w:rPr>
                <w:rFonts w:ascii="Garamond" w:hAnsi="Garamond"/>
                <w:sz w:val="24"/>
                <w:lang w:val="fr-FR" w:eastAsia="fr-FR"/>
              </w:rPr>
            </w:pPr>
            <w:r w:rsidRPr="00557939">
              <w:rPr>
                <w:rFonts w:ascii="Garamond" w:hAnsi="Garamond"/>
                <w:sz w:val="24"/>
                <w:lang w:val="fr-FR" w:eastAsia="fr-FR"/>
              </w:rPr>
              <w:t xml:space="preserve">Pour atteindre les objectifs de la mission, le programme se déroulera en deux volets </w:t>
            </w:r>
          </w:p>
          <w:p w14:paraId="39DB7192" w14:textId="61AC2F84" w:rsidR="00604DBE" w:rsidRPr="00557939" w:rsidRDefault="00604DBE" w:rsidP="00D439BB">
            <w:pPr>
              <w:keepNext/>
              <w:keepLines/>
              <w:spacing w:line="276" w:lineRule="auto"/>
              <w:jc w:val="both"/>
              <w:rPr>
                <w:rFonts w:ascii="Garamond" w:hAnsi="Garamond"/>
                <w:b/>
                <w:color w:val="0070C0"/>
                <w:sz w:val="24"/>
                <w:lang w:val="fr-FR" w:eastAsia="fr-FR"/>
              </w:rPr>
            </w:pPr>
            <w:r>
              <w:rPr>
                <w:rFonts w:ascii="Garamond" w:hAnsi="Garamond"/>
                <w:b/>
                <w:color w:val="0070C0"/>
                <w:sz w:val="24"/>
                <w:lang w:val="fr-FR" w:eastAsia="fr-FR"/>
              </w:rPr>
              <w:t xml:space="preserve"> </w:t>
            </w:r>
            <w:r w:rsidRPr="00604DBE">
              <w:rPr>
                <w:rFonts w:ascii="Garamond" w:hAnsi="Garamond"/>
                <w:b/>
                <w:sz w:val="24"/>
                <w:lang w:val="fr-FR" w:eastAsia="fr-FR"/>
              </w:rPr>
              <w:t>Volet 1. Programme de renforcement des capacités</w:t>
            </w:r>
          </w:p>
          <w:p w14:paraId="32A0C4E2" w14:textId="77777777" w:rsidR="00604DBE" w:rsidRPr="00557939" w:rsidRDefault="00604DBE" w:rsidP="00D439BB">
            <w:pPr>
              <w:spacing w:line="276" w:lineRule="auto"/>
              <w:jc w:val="both"/>
              <w:rPr>
                <w:rFonts w:ascii="Garamond" w:hAnsi="Garamond"/>
                <w:sz w:val="24"/>
                <w:lang w:val="fr-FR" w:eastAsia="x-none"/>
              </w:rPr>
            </w:pPr>
            <w:r w:rsidRPr="00557939">
              <w:rPr>
                <w:rFonts w:ascii="Garamond" w:hAnsi="Garamond"/>
                <w:sz w:val="24"/>
                <w:lang w:val="fr-FR" w:eastAsia="x-none"/>
              </w:rPr>
              <w:t xml:space="preserve">Compte tenu du déficit de compétences des institutions, il est critique pour une mise en œuvre effective de la SDSP de (i) vulgariser la stratégie et (ii) équiper les principales parties prenantes avec les outils nécessaires pour accélérer la mise en œuvre de la stratégie. </w:t>
            </w:r>
          </w:p>
          <w:p w14:paraId="5CADD995" w14:textId="77777777" w:rsidR="00604DBE" w:rsidRPr="00557939" w:rsidRDefault="00604DBE" w:rsidP="00D439BB">
            <w:pPr>
              <w:spacing w:line="276" w:lineRule="auto"/>
              <w:jc w:val="both"/>
              <w:rPr>
                <w:rFonts w:ascii="Garamond" w:hAnsi="Garamond"/>
                <w:sz w:val="24"/>
                <w:lang w:val="fr-FR" w:eastAsia="x-none"/>
              </w:rPr>
            </w:pPr>
            <w:r w:rsidRPr="00557939">
              <w:rPr>
                <w:rFonts w:ascii="Garamond" w:hAnsi="Garamond"/>
                <w:sz w:val="24"/>
                <w:lang w:val="fr-FR" w:eastAsia="x-none"/>
              </w:rPr>
              <w:t>Une compréhension partagée de la vision s’impose pour une réussite de la mise en œuvre de la stratégie.</w:t>
            </w:r>
          </w:p>
          <w:p w14:paraId="14810DE9" w14:textId="77777777" w:rsidR="00604DBE" w:rsidRPr="00557939" w:rsidRDefault="00604DBE" w:rsidP="00D439BB">
            <w:pPr>
              <w:spacing w:line="276" w:lineRule="auto"/>
              <w:jc w:val="both"/>
              <w:rPr>
                <w:rFonts w:ascii="Garamond" w:hAnsi="Garamond"/>
                <w:sz w:val="24"/>
                <w:lang w:val="fr-FR" w:eastAsia="x-none"/>
              </w:rPr>
            </w:pPr>
            <w:r w:rsidRPr="00557939">
              <w:rPr>
                <w:rFonts w:ascii="Garamond" w:hAnsi="Garamond"/>
                <w:sz w:val="24"/>
                <w:lang w:val="fr-FR" w:eastAsia="x-none"/>
              </w:rPr>
              <w:t xml:space="preserve">Dans cet esprit, le Cabinet retenu sera invité à développer des modules de formation dans le domaine de la </w:t>
            </w:r>
            <w:r w:rsidRPr="00557939">
              <w:rPr>
                <w:rFonts w:ascii="Garamond" w:hAnsi="Garamond"/>
                <w:b/>
                <w:sz w:val="24"/>
                <w:lang w:val="fr-FR" w:eastAsia="x-none"/>
              </w:rPr>
              <w:t>compétitivité</w:t>
            </w:r>
            <w:r w:rsidRPr="00557939">
              <w:rPr>
                <w:rFonts w:ascii="Garamond" w:hAnsi="Garamond"/>
                <w:sz w:val="24"/>
                <w:lang w:val="fr-FR" w:eastAsia="x-none"/>
              </w:rPr>
              <w:t xml:space="preserve">, la </w:t>
            </w:r>
            <w:r w:rsidRPr="00557939">
              <w:rPr>
                <w:rFonts w:ascii="Garamond" w:hAnsi="Garamond"/>
                <w:b/>
                <w:sz w:val="24"/>
                <w:lang w:val="fr-FR" w:eastAsia="x-none"/>
              </w:rPr>
              <w:t>formalisation</w:t>
            </w:r>
            <w:r w:rsidRPr="00557939">
              <w:rPr>
                <w:rFonts w:ascii="Garamond" w:hAnsi="Garamond"/>
                <w:sz w:val="24"/>
                <w:lang w:val="fr-FR" w:eastAsia="x-none"/>
              </w:rPr>
              <w:t>, l'</w:t>
            </w:r>
            <w:r w:rsidRPr="00557939">
              <w:rPr>
                <w:rFonts w:ascii="Garamond" w:hAnsi="Garamond"/>
                <w:b/>
                <w:sz w:val="24"/>
                <w:lang w:val="fr-FR" w:eastAsia="x-none"/>
              </w:rPr>
              <w:t xml:space="preserve">accès au financement </w:t>
            </w:r>
            <w:r w:rsidRPr="00557939">
              <w:rPr>
                <w:rFonts w:ascii="Garamond" w:hAnsi="Garamond"/>
                <w:sz w:val="24"/>
                <w:lang w:val="fr-FR" w:eastAsia="x-none"/>
              </w:rPr>
              <w:t>et l'</w:t>
            </w:r>
            <w:r w:rsidRPr="00557939">
              <w:rPr>
                <w:rFonts w:ascii="Garamond" w:hAnsi="Garamond"/>
                <w:b/>
                <w:sz w:val="24"/>
                <w:lang w:val="fr-FR" w:eastAsia="x-none"/>
              </w:rPr>
              <w:t>entrepreneuriat</w:t>
            </w:r>
            <w:r w:rsidRPr="00557939">
              <w:rPr>
                <w:rFonts w:ascii="Garamond" w:hAnsi="Garamond"/>
                <w:sz w:val="24"/>
                <w:lang w:val="fr-FR" w:eastAsia="x-none"/>
              </w:rPr>
              <w:t xml:space="preserve"> à destination des différents groupes clés. </w:t>
            </w:r>
          </w:p>
          <w:p w14:paraId="7AF1C80B" w14:textId="6BA2578F" w:rsidR="00604DBE" w:rsidRPr="00604DBE" w:rsidRDefault="00D439BB" w:rsidP="00D439BB">
            <w:pPr>
              <w:spacing w:line="276" w:lineRule="auto"/>
              <w:jc w:val="both"/>
              <w:rPr>
                <w:rFonts w:ascii="Garamond" w:hAnsi="Garamond"/>
                <w:sz w:val="24"/>
                <w:lang w:val="fr-FR" w:eastAsia="x-none"/>
              </w:rPr>
            </w:pPr>
            <w:r>
              <w:rPr>
                <w:rFonts w:ascii="Garamond" w:hAnsi="Garamond"/>
                <w:b/>
                <w:sz w:val="24"/>
                <w:lang w:val="fr-FR" w:eastAsia="fr-FR"/>
              </w:rPr>
              <w:t xml:space="preserve">  </w:t>
            </w:r>
            <w:r w:rsidR="00604DBE" w:rsidRPr="00604DBE">
              <w:rPr>
                <w:rFonts w:ascii="Garamond" w:hAnsi="Garamond"/>
                <w:b/>
                <w:sz w:val="24"/>
                <w:lang w:val="fr-FR" w:eastAsia="fr-FR"/>
              </w:rPr>
              <w:t>Volet 2. Lancement d’un programme pilote d’accélération</w:t>
            </w:r>
          </w:p>
          <w:p w14:paraId="3D8301DC" w14:textId="262E4115" w:rsidR="00904CF7" w:rsidRPr="00BE3DBF" w:rsidRDefault="00604DBE" w:rsidP="00D439BB">
            <w:pPr>
              <w:spacing w:line="276" w:lineRule="auto"/>
              <w:jc w:val="both"/>
              <w:rPr>
                <w:rFonts w:ascii="Calibri" w:hAnsi="Calibri" w:cs="Calibri"/>
                <w:bCs/>
                <w:sz w:val="22"/>
                <w:szCs w:val="22"/>
                <w:lang w:val="fr-FR"/>
              </w:rPr>
            </w:pPr>
            <w:r w:rsidRPr="00557939">
              <w:rPr>
                <w:rFonts w:ascii="Garamond" w:hAnsi="Garamond"/>
                <w:sz w:val="24"/>
                <w:lang w:val="fr-FR" w:eastAsia="x-none"/>
              </w:rPr>
              <w:t xml:space="preserve">Le lancement d’un programme pilote d’accélération s’inscrit dans la continuité immédiate de la SDSP. </w:t>
            </w:r>
          </w:p>
        </w:tc>
      </w:tr>
      <w:tr w:rsidR="00904CF7" w:rsidRPr="009B32B9" w14:paraId="3D8301E2" w14:textId="77777777" w:rsidTr="00B93757">
        <w:tc>
          <w:tcPr>
            <w:tcW w:w="2985" w:type="dxa"/>
            <w:shd w:val="clear" w:color="auto" w:fill="auto"/>
          </w:tcPr>
          <w:p w14:paraId="58B1E75D" w14:textId="344F901D" w:rsidR="00B93757" w:rsidRDefault="00B93757" w:rsidP="001A10DE">
            <w:pPr>
              <w:rPr>
                <w:rFonts w:ascii="Calibri" w:hAnsi="Calibri" w:cs="Calibri"/>
                <w:bCs/>
                <w:sz w:val="22"/>
                <w:szCs w:val="22"/>
                <w:lang w:val="fr-FR"/>
              </w:rPr>
            </w:pPr>
          </w:p>
          <w:p w14:paraId="3C05BE97" w14:textId="77777777" w:rsidR="00B93757" w:rsidRDefault="00B93757" w:rsidP="001A10DE">
            <w:pPr>
              <w:rPr>
                <w:rFonts w:ascii="Calibri" w:hAnsi="Calibri" w:cs="Calibri"/>
                <w:bCs/>
                <w:sz w:val="22"/>
                <w:szCs w:val="22"/>
                <w:lang w:val="fr-FR"/>
              </w:rPr>
            </w:pPr>
          </w:p>
          <w:p w14:paraId="436D7E99" w14:textId="77777777" w:rsidR="00B93757" w:rsidRDefault="00B93757" w:rsidP="001A10DE">
            <w:pPr>
              <w:rPr>
                <w:rFonts w:ascii="Calibri" w:hAnsi="Calibri" w:cs="Calibri"/>
                <w:bCs/>
                <w:sz w:val="22"/>
                <w:szCs w:val="22"/>
                <w:lang w:val="fr-FR"/>
              </w:rPr>
            </w:pPr>
          </w:p>
          <w:p w14:paraId="5A9E81F5" w14:textId="77777777" w:rsidR="00B93757" w:rsidRDefault="00B93757" w:rsidP="001A10DE">
            <w:pPr>
              <w:rPr>
                <w:rFonts w:ascii="Calibri" w:hAnsi="Calibri" w:cs="Calibri"/>
                <w:bCs/>
                <w:sz w:val="22"/>
                <w:szCs w:val="22"/>
                <w:lang w:val="fr-FR"/>
              </w:rPr>
            </w:pPr>
          </w:p>
          <w:p w14:paraId="0DEC6DB2" w14:textId="77777777" w:rsidR="00B93757" w:rsidRDefault="00B93757" w:rsidP="001A10DE">
            <w:pPr>
              <w:rPr>
                <w:rFonts w:ascii="Calibri" w:hAnsi="Calibri" w:cs="Calibri"/>
                <w:bCs/>
                <w:sz w:val="22"/>
                <w:szCs w:val="22"/>
                <w:lang w:val="fr-FR"/>
              </w:rPr>
            </w:pPr>
          </w:p>
          <w:p w14:paraId="42390966" w14:textId="77777777" w:rsidR="00B93757" w:rsidRDefault="00B93757" w:rsidP="001A10DE">
            <w:pPr>
              <w:rPr>
                <w:rFonts w:ascii="Calibri" w:hAnsi="Calibri" w:cs="Calibri"/>
                <w:bCs/>
                <w:sz w:val="22"/>
                <w:szCs w:val="22"/>
                <w:lang w:val="fr-FR"/>
              </w:rPr>
            </w:pPr>
          </w:p>
          <w:p w14:paraId="212A6FB0" w14:textId="77777777" w:rsidR="00B93757" w:rsidRDefault="00B93757" w:rsidP="001A10DE">
            <w:pPr>
              <w:rPr>
                <w:rFonts w:ascii="Calibri" w:hAnsi="Calibri" w:cs="Calibri"/>
                <w:bCs/>
                <w:sz w:val="22"/>
                <w:szCs w:val="22"/>
                <w:lang w:val="fr-FR"/>
              </w:rPr>
            </w:pPr>
          </w:p>
          <w:p w14:paraId="740B8069" w14:textId="77777777" w:rsidR="00B93757" w:rsidRDefault="00B93757" w:rsidP="001A10DE">
            <w:pPr>
              <w:rPr>
                <w:rFonts w:ascii="Calibri" w:hAnsi="Calibri" w:cs="Calibri"/>
                <w:bCs/>
                <w:sz w:val="22"/>
                <w:szCs w:val="22"/>
                <w:lang w:val="fr-FR"/>
              </w:rPr>
            </w:pPr>
          </w:p>
          <w:p w14:paraId="784A354D" w14:textId="77777777" w:rsidR="00B93757" w:rsidRDefault="00B93757" w:rsidP="001A10DE">
            <w:pPr>
              <w:rPr>
                <w:rFonts w:ascii="Calibri" w:hAnsi="Calibri" w:cs="Calibri"/>
                <w:bCs/>
                <w:sz w:val="22"/>
                <w:szCs w:val="22"/>
                <w:lang w:val="fr-FR"/>
              </w:rPr>
            </w:pPr>
          </w:p>
          <w:p w14:paraId="51EBC03C" w14:textId="77777777" w:rsidR="00B93757" w:rsidRDefault="00B93757" w:rsidP="001A10DE">
            <w:pPr>
              <w:rPr>
                <w:rFonts w:ascii="Calibri" w:hAnsi="Calibri" w:cs="Calibri"/>
                <w:bCs/>
                <w:sz w:val="22"/>
                <w:szCs w:val="22"/>
                <w:lang w:val="fr-FR"/>
              </w:rPr>
            </w:pPr>
          </w:p>
          <w:p w14:paraId="4C3EAFB0" w14:textId="26D6BA3E" w:rsidR="00904CF7"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p w14:paraId="1BE6DFE3" w14:textId="77777777" w:rsidR="00B93757" w:rsidRDefault="00B93757" w:rsidP="001A10DE">
            <w:pPr>
              <w:rPr>
                <w:rFonts w:ascii="Calibri" w:hAnsi="Calibri" w:cs="Calibri"/>
                <w:bCs/>
                <w:sz w:val="22"/>
                <w:szCs w:val="22"/>
                <w:lang w:val="fr-FR"/>
              </w:rPr>
            </w:pPr>
          </w:p>
          <w:p w14:paraId="0327BEFE" w14:textId="5C3AA1F9" w:rsidR="00B93757" w:rsidRDefault="00B93757" w:rsidP="001A10DE">
            <w:pPr>
              <w:rPr>
                <w:rFonts w:ascii="Calibri" w:hAnsi="Calibri" w:cs="Calibri"/>
                <w:bCs/>
                <w:sz w:val="22"/>
                <w:szCs w:val="22"/>
                <w:lang w:val="fr-FR"/>
              </w:rPr>
            </w:pPr>
            <w:r>
              <w:rPr>
                <w:rFonts w:ascii="Calibri" w:hAnsi="Calibri" w:cs="Calibri"/>
                <w:bCs/>
                <w:sz w:val="22"/>
                <w:szCs w:val="22"/>
                <w:lang w:val="fr-FR"/>
              </w:rPr>
              <w:t xml:space="preserve">                 Et</w:t>
            </w:r>
          </w:p>
          <w:p w14:paraId="07FACAAE" w14:textId="77777777" w:rsidR="00B93757" w:rsidRDefault="00B93757" w:rsidP="001A10DE">
            <w:pPr>
              <w:rPr>
                <w:rFonts w:ascii="Calibri" w:hAnsi="Calibri" w:cs="Calibri"/>
                <w:bCs/>
                <w:sz w:val="22"/>
                <w:szCs w:val="22"/>
                <w:lang w:val="fr-FR"/>
              </w:rPr>
            </w:pPr>
          </w:p>
          <w:p w14:paraId="3D8301DE" w14:textId="3B3E1B81" w:rsidR="00B93757" w:rsidRPr="00BE3DBF" w:rsidRDefault="00B93757"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365" w:type="dxa"/>
            <w:shd w:val="clear" w:color="auto" w:fill="auto"/>
          </w:tcPr>
          <w:p w14:paraId="2D833BE0"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Note Conceptuelle assorti d’un plan de réalisation de la mission (1 semaine) </w:t>
            </w:r>
          </w:p>
          <w:p w14:paraId="1E9CD4AC"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Un sommaire détaillé du programme de formation et de renforcement des capacités (2/3 semaines après le démarrage de la mission)</w:t>
            </w:r>
          </w:p>
          <w:p w14:paraId="01978B3A"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Les rapports relatifs à la facilitation des ateliers de formation, de renforcement des capacités et de vulgarisation du SDSP (8 semaines)</w:t>
            </w:r>
          </w:p>
          <w:p w14:paraId="2DC4E126"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Un rapport sur l’identification d’au moins 15 entrepreneurs à fort potentiels (10 semaines)</w:t>
            </w:r>
          </w:p>
          <w:p w14:paraId="74FE47AB"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Un plan de formation et d’accompagnement des entrepreneurs (10 semaines)</w:t>
            </w:r>
          </w:p>
          <w:p w14:paraId="5A1060CB"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Le rapport de formation et d’accompagnement des entrepreneurs (1 semaine)</w:t>
            </w:r>
          </w:p>
          <w:p w14:paraId="415E431B" w14:textId="77777777" w:rsidR="00B9375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lastRenderedPageBreak/>
              <w:t>Un document comprenant les mécanismes de suivi et d’évaluation périodiques pour suivre la progression des entrepreneurs sélectionnés et l’impact des formations sur leurs activités (1 semaine)</w:t>
            </w:r>
          </w:p>
          <w:p w14:paraId="5E781FB0" w14:textId="77777777" w:rsid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Des notes périodiques (trimestrielles) sur le déroulé de la mission</w:t>
            </w:r>
          </w:p>
          <w:p w14:paraId="3D8301E1" w14:textId="1D2027F0" w:rsidR="00904CF7" w:rsidRPr="00B93757" w:rsidRDefault="00B93757"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Un rapport final de la mission</w:t>
            </w:r>
          </w:p>
        </w:tc>
      </w:tr>
      <w:tr w:rsidR="00373795" w:rsidRPr="00027169" w14:paraId="5817E111" w14:textId="77777777" w:rsidTr="00B93757">
        <w:tc>
          <w:tcPr>
            <w:tcW w:w="2985" w:type="dxa"/>
            <w:shd w:val="clear" w:color="auto" w:fill="auto"/>
          </w:tcPr>
          <w:p w14:paraId="4BBDAD56" w14:textId="0AB955E3" w:rsidR="00373795" w:rsidRDefault="00373795" w:rsidP="00373795">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365" w:type="dxa"/>
            <w:shd w:val="clear" w:color="auto" w:fill="auto"/>
          </w:tcPr>
          <w:p w14:paraId="46AF8F43" w14:textId="6966871F" w:rsidR="00373795" w:rsidRPr="00B93757" w:rsidRDefault="00027169" w:rsidP="00373795">
            <w:pPr>
              <w:spacing w:before="60" w:after="60" w:line="276" w:lineRule="auto"/>
              <w:jc w:val="both"/>
              <w:rPr>
                <w:rFonts w:ascii="Calibri" w:hAnsi="Calibri" w:cs="Calibri"/>
                <w:bCs/>
                <w:sz w:val="22"/>
                <w:szCs w:val="22"/>
                <w:lang w:val="fr-FR"/>
              </w:rPr>
            </w:pPr>
            <w:r>
              <w:rPr>
                <w:rFonts w:ascii="Calibri" w:hAnsi="Calibri" w:cs="Calibri"/>
                <w:bCs/>
                <w:sz w:val="22"/>
                <w:szCs w:val="22"/>
                <w:lang w:val="fr-FR"/>
              </w:rPr>
              <w:t>Economiste National du PNUD</w:t>
            </w:r>
          </w:p>
        </w:tc>
      </w:tr>
      <w:tr w:rsidR="00373795" w:rsidRPr="009B32B9" w14:paraId="3D8301ED" w14:textId="77777777" w:rsidTr="00B93757">
        <w:tc>
          <w:tcPr>
            <w:tcW w:w="2985" w:type="dxa"/>
            <w:shd w:val="clear" w:color="auto" w:fill="auto"/>
          </w:tcPr>
          <w:p w14:paraId="3D8301EA"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365" w:type="dxa"/>
            <w:shd w:val="clear" w:color="auto" w:fill="auto"/>
          </w:tcPr>
          <w:p w14:paraId="13ACFB00" w14:textId="77777777" w:rsidR="00373795" w:rsidRPr="00B93757" w:rsidRDefault="00373795" w:rsidP="00D439BB">
            <w:pPr>
              <w:spacing w:line="276" w:lineRule="auto"/>
              <w:jc w:val="both"/>
              <w:rPr>
                <w:rFonts w:ascii="Calibri" w:hAnsi="Calibri" w:cs="Calibri"/>
                <w:bCs/>
                <w:sz w:val="22"/>
                <w:szCs w:val="22"/>
                <w:lang w:val="fr-FR"/>
              </w:rPr>
            </w:pPr>
            <w:r w:rsidRPr="00B93757">
              <w:rPr>
                <w:rFonts w:ascii="Calibri" w:hAnsi="Calibri" w:cs="Calibri"/>
                <w:bCs/>
                <w:sz w:val="22"/>
                <w:szCs w:val="22"/>
                <w:lang w:val="fr-FR"/>
              </w:rPr>
              <w:t>La durée totale de la mission est de 36 semaines et est évaluée comme suit :</w:t>
            </w:r>
          </w:p>
          <w:p w14:paraId="6E25F0EF" w14:textId="77777777" w:rsidR="00373795" w:rsidRPr="00B93757" w:rsidRDefault="00373795"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La mise en œuvre du programme de renforcement de capacités sera réalisée sur une période de 3 mois (12 semaines)</w:t>
            </w:r>
          </w:p>
          <w:p w14:paraId="3D8301EC" w14:textId="103A064C" w:rsidR="00373795" w:rsidRPr="00B93757" w:rsidRDefault="00373795" w:rsidP="00D439BB">
            <w:pPr>
              <w:numPr>
                <w:ilvl w:val="0"/>
                <w:numId w:val="20"/>
              </w:numPr>
              <w:spacing w:line="276" w:lineRule="auto"/>
              <w:ind w:left="714" w:hanging="357"/>
              <w:jc w:val="both"/>
              <w:rPr>
                <w:rFonts w:ascii="Calibri" w:hAnsi="Calibri" w:cs="Calibri"/>
                <w:bCs/>
                <w:sz w:val="22"/>
                <w:szCs w:val="22"/>
                <w:lang w:val="fr-FR"/>
              </w:rPr>
            </w:pPr>
            <w:r w:rsidRPr="00B93757">
              <w:rPr>
                <w:rFonts w:ascii="Calibri" w:hAnsi="Calibri" w:cs="Calibri"/>
                <w:bCs/>
                <w:sz w:val="22"/>
                <w:szCs w:val="22"/>
                <w:lang w:val="fr-FR"/>
              </w:rPr>
              <w:t>Le lancement du programme pilote d’accélération sera réalisé sur une période de 6 mois (24 semaines)</w:t>
            </w:r>
          </w:p>
        </w:tc>
      </w:tr>
      <w:tr w:rsidR="00373795" w:rsidRPr="00BE3DBF" w14:paraId="3D8301F1" w14:textId="77777777" w:rsidTr="00B93757">
        <w:tc>
          <w:tcPr>
            <w:tcW w:w="2985" w:type="dxa"/>
            <w:shd w:val="clear" w:color="auto" w:fill="auto"/>
          </w:tcPr>
          <w:p w14:paraId="3D8301EE"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365" w:type="dxa"/>
            <w:shd w:val="clear" w:color="auto" w:fill="auto"/>
          </w:tcPr>
          <w:p w14:paraId="3D8301F0" w14:textId="07927422" w:rsidR="00373795" w:rsidRPr="00373795" w:rsidRDefault="00373795" w:rsidP="00D439BB">
            <w:pPr>
              <w:pStyle w:val="BankNormal"/>
              <w:numPr>
                <w:ilvl w:val="2"/>
                <w:numId w:val="5"/>
              </w:numPr>
              <w:spacing w:after="0"/>
              <w:ind w:left="682" w:right="227"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Adresse(s) exacte(s) </w:t>
            </w:r>
            <w:r w:rsidRPr="00373795">
              <w:rPr>
                <w:rFonts w:ascii="Calibri" w:hAnsi="Calibri" w:cs="Calibri"/>
                <w:b/>
                <w:i/>
                <w:snapToGrid w:val="0"/>
                <w:sz w:val="22"/>
                <w:szCs w:val="22"/>
                <w:lang w:val="fr-FR"/>
              </w:rPr>
              <w:t>Guinée - Conakry</w:t>
            </w:r>
          </w:p>
        </w:tc>
      </w:tr>
      <w:tr w:rsidR="00373795" w:rsidRPr="00BE3DBF" w14:paraId="3D8301F4" w14:textId="77777777" w:rsidTr="00B93757">
        <w:tc>
          <w:tcPr>
            <w:tcW w:w="2985" w:type="dxa"/>
            <w:shd w:val="clear" w:color="auto" w:fill="auto"/>
          </w:tcPr>
          <w:p w14:paraId="3D8301F2"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365" w:type="dxa"/>
            <w:shd w:val="clear" w:color="auto" w:fill="auto"/>
          </w:tcPr>
          <w:p w14:paraId="3D8301F3" w14:textId="77777777" w:rsidR="00373795" w:rsidRPr="00BE3DBF" w:rsidRDefault="00373795" w:rsidP="00373795">
            <w:pPr>
              <w:rPr>
                <w:rFonts w:ascii="Calibri" w:hAnsi="Calibri" w:cs="Calibri"/>
                <w:bCs/>
                <w:sz w:val="22"/>
                <w:szCs w:val="22"/>
                <w:lang w:val="fr-FR"/>
              </w:rPr>
            </w:pPr>
          </w:p>
        </w:tc>
      </w:tr>
      <w:tr w:rsidR="00373795" w:rsidRPr="00BE3DBF" w14:paraId="3D8301F7" w14:textId="77777777" w:rsidTr="00B93757">
        <w:tc>
          <w:tcPr>
            <w:tcW w:w="2985" w:type="dxa"/>
            <w:shd w:val="clear" w:color="auto" w:fill="auto"/>
          </w:tcPr>
          <w:p w14:paraId="3D8301F5"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Date de commencement prévue</w:t>
            </w:r>
          </w:p>
        </w:tc>
        <w:tc>
          <w:tcPr>
            <w:tcW w:w="6365" w:type="dxa"/>
            <w:shd w:val="clear" w:color="auto" w:fill="auto"/>
          </w:tcPr>
          <w:p w14:paraId="3D8301F6" w14:textId="76315A40" w:rsidR="00373795" w:rsidRPr="00BE3DBF" w:rsidRDefault="00373795" w:rsidP="00373795">
            <w:pPr>
              <w:rPr>
                <w:rFonts w:ascii="Calibri" w:hAnsi="Calibri" w:cs="Calibri"/>
                <w:bCs/>
                <w:sz w:val="22"/>
                <w:szCs w:val="22"/>
                <w:lang w:val="fr-FR"/>
              </w:rPr>
            </w:pPr>
            <w:r>
              <w:rPr>
                <w:rFonts w:ascii="Calibri" w:hAnsi="Calibri" w:cs="Calibri"/>
                <w:bCs/>
                <w:sz w:val="22"/>
                <w:szCs w:val="22"/>
                <w:lang w:val="fr-FR"/>
              </w:rPr>
              <w:t>1</w:t>
            </w:r>
            <w:r w:rsidRPr="007C6434">
              <w:rPr>
                <w:rFonts w:ascii="Calibri" w:hAnsi="Calibri" w:cs="Calibri"/>
                <w:bCs/>
                <w:sz w:val="22"/>
                <w:szCs w:val="22"/>
                <w:vertAlign w:val="superscript"/>
                <w:lang w:val="fr-FR"/>
              </w:rPr>
              <w:t>er</w:t>
            </w:r>
            <w:r>
              <w:rPr>
                <w:rFonts w:ascii="Calibri" w:hAnsi="Calibri" w:cs="Calibri"/>
                <w:bCs/>
                <w:sz w:val="22"/>
                <w:szCs w:val="22"/>
                <w:lang w:val="fr-FR"/>
              </w:rPr>
              <w:t xml:space="preserve"> Juin 2017</w:t>
            </w:r>
          </w:p>
        </w:tc>
      </w:tr>
      <w:tr w:rsidR="00373795" w:rsidRPr="009B32B9" w14:paraId="3D8301FA" w14:textId="77777777" w:rsidTr="00B93757">
        <w:tc>
          <w:tcPr>
            <w:tcW w:w="2985" w:type="dxa"/>
            <w:shd w:val="clear" w:color="auto" w:fill="auto"/>
          </w:tcPr>
          <w:p w14:paraId="3D8301F8"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365" w:type="dxa"/>
            <w:shd w:val="clear" w:color="auto" w:fill="auto"/>
          </w:tcPr>
          <w:p w14:paraId="3D8301F9" w14:textId="08D7C68A" w:rsidR="00373795" w:rsidRPr="00BE3DBF" w:rsidRDefault="00373795" w:rsidP="00373795">
            <w:pPr>
              <w:rPr>
                <w:rFonts w:ascii="Calibri" w:hAnsi="Calibri" w:cs="Calibri"/>
                <w:bCs/>
                <w:sz w:val="22"/>
                <w:szCs w:val="22"/>
                <w:lang w:val="fr-FR"/>
              </w:rPr>
            </w:pPr>
            <w:r>
              <w:rPr>
                <w:rFonts w:ascii="Calibri" w:hAnsi="Calibri" w:cs="Calibri"/>
                <w:bCs/>
                <w:sz w:val="22"/>
                <w:szCs w:val="22"/>
                <w:lang w:val="fr-FR"/>
              </w:rPr>
              <w:t xml:space="preserve">31 Janvier 2018 (36 semaine de la date de début) </w:t>
            </w:r>
          </w:p>
        </w:tc>
      </w:tr>
      <w:tr w:rsidR="00373795" w:rsidRPr="00335FBD" w14:paraId="3D830213" w14:textId="77777777" w:rsidTr="00B93757">
        <w:tc>
          <w:tcPr>
            <w:tcW w:w="2985" w:type="dxa"/>
            <w:shd w:val="clear" w:color="auto" w:fill="auto"/>
          </w:tcPr>
          <w:p w14:paraId="3D8301FB"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 xml:space="preserve">Déplacements prévus </w:t>
            </w:r>
          </w:p>
        </w:tc>
        <w:tc>
          <w:tcPr>
            <w:tcW w:w="6365" w:type="dxa"/>
            <w:shd w:val="clear" w:color="auto" w:fill="auto"/>
          </w:tcPr>
          <w:p w14:paraId="3D830212" w14:textId="2DD68FF8" w:rsidR="00373795" w:rsidRPr="00BE3DBF" w:rsidRDefault="00373795" w:rsidP="00373795">
            <w:pPr>
              <w:rPr>
                <w:rFonts w:ascii="Calibri" w:hAnsi="Calibri" w:cs="Calibri"/>
                <w:bCs/>
                <w:sz w:val="22"/>
                <w:szCs w:val="22"/>
                <w:lang w:val="fr-FR"/>
              </w:rPr>
            </w:pPr>
            <w:r>
              <w:rPr>
                <w:rFonts w:ascii="Calibri" w:hAnsi="Calibri" w:cs="Calibri"/>
                <w:bCs/>
                <w:sz w:val="22"/>
                <w:szCs w:val="22"/>
                <w:lang w:val="fr-FR"/>
              </w:rPr>
              <w:t xml:space="preserve">   Si besoin exige. </w:t>
            </w:r>
          </w:p>
        </w:tc>
      </w:tr>
      <w:tr w:rsidR="00373795" w:rsidRPr="00BE3DBF" w14:paraId="3D830219" w14:textId="77777777" w:rsidTr="00B93757">
        <w:tblPrEx>
          <w:tblLook w:val="0000" w:firstRow="0" w:lastRow="0" w:firstColumn="0" w:lastColumn="0" w:noHBand="0" w:noVBand="0"/>
        </w:tblPrEx>
        <w:tc>
          <w:tcPr>
            <w:tcW w:w="2985" w:type="dxa"/>
          </w:tcPr>
          <w:p w14:paraId="3D830214"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 xml:space="preserve">Exigences particulières en matière de sécurité </w:t>
            </w:r>
          </w:p>
        </w:tc>
        <w:tc>
          <w:tcPr>
            <w:tcW w:w="6365" w:type="dxa"/>
          </w:tcPr>
          <w:p w14:paraId="3D830215" w14:textId="77777777"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Habilitation de sécurité de l’ONU avant tout déplacement</w:t>
            </w:r>
          </w:p>
          <w:p w14:paraId="3D830216" w14:textId="77777777"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 xml:space="preserve">Suivi des formations de base et supérieure de l’ONU en matière de sécurité </w:t>
            </w:r>
          </w:p>
          <w:p w14:paraId="3D830217" w14:textId="77777777"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Assurance voyage multirisque</w:t>
            </w:r>
          </w:p>
          <w:p w14:paraId="3D830218" w14:textId="7AF1018C"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 xml:space="preserve">Autres </w:t>
            </w:r>
            <w:r w:rsidRPr="007C6434">
              <w:rPr>
                <w:rFonts w:ascii="Calibri" w:hAnsi="Calibri" w:cs="Calibri"/>
                <w:i/>
                <w:sz w:val="22"/>
                <w:szCs w:val="22"/>
                <w:lang w:val="fr-FR"/>
              </w:rPr>
              <w:t>[R.A.S]</w:t>
            </w:r>
          </w:p>
        </w:tc>
      </w:tr>
      <w:tr w:rsidR="00373795" w:rsidRPr="00BE3DBF" w14:paraId="3D83021E" w14:textId="77777777" w:rsidTr="00B93757">
        <w:tblPrEx>
          <w:tblLook w:val="0000" w:firstRow="0" w:lastRow="0" w:firstColumn="0" w:lastColumn="0" w:noHBand="0" w:noVBand="0"/>
        </w:tblPrEx>
        <w:tc>
          <w:tcPr>
            <w:tcW w:w="2985" w:type="dxa"/>
          </w:tcPr>
          <w:p w14:paraId="3D83021A"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Equipements à fournir par le PNUD (doivent être exclus du prix offert)</w:t>
            </w:r>
          </w:p>
        </w:tc>
        <w:tc>
          <w:tcPr>
            <w:tcW w:w="6365" w:type="dxa"/>
          </w:tcPr>
          <w:p w14:paraId="3D83021B" w14:textId="77777777"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Espaces et équipements de bureau</w:t>
            </w:r>
          </w:p>
          <w:p w14:paraId="3D83021C" w14:textId="77777777"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 xml:space="preserve">Transport terrestre </w:t>
            </w:r>
          </w:p>
          <w:p w14:paraId="3D83021D" w14:textId="3E9326A8" w:rsidR="00373795" w:rsidRPr="007C6434" w:rsidRDefault="00373795" w:rsidP="00373795">
            <w:pPr>
              <w:numPr>
                <w:ilvl w:val="0"/>
                <w:numId w:val="7"/>
              </w:numPr>
              <w:ind w:left="432"/>
              <w:rPr>
                <w:rFonts w:ascii="Calibri" w:hAnsi="Calibri" w:cs="Calibri"/>
                <w:sz w:val="22"/>
                <w:szCs w:val="22"/>
                <w:lang w:val="fr-FR"/>
              </w:rPr>
            </w:pPr>
            <w:r w:rsidRPr="007C6434">
              <w:rPr>
                <w:rFonts w:ascii="Calibri" w:hAnsi="Calibri" w:cs="Calibri"/>
                <w:sz w:val="22"/>
                <w:szCs w:val="22"/>
                <w:lang w:val="fr-FR"/>
              </w:rPr>
              <w:t xml:space="preserve">Autres </w:t>
            </w:r>
            <w:r w:rsidRPr="007C6434">
              <w:rPr>
                <w:rFonts w:ascii="Calibri" w:hAnsi="Calibri" w:cs="Calibri"/>
                <w:i/>
                <w:sz w:val="22"/>
                <w:szCs w:val="22"/>
                <w:lang w:val="fr-FR"/>
              </w:rPr>
              <w:t>[R.A.S]</w:t>
            </w:r>
          </w:p>
        </w:tc>
      </w:tr>
      <w:tr w:rsidR="00373795" w:rsidRPr="00BE3DBF" w14:paraId="3D830222" w14:textId="77777777" w:rsidTr="00B93757">
        <w:tblPrEx>
          <w:tblLook w:val="0000" w:firstRow="0" w:lastRow="0" w:firstColumn="0" w:lastColumn="0" w:noHBand="0" w:noVBand="0"/>
        </w:tblPrEx>
        <w:tc>
          <w:tcPr>
            <w:tcW w:w="2985" w:type="dxa"/>
          </w:tcPr>
          <w:p w14:paraId="3D83021F"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Calendrier d’exécution indiquant la composition et la chronologie des activités/sous-activités</w:t>
            </w:r>
          </w:p>
        </w:tc>
        <w:tc>
          <w:tcPr>
            <w:tcW w:w="6365" w:type="dxa"/>
          </w:tcPr>
          <w:p w14:paraId="3D830220" w14:textId="77777777" w:rsidR="00373795" w:rsidRPr="00BE3DBF" w:rsidRDefault="00373795" w:rsidP="00373795">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Requis</w:t>
            </w:r>
          </w:p>
          <w:p w14:paraId="3D830221" w14:textId="3E1BB1C5" w:rsidR="00373795" w:rsidRPr="00BE3DBF" w:rsidRDefault="00373795" w:rsidP="00373795">
            <w:pPr>
              <w:rPr>
                <w:rFonts w:ascii="Calibri" w:hAnsi="Calibri" w:cs="Calibri"/>
                <w:sz w:val="22"/>
                <w:szCs w:val="22"/>
                <w:lang w:val="fr-FR"/>
              </w:rPr>
            </w:pPr>
          </w:p>
        </w:tc>
      </w:tr>
      <w:tr w:rsidR="00373795" w:rsidRPr="009B32B9" w14:paraId="3D830226" w14:textId="77777777" w:rsidTr="00B93757">
        <w:tblPrEx>
          <w:tblLook w:val="0000" w:firstRow="0" w:lastRow="0" w:firstColumn="0" w:lastColumn="0" w:noHBand="0" w:noVBand="0"/>
        </w:tblPrEx>
        <w:tc>
          <w:tcPr>
            <w:tcW w:w="2985" w:type="dxa"/>
          </w:tcPr>
          <w:p w14:paraId="3D830223"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Noms et curriculum vitae des personnes qui participeront à la fourniture des services</w:t>
            </w:r>
          </w:p>
        </w:tc>
        <w:tc>
          <w:tcPr>
            <w:tcW w:w="6365" w:type="dxa"/>
          </w:tcPr>
          <w:p w14:paraId="3D830224" w14:textId="33190E7E" w:rsidR="00373795" w:rsidRPr="00BE3DBF" w:rsidRDefault="00373795" w:rsidP="00373795">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Requis</w:t>
            </w:r>
            <w:r>
              <w:rPr>
                <w:rFonts w:ascii="Calibri" w:hAnsi="Calibri" w:cs="Calibri"/>
                <w:sz w:val="22"/>
                <w:szCs w:val="22"/>
                <w:lang w:val="fr-FR"/>
              </w:rPr>
              <w:t> :</w:t>
            </w:r>
          </w:p>
          <w:p w14:paraId="3D830225" w14:textId="6942E1C6" w:rsidR="00373795" w:rsidRPr="00BE3DBF" w:rsidRDefault="00373795" w:rsidP="00373795">
            <w:pPr>
              <w:ind w:left="72"/>
              <w:rPr>
                <w:rFonts w:ascii="Calibri" w:hAnsi="Calibri" w:cs="Calibri"/>
                <w:sz w:val="22"/>
                <w:szCs w:val="22"/>
                <w:lang w:val="fr-FR"/>
              </w:rPr>
            </w:pPr>
            <w:r w:rsidRPr="001F5E01">
              <w:rPr>
                <w:rFonts w:eastAsia="Arial Unicode MS"/>
                <w:lang w:val="fr-FR"/>
              </w:rPr>
              <w:t>Un calendrier précis des déplacements pourra être élaboré par le Cabinet/ONG en collaboration avec les équipes PNUD en tenant compte des contraintes logistiques.</w:t>
            </w:r>
          </w:p>
        </w:tc>
      </w:tr>
      <w:tr w:rsidR="00373795" w:rsidRPr="00BE3DBF" w14:paraId="3D83022B" w14:textId="77777777" w:rsidTr="00B93757">
        <w:tc>
          <w:tcPr>
            <w:tcW w:w="2985" w:type="dxa"/>
            <w:shd w:val="clear" w:color="auto" w:fill="auto"/>
          </w:tcPr>
          <w:p w14:paraId="3D830227"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365" w:type="dxa"/>
            <w:shd w:val="clear" w:color="auto" w:fill="auto"/>
          </w:tcPr>
          <w:p w14:paraId="3D83022A" w14:textId="4D1BB4CA" w:rsidR="00373795" w:rsidRPr="007C6434" w:rsidRDefault="00373795" w:rsidP="00D439BB">
            <w:pPr>
              <w:pStyle w:val="BankNormal"/>
              <w:numPr>
                <w:ilvl w:val="2"/>
                <w:numId w:val="5"/>
              </w:numPr>
              <w:spacing w:after="0"/>
              <w:ind w:left="399" w:hanging="342"/>
              <w:rPr>
                <w:rFonts w:ascii="Calibri" w:hAnsi="Calibri" w:cs="Calibri"/>
                <w:snapToGrid w:val="0"/>
                <w:sz w:val="22"/>
                <w:szCs w:val="22"/>
                <w:lang w:val="fr-FR"/>
              </w:rPr>
            </w:pPr>
            <w:r w:rsidRPr="00BE3DBF">
              <w:rPr>
                <w:rFonts w:ascii="Calibri" w:hAnsi="Calibri" w:cs="Calibri"/>
                <w:snapToGrid w:val="0"/>
                <w:sz w:val="22"/>
                <w:szCs w:val="22"/>
                <w:lang w:val="fr-FR"/>
              </w:rPr>
              <w:t>Dollar des Etats-Unis</w:t>
            </w:r>
          </w:p>
        </w:tc>
      </w:tr>
      <w:tr w:rsidR="00373795" w:rsidRPr="009B32B9" w14:paraId="3D83022F" w14:textId="77777777" w:rsidTr="00B93757">
        <w:tblPrEx>
          <w:tblLook w:val="0000" w:firstRow="0" w:lastRow="0" w:firstColumn="0" w:lastColumn="0" w:noHBand="0" w:noVBand="0"/>
        </w:tblPrEx>
        <w:tc>
          <w:tcPr>
            <w:tcW w:w="2985" w:type="dxa"/>
          </w:tcPr>
          <w:p w14:paraId="3D83022C"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365" w:type="dxa"/>
          </w:tcPr>
          <w:p w14:paraId="3D83022E" w14:textId="77777777" w:rsidR="00373795" w:rsidRPr="00BE3DBF" w:rsidRDefault="00373795" w:rsidP="00373795">
            <w:pPr>
              <w:numPr>
                <w:ilvl w:val="0"/>
                <w:numId w:val="7"/>
              </w:numPr>
              <w:ind w:left="432"/>
              <w:rPr>
                <w:rFonts w:ascii="Calibri" w:hAnsi="Calibri" w:cs="Calibri"/>
                <w:sz w:val="22"/>
                <w:szCs w:val="22"/>
                <w:lang w:val="fr-FR"/>
              </w:rPr>
            </w:pPr>
            <w:r w:rsidRPr="00BE3DBF">
              <w:rPr>
                <w:rFonts w:ascii="Calibri" w:hAnsi="Calibri" w:cs="Calibri"/>
                <w:sz w:val="22"/>
                <w:szCs w:val="22"/>
                <w:lang w:val="fr-FR"/>
              </w:rPr>
              <w:t>Doit exclure la TVA et autres impôts indirects applicables</w:t>
            </w:r>
          </w:p>
        </w:tc>
      </w:tr>
      <w:tr w:rsidR="00373795" w:rsidRPr="009B32B9" w14:paraId="3D830237" w14:textId="77777777" w:rsidTr="00B93757">
        <w:tc>
          <w:tcPr>
            <w:tcW w:w="2985" w:type="dxa"/>
            <w:shd w:val="clear" w:color="auto" w:fill="auto"/>
          </w:tcPr>
          <w:p w14:paraId="3D830230" w14:textId="77777777" w:rsidR="00373795" w:rsidRPr="00BE3DBF" w:rsidRDefault="00373795" w:rsidP="00373795">
            <w:pPr>
              <w:rPr>
                <w:rFonts w:ascii="Calibri" w:hAnsi="Calibri" w:cs="Calibri"/>
                <w:sz w:val="22"/>
                <w:szCs w:val="22"/>
                <w:lang w:val="fr-FR"/>
              </w:rPr>
            </w:pPr>
          </w:p>
          <w:p w14:paraId="3D830231"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365" w:type="dxa"/>
            <w:shd w:val="clear" w:color="auto" w:fill="auto"/>
          </w:tcPr>
          <w:p w14:paraId="3D830235" w14:textId="2671E94E" w:rsidR="00373795" w:rsidRPr="00D439BB" w:rsidRDefault="00373795" w:rsidP="00D439BB">
            <w:pPr>
              <w:pStyle w:val="Paragraphedeliste"/>
              <w:numPr>
                <w:ilvl w:val="0"/>
                <w:numId w:val="7"/>
              </w:numPr>
              <w:tabs>
                <w:tab w:val="left" w:pos="940"/>
              </w:tabs>
              <w:rPr>
                <w:rFonts w:ascii="Calibri" w:hAnsi="Calibri" w:cs="Calibri"/>
                <w:szCs w:val="22"/>
                <w:lang w:val="fr-FR"/>
              </w:rPr>
            </w:pPr>
            <w:r w:rsidRPr="00D439BB">
              <w:rPr>
                <w:rFonts w:ascii="Calibri" w:hAnsi="Calibri" w:cs="Calibri"/>
                <w:szCs w:val="22"/>
                <w:lang w:val="fr-FR"/>
              </w:rPr>
              <w:t>120 jours</w:t>
            </w:r>
          </w:p>
          <w:p w14:paraId="3D830236" w14:textId="77777777" w:rsidR="00373795" w:rsidRPr="00BE3DBF" w:rsidRDefault="00373795" w:rsidP="00373795">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373795" w:rsidRPr="009976F0" w14:paraId="3D83023C" w14:textId="77777777" w:rsidTr="00B93757">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D830238" w14:textId="2DBAD39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Soumissions partielles</w:t>
            </w:r>
          </w:p>
          <w:p w14:paraId="3D830239" w14:textId="1BE4A5D6" w:rsidR="00373795" w:rsidRPr="00BE3DBF" w:rsidRDefault="00373795" w:rsidP="00373795">
            <w:pPr>
              <w:rPr>
                <w:rFonts w:ascii="Calibri" w:hAnsi="Calibri" w:cs="Calibri"/>
                <w:sz w:val="22"/>
                <w:szCs w:val="22"/>
                <w:lang w:val="fr-FR"/>
              </w:rPr>
            </w:pPr>
          </w:p>
        </w:tc>
        <w:tc>
          <w:tcPr>
            <w:tcW w:w="6365" w:type="dxa"/>
            <w:tcBorders>
              <w:top w:val="single" w:sz="4" w:space="0" w:color="auto"/>
              <w:left w:val="single" w:sz="4" w:space="0" w:color="auto"/>
              <w:bottom w:val="single" w:sz="4" w:space="0" w:color="auto"/>
              <w:right w:val="single" w:sz="4" w:space="0" w:color="auto"/>
            </w:tcBorders>
          </w:tcPr>
          <w:p w14:paraId="3D83023B" w14:textId="31169FFE" w:rsidR="00373795" w:rsidRPr="00D439BB" w:rsidRDefault="00373795" w:rsidP="00D439BB">
            <w:pPr>
              <w:pStyle w:val="Paragraphedeliste"/>
              <w:numPr>
                <w:ilvl w:val="0"/>
                <w:numId w:val="7"/>
              </w:numPr>
              <w:rPr>
                <w:rFonts w:ascii="Calibri" w:hAnsi="Calibri" w:cs="Calibri"/>
                <w:szCs w:val="22"/>
                <w:lang w:val="fr-FR"/>
              </w:rPr>
            </w:pPr>
            <w:r w:rsidRPr="00D439BB">
              <w:rPr>
                <w:rFonts w:ascii="Calibri" w:hAnsi="Calibri" w:cs="Calibri"/>
                <w:szCs w:val="22"/>
                <w:lang w:val="fr-FR"/>
              </w:rPr>
              <w:t>Interdites</w:t>
            </w:r>
          </w:p>
        </w:tc>
      </w:tr>
      <w:tr w:rsidR="00373795" w:rsidRPr="009B32B9" w14:paraId="3D830262" w14:textId="77777777" w:rsidTr="00B93757">
        <w:tc>
          <w:tcPr>
            <w:tcW w:w="2985" w:type="dxa"/>
            <w:shd w:val="clear" w:color="auto" w:fill="auto"/>
          </w:tcPr>
          <w:p w14:paraId="3D83023D"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Conditions de paiement</w:t>
            </w:r>
            <w:r w:rsidRPr="00BE3DBF">
              <w:rPr>
                <w:rStyle w:val="Appelnotedebasdep"/>
                <w:rFonts w:ascii="Calibri" w:hAnsi="Calibri" w:cs="Calibri"/>
                <w:bCs/>
                <w:sz w:val="22"/>
                <w:szCs w:val="22"/>
                <w:lang w:val="fr-FR"/>
              </w:rPr>
              <w:footnoteReference w:id="3"/>
            </w:r>
          </w:p>
        </w:tc>
        <w:tc>
          <w:tcPr>
            <w:tcW w:w="6365" w:type="dxa"/>
            <w:shd w:val="clear" w:color="auto" w:fill="auto"/>
          </w:tcPr>
          <w:p w14:paraId="2607BA94" w14:textId="77777777" w:rsidR="00373795" w:rsidRPr="00357ADD" w:rsidRDefault="00373795" w:rsidP="00373795">
            <w:pPr>
              <w:rPr>
                <w:bCs/>
                <w:lang w:val="fr-FR"/>
              </w:rPr>
            </w:pPr>
            <w:r w:rsidRPr="00357ADD">
              <w:rPr>
                <w:bCs/>
                <w:lang w:val="fr-FR"/>
              </w:rPr>
              <w:t>Sous trente (30) jours à compter de la date à laquelle les conditions suivantes seront respectées :</w:t>
            </w:r>
          </w:p>
          <w:p w14:paraId="4D0E3DBF" w14:textId="77777777" w:rsidR="00373795" w:rsidRPr="007C6434" w:rsidRDefault="00373795" w:rsidP="00373795">
            <w:pPr>
              <w:numPr>
                <w:ilvl w:val="0"/>
                <w:numId w:val="23"/>
              </w:numPr>
              <w:rPr>
                <w:rFonts w:ascii="Calibri" w:hAnsi="Calibri" w:cs="Calibri"/>
                <w:bCs/>
                <w:sz w:val="22"/>
                <w:szCs w:val="22"/>
                <w:lang w:val="fr-FR"/>
              </w:rPr>
            </w:pPr>
            <w:r w:rsidRPr="00357ADD">
              <w:rPr>
                <w:bCs/>
                <w:lang w:val="fr-FR"/>
              </w:rPr>
              <w:t xml:space="preserve">l’acceptation écrite par </w:t>
            </w:r>
            <w:r>
              <w:rPr>
                <w:bCs/>
                <w:lang w:val="fr-FR"/>
              </w:rPr>
              <w:t xml:space="preserve">le </w:t>
            </w:r>
            <w:r w:rsidRPr="00357ADD">
              <w:rPr>
                <w:bCs/>
                <w:lang w:val="fr-FR"/>
              </w:rPr>
              <w:t xml:space="preserve">PNUD  de la qualité des prestations (et non pas leur simple réception) ; et </w:t>
            </w:r>
          </w:p>
          <w:p w14:paraId="3D830261" w14:textId="3663AD8A" w:rsidR="00373795" w:rsidRPr="00BE3DBF" w:rsidRDefault="00373795" w:rsidP="00373795">
            <w:pPr>
              <w:numPr>
                <w:ilvl w:val="0"/>
                <w:numId w:val="23"/>
              </w:numPr>
              <w:rPr>
                <w:rFonts w:ascii="Calibri" w:hAnsi="Calibri" w:cs="Calibri"/>
                <w:bCs/>
                <w:sz w:val="22"/>
                <w:szCs w:val="22"/>
                <w:lang w:val="fr-FR"/>
              </w:rPr>
            </w:pPr>
            <w:r w:rsidRPr="00357ADD">
              <w:rPr>
                <w:bCs/>
                <w:lang w:val="fr-FR"/>
              </w:rPr>
              <w:t>la réception de la facture du prestataire de services.</w:t>
            </w:r>
          </w:p>
        </w:tc>
      </w:tr>
      <w:tr w:rsidR="00373795" w:rsidRPr="00027169" w14:paraId="3D830266" w14:textId="77777777" w:rsidTr="00B93757">
        <w:tc>
          <w:tcPr>
            <w:tcW w:w="2985" w:type="dxa"/>
            <w:shd w:val="clear" w:color="auto" w:fill="auto"/>
          </w:tcPr>
          <w:p w14:paraId="3D830263"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p>
        </w:tc>
        <w:tc>
          <w:tcPr>
            <w:tcW w:w="6365" w:type="dxa"/>
            <w:shd w:val="clear" w:color="auto" w:fill="auto"/>
          </w:tcPr>
          <w:p w14:paraId="3D830264" w14:textId="77777777" w:rsidR="00373795" w:rsidRPr="00BE3DBF" w:rsidRDefault="00373795" w:rsidP="00373795">
            <w:pPr>
              <w:rPr>
                <w:rFonts w:ascii="Calibri" w:hAnsi="Calibri" w:cs="Calibri"/>
                <w:bCs/>
                <w:i/>
                <w:color w:val="FF0000"/>
                <w:sz w:val="22"/>
                <w:szCs w:val="22"/>
                <w:lang w:val="fr-FR"/>
              </w:rPr>
            </w:pPr>
          </w:p>
          <w:p w14:paraId="3D830265" w14:textId="2B60CED3" w:rsidR="00373795" w:rsidRPr="00BE3DBF" w:rsidRDefault="00027169" w:rsidP="00373795">
            <w:pPr>
              <w:rPr>
                <w:rFonts w:ascii="Calibri" w:hAnsi="Calibri" w:cs="Calibri"/>
                <w:bCs/>
                <w:sz w:val="22"/>
                <w:szCs w:val="22"/>
                <w:lang w:val="fr-FR"/>
              </w:rPr>
            </w:pPr>
            <w:r>
              <w:rPr>
                <w:rFonts w:ascii="Calibri" w:hAnsi="Calibri" w:cs="Calibri"/>
                <w:bCs/>
                <w:sz w:val="22"/>
                <w:szCs w:val="22"/>
                <w:lang w:val="fr-FR"/>
              </w:rPr>
              <w:t>Economiste National du PNUD</w:t>
            </w:r>
          </w:p>
        </w:tc>
      </w:tr>
      <w:tr w:rsidR="00373795" w:rsidRPr="009976F0" w14:paraId="3D83026D" w14:textId="77777777" w:rsidTr="00B93757">
        <w:tc>
          <w:tcPr>
            <w:tcW w:w="2985" w:type="dxa"/>
            <w:shd w:val="clear" w:color="auto" w:fill="auto"/>
          </w:tcPr>
          <w:p w14:paraId="3D830267"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365" w:type="dxa"/>
            <w:shd w:val="clear" w:color="auto" w:fill="auto"/>
          </w:tcPr>
          <w:p w14:paraId="3D83026A" w14:textId="77777777"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3D83026C" w14:textId="1D4BAB55" w:rsidR="00373795" w:rsidRPr="00BE3DBF" w:rsidRDefault="00373795" w:rsidP="00373795">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373795" w:rsidRPr="009B32B9" w14:paraId="3D830272" w14:textId="77777777" w:rsidTr="00B93757">
        <w:tc>
          <w:tcPr>
            <w:tcW w:w="2985" w:type="dxa"/>
            <w:shd w:val="clear" w:color="auto" w:fill="auto"/>
          </w:tcPr>
          <w:p w14:paraId="3D83026E"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Critère d’attribution du contrat</w:t>
            </w:r>
          </w:p>
        </w:tc>
        <w:tc>
          <w:tcPr>
            <w:tcW w:w="6365" w:type="dxa"/>
            <w:shd w:val="clear" w:color="auto" w:fill="auto"/>
          </w:tcPr>
          <w:p w14:paraId="3D83026F" w14:textId="77777777"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Prix offert le plus bas parmi les offres recevables sur le plan technique</w:t>
            </w:r>
          </w:p>
          <w:p w14:paraId="3D830270" w14:textId="77777777"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Score combiné le plus élevé (l’offre technique comptant pour 70 % et le prix pour 30 %)</w:t>
            </w:r>
            <w:r w:rsidRPr="00BE3DBF">
              <w:rPr>
                <w:rFonts w:ascii="Calibri" w:hAnsi="Calibri" w:cs="Calibri"/>
                <w:sz w:val="22"/>
                <w:szCs w:val="22"/>
                <w:lang w:val="fr-FR"/>
              </w:rPr>
              <w:t xml:space="preserve"> </w:t>
            </w:r>
          </w:p>
          <w:p w14:paraId="3D830271" w14:textId="77777777"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z w:val="22"/>
                <w:szCs w:val="22"/>
                <w:lang w:val="fr-FR"/>
              </w:rPr>
              <w:t>Acceptation sans réserve des conditions générales du contrat du PNUD (CGC). Il s’agit d’un critère obligatoire qui ne peut pas être supprimé, quelle que soit la nature des services demandés. La non-acceptation des CGC peut constituer un motif de rejet de la soumission.</w:t>
            </w:r>
          </w:p>
        </w:tc>
      </w:tr>
      <w:tr w:rsidR="00373795" w:rsidRPr="009B32B9" w14:paraId="3D83027C" w14:textId="77777777" w:rsidTr="00B93757">
        <w:tc>
          <w:tcPr>
            <w:tcW w:w="2985" w:type="dxa"/>
            <w:shd w:val="clear" w:color="auto" w:fill="auto"/>
          </w:tcPr>
          <w:p w14:paraId="3D830273" w14:textId="77777777" w:rsidR="00373795" w:rsidRPr="00BE3DBF" w:rsidRDefault="00373795" w:rsidP="00373795">
            <w:pPr>
              <w:rPr>
                <w:rFonts w:ascii="Calibri" w:hAnsi="Calibri" w:cs="Calibri"/>
                <w:bCs/>
                <w:sz w:val="22"/>
                <w:szCs w:val="22"/>
                <w:lang w:val="fr-FR"/>
              </w:rPr>
            </w:pPr>
            <w:r w:rsidRPr="00BE3DBF">
              <w:rPr>
                <w:rFonts w:ascii="Calibri" w:hAnsi="Calibri" w:cs="Calibri"/>
                <w:bCs/>
                <w:sz w:val="22"/>
                <w:szCs w:val="22"/>
                <w:lang w:val="fr-FR"/>
              </w:rPr>
              <w:t xml:space="preserve">Critère d’évaluation de la soumission </w:t>
            </w:r>
          </w:p>
        </w:tc>
        <w:tc>
          <w:tcPr>
            <w:tcW w:w="6365" w:type="dxa"/>
            <w:shd w:val="clear" w:color="auto" w:fill="auto"/>
          </w:tcPr>
          <w:p w14:paraId="3D830274" w14:textId="77777777" w:rsidR="00373795" w:rsidRPr="00BE3DBF" w:rsidRDefault="00373795" w:rsidP="00373795">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technique (70 %)</w:t>
            </w:r>
          </w:p>
          <w:p w14:paraId="3D830275" w14:textId="314C31EF"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Expertise de l’entreprise </w:t>
            </w:r>
            <w:r w:rsidRPr="003A14F9">
              <w:rPr>
                <w:rFonts w:ascii="Calibri" w:hAnsi="Calibri" w:cs="Calibri"/>
                <w:b/>
                <w:i/>
                <w:snapToGrid w:val="0"/>
                <w:sz w:val="22"/>
                <w:szCs w:val="22"/>
                <w:lang w:val="fr-FR"/>
              </w:rPr>
              <w:t>15%</w:t>
            </w:r>
          </w:p>
          <w:p w14:paraId="3D830276" w14:textId="2FD3E720"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Méthodologie, son adéquation aux conditions et au calendrier du plan d’exécution </w:t>
            </w:r>
            <w:r w:rsidRPr="003A14F9">
              <w:rPr>
                <w:rFonts w:ascii="Calibri" w:hAnsi="Calibri" w:cs="Calibri"/>
                <w:b/>
                <w:i/>
                <w:snapToGrid w:val="0"/>
                <w:sz w:val="22"/>
                <w:szCs w:val="22"/>
                <w:lang w:val="fr-FR"/>
              </w:rPr>
              <w:t>45%</w:t>
            </w:r>
          </w:p>
          <w:p w14:paraId="3D830277" w14:textId="661680BB" w:rsidR="00373795" w:rsidRPr="00BE3DBF" w:rsidRDefault="00373795" w:rsidP="00373795">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Structure de la direction et qualifications du personnel clé </w:t>
            </w:r>
            <w:r w:rsidRPr="003A14F9">
              <w:rPr>
                <w:rFonts w:ascii="Calibri" w:hAnsi="Calibri" w:cs="Calibri"/>
                <w:b/>
                <w:i/>
                <w:snapToGrid w:val="0"/>
                <w:sz w:val="22"/>
                <w:szCs w:val="22"/>
                <w:lang w:val="fr-FR"/>
              </w:rPr>
              <w:t>40%</w:t>
            </w:r>
          </w:p>
          <w:p w14:paraId="72B5DAB0" w14:textId="77777777" w:rsidR="00373795" w:rsidRDefault="00373795" w:rsidP="00373795">
            <w:pPr>
              <w:pStyle w:val="BankNormal"/>
              <w:spacing w:after="0"/>
              <w:rPr>
                <w:b/>
                <w:i/>
                <w:snapToGrid w:val="0"/>
                <w:sz w:val="20"/>
                <w:lang w:val="fr-FR"/>
              </w:rPr>
            </w:pPr>
          </w:p>
          <w:p w14:paraId="314D0497" w14:textId="77777777" w:rsidR="00373795" w:rsidRPr="00357ADD" w:rsidRDefault="00373795" w:rsidP="00373795">
            <w:pPr>
              <w:pStyle w:val="BankNormal"/>
              <w:spacing w:after="0"/>
              <w:rPr>
                <w:b/>
                <w:i/>
                <w:snapToGrid w:val="0"/>
                <w:sz w:val="20"/>
                <w:lang w:val="fr-FR"/>
              </w:rPr>
            </w:pPr>
            <w:r w:rsidRPr="00357ADD">
              <w:rPr>
                <w:b/>
                <w:i/>
                <w:snapToGrid w:val="0"/>
                <w:sz w:val="20"/>
                <w:lang w:val="fr-FR"/>
              </w:rPr>
              <w:t>La note technique totale obtenue sera pondérée à 70%</w:t>
            </w:r>
          </w:p>
          <w:p w14:paraId="3D830278" w14:textId="77777777" w:rsidR="00373795" w:rsidRPr="00BE3DBF" w:rsidRDefault="00373795" w:rsidP="00373795">
            <w:pPr>
              <w:pStyle w:val="BankNormal"/>
              <w:spacing w:after="0"/>
              <w:rPr>
                <w:rFonts w:ascii="Calibri" w:hAnsi="Calibri" w:cs="Calibri"/>
                <w:i/>
                <w:snapToGrid w:val="0"/>
                <w:color w:val="FF0000"/>
                <w:sz w:val="22"/>
                <w:szCs w:val="22"/>
                <w:lang w:val="fr-FR"/>
              </w:rPr>
            </w:pPr>
          </w:p>
          <w:p w14:paraId="3D830279" w14:textId="77777777" w:rsidR="00373795" w:rsidRPr="00BE3DBF" w:rsidRDefault="00373795" w:rsidP="00373795">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 (30 %)</w:t>
            </w:r>
          </w:p>
          <w:p w14:paraId="3D83027A" w14:textId="77777777" w:rsidR="00373795" w:rsidRPr="00BE3DBF" w:rsidRDefault="00373795" w:rsidP="00373795">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p>
          <w:p w14:paraId="3D83027B" w14:textId="77777777" w:rsidR="00373795" w:rsidRPr="00BE3DBF" w:rsidRDefault="00373795" w:rsidP="00373795">
            <w:pPr>
              <w:pStyle w:val="BankNormal"/>
              <w:spacing w:after="0"/>
              <w:rPr>
                <w:rFonts w:ascii="Calibri" w:hAnsi="Calibri" w:cs="Calibri"/>
                <w:snapToGrid w:val="0"/>
                <w:sz w:val="22"/>
                <w:szCs w:val="22"/>
                <w:lang w:val="fr-FR"/>
              </w:rPr>
            </w:pPr>
          </w:p>
        </w:tc>
      </w:tr>
      <w:tr w:rsidR="00373795" w:rsidRPr="009B32B9" w14:paraId="3D830281" w14:textId="77777777" w:rsidTr="00B93757">
        <w:tc>
          <w:tcPr>
            <w:tcW w:w="2985" w:type="dxa"/>
            <w:shd w:val="clear" w:color="auto" w:fill="auto"/>
          </w:tcPr>
          <w:p w14:paraId="3D83027E" w14:textId="77777777" w:rsidR="00373795" w:rsidRPr="00BE3DBF" w:rsidRDefault="00373795" w:rsidP="00373795">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lastRenderedPageBreak/>
              <w:t>Le PNUD</w:t>
            </w:r>
            <w:r w:rsidRPr="00BE3DBF">
              <w:rPr>
                <w:rFonts w:ascii="Calibri" w:hAnsi="Calibri" w:cs="Calibri"/>
                <w:bCs/>
                <w:sz w:val="22"/>
                <w:szCs w:val="22"/>
                <w:lang w:val="fr-FR"/>
              </w:rPr>
              <w:t xml:space="preserve"> attribuera le contrat à :</w:t>
            </w:r>
          </w:p>
        </w:tc>
        <w:tc>
          <w:tcPr>
            <w:tcW w:w="6365" w:type="dxa"/>
            <w:shd w:val="clear" w:color="auto" w:fill="auto"/>
          </w:tcPr>
          <w:p w14:paraId="3D83027F" w14:textId="77777777" w:rsidR="00373795" w:rsidRPr="00BE3DBF" w:rsidRDefault="00373795" w:rsidP="00D439BB">
            <w:pPr>
              <w:pStyle w:val="BankNormal"/>
              <w:numPr>
                <w:ilvl w:val="0"/>
                <w:numId w:val="7"/>
              </w:numPr>
              <w:tabs>
                <w:tab w:val="left" w:pos="342"/>
                <w:tab w:val="right" w:pos="7218"/>
              </w:tabs>
              <w:spacing w:after="0"/>
              <w:rPr>
                <w:rFonts w:ascii="Calibri" w:hAnsi="Calibri" w:cs="Calibri"/>
                <w:bCs/>
                <w:sz w:val="22"/>
                <w:szCs w:val="22"/>
                <w:lang w:val="fr-FR"/>
              </w:rPr>
            </w:pPr>
            <w:r w:rsidRPr="00BE3DBF">
              <w:rPr>
                <w:rFonts w:ascii="Calibri" w:hAnsi="Calibri" w:cs="Calibri"/>
                <w:sz w:val="22"/>
                <w:szCs w:val="22"/>
                <w:lang w:val="fr-FR"/>
              </w:rPr>
              <w:t>Un seul et unique prestataire de services</w:t>
            </w:r>
          </w:p>
          <w:p w14:paraId="3D830280" w14:textId="459376DE" w:rsidR="00373795" w:rsidRPr="00BE3DBF" w:rsidRDefault="00373795" w:rsidP="00D439BB">
            <w:pPr>
              <w:pStyle w:val="BankNormal"/>
              <w:tabs>
                <w:tab w:val="left" w:pos="342"/>
                <w:tab w:val="right" w:pos="7218"/>
              </w:tabs>
              <w:spacing w:after="0"/>
              <w:ind w:left="18"/>
              <w:rPr>
                <w:rFonts w:ascii="Calibri" w:hAnsi="Calibri" w:cs="Calibri"/>
                <w:bCs/>
                <w:sz w:val="22"/>
                <w:szCs w:val="22"/>
                <w:lang w:val="fr-FR"/>
              </w:rPr>
            </w:pPr>
          </w:p>
        </w:tc>
      </w:tr>
      <w:tr w:rsidR="00373795" w:rsidRPr="00BE3DBF" w14:paraId="3D830287" w14:textId="77777777" w:rsidTr="00B93757">
        <w:tblPrEx>
          <w:tblLook w:val="0000" w:firstRow="0" w:lastRow="0" w:firstColumn="0" w:lastColumn="0" w:noHBand="0" w:noVBand="0"/>
        </w:tblPrEx>
        <w:trPr>
          <w:cantSplit/>
          <w:trHeight w:val="460"/>
        </w:trPr>
        <w:tc>
          <w:tcPr>
            <w:tcW w:w="2985" w:type="dxa"/>
          </w:tcPr>
          <w:p w14:paraId="3D830282"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Annexes de la présente RFP</w:t>
            </w:r>
            <w:r w:rsidRPr="00BE3DBF">
              <w:rPr>
                <w:rStyle w:val="Appelnotedebasdep"/>
                <w:rFonts w:ascii="Calibri" w:hAnsi="Calibri" w:cs="Calibri"/>
                <w:sz w:val="22"/>
                <w:szCs w:val="22"/>
                <w:lang w:val="fr-FR"/>
              </w:rPr>
              <w:footnoteReference w:id="4"/>
            </w:r>
          </w:p>
        </w:tc>
        <w:tc>
          <w:tcPr>
            <w:tcW w:w="6365" w:type="dxa"/>
          </w:tcPr>
          <w:p w14:paraId="3D830283" w14:textId="77777777" w:rsidR="00373795" w:rsidRPr="00D439BB" w:rsidRDefault="00373795" w:rsidP="00D439BB">
            <w:pPr>
              <w:pStyle w:val="Paragraphedeliste"/>
              <w:numPr>
                <w:ilvl w:val="0"/>
                <w:numId w:val="7"/>
              </w:numPr>
              <w:rPr>
                <w:rFonts w:ascii="Calibri" w:hAnsi="Calibri" w:cs="Calibri"/>
                <w:szCs w:val="22"/>
                <w:lang w:val="fr-FR"/>
              </w:rPr>
            </w:pPr>
            <w:r w:rsidRPr="00D439BB">
              <w:rPr>
                <w:rFonts w:ascii="Calibri" w:hAnsi="Calibri" w:cs="Calibri"/>
                <w:szCs w:val="22"/>
                <w:lang w:val="fr-FR"/>
              </w:rPr>
              <w:t>Formulaire de présentation de la soumission (annexe 2)</w:t>
            </w:r>
          </w:p>
          <w:p w14:paraId="3D830284" w14:textId="77777777" w:rsidR="00373795" w:rsidRPr="00D439BB" w:rsidRDefault="00373795" w:rsidP="00D439BB">
            <w:pPr>
              <w:pStyle w:val="Paragraphedeliste"/>
              <w:numPr>
                <w:ilvl w:val="0"/>
                <w:numId w:val="7"/>
              </w:numPr>
              <w:rPr>
                <w:rFonts w:ascii="Calibri" w:hAnsi="Calibri" w:cs="Calibri"/>
                <w:szCs w:val="22"/>
                <w:lang w:val="fr-FR"/>
              </w:rPr>
            </w:pPr>
            <w:r w:rsidRPr="00D439BB">
              <w:rPr>
                <w:rFonts w:ascii="Calibri" w:hAnsi="Calibri" w:cs="Calibri"/>
                <w:szCs w:val="22"/>
                <w:lang w:val="fr-FR"/>
              </w:rPr>
              <w:t>Conditions générales / Conditions particulières (annexe 3)</w:t>
            </w:r>
            <w:r w:rsidRPr="00BE3DBF">
              <w:rPr>
                <w:rStyle w:val="Appelnotedebasdep"/>
                <w:rFonts w:ascii="Calibri" w:hAnsi="Calibri" w:cs="Calibri"/>
                <w:szCs w:val="22"/>
                <w:lang w:val="fr-FR"/>
              </w:rPr>
              <w:footnoteReference w:id="5"/>
            </w:r>
          </w:p>
          <w:p w14:paraId="3D830286" w14:textId="39C66B1E" w:rsidR="00373795" w:rsidRPr="00D439BB" w:rsidRDefault="00373795" w:rsidP="00D439BB">
            <w:pPr>
              <w:pStyle w:val="Paragraphedeliste"/>
              <w:numPr>
                <w:ilvl w:val="0"/>
                <w:numId w:val="7"/>
              </w:numPr>
              <w:rPr>
                <w:rFonts w:ascii="Calibri" w:hAnsi="Calibri" w:cs="Calibri"/>
                <w:szCs w:val="22"/>
                <w:lang w:val="fr-FR"/>
              </w:rPr>
            </w:pPr>
            <w:r w:rsidRPr="00D439BB">
              <w:rPr>
                <w:rFonts w:ascii="Calibri" w:hAnsi="Calibri" w:cs="Calibri"/>
                <w:szCs w:val="22"/>
                <w:lang w:val="fr-FR"/>
              </w:rPr>
              <w:t>TOR détaillés (suite - annexe 1)</w:t>
            </w:r>
          </w:p>
        </w:tc>
      </w:tr>
      <w:tr w:rsidR="00373795" w:rsidRPr="009B32B9" w14:paraId="3D83028F" w14:textId="77777777" w:rsidTr="00B93757">
        <w:tblPrEx>
          <w:tblLook w:val="0000" w:firstRow="0" w:lastRow="0" w:firstColumn="0" w:lastColumn="0" w:noHBand="0" w:noVBand="0"/>
        </w:tblPrEx>
        <w:trPr>
          <w:cantSplit/>
          <w:trHeight w:val="460"/>
        </w:trPr>
        <w:tc>
          <w:tcPr>
            <w:tcW w:w="2985" w:type="dxa"/>
          </w:tcPr>
          <w:p w14:paraId="3D830288"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3D830289" w14:textId="77777777"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6"/>
            </w:r>
          </w:p>
        </w:tc>
        <w:tc>
          <w:tcPr>
            <w:tcW w:w="6365" w:type="dxa"/>
          </w:tcPr>
          <w:p w14:paraId="3D83028D" w14:textId="52686B55" w:rsidR="00373795" w:rsidRPr="00373795" w:rsidRDefault="00373795" w:rsidP="00373795">
            <w:pPr>
              <w:rPr>
                <w:rFonts w:ascii="Calibri" w:hAnsi="Calibri" w:cs="Calibri"/>
                <w:b/>
                <w:i/>
                <w:sz w:val="22"/>
                <w:szCs w:val="22"/>
                <w:lang w:val="fr-FR"/>
              </w:rPr>
            </w:pPr>
            <w:r w:rsidRPr="00373795">
              <w:rPr>
                <w:rFonts w:ascii="Calibri" w:hAnsi="Calibri" w:cs="Calibri"/>
                <w:b/>
                <w:i/>
                <w:sz w:val="22"/>
                <w:szCs w:val="22"/>
                <w:lang w:val="fr-FR"/>
              </w:rPr>
              <w:t>Equipe Procurement PNUD Guinée :</w:t>
            </w:r>
          </w:p>
          <w:p w14:paraId="45939D6F" w14:textId="596136C0" w:rsidR="00373795" w:rsidRPr="00373795" w:rsidRDefault="005D58A9" w:rsidP="00373795">
            <w:pPr>
              <w:rPr>
                <w:rFonts w:ascii="Calibri" w:hAnsi="Calibri" w:cs="Calibri"/>
                <w:i/>
                <w:color w:val="FF0000"/>
                <w:sz w:val="22"/>
                <w:szCs w:val="22"/>
                <w:lang w:val="fr-FR"/>
              </w:rPr>
            </w:pPr>
            <w:hyperlink r:id="rId17" w:history="1">
              <w:r w:rsidR="00B17570" w:rsidRPr="000A4132">
                <w:rPr>
                  <w:rStyle w:val="Lienhypertexte"/>
                  <w:rFonts w:ascii="Calibri" w:hAnsi="Calibri" w:cs="Calibri"/>
                  <w:i/>
                  <w:sz w:val="22"/>
                  <w:szCs w:val="22"/>
                  <w:lang w:val="fr-FR"/>
                </w:rPr>
                <w:t>info.offres.gn@undp.org</w:t>
              </w:r>
            </w:hyperlink>
            <w:r w:rsidR="00373795" w:rsidRPr="00373795">
              <w:rPr>
                <w:rFonts w:ascii="Calibri" w:hAnsi="Calibri" w:cs="Calibri"/>
                <w:i/>
                <w:color w:val="FF0000"/>
                <w:sz w:val="22"/>
                <w:szCs w:val="22"/>
                <w:lang w:val="fr-FR"/>
              </w:rPr>
              <w:t xml:space="preserve"> </w:t>
            </w:r>
          </w:p>
          <w:p w14:paraId="3D83028E" w14:textId="77777777" w:rsidR="00373795" w:rsidRPr="00BE3DBF" w:rsidRDefault="00373795" w:rsidP="00373795">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373795" w:rsidRPr="009B32B9" w14:paraId="3D830292" w14:textId="77777777" w:rsidTr="00B93757">
        <w:tblPrEx>
          <w:tblLook w:val="0000" w:firstRow="0" w:lastRow="0" w:firstColumn="0" w:lastColumn="0" w:noHBand="0" w:noVBand="0"/>
        </w:tblPrEx>
        <w:trPr>
          <w:cantSplit/>
          <w:trHeight w:val="460"/>
        </w:trPr>
        <w:tc>
          <w:tcPr>
            <w:tcW w:w="2985" w:type="dxa"/>
          </w:tcPr>
          <w:p w14:paraId="3D830290" w14:textId="253BB810" w:rsidR="00373795" w:rsidRPr="00BE3DBF" w:rsidRDefault="00373795" w:rsidP="00373795">
            <w:pPr>
              <w:rPr>
                <w:rFonts w:ascii="Calibri" w:hAnsi="Calibri" w:cs="Calibri"/>
                <w:sz w:val="22"/>
                <w:szCs w:val="22"/>
                <w:lang w:val="fr-FR"/>
              </w:rPr>
            </w:pPr>
            <w:r w:rsidRPr="00BE3DBF">
              <w:rPr>
                <w:rFonts w:ascii="Calibri" w:hAnsi="Calibri" w:cs="Calibri"/>
                <w:sz w:val="22"/>
                <w:szCs w:val="22"/>
                <w:lang w:val="fr-FR"/>
              </w:rPr>
              <w:t xml:space="preserve">Autres informations </w:t>
            </w:r>
            <w:r w:rsidRPr="003A14F9">
              <w:rPr>
                <w:rFonts w:ascii="Calibri" w:hAnsi="Calibri" w:cs="Calibri"/>
                <w:b/>
                <w:sz w:val="22"/>
                <w:szCs w:val="22"/>
                <w:lang w:val="fr-FR"/>
              </w:rPr>
              <w:t>(Autre condition de rejet des offres)</w:t>
            </w:r>
            <w:r>
              <w:rPr>
                <w:rFonts w:ascii="Calibri" w:hAnsi="Calibri" w:cs="Calibri"/>
                <w:sz w:val="22"/>
                <w:szCs w:val="22"/>
                <w:lang w:val="fr-FR"/>
              </w:rPr>
              <w:t xml:space="preserve"> </w:t>
            </w:r>
            <w:r w:rsidRPr="00BE3DBF">
              <w:rPr>
                <w:rFonts w:ascii="Calibri" w:hAnsi="Calibri" w:cs="Calibri"/>
                <w:sz w:val="22"/>
                <w:szCs w:val="22"/>
                <w:lang w:val="fr-FR"/>
              </w:rPr>
              <w:t xml:space="preserve"> </w:t>
            </w:r>
          </w:p>
        </w:tc>
        <w:tc>
          <w:tcPr>
            <w:tcW w:w="6365" w:type="dxa"/>
          </w:tcPr>
          <w:p w14:paraId="3D830291" w14:textId="216FF2EC" w:rsidR="00373795" w:rsidRPr="003A14F9" w:rsidRDefault="00373795" w:rsidP="00373795">
            <w:pPr>
              <w:rPr>
                <w:rFonts w:ascii="Calibri" w:hAnsi="Calibri" w:cs="Calibri"/>
                <w:b/>
                <w:sz w:val="22"/>
                <w:szCs w:val="22"/>
                <w:lang w:val="fr-FR"/>
              </w:rPr>
            </w:pPr>
            <w:r w:rsidRPr="003A14F9">
              <w:rPr>
                <w:rFonts w:ascii="Calibri" w:hAnsi="Calibri" w:cs="Calibri"/>
                <w:b/>
                <w:sz w:val="22"/>
                <w:szCs w:val="22"/>
                <w:lang w:val="fr-FR"/>
              </w:rPr>
              <w:t>Toute offre n’ayant pas les deux documents (Offre technique, Offre financière) sera aussi automatiquement rejetée.</w:t>
            </w:r>
          </w:p>
        </w:tc>
      </w:tr>
    </w:tbl>
    <w:p w14:paraId="7D52F916" w14:textId="77777777" w:rsidR="00CB0B7B" w:rsidRDefault="00CB0B7B" w:rsidP="00904CF7">
      <w:pPr>
        <w:rPr>
          <w:lang w:val="fr-FR"/>
        </w:rPr>
      </w:pPr>
    </w:p>
    <w:p w14:paraId="16EF5019" w14:textId="77777777" w:rsidR="00D439BB" w:rsidRDefault="00D439BB" w:rsidP="00904CF7">
      <w:pPr>
        <w:rPr>
          <w:lang w:val="fr-FR"/>
        </w:rPr>
      </w:pPr>
    </w:p>
    <w:p w14:paraId="75E09A9B" w14:textId="77777777" w:rsidR="00D439BB" w:rsidRDefault="00D439BB" w:rsidP="00904CF7">
      <w:pPr>
        <w:rPr>
          <w:lang w:val="fr-FR"/>
        </w:rPr>
      </w:pPr>
    </w:p>
    <w:p w14:paraId="3BD70E2D" w14:textId="77777777" w:rsidR="00CB0B7B" w:rsidRDefault="00CB0B7B" w:rsidP="003A14F9">
      <w:pPr>
        <w:jc w:val="both"/>
        <w:outlineLvl w:val="0"/>
        <w:rPr>
          <w:rFonts w:ascii="Garamond" w:hAnsi="Garamond"/>
          <w:b/>
          <w:sz w:val="24"/>
          <w:lang w:val="fr-FR"/>
        </w:rPr>
      </w:pPr>
    </w:p>
    <w:p w14:paraId="533BF4AE" w14:textId="303C857C" w:rsidR="003A14F9" w:rsidRDefault="00CB0B7B" w:rsidP="00604DBE">
      <w:pPr>
        <w:spacing w:line="276" w:lineRule="auto"/>
        <w:jc w:val="center"/>
        <w:rPr>
          <w:rFonts w:ascii="Garamond" w:hAnsi="Garamond"/>
          <w:b/>
          <w:sz w:val="24"/>
          <w:u w:val="single"/>
          <w:lang w:val="fr-FR"/>
        </w:rPr>
      </w:pPr>
      <w:r w:rsidRPr="00644360">
        <w:rPr>
          <w:rFonts w:ascii="Garamond" w:hAnsi="Garamond"/>
          <w:b/>
          <w:sz w:val="24"/>
          <w:u w:val="single"/>
          <w:lang w:val="fr-FR"/>
        </w:rPr>
        <w:t>TERME</w:t>
      </w:r>
      <w:r>
        <w:rPr>
          <w:rFonts w:ascii="Garamond" w:hAnsi="Garamond"/>
          <w:b/>
          <w:sz w:val="24"/>
          <w:u w:val="single"/>
          <w:lang w:val="fr-FR"/>
        </w:rPr>
        <w:t>S</w:t>
      </w:r>
      <w:r w:rsidRPr="00644360">
        <w:rPr>
          <w:rFonts w:ascii="Garamond" w:hAnsi="Garamond"/>
          <w:b/>
          <w:sz w:val="24"/>
          <w:u w:val="single"/>
          <w:lang w:val="fr-FR"/>
        </w:rPr>
        <w:t xml:space="preserve"> DE REFERENCES </w:t>
      </w:r>
      <w:r w:rsidR="003A14F9">
        <w:rPr>
          <w:rFonts w:ascii="Garamond" w:hAnsi="Garamond"/>
          <w:b/>
          <w:sz w:val="24"/>
          <w:u w:val="single"/>
          <w:lang w:val="fr-FR"/>
        </w:rPr>
        <w:t xml:space="preserve"> TOR</w:t>
      </w:r>
    </w:p>
    <w:p w14:paraId="2264FA9E" w14:textId="77777777" w:rsidR="00D439BB" w:rsidRDefault="00D439BB" w:rsidP="00604DBE">
      <w:pPr>
        <w:spacing w:line="276" w:lineRule="auto"/>
        <w:jc w:val="center"/>
        <w:rPr>
          <w:rFonts w:ascii="Garamond" w:hAnsi="Garamond"/>
          <w:b/>
          <w:sz w:val="24"/>
          <w:u w:val="single"/>
          <w:lang w:val="fr-FR"/>
        </w:rPr>
      </w:pPr>
    </w:p>
    <w:p w14:paraId="4498301C" w14:textId="77777777" w:rsidR="00D439BB" w:rsidRPr="00644360" w:rsidRDefault="00D439BB" w:rsidP="00604DBE">
      <w:pPr>
        <w:spacing w:line="276" w:lineRule="auto"/>
        <w:jc w:val="center"/>
        <w:rPr>
          <w:rFonts w:ascii="Garamond" w:hAnsi="Garamond"/>
          <w:b/>
          <w:sz w:val="24"/>
          <w:u w:val="single"/>
          <w:lang w:val="fr-FR"/>
        </w:rPr>
      </w:pPr>
    </w:p>
    <w:tbl>
      <w:tblPr>
        <w:tblW w:w="5228"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776"/>
      </w:tblGrid>
      <w:tr w:rsidR="00CB0B7B" w:rsidRPr="009B32B9" w14:paraId="23FF7994" w14:textId="77777777" w:rsidTr="00CB0B7B">
        <w:trPr>
          <w:trHeight w:val="435"/>
        </w:trPr>
        <w:tc>
          <w:tcPr>
            <w:tcW w:w="5000" w:type="pct"/>
            <w:shd w:val="clear" w:color="auto" w:fill="000080"/>
            <w:vAlign w:val="center"/>
          </w:tcPr>
          <w:p w14:paraId="0D0C17F3"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I.  Information sur la position</w:t>
            </w:r>
          </w:p>
        </w:tc>
      </w:tr>
      <w:tr w:rsidR="00CB0B7B" w:rsidRPr="009B32B9" w14:paraId="1989B5EE" w14:textId="77777777" w:rsidTr="00CB0B7B">
        <w:trPr>
          <w:trHeight w:val="1805"/>
        </w:trPr>
        <w:tc>
          <w:tcPr>
            <w:tcW w:w="5000" w:type="pct"/>
          </w:tcPr>
          <w:p w14:paraId="1AE7F45D" w14:textId="77777777" w:rsidR="00CB0B7B" w:rsidRPr="00557939" w:rsidRDefault="00CB0B7B" w:rsidP="00373795">
            <w:pPr>
              <w:spacing w:line="276" w:lineRule="auto"/>
              <w:rPr>
                <w:rFonts w:ascii="Garamond" w:hAnsi="Garamond"/>
                <w:sz w:val="24"/>
                <w:lang w:val="fr-FR"/>
              </w:rPr>
            </w:pPr>
          </w:p>
          <w:p w14:paraId="4F966635" w14:textId="77777777" w:rsidR="00CB0B7B" w:rsidRDefault="00CB0B7B" w:rsidP="00373795">
            <w:pPr>
              <w:tabs>
                <w:tab w:val="left" w:pos="2160"/>
              </w:tabs>
              <w:ind w:left="2160" w:hanging="2160"/>
              <w:rPr>
                <w:rFonts w:ascii="Garamond" w:hAnsi="Garamond"/>
                <w:b/>
                <w:sz w:val="24"/>
                <w:lang w:val="fr-FR"/>
              </w:rPr>
            </w:pPr>
            <w:r w:rsidRPr="00557939">
              <w:rPr>
                <w:rFonts w:ascii="Garamond" w:hAnsi="Garamond"/>
                <w:sz w:val="24"/>
                <w:lang w:val="fr-FR"/>
              </w:rPr>
              <w:t>Intitulé du Poste/Service attendu </w:t>
            </w:r>
            <w:r w:rsidRPr="00557939">
              <w:rPr>
                <w:rFonts w:ascii="Garamond" w:hAnsi="Garamond"/>
                <w:b/>
                <w:sz w:val="24"/>
                <w:lang w:val="fr-FR"/>
              </w:rPr>
              <w:t>:   Appui à l’opérati</w:t>
            </w:r>
            <w:r>
              <w:rPr>
                <w:rFonts w:ascii="Garamond" w:hAnsi="Garamond"/>
                <w:b/>
                <w:sz w:val="24"/>
                <w:lang w:val="fr-FR"/>
              </w:rPr>
              <w:t>onnalisation de la Stratégie de</w:t>
            </w:r>
          </w:p>
          <w:p w14:paraId="57DBD199" w14:textId="77777777" w:rsidR="00CB0B7B" w:rsidRPr="00557939" w:rsidRDefault="00CB0B7B" w:rsidP="00373795">
            <w:pPr>
              <w:tabs>
                <w:tab w:val="left" w:pos="2160"/>
              </w:tabs>
              <w:ind w:left="2160" w:hanging="2160"/>
              <w:rPr>
                <w:rFonts w:ascii="Garamond" w:hAnsi="Garamond"/>
                <w:b/>
                <w:sz w:val="24"/>
                <w:lang w:val="fr-FR"/>
              </w:rPr>
            </w:pPr>
            <w:r>
              <w:rPr>
                <w:rFonts w:ascii="Garamond" w:hAnsi="Garamond"/>
                <w:b/>
                <w:sz w:val="24"/>
                <w:lang w:val="fr-FR"/>
              </w:rPr>
              <w:t xml:space="preserve">                                                         </w:t>
            </w:r>
            <w:r w:rsidRPr="00557939">
              <w:rPr>
                <w:rFonts w:ascii="Garamond" w:hAnsi="Garamond"/>
                <w:b/>
                <w:sz w:val="24"/>
                <w:lang w:val="fr-FR"/>
              </w:rPr>
              <w:t>Développement du Secteur Privé</w:t>
            </w:r>
            <w:r>
              <w:rPr>
                <w:rFonts w:ascii="Garamond" w:hAnsi="Garamond"/>
                <w:b/>
                <w:sz w:val="24"/>
                <w:lang w:val="fr-FR"/>
              </w:rPr>
              <w:t xml:space="preserve"> </w:t>
            </w:r>
            <w:r w:rsidRPr="00557939">
              <w:rPr>
                <w:rFonts w:ascii="Garamond" w:hAnsi="Garamond"/>
                <w:b/>
                <w:sz w:val="24"/>
                <w:lang w:val="fr-FR"/>
              </w:rPr>
              <w:t xml:space="preserve">(SDSP)    </w:t>
            </w:r>
          </w:p>
          <w:p w14:paraId="2704CC53" w14:textId="77777777" w:rsidR="00CB0B7B" w:rsidRPr="00557939" w:rsidRDefault="00CB0B7B" w:rsidP="0037379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Nombre de postes :  </w:t>
            </w:r>
            <w:r w:rsidRPr="001A7E30">
              <w:rPr>
                <w:rFonts w:ascii="Garamond" w:hAnsi="Garamond"/>
                <w:b/>
                <w:sz w:val="24"/>
                <w:lang w:val="fr-FR"/>
              </w:rPr>
              <w:t xml:space="preserve"> 1</w:t>
            </w:r>
          </w:p>
          <w:p w14:paraId="7E1F5BA6" w14:textId="77777777" w:rsidR="00CB0B7B" w:rsidRPr="00557939" w:rsidRDefault="00CB0B7B" w:rsidP="0037379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Niveau du (des) Poste (s) ou Prestation </w:t>
            </w:r>
            <w:r>
              <w:rPr>
                <w:rFonts w:ascii="Garamond" w:hAnsi="Garamond"/>
                <w:sz w:val="24"/>
                <w:lang w:val="fr-FR"/>
              </w:rPr>
              <w:t>(Local ou International) :</w:t>
            </w:r>
            <w:r w:rsidRPr="001A7E30">
              <w:rPr>
                <w:rFonts w:ascii="Garamond" w:hAnsi="Garamond"/>
                <w:b/>
                <w:sz w:val="24"/>
                <w:lang w:val="fr-FR"/>
              </w:rPr>
              <w:t xml:space="preserve"> International</w:t>
            </w:r>
            <w:r w:rsidRPr="00557939">
              <w:rPr>
                <w:rFonts w:ascii="Garamond" w:hAnsi="Garamond"/>
                <w:sz w:val="24"/>
                <w:lang w:val="fr-FR"/>
              </w:rPr>
              <w:t xml:space="preserve">  </w:t>
            </w:r>
          </w:p>
          <w:p w14:paraId="140BE4CC" w14:textId="77777777" w:rsidR="00CB0B7B" w:rsidRPr="00557939" w:rsidRDefault="00CB0B7B" w:rsidP="0037379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Nature de la consultation (Support/ Substance) : </w:t>
            </w:r>
            <w:r w:rsidRPr="001A7E30">
              <w:rPr>
                <w:rFonts w:ascii="Garamond" w:hAnsi="Garamond"/>
                <w:b/>
                <w:sz w:val="24"/>
                <w:lang w:val="fr-FR"/>
              </w:rPr>
              <w:t>Support</w:t>
            </w:r>
          </w:p>
          <w:p w14:paraId="27551265" w14:textId="652CC147" w:rsidR="00CB0B7B" w:rsidRPr="00557939" w:rsidRDefault="00CB0B7B" w:rsidP="00373795">
            <w:pPr>
              <w:tabs>
                <w:tab w:val="left" w:pos="2160"/>
              </w:tabs>
              <w:spacing w:before="120" w:after="120" w:line="276" w:lineRule="auto"/>
              <w:ind w:left="2160" w:hanging="2160"/>
              <w:rPr>
                <w:rFonts w:ascii="Garamond" w:hAnsi="Garamond"/>
                <w:b/>
                <w:sz w:val="24"/>
                <w:lang w:val="fr-FR"/>
              </w:rPr>
            </w:pPr>
            <w:r w:rsidRPr="00557939">
              <w:rPr>
                <w:rFonts w:ascii="Garamond" w:hAnsi="Garamond"/>
                <w:sz w:val="24"/>
                <w:lang w:val="fr-FR"/>
              </w:rPr>
              <w:t xml:space="preserve">Type de contrat </w:t>
            </w:r>
            <w:r w:rsidRPr="00557939">
              <w:rPr>
                <w:rFonts w:ascii="Garamond" w:hAnsi="Garamond"/>
                <w:b/>
                <w:sz w:val="24"/>
                <w:lang w:val="fr-FR"/>
              </w:rPr>
              <w:t xml:space="preserve">: </w:t>
            </w:r>
            <w:r w:rsidR="001A1E79">
              <w:rPr>
                <w:rFonts w:ascii="Garamond" w:hAnsi="Garamond"/>
                <w:b/>
                <w:sz w:val="24"/>
                <w:lang w:val="fr-FR"/>
              </w:rPr>
              <w:t>Contrat Professionnel avec</w:t>
            </w:r>
            <w:r>
              <w:rPr>
                <w:rFonts w:ascii="Garamond" w:hAnsi="Garamond"/>
                <w:b/>
                <w:sz w:val="24"/>
                <w:lang w:val="fr-FR"/>
              </w:rPr>
              <w:t xml:space="preserve"> </w:t>
            </w:r>
            <w:r w:rsidR="001A1E79">
              <w:rPr>
                <w:rFonts w:ascii="Garamond" w:hAnsi="Garamond"/>
                <w:b/>
                <w:sz w:val="24"/>
                <w:lang w:val="fr-FR"/>
              </w:rPr>
              <w:t xml:space="preserve">un </w:t>
            </w:r>
            <w:r>
              <w:rPr>
                <w:rFonts w:ascii="Garamond" w:hAnsi="Garamond"/>
                <w:b/>
                <w:sz w:val="24"/>
                <w:lang w:val="fr-FR"/>
              </w:rPr>
              <w:t>Cabinet</w:t>
            </w:r>
          </w:p>
          <w:p w14:paraId="05AF6D95" w14:textId="77777777" w:rsidR="00CB0B7B" w:rsidRPr="001A7E30" w:rsidRDefault="00CB0B7B" w:rsidP="00373795">
            <w:pPr>
              <w:tabs>
                <w:tab w:val="left" w:pos="2160"/>
              </w:tabs>
              <w:spacing w:before="120" w:after="120" w:line="276" w:lineRule="auto"/>
              <w:ind w:left="2160" w:hanging="2160"/>
              <w:rPr>
                <w:rFonts w:ascii="Garamond" w:hAnsi="Garamond"/>
                <w:b/>
                <w:sz w:val="24"/>
                <w:lang w:val="fr-FR"/>
              </w:rPr>
            </w:pPr>
            <w:r w:rsidRPr="00557939">
              <w:rPr>
                <w:rFonts w:ascii="Garamond" w:hAnsi="Garamond"/>
                <w:sz w:val="24"/>
                <w:lang w:val="fr-FR"/>
              </w:rPr>
              <w:t xml:space="preserve">Type d’affectation (Home based ou sur site) : </w:t>
            </w:r>
            <w:r w:rsidRPr="001A7E30">
              <w:rPr>
                <w:rFonts w:ascii="Garamond" w:hAnsi="Garamond"/>
                <w:b/>
                <w:sz w:val="24"/>
                <w:lang w:val="fr-FR"/>
              </w:rPr>
              <w:t>Sur site</w:t>
            </w:r>
          </w:p>
          <w:p w14:paraId="360BAC25" w14:textId="77777777" w:rsidR="00CB0B7B" w:rsidRPr="00557939" w:rsidRDefault="00CB0B7B" w:rsidP="0037379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Lieu d'affectation : </w:t>
            </w:r>
            <w:r w:rsidRPr="00557939">
              <w:rPr>
                <w:rFonts w:ascii="Garamond" w:hAnsi="Garamond"/>
                <w:sz w:val="24"/>
                <w:lang w:val="fr-FR"/>
              </w:rPr>
              <w:tab/>
            </w:r>
            <w:r w:rsidRPr="001A7E30">
              <w:rPr>
                <w:rFonts w:ascii="Garamond" w:hAnsi="Garamond"/>
                <w:b/>
                <w:sz w:val="24"/>
                <w:lang w:val="fr-FR"/>
              </w:rPr>
              <w:t>Conakry</w:t>
            </w:r>
          </w:p>
          <w:p w14:paraId="78D7D810" w14:textId="77777777" w:rsidR="00CB0B7B" w:rsidRPr="00557939" w:rsidRDefault="00CB0B7B" w:rsidP="0037379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Durée de la mission :</w:t>
            </w:r>
            <w:r w:rsidRPr="00557939">
              <w:rPr>
                <w:rFonts w:ascii="Garamond" w:hAnsi="Garamond"/>
                <w:sz w:val="24"/>
                <w:lang w:val="fr-FR"/>
              </w:rPr>
              <w:tab/>
            </w:r>
            <w:r w:rsidRPr="001A7E30">
              <w:rPr>
                <w:rFonts w:ascii="Garamond" w:hAnsi="Garamond"/>
                <w:b/>
                <w:sz w:val="24"/>
                <w:lang w:val="fr-FR"/>
              </w:rPr>
              <w:t>36 semaines</w:t>
            </w:r>
          </w:p>
          <w:p w14:paraId="0B88C8BD" w14:textId="25A7C4FB" w:rsidR="00CB0B7B" w:rsidRPr="00557939" w:rsidRDefault="00CB0B7B" w:rsidP="00604DBE">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Date estimative de démarrage de la mission : </w:t>
            </w:r>
            <w:r w:rsidRPr="001A7E30">
              <w:rPr>
                <w:rFonts w:ascii="Garamond" w:hAnsi="Garamond"/>
                <w:b/>
                <w:sz w:val="24"/>
                <w:lang w:val="fr-FR"/>
              </w:rPr>
              <w:t>1</w:t>
            </w:r>
            <w:r w:rsidRPr="001A7E30">
              <w:rPr>
                <w:rFonts w:ascii="Garamond" w:hAnsi="Garamond"/>
                <w:b/>
                <w:sz w:val="24"/>
                <w:vertAlign w:val="superscript"/>
                <w:lang w:val="fr-FR"/>
              </w:rPr>
              <w:t>er</w:t>
            </w:r>
            <w:r w:rsidRPr="001A7E30">
              <w:rPr>
                <w:rFonts w:ascii="Garamond" w:hAnsi="Garamond"/>
                <w:b/>
                <w:sz w:val="24"/>
                <w:lang w:val="fr-FR"/>
              </w:rPr>
              <w:t xml:space="preserve"> Juin 2017</w:t>
            </w:r>
            <w:r w:rsidRPr="00557939">
              <w:rPr>
                <w:rFonts w:ascii="Garamond" w:hAnsi="Garamond"/>
                <w:sz w:val="24"/>
                <w:lang w:val="fr-FR"/>
              </w:rPr>
              <w:tab/>
            </w:r>
          </w:p>
        </w:tc>
      </w:tr>
      <w:tr w:rsidR="00CB0B7B" w:rsidRPr="009B32B9" w14:paraId="645E89BA" w14:textId="77777777" w:rsidTr="00CB0B7B">
        <w:tblPrEx>
          <w:shd w:val="clear" w:color="auto" w:fill="E0E0E0"/>
        </w:tblPrEx>
        <w:trPr>
          <w:trHeight w:val="349"/>
        </w:trPr>
        <w:tc>
          <w:tcPr>
            <w:tcW w:w="5000" w:type="pct"/>
            <w:shd w:val="clear" w:color="auto" w:fill="000080"/>
            <w:vAlign w:val="center"/>
          </w:tcPr>
          <w:p w14:paraId="46090DAD" w14:textId="77777777" w:rsidR="00CB0B7B" w:rsidRPr="00557939" w:rsidRDefault="00CB0B7B" w:rsidP="00373795">
            <w:pPr>
              <w:numPr>
                <w:ilvl w:val="0"/>
                <w:numId w:val="22"/>
              </w:numPr>
              <w:spacing w:line="276" w:lineRule="auto"/>
              <w:rPr>
                <w:rFonts w:ascii="Garamond" w:hAnsi="Garamond"/>
                <w:b/>
                <w:bCs/>
                <w:sz w:val="24"/>
                <w:lang w:val="fr-FR"/>
              </w:rPr>
            </w:pPr>
            <w:r>
              <w:rPr>
                <w:rFonts w:ascii="Garamond" w:hAnsi="Garamond"/>
                <w:b/>
                <w:bCs/>
                <w:sz w:val="24"/>
                <w:lang w:val="fr-FR"/>
              </w:rPr>
              <w:lastRenderedPageBreak/>
              <w:t xml:space="preserve">Contexte, </w:t>
            </w:r>
            <w:r w:rsidRPr="00557939">
              <w:rPr>
                <w:rFonts w:ascii="Garamond" w:hAnsi="Garamond"/>
                <w:b/>
                <w:bCs/>
                <w:sz w:val="24"/>
                <w:lang w:val="fr-FR"/>
              </w:rPr>
              <w:t>Objectif</w:t>
            </w:r>
            <w:r>
              <w:rPr>
                <w:rFonts w:ascii="Garamond" w:hAnsi="Garamond"/>
                <w:b/>
                <w:bCs/>
                <w:sz w:val="24"/>
                <w:lang w:val="fr-FR"/>
              </w:rPr>
              <w:t>s et descriptif de la mission</w:t>
            </w:r>
            <w:r w:rsidRPr="00557939">
              <w:rPr>
                <w:rFonts w:ascii="Garamond" w:hAnsi="Garamond"/>
                <w:b/>
                <w:bCs/>
                <w:sz w:val="24"/>
                <w:lang w:val="fr-FR"/>
              </w:rPr>
              <w:t xml:space="preserve"> </w:t>
            </w:r>
          </w:p>
        </w:tc>
      </w:tr>
      <w:tr w:rsidR="00CB0B7B" w:rsidRPr="009B32B9" w14:paraId="05411A56" w14:textId="77777777" w:rsidTr="00CB0B7B">
        <w:tblPrEx>
          <w:shd w:val="clear" w:color="auto" w:fill="E0E0E0"/>
        </w:tblPrEx>
        <w:tc>
          <w:tcPr>
            <w:tcW w:w="5000" w:type="pct"/>
          </w:tcPr>
          <w:p w14:paraId="19D68348" w14:textId="77777777" w:rsidR="00CB0B7B" w:rsidRPr="00557939" w:rsidRDefault="00CB0B7B" w:rsidP="00373795">
            <w:pPr>
              <w:autoSpaceDE w:val="0"/>
              <w:autoSpaceDN w:val="0"/>
              <w:spacing w:before="240" w:after="240" w:line="276" w:lineRule="auto"/>
              <w:jc w:val="both"/>
              <w:rPr>
                <w:rFonts w:ascii="Garamond" w:hAnsi="Garamond"/>
                <w:b/>
                <w:color w:val="0070C0"/>
                <w:sz w:val="24"/>
                <w:lang w:val="fr-FR" w:eastAsia="x-none"/>
              </w:rPr>
            </w:pPr>
            <w:r w:rsidRPr="00557939">
              <w:rPr>
                <w:rFonts w:ascii="Garamond" w:hAnsi="Garamond"/>
                <w:b/>
                <w:color w:val="0070C0"/>
                <w:sz w:val="24"/>
                <w:lang w:val="fr-FR" w:eastAsia="x-none"/>
              </w:rPr>
              <w:t>2.1. Contexte</w:t>
            </w:r>
          </w:p>
          <w:p w14:paraId="55772B69"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Sollicitée par le Gouvernement de la République de Guinée à travers l’Agence de Promotion des Investissements Privés (APIP), et appuyée par leurs partenaires, la stratégie de développement du secteur privé guinéen (SDSP) a le potentiel de transformer durablement le pays.</w:t>
            </w:r>
          </w:p>
          <w:p w14:paraId="57C93535" w14:textId="77777777" w:rsidR="00CB0B7B" w:rsidRPr="00557939" w:rsidRDefault="00CB0B7B" w:rsidP="00373795">
            <w:pPr>
              <w:autoSpaceDE w:val="0"/>
              <w:autoSpaceDN w:val="0"/>
              <w:spacing w:line="276" w:lineRule="auto"/>
              <w:jc w:val="both"/>
              <w:rPr>
                <w:rFonts w:ascii="Garamond" w:hAnsi="Garamond"/>
                <w:sz w:val="24"/>
                <w:lang w:val="fr-FR" w:eastAsia="x-none"/>
              </w:rPr>
            </w:pPr>
          </w:p>
          <w:p w14:paraId="5D0B18D4"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D’ici 2020, la SDSP peut créer 10 000 emplois, atteindre 60% d’entreprises formelles et faciliter l’émergence de 5 champions nationaux. Pour y parvenir, la SDSP requiert un investissement estimé à 135,8 milliards de GNF sur 5 ans avec la mise en œuvre de 15 programmes stratégiques.</w:t>
            </w:r>
          </w:p>
          <w:p w14:paraId="0DC47069" w14:textId="77777777" w:rsidR="00CB0B7B" w:rsidRPr="00557939" w:rsidRDefault="00CB0B7B" w:rsidP="00373795">
            <w:pPr>
              <w:autoSpaceDE w:val="0"/>
              <w:autoSpaceDN w:val="0"/>
              <w:spacing w:line="276" w:lineRule="auto"/>
              <w:jc w:val="both"/>
              <w:rPr>
                <w:rFonts w:ascii="Garamond" w:hAnsi="Garamond"/>
                <w:sz w:val="24"/>
                <w:lang w:val="fr-FR" w:eastAsia="x-none"/>
              </w:rPr>
            </w:pPr>
          </w:p>
          <w:p w14:paraId="44191521"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La stratégie de développement du secteur privé prend place à un moment crucial pour la Guinée. Le pays a surmonté Ebola ; le Président Alpha Condé a conforté son leadership et il a donné au Gouvernement, mené par un Premier ministre issue du secteur privé, un mandat clair pour faire de ce secteur un vecteur clé de croissance.</w:t>
            </w:r>
          </w:p>
          <w:p w14:paraId="114C7A8B" w14:textId="77777777" w:rsidR="00CB0B7B" w:rsidRPr="00557939" w:rsidRDefault="00CB0B7B" w:rsidP="00373795">
            <w:pPr>
              <w:autoSpaceDE w:val="0"/>
              <w:autoSpaceDN w:val="0"/>
              <w:spacing w:line="276" w:lineRule="auto"/>
              <w:jc w:val="both"/>
              <w:rPr>
                <w:rFonts w:ascii="Garamond" w:hAnsi="Garamond"/>
                <w:sz w:val="24"/>
                <w:lang w:val="fr-FR" w:eastAsia="x-none"/>
              </w:rPr>
            </w:pPr>
          </w:p>
          <w:p w14:paraId="3E05DB05"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 xml:space="preserve">Depuis 2011, le pays s’est engagé dans une profonde voie de réforme, offrant aux ressources de la Guinée un cadre favorable à leur développement dans des secteurs prioritaires. Le climat des affaires a été renforcé avec des réformes majeures. Enfin, le moment pour accélérer la dynamique est propice car le gouvernement, les partenaires et les investisseurs sont mobilisés pour accompagner la croissance du pays, et la population attend de grands changements, à l’instar des entreprises, qui sont optimistes sur les perspectives économiques de la Guinée. </w:t>
            </w:r>
          </w:p>
          <w:p w14:paraId="01B03553" w14:textId="77777777" w:rsidR="00CB0B7B" w:rsidRPr="00557939" w:rsidRDefault="00CB0B7B" w:rsidP="00373795">
            <w:pPr>
              <w:autoSpaceDE w:val="0"/>
              <w:autoSpaceDN w:val="0"/>
              <w:spacing w:line="276" w:lineRule="auto"/>
              <w:jc w:val="both"/>
              <w:rPr>
                <w:rFonts w:ascii="Garamond" w:hAnsi="Garamond"/>
                <w:sz w:val="24"/>
                <w:lang w:val="fr-FR" w:eastAsia="x-none"/>
              </w:rPr>
            </w:pPr>
          </w:p>
          <w:p w14:paraId="5FFA50D8"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Cette conjonction de facteurs justifie l’opportunité de mettre en œuvre la SDSP maintenant.</w:t>
            </w:r>
          </w:p>
          <w:p w14:paraId="20FC684F"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Sur la base des données issues de l’enquête, de leur analyse et des échanges avec les parties prenantes, la SDSP propose un plan d’action structuré en 5 priorités pour libérer le poten</w:t>
            </w:r>
            <w:r>
              <w:rPr>
                <w:rFonts w:ascii="Garamond" w:hAnsi="Garamond"/>
                <w:sz w:val="24"/>
                <w:lang w:val="fr-FR" w:eastAsia="x-none"/>
              </w:rPr>
              <w:t>tiel du secteur privé guinéen :</w:t>
            </w:r>
          </w:p>
          <w:p w14:paraId="0E3A5028" w14:textId="77777777" w:rsidR="00CB0B7B" w:rsidRPr="00557939" w:rsidRDefault="00CB0B7B" w:rsidP="00373795">
            <w:pPr>
              <w:numPr>
                <w:ilvl w:val="0"/>
                <w:numId w:val="15"/>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Accroître la contribution du secteur privé au PIB</w:t>
            </w:r>
            <w:r w:rsidRPr="00557939">
              <w:rPr>
                <w:rFonts w:ascii="Garamond" w:hAnsi="Garamond"/>
                <w:sz w:val="24"/>
                <w:lang w:val="fr-FR" w:eastAsia="x-none"/>
              </w:rPr>
              <w:t xml:space="preserve"> </w:t>
            </w:r>
          </w:p>
          <w:p w14:paraId="6E21BD82" w14:textId="77777777" w:rsidR="00CB0B7B" w:rsidRPr="00557939" w:rsidRDefault="00CB0B7B" w:rsidP="00373795">
            <w:pPr>
              <w:numPr>
                <w:ilvl w:val="0"/>
                <w:numId w:val="15"/>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 xml:space="preserve">Construire un tissu d’entrepreneurs nationaux </w:t>
            </w:r>
          </w:p>
          <w:p w14:paraId="1F702029" w14:textId="77777777" w:rsidR="00CB0B7B" w:rsidRPr="00557939" w:rsidRDefault="00CB0B7B" w:rsidP="00373795">
            <w:pPr>
              <w:numPr>
                <w:ilvl w:val="0"/>
                <w:numId w:val="15"/>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 xml:space="preserve">Densifier et diversifier l’offre de capital </w:t>
            </w:r>
          </w:p>
          <w:p w14:paraId="2B8E8928" w14:textId="77777777" w:rsidR="00CB0B7B" w:rsidRPr="00557939" w:rsidRDefault="00CB0B7B" w:rsidP="00373795">
            <w:pPr>
              <w:numPr>
                <w:ilvl w:val="0"/>
                <w:numId w:val="15"/>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Construire des chaînes de valeurs compétitives</w:t>
            </w:r>
          </w:p>
          <w:p w14:paraId="16308938" w14:textId="77777777" w:rsidR="00CB0B7B" w:rsidRPr="00557939" w:rsidRDefault="00CB0B7B" w:rsidP="00373795">
            <w:pPr>
              <w:numPr>
                <w:ilvl w:val="0"/>
                <w:numId w:val="15"/>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Disposer d’institutions privées renforcées et structurées</w:t>
            </w:r>
            <w:r w:rsidRPr="00557939">
              <w:rPr>
                <w:rFonts w:ascii="Garamond" w:hAnsi="Garamond"/>
                <w:sz w:val="24"/>
                <w:lang w:val="fr-FR" w:eastAsia="x-none"/>
              </w:rPr>
              <w:t xml:space="preserve"> </w:t>
            </w:r>
          </w:p>
          <w:p w14:paraId="5F0CD9F8" w14:textId="77777777" w:rsidR="00CB0B7B" w:rsidRPr="00557939" w:rsidRDefault="00CB0B7B" w:rsidP="00373795">
            <w:pPr>
              <w:autoSpaceDE w:val="0"/>
              <w:autoSpaceDN w:val="0"/>
              <w:spacing w:line="276" w:lineRule="auto"/>
              <w:jc w:val="both"/>
              <w:rPr>
                <w:rFonts w:ascii="Garamond" w:hAnsi="Garamond"/>
                <w:sz w:val="24"/>
                <w:lang w:val="fr-FR" w:eastAsia="x-none"/>
              </w:rPr>
            </w:pPr>
          </w:p>
          <w:p w14:paraId="0B12FAE1" w14:textId="77777777" w:rsidR="00CB0B7B" w:rsidRPr="00557939" w:rsidRDefault="00CB0B7B" w:rsidP="00373795">
            <w:pPr>
              <w:autoSpaceDE w:val="0"/>
              <w:autoSpaceDN w:val="0"/>
              <w:spacing w:line="276" w:lineRule="auto"/>
              <w:jc w:val="both"/>
              <w:rPr>
                <w:rFonts w:ascii="Garamond" w:hAnsi="Garamond"/>
                <w:sz w:val="24"/>
                <w:lang w:val="fr-FR" w:eastAsia="x-none"/>
              </w:rPr>
            </w:pPr>
            <w:r w:rsidRPr="00557939">
              <w:rPr>
                <w:rFonts w:ascii="Garamond" w:hAnsi="Garamond"/>
                <w:sz w:val="24"/>
                <w:lang w:val="fr-FR" w:eastAsia="x-none"/>
              </w:rPr>
              <w:t xml:space="preserve">Pour réussir, la SDSP repose </w:t>
            </w:r>
            <w:r>
              <w:rPr>
                <w:rFonts w:ascii="Garamond" w:hAnsi="Garamond"/>
                <w:sz w:val="24"/>
                <w:lang w:val="fr-FR" w:eastAsia="x-none"/>
              </w:rPr>
              <w:t>sur 5 facteurs clés de succès :</w:t>
            </w:r>
          </w:p>
          <w:p w14:paraId="722F3FE9" w14:textId="77777777" w:rsidR="00CB0B7B" w:rsidRPr="00557939" w:rsidRDefault="00CB0B7B" w:rsidP="00373795">
            <w:pPr>
              <w:numPr>
                <w:ilvl w:val="0"/>
                <w:numId w:val="16"/>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Inscrire la SDSP dans une forte et constante volonté politique :</w:t>
            </w:r>
            <w:r w:rsidRPr="00557939">
              <w:rPr>
                <w:rFonts w:ascii="Garamond" w:hAnsi="Garamond"/>
                <w:sz w:val="24"/>
                <w:lang w:val="fr-FR" w:eastAsia="x-none"/>
              </w:rPr>
              <w:t xml:space="preserve"> la SDSP doit être portée tout au long de sa mise en œuvre par un appui du plus haut niveau de l’exécutif ;</w:t>
            </w:r>
          </w:p>
          <w:p w14:paraId="19B3B400" w14:textId="77777777" w:rsidR="00CB0B7B" w:rsidRPr="00557939" w:rsidRDefault="00CB0B7B" w:rsidP="00373795">
            <w:pPr>
              <w:numPr>
                <w:ilvl w:val="0"/>
                <w:numId w:val="16"/>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Disposer d’un solide investissement</w:t>
            </w:r>
            <w:r w:rsidRPr="00557939">
              <w:rPr>
                <w:rFonts w:ascii="Garamond" w:hAnsi="Garamond"/>
                <w:sz w:val="24"/>
                <w:lang w:val="fr-FR" w:eastAsia="x-none"/>
              </w:rPr>
              <w:t xml:space="preserve"> : d’ici 2020, les 15 programmes de la SDSP nécessitent un investissement de 135,8 milliards de GNF pour aboutir ;</w:t>
            </w:r>
          </w:p>
          <w:p w14:paraId="1E0D1C46" w14:textId="77777777" w:rsidR="00CB0B7B" w:rsidRPr="00557939" w:rsidRDefault="00CB0B7B" w:rsidP="00373795">
            <w:pPr>
              <w:numPr>
                <w:ilvl w:val="0"/>
                <w:numId w:val="16"/>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lastRenderedPageBreak/>
              <w:t xml:space="preserve">Garantir l’appropriation et les capacités des parties prenantes </w:t>
            </w:r>
            <w:r w:rsidRPr="00557939">
              <w:rPr>
                <w:rFonts w:ascii="Garamond" w:hAnsi="Garamond"/>
                <w:sz w:val="24"/>
                <w:lang w:val="fr-FR" w:eastAsia="x-none"/>
              </w:rPr>
              <w:t>: les capacités des maîtres d’œuvre sont à renforcer d’un bout à l’autre de la chaîne pour favoriser l’appropriation et la mise en œuvre effective de la SDSP ;</w:t>
            </w:r>
          </w:p>
          <w:p w14:paraId="78026CB6" w14:textId="77777777" w:rsidR="00CB0B7B" w:rsidRPr="00557939" w:rsidRDefault="00CB0B7B" w:rsidP="00373795">
            <w:pPr>
              <w:numPr>
                <w:ilvl w:val="0"/>
                <w:numId w:val="16"/>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Mettre la communication au cœur du processus</w:t>
            </w:r>
            <w:r w:rsidRPr="00557939">
              <w:rPr>
                <w:rFonts w:ascii="Garamond" w:hAnsi="Garamond"/>
                <w:sz w:val="24"/>
                <w:lang w:val="fr-FR" w:eastAsia="x-none"/>
              </w:rPr>
              <w:t xml:space="preserve"> : un enjeu crucial et transversal pour faciliter le changement ;</w:t>
            </w:r>
          </w:p>
          <w:p w14:paraId="101186AB" w14:textId="77777777" w:rsidR="00CB0B7B" w:rsidRPr="00557939" w:rsidRDefault="00CB0B7B" w:rsidP="00373795">
            <w:pPr>
              <w:numPr>
                <w:ilvl w:val="0"/>
                <w:numId w:val="16"/>
              </w:numPr>
              <w:autoSpaceDE w:val="0"/>
              <w:autoSpaceDN w:val="0"/>
              <w:adjustRightInd w:val="0"/>
              <w:spacing w:line="276" w:lineRule="auto"/>
              <w:jc w:val="both"/>
              <w:rPr>
                <w:rFonts w:ascii="Garamond" w:hAnsi="Garamond"/>
                <w:sz w:val="24"/>
                <w:lang w:val="fr-FR" w:eastAsia="x-none"/>
              </w:rPr>
            </w:pPr>
            <w:r w:rsidRPr="00557939">
              <w:rPr>
                <w:rFonts w:ascii="Garamond" w:hAnsi="Garamond"/>
                <w:b/>
                <w:sz w:val="24"/>
                <w:lang w:val="fr-FR" w:eastAsia="x-none"/>
              </w:rPr>
              <w:t>Structurer les programmes par une approche « pilote »</w:t>
            </w:r>
            <w:r w:rsidRPr="00557939">
              <w:rPr>
                <w:rFonts w:ascii="Garamond" w:hAnsi="Garamond"/>
                <w:sz w:val="24"/>
                <w:lang w:val="fr-FR" w:eastAsia="x-none"/>
              </w:rPr>
              <w:t xml:space="preserve"> : pour de nombreux programmes, le projet est testé dans un site avant son extension, en le révisant sur la base des leçons tirées.</w:t>
            </w:r>
          </w:p>
          <w:p w14:paraId="0B680E0A" w14:textId="77777777" w:rsidR="00CB0B7B" w:rsidRPr="00557939" w:rsidRDefault="00CB0B7B" w:rsidP="00373795">
            <w:pPr>
              <w:autoSpaceDE w:val="0"/>
              <w:autoSpaceDN w:val="0"/>
              <w:spacing w:line="276" w:lineRule="auto"/>
              <w:jc w:val="both"/>
              <w:rPr>
                <w:rFonts w:ascii="Garamond" w:hAnsi="Garamond"/>
                <w:sz w:val="24"/>
                <w:lang w:val="fr-FR" w:eastAsia="x-none"/>
              </w:rPr>
            </w:pPr>
          </w:p>
          <w:p w14:paraId="31EF46C9" w14:textId="77777777" w:rsidR="00CB0B7B" w:rsidRPr="00644360" w:rsidRDefault="00CB0B7B" w:rsidP="00373795">
            <w:pPr>
              <w:pStyle w:val="Paragraphedeliste"/>
              <w:ind w:left="0"/>
              <w:jc w:val="both"/>
              <w:rPr>
                <w:rFonts w:ascii="Garamond" w:hAnsi="Garamond"/>
                <w:sz w:val="24"/>
                <w:lang w:val="fr-FR" w:eastAsia="x-none"/>
              </w:rPr>
            </w:pPr>
            <w:r w:rsidRPr="00644360">
              <w:rPr>
                <w:rFonts w:ascii="Garamond" w:hAnsi="Garamond"/>
                <w:sz w:val="24"/>
                <w:lang w:val="fr-FR" w:eastAsia="x-none"/>
              </w:rPr>
              <w:t>La « Guinée nouvelle » est possible. Le diagnostic et les solutions sont maintenant connus et partagés. Il convient à présent de préparer la phase d’implémentation de la SDSP. Dans ce contexte, la BAD, en partenariat avec le Programme des Nations Unis pour le Développement (PNUD), souhaite accompagner le Gouvernement dans ce processus. A cet effet, le PNUD se propose de recruter un Cabinet international pour une mission d’assistance technique en Guinée.</w:t>
            </w:r>
          </w:p>
          <w:p w14:paraId="437B6CDA" w14:textId="77777777" w:rsidR="00CB0B7B" w:rsidRPr="00CC18A6" w:rsidRDefault="00CB0B7B" w:rsidP="00373795">
            <w:pPr>
              <w:pStyle w:val="Titre2"/>
              <w:keepLines/>
              <w:widowControl w:val="0"/>
              <w:overflowPunct w:val="0"/>
              <w:adjustRightInd w:val="0"/>
              <w:spacing w:before="280" w:after="0" w:line="276" w:lineRule="auto"/>
              <w:ind w:left="720" w:hanging="360"/>
              <w:rPr>
                <w:rFonts w:ascii="Garamond" w:hAnsi="Garamond"/>
                <w:i w:val="0"/>
                <w:color w:val="0070C0"/>
                <w:sz w:val="24"/>
                <w:szCs w:val="24"/>
                <w:lang w:val="fr-FR"/>
              </w:rPr>
            </w:pPr>
            <w:r w:rsidRPr="00CC18A6">
              <w:rPr>
                <w:rFonts w:ascii="Garamond" w:hAnsi="Garamond"/>
                <w:i w:val="0"/>
                <w:color w:val="0070C0"/>
                <w:sz w:val="24"/>
                <w:szCs w:val="24"/>
                <w:lang w:val="fr-FR"/>
              </w:rPr>
              <w:t>2.2. Objectifs de la mission</w:t>
            </w:r>
          </w:p>
          <w:p w14:paraId="710BCD3F" w14:textId="77777777" w:rsidR="00CB0B7B" w:rsidRPr="00557939" w:rsidRDefault="00CB0B7B" w:rsidP="00373795">
            <w:pPr>
              <w:spacing w:line="276" w:lineRule="auto"/>
              <w:rPr>
                <w:rFonts w:ascii="Garamond" w:hAnsi="Garamond"/>
                <w:sz w:val="24"/>
                <w:lang w:val="fr-FR" w:eastAsia="fr-FR"/>
              </w:rPr>
            </w:pPr>
          </w:p>
          <w:p w14:paraId="6CCDD2DC" w14:textId="77777777" w:rsidR="00CB0B7B" w:rsidRPr="00557939" w:rsidRDefault="00CB0B7B" w:rsidP="00373795">
            <w:pPr>
              <w:spacing w:line="276" w:lineRule="auto"/>
              <w:jc w:val="both"/>
              <w:rPr>
                <w:rFonts w:ascii="Garamond" w:hAnsi="Garamond"/>
                <w:sz w:val="24"/>
                <w:lang w:val="fr-FR" w:eastAsia="x-none"/>
              </w:rPr>
            </w:pPr>
            <w:r w:rsidRPr="00557939">
              <w:rPr>
                <w:rFonts w:ascii="Garamond" w:hAnsi="Garamond"/>
                <w:sz w:val="24"/>
                <w:lang w:val="fr-FR" w:eastAsia="x-none"/>
              </w:rPr>
              <w:t>L’objectif de la mission est de préparer et d’accélérer l’opérationnalisation ef</w:t>
            </w:r>
            <w:r>
              <w:rPr>
                <w:rFonts w:ascii="Garamond" w:hAnsi="Garamond"/>
                <w:sz w:val="24"/>
                <w:lang w:val="fr-FR" w:eastAsia="x-none"/>
              </w:rPr>
              <w:t xml:space="preserve">fective de la SDSP à travers : </w:t>
            </w:r>
          </w:p>
          <w:p w14:paraId="2F1F2E32" w14:textId="77777777" w:rsidR="00CB0B7B" w:rsidRPr="00557939" w:rsidRDefault="00CB0B7B" w:rsidP="00373795">
            <w:pPr>
              <w:numPr>
                <w:ilvl w:val="0"/>
                <w:numId w:val="13"/>
              </w:numPr>
              <w:spacing w:after="200" w:line="276" w:lineRule="auto"/>
              <w:ind w:hanging="170"/>
              <w:jc w:val="both"/>
              <w:rPr>
                <w:rFonts w:ascii="Garamond" w:hAnsi="Garamond"/>
                <w:sz w:val="24"/>
                <w:lang w:val="fr-FR" w:eastAsia="x-none"/>
              </w:rPr>
            </w:pPr>
            <w:r w:rsidRPr="00557939">
              <w:rPr>
                <w:rFonts w:ascii="Garamond" w:hAnsi="Garamond"/>
                <w:sz w:val="24"/>
                <w:lang w:val="fr-FR" w:eastAsia="x-none"/>
              </w:rPr>
              <w:t>Un programme de renforcement des capacités pour l’appropriation de la SDSP par les principales parties prenantes et proposer des outils capables d’accélérer la mise en œuvre effective de la SDSP</w:t>
            </w:r>
          </w:p>
          <w:p w14:paraId="5A3BF9C5" w14:textId="77777777" w:rsidR="00CB0B7B" w:rsidRDefault="00CB0B7B" w:rsidP="00373795">
            <w:pPr>
              <w:numPr>
                <w:ilvl w:val="0"/>
                <w:numId w:val="13"/>
              </w:numPr>
              <w:spacing w:after="200" w:line="276" w:lineRule="auto"/>
              <w:ind w:hanging="170"/>
              <w:jc w:val="both"/>
              <w:rPr>
                <w:rFonts w:ascii="Garamond" w:hAnsi="Garamond"/>
                <w:sz w:val="24"/>
                <w:lang w:val="fr-FR" w:eastAsia="x-none"/>
              </w:rPr>
            </w:pPr>
            <w:r w:rsidRPr="00557939">
              <w:rPr>
                <w:rFonts w:ascii="Garamond" w:hAnsi="Garamond"/>
                <w:sz w:val="24"/>
                <w:lang w:val="fr-FR" w:eastAsia="x-none"/>
              </w:rPr>
              <w:t>Lancer un programme pilote d’accélération visant à identifier et accompagner les entrepreneurs à fort potentiels</w:t>
            </w:r>
            <w:r>
              <w:rPr>
                <w:rFonts w:ascii="Garamond" w:hAnsi="Garamond"/>
                <w:sz w:val="24"/>
                <w:lang w:val="fr-FR" w:eastAsia="x-none"/>
              </w:rPr>
              <w:t>.</w:t>
            </w:r>
          </w:p>
          <w:p w14:paraId="49E9F0F4" w14:textId="77777777" w:rsidR="00CB0B7B" w:rsidRPr="00CC18A6" w:rsidRDefault="00CB0B7B" w:rsidP="00373795">
            <w:pPr>
              <w:pStyle w:val="Titre2"/>
              <w:keepLines/>
              <w:overflowPunct w:val="0"/>
              <w:adjustRightInd w:val="0"/>
              <w:spacing w:before="280" w:after="0" w:line="276" w:lineRule="auto"/>
              <w:ind w:left="720" w:hanging="360"/>
              <w:rPr>
                <w:rFonts w:ascii="Garamond" w:hAnsi="Garamond"/>
                <w:i w:val="0"/>
                <w:color w:val="0070C0"/>
                <w:sz w:val="24"/>
                <w:szCs w:val="24"/>
                <w:lang w:val="fr-FR"/>
              </w:rPr>
            </w:pPr>
            <w:r w:rsidRPr="00CC18A6">
              <w:rPr>
                <w:rFonts w:ascii="Garamond" w:hAnsi="Garamond"/>
                <w:i w:val="0"/>
                <w:color w:val="0070C0"/>
                <w:sz w:val="24"/>
                <w:szCs w:val="24"/>
                <w:lang w:val="fr-FR"/>
              </w:rPr>
              <w:t>2.3. Descriptif de la mission</w:t>
            </w:r>
          </w:p>
          <w:p w14:paraId="2ECD9A2E" w14:textId="77777777" w:rsidR="00CB0B7B" w:rsidRPr="00557939" w:rsidRDefault="00CB0B7B" w:rsidP="00373795">
            <w:pPr>
              <w:keepNext/>
              <w:keepLines/>
              <w:spacing w:line="276" w:lineRule="auto"/>
              <w:jc w:val="both"/>
              <w:rPr>
                <w:rFonts w:ascii="Garamond" w:hAnsi="Garamond"/>
                <w:sz w:val="24"/>
                <w:lang w:val="fr-FR" w:eastAsia="fr-FR"/>
              </w:rPr>
            </w:pPr>
            <w:r w:rsidRPr="00557939">
              <w:rPr>
                <w:rFonts w:ascii="Garamond" w:hAnsi="Garamond"/>
                <w:sz w:val="24"/>
                <w:lang w:val="fr-FR" w:eastAsia="fr-FR"/>
              </w:rPr>
              <w:t xml:space="preserve">Pour atteindre les objectifs de la mission, le programme se déroulera en deux volets </w:t>
            </w:r>
          </w:p>
          <w:p w14:paraId="20A0B2E0" w14:textId="77777777" w:rsidR="00CB0B7B" w:rsidRPr="00557939" w:rsidRDefault="00CB0B7B" w:rsidP="00373795">
            <w:pPr>
              <w:keepNext/>
              <w:keepLines/>
              <w:spacing w:before="240" w:line="276" w:lineRule="auto"/>
              <w:jc w:val="both"/>
              <w:rPr>
                <w:rFonts w:ascii="Garamond" w:hAnsi="Garamond"/>
                <w:b/>
                <w:color w:val="0070C0"/>
                <w:sz w:val="24"/>
                <w:lang w:val="fr-FR" w:eastAsia="fr-FR"/>
              </w:rPr>
            </w:pPr>
            <w:r w:rsidRPr="00557939">
              <w:rPr>
                <w:rFonts w:ascii="Garamond" w:hAnsi="Garamond"/>
                <w:b/>
                <w:color w:val="0070C0"/>
                <w:sz w:val="24"/>
                <w:lang w:val="fr-FR" w:eastAsia="fr-FR"/>
              </w:rPr>
              <w:t xml:space="preserve">                  Volet 1. Programme de renforcement des capacités</w:t>
            </w:r>
          </w:p>
          <w:p w14:paraId="4FFAFEE2" w14:textId="77777777" w:rsidR="00CB0B7B" w:rsidRPr="00557939" w:rsidRDefault="00CB0B7B" w:rsidP="00373795">
            <w:pPr>
              <w:spacing w:before="120" w:after="120" w:line="276" w:lineRule="auto"/>
              <w:jc w:val="both"/>
              <w:rPr>
                <w:rFonts w:ascii="Garamond" w:hAnsi="Garamond"/>
                <w:sz w:val="24"/>
                <w:lang w:val="fr-FR" w:eastAsia="x-none"/>
              </w:rPr>
            </w:pPr>
            <w:r w:rsidRPr="00557939">
              <w:rPr>
                <w:rFonts w:ascii="Garamond" w:hAnsi="Garamond"/>
                <w:sz w:val="24"/>
                <w:lang w:val="fr-FR" w:eastAsia="x-none"/>
              </w:rPr>
              <w:t xml:space="preserve">Compte tenu du déficit de compétences des institutions, il est critique pour une mise en œuvre effective de la SDSP de (i) vulgariser la stratégie et (ii) équiper les principales parties prenantes avec les outils nécessaires pour accélérer la mise en œuvre de la stratégie. </w:t>
            </w:r>
          </w:p>
          <w:p w14:paraId="6B111730" w14:textId="77777777" w:rsidR="00CB0B7B" w:rsidRPr="00557939" w:rsidRDefault="00CB0B7B" w:rsidP="00373795">
            <w:pPr>
              <w:spacing w:before="120" w:after="120" w:line="276" w:lineRule="auto"/>
              <w:jc w:val="both"/>
              <w:rPr>
                <w:rFonts w:ascii="Garamond" w:hAnsi="Garamond"/>
                <w:sz w:val="24"/>
                <w:lang w:val="fr-FR" w:eastAsia="x-none"/>
              </w:rPr>
            </w:pPr>
            <w:r w:rsidRPr="00557939">
              <w:rPr>
                <w:rFonts w:ascii="Garamond" w:hAnsi="Garamond"/>
                <w:sz w:val="24"/>
                <w:lang w:val="fr-FR" w:eastAsia="x-none"/>
              </w:rPr>
              <w:t>Une compréhension partagée de la vision s’impose pour une réussite de la mise en œuvre de la stratégie.</w:t>
            </w:r>
          </w:p>
          <w:p w14:paraId="09B38CA5" w14:textId="77777777" w:rsidR="00CB0B7B" w:rsidRPr="00557939" w:rsidRDefault="00CB0B7B" w:rsidP="00373795">
            <w:pPr>
              <w:spacing w:before="120" w:after="120" w:line="276" w:lineRule="auto"/>
              <w:jc w:val="both"/>
              <w:rPr>
                <w:rFonts w:ascii="Garamond" w:hAnsi="Garamond"/>
                <w:sz w:val="24"/>
                <w:lang w:val="fr-FR" w:eastAsia="x-none"/>
              </w:rPr>
            </w:pPr>
            <w:r w:rsidRPr="00557939">
              <w:rPr>
                <w:rFonts w:ascii="Garamond" w:hAnsi="Garamond"/>
                <w:sz w:val="24"/>
                <w:lang w:val="fr-FR" w:eastAsia="x-none"/>
              </w:rPr>
              <w:t xml:space="preserve">Dans cet esprit, le Cabinet retenu sera invité à développer des modules de formation dans le domaine de la </w:t>
            </w:r>
            <w:r w:rsidRPr="00557939">
              <w:rPr>
                <w:rFonts w:ascii="Garamond" w:hAnsi="Garamond"/>
                <w:b/>
                <w:sz w:val="24"/>
                <w:lang w:val="fr-FR" w:eastAsia="x-none"/>
              </w:rPr>
              <w:t>compétitivité</w:t>
            </w:r>
            <w:r w:rsidRPr="00557939">
              <w:rPr>
                <w:rFonts w:ascii="Garamond" w:hAnsi="Garamond"/>
                <w:sz w:val="24"/>
                <w:lang w:val="fr-FR" w:eastAsia="x-none"/>
              </w:rPr>
              <w:t xml:space="preserve">, la </w:t>
            </w:r>
            <w:r w:rsidRPr="00557939">
              <w:rPr>
                <w:rFonts w:ascii="Garamond" w:hAnsi="Garamond"/>
                <w:b/>
                <w:sz w:val="24"/>
                <w:lang w:val="fr-FR" w:eastAsia="x-none"/>
              </w:rPr>
              <w:t>formalisation</w:t>
            </w:r>
            <w:r w:rsidRPr="00557939">
              <w:rPr>
                <w:rFonts w:ascii="Garamond" w:hAnsi="Garamond"/>
                <w:sz w:val="24"/>
                <w:lang w:val="fr-FR" w:eastAsia="x-none"/>
              </w:rPr>
              <w:t>, l'</w:t>
            </w:r>
            <w:r w:rsidRPr="00557939">
              <w:rPr>
                <w:rFonts w:ascii="Garamond" w:hAnsi="Garamond"/>
                <w:b/>
                <w:sz w:val="24"/>
                <w:lang w:val="fr-FR" w:eastAsia="x-none"/>
              </w:rPr>
              <w:t xml:space="preserve">accès au financement </w:t>
            </w:r>
            <w:r w:rsidRPr="00557939">
              <w:rPr>
                <w:rFonts w:ascii="Garamond" w:hAnsi="Garamond"/>
                <w:sz w:val="24"/>
                <w:lang w:val="fr-FR" w:eastAsia="x-none"/>
              </w:rPr>
              <w:t>et l'</w:t>
            </w:r>
            <w:r w:rsidRPr="00557939">
              <w:rPr>
                <w:rFonts w:ascii="Garamond" w:hAnsi="Garamond"/>
                <w:b/>
                <w:sz w:val="24"/>
                <w:lang w:val="fr-FR" w:eastAsia="x-none"/>
              </w:rPr>
              <w:t>entrepreneuriat</w:t>
            </w:r>
            <w:r w:rsidRPr="00557939">
              <w:rPr>
                <w:rFonts w:ascii="Garamond" w:hAnsi="Garamond"/>
                <w:sz w:val="24"/>
                <w:lang w:val="fr-FR" w:eastAsia="x-none"/>
              </w:rPr>
              <w:t xml:space="preserve"> à destination des différents groupes clés. </w:t>
            </w:r>
          </w:p>
          <w:p w14:paraId="48274153" w14:textId="77777777" w:rsidR="00CB0B7B" w:rsidRPr="00644360" w:rsidRDefault="00CB0B7B" w:rsidP="00373795">
            <w:pPr>
              <w:pStyle w:val="Paragraphedeliste"/>
              <w:widowControl/>
              <w:numPr>
                <w:ilvl w:val="0"/>
                <w:numId w:val="18"/>
              </w:numPr>
              <w:overflowPunct/>
              <w:adjustRightInd/>
              <w:spacing w:before="120" w:after="120" w:line="276" w:lineRule="auto"/>
              <w:jc w:val="both"/>
              <w:rPr>
                <w:rFonts w:ascii="Garamond" w:hAnsi="Garamond"/>
                <w:sz w:val="24"/>
                <w:lang w:val="fr-FR" w:eastAsia="x-none"/>
              </w:rPr>
            </w:pPr>
            <w:r w:rsidRPr="00644360">
              <w:rPr>
                <w:rFonts w:ascii="Garamond" w:hAnsi="Garamond"/>
                <w:sz w:val="24"/>
                <w:lang w:val="fr-FR" w:eastAsia="x-none"/>
              </w:rPr>
              <w:t>Une attention particulière sera portée aux équipes de l’APIP ainsi qu’aux principaux ministères clés pour la mise en œuvre de la SDSP incluant notamment les ministères en charge de l’Industrie, du Plan, des Finances, du Budget, du Commerce, de l’Agriculture et des Mines.</w:t>
            </w:r>
          </w:p>
          <w:p w14:paraId="2501ED83" w14:textId="77777777" w:rsidR="00CB0B7B" w:rsidRPr="00644360" w:rsidRDefault="00CB0B7B" w:rsidP="00373795">
            <w:pPr>
              <w:pStyle w:val="Paragraphedeliste"/>
              <w:widowControl/>
              <w:numPr>
                <w:ilvl w:val="0"/>
                <w:numId w:val="18"/>
              </w:numPr>
              <w:overflowPunct/>
              <w:adjustRightInd/>
              <w:spacing w:before="120" w:after="120" w:line="276" w:lineRule="auto"/>
              <w:jc w:val="both"/>
              <w:rPr>
                <w:rFonts w:ascii="Garamond" w:hAnsi="Garamond"/>
                <w:sz w:val="24"/>
                <w:lang w:val="fr-FR" w:eastAsia="x-none"/>
              </w:rPr>
            </w:pPr>
            <w:r w:rsidRPr="00644360">
              <w:rPr>
                <w:rFonts w:ascii="Garamond" w:hAnsi="Garamond"/>
                <w:sz w:val="24"/>
                <w:lang w:val="fr-FR" w:eastAsia="x-none"/>
              </w:rPr>
              <w:lastRenderedPageBreak/>
              <w:t>Au-delà de ces institutions, le programme de renforcement des capacités devra aussi toucher certains acteurs incluant : les représentants du secteur privé, la presse et la société civile. Il s’avère aussi nécessaire d’impliquer le secteur financier (bancaire) et l’assurance pour susciter leur intérêt à participer au développement du secteur privé.</w:t>
            </w:r>
          </w:p>
          <w:p w14:paraId="560184B1" w14:textId="77777777" w:rsidR="00CB0B7B" w:rsidRPr="00557939" w:rsidRDefault="00CB0B7B" w:rsidP="00373795">
            <w:pPr>
              <w:spacing w:before="240" w:line="276" w:lineRule="auto"/>
              <w:jc w:val="both"/>
              <w:rPr>
                <w:rFonts w:ascii="Garamond" w:hAnsi="Garamond"/>
                <w:b/>
                <w:sz w:val="24"/>
                <w:lang w:val="fr-FR" w:eastAsia="fr-FR"/>
              </w:rPr>
            </w:pPr>
            <w:r w:rsidRPr="00557939">
              <w:rPr>
                <w:rFonts w:ascii="Garamond" w:hAnsi="Garamond"/>
                <w:b/>
                <w:color w:val="0070C0"/>
                <w:sz w:val="24"/>
                <w:lang w:val="fr-FR" w:eastAsia="fr-FR"/>
              </w:rPr>
              <w:t xml:space="preserve">                       Volet 2. Lancement d’un programme pilote d’accélération</w:t>
            </w:r>
          </w:p>
          <w:p w14:paraId="134C6CCB" w14:textId="77777777" w:rsidR="00CB0B7B" w:rsidRPr="00557939" w:rsidRDefault="00CB0B7B" w:rsidP="00373795">
            <w:pPr>
              <w:spacing w:before="240" w:line="276" w:lineRule="auto"/>
              <w:jc w:val="both"/>
              <w:rPr>
                <w:rFonts w:ascii="Garamond" w:hAnsi="Garamond"/>
                <w:sz w:val="24"/>
                <w:lang w:val="fr-FR" w:eastAsia="x-none"/>
              </w:rPr>
            </w:pPr>
            <w:r w:rsidRPr="00557939">
              <w:rPr>
                <w:rFonts w:ascii="Garamond" w:hAnsi="Garamond"/>
                <w:sz w:val="24"/>
                <w:lang w:val="fr-FR" w:eastAsia="x-none"/>
              </w:rPr>
              <w:t>Le lancement d’un programme pilote d’accélération s’inscrit dans la continuité immédiate de la SDSP. Il sera articulé autour de trois (3) axes majeurs :</w:t>
            </w:r>
          </w:p>
          <w:p w14:paraId="75F67033" w14:textId="77777777" w:rsidR="00CB0B7B" w:rsidRPr="00557939" w:rsidRDefault="00CB0B7B" w:rsidP="00373795">
            <w:pPr>
              <w:numPr>
                <w:ilvl w:val="0"/>
                <w:numId w:val="19"/>
              </w:numPr>
              <w:spacing w:before="100" w:beforeAutospacing="1" w:after="100" w:afterAutospacing="1" w:line="276" w:lineRule="auto"/>
              <w:jc w:val="both"/>
              <w:rPr>
                <w:rFonts w:ascii="Garamond" w:hAnsi="Garamond"/>
                <w:sz w:val="24"/>
                <w:lang w:val="fr-FR"/>
              </w:rPr>
            </w:pPr>
            <w:r w:rsidRPr="00557939">
              <w:rPr>
                <w:rFonts w:ascii="Garamond" w:hAnsi="Garamond"/>
                <w:sz w:val="24"/>
                <w:lang w:val="fr-FR"/>
              </w:rPr>
              <w:t>La sélection d'entrepreneurs à fort potentiels capables d'effectuer un saut qualitatif, de construire des entreprises pérennes et compétitives et d'inspirer les entrepreneurs Guinéens. Ce programme d’identification des talents entrepreneuriaux devra être construit sur un processus de sélection transparent et rigoureux en ligne avec les objectifs visés.</w:t>
            </w:r>
          </w:p>
          <w:p w14:paraId="0A3B472C" w14:textId="77777777" w:rsidR="00CB0B7B" w:rsidRPr="00557939" w:rsidRDefault="00CB0B7B" w:rsidP="00373795">
            <w:pPr>
              <w:numPr>
                <w:ilvl w:val="0"/>
                <w:numId w:val="19"/>
              </w:numPr>
              <w:spacing w:before="100" w:beforeAutospacing="1" w:after="100" w:afterAutospacing="1" w:line="276" w:lineRule="auto"/>
              <w:jc w:val="both"/>
              <w:rPr>
                <w:rFonts w:ascii="Garamond" w:hAnsi="Garamond"/>
                <w:sz w:val="24"/>
                <w:lang w:val="fr-FR"/>
              </w:rPr>
            </w:pPr>
            <w:r w:rsidRPr="00557939">
              <w:rPr>
                <w:rFonts w:ascii="Garamond" w:hAnsi="Garamond"/>
                <w:sz w:val="24"/>
                <w:lang w:val="fr-FR"/>
              </w:rPr>
              <w:t>Un accompagnement concret et intégré de ces entrepreneurs à travers une structure d'accélération. Ce programme d’accélération devra être adapté aux réalités de la population cible et conçu pour offrir des résultats tangibles en termes d’accès aux marchés, aux compétences et aux financements. Par ailleurs, ce programme pilote d’accélération devra être conçu de façon à s’inscrire dans la continuité des politiques en cours de contenu local et à mobiliser le secteur privé.</w:t>
            </w:r>
          </w:p>
          <w:p w14:paraId="12BA043C" w14:textId="268E538B" w:rsidR="00CB0B7B" w:rsidRPr="00604DBE" w:rsidRDefault="00CB0B7B" w:rsidP="00604DBE">
            <w:pPr>
              <w:pStyle w:val="Paragraphedeliste"/>
              <w:widowControl/>
              <w:numPr>
                <w:ilvl w:val="0"/>
                <w:numId w:val="19"/>
              </w:numPr>
              <w:overflowPunct/>
              <w:adjustRightInd/>
              <w:spacing w:before="120" w:after="120" w:line="276" w:lineRule="auto"/>
              <w:rPr>
                <w:rFonts w:ascii="Garamond" w:hAnsi="Garamond"/>
                <w:sz w:val="24"/>
                <w:lang w:val="fr-FR" w:eastAsia="x-none"/>
              </w:rPr>
            </w:pPr>
            <w:r w:rsidRPr="00644360">
              <w:rPr>
                <w:rFonts w:ascii="Garamond" w:hAnsi="Garamond"/>
                <w:sz w:val="24"/>
                <w:lang w:val="fr-FR" w:eastAsia="x-none"/>
              </w:rPr>
              <w:t>Rénover le site de l’APIP pour en faire une vitrine qui servira comme un moyen de sélection des candidats, trouver des sponsors pour atteindre le plus grand public mais aussi un outil de communication sur les sources de financement, les opportunités, les formations en gestion d’entreprise et en marketing.</w:t>
            </w:r>
          </w:p>
        </w:tc>
      </w:tr>
      <w:tr w:rsidR="00CB0B7B" w:rsidRPr="00557939" w14:paraId="57911ACC" w14:textId="77777777" w:rsidTr="00CB0B7B">
        <w:tblPrEx>
          <w:shd w:val="clear" w:color="auto" w:fill="E0E0E0"/>
        </w:tblPrEx>
        <w:trPr>
          <w:trHeight w:val="416"/>
        </w:trPr>
        <w:tc>
          <w:tcPr>
            <w:tcW w:w="5000" w:type="pct"/>
            <w:shd w:val="clear" w:color="auto" w:fill="000080"/>
            <w:vAlign w:val="center"/>
          </w:tcPr>
          <w:p w14:paraId="2D9C12FC"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lastRenderedPageBreak/>
              <w:t>III. Résultats attendus</w:t>
            </w:r>
          </w:p>
        </w:tc>
      </w:tr>
      <w:tr w:rsidR="00CB0B7B" w:rsidRPr="009B32B9" w14:paraId="58B8E84D" w14:textId="77777777" w:rsidTr="00CB0B7B">
        <w:tblPrEx>
          <w:shd w:val="clear" w:color="auto" w:fill="E0E0E0"/>
        </w:tblPrEx>
        <w:trPr>
          <w:trHeight w:val="397"/>
        </w:trPr>
        <w:tc>
          <w:tcPr>
            <w:tcW w:w="5000" w:type="pct"/>
          </w:tcPr>
          <w:p w14:paraId="74BDE85C" w14:textId="77777777" w:rsidR="00CB0B7B" w:rsidRPr="00557939" w:rsidRDefault="00CB0B7B" w:rsidP="00373795">
            <w:pPr>
              <w:spacing w:before="120" w:after="120" w:line="276" w:lineRule="auto"/>
              <w:jc w:val="both"/>
              <w:rPr>
                <w:rFonts w:ascii="Garamond" w:hAnsi="Garamond"/>
                <w:sz w:val="24"/>
                <w:lang w:val="fr-FR" w:eastAsia="x-none"/>
              </w:rPr>
            </w:pPr>
            <w:r w:rsidRPr="00557939">
              <w:rPr>
                <w:rFonts w:ascii="Garamond" w:hAnsi="Garamond"/>
                <w:sz w:val="24"/>
                <w:lang w:val="fr-FR" w:eastAsia="x-none"/>
              </w:rPr>
              <w:t>Les résultats attendus se déclinent ainsi qu’il suit :</w:t>
            </w:r>
          </w:p>
          <w:p w14:paraId="348812F9" w14:textId="77777777" w:rsidR="00CB0B7B" w:rsidRPr="00557939" w:rsidRDefault="00CB0B7B" w:rsidP="00373795">
            <w:pPr>
              <w:numPr>
                <w:ilvl w:val="0"/>
                <w:numId w:val="20"/>
              </w:numPr>
              <w:spacing w:before="120" w:after="120" w:line="276" w:lineRule="auto"/>
              <w:jc w:val="both"/>
              <w:rPr>
                <w:rFonts w:ascii="Garamond" w:hAnsi="Garamond"/>
                <w:sz w:val="24"/>
                <w:lang w:val="fr-FR" w:eastAsia="x-none"/>
              </w:rPr>
            </w:pPr>
            <w:r>
              <w:rPr>
                <w:rFonts w:ascii="Garamond" w:hAnsi="Garamond"/>
                <w:sz w:val="24"/>
                <w:lang w:val="fr-FR" w:eastAsia="x-none"/>
              </w:rPr>
              <w:t xml:space="preserve">Une </w:t>
            </w:r>
            <w:r w:rsidRPr="00557939">
              <w:rPr>
                <w:rFonts w:ascii="Garamond" w:hAnsi="Garamond"/>
                <w:sz w:val="24"/>
                <w:lang w:val="fr-FR" w:eastAsia="x-none"/>
              </w:rPr>
              <w:t>Note Conceptuelle assorti d’un plan de réalisation de la mission (1 semaine) : Le consultant produira d’abord une Note Conceptuelle de quelques pages présentant la méthodologie, le cadre analytique ainsi que le plan de réalisation du programme de formation et de mise en œuvre du projet pilote d’accélération.</w:t>
            </w:r>
          </w:p>
          <w:p w14:paraId="634CB68B" w14:textId="77777777" w:rsidR="00CB0B7B" w:rsidRPr="00557939" w:rsidRDefault="00CB0B7B" w:rsidP="00373795">
            <w:pPr>
              <w:numPr>
                <w:ilvl w:val="0"/>
                <w:numId w:val="20"/>
              </w:numPr>
              <w:spacing w:before="120" w:after="120" w:line="276" w:lineRule="auto"/>
              <w:jc w:val="both"/>
              <w:rPr>
                <w:rFonts w:ascii="Garamond" w:hAnsi="Garamond"/>
                <w:sz w:val="24"/>
                <w:lang w:val="fr-FR" w:eastAsia="x-none"/>
              </w:rPr>
            </w:pPr>
            <w:r w:rsidRPr="00557939">
              <w:rPr>
                <w:rFonts w:ascii="Garamond" w:hAnsi="Garamond"/>
                <w:sz w:val="24"/>
                <w:lang w:val="fr-FR" w:eastAsia="x-none"/>
              </w:rPr>
              <w:t>Un sommaire détaillé du programme de formation et de renforcement des capacités (2/3 semaines après le démarrage de la mission). Ce sommaire devra présenter les principaux thèmes abordés, la méthodologie de formation et de renforcement des capacités ainsi que les mécanismes d’évaluation des participants.</w:t>
            </w:r>
          </w:p>
          <w:p w14:paraId="1103D568" w14:textId="77777777" w:rsidR="00CB0B7B" w:rsidRPr="00557939" w:rsidRDefault="00CB0B7B" w:rsidP="00373795">
            <w:pPr>
              <w:numPr>
                <w:ilvl w:val="0"/>
                <w:numId w:val="20"/>
              </w:numPr>
              <w:spacing w:before="120" w:after="120" w:line="276" w:lineRule="auto"/>
              <w:jc w:val="both"/>
              <w:rPr>
                <w:rFonts w:ascii="Garamond" w:hAnsi="Garamond"/>
                <w:sz w:val="24"/>
                <w:lang w:val="fr-FR" w:eastAsia="x-none"/>
              </w:rPr>
            </w:pPr>
            <w:r w:rsidRPr="00557939">
              <w:rPr>
                <w:rFonts w:ascii="Garamond" w:hAnsi="Garamond"/>
                <w:sz w:val="24"/>
                <w:lang w:val="fr-FR" w:eastAsia="x-none"/>
              </w:rPr>
              <w:t xml:space="preserve">La facilitation d’ateliers de formation, de renforcement des capacités et de vulgarisation du SDSP (8 semaines) : Le Cabinet s’engage à faciliter au moins 10 ateliers de formation sur une période de deux mois. Une attention particulière sera portée aux équipes de l’APIP ainsi qu’aux principaux ministères clés pour la mise en œuvre de la stratégie de développement du secteur privé incluant notamment : les ministères de l’Industrie, des PME et de la Promotion du </w:t>
            </w:r>
            <w:r w:rsidRPr="00557939">
              <w:rPr>
                <w:rFonts w:ascii="Garamond" w:hAnsi="Garamond"/>
                <w:sz w:val="24"/>
                <w:lang w:val="fr-FR" w:eastAsia="x-none"/>
              </w:rPr>
              <w:lastRenderedPageBreak/>
              <w:t>Secteur Privé ; de l’Economie et des Finances ; du Budget ; du Commerce ; du Plan et de la Coopération Internationale ; de l’Agriculture ; des Mines et de la Géologie etc. Au-delà de ces institutions, le programme de renforcement des capacités devra aussi toucher certains acteurs clés incluant : la presse et la société civile ainsi que les représentants du secteur privé. Au terme du programme de renforcement des capacités, une centaine d’acteurs devrait pouvoir justifier d’une solide compréhension de la stratégie et des principaux outils nécessaires afin d’assurer sa mise en œuvre.</w:t>
            </w:r>
          </w:p>
          <w:p w14:paraId="5B1EA144" w14:textId="77777777" w:rsidR="00CB0B7B" w:rsidRPr="00557939" w:rsidRDefault="00CB0B7B" w:rsidP="00373795">
            <w:pPr>
              <w:numPr>
                <w:ilvl w:val="0"/>
                <w:numId w:val="20"/>
              </w:numPr>
              <w:spacing w:before="120" w:after="120" w:line="276" w:lineRule="auto"/>
              <w:jc w:val="both"/>
              <w:rPr>
                <w:rFonts w:ascii="Garamond" w:hAnsi="Garamond"/>
                <w:sz w:val="24"/>
                <w:lang w:val="fr-FR" w:eastAsia="x-none"/>
              </w:rPr>
            </w:pPr>
            <w:r w:rsidRPr="00557939">
              <w:rPr>
                <w:rFonts w:ascii="Garamond" w:hAnsi="Garamond"/>
                <w:sz w:val="24"/>
                <w:lang w:val="fr-FR" w:eastAsia="x-none"/>
              </w:rPr>
              <w:t>L’identification d’au moins 15 entrepreneurs à fort potentiels (10 semaines) : Un mécanisme rigoureux d’identification des talents entrepreneuriaux devra déboucher sur l’identification de 15 entrepreneurs à fort potentiel. Le consultant devra justifier de la mise en œuvre d’un processus de sélection rigoureux et transparent pour la sélection des finalistes.</w:t>
            </w:r>
          </w:p>
          <w:p w14:paraId="411D872B" w14:textId="77777777" w:rsidR="00CB0B7B" w:rsidRPr="00557939" w:rsidRDefault="00CB0B7B" w:rsidP="00373795">
            <w:pPr>
              <w:numPr>
                <w:ilvl w:val="0"/>
                <w:numId w:val="20"/>
              </w:numPr>
              <w:spacing w:before="120" w:after="120" w:line="276" w:lineRule="auto"/>
              <w:jc w:val="both"/>
              <w:rPr>
                <w:rFonts w:ascii="Garamond" w:hAnsi="Garamond"/>
                <w:sz w:val="24"/>
                <w:lang w:val="fr-FR" w:eastAsia="x-none"/>
              </w:rPr>
            </w:pPr>
            <w:r w:rsidRPr="00557939">
              <w:rPr>
                <w:rFonts w:ascii="Garamond" w:hAnsi="Garamond"/>
                <w:sz w:val="24"/>
                <w:lang w:val="fr-FR" w:eastAsia="x-none"/>
              </w:rPr>
              <w:t>Un plan de formation et d’accompagnement des entrepreneurs (12 semaines) : Le cabinet devra transmettre un plan de formation et d’accompagnement des entrepreneurs dans le but d’accélérer le lancement et/ou la croissance des projets d’entreprises préalablement identifiés. Cet accompagnement devra déboucher sur des résultats tangibles en termes d’accès aux marchés, aux compétences et aux financements des entrepreneurs sélectionnés. Le consultant aura la responsabilité de faciliter les séances de formation et de mettre en œuvre des mécanismes de suivi et d’évaluation périodiques pour suivre la progression des entrepreneurs sélectionnés et l’impact des formations sur leurs activités.</w:t>
            </w:r>
          </w:p>
          <w:p w14:paraId="24D751D1" w14:textId="77777777" w:rsidR="00CB0B7B" w:rsidRDefault="00CB0B7B" w:rsidP="00373795">
            <w:pPr>
              <w:numPr>
                <w:ilvl w:val="0"/>
                <w:numId w:val="20"/>
              </w:numPr>
              <w:spacing w:before="120" w:after="120" w:line="276" w:lineRule="auto"/>
              <w:jc w:val="both"/>
              <w:rPr>
                <w:rFonts w:ascii="Garamond" w:hAnsi="Garamond"/>
                <w:sz w:val="24"/>
                <w:lang w:val="fr-FR" w:eastAsia="x-none"/>
              </w:rPr>
            </w:pPr>
            <w:r w:rsidRPr="00557939">
              <w:rPr>
                <w:rFonts w:ascii="Garamond" w:hAnsi="Garamond"/>
                <w:sz w:val="24"/>
                <w:lang w:val="fr-FR" w:eastAsia="x-none"/>
              </w:rPr>
              <w:t>Des notes périodiques sur le déroulé de la mission permettront de suivre les avancés et de mettre les principales parties prenantes au même niveau d’information. Par ailleurs, le consultant travaillera en étroite collaboration avec les équipes de l’APIP afin d’assurer un transfert des compétences.</w:t>
            </w:r>
          </w:p>
          <w:p w14:paraId="736A868E" w14:textId="77777777" w:rsidR="00CB0B7B" w:rsidRPr="00557939" w:rsidRDefault="00CB0B7B" w:rsidP="00373795">
            <w:pPr>
              <w:numPr>
                <w:ilvl w:val="0"/>
                <w:numId w:val="20"/>
              </w:numPr>
              <w:spacing w:before="120" w:after="120" w:line="276" w:lineRule="auto"/>
              <w:jc w:val="both"/>
              <w:rPr>
                <w:rFonts w:ascii="Garamond" w:hAnsi="Garamond"/>
                <w:sz w:val="24"/>
                <w:lang w:val="fr-FR" w:eastAsia="x-none"/>
              </w:rPr>
            </w:pPr>
            <w:r>
              <w:rPr>
                <w:rFonts w:ascii="Garamond" w:hAnsi="Garamond"/>
                <w:sz w:val="24"/>
                <w:lang w:val="fr-FR" w:eastAsia="x-none"/>
              </w:rPr>
              <w:t>Un rapport final de la mission.</w:t>
            </w:r>
          </w:p>
        </w:tc>
      </w:tr>
      <w:tr w:rsidR="00CB0B7B" w:rsidRPr="00557939" w14:paraId="56BA1607" w14:textId="77777777" w:rsidTr="00CB0B7B">
        <w:tblPrEx>
          <w:shd w:val="clear" w:color="auto" w:fill="E0E0E0"/>
        </w:tblPrEx>
        <w:trPr>
          <w:trHeight w:val="416"/>
        </w:trPr>
        <w:tc>
          <w:tcPr>
            <w:tcW w:w="5000" w:type="pct"/>
            <w:shd w:val="clear" w:color="auto" w:fill="000080"/>
            <w:vAlign w:val="center"/>
          </w:tcPr>
          <w:p w14:paraId="48B4AF68"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Fonctions/responsabilités/Tâches</w:t>
            </w:r>
          </w:p>
        </w:tc>
      </w:tr>
      <w:tr w:rsidR="00CB0B7B" w:rsidRPr="009B32B9" w14:paraId="4D1DA539" w14:textId="77777777" w:rsidTr="00CB0B7B">
        <w:tblPrEx>
          <w:shd w:val="clear" w:color="auto" w:fill="E0E0E0"/>
        </w:tblPrEx>
        <w:trPr>
          <w:trHeight w:val="1984"/>
        </w:trPr>
        <w:tc>
          <w:tcPr>
            <w:tcW w:w="5000" w:type="pct"/>
          </w:tcPr>
          <w:p w14:paraId="62F97C6E" w14:textId="77777777" w:rsidR="00B17570" w:rsidRDefault="00CB0B7B" w:rsidP="00B17570">
            <w:pPr>
              <w:spacing w:after="240" w:line="276" w:lineRule="auto"/>
              <w:jc w:val="both"/>
              <w:rPr>
                <w:rFonts w:ascii="Garamond" w:hAnsi="Garamond"/>
                <w:sz w:val="24"/>
                <w:lang w:val="fr-FR" w:eastAsia="x-none"/>
              </w:rPr>
            </w:pPr>
            <w:r w:rsidRPr="00B869FD">
              <w:rPr>
                <w:rFonts w:ascii="Garamond" w:hAnsi="Garamond"/>
                <w:sz w:val="24"/>
                <w:lang w:val="fr-FR" w:eastAsia="x-none"/>
              </w:rPr>
              <w:t>Le Cabinet va travailler sous la supervision et la coordination technique de l’Agence de Promotion des Investissements Privés (APIP), et en étroite collaboration avec le Ministère de l'Industrie, des PME et de la Promotion du Secteur Privé, et le Ministère de l’Economie et des Finances.</w:t>
            </w:r>
          </w:p>
          <w:p w14:paraId="62AE2065" w14:textId="18277E34" w:rsidR="00CB0B7B" w:rsidRPr="00B869FD" w:rsidRDefault="00CB0B7B" w:rsidP="00B17570">
            <w:pPr>
              <w:spacing w:after="240" w:line="276" w:lineRule="auto"/>
              <w:jc w:val="both"/>
              <w:rPr>
                <w:rFonts w:ascii="Garamond" w:hAnsi="Garamond"/>
                <w:sz w:val="24"/>
                <w:lang w:val="fr-FR" w:eastAsia="x-none"/>
              </w:rPr>
            </w:pPr>
            <w:r w:rsidRPr="00B869FD">
              <w:rPr>
                <w:rFonts w:ascii="Garamond" w:hAnsi="Garamond"/>
                <w:sz w:val="24"/>
                <w:lang w:val="fr-FR" w:eastAsia="x-none"/>
              </w:rPr>
              <w:t xml:space="preserve">Il devra exécuter toutes les tâches planifiées dans son offre technique </w:t>
            </w:r>
            <w:r>
              <w:rPr>
                <w:rFonts w:ascii="Garamond" w:hAnsi="Garamond"/>
                <w:sz w:val="24"/>
                <w:lang w:val="fr-FR" w:eastAsia="x-none"/>
              </w:rPr>
              <w:t xml:space="preserve">validé </w:t>
            </w:r>
            <w:r w:rsidRPr="00B869FD">
              <w:rPr>
                <w:rFonts w:ascii="Garamond" w:hAnsi="Garamond"/>
                <w:sz w:val="24"/>
                <w:lang w:val="fr-FR" w:eastAsia="x-none"/>
              </w:rPr>
              <w:t>et devra fournir dans les délais, tous les livrables attendus de la mission.</w:t>
            </w:r>
          </w:p>
        </w:tc>
      </w:tr>
      <w:tr w:rsidR="00CB0B7B" w:rsidRPr="00557939" w14:paraId="2804D6F9" w14:textId="77777777" w:rsidTr="00CB0B7B">
        <w:tblPrEx>
          <w:shd w:val="clear" w:color="auto" w:fill="E0E0E0"/>
        </w:tblPrEx>
        <w:trPr>
          <w:trHeight w:val="416"/>
        </w:trPr>
        <w:tc>
          <w:tcPr>
            <w:tcW w:w="5000" w:type="pct"/>
            <w:shd w:val="clear" w:color="auto" w:fill="000080"/>
            <w:vAlign w:val="center"/>
          </w:tcPr>
          <w:p w14:paraId="05585015"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Méthodologie indicative (si applicable)</w:t>
            </w:r>
          </w:p>
        </w:tc>
      </w:tr>
      <w:tr w:rsidR="00CB0B7B" w:rsidRPr="00EA5413" w14:paraId="155D6889" w14:textId="77777777" w:rsidTr="00CB0B7B">
        <w:tblPrEx>
          <w:shd w:val="clear" w:color="auto" w:fill="E0E0E0"/>
        </w:tblPrEx>
        <w:trPr>
          <w:trHeight w:val="1701"/>
        </w:trPr>
        <w:tc>
          <w:tcPr>
            <w:tcW w:w="5000" w:type="pct"/>
          </w:tcPr>
          <w:p w14:paraId="5CB7E1C7" w14:textId="77777777" w:rsidR="00CB0B7B" w:rsidRPr="00EA5413" w:rsidRDefault="00CB0B7B" w:rsidP="00373795">
            <w:pPr>
              <w:pStyle w:val="Paragraphedeliste"/>
              <w:ind w:left="0"/>
              <w:contextualSpacing w:val="0"/>
              <w:jc w:val="both"/>
              <w:rPr>
                <w:rFonts w:ascii="Garamond" w:hAnsi="Garamond"/>
                <w:sz w:val="24"/>
              </w:rPr>
            </w:pPr>
            <w:r w:rsidRPr="00644360">
              <w:rPr>
                <w:rFonts w:ascii="Garamond" w:hAnsi="Garamond"/>
                <w:sz w:val="24"/>
                <w:lang w:val="fr-FR" w:eastAsia="x-none"/>
              </w:rPr>
              <w:t xml:space="preserve">Dans son dossier de candidature, le Cabinet d’Etudes soumettra une offre technique comprenant notamment l’approche méthodologique, sa compréhension de la mission, le déroulement de la mission, les différentes tâches à faire et le contenu des rapports à fournir. Une séance de présentation et de validation du plan de réalisation de la mission sera organisée avec le Cabinet d’Etudes avant le démarrage </w:t>
            </w:r>
            <w:r w:rsidRPr="00644360">
              <w:rPr>
                <w:rFonts w:ascii="Garamond" w:hAnsi="Garamond"/>
                <w:sz w:val="24"/>
                <w:lang w:val="fr-FR" w:eastAsia="x-none"/>
              </w:rPr>
              <w:lastRenderedPageBreak/>
              <w:t xml:space="preserve">des travaux sur le terrain. </w:t>
            </w:r>
            <w:r>
              <w:rPr>
                <w:rFonts w:ascii="Garamond" w:hAnsi="Garamond"/>
                <w:sz w:val="24"/>
                <w:lang w:eastAsia="x-none"/>
              </w:rPr>
              <w:t>L’offre technique sera accompagnée d’une offre financière détaillée.</w:t>
            </w:r>
          </w:p>
        </w:tc>
      </w:tr>
      <w:tr w:rsidR="00CB0B7B" w:rsidRPr="00557939" w14:paraId="3AF4E372" w14:textId="77777777" w:rsidTr="00CB0B7B">
        <w:tblPrEx>
          <w:shd w:val="clear" w:color="auto" w:fill="E0E0E0"/>
        </w:tblPrEx>
        <w:trPr>
          <w:trHeight w:val="309"/>
        </w:trPr>
        <w:tc>
          <w:tcPr>
            <w:tcW w:w="5000" w:type="pct"/>
            <w:shd w:val="clear" w:color="auto" w:fill="000080"/>
            <w:vAlign w:val="center"/>
          </w:tcPr>
          <w:p w14:paraId="3B80100F"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lastRenderedPageBreak/>
              <w:t xml:space="preserve">Livrables </w:t>
            </w:r>
          </w:p>
        </w:tc>
      </w:tr>
      <w:tr w:rsidR="00CB0B7B" w:rsidRPr="009B32B9" w14:paraId="498E2260" w14:textId="77777777" w:rsidTr="00CB0B7B">
        <w:tblPrEx>
          <w:shd w:val="clear" w:color="auto" w:fill="E0E0E0"/>
        </w:tblPrEx>
        <w:trPr>
          <w:trHeight w:val="2101"/>
        </w:trPr>
        <w:tc>
          <w:tcPr>
            <w:tcW w:w="5000" w:type="pct"/>
          </w:tcPr>
          <w:p w14:paraId="5FC657A4" w14:textId="77777777" w:rsidR="00CB0B7B" w:rsidRPr="00557939" w:rsidRDefault="00CB0B7B" w:rsidP="00373795">
            <w:pPr>
              <w:spacing w:after="200" w:line="276" w:lineRule="auto"/>
              <w:jc w:val="both"/>
              <w:rPr>
                <w:rFonts w:ascii="Garamond" w:hAnsi="Garamond"/>
                <w:sz w:val="24"/>
                <w:lang w:val="fr-FR" w:eastAsia="x-none"/>
              </w:rPr>
            </w:pPr>
            <w:r w:rsidRPr="00557939">
              <w:rPr>
                <w:rFonts w:ascii="Garamond" w:hAnsi="Garamond"/>
                <w:sz w:val="24"/>
                <w:lang w:val="fr-FR" w:eastAsia="x-none"/>
              </w:rPr>
              <w:t xml:space="preserve">Le Cabinet recruté devra fournir </w:t>
            </w:r>
            <w:r>
              <w:rPr>
                <w:rFonts w:ascii="Garamond" w:hAnsi="Garamond"/>
                <w:sz w:val="24"/>
                <w:lang w:val="fr-FR" w:eastAsia="x-none"/>
              </w:rPr>
              <w:t xml:space="preserve">dans les délais impartis, </w:t>
            </w:r>
            <w:r w:rsidRPr="00557939">
              <w:rPr>
                <w:rFonts w:ascii="Garamond" w:hAnsi="Garamond"/>
                <w:sz w:val="24"/>
                <w:lang w:val="fr-FR" w:eastAsia="x-none"/>
              </w:rPr>
              <w:t>les livrables ci-dessous :</w:t>
            </w:r>
          </w:p>
          <w:p w14:paraId="571D1681"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Note Conceptuelle assorti d’un plan de réalisation de la mission (1 semaine) </w:t>
            </w:r>
          </w:p>
          <w:p w14:paraId="11F52A3C"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Un sommaire détaillé du programme de formation et de renforcement des capacités (2/3 semaines après le démarrage de la mission)</w:t>
            </w:r>
          </w:p>
          <w:p w14:paraId="0561EB56"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Les rapports relatifs à la facilitation des ateliers de formation, de renforcement des capacités et de vulgarisation du SDSP (8 semaines)</w:t>
            </w:r>
          </w:p>
          <w:p w14:paraId="188DE3D0"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Un rapport sur l’identification d’au moins 15 entrepreneurs à fort potentiels (10 semaines)</w:t>
            </w:r>
          </w:p>
          <w:p w14:paraId="1669646D"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Un plan de formation et d’acco</w:t>
            </w:r>
            <w:r>
              <w:rPr>
                <w:rFonts w:ascii="Garamond" w:hAnsi="Garamond"/>
                <w:sz w:val="24"/>
                <w:lang w:val="fr-FR" w:eastAsia="x-none"/>
              </w:rPr>
              <w:t>mpagnement des entrepreneurs (10</w:t>
            </w:r>
            <w:r w:rsidRPr="00557939">
              <w:rPr>
                <w:rFonts w:ascii="Garamond" w:hAnsi="Garamond"/>
                <w:sz w:val="24"/>
                <w:lang w:val="fr-FR" w:eastAsia="x-none"/>
              </w:rPr>
              <w:t xml:space="preserve"> semaines)</w:t>
            </w:r>
          </w:p>
          <w:p w14:paraId="643E7679"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Le rapport de formation et d’accompagnement des entrepreneurs</w:t>
            </w:r>
            <w:r>
              <w:rPr>
                <w:rFonts w:ascii="Garamond" w:hAnsi="Garamond"/>
                <w:sz w:val="24"/>
                <w:lang w:val="fr-FR" w:eastAsia="x-none"/>
              </w:rPr>
              <w:t xml:space="preserve"> (1 semaine)</w:t>
            </w:r>
          </w:p>
          <w:p w14:paraId="4B53E7BB"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Un document comprenant les mécanismes de suivi et d’évaluation périodiques pour suivre la progression des entrepreneurs sélectionnés et l’impact des</w:t>
            </w:r>
            <w:r>
              <w:rPr>
                <w:rFonts w:ascii="Garamond" w:hAnsi="Garamond"/>
                <w:sz w:val="24"/>
                <w:lang w:val="fr-FR" w:eastAsia="x-none"/>
              </w:rPr>
              <w:t xml:space="preserve"> formations sur leurs activités (1 semaine)</w:t>
            </w:r>
          </w:p>
          <w:p w14:paraId="6CEDE0B9"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 xml:space="preserve">Des notes périodiques </w:t>
            </w:r>
            <w:r>
              <w:rPr>
                <w:rFonts w:ascii="Garamond" w:hAnsi="Garamond"/>
                <w:sz w:val="24"/>
                <w:lang w:val="fr-FR" w:eastAsia="x-none"/>
              </w:rPr>
              <w:t xml:space="preserve">(trimestrielles) </w:t>
            </w:r>
            <w:r w:rsidRPr="00557939">
              <w:rPr>
                <w:rFonts w:ascii="Garamond" w:hAnsi="Garamond"/>
                <w:sz w:val="24"/>
                <w:lang w:val="fr-FR" w:eastAsia="x-none"/>
              </w:rPr>
              <w:t>sur le déroulé de la mission</w:t>
            </w:r>
          </w:p>
          <w:p w14:paraId="7CD319B5" w14:textId="77777777" w:rsidR="00CB0B7B" w:rsidRPr="00557939" w:rsidRDefault="00CB0B7B" w:rsidP="00373795">
            <w:pPr>
              <w:numPr>
                <w:ilvl w:val="0"/>
                <w:numId w:val="20"/>
              </w:numPr>
              <w:spacing w:before="60" w:after="60" w:line="276" w:lineRule="auto"/>
              <w:ind w:left="714" w:hanging="357"/>
              <w:jc w:val="both"/>
              <w:rPr>
                <w:rFonts w:ascii="Garamond" w:hAnsi="Garamond"/>
                <w:sz w:val="24"/>
                <w:lang w:val="fr-FR" w:eastAsia="x-none"/>
              </w:rPr>
            </w:pPr>
            <w:r w:rsidRPr="00557939">
              <w:rPr>
                <w:rFonts w:ascii="Garamond" w:hAnsi="Garamond"/>
                <w:sz w:val="24"/>
                <w:lang w:val="fr-FR" w:eastAsia="x-none"/>
              </w:rPr>
              <w:t>Un rapport final de la mission</w:t>
            </w:r>
          </w:p>
        </w:tc>
      </w:tr>
    </w:tbl>
    <w:p w14:paraId="6CC98CD2" w14:textId="77777777" w:rsidR="00CB0B7B" w:rsidRPr="00557939" w:rsidRDefault="00CB0B7B" w:rsidP="00CB0B7B">
      <w:pPr>
        <w:spacing w:line="276" w:lineRule="auto"/>
        <w:jc w:val="both"/>
        <w:rPr>
          <w:rFonts w:ascii="Garamond" w:hAnsi="Garamond"/>
          <w:sz w:val="24"/>
          <w:lang w:val="fr-FR"/>
        </w:rPr>
      </w:pPr>
    </w:p>
    <w:tbl>
      <w:tblPr>
        <w:tblW w:w="5228"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2638"/>
        <w:gridCol w:w="2323"/>
        <w:gridCol w:w="2907"/>
      </w:tblGrid>
      <w:tr w:rsidR="00CB0B7B" w:rsidRPr="009B32B9" w14:paraId="3D9B6424" w14:textId="77777777" w:rsidTr="00CB0B7B">
        <w:trPr>
          <w:trHeight w:val="369"/>
        </w:trPr>
        <w:tc>
          <w:tcPr>
            <w:tcW w:w="5000" w:type="pct"/>
            <w:gridSpan w:val="4"/>
            <w:shd w:val="clear" w:color="auto" w:fill="000080"/>
            <w:vAlign w:val="center"/>
          </w:tcPr>
          <w:p w14:paraId="0B2C4D3A"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 xml:space="preserve">Durée de la mission et Chronogramme </w:t>
            </w:r>
          </w:p>
        </w:tc>
      </w:tr>
      <w:tr w:rsidR="00CB0B7B" w:rsidRPr="009B32B9" w14:paraId="4D990A77" w14:textId="77777777" w:rsidTr="00CB0B7B">
        <w:trPr>
          <w:trHeight w:val="369"/>
        </w:trPr>
        <w:tc>
          <w:tcPr>
            <w:tcW w:w="5000" w:type="pct"/>
            <w:gridSpan w:val="4"/>
            <w:shd w:val="clear" w:color="auto" w:fill="auto"/>
            <w:vAlign w:val="center"/>
          </w:tcPr>
          <w:p w14:paraId="0D5D8A27" w14:textId="77777777" w:rsidR="00CB0B7B" w:rsidRDefault="00CB0B7B" w:rsidP="00373795">
            <w:pPr>
              <w:spacing w:line="276" w:lineRule="auto"/>
              <w:jc w:val="both"/>
              <w:rPr>
                <w:rFonts w:ascii="Garamond" w:hAnsi="Garamond"/>
                <w:sz w:val="24"/>
                <w:lang w:val="fr-FR" w:eastAsia="x-none"/>
              </w:rPr>
            </w:pPr>
            <w:r w:rsidRPr="00557939">
              <w:rPr>
                <w:rFonts w:ascii="Garamond" w:hAnsi="Garamond"/>
                <w:sz w:val="24"/>
                <w:lang w:val="fr-FR" w:eastAsia="x-none"/>
              </w:rPr>
              <w:t>La durée totale de la mission est de 36 semaines et est évaluée comme suit :</w:t>
            </w:r>
          </w:p>
          <w:p w14:paraId="5889C22C" w14:textId="77777777" w:rsidR="00CB0B7B" w:rsidRPr="00557939" w:rsidRDefault="00CB0B7B" w:rsidP="00373795">
            <w:pPr>
              <w:numPr>
                <w:ilvl w:val="0"/>
                <w:numId w:val="20"/>
              </w:numPr>
              <w:spacing w:before="120" w:after="120" w:line="276" w:lineRule="auto"/>
              <w:ind w:left="714" w:hanging="357"/>
              <w:jc w:val="both"/>
              <w:rPr>
                <w:rFonts w:ascii="Garamond" w:hAnsi="Garamond"/>
                <w:sz w:val="24"/>
                <w:lang w:val="fr-FR" w:eastAsia="x-none"/>
              </w:rPr>
            </w:pPr>
            <w:r w:rsidRPr="00557939">
              <w:rPr>
                <w:rFonts w:ascii="Garamond" w:hAnsi="Garamond"/>
                <w:sz w:val="24"/>
                <w:lang w:val="fr-FR" w:eastAsia="x-none"/>
              </w:rPr>
              <w:t>La mise en œuvre du programme de renforcement de capacités sera réalisée sur une période de 3 mois (12 semaines)</w:t>
            </w:r>
          </w:p>
          <w:p w14:paraId="37EB012E" w14:textId="77777777" w:rsidR="00CB0B7B" w:rsidRPr="00C80664" w:rsidRDefault="00CB0B7B" w:rsidP="00373795">
            <w:pPr>
              <w:numPr>
                <w:ilvl w:val="0"/>
                <w:numId w:val="20"/>
              </w:numPr>
              <w:spacing w:before="120" w:after="120" w:line="276" w:lineRule="auto"/>
              <w:ind w:left="714" w:hanging="357"/>
              <w:jc w:val="both"/>
              <w:rPr>
                <w:rFonts w:ascii="Garamond" w:hAnsi="Garamond"/>
                <w:sz w:val="24"/>
                <w:lang w:val="fr-FR" w:eastAsia="x-none"/>
              </w:rPr>
            </w:pPr>
            <w:r w:rsidRPr="00557939">
              <w:rPr>
                <w:rFonts w:ascii="Garamond" w:hAnsi="Garamond"/>
                <w:sz w:val="24"/>
                <w:lang w:val="fr-FR" w:eastAsia="x-none"/>
              </w:rPr>
              <w:t>Le lancement du programme pilote d’accélération sera réalisé sur une période de 6 mois (24 semaines)</w:t>
            </w:r>
          </w:p>
        </w:tc>
      </w:tr>
      <w:tr w:rsidR="00CB0B7B" w:rsidRPr="00557939" w14:paraId="64DEF882" w14:textId="77777777" w:rsidTr="00CB0B7B">
        <w:trPr>
          <w:trHeight w:val="309"/>
        </w:trPr>
        <w:tc>
          <w:tcPr>
            <w:tcW w:w="5000" w:type="pct"/>
            <w:gridSpan w:val="4"/>
            <w:shd w:val="clear" w:color="auto" w:fill="000080"/>
            <w:vAlign w:val="center"/>
          </w:tcPr>
          <w:p w14:paraId="03335F63"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 xml:space="preserve">Compétences fonctionnelles </w:t>
            </w:r>
          </w:p>
        </w:tc>
      </w:tr>
      <w:tr w:rsidR="00CB0B7B" w:rsidRPr="009B32B9" w14:paraId="7260223B" w14:textId="77777777" w:rsidTr="00CB0B7B">
        <w:trPr>
          <w:cantSplit/>
          <w:trHeight w:val="1786"/>
        </w:trPr>
        <w:tc>
          <w:tcPr>
            <w:tcW w:w="5000" w:type="pct"/>
            <w:gridSpan w:val="4"/>
          </w:tcPr>
          <w:p w14:paraId="58F07F20" w14:textId="77777777" w:rsidR="00CB0B7B" w:rsidRPr="00557939" w:rsidRDefault="00CB0B7B" w:rsidP="00373795">
            <w:pPr>
              <w:spacing w:line="276" w:lineRule="auto"/>
              <w:rPr>
                <w:rFonts w:ascii="Garamond" w:hAnsi="Garamond"/>
                <w:sz w:val="24"/>
                <w:lang w:val="fr-FR"/>
              </w:rPr>
            </w:pPr>
          </w:p>
          <w:p w14:paraId="338AE42B" w14:textId="15F6CF18" w:rsidR="00CB0B7B" w:rsidRPr="00557939" w:rsidRDefault="00CB0B7B" w:rsidP="00CB0B7B">
            <w:pPr>
              <w:spacing w:after="240" w:line="276" w:lineRule="auto"/>
              <w:jc w:val="both"/>
              <w:rPr>
                <w:rFonts w:ascii="Garamond" w:hAnsi="Garamond"/>
                <w:sz w:val="24"/>
                <w:lang w:val="fr-FR" w:eastAsia="x-none"/>
              </w:rPr>
            </w:pPr>
            <w:r w:rsidRPr="003B7DA5">
              <w:rPr>
                <w:rFonts w:ascii="Garamond" w:hAnsi="Garamond"/>
                <w:sz w:val="24"/>
                <w:lang w:val="fr-FR" w:eastAsia="x-none"/>
              </w:rPr>
              <w:t>La mission sera réalisée par un Cabinet d’Etudes de bonne notoriété en matière de préparation des stratégies de développement du secteur privé en Afrique et disposant d’une solide compréhension de la SDSP. Elle sera menée sous la supervision et la coordination technique de l’Agence de Promotion des Investissements Privés (APIP), et en étroite collaboration avec le Ministère de l'Industrie, des PME et de la Promotion du Secteur Privé, et le Ministère d</w:t>
            </w:r>
            <w:r>
              <w:rPr>
                <w:rFonts w:ascii="Garamond" w:hAnsi="Garamond"/>
                <w:sz w:val="24"/>
                <w:lang w:val="fr-FR" w:eastAsia="x-none"/>
              </w:rPr>
              <w:t xml:space="preserve">e l’Economie et des Finances.  </w:t>
            </w:r>
          </w:p>
        </w:tc>
      </w:tr>
      <w:tr w:rsidR="00CB0B7B" w:rsidRPr="009B32B9" w14:paraId="1AEE805B" w14:textId="77777777" w:rsidTr="00CB0B7B">
        <w:trPr>
          <w:trHeight w:val="309"/>
        </w:trPr>
        <w:tc>
          <w:tcPr>
            <w:tcW w:w="5000" w:type="pct"/>
            <w:gridSpan w:val="4"/>
            <w:shd w:val="clear" w:color="auto" w:fill="000080"/>
            <w:vAlign w:val="center"/>
          </w:tcPr>
          <w:p w14:paraId="51BEAC8D"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 xml:space="preserve">Qualification du Cabinet (si Applicable) </w:t>
            </w:r>
          </w:p>
        </w:tc>
      </w:tr>
      <w:tr w:rsidR="00CB0B7B" w:rsidRPr="009B32B9" w14:paraId="6521BD5D" w14:textId="77777777" w:rsidTr="00CB0B7B">
        <w:trPr>
          <w:cantSplit/>
          <w:trHeight w:val="2065"/>
        </w:trPr>
        <w:tc>
          <w:tcPr>
            <w:tcW w:w="5000" w:type="pct"/>
            <w:gridSpan w:val="4"/>
          </w:tcPr>
          <w:p w14:paraId="4ABEE273" w14:textId="77777777" w:rsidR="00CB0B7B" w:rsidRPr="00557939" w:rsidRDefault="00CB0B7B" w:rsidP="00373795">
            <w:pPr>
              <w:spacing w:line="276" w:lineRule="auto"/>
              <w:jc w:val="both"/>
              <w:rPr>
                <w:rFonts w:ascii="Garamond" w:hAnsi="Garamond"/>
                <w:sz w:val="24"/>
                <w:lang w:val="fr-FR" w:eastAsia="x-none"/>
              </w:rPr>
            </w:pPr>
            <w:r w:rsidRPr="00557939">
              <w:rPr>
                <w:rFonts w:ascii="Garamond" w:hAnsi="Garamond"/>
                <w:sz w:val="24"/>
                <w:lang w:val="fr-FR" w:eastAsia="x-none"/>
              </w:rPr>
              <w:lastRenderedPageBreak/>
              <w:t>Le Cabinet doit avoir au moins 10 ans d’expériences dans le développement de SDSP et avoir :</w:t>
            </w:r>
          </w:p>
          <w:p w14:paraId="180222E2" w14:textId="77777777" w:rsidR="00CB0B7B" w:rsidRPr="00557939" w:rsidRDefault="00CB0B7B" w:rsidP="00373795">
            <w:pPr>
              <w:numPr>
                <w:ilvl w:val="0"/>
                <w:numId w:val="21"/>
              </w:numPr>
              <w:spacing w:before="60" w:after="60" w:line="276" w:lineRule="auto"/>
              <w:ind w:left="357" w:hanging="357"/>
              <w:jc w:val="both"/>
              <w:rPr>
                <w:rFonts w:ascii="Garamond" w:hAnsi="Garamond"/>
                <w:b/>
                <w:bCs/>
                <w:sz w:val="24"/>
                <w:lang w:val="fr-FR" w:eastAsia="x-none"/>
              </w:rPr>
            </w:pPr>
            <w:r w:rsidRPr="00557939">
              <w:rPr>
                <w:rFonts w:ascii="Garamond" w:hAnsi="Garamond"/>
                <w:sz w:val="24"/>
                <w:lang w:val="fr-FR" w:eastAsia="x-none"/>
              </w:rPr>
              <w:t>une expérience avérée dans l’articulation de stratégies pour le développement du secteur privé dans plusieurs pays, y compris dans plusieurs pays fragiles et post-conflits ;</w:t>
            </w:r>
          </w:p>
          <w:p w14:paraId="2500E80F" w14:textId="77777777" w:rsidR="00CB0B7B" w:rsidRPr="00557939" w:rsidRDefault="00CB0B7B" w:rsidP="00373795">
            <w:pPr>
              <w:numPr>
                <w:ilvl w:val="0"/>
                <w:numId w:val="21"/>
              </w:numPr>
              <w:spacing w:before="60" w:after="60" w:line="276" w:lineRule="auto"/>
              <w:ind w:left="357" w:hanging="357"/>
              <w:jc w:val="both"/>
              <w:rPr>
                <w:rFonts w:ascii="Garamond" w:hAnsi="Garamond"/>
                <w:b/>
                <w:bCs/>
                <w:sz w:val="24"/>
                <w:lang w:val="fr-FR" w:eastAsia="x-none"/>
              </w:rPr>
            </w:pPr>
            <w:r w:rsidRPr="00557939">
              <w:rPr>
                <w:rFonts w:ascii="Garamond" w:hAnsi="Garamond"/>
                <w:bCs/>
                <w:sz w:val="24"/>
                <w:lang w:val="fr-FR" w:eastAsia="x-none"/>
              </w:rPr>
              <w:t>une expérience avérée dans le Conseil au secteur priv</w:t>
            </w:r>
            <w:r w:rsidRPr="00557939">
              <w:rPr>
                <w:rFonts w:ascii="Garamond" w:hAnsi="Garamond"/>
                <w:sz w:val="24"/>
                <w:lang w:val="fr-FR" w:eastAsia="x-none"/>
              </w:rPr>
              <w:t>é, au secteur</w:t>
            </w:r>
            <w:r w:rsidRPr="00557939">
              <w:rPr>
                <w:rFonts w:ascii="Garamond" w:hAnsi="Garamond"/>
                <w:bCs/>
                <w:sz w:val="24"/>
                <w:lang w:val="fr-FR" w:eastAsia="x-none"/>
              </w:rPr>
              <w:t xml:space="preserve"> public, aux partenaires de développement, dans le cadre de la promotion/développement du secteur privé en Afrique (particulièrement en Afrique de l’ouest) et dans d’autres pays émergents. </w:t>
            </w:r>
          </w:p>
          <w:p w14:paraId="2ED34484" w14:textId="77777777" w:rsidR="00CB0B7B" w:rsidRPr="00557939" w:rsidRDefault="00CB0B7B" w:rsidP="00373795">
            <w:pPr>
              <w:numPr>
                <w:ilvl w:val="0"/>
                <w:numId w:val="21"/>
              </w:numPr>
              <w:spacing w:before="60" w:after="60" w:line="276" w:lineRule="auto"/>
              <w:ind w:left="357" w:hanging="357"/>
              <w:jc w:val="both"/>
              <w:rPr>
                <w:rFonts w:ascii="Garamond" w:hAnsi="Garamond"/>
                <w:b/>
                <w:bCs/>
                <w:sz w:val="24"/>
                <w:lang w:val="fr-FR" w:eastAsia="x-none"/>
              </w:rPr>
            </w:pPr>
            <w:r w:rsidRPr="00557939">
              <w:rPr>
                <w:rFonts w:ascii="Garamond" w:hAnsi="Garamond"/>
                <w:bCs/>
                <w:sz w:val="24"/>
                <w:lang w:val="fr-FR" w:eastAsia="x-none"/>
              </w:rPr>
              <w:t>une compréhension des problématiques liées au secteur informel, aux TPMEs et à la promotion des investissements dans l’élaboration de stratégies pour le développement du secteur priv</w:t>
            </w:r>
            <w:r w:rsidRPr="00557939">
              <w:rPr>
                <w:rFonts w:ascii="Garamond" w:hAnsi="Garamond"/>
                <w:sz w:val="24"/>
                <w:lang w:val="fr-FR" w:eastAsia="x-none"/>
              </w:rPr>
              <w:t>é </w:t>
            </w:r>
            <w:r w:rsidRPr="00557939">
              <w:rPr>
                <w:rFonts w:ascii="Garamond" w:hAnsi="Garamond"/>
                <w:bCs/>
                <w:sz w:val="24"/>
                <w:lang w:val="fr-FR" w:eastAsia="x-none"/>
              </w:rPr>
              <w:t>;</w:t>
            </w:r>
          </w:p>
          <w:p w14:paraId="79F85736" w14:textId="77777777" w:rsidR="00CB0B7B" w:rsidRPr="00557939" w:rsidRDefault="00CB0B7B" w:rsidP="00373795">
            <w:pPr>
              <w:numPr>
                <w:ilvl w:val="0"/>
                <w:numId w:val="21"/>
              </w:numPr>
              <w:spacing w:before="60" w:after="60" w:line="276" w:lineRule="auto"/>
              <w:ind w:left="357" w:hanging="357"/>
              <w:jc w:val="both"/>
              <w:rPr>
                <w:rFonts w:ascii="Garamond" w:hAnsi="Garamond"/>
                <w:b/>
                <w:bCs/>
                <w:sz w:val="24"/>
                <w:lang w:val="fr-FR" w:eastAsia="x-none"/>
              </w:rPr>
            </w:pPr>
            <w:r w:rsidRPr="00557939">
              <w:rPr>
                <w:rFonts w:ascii="Garamond" w:hAnsi="Garamond"/>
                <w:bCs/>
                <w:sz w:val="24"/>
                <w:lang w:val="fr-FR" w:eastAsia="x-none"/>
              </w:rPr>
              <w:t>Une expérience reconnue dans la facilitation de programme de formation et de renforcement des capacités notamment dans les domaines liés à la compétitivité et au développement du secteur privé </w:t>
            </w:r>
            <w:r w:rsidRPr="00557939">
              <w:rPr>
                <w:rFonts w:ascii="Garamond" w:hAnsi="Garamond"/>
                <w:b/>
                <w:bCs/>
                <w:sz w:val="24"/>
                <w:lang w:val="fr-FR" w:eastAsia="x-none"/>
              </w:rPr>
              <w:t>;</w:t>
            </w:r>
          </w:p>
          <w:p w14:paraId="4736BBF6" w14:textId="77777777" w:rsidR="00CB0B7B" w:rsidRPr="00557939" w:rsidRDefault="00CB0B7B" w:rsidP="00373795">
            <w:pPr>
              <w:numPr>
                <w:ilvl w:val="0"/>
                <w:numId w:val="21"/>
              </w:numPr>
              <w:spacing w:before="60" w:after="60" w:line="276" w:lineRule="auto"/>
              <w:ind w:left="357" w:hanging="357"/>
              <w:jc w:val="both"/>
              <w:rPr>
                <w:rFonts w:ascii="Garamond" w:hAnsi="Garamond"/>
                <w:b/>
                <w:bCs/>
                <w:sz w:val="24"/>
                <w:lang w:val="fr-FR" w:eastAsia="x-none"/>
              </w:rPr>
            </w:pPr>
            <w:r w:rsidRPr="00557939">
              <w:rPr>
                <w:rFonts w:ascii="Garamond" w:hAnsi="Garamond"/>
                <w:bCs/>
                <w:sz w:val="24"/>
                <w:lang w:val="fr-FR" w:eastAsia="x-none"/>
              </w:rPr>
              <w:t>Une expérience avérée dans la création et la mise en œuvre de programme d’identification et d’accompagnement d’entrepreneurs à fort potentiel</w:t>
            </w:r>
          </w:p>
          <w:p w14:paraId="19D5A443" w14:textId="77777777" w:rsidR="00CB0B7B" w:rsidRPr="00557939" w:rsidRDefault="00CB0B7B" w:rsidP="00373795">
            <w:pPr>
              <w:numPr>
                <w:ilvl w:val="0"/>
                <w:numId w:val="21"/>
              </w:numPr>
              <w:spacing w:before="60" w:after="60" w:line="276" w:lineRule="auto"/>
              <w:ind w:left="357" w:hanging="357"/>
              <w:jc w:val="both"/>
              <w:rPr>
                <w:rFonts w:ascii="Garamond" w:hAnsi="Garamond"/>
                <w:b/>
                <w:bCs/>
                <w:sz w:val="24"/>
                <w:lang w:val="fr-FR" w:eastAsia="x-none"/>
              </w:rPr>
            </w:pPr>
            <w:r w:rsidRPr="00557939">
              <w:rPr>
                <w:rFonts w:ascii="Garamond" w:hAnsi="Garamond"/>
                <w:sz w:val="24"/>
                <w:lang w:val="fr-FR" w:eastAsia="x-none"/>
              </w:rPr>
              <w:t>des compétences essentielles en matière d'analyse et de rédaction en français.</w:t>
            </w:r>
          </w:p>
          <w:p w14:paraId="340B544A" w14:textId="77777777" w:rsidR="00CB0B7B" w:rsidRPr="00557939" w:rsidRDefault="00CB0B7B" w:rsidP="00373795">
            <w:pPr>
              <w:numPr>
                <w:ilvl w:val="0"/>
                <w:numId w:val="21"/>
              </w:numPr>
              <w:spacing w:before="60" w:after="60" w:line="276" w:lineRule="auto"/>
              <w:ind w:left="357" w:hanging="357"/>
              <w:jc w:val="both"/>
              <w:rPr>
                <w:rFonts w:ascii="Garamond" w:hAnsi="Garamond"/>
                <w:sz w:val="24"/>
                <w:lang w:val="fr-FR"/>
              </w:rPr>
            </w:pPr>
            <w:r w:rsidRPr="00557939">
              <w:rPr>
                <w:rFonts w:ascii="Garamond" w:hAnsi="Garamond"/>
                <w:sz w:val="24"/>
                <w:lang w:val="fr-FR" w:eastAsia="x-none"/>
              </w:rPr>
              <w:t>Par ailleurs, une connaissance du contexte et de la problématique de développement du secteur privé en Guinée, aux plans institutionnel, législatif et règlementaire, par le Chef d’équipe et/ou un membre de l’équipe serait un atout.</w:t>
            </w:r>
          </w:p>
          <w:p w14:paraId="31AD6C55" w14:textId="77777777" w:rsidR="00CB0B7B" w:rsidRPr="00557939" w:rsidRDefault="00CB0B7B" w:rsidP="00373795">
            <w:pPr>
              <w:spacing w:line="276" w:lineRule="auto"/>
              <w:jc w:val="both"/>
              <w:rPr>
                <w:rFonts w:ascii="Garamond" w:hAnsi="Garamond"/>
                <w:sz w:val="24"/>
                <w:lang w:val="fr-FR"/>
              </w:rPr>
            </w:pPr>
          </w:p>
        </w:tc>
      </w:tr>
      <w:tr w:rsidR="00CB0B7B" w:rsidRPr="009B32B9" w14:paraId="5E28CF67" w14:textId="77777777" w:rsidTr="00CB0B7B">
        <w:trPr>
          <w:trHeight w:val="321"/>
        </w:trPr>
        <w:tc>
          <w:tcPr>
            <w:tcW w:w="5000" w:type="pct"/>
            <w:gridSpan w:val="4"/>
            <w:shd w:val="clear" w:color="auto" w:fill="000080"/>
            <w:vAlign w:val="center"/>
          </w:tcPr>
          <w:p w14:paraId="40D8F481"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VII. Qualifications requises des experts (Consultants)</w:t>
            </w:r>
          </w:p>
        </w:tc>
      </w:tr>
      <w:tr w:rsidR="00CB0B7B" w:rsidRPr="009B32B9" w14:paraId="5949BB6A" w14:textId="77777777" w:rsidTr="00CB0B7B">
        <w:trPr>
          <w:trHeight w:val="707"/>
        </w:trPr>
        <w:tc>
          <w:tcPr>
            <w:tcW w:w="976" w:type="pct"/>
          </w:tcPr>
          <w:p w14:paraId="5EA99AC0" w14:textId="77777777" w:rsidR="00CB0B7B" w:rsidRPr="00557939" w:rsidRDefault="00CB0B7B" w:rsidP="00373795">
            <w:pPr>
              <w:spacing w:line="276" w:lineRule="auto"/>
              <w:rPr>
                <w:rFonts w:ascii="Garamond" w:hAnsi="Garamond"/>
                <w:sz w:val="24"/>
                <w:lang w:val="fr-FR"/>
              </w:rPr>
            </w:pPr>
          </w:p>
          <w:p w14:paraId="2BA2AD04" w14:textId="77777777" w:rsidR="00CB0B7B" w:rsidRPr="00557939" w:rsidRDefault="00CB0B7B" w:rsidP="00373795">
            <w:pPr>
              <w:spacing w:line="276" w:lineRule="auto"/>
              <w:rPr>
                <w:rFonts w:ascii="Garamond" w:hAnsi="Garamond"/>
                <w:sz w:val="24"/>
                <w:lang w:val="fr-FR"/>
              </w:rPr>
            </w:pPr>
            <w:r w:rsidRPr="00557939">
              <w:rPr>
                <w:rFonts w:ascii="Garamond" w:hAnsi="Garamond"/>
                <w:sz w:val="24"/>
                <w:lang w:val="fr-FR"/>
              </w:rPr>
              <w:t>Education :</w:t>
            </w:r>
          </w:p>
        </w:tc>
        <w:tc>
          <w:tcPr>
            <w:tcW w:w="4024" w:type="pct"/>
            <w:gridSpan w:val="3"/>
          </w:tcPr>
          <w:p w14:paraId="1AD43032" w14:textId="77777777" w:rsidR="00CB0B7B" w:rsidRPr="00557939" w:rsidRDefault="00CB0B7B" w:rsidP="00373795">
            <w:pPr>
              <w:spacing w:line="276" w:lineRule="auto"/>
              <w:jc w:val="both"/>
              <w:rPr>
                <w:rFonts w:ascii="Garamond" w:hAnsi="Garamond"/>
                <w:sz w:val="24"/>
                <w:lang w:val="fr-FR"/>
              </w:rPr>
            </w:pPr>
            <w:r w:rsidRPr="00557939">
              <w:rPr>
                <w:rFonts w:ascii="Garamond" w:hAnsi="Garamond"/>
                <w:sz w:val="24"/>
                <w:lang w:val="fr-FR" w:eastAsia="x-none"/>
              </w:rPr>
              <w:t>Le Cabinet d’Etudes devra aligner des cadres ayant un diplôme supérieur en économie, administration des affaires combiné à une formation académique en administration publique ou en droit (BAC + 5 au minimum)</w:t>
            </w:r>
          </w:p>
        </w:tc>
      </w:tr>
      <w:tr w:rsidR="00CB0B7B" w:rsidRPr="009B32B9" w14:paraId="52635B8A" w14:textId="77777777" w:rsidTr="00CB0B7B">
        <w:trPr>
          <w:trHeight w:val="1202"/>
        </w:trPr>
        <w:tc>
          <w:tcPr>
            <w:tcW w:w="976" w:type="pct"/>
          </w:tcPr>
          <w:p w14:paraId="7CA7B5C2" w14:textId="77777777" w:rsidR="00CB0B7B" w:rsidRPr="00557939" w:rsidRDefault="00CB0B7B" w:rsidP="00373795">
            <w:pPr>
              <w:spacing w:line="276" w:lineRule="auto"/>
              <w:rPr>
                <w:rFonts w:ascii="Garamond" w:hAnsi="Garamond"/>
                <w:sz w:val="24"/>
                <w:lang w:val="fr-FR"/>
              </w:rPr>
            </w:pPr>
          </w:p>
          <w:p w14:paraId="48F4D507" w14:textId="77777777" w:rsidR="00CB0B7B" w:rsidRPr="00557939" w:rsidRDefault="00CB0B7B" w:rsidP="00373795">
            <w:pPr>
              <w:spacing w:line="276" w:lineRule="auto"/>
              <w:rPr>
                <w:rFonts w:ascii="Garamond" w:hAnsi="Garamond"/>
                <w:sz w:val="24"/>
                <w:lang w:val="fr-FR"/>
              </w:rPr>
            </w:pPr>
            <w:r w:rsidRPr="00557939">
              <w:rPr>
                <w:rFonts w:ascii="Garamond" w:hAnsi="Garamond"/>
                <w:sz w:val="24"/>
                <w:lang w:val="fr-FR"/>
              </w:rPr>
              <w:t>Expérience :</w:t>
            </w:r>
          </w:p>
        </w:tc>
        <w:tc>
          <w:tcPr>
            <w:tcW w:w="4024" w:type="pct"/>
            <w:gridSpan w:val="3"/>
          </w:tcPr>
          <w:p w14:paraId="739D49A1" w14:textId="77777777" w:rsidR="00CB0B7B" w:rsidRPr="00557939" w:rsidRDefault="00CB0B7B" w:rsidP="00373795">
            <w:pPr>
              <w:spacing w:line="276" w:lineRule="auto"/>
              <w:jc w:val="both"/>
              <w:rPr>
                <w:rFonts w:ascii="Garamond" w:hAnsi="Garamond"/>
                <w:sz w:val="24"/>
                <w:lang w:val="fr-FR"/>
              </w:rPr>
            </w:pPr>
          </w:p>
          <w:p w14:paraId="741E8864" w14:textId="77777777" w:rsidR="00CB0B7B" w:rsidRPr="00557939" w:rsidRDefault="00CB0B7B" w:rsidP="00373795">
            <w:pPr>
              <w:spacing w:line="276" w:lineRule="auto"/>
              <w:jc w:val="both"/>
              <w:rPr>
                <w:rFonts w:ascii="Garamond" w:hAnsi="Garamond"/>
                <w:sz w:val="24"/>
                <w:lang w:val="fr-FR" w:eastAsia="x-none"/>
              </w:rPr>
            </w:pPr>
            <w:r w:rsidRPr="00557939">
              <w:rPr>
                <w:rFonts w:ascii="Garamond" w:hAnsi="Garamond"/>
                <w:sz w:val="24"/>
                <w:lang w:val="fr-FR" w:eastAsia="x-none"/>
              </w:rPr>
              <w:t>Le Chef de l’Equipe doit justifier de plus de 10 ans d'expérience dans le domaine du développement du secteur privé, d’une solide compréhension des enjeux reliées à la SDSP et du contexte Guinéen.</w:t>
            </w:r>
          </w:p>
        </w:tc>
      </w:tr>
      <w:tr w:rsidR="00CB0B7B" w:rsidRPr="009B32B9" w14:paraId="14556183" w14:textId="77777777" w:rsidTr="00CB0B7B">
        <w:trPr>
          <w:trHeight w:val="797"/>
        </w:trPr>
        <w:tc>
          <w:tcPr>
            <w:tcW w:w="976" w:type="pct"/>
          </w:tcPr>
          <w:p w14:paraId="48BB96AC" w14:textId="77777777" w:rsidR="00CB0B7B" w:rsidRPr="00557939" w:rsidRDefault="00CB0B7B" w:rsidP="00373795">
            <w:pPr>
              <w:spacing w:line="276" w:lineRule="auto"/>
              <w:rPr>
                <w:rFonts w:ascii="Garamond" w:hAnsi="Garamond"/>
                <w:sz w:val="24"/>
                <w:lang w:val="fr-FR"/>
              </w:rPr>
            </w:pPr>
          </w:p>
          <w:p w14:paraId="5F9020A5" w14:textId="77777777" w:rsidR="00CB0B7B" w:rsidRPr="00557939" w:rsidRDefault="00CB0B7B" w:rsidP="00373795">
            <w:pPr>
              <w:spacing w:line="276" w:lineRule="auto"/>
              <w:rPr>
                <w:rFonts w:ascii="Garamond" w:hAnsi="Garamond"/>
                <w:sz w:val="24"/>
                <w:lang w:val="fr-FR"/>
              </w:rPr>
            </w:pPr>
            <w:r w:rsidRPr="00557939">
              <w:rPr>
                <w:rFonts w:ascii="Garamond" w:hAnsi="Garamond"/>
                <w:sz w:val="24"/>
                <w:lang w:val="fr-FR"/>
              </w:rPr>
              <w:t>Langues requises :</w:t>
            </w:r>
          </w:p>
        </w:tc>
        <w:tc>
          <w:tcPr>
            <w:tcW w:w="4024" w:type="pct"/>
            <w:gridSpan w:val="3"/>
          </w:tcPr>
          <w:p w14:paraId="374143D1" w14:textId="77777777" w:rsidR="00CB0B7B" w:rsidRPr="00557939" w:rsidRDefault="00CB0B7B" w:rsidP="00373795">
            <w:pPr>
              <w:spacing w:line="276" w:lineRule="auto"/>
              <w:jc w:val="both"/>
              <w:rPr>
                <w:rFonts w:ascii="Garamond" w:hAnsi="Garamond"/>
                <w:sz w:val="24"/>
                <w:lang w:val="fr-FR"/>
              </w:rPr>
            </w:pPr>
          </w:p>
          <w:p w14:paraId="5DD375A7" w14:textId="77777777" w:rsidR="00CB0B7B" w:rsidRPr="00557939" w:rsidRDefault="00CB0B7B" w:rsidP="00373795">
            <w:pPr>
              <w:spacing w:line="276" w:lineRule="auto"/>
              <w:jc w:val="both"/>
              <w:rPr>
                <w:rFonts w:ascii="Garamond" w:hAnsi="Garamond"/>
                <w:sz w:val="24"/>
                <w:lang w:val="fr-FR"/>
              </w:rPr>
            </w:pPr>
            <w:r w:rsidRPr="00557939">
              <w:rPr>
                <w:rFonts w:ascii="Garamond" w:hAnsi="Garamond"/>
                <w:sz w:val="24"/>
                <w:lang w:val="fr-FR"/>
              </w:rPr>
              <w:t>Français, langue de travail du pays (parlé et écrit)</w:t>
            </w:r>
          </w:p>
        </w:tc>
      </w:tr>
      <w:tr w:rsidR="00CB0B7B" w:rsidRPr="009B32B9" w14:paraId="662BB323" w14:textId="77777777" w:rsidTr="00CB0B7B">
        <w:trPr>
          <w:trHeight w:val="321"/>
        </w:trPr>
        <w:tc>
          <w:tcPr>
            <w:tcW w:w="5000" w:type="pct"/>
            <w:gridSpan w:val="4"/>
            <w:shd w:val="clear" w:color="auto" w:fill="000080"/>
            <w:vAlign w:val="center"/>
          </w:tcPr>
          <w:p w14:paraId="1FD915F2"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Les critères d’évaluation (voir détails en annexe)</w:t>
            </w:r>
          </w:p>
        </w:tc>
      </w:tr>
      <w:tr w:rsidR="00CB0B7B" w:rsidRPr="009B32B9" w14:paraId="6FDAFA0E" w14:textId="77777777" w:rsidTr="00CB0B7B">
        <w:trPr>
          <w:trHeight w:val="321"/>
        </w:trPr>
        <w:tc>
          <w:tcPr>
            <w:tcW w:w="5000" w:type="pct"/>
            <w:gridSpan w:val="4"/>
            <w:shd w:val="clear" w:color="auto" w:fill="auto"/>
            <w:vAlign w:val="center"/>
          </w:tcPr>
          <w:p w14:paraId="358437D5" w14:textId="77777777" w:rsidR="00CB0B7B" w:rsidRPr="00557939" w:rsidRDefault="00CB0B7B" w:rsidP="00373795">
            <w:pPr>
              <w:spacing w:before="120" w:after="120" w:line="276" w:lineRule="auto"/>
              <w:jc w:val="both"/>
              <w:rPr>
                <w:rFonts w:ascii="Garamond" w:hAnsi="Garamond"/>
                <w:bCs/>
                <w:sz w:val="24"/>
                <w:lang w:val="fr-FR"/>
              </w:rPr>
            </w:pPr>
            <w:r w:rsidRPr="00557939">
              <w:rPr>
                <w:rFonts w:ascii="Garamond" w:hAnsi="Garamond"/>
                <w:bCs/>
                <w:sz w:val="24"/>
                <w:lang w:val="fr-FR"/>
              </w:rPr>
              <w:t>L’évaluation des offres se déroule en deux temps. L’évaluation des propositions techniques est achevée avant l’ouverture et la comparaiso</w:t>
            </w:r>
            <w:r>
              <w:rPr>
                <w:rFonts w:ascii="Garamond" w:hAnsi="Garamond"/>
                <w:bCs/>
                <w:sz w:val="24"/>
                <w:lang w:val="fr-FR"/>
              </w:rPr>
              <w:t>n des propositions financières.</w:t>
            </w:r>
          </w:p>
          <w:p w14:paraId="2C5EB25C" w14:textId="77777777" w:rsidR="00CB0B7B" w:rsidRPr="00557939" w:rsidRDefault="00CB0B7B" w:rsidP="00373795">
            <w:pPr>
              <w:spacing w:line="276" w:lineRule="auto"/>
              <w:jc w:val="both"/>
              <w:rPr>
                <w:rFonts w:ascii="Garamond" w:hAnsi="Garamond"/>
                <w:sz w:val="24"/>
                <w:lang w:val="fr-FR"/>
              </w:rPr>
            </w:pPr>
            <w:r w:rsidRPr="00557939">
              <w:rPr>
                <w:rFonts w:ascii="Garamond" w:hAnsi="Garamond"/>
                <w:bCs/>
                <w:sz w:val="24"/>
                <w:lang w:val="fr-FR"/>
              </w:rPr>
              <w:t>L</w:t>
            </w:r>
            <w:r w:rsidRPr="00557939">
              <w:rPr>
                <w:rFonts w:ascii="Garamond" w:hAnsi="Garamond"/>
                <w:sz w:val="24"/>
                <w:lang w:val="fr-FR"/>
              </w:rPr>
              <w:t>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7597"/>
              <w:gridCol w:w="1306"/>
            </w:tblGrid>
            <w:tr w:rsidR="00CB0B7B" w:rsidRPr="00CC18A6" w14:paraId="11CA213B" w14:textId="77777777" w:rsidTr="00373795">
              <w:tc>
                <w:tcPr>
                  <w:tcW w:w="618" w:type="dxa"/>
                  <w:shd w:val="clear" w:color="auto" w:fill="auto"/>
                  <w:vAlign w:val="center"/>
                </w:tcPr>
                <w:p w14:paraId="47ED2DF1" w14:textId="77777777" w:rsidR="00CB0B7B" w:rsidRPr="00CC18A6" w:rsidRDefault="00CB0B7B" w:rsidP="00373795">
                  <w:pPr>
                    <w:spacing w:line="276" w:lineRule="auto"/>
                    <w:rPr>
                      <w:rFonts w:ascii="Garamond" w:hAnsi="Garamond"/>
                      <w:b/>
                      <w:sz w:val="24"/>
                      <w:lang w:val="fr-FR"/>
                    </w:rPr>
                  </w:pPr>
                  <w:r w:rsidRPr="00CC18A6">
                    <w:rPr>
                      <w:rFonts w:ascii="Garamond" w:hAnsi="Garamond"/>
                      <w:b/>
                      <w:sz w:val="24"/>
                      <w:lang w:val="fr-FR"/>
                    </w:rPr>
                    <w:t>N°</w:t>
                  </w:r>
                </w:p>
              </w:tc>
              <w:tc>
                <w:tcPr>
                  <w:tcW w:w="7597" w:type="dxa"/>
                  <w:shd w:val="clear" w:color="auto" w:fill="auto"/>
                  <w:vAlign w:val="center"/>
                </w:tcPr>
                <w:p w14:paraId="71084B11" w14:textId="77777777" w:rsidR="00CB0B7B" w:rsidRPr="00CC18A6" w:rsidRDefault="00CB0B7B" w:rsidP="00373795">
                  <w:pPr>
                    <w:spacing w:line="276" w:lineRule="auto"/>
                    <w:rPr>
                      <w:rFonts w:ascii="Garamond" w:hAnsi="Garamond"/>
                      <w:b/>
                      <w:sz w:val="24"/>
                      <w:lang w:val="fr-FR"/>
                    </w:rPr>
                  </w:pPr>
                  <w:r w:rsidRPr="00CC18A6">
                    <w:rPr>
                      <w:rFonts w:ascii="Garamond" w:hAnsi="Garamond"/>
                      <w:b/>
                      <w:sz w:val="24"/>
                      <w:lang w:val="fr-FR"/>
                    </w:rPr>
                    <w:t>Critères</w:t>
                  </w:r>
                </w:p>
              </w:tc>
              <w:tc>
                <w:tcPr>
                  <w:tcW w:w="1306" w:type="dxa"/>
                  <w:shd w:val="clear" w:color="auto" w:fill="auto"/>
                  <w:vAlign w:val="center"/>
                </w:tcPr>
                <w:p w14:paraId="6634C72E" w14:textId="77777777" w:rsidR="00CB0B7B" w:rsidRPr="00CC18A6" w:rsidRDefault="00CB0B7B" w:rsidP="00373795">
                  <w:pPr>
                    <w:spacing w:line="276" w:lineRule="auto"/>
                    <w:jc w:val="center"/>
                    <w:rPr>
                      <w:rFonts w:ascii="Garamond" w:hAnsi="Garamond"/>
                      <w:b/>
                      <w:sz w:val="24"/>
                      <w:lang w:val="fr-FR"/>
                    </w:rPr>
                  </w:pPr>
                  <w:r w:rsidRPr="00CC18A6">
                    <w:rPr>
                      <w:rFonts w:ascii="Garamond" w:hAnsi="Garamond"/>
                      <w:b/>
                      <w:sz w:val="24"/>
                      <w:lang w:val="fr-FR"/>
                    </w:rPr>
                    <w:t>Scores</w:t>
                  </w:r>
                </w:p>
              </w:tc>
            </w:tr>
            <w:tr w:rsidR="00CB0B7B" w:rsidRPr="00CC18A6" w14:paraId="4EC7AE6A" w14:textId="77777777" w:rsidTr="00373795">
              <w:tc>
                <w:tcPr>
                  <w:tcW w:w="618" w:type="dxa"/>
                  <w:shd w:val="clear" w:color="auto" w:fill="auto"/>
                  <w:vAlign w:val="center"/>
                </w:tcPr>
                <w:p w14:paraId="12698F08" w14:textId="77777777" w:rsidR="00CB0B7B" w:rsidRPr="00CC18A6" w:rsidRDefault="00CB0B7B" w:rsidP="00373795">
                  <w:pPr>
                    <w:spacing w:line="276" w:lineRule="auto"/>
                    <w:rPr>
                      <w:rFonts w:ascii="Garamond" w:hAnsi="Garamond"/>
                      <w:b/>
                      <w:sz w:val="24"/>
                      <w:lang w:val="fr-FR"/>
                    </w:rPr>
                  </w:pPr>
                  <w:r w:rsidRPr="00CC18A6">
                    <w:rPr>
                      <w:rFonts w:ascii="Garamond" w:hAnsi="Garamond"/>
                      <w:b/>
                      <w:sz w:val="24"/>
                      <w:lang w:val="fr-FR"/>
                    </w:rPr>
                    <w:t>1.</w:t>
                  </w:r>
                </w:p>
              </w:tc>
              <w:tc>
                <w:tcPr>
                  <w:tcW w:w="7597" w:type="dxa"/>
                  <w:shd w:val="clear" w:color="auto" w:fill="auto"/>
                  <w:vAlign w:val="center"/>
                </w:tcPr>
                <w:p w14:paraId="76A0DB07" w14:textId="77777777" w:rsidR="00CB0B7B" w:rsidRPr="00CC18A6" w:rsidRDefault="00CB0B7B" w:rsidP="00373795">
                  <w:pPr>
                    <w:spacing w:line="276" w:lineRule="auto"/>
                    <w:rPr>
                      <w:rFonts w:ascii="Garamond" w:hAnsi="Garamond"/>
                      <w:b/>
                      <w:sz w:val="24"/>
                      <w:lang w:val="fr-FR"/>
                    </w:rPr>
                  </w:pPr>
                  <w:r w:rsidRPr="00CC18A6">
                    <w:rPr>
                      <w:rFonts w:ascii="Garamond" w:hAnsi="Garamond"/>
                      <w:b/>
                      <w:sz w:val="24"/>
                      <w:lang w:val="fr-FR"/>
                    </w:rPr>
                    <w:t>Expérience du consultant pertinente pour la mission</w:t>
                  </w:r>
                </w:p>
              </w:tc>
              <w:tc>
                <w:tcPr>
                  <w:tcW w:w="1306" w:type="dxa"/>
                  <w:shd w:val="clear" w:color="auto" w:fill="auto"/>
                  <w:vAlign w:val="center"/>
                </w:tcPr>
                <w:p w14:paraId="13FF936E" w14:textId="77777777" w:rsidR="00CB0B7B" w:rsidRPr="00CC18A6" w:rsidRDefault="00CB0B7B" w:rsidP="00373795">
                  <w:pPr>
                    <w:spacing w:line="276" w:lineRule="auto"/>
                    <w:jc w:val="center"/>
                    <w:rPr>
                      <w:rFonts w:ascii="Garamond" w:hAnsi="Garamond"/>
                      <w:b/>
                      <w:sz w:val="24"/>
                      <w:lang w:val="fr-FR"/>
                    </w:rPr>
                  </w:pPr>
                  <w:r w:rsidRPr="00CC18A6">
                    <w:rPr>
                      <w:rFonts w:ascii="Garamond" w:hAnsi="Garamond"/>
                      <w:b/>
                      <w:sz w:val="24"/>
                      <w:lang w:val="fr-FR"/>
                    </w:rPr>
                    <w:t>15</w:t>
                  </w:r>
                </w:p>
              </w:tc>
            </w:tr>
            <w:tr w:rsidR="00CB0B7B" w:rsidRPr="00CC18A6" w14:paraId="0DDA6638" w14:textId="77777777" w:rsidTr="00373795">
              <w:tc>
                <w:tcPr>
                  <w:tcW w:w="618" w:type="dxa"/>
                  <w:shd w:val="clear" w:color="auto" w:fill="auto"/>
                  <w:vAlign w:val="center"/>
                </w:tcPr>
                <w:p w14:paraId="5D7AEEF9"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1.1</w:t>
                  </w:r>
                </w:p>
              </w:tc>
              <w:tc>
                <w:tcPr>
                  <w:tcW w:w="7597" w:type="dxa"/>
                  <w:shd w:val="clear" w:color="auto" w:fill="auto"/>
                  <w:vAlign w:val="center"/>
                </w:tcPr>
                <w:p w14:paraId="502EB7D3" w14:textId="77777777" w:rsidR="00CB0B7B" w:rsidRPr="00CC18A6" w:rsidRDefault="00CB0B7B" w:rsidP="00373795">
                  <w:pPr>
                    <w:tabs>
                      <w:tab w:val="right" w:pos="7218"/>
                    </w:tabs>
                    <w:spacing w:line="276" w:lineRule="auto"/>
                    <w:rPr>
                      <w:rFonts w:ascii="Garamond" w:hAnsi="Garamond"/>
                      <w:sz w:val="24"/>
                      <w:lang w:val="fr-FR"/>
                    </w:rPr>
                  </w:pPr>
                  <w:r w:rsidRPr="00CC18A6">
                    <w:rPr>
                      <w:rFonts w:ascii="Garamond" w:hAnsi="Garamond"/>
                      <w:sz w:val="24"/>
                      <w:lang w:val="fr-FR"/>
                    </w:rPr>
                    <w:t>Expériences confirmées dans la mise en œuvre de</w:t>
                  </w:r>
                  <w:r w:rsidRPr="00CC18A6">
                    <w:rPr>
                      <w:rFonts w:ascii="Garamond" w:hAnsi="Garamond"/>
                      <w:sz w:val="24"/>
                      <w:lang w:val="fr-FR" w:eastAsia="fr-FR"/>
                    </w:rPr>
                    <w:t xml:space="preserve"> missions similaires</w:t>
                  </w:r>
                </w:p>
              </w:tc>
              <w:tc>
                <w:tcPr>
                  <w:tcW w:w="1306" w:type="dxa"/>
                  <w:shd w:val="clear" w:color="auto" w:fill="auto"/>
                  <w:vAlign w:val="center"/>
                </w:tcPr>
                <w:p w14:paraId="2B4EECAD"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10</w:t>
                  </w:r>
                </w:p>
              </w:tc>
            </w:tr>
            <w:tr w:rsidR="00CB0B7B" w:rsidRPr="00CC18A6" w14:paraId="318E202B" w14:textId="77777777" w:rsidTr="00373795">
              <w:tc>
                <w:tcPr>
                  <w:tcW w:w="618" w:type="dxa"/>
                  <w:shd w:val="clear" w:color="auto" w:fill="auto"/>
                  <w:vAlign w:val="center"/>
                </w:tcPr>
                <w:p w14:paraId="0E901CC2"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1.2</w:t>
                  </w:r>
                </w:p>
              </w:tc>
              <w:tc>
                <w:tcPr>
                  <w:tcW w:w="7597" w:type="dxa"/>
                  <w:shd w:val="clear" w:color="auto" w:fill="auto"/>
                  <w:vAlign w:val="center"/>
                </w:tcPr>
                <w:p w14:paraId="49ABEA9C"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eastAsia="fr-FR"/>
                    </w:rPr>
                    <w:t>Expériences d’exécution de contrats relatifs à des missions similaires avec des Agences bilatérales et multilatérales</w:t>
                  </w:r>
                </w:p>
              </w:tc>
              <w:tc>
                <w:tcPr>
                  <w:tcW w:w="1306" w:type="dxa"/>
                  <w:shd w:val="clear" w:color="auto" w:fill="auto"/>
                  <w:vAlign w:val="center"/>
                </w:tcPr>
                <w:p w14:paraId="63543BFC"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5</w:t>
                  </w:r>
                </w:p>
              </w:tc>
            </w:tr>
            <w:tr w:rsidR="00CB0B7B" w:rsidRPr="00CC18A6" w14:paraId="180659F1" w14:textId="77777777" w:rsidTr="00373795">
              <w:tc>
                <w:tcPr>
                  <w:tcW w:w="618" w:type="dxa"/>
                  <w:shd w:val="clear" w:color="auto" w:fill="auto"/>
                  <w:vAlign w:val="center"/>
                </w:tcPr>
                <w:p w14:paraId="3474E17F"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lastRenderedPageBreak/>
                    <w:t>2.</w:t>
                  </w:r>
                </w:p>
              </w:tc>
              <w:tc>
                <w:tcPr>
                  <w:tcW w:w="7597" w:type="dxa"/>
                  <w:shd w:val="clear" w:color="auto" w:fill="auto"/>
                  <w:vAlign w:val="center"/>
                </w:tcPr>
                <w:p w14:paraId="02FB90BE" w14:textId="77777777" w:rsidR="00CB0B7B" w:rsidRPr="00CC18A6" w:rsidRDefault="00CB0B7B" w:rsidP="00373795">
                  <w:pPr>
                    <w:tabs>
                      <w:tab w:val="right" w:pos="7218"/>
                    </w:tabs>
                    <w:spacing w:line="276" w:lineRule="auto"/>
                    <w:rPr>
                      <w:rFonts w:ascii="Garamond" w:hAnsi="Garamond"/>
                      <w:b/>
                      <w:bCs/>
                      <w:sz w:val="24"/>
                      <w:lang w:val="fr-FR" w:eastAsia="fr-FR"/>
                    </w:rPr>
                  </w:pPr>
                  <w:r w:rsidRPr="00CC18A6">
                    <w:rPr>
                      <w:rFonts w:ascii="Garamond" w:hAnsi="Garamond"/>
                      <w:b/>
                      <w:bCs/>
                      <w:sz w:val="24"/>
                      <w:lang w:val="fr-FR" w:eastAsia="fr-FR"/>
                    </w:rPr>
                    <w:t>Conformité de la méthodologie et du plan de travail proposée aux Termes de référence</w:t>
                  </w:r>
                </w:p>
              </w:tc>
              <w:tc>
                <w:tcPr>
                  <w:tcW w:w="1306" w:type="dxa"/>
                  <w:shd w:val="clear" w:color="auto" w:fill="auto"/>
                  <w:vAlign w:val="center"/>
                </w:tcPr>
                <w:p w14:paraId="07EC8711"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45</w:t>
                  </w:r>
                </w:p>
              </w:tc>
            </w:tr>
            <w:tr w:rsidR="00CB0B7B" w:rsidRPr="00CC18A6" w14:paraId="0FF0F2B6" w14:textId="77777777" w:rsidTr="00373795">
              <w:tc>
                <w:tcPr>
                  <w:tcW w:w="618" w:type="dxa"/>
                  <w:shd w:val="clear" w:color="auto" w:fill="auto"/>
                  <w:vAlign w:val="center"/>
                </w:tcPr>
                <w:p w14:paraId="46B536F3"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2.1</w:t>
                  </w:r>
                </w:p>
              </w:tc>
              <w:tc>
                <w:tcPr>
                  <w:tcW w:w="7597" w:type="dxa"/>
                  <w:shd w:val="clear" w:color="auto" w:fill="auto"/>
                  <w:vAlign w:val="center"/>
                </w:tcPr>
                <w:p w14:paraId="3109F304" w14:textId="77777777" w:rsidR="00CB0B7B" w:rsidRPr="00CC18A6" w:rsidRDefault="00CB0B7B" w:rsidP="00373795">
                  <w:pPr>
                    <w:tabs>
                      <w:tab w:val="left" w:pos="737"/>
                      <w:tab w:val="right" w:pos="7218"/>
                    </w:tabs>
                    <w:spacing w:line="276" w:lineRule="auto"/>
                    <w:rPr>
                      <w:rFonts w:ascii="Garamond" w:hAnsi="Garamond"/>
                      <w:sz w:val="24"/>
                      <w:lang w:val="fr-FR" w:eastAsia="fr-FR"/>
                    </w:rPr>
                  </w:pPr>
                  <w:r w:rsidRPr="00CC18A6">
                    <w:rPr>
                      <w:rFonts w:ascii="Garamond" w:hAnsi="Garamond"/>
                      <w:sz w:val="24"/>
                      <w:lang w:val="fr-FR" w:eastAsia="fr-FR"/>
                    </w:rPr>
                    <w:t>Approche technique et méthodologie</w:t>
                  </w:r>
                </w:p>
              </w:tc>
              <w:tc>
                <w:tcPr>
                  <w:tcW w:w="1306" w:type="dxa"/>
                  <w:shd w:val="clear" w:color="auto" w:fill="auto"/>
                  <w:vAlign w:val="center"/>
                </w:tcPr>
                <w:p w14:paraId="65BC9D71"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30</w:t>
                  </w:r>
                </w:p>
              </w:tc>
            </w:tr>
            <w:tr w:rsidR="00CB0B7B" w:rsidRPr="00CC18A6" w14:paraId="6E12E175" w14:textId="77777777" w:rsidTr="00373795">
              <w:tc>
                <w:tcPr>
                  <w:tcW w:w="618" w:type="dxa"/>
                  <w:shd w:val="clear" w:color="auto" w:fill="auto"/>
                  <w:vAlign w:val="center"/>
                </w:tcPr>
                <w:p w14:paraId="299BF0DB"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2.2</w:t>
                  </w:r>
                </w:p>
              </w:tc>
              <w:tc>
                <w:tcPr>
                  <w:tcW w:w="7597" w:type="dxa"/>
                  <w:shd w:val="clear" w:color="auto" w:fill="auto"/>
                  <w:vAlign w:val="center"/>
                </w:tcPr>
                <w:p w14:paraId="5E73D900"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eastAsia="fr-FR"/>
                    </w:rPr>
                    <w:t xml:space="preserve">Plan de travail                                                                                                            </w:t>
                  </w:r>
                </w:p>
              </w:tc>
              <w:tc>
                <w:tcPr>
                  <w:tcW w:w="1306" w:type="dxa"/>
                  <w:shd w:val="clear" w:color="auto" w:fill="auto"/>
                  <w:vAlign w:val="center"/>
                </w:tcPr>
                <w:p w14:paraId="1D58ADDE"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15</w:t>
                  </w:r>
                </w:p>
              </w:tc>
            </w:tr>
            <w:tr w:rsidR="00CB0B7B" w:rsidRPr="00CC18A6" w14:paraId="68CC5043" w14:textId="77777777" w:rsidTr="00373795">
              <w:tc>
                <w:tcPr>
                  <w:tcW w:w="618" w:type="dxa"/>
                  <w:shd w:val="clear" w:color="auto" w:fill="auto"/>
                  <w:vAlign w:val="center"/>
                </w:tcPr>
                <w:p w14:paraId="65602E1A"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3.</w:t>
                  </w:r>
                </w:p>
              </w:tc>
              <w:tc>
                <w:tcPr>
                  <w:tcW w:w="7597" w:type="dxa"/>
                  <w:shd w:val="clear" w:color="auto" w:fill="auto"/>
                  <w:vAlign w:val="center"/>
                </w:tcPr>
                <w:p w14:paraId="35D58B2A" w14:textId="77777777" w:rsidR="00CB0B7B" w:rsidRPr="00CC18A6" w:rsidRDefault="00CB0B7B" w:rsidP="00373795">
                  <w:pPr>
                    <w:spacing w:line="276" w:lineRule="auto"/>
                    <w:rPr>
                      <w:rFonts w:ascii="Garamond" w:hAnsi="Garamond"/>
                      <w:sz w:val="24"/>
                      <w:lang w:val="fr-FR"/>
                    </w:rPr>
                  </w:pPr>
                  <w:r w:rsidRPr="00CC18A6">
                    <w:rPr>
                      <w:rFonts w:ascii="Garamond" w:hAnsi="Garamond"/>
                      <w:b/>
                      <w:bCs/>
                      <w:sz w:val="24"/>
                      <w:lang w:val="fr-FR" w:eastAsia="fr-FR"/>
                    </w:rPr>
                    <w:t>Qualifications et compétence du personnel clé pour la mission</w:t>
                  </w:r>
                </w:p>
              </w:tc>
              <w:tc>
                <w:tcPr>
                  <w:tcW w:w="1306" w:type="dxa"/>
                  <w:shd w:val="clear" w:color="auto" w:fill="auto"/>
                  <w:vAlign w:val="center"/>
                </w:tcPr>
                <w:p w14:paraId="5C489D6D"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40</w:t>
                  </w:r>
                </w:p>
              </w:tc>
            </w:tr>
            <w:tr w:rsidR="00CB0B7B" w:rsidRPr="00CC18A6" w14:paraId="5B8F04FA" w14:textId="77777777" w:rsidTr="00373795">
              <w:tc>
                <w:tcPr>
                  <w:tcW w:w="618" w:type="dxa"/>
                  <w:shd w:val="clear" w:color="auto" w:fill="auto"/>
                  <w:vAlign w:val="center"/>
                </w:tcPr>
                <w:p w14:paraId="0130093D"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3.1</w:t>
                  </w:r>
                </w:p>
              </w:tc>
              <w:tc>
                <w:tcPr>
                  <w:tcW w:w="7597" w:type="dxa"/>
                  <w:shd w:val="clear" w:color="auto" w:fill="auto"/>
                  <w:vAlign w:val="center"/>
                </w:tcPr>
                <w:p w14:paraId="2ADF160B" w14:textId="77777777" w:rsidR="00CB0B7B" w:rsidRPr="00CC18A6" w:rsidRDefault="00CB0B7B" w:rsidP="00373795">
                  <w:pPr>
                    <w:spacing w:line="276" w:lineRule="auto"/>
                    <w:rPr>
                      <w:rFonts w:ascii="Garamond" w:hAnsi="Garamond"/>
                      <w:b/>
                      <w:bCs/>
                      <w:sz w:val="24"/>
                      <w:lang w:val="fr-FR" w:eastAsia="fr-FR"/>
                    </w:rPr>
                  </w:pPr>
                  <w:r w:rsidRPr="00CC18A6">
                    <w:rPr>
                      <w:rFonts w:ascii="Garamond" w:hAnsi="Garamond"/>
                      <w:sz w:val="24"/>
                      <w:lang w:val="fr-FR" w:eastAsia="fr-FR"/>
                    </w:rPr>
                    <w:t>Qualifications/compétences du chef de mission</w:t>
                  </w:r>
                </w:p>
              </w:tc>
              <w:tc>
                <w:tcPr>
                  <w:tcW w:w="1306" w:type="dxa"/>
                  <w:shd w:val="clear" w:color="auto" w:fill="auto"/>
                  <w:vAlign w:val="center"/>
                </w:tcPr>
                <w:p w14:paraId="4B5D7645"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15</w:t>
                  </w:r>
                </w:p>
              </w:tc>
            </w:tr>
            <w:tr w:rsidR="00CB0B7B" w:rsidRPr="00CC18A6" w14:paraId="538581F6" w14:textId="77777777" w:rsidTr="00373795">
              <w:tc>
                <w:tcPr>
                  <w:tcW w:w="618" w:type="dxa"/>
                  <w:shd w:val="clear" w:color="auto" w:fill="auto"/>
                  <w:vAlign w:val="center"/>
                </w:tcPr>
                <w:p w14:paraId="18BECD21"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3.2</w:t>
                  </w:r>
                </w:p>
              </w:tc>
              <w:tc>
                <w:tcPr>
                  <w:tcW w:w="7597" w:type="dxa"/>
                  <w:shd w:val="clear" w:color="auto" w:fill="auto"/>
                  <w:vAlign w:val="center"/>
                </w:tcPr>
                <w:p w14:paraId="6AD02A73" w14:textId="77777777" w:rsidR="00CB0B7B" w:rsidRPr="00CC18A6" w:rsidRDefault="00CB0B7B" w:rsidP="00373795">
                  <w:pPr>
                    <w:spacing w:line="276" w:lineRule="auto"/>
                    <w:rPr>
                      <w:rFonts w:ascii="Garamond" w:hAnsi="Garamond"/>
                      <w:sz w:val="24"/>
                      <w:lang w:val="fr-FR" w:eastAsia="fr-FR"/>
                    </w:rPr>
                  </w:pPr>
                  <w:r w:rsidRPr="00CC18A6">
                    <w:rPr>
                      <w:rFonts w:ascii="Garamond" w:hAnsi="Garamond"/>
                      <w:bCs/>
                      <w:sz w:val="24"/>
                      <w:lang w:val="fr-FR" w:eastAsia="fr-FR"/>
                    </w:rPr>
                    <w:t>Composition du reste de l’équipe (nombre, profil)</w:t>
                  </w:r>
                </w:p>
              </w:tc>
              <w:tc>
                <w:tcPr>
                  <w:tcW w:w="1306" w:type="dxa"/>
                  <w:shd w:val="clear" w:color="auto" w:fill="auto"/>
                  <w:vAlign w:val="center"/>
                </w:tcPr>
                <w:p w14:paraId="4EF97836"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10</w:t>
                  </w:r>
                </w:p>
              </w:tc>
            </w:tr>
            <w:tr w:rsidR="00CB0B7B" w:rsidRPr="00CC18A6" w14:paraId="54F37951" w14:textId="77777777" w:rsidTr="00373795">
              <w:tc>
                <w:tcPr>
                  <w:tcW w:w="618" w:type="dxa"/>
                  <w:shd w:val="clear" w:color="auto" w:fill="auto"/>
                  <w:vAlign w:val="center"/>
                </w:tcPr>
                <w:p w14:paraId="43D7AC1C" w14:textId="77777777" w:rsidR="00CB0B7B" w:rsidRPr="00CC18A6" w:rsidRDefault="00CB0B7B" w:rsidP="00373795">
                  <w:pPr>
                    <w:spacing w:line="276" w:lineRule="auto"/>
                    <w:rPr>
                      <w:rFonts w:ascii="Garamond" w:hAnsi="Garamond"/>
                      <w:sz w:val="24"/>
                      <w:lang w:val="fr-FR"/>
                    </w:rPr>
                  </w:pPr>
                  <w:r w:rsidRPr="00CC18A6">
                    <w:rPr>
                      <w:rFonts w:ascii="Garamond" w:hAnsi="Garamond"/>
                      <w:sz w:val="24"/>
                      <w:lang w:val="fr-FR"/>
                    </w:rPr>
                    <w:t>3.3</w:t>
                  </w:r>
                </w:p>
              </w:tc>
              <w:tc>
                <w:tcPr>
                  <w:tcW w:w="7597" w:type="dxa"/>
                  <w:shd w:val="clear" w:color="auto" w:fill="auto"/>
                  <w:vAlign w:val="center"/>
                </w:tcPr>
                <w:p w14:paraId="43F27DAC" w14:textId="77777777" w:rsidR="00CB0B7B" w:rsidRPr="00CC18A6" w:rsidRDefault="00CB0B7B" w:rsidP="00373795">
                  <w:pPr>
                    <w:spacing w:line="276" w:lineRule="auto"/>
                    <w:rPr>
                      <w:rFonts w:ascii="Garamond" w:hAnsi="Garamond"/>
                      <w:bCs/>
                      <w:sz w:val="24"/>
                      <w:lang w:val="fr-FR" w:eastAsia="fr-FR"/>
                    </w:rPr>
                  </w:pPr>
                  <w:r w:rsidRPr="00CC18A6">
                    <w:rPr>
                      <w:rFonts w:ascii="Garamond" w:hAnsi="Garamond"/>
                      <w:bCs/>
                      <w:sz w:val="24"/>
                      <w:lang w:val="fr-FR" w:eastAsia="fr-FR"/>
                    </w:rPr>
                    <w:t>Qualifications/compétences de l’équipe</w:t>
                  </w:r>
                </w:p>
              </w:tc>
              <w:tc>
                <w:tcPr>
                  <w:tcW w:w="1306" w:type="dxa"/>
                  <w:shd w:val="clear" w:color="auto" w:fill="auto"/>
                  <w:vAlign w:val="center"/>
                </w:tcPr>
                <w:p w14:paraId="48CBFE9C" w14:textId="77777777" w:rsidR="00CB0B7B" w:rsidRPr="00CC18A6" w:rsidRDefault="00CB0B7B" w:rsidP="00373795">
                  <w:pPr>
                    <w:spacing w:line="276" w:lineRule="auto"/>
                    <w:jc w:val="center"/>
                    <w:rPr>
                      <w:rFonts w:ascii="Garamond" w:hAnsi="Garamond"/>
                      <w:sz w:val="24"/>
                      <w:lang w:val="fr-FR"/>
                    </w:rPr>
                  </w:pPr>
                  <w:r w:rsidRPr="00CC18A6">
                    <w:rPr>
                      <w:rFonts w:ascii="Garamond" w:hAnsi="Garamond"/>
                      <w:sz w:val="24"/>
                      <w:lang w:val="fr-FR"/>
                    </w:rPr>
                    <w:t>15</w:t>
                  </w:r>
                </w:p>
              </w:tc>
            </w:tr>
            <w:tr w:rsidR="00CB0B7B" w:rsidRPr="00CC18A6" w14:paraId="0EB002B2" w14:textId="77777777" w:rsidTr="00373795">
              <w:tc>
                <w:tcPr>
                  <w:tcW w:w="8215" w:type="dxa"/>
                  <w:gridSpan w:val="2"/>
                  <w:shd w:val="clear" w:color="auto" w:fill="auto"/>
                  <w:vAlign w:val="center"/>
                </w:tcPr>
                <w:p w14:paraId="1B81FFAE" w14:textId="77777777" w:rsidR="00CB0B7B" w:rsidRPr="00CC18A6" w:rsidRDefault="00CB0B7B" w:rsidP="00373795">
                  <w:pPr>
                    <w:spacing w:line="276" w:lineRule="auto"/>
                    <w:jc w:val="center"/>
                    <w:rPr>
                      <w:rFonts w:ascii="Garamond" w:hAnsi="Garamond"/>
                      <w:b/>
                      <w:bCs/>
                      <w:sz w:val="24"/>
                      <w:lang w:val="fr-FR" w:eastAsia="fr-FR"/>
                    </w:rPr>
                  </w:pPr>
                  <w:r w:rsidRPr="00CC18A6">
                    <w:rPr>
                      <w:rFonts w:ascii="Garamond" w:hAnsi="Garamond"/>
                      <w:b/>
                      <w:sz w:val="24"/>
                      <w:lang w:val="fr-FR"/>
                    </w:rPr>
                    <w:t>Total</w:t>
                  </w:r>
                </w:p>
              </w:tc>
              <w:tc>
                <w:tcPr>
                  <w:tcW w:w="1306" w:type="dxa"/>
                  <w:shd w:val="clear" w:color="auto" w:fill="auto"/>
                  <w:vAlign w:val="center"/>
                </w:tcPr>
                <w:p w14:paraId="653A7539" w14:textId="77777777" w:rsidR="00CB0B7B" w:rsidRPr="00CC18A6" w:rsidRDefault="00CB0B7B" w:rsidP="00373795">
                  <w:pPr>
                    <w:spacing w:line="276" w:lineRule="auto"/>
                    <w:jc w:val="center"/>
                    <w:rPr>
                      <w:rFonts w:ascii="Garamond" w:hAnsi="Garamond"/>
                      <w:b/>
                      <w:sz w:val="24"/>
                      <w:lang w:val="fr-FR"/>
                    </w:rPr>
                  </w:pPr>
                  <w:r w:rsidRPr="00CC18A6">
                    <w:rPr>
                      <w:rFonts w:ascii="Garamond" w:hAnsi="Garamond"/>
                      <w:b/>
                      <w:sz w:val="24"/>
                      <w:lang w:val="fr-FR"/>
                    </w:rPr>
                    <w:t>100</w:t>
                  </w:r>
                </w:p>
              </w:tc>
            </w:tr>
            <w:tr w:rsidR="00CB0B7B" w:rsidRPr="00CC18A6" w14:paraId="3751F238" w14:textId="77777777" w:rsidTr="00373795">
              <w:tc>
                <w:tcPr>
                  <w:tcW w:w="9521" w:type="dxa"/>
                  <w:gridSpan w:val="3"/>
                  <w:shd w:val="clear" w:color="auto" w:fill="auto"/>
                  <w:vAlign w:val="center"/>
                </w:tcPr>
                <w:p w14:paraId="11642B3A" w14:textId="77777777" w:rsidR="00CB0B7B" w:rsidRPr="00CC18A6" w:rsidRDefault="00CB0B7B" w:rsidP="00373795">
                  <w:pPr>
                    <w:tabs>
                      <w:tab w:val="right" w:pos="7218"/>
                    </w:tabs>
                    <w:spacing w:line="276" w:lineRule="auto"/>
                    <w:rPr>
                      <w:rFonts w:ascii="Garamond" w:hAnsi="Garamond"/>
                      <w:sz w:val="24"/>
                      <w:lang w:val="fr-FR"/>
                    </w:rPr>
                  </w:pPr>
                  <w:r w:rsidRPr="00CC18A6">
                    <w:rPr>
                      <w:rFonts w:ascii="Garamond" w:hAnsi="Garamond"/>
                      <w:b/>
                      <w:sz w:val="24"/>
                      <w:lang w:val="fr-FR"/>
                    </w:rPr>
                    <w:t>NB :</w:t>
                  </w:r>
                  <w:r w:rsidRPr="00CC18A6">
                    <w:rPr>
                      <w:rFonts w:ascii="Garamond" w:hAnsi="Garamond"/>
                      <w:sz w:val="24"/>
                      <w:lang w:val="fr-FR"/>
                    </w:rPr>
                    <w:t xml:space="preserve"> Chacun des personnels proposés sera évalué sur la base de la répartition ci-dessous :</w:t>
                  </w:r>
                </w:p>
                <w:p w14:paraId="4ADB0B43" w14:textId="77777777" w:rsidR="00CB0B7B" w:rsidRPr="00CC18A6" w:rsidRDefault="00CB0B7B" w:rsidP="00373795">
                  <w:pPr>
                    <w:numPr>
                      <w:ilvl w:val="0"/>
                      <w:numId w:val="17"/>
                    </w:numPr>
                    <w:tabs>
                      <w:tab w:val="right" w:pos="7218"/>
                    </w:tabs>
                    <w:spacing w:line="276" w:lineRule="auto"/>
                    <w:rPr>
                      <w:rFonts w:ascii="Garamond" w:hAnsi="Garamond"/>
                      <w:sz w:val="24"/>
                      <w:lang w:val="fr-FR" w:eastAsia="fr-FR"/>
                    </w:rPr>
                  </w:pPr>
                  <w:r w:rsidRPr="00CC18A6">
                    <w:rPr>
                      <w:rFonts w:ascii="Garamond" w:hAnsi="Garamond"/>
                      <w:sz w:val="24"/>
                      <w:lang w:val="fr-FR" w:eastAsia="fr-FR"/>
                    </w:rPr>
                    <w:t xml:space="preserve"> Qualification générale (Diplôme, Formations et années d’expériences) …………………. 30%</w:t>
                  </w:r>
                </w:p>
                <w:p w14:paraId="504BF636" w14:textId="77777777" w:rsidR="00CB0B7B" w:rsidRPr="00CC18A6" w:rsidRDefault="00CB0B7B" w:rsidP="00373795">
                  <w:pPr>
                    <w:numPr>
                      <w:ilvl w:val="0"/>
                      <w:numId w:val="17"/>
                    </w:numPr>
                    <w:tabs>
                      <w:tab w:val="right" w:pos="7218"/>
                    </w:tabs>
                    <w:spacing w:line="276" w:lineRule="auto"/>
                    <w:rPr>
                      <w:rFonts w:ascii="Garamond" w:hAnsi="Garamond"/>
                      <w:sz w:val="24"/>
                      <w:lang w:val="fr-FR" w:eastAsia="fr-FR"/>
                    </w:rPr>
                  </w:pPr>
                  <w:r w:rsidRPr="00CC18A6">
                    <w:rPr>
                      <w:rFonts w:ascii="Garamond" w:hAnsi="Garamond"/>
                      <w:sz w:val="24"/>
                      <w:lang w:val="fr-FR" w:eastAsia="fr-FR"/>
                    </w:rPr>
                    <w:t xml:space="preserve"> Expériences pertinentes antérieures dans les travaux similaires …………………………. 60%</w:t>
                  </w:r>
                </w:p>
                <w:p w14:paraId="0D314C8A" w14:textId="77777777" w:rsidR="00CB0B7B" w:rsidRPr="00CC18A6" w:rsidRDefault="00CB0B7B" w:rsidP="00373795">
                  <w:pPr>
                    <w:numPr>
                      <w:ilvl w:val="0"/>
                      <w:numId w:val="17"/>
                    </w:numPr>
                    <w:tabs>
                      <w:tab w:val="right" w:pos="7218"/>
                    </w:tabs>
                    <w:spacing w:line="276" w:lineRule="auto"/>
                    <w:rPr>
                      <w:rFonts w:ascii="Garamond" w:hAnsi="Garamond"/>
                      <w:sz w:val="24"/>
                      <w:lang w:val="fr-FR"/>
                    </w:rPr>
                  </w:pPr>
                  <w:r w:rsidRPr="00CC18A6">
                    <w:rPr>
                      <w:rFonts w:ascii="Garamond" w:hAnsi="Garamond"/>
                      <w:sz w:val="24"/>
                      <w:lang w:val="fr-FR" w:eastAsia="fr-FR"/>
                    </w:rPr>
                    <w:t xml:space="preserve"> Connaissance de l’environnement de la Guinée ………………………………………… 10% </w:t>
                  </w:r>
                </w:p>
              </w:tc>
            </w:tr>
          </w:tbl>
          <w:p w14:paraId="5DC62F00" w14:textId="77777777" w:rsidR="00CB0B7B" w:rsidRPr="00557939" w:rsidRDefault="00CB0B7B" w:rsidP="00373795">
            <w:pPr>
              <w:spacing w:line="276" w:lineRule="auto"/>
              <w:rPr>
                <w:rFonts w:ascii="Garamond" w:hAnsi="Garamond"/>
                <w:sz w:val="24"/>
                <w:lang w:val="fr-FR"/>
              </w:rPr>
            </w:pPr>
          </w:p>
          <w:p w14:paraId="1705F8FB" w14:textId="77777777" w:rsidR="00CB0B7B" w:rsidRPr="00557939" w:rsidRDefault="00CB0B7B" w:rsidP="00373795">
            <w:pPr>
              <w:spacing w:line="276" w:lineRule="auto"/>
              <w:rPr>
                <w:rFonts w:ascii="Garamond" w:hAnsi="Garamond"/>
                <w:sz w:val="24"/>
                <w:lang w:val="fr-FR"/>
              </w:rPr>
            </w:pPr>
            <w:r w:rsidRPr="00557939">
              <w:rPr>
                <w:rFonts w:ascii="Garamond" w:hAnsi="Garamond"/>
                <w:sz w:val="24"/>
                <w:lang w:val="fr-FR"/>
              </w:rPr>
              <w:t>Seront jugées qualifiées, les propositions techniques qui obtiendront 70% de la note maximale de 100 point ; cette note technique sera pondérée a 70%.</w:t>
            </w:r>
          </w:p>
          <w:p w14:paraId="5B2D70D3" w14:textId="77777777" w:rsidR="00CB0B7B" w:rsidRPr="00557939" w:rsidRDefault="00CB0B7B" w:rsidP="00373795">
            <w:pPr>
              <w:spacing w:line="276" w:lineRule="auto"/>
              <w:rPr>
                <w:rFonts w:ascii="Garamond" w:hAnsi="Garamond"/>
                <w:sz w:val="24"/>
                <w:lang w:val="fr-FR"/>
              </w:rPr>
            </w:pPr>
          </w:p>
          <w:p w14:paraId="794E3EF7" w14:textId="77777777" w:rsidR="00CB0B7B" w:rsidRPr="00557939" w:rsidRDefault="00CB0B7B" w:rsidP="00373795">
            <w:pPr>
              <w:spacing w:line="276" w:lineRule="auto"/>
              <w:rPr>
                <w:rFonts w:ascii="Garamond" w:hAnsi="Garamond"/>
                <w:sz w:val="24"/>
                <w:lang w:val="fr-FR"/>
              </w:rPr>
            </w:pPr>
            <w:r w:rsidRPr="00557939">
              <w:rPr>
                <w:rFonts w:ascii="Garamond" w:hAnsi="Garamond"/>
                <w:sz w:val="24"/>
                <w:lang w:val="fr-FR"/>
              </w:rPr>
              <w:t xml:space="preserve">Dans une deuxième étape du processus d’évaluation, les enveloppes financières seront ouvertes et les offres financières comparées. </w:t>
            </w:r>
          </w:p>
          <w:p w14:paraId="49D294A6" w14:textId="77777777" w:rsidR="00CB0B7B" w:rsidRPr="00557939" w:rsidRDefault="00CB0B7B" w:rsidP="00373795">
            <w:pPr>
              <w:spacing w:line="276" w:lineRule="auto"/>
              <w:rPr>
                <w:rFonts w:ascii="Garamond" w:hAnsi="Garamond"/>
                <w:sz w:val="24"/>
                <w:lang w:val="fr-FR"/>
              </w:rPr>
            </w:pPr>
          </w:p>
          <w:p w14:paraId="2E9D7527" w14:textId="77777777" w:rsidR="00CB0B7B" w:rsidRPr="00557939" w:rsidRDefault="00CB0B7B" w:rsidP="00373795">
            <w:pPr>
              <w:spacing w:line="276" w:lineRule="auto"/>
              <w:rPr>
                <w:rFonts w:ascii="Garamond" w:hAnsi="Garamond"/>
                <w:bCs/>
                <w:sz w:val="24"/>
                <w:lang w:val="fr-FR"/>
              </w:rPr>
            </w:pPr>
            <w:r w:rsidRPr="00557939">
              <w:rPr>
                <w:rFonts w:ascii="Garamond" w:hAnsi="Garamond"/>
                <w:bCs/>
                <w:sz w:val="24"/>
                <w:lang w:val="fr-FR"/>
              </w:rPr>
              <w:t>Le marché ou le contrat</w:t>
            </w:r>
            <w:r>
              <w:rPr>
                <w:rFonts w:ascii="Garamond" w:hAnsi="Garamond"/>
                <w:bCs/>
                <w:sz w:val="24"/>
                <w:lang w:val="fr-FR"/>
              </w:rPr>
              <w:t xml:space="preserve"> sera attribué aux C</w:t>
            </w:r>
            <w:r w:rsidRPr="00557939">
              <w:rPr>
                <w:rFonts w:ascii="Garamond" w:hAnsi="Garamond"/>
                <w:bCs/>
                <w:sz w:val="24"/>
                <w:lang w:val="fr-FR"/>
              </w:rPr>
              <w:t xml:space="preserve">abinet suivant les deux (02) options ci-après : </w:t>
            </w:r>
          </w:p>
          <w:p w14:paraId="69A432A1" w14:textId="77777777" w:rsidR="00CB0B7B" w:rsidRPr="00557939" w:rsidRDefault="00CB0B7B" w:rsidP="00373795">
            <w:pPr>
              <w:spacing w:line="276" w:lineRule="auto"/>
              <w:rPr>
                <w:rFonts w:ascii="Garamond" w:hAnsi="Garamond"/>
                <w:bCs/>
                <w:sz w:val="24"/>
                <w:lang w:val="fr-FR"/>
              </w:rPr>
            </w:pPr>
          </w:p>
          <w:p w14:paraId="5B37460B" w14:textId="77777777" w:rsidR="00CB0B7B" w:rsidRPr="00557939" w:rsidRDefault="00CB0B7B" w:rsidP="00373795">
            <w:pPr>
              <w:numPr>
                <w:ilvl w:val="0"/>
                <w:numId w:val="14"/>
              </w:numPr>
              <w:spacing w:line="276" w:lineRule="auto"/>
              <w:rPr>
                <w:rFonts w:ascii="Garamond" w:hAnsi="Garamond"/>
                <w:bCs/>
                <w:sz w:val="24"/>
                <w:lang w:val="fr-FR"/>
              </w:rPr>
            </w:pPr>
            <w:r w:rsidRPr="00557939">
              <w:rPr>
                <w:rFonts w:ascii="Garamond" w:hAnsi="Garamond"/>
                <w:bCs/>
                <w:sz w:val="24"/>
                <w:lang w:val="fr-FR"/>
              </w:rPr>
              <w:t>Au Consultant</w:t>
            </w:r>
            <w:r>
              <w:rPr>
                <w:rFonts w:ascii="Garamond" w:hAnsi="Garamond"/>
                <w:bCs/>
                <w:sz w:val="24"/>
                <w:lang w:val="fr-FR"/>
              </w:rPr>
              <w:t>/C</w:t>
            </w:r>
            <w:r w:rsidRPr="00557939">
              <w:rPr>
                <w:rFonts w:ascii="Garamond" w:hAnsi="Garamond"/>
                <w:bCs/>
                <w:sz w:val="24"/>
                <w:lang w:val="fr-FR"/>
              </w:rPr>
              <w:t xml:space="preserve">abinet techniquement qualifié ayant présenté l’offre financière la plus basse parmi les consultants techniquement qualifiés ; Applicables pour les services de support ou de nature relativement simple suivant les exigences des TDRs ; </w:t>
            </w:r>
          </w:p>
          <w:p w14:paraId="728701FD" w14:textId="77777777" w:rsidR="00CB0B7B" w:rsidRPr="00557939" w:rsidRDefault="00CB0B7B" w:rsidP="00373795">
            <w:pPr>
              <w:spacing w:line="276" w:lineRule="auto"/>
              <w:ind w:left="720"/>
              <w:rPr>
                <w:rFonts w:ascii="Garamond" w:hAnsi="Garamond"/>
                <w:bCs/>
                <w:sz w:val="24"/>
                <w:lang w:val="fr-FR"/>
              </w:rPr>
            </w:pPr>
          </w:p>
          <w:p w14:paraId="406439A0" w14:textId="77777777" w:rsidR="00CB0B7B" w:rsidRPr="00557939" w:rsidRDefault="00CB0B7B" w:rsidP="00373795">
            <w:pPr>
              <w:numPr>
                <w:ilvl w:val="0"/>
                <w:numId w:val="14"/>
              </w:numPr>
              <w:spacing w:line="276" w:lineRule="auto"/>
              <w:rPr>
                <w:rFonts w:ascii="Garamond" w:hAnsi="Garamond"/>
                <w:bCs/>
                <w:sz w:val="24"/>
                <w:lang w:val="fr-FR"/>
              </w:rPr>
            </w:pPr>
            <w:r w:rsidRPr="00557939">
              <w:rPr>
                <w:rFonts w:ascii="Garamond" w:hAnsi="Garamond"/>
                <w:bCs/>
                <w:sz w:val="24"/>
                <w:lang w:val="fr-FR"/>
              </w:rPr>
              <w:t>Au Consultant/Cabinet ayant présenté le meilleur score combiné - rapport qualité/prix, évaluation cumulative - (</w:t>
            </w:r>
            <w:r w:rsidRPr="00557939">
              <w:rPr>
                <w:rFonts w:ascii="Garamond" w:hAnsi="Garamond"/>
                <w:sz w:val="24"/>
                <w:lang w:val="fr-FR"/>
              </w:rPr>
              <w:t>Technique pondérée à 70% + Financière à 30%)</w:t>
            </w:r>
            <w:r w:rsidRPr="00557939">
              <w:rPr>
                <w:rFonts w:ascii="Garamond" w:hAnsi="Garamond"/>
                <w:bCs/>
                <w:sz w:val="24"/>
                <w:lang w:val="fr-FR"/>
              </w:rPr>
              <w:t xml:space="preserve">. Applicable pour les services intellectuels plus complexes suivant les exigences des TDRs ; </w:t>
            </w:r>
          </w:p>
          <w:p w14:paraId="60038C8F" w14:textId="77777777" w:rsidR="00CB0B7B" w:rsidRPr="00557939" w:rsidRDefault="00CB0B7B" w:rsidP="00373795">
            <w:pPr>
              <w:spacing w:line="276" w:lineRule="auto"/>
              <w:rPr>
                <w:rFonts w:ascii="Garamond" w:hAnsi="Garamond"/>
                <w:sz w:val="24"/>
                <w:lang w:val="fr-FR"/>
              </w:rPr>
            </w:pPr>
          </w:p>
          <w:p w14:paraId="03343733" w14:textId="77777777" w:rsidR="00CB0B7B" w:rsidRPr="00557939" w:rsidRDefault="00CB0B7B" w:rsidP="00373795">
            <w:pPr>
              <w:spacing w:line="276" w:lineRule="auto"/>
              <w:ind w:left="708"/>
              <w:rPr>
                <w:rFonts w:ascii="Garamond" w:hAnsi="Garamond"/>
                <w:i/>
                <w:sz w:val="24"/>
                <w:lang w:val="fr-FR"/>
              </w:rPr>
            </w:pPr>
            <w:r w:rsidRPr="00557939">
              <w:rPr>
                <w:rFonts w:ascii="Garamond" w:hAnsi="Garamond"/>
                <w:i/>
                <w:sz w:val="24"/>
                <w:lang w:val="fr-FR"/>
              </w:rPr>
              <w:t>Cette note financière combinée à 30% est calculée pour chaque proposition sur la base de la formule suivante : Note financière A = [(Offre financière la moins disante )/Offre financière de A] x 30</w:t>
            </w:r>
          </w:p>
          <w:p w14:paraId="05364C90" w14:textId="77777777" w:rsidR="00CB0B7B" w:rsidRPr="00557939" w:rsidRDefault="00CB0B7B" w:rsidP="00373795">
            <w:pPr>
              <w:spacing w:line="276" w:lineRule="auto"/>
              <w:rPr>
                <w:rFonts w:ascii="Garamond" w:hAnsi="Garamond"/>
                <w:b/>
                <w:sz w:val="24"/>
                <w:lang w:val="fr-FR"/>
              </w:rPr>
            </w:pPr>
            <w:r w:rsidRPr="00557939">
              <w:rPr>
                <w:rFonts w:ascii="Garamond" w:hAnsi="Garamond"/>
                <w:b/>
                <w:sz w:val="24"/>
                <w:lang w:val="fr-FR"/>
              </w:rPr>
              <w:tab/>
            </w:r>
          </w:p>
          <w:p w14:paraId="0F23EA2A" w14:textId="77777777" w:rsidR="00CB0B7B" w:rsidRPr="00557939" w:rsidRDefault="00CB0B7B" w:rsidP="00373795">
            <w:pPr>
              <w:spacing w:line="276" w:lineRule="auto"/>
              <w:rPr>
                <w:rFonts w:ascii="Garamond" w:hAnsi="Garamond"/>
                <w:b/>
                <w:bCs/>
                <w:sz w:val="24"/>
                <w:lang w:val="fr-FR"/>
              </w:rPr>
            </w:pPr>
            <w:r w:rsidRPr="00557939">
              <w:rPr>
                <w:rFonts w:ascii="Garamond" w:hAnsi="Garamond"/>
                <w:b/>
                <w:sz w:val="24"/>
                <w:lang w:val="fr-FR"/>
              </w:rPr>
              <w:t>N.B : Les services demandeurs détermineront avec les Opérations l’option la plus adaptée en fonction de leurs besoins.</w:t>
            </w:r>
          </w:p>
        </w:tc>
      </w:tr>
      <w:tr w:rsidR="00CB0B7B" w:rsidRPr="00557939" w14:paraId="20D3F060" w14:textId="77777777" w:rsidTr="00CB0B7B">
        <w:trPr>
          <w:trHeight w:val="369"/>
        </w:trPr>
        <w:tc>
          <w:tcPr>
            <w:tcW w:w="5000" w:type="pct"/>
            <w:gridSpan w:val="4"/>
            <w:shd w:val="clear" w:color="auto" w:fill="000080"/>
            <w:vAlign w:val="center"/>
          </w:tcPr>
          <w:p w14:paraId="2C53AB00" w14:textId="77777777" w:rsidR="00CB0B7B" w:rsidRPr="00557939" w:rsidRDefault="00CB0B7B" w:rsidP="00373795">
            <w:pPr>
              <w:numPr>
                <w:ilvl w:val="0"/>
                <w:numId w:val="22"/>
              </w:numPr>
              <w:spacing w:line="276" w:lineRule="auto"/>
              <w:rPr>
                <w:rFonts w:ascii="Garamond" w:hAnsi="Garamond"/>
                <w:b/>
                <w:bCs/>
                <w:sz w:val="24"/>
                <w:lang w:val="fr-FR"/>
              </w:rPr>
            </w:pPr>
            <w:r w:rsidRPr="00557939">
              <w:rPr>
                <w:rFonts w:ascii="Garamond" w:hAnsi="Garamond"/>
                <w:b/>
                <w:bCs/>
                <w:sz w:val="24"/>
                <w:lang w:val="fr-FR"/>
              </w:rPr>
              <w:t xml:space="preserve">Jalons de paiement  </w:t>
            </w:r>
          </w:p>
        </w:tc>
      </w:tr>
      <w:tr w:rsidR="00CB0B7B" w:rsidRPr="00557939" w14:paraId="77E1E687"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95063" w14:textId="77777777" w:rsidR="00CB0B7B" w:rsidRPr="00557939" w:rsidRDefault="00CB0B7B" w:rsidP="00373795">
            <w:pPr>
              <w:spacing w:line="276" w:lineRule="auto"/>
              <w:jc w:val="center"/>
              <w:rPr>
                <w:rFonts w:ascii="Garamond" w:hAnsi="Garamond"/>
                <w:b/>
                <w:bCs/>
                <w:color w:val="000000"/>
                <w:sz w:val="24"/>
                <w:lang w:val="fr-FR" w:eastAsia="fr-FR"/>
              </w:rPr>
            </w:pPr>
            <w:r w:rsidRPr="00557939">
              <w:rPr>
                <w:rFonts w:ascii="Garamond" w:hAnsi="Garamond"/>
                <w:b/>
                <w:bCs/>
                <w:color w:val="000000"/>
                <w:sz w:val="24"/>
                <w:lang w:eastAsia="fr-FR"/>
              </w:rPr>
              <w:t>Délivrables</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14:paraId="494DEB0A" w14:textId="77777777" w:rsidR="00CB0B7B" w:rsidRPr="00557939" w:rsidRDefault="00CB0B7B" w:rsidP="00373795">
            <w:pPr>
              <w:spacing w:line="276" w:lineRule="auto"/>
              <w:jc w:val="center"/>
              <w:rPr>
                <w:rFonts w:ascii="Garamond" w:hAnsi="Garamond"/>
                <w:b/>
                <w:bCs/>
                <w:color w:val="000000"/>
                <w:sz w:val="24"/>
                <w:lang w:val="fr-FR" w:eastAsia="fr-FR"/>
              </w:rPr>
            </w:pPr>
            <w:r w:rsidRPr="00557939">
              <w:rPr>
                <w:rFonts w:ascii="Garamond" w:hAnsi="Garamond"/>
                <w:b/>
                <w:bCs/>
                <w:color w:val="000000"/>
                <w:sz w:val="24"/>
                <w:lang w:eastAsia="fr-FR"/>
              </w:rPr>
              <w:t>Délai</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14:paraId="4D3EA8E3" w14:textId="77777777" w:rsidR="00CB0B7B" w:rsidRPr="00557939" w:rsidRDefault="00CB0B7B" w:rsidP="00373795">
            <w:pPr>
              <w:spacing w:line="276" w:lineRule="auto"/>
              <w:jc w:val="center"/>
              <w:rPr>
                <w:rFonts w:ascii="Garamond" w:hAnsi="Garamond"/>
                <w:b/>
                <w:bCs/>
                <w:color w:val="000000"/>
                <w:sz w:val="24"/>
                <w:lang w:val="fr-FR" w:eastAsia="fr-FR"/>
              </w:rPr>
            </w:pPr>
            <w:r w:rsidRPr="00557939">
              <w:rPr>
                <w:rFonts w:ascii="Garamond" w:hAnsi="Garamond"/>
                <w:b/>
                <w:bCs/>
                <w:color w:val="000000"/>
                <w:sz w:val="24"/>
                <w:lang w:eastAsia="fr-FR"/>
              </w:rPr>
              <w:t>%</w:t>
            </w:r>
          </w:p>
        </w:tc>
      </w:tr>
      <w:tr w:rsidR="00CB0B7B" w:rsidRPr="00557939" w14:paraId="2653A661"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nil"/>
              <w:left w:val="single" w:sz="4" w:space="0" w:color="auto"/>
              <w:bottom w:val="single" w:sz="4" w:space="0" w:color="auto"/>
              <w:right w:val="single" w:sz="4" w:space="0" w:color="auto"/>
            </w:tcBorders>
            <w:shd w:val="clear" w:color="auto" w:fill="auto"/>
            <w:vAlign w:val="center"/>
            <w:hideMark/>
          </w:tcPr>
          <w:p w14:paraId="3055AF9F" w14:textId="77777777" w:rsidR="00CB0B7B" w:rsidRPr="00557939" w:rsidRDefault="00CB0B7B" w:rsidP="00373795">
            <w:pPr>
              <w:spacing w:line="276" w:lineRule="auto"/>
              <w:rPr>
                <w:rFonts w:ascii="Garamond" w:hAnsi="Garamond"/>
                <w:b/>
                <w:bCs/>
                <w:color w:val="000000"/>
                <w:sz w:val="24"/>
                <w:lang w:val="fr-FR" w:eastAsia="fr-FR"/>
              </w:rPr>
            </w:pPr>
            <w:r w:rsidRPr="002B2027">
              <w:rPr>
                <w:rFonts w:ascii="Garamond" w:hAnsi="Garamond"/>
                <w:b/>
                <w:bCs/>
                <w:color w:val="000000"/>
                <w:sz w:val="24"/>
                <w:lang w:val="fr-FR" w:eastAsia="fr-FR"/>
              </w:rPr>
              <w:t>1</w:t>
            </w:r>
            <w:r w:rsidRPr="002B2027">
              <w:rPr>
                <w:rFonts w:ascii="Garamond" w:hAnsi="Garamond"/>
                <w:b/>
                <w:bCs/>
                <w:color w:val="000000"/>
                <w:sz w:val="24"/>
                <w:vertAlign w:val="superscript"/>
                <w:lang w:val="fr-FR" w:eastAsia="fr-FR"/>
              </w:rPr>
              <w:t>ère</w:t>
            </w:r>
            <w:r w:rsidRPr="002B2027">
              <w:rPr>
                <w:rFonts w:ascii="Garamond" w:hAnsi="Garamond"/>
                <w:b/>
                <w:bCs/>
                <w:color w:val="000000"/>
                <w:sz w:val="24"/>
                <w:lang w:val="fr-FR" w:eastAsia="fr-FR"/>
              </w:rPr>
              <w:t xml:space="preserve"> Tranche : </w:t>
            </w:r>
            <w:r w:rsidRPr="0061123B">
              <w:rPr>
                <w:rFonts w:ascii="Garamond" w:hAnsi="Garamond"/>
                <w:bCs/>
                <w:color w:val="000000"/>
                <w:sz w:val="24"/>
                <w:lang w:val="fr-FR" w:eastAsia="fr-FR"/>
              </w:rPr>
              <w:t>une N</w:t>
            </w:r>
            <w:r w:rsidRPr="00557939">
              <w:rPr>
                <w:rFonts w:ascii="Garamond" w:hAnsi="Garamond"/>
                <w:sz w:val="24"/>
                <w:lang w:val="fr-FR" w:eastAsia="x-none"/>
              </w:rPr>
              <w:t>ote Conceptuelle assorti d’un plan de réalisation de la mission</w:t>
            </w:r>
          </w:p>
        </w:tc>
        <w:tc>
          <w:tcPr>
            <w:tcW w:w="1188" w:type="pct"/>
            <w:tcBorders>
              <w:top w:val="nil"/>
              <w:left w:val="nil"/>
              <w:bottom w:val="single" w:sz="4" w:space="0" w:color="auto"/>
              <w:right w:val="single" w:sz="4" w:space="0" w:color="auto"/>
            </w:tcBorders>
            <w:shd w:val="clear" w:color="auto" w:fill="auto"/>
            <w:vAlign w:val="center"/>
            <w:hideMark/>
          </w:tcPr>
          <w:p w14:paraId="623F33DC"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1 semaine</w:t>
            </w:r>
          </w:p>
        </w:tc>
        <w:tc>
          <w:tcPr>
            <w:tcW w:w="1487" w:type="pct"/>
            <w:tcBorders>
              <w:top w:val="nil"/>
              <w:left w:val="nil"/>
              <w:bottom w:val="single" w:sz="4" w:space="0" w:color="auto"/>
              <w:right w:val="single" w:sz="4" w:space="0" w:color="auto"/>
            </w:tcBorders>
            <w:shd w:val="clear" w:color="auto" w:fill="auto"/>
            <w:vAlign w:val="center"/>
            <w:hideMark/>
          </w:tcPr>
          <w:p w14:paraId="2DB57B9B"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10%</w:t>
            </w:r>
          </w:p>
        </w:tc>
      </w:tr>
      <w:tr w:rsidR="00CB0B7B" w:rsidRPr="00557939" w14:paraId="34BABCE6"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nil"/>
              <w:left w:val="single" w:sz="4" w:space="0" w:color="auto"/>
              <w:bottom w:val="single" w:sz="4" w:space="0" w:color="auto"/>
              <w:right w:val="single" w:sz="4" w:space="0" w:color="auto"/>
            </w:tcBorders>
            <w:shd w:val="clear" w:color="auto" w:fill="auto"/>
            <w:vAlign w:val="center"/>
            <w:hideMark/>
          </w:tcPr>
          <w:p w14:paraId="72228C23" w14:textId="77777777" w:rsidR="00CB0B7B" w:rsidRPr="00557939" w:rsidRDefault="00CB0B7B" w:rsidP="00373795">
            <w:pPr>
              <w:spacing w:line="276" w:lineRule="auto"/>
              <w:rPr>
                <w:rFonts w:ascii="Garamond" w:hAnsi="Garamond"/>
                <w:b/>
                <w:bCs/>
                <w:color w:val="000000"/>
                <w:sz w:val="24"/>
                <w:lang w:val="fr-FR" w:eastAsia="fr-FR"/>
              </w:rPr>
            </w:pPr>
            <w:r w:rsidRPr="00FA2B62">
              <w:rPr>
                <w:rFonts w:ascii="Garamond" w:hAnsi="Garamond"/>
                <w:b/>
                <w:bCs/>
                <w:color w:val="000000"/>
                <w:sz w:val="24"/>
                <w:lang w:val="fr-FR" w:eastAsia="fr-FR"/>
              </w:rPr>
              <w:lastRenderedPageBreak/>
              <w:t>2</w:t>
            </w:r>
            <w:r w:rsidRPr="00FA2B62">
              <w:rPr>
                <w:rFonts w:ascii="Garamond" w:hAnsi="Garamond"/>
                <w:b/>
                <w:bCs/>
                <w:color w:val="000000"/>
                <w:sz w:val="24"/>
                <w:vertAlign w:val="superscript"/>
                <w:lang w:val="fr-FR" w:eastAsia="fr-FR"/>
              </w:rPr>
              <w:t>ème</w:t>
            </w:r>
            <w:r w:rsidRPr="00FA2B62">
              <w:rPr>
                <w:rFonts w:ascii="Garamond" w:hAnsi="Garamond"/>
                <w:b/>
                <w:bCs/>
                <w:color w:val="000000"/>
                <w:sz w:val="24"/>
                <w:lang w:val="fr-FR" w:eastAsia="fr-FR"/>
              </w:rPr>
              <w:t xml:space="preserve"> Tranche : </w:t>
            </w:r>
            <w:r w:rsidRPr="00FA2B62">
              <w:rPr>
                <w:rFonts w:ascii="Garamond" w:hAnsi="Garamond"/>
                <w:bCs/>
                <w:color w:val="000000"/>
                <w:sz w:val="24"/>
                <w:lang w:val="fr-FR" w:eastAsia="fr-FR"/>
              </w:rPr>
              <w:t xml:space="preserve">Un rapport consolidé des </w:t>
            </w:r>
            <w:r w:rsidRPr="00FA2B62">
              <w:rPr>
                <w:rFonts w:ascii="Garamond" w:hAnsi="Garamond"/>
                <w:sz w:val="24"/>
                <w:lang w:val="fr-FR" w:eastAsia="x-none"/>
              </w:rPr>
              <w:t>rapports rel</w:t>
            </w:r>
            <w:r w:rsidRPr="00557939">
              <w:rPr>
                <w:rFonts w:ascii="Garamond" w:hAnsi="Garamond"/>
                <w:sz w:val="24"/>
                <w:lang w:val="fr-FR" w:eastAsia="x-none"/>
              </w:rPr>
              <w:t>atifs à la facilitation des ateliers de formation, de renforcement des capacités et de vulgarisation du SDSP</w:t>
            </w:r>
          </w:p>
        </w:tc>
        <w:tc>
          <w:tcPr>
            <w:tcW w:w="1188" w:type="pct"/>
            <w:tcBorders>
              <w:top w:val="nil"/>
              <w:left w:val="nil"/>
              <w:bottom w:val="single" w:sz="4" w:space="0" w:color="auto"/>
              <w:right w:val="single" w:sz="4" w:space="0" w:color="auto"/>
            </w:tcBorders>
            <w:shd w:val="clear" w:color="auto" w:fill="auto"/>
            <w:vAlign w:val="center"/>
            <w:hideMark/>
          </w:tcPr>
          <w:p w14:paraId="3266FDB2"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8 semaines</w:t>
            </w:r>
          </w:p>
        </w:tc>
        <w:tc>
          <w:tcPr>
            <w:tcW w:w="1487" w:type="pct"/>
            <w:tcBorders>
              <w:top w:val="nil"/>
              <w:left w:val="nil"/>
              <w:bottom w:val="single" w:sz="4" w:space="0" w:color="auto"/>
              <w:right w:val="single" w:sz="4" w:space="0" w:color="auto"/>
            </w:tcBorders>
            <w:shd w:val="clear" w:color="auto" w:fill="auto"/>
            <w:vAlign w:val="center"/>
            <w:hideMark/>
          </w:tcPr>
          <w:p w14:paraId="341F6D8E"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20%</w:t>
            </w:r>
          </w:p>
        </w:tc>
      </w:tr>
      <w:tr w:rsidR="00CB0B7B" w:rsidRPr="00557939" w14:paraId="64A9DF9A"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nil"/>
              <w:left w:val="single" w:sz="4" w:space="0" w:color="auto"/>
              <w:bottom w:val="single" w:sz="4" w:space="0" w:color="auto"/>
              <w:right w:val="single" w:sz="4" w:space="0" w:color="auto"/>
            </w:tcBorders>
            <w:shd w:val="clear" w:color="auto" w:fill="auto"/>
            <w:vAlign w:val="center"/>
          </w:tcPr>
          <w:p w14:paraId="7AED9500" w14:textId="77777777" w:rsidR="00CB0B7B" w:rsidRPr="00FA2B62" w:rsidRDefault="00CB0B7B" w:rsidP="00373795">
            <w:pPr>
              <w:spacing w:line="276" w:lineRule="auto"/>
              <w:rPr>
                <w:rFonts w:ascii="Garamond" w:hAnsi="Garamond"/>
                <w:b/>
                <w:bCs/>
                <w:color w:val="000000"/>
                <w:sz w:val="24"/>
                <w:lang w:val="fr-FR" w:eastAsia="fr-FR"/>
              </w:rPr>
            </w:pPr>
            <w:r w:rsidRPr="00557939">
              <w:rPr>
                <w:rFonts w:ascii="Garamond" w:hAnsi="Garamond"/>
                <w:b/>
                <w:bCs/>
                <w:color w:val="000000"/>
                <w:sz w:val="24"/>
                <w:lang w:val="fr-FR" w:eastAsia="fr-FR"/>
              </w:rPr>
              <w:t>3</w:t>
            </w:r>
            <w:r w:rsidRPr="00557939">
              <w:rPr>
                <w:rFonts w:ascii="Garamond" w:hAnsi="Garamond"/>
                <w:b/>
                <w:bCs/>
                <w:color w:val="000000"/>
                <w:sz w:val="24"/>
                <w:vertAlign w:val="superscript"/>
                <w:lang w:val="fr-FR" w:eastAsia="fr-FR"/>
              </w:rPr>
              <w:t>ème</w:t>
            </w:r>
            <w:r w:rsidRPr="00557939">
              <w:rPr>
                <w:rFonts w:ascii="Garamond" w:hAnsi="Garamond"/>
                <w:b/>
                <w:bCs/>
                <w:color w:val="000000"/>
                <w:sz w:val="24"/>
                <w:lang w:val="fr-FR" w:eastAsia="fr-FR"/>
              </w:rPr>
              <w:t xml:space="preserve"> Tranche</w:t>
            </w:r>
            <w:r>
              <w:rPr>
                <w:rFonts w:ascii="Garamond" w:hAnsi="Garamond"/>
                <w:b/>
                <w:bCs/>
                <w:color w:val="000000"/>
                <w:sz w:val="24"/>
                <w:lang w:val="fr-FR" w:eastAsia="fr-FR"/>
              </w:rPr>
              <w:t xml:space="preserve"> : </w:t>
            </w:r>
            <w:r w:rsidRPr="00557939">
              <w:rPr>
                <w:rFonts w:ascii="Garamond" w:hAnsi="Garamond"/>
                <w:sz w:val="24"/>
                <w:lang w:val="fr-FR" w:eastAsia="x-none"/>
              </w:rPr>
              <w:t>Un rapport sur l’identification d’au moins 15</w:t>
            </w:r>
            <w:r>
              <w:rPr>
                <w:rFonts w:ascii="Garamond" w:hAnsi="Garamond"/>
                <w:sz w:val="24"/>
                <w:lang w:val="fr-FR" w:eastAsia="x-none"/>
              </w:rPr>
              <w:t xml:space="preserve"> entrepreneurs à fort potentiel</w:t>
            </w:r>
          </w:p>
        </w:tc>
        <w:tc>
          <w:tcPr>
            <w:tcW w:w="1188" w:type="pct"/>
            <w:tcBorders>
              <w:top w:val="nil"/>
              <w:left w:val="nil"/>
              <w:bottom w:val="single" w:sz="4" w:space="0" w:color="auto"/>
              <w:right w:val="single" w:sz="4" w:space="0" w:color="auto"/>
            </w:tcBorders>
            <w:shd w:val="clear" w:color="auto" w:fill="auto"/>
            <w:vAlign w:val="center"/>
          </w:tcPr>
          <w:p w14:paraId="077A0BDA" w14:textId="77777777" w:rsidR="00CB0B7B"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10 semaines</w:t>
            </w:r>
          </w:p>
        </w:tc>
        <w:tc>
          <w:tcPr>
            <w:tcW w:w="1487" w:type="pct"/>
            <w:tcBorders>
              <w:top w:val="nil"/>
              <w:left w:val="nil"/>
              <w:bottom w:val="single" w:sz="4" w:space="0" w:color="auto"/>
              <w:right w:val="single" w:sz="4" w:space="0" w:color="auto"/>
            </w:tcBorders>
            <w:shd w:val="clear" w:color="auto" w:fill="auto"/>
            <w:vAlign w:val="center"/>
          </w:tcPr>
          <w:p w14:paraId="70255E91" w14:textId="77777777" w:rsidR="00CB0B7B"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30%</w:t>
            </w:r>
          </w:p>
        </w:tc>
      </w:tr>
      <w:tr w:rsidR="00CB0B7B" w:rsidRPr="00557939" w14:paraId="6309C085"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nil"/>
              <w:left w:val="single" w:sz="4" w:space="0" w:color="auto"/>
              <w:bottom w:val="single" w:sz="4" w:space="0" w:color="auto"/>
              <w:right w:val="single" w:sz="4" w:space="0" w:color="auto"/>
            </w:tcBorders>
            <w:shd w:val="clear" w:color="auto" w:fill="auto"/>
            <w:vAlign w:val="center"/>
            <w:hideMark/>
          </w:tcPr>
          <w:p w14:paraId="63F40BC2" w14:textId="77777777" w:rsidR="00CB0B7B" w:rsidRPr="00557939" w:rsidRDefault="00CB0B7B" w:rsidP="00373795">
            <w:pPr>
              <w:spacing w:line="276" w:lineRule="auto"/>
              <w:rPr>
                <w:rFonts w:ascii="Garamond" w:hAnsi="Garamond"/>
                <w:b/>
                <w:bCs/>
                <w:color w:val="000000"/>
                <w:sz w:val="24"/>
                <w:lang w:val="fr-FR" w:eastAsia="fr-FR"/>
              </w:rPr>
            </w:pPr>
            <w:r>
              <w:rPr>
                <w:rFonts w:ascii="Garamond" w:hAnsi="Garamond"/>
                <w:b/>
                <w:bCs/>
                <w:color w:val="000000"/>
                <w:sz w:val="24"/>
                <w:lang w:val="fr-FR" w:eastAsia="fr-FR"/>
              </w:rPr>
              <w:t>4</w:t>
            </w:r>
            <w:r w:rsidRPr="00557939">
              <w:rPr>
                <w:rFonts w:ascii="Garamond" w:hAnsi="Garamond"/>
                <w:b/>
                <w:bCs/>
                <w:color w:val="000000"/>
                <w:sz w:val="24"/>
                <w:vertAlign w:val="superscript"/>
                <w:lang w:val="fr-FR" w:eastAsia="fr-FR"/>
              </w:rPr>
              <w:t>ème</w:t>
            </w:r>
            <w:r w:rsidRPr="00557939">
              <w:rPr>
                <w:rFonts w:ascii="Garamond" w:hAnsi="Garamond"/>
                <w:b/>
                <w:bCs/>
                <w:color w:val="000000"/>
                <w:sz w:val="24"/>
                <w:lang w:val="fr-FR" w:eastAsia="fr-FR"/>
              </w:rPr>
              <w:t xml:space="preserve"> Tranche</w:t>
            </w:r>
            <w:r>
              <w:rPr>
                <w:rFonts w:ascii="Garamond" w:hAnsi="Garamond"/>
                <w:b/>
                <w:bCs/>
                <w:color w:val="000000"/>
                <w:sz w:val="24"/>
                <w:lang w:val="fr-FR" w:eastAsia="fr-FR"/>
              </w:rPr>
              <w:t xml:space="preserve"> : </w:t>
            </w:r>
            <w:r w:rsidRPr="00557939">
              <w:rPr>
                <w:rFonts w:ascii="Garamond" w:hAnsi="Garamond"/>
                <w:sz w:val="24"/>
                <w:lang w:val="fr-FR" w:eastAsia="x-none"/>
              </w:rPr>
              <w:t>Un plan de formation et d’acco</w:t>
            </w:r>
            <w:r>
              <w:rPr>
                <w:rFonts w:ascii="Garamond" w:hAnsi="Garamond"/>
                <w:sz w:val="24"/>
                <w:lang w:val="fr-FR" w:eastAsia="x-none"/>
              </w:rPr>
              <w:t xml:space="preserve">mpagnement des entrepreneurs ainsi que le document comprenant </w:t>
            </w:r>
            <w:r w:rsidRPr="00557939">
              <w:rPr>
                <w:rFonts w:ascii="Garamond" w:hAnsi="Garamond"/>
                <w:sz w:val="24"/>
                <w:lang w:val="fr-FR" w:eastAsia="x-none"/>
              </w:rPr>
              <w:t>les mécanismes de suivi et d’évaluation</w:t>
            </w:r>
          </w:p>
        </w:tc>
        <w:tc>
          <w:tcPr>
            <w:tcW w:w="1188" w:type="pct"/>
            <w:tcBorders>
              <w:top w:val="nil"/>
              <w:left w:val="nil"/>
              <w:bottom w:val="single" w:sz="4" w:space="0" w:color="auto"/>
              <w:right w:val="single" w:sz="4" w:space="0" w:color="auto"/>
            </w:tcBorders>
            <w:shd w:val="clear" w:color="auto" w:fill="auto"/>
            <w:vAlign w:val="center"/>
            <w:hideMark/>
          </w:tcPr>
          <w:p w14:paraId="2473F223"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10 semaines</w:t>
            </w:r>
          </w:p>
        </w:tc>
        <w:tc>
          <w:tcPr>
            <w:tcW w:w="1487" w:type="pct"/>
            <w:tcBorders>
              <w:top w:val="nil"/>
              <w:left w:val="nil"/>
              <w:bottom w:val="single" w:sz="4" w:space="0" w:color="auto"/>
              <w:right w:val="single" w:sz="4" w:space="0" w:color="auto"/>
            </w:tcBorders>
            <w:shd w:val="clear" w:color="auto" w:fill="auto"/>
            <w:vAlign w:val="center"/>
            <w:hideMark/>
          </w:tcPr>
          <w:p w14:paraId="0F1CE855"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30%</w:t>
            </w:r>
          </w:p>
        </w:tc>
      </w:tr>
      <w:tr w:rsidR="00CB0B7B" w:rsidRPr="00557939" w14:paraId="77CC2135"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nil"/>
              <w:left w:val="single" w:sz="4" w:space="0" w:color="auto"/>
              <w:bottom w:val="single" w:sz="4" w:space="0" w:color="auto"/>
              <w:right w:val="single" w:sz="4" w:space="0" w:color="auto"/>
            </w:tcBorders>
            <w:shd w:val="clear" w:color="auto" w:fill="auto"/>
            <w:vAlign w:val="center"/>
          </w:tcPr>
          <w:p w14:paraId="082B9EA3" w14:textId="77777777" w:rsidR="00CB0B7B" w:rsidRPr="00557939" w:rsidRDefault="00CB0B7B" w:rsidP="00373795">
            <w:pPr>
              <w:spacing w:line="276" w:lineRule="auto"/>
              <w:rPr>
                <w:rFonts w:ascii="Garamond" w:hAnsi="Garamond"/>
                <w:b/>
                <w:bCs/>
                <w:color w:val="000000"/>
                <w:sz w:val="24"/>
                <w:lang w:val="fr-FR" w:eastAsia="fr-FR"/>
              </w:rPr>
            </w:pPr>
            <w:r>
              <w:rPr>
                <w:rFonts w:ascii="Garamond" w:hAnsi="Garamond"/>
                <w:b/>
                <w:bCs/>
                <w:color w:val="000000"/>
                <w:sz w:val="24"/>
                <w:lang w:val="fr-FR" w:eastAsia="fr-FR"/>
              </w:rPr>
              <w:t>5</w:t>
            </w:r>
            <w:r w:rsidRPr="00557939">
              <w:rPr>
                <w:rFonts w:ascii="Garamond" w:hAnsi="Garamond"/>
                <w:b/>
                <w:bCs/>
                <w:color w:val="000000"/>
                <w:sz w:val="24"/>
                <w:vertAlign w:val="superscript"/>
                <w:lang w:val="fr-FR" w:eastAsia="fr-FR"/>
              </w:rPr>
              <w:t>ème</w:t>
            </w:r>
            <w:r w:rsidRPr="00557939">
              <w:rPr>
                <w:rFonts w:ascii="Garamond" w:hAnsi="Garamond"/>
                <w:b/>
                <w:bCs/>
                <w:color w:val="000000"/>
                <w:sz w:val="24"/>
                <w:lang w:val="fr-FR" w:eastAsia="fr-FR"/>
              </w:rPr>
              <w:t xml:space="preserve"> </w:t>
            </w:r>
            <w:r>
              <w:rPr>
                <w:rFonts w:ascii="Garamond" w:hAnsi="Garamond"/>
                <w:b/>
                <w:bCs/>
                <w:color w:val="000000"/>
                <w:sz w:val="24"/>
                <w:lang w:val="fr-FR" w:eastAsia="fr-FR"/>
              </w:rPr>
              <w:t xml:space="preserve">et dernière </w:t>
            </w:r>
            <w:r w:rsidRPr="00557939">
              <w:rPr>
                <w:rFonts w:ascii="Garamond" w:hAnsi="Garamond"/>
                <w:b/>
                <w:bCs/>
                <w:color w:val="000000"/>
                <w:sz w:val="24"/>
                <w:lang w:val="fr-FR" w:eastAsia="fr-FR"/>
              </w:rPr>
              <w:t>Tranche</w:t>
            </w:r>
            <w:r>
              <w:rPr>
                <w:rFonts w:ascii="Garamond" w:hAnsi="Garamond"/>
                <w:b/>
                <w:bCs/>
                <w:color w:val="000000"/>
                <w:sz w:val="24"/>
                <w:lang w:val="fr-FR" w:eastAsia="fr-FR"/>
              </w:rPr>
              <w:t xml:space="preserve"> : </w:t>
            </w:r>
            <w:r w:rsidRPr="004B52CE">
              <w:rPr>
                <w:rFonts w:ascii="Garamond" w:hAnsi="Garamond"/>
                <w:bCs/>
                <w:color w:val="000000"/>
                <w:sz w:val="24"/>
                <w:lang w:val="fr-FR" w:eastAsia="fr-FR"/>
              </w:rPr>
              <w:t>Un rapport final</w:t>
            </w:r>
            <w:r>
              <w:rPr>
                <w:rFonts w:ascii="Garamond" w:hAnsi="Garamond"/>
                <w:b/>
                <w:bCs/>
                <w:color w:val="000000"/>
                <w:sz w:val="24"/>
                <w:lang w:val="fr-FR" w:eastAsia="fr-FR"/>
              </w:rPr>
              <w:t xml:space="preserve"> </w:t>
            </w:r>
          </w:p>
        </w:tc>
        <w:tc>
          <w:tcPr>
            <w:tcW w:w="1188" w:type="pct"/>
            <w:tcBorders>
              <w:top w:val="nil"/>
              <w:left w:val="nil"/>
              <w:bottom w:val="single" w:sz="4" w:space="0" w:color="auto"/>
              <w:right w:val="single" w:sz="4" w:space="0" w:color="auto"/>
            </w:tcBorders>
            <w:shd w:val="clear" w:color="auto" w:fill="auto"/>
            <w:vAlign w:val="center"/>
          </w:tcPr>
          <w:p w14:paraId="0C719169" w14:textId="77777777" w:rsidR="00CB0B7B"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36 semaines</w:t>
            </w:r>
          </w:p>
        </w:tc>
        <w:tc>
          <w:tcPr>
            <w:tcW w:w="1487" w:type="pct"/>
            <w:tcBorders>
              <w:top w:val="nil"/>
              <w:left w:val="nil"/>
              <w:bottom w:val="single" w:sz="4" w:space="0" w:color="auto"/>
              <w:right w:val="single" w:sz="4" w:space="0" w:color="auto"/>
            </w:tcBorders>
            <w:shd w:val="clear" w:color="auto" w:fill="auto"/>
            <w:vAlign w:val="center"/>
          </w:tcPr>
          <w:p w14:paraId="7BE4137A" w14:textId="77777777" w:rsidR="00CB0B7B" w:rsidRPr="00557939" w:rsidRDefault="00CB0B7B" w:rsidP="00373795">
            <w:pPr>
              <w:spacing w:line="276" w:lineRule="auto"/>
              <w:jc w:val="center"/>
              <w:rPr>
                <w:rFonts w:ascii="Garamond" w:hAnsi="Garamond"/>
                <w:color w:val="000000"/>
                <w:sz w:val="24"/>
                <w:lang w:val="fr-FR" w:eastAsia="fr-FR"/>
              </w:rPr>
            </w:pPr>
            <w:r>
              <w:rPr>
                <w:rFonts w:ascii="Garamond" w:hAnsi="Garamond"/>
                <w:color w:val="000000"/>
                <w:sz w:val="24"/>
                <w:lang w:val="fr-FR" w:eastAsia="fr-FR"/>
              </w:rPr>
              <w:t>10%</w:t>
            </w:r>
          </w:p>
        </w:tc>
      </w:tr>
      <w:tr w:rsidR="00CB0B7B" w:rsidRPr="00557939" w14:paraId="552E9F74" w14:textId="77777777" w:rsidTr="00CB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2325" w:type="pct"/>
            <w:gridSpan w:val="2"/>
            <w:tcBorders>
              <w:top w:val="nil"/>
              <w:left w:val="single" w:sz="4" w:space="0" w:color="auto"/>
              <w:bottom w:val="single" w:sz="4" w:space="0" w:color="auto"/>
              <w:right w:val="single" w:sz="4" w:space="0" w:color="auto"/>
            </w:tcBorders>
            <w:shd w:val="clear" w:color="auto" w:fill="auto"/>
            <w:vAlign w:val="center"/>
            <w:hideMark/>
          </w:tcPr>
          <w:p w14:paraId="6D22F20D" w14:textId="77777777" w:rsidR="00CB0B7B" w:rsidRPr="00557939" w:rsidRDefault="00CB0B7B" w:rsidP="00373795">
            <w:pPr>
              <w:spacing w:line="276" w:lineRule="auto"/>
              <w:rPr>
                <w:rFonts w:ascii="Garamond" w:hAnsi="Garamond"/>
                <w:b/>
                <w:bCs/>
                <w:color w:val="000000"/>
                <w:sz w:val="24"/>
                <w:lang w:val="fr-FR" w:eastAsia="fr-FR"/>
              </w:rPr>
            </w:pPr>
            <w:r w:rsidRPr="00557939">
              <w:rPr>
                <w:rFonts w:ascii="Garamond" w:hAnsi="Garamond"/>
                <w:b/>
                <w:bCs/>
                <w:color w:val="000000"/>
                <w:sz w:val="24"/>
                <w:lang w:eastAsia="fr-FR"/>
              </w:rPr>
              <w:t>TOTAL</w:t>
            </w:r>
          </w:p>
        </w:tc>
        <w:tc>
          <w:tcPr>
            <w:tcW w:w="1188" w:type="pct"/>
            <w:tcBorders>
              <w:top w:val="nil"/>
              <w:left w:val="nil"/>
              <w:bottom w:val="single" w:sz="4" w:space="0" w:color="auto"/>
              <w:right w:val="single" w:sz="4" w:space="0" w:color="auto"/>
            </w:tcBorders>
            <w:shd w:val="clear" w:color="auto" w:fill="auto"/>
            <w:vAlign w:val="center"/>
            <w:hideMark/>
          </w:tcPr>
          <w:p w14:paraId="70ACCA0A" w14:textId="77777777" w:rsidR="00CB0B7B" w:rsidRPr="00557939" w:rsidRDefault="00CB0B7B" w:rsidP="00373795">
            <w:pPr>
              <w:spacing w:line="276" w:lineRule="auto"/>
              <w:jc w:val="center"/>
              <w:rPr>
                <w:rFonts w:ascii="Garamond" w:hAnsi="Garamond"/>
                <w:b/>
                <w:bCs/>
                <w:color w:val="000000"/>
                <w:sz w:val="24"/>
                <w:lang w:val="fr-FR" w:eastAsia="fr-FR"/>
              </w:rPr>
            </w:pPr>
          </w:p>
        </w:tc>
        <w:tc>
          <w:tcPr>
            <w:tcW w:w="1487" w:type="pct"/>
            <w:tcBorders>
              <w:top w:val="nil"/>
              <w:left w:val="nil"/>
              <w:bottom w:val="single" w:sz="4" w:space="0" w:color="auto"/>
              <w:right w:val="single" w:sz="4" w:space="0" w:color="auto"/>
            </w:tcBorders>
            <w:shd w:val="clear" w:color="auto" w:fill="auto"/>
            <w:vAlign w:val="center"/>
            <w:hideMark/>
          </w:tcPr>
          <w:p w14:paraId="2FCFE270" w14:textId="77777777" w:rsidR="00CB0B7B" w:rsidRPr="00557939" w:rsidRDefault="00CB0B7B" w:rsidP="00373795">
            <w:pPr>
              <w:spacing w:line="276" w:lineRule="auto"/>
              <w:jc w:val="center"/>
              <w:rPr>
                <w:rFonts w:ascii="Garamond" w:hAnsi="Garamond"/>
                <w:b/>
                <w:bCs/>
                <w:color w:val="000000"/>
                <w:sz w:val="24"/>
                <w:lang w:val="fr-FR" w:eastAsia="fr-FR"/>
              </w:rPr>
            </w:pPr>
            <w:r w:rsidRPr="00557939">
              <w:rPr>
                <w:rFonts w:ascii="Garamond" w:hAnsi="Garamond"/>
                <w:b/>
                <w:bCs/>
                <w:color w:val="000000"/>
                <w:sz w:val="24"/>
                <w:lang w:eastAsia="fr-FR"/>
              </w:rPr>
              <w:t>100%</w:t>
            </w:r>
          </w:p>
        </w:tc>
      </w:tr>
    </w:tbl>
    <w:p w14:paraId="3D830293" w14:textId="77777777" w:rsidR="00904CF7" w:rsidRPr="00BE3DBF" w:rsidRDefault="00904CF7" w:rsidP="00904CF7">
      <w:pPr>
        <w:rPr>
          <w:lang w:val="fr-FR"/>
        </w:rPr>
      </w:pPr>
      <w:r w:rsidRPr="00BE3DBF">
        <w:rPr>
          <w:lang w:val="fr-FR"/>
        </w:rPr>
        <w:br w:type="page"/>
      </w:r>
    </w:p>
    <w:p w14:paraId="3D830294" w14:textId="77777777" w:rsidR="00904CF7" w:rsidRPr="00BE3DBF" w:rsidRDefault="00904CF7" w:rsidP="00644360">
      <w:pPr>
        <w:jc w:val="center"/>
        <w:rPr>
          <w:rFonts w:ascii="Calibri" w:hAnsi="Calibri" w:cs="Calibri"/>
          <w:b/>
          <w:sz w:val="22"/>
          <w:szCs w:val="22"/>
          <w:lang w:val="fr-FR"/>
        </w:rPr>
      </w:pPr>
      <w:r w:rsidRPr="00BE3DBF">
        <w:rPr>
          <w:rFonts w:ascii="Calibri" w:hAnsi="Calibri" w:cs="Calibri"/>
          <w:b/>
          <w:sz w:val="22"/>
          <w:szCs w:val="22"/>
          <w:lang w:val="fr-FR"/>
        </w:rPr>
        <w:lastRenderedPageBreak/>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3D830295" w14:textId="77777777" w:rsidR="00904CF7" w:rsidRPr="00BE3DBF" w:rsidRDefault="00904CF7" w:rsidP="00904CF7">
      <w:pPr>
        <w:jc w:val="right"/>
        <w:rPr>
          <w:rFonts w:ascii="Calibri" w:hAnsi="Calibri" w:cs="Calibri"/>
          <w:sz w:val="22"/>
          <w:szCs w:val="22"/>
          <w:lang w:val="fr-FR"/>
        </w:rPr>
      </w:pPr>
    </w:p>
    <w:p w14:paraId="3D830296"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3D830297" w14:textId="77777777" w:rsidR="00904CF7" w:rsidRPr="00BE3DBF" w:rsidRDefault="00904CF7" w:rsidP="00904CF7">
      <w:pPr>
        <w:jc w:val="center"/>
        <w:rPr>
          <w:rFonts w:ascii="Calibri" w:hAnsi="Calibri" w:cs="Calibri"/>
          <w:b/>
          <w:i/>
          <w:color w:val="FF0000"/>
          <w:lang w:val="fr-FR"/>
        </w:rPr>
      </w:pPr>
    </w:p>
    <w:p w14:paraId="3D830298"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3D830299" w14:textId="77777777" w:rsidR="00904CF7" w:rsidRPr="00BE3DBF" w:rsidRDefault="00904CF7" w:rsidP="00904CF7">
      <w:pPr>
        <w:pBdr>
          <w:bottom w:val="single" w:sz="6" w:space="1" w:color="auto"/>
        </w:pBdr>
        <w:jc w:val="center"/>
        <w:rPr>
          <w:rFonts w:ascii="Calibri" w:hAnsi="Calibri" w:cs="Calibri"/>
          <w:b/>
          <w:lang w:val="fr-FR"/>
        </w:rPr>
      </w:pPr>
    </w:p>
    <w:p w14:paraId="3D83029A" w14:textId="77777777" w:rsidR="00904CF7" w:rsidRPr="00BE3DBF" w:rsidRDefault="00904CF7" w:rsidP="00904CF7">
      <w:pPr>
        <w:jc w:val="center"/>
        <w:rPr>
          <w:rFonts w:ascii="Calibri" w:hAnsi="Calibri" w:cs="Calibri"/>
          <w:b/>
          <w:lang w:val="fr-FR"/>
        </w:rPr>
      </w:pPr>
    </w:p>
    <w:p w14:paraId="3D83029B"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[ins</w:t>
      </w:r>
      <w:r w:rsidR="00F41385" w:rsidRPr="00BE3DBF">
        <w:rPr>
          <w:rFonts w:ascii="Calibri" w:hAnsi="Calibri" w:cs="Calibri"/>
          <w:color w:val="FF0000"/>
          <w:lang w:val="fr-FR"/>
        </w:rPr>
        <w:t>érez le lieu et la date</w:t>
      </w:r>
      <w:r w:rsidRPr="00BE3DBF">
        <w:rPr>
          <w:rFonts w:ascii="Calibri" w:hAnsi="Calibri" w:cs="Calibri"/>
          <w:color w:val="FF0000"/>
          <w:lang w:val="fr-FR"/>
        </w:rPr>
        <w:t>]</w:t>
      </w:r>
    </w:p>
    <w:p w14:paraId="3D83029C" w14:textId="77777777" w:rsidR="00904CF7" w:rsidRPr="00BE3DBF" w:rsidRDefault="00904CF7" w:rsidP="00904CF7">
      <w:pPr>
        <w:pStyle w:val="En-tte"/>
        <w:tabs>
          <w:tab w:val="clear" w:pos="4320"/>
          <w:tab w:val="clear" w:pos="8640"/>
        </w:tabs>
        <w:rPr>
          <w:rFonts w:ascii="Calibri" w:hAnsi="Calibri" w:cs="Calibri"/>
          <w:lang w:val="fr-FR" w:eastAsia="it-IT"/>
        </w:rPr>
      </w:pPr>
    </w:p>
    <w:p w14:paraId="3D83029D"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coordonateur du PNUD</w:t>
      </w:r>
      <w:r w:rsidR="00904CF7" w:rsidRPr="00BE3DBF">
        <w:rPr>
          <w:rFonts w:ascii="Calibri" w:hAnsi="Calibri" w:cs="Calibri"/>
          <w:i/>
          <w:color w:val="FF0000"/>
          <w:lang w:val="fr-FR"/>
        </w:rPr>
        <w:t>]</w:t>
      </w:r>
    </w:p>
    <w:p w14:paraId="3D83029E" w14:textId="77777777" w:rsidR="00904CF7" w:rsidRPr="00BE3DBF" w:rsidRDefault="00904CF7" w:rsidP="00904CF7">
      <w:pPr>
        <w:rPr>
          <w:rFonts w:ascii="Calibri" w:hAnsi="Calibri" w:cs="Calibri"/>
          <w:lang w:val="fr-FR"/>
        </w:rPr>
      </w:pPr>
    </w:p>
    <w:p w14:paraId="3D83029F"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3D8302A0" w14:textId="77777777" w:rsidR="00904CF7" w:rsidRPr="00BE3DBF" w:rsidRDefault="00904CF7" w:rsidP="00904CF7">
      <w:pPr>
        <w:rPr>
          <w:rFonts w:ascii="Calibri" w:hAnsi="Calibri" w:cs="Calibri"/>
          <w:lang w:val="fr-FR"/>
        </w:rPr>
      </w:pPr>
    </w:p>
    <w:p w14:paraId="3D8302A1"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3D8302A2" w14:textId="77777777" w:rsidR="00904CF7" w:rsidRPr="00BE3DBF" w:rsidRDefault="00904CF7" w:rsidP="00904CF7">
      <w:pPr>
        <w:spacing w:before="120"/>
        <w:ind w:right="630" w:firstLine="720"/>
        <w:jc w:val="both"/>
        <w:rPr>
          <w:snapToGrid w:val="0"/>
          <w:lang w:val="fr-FR"/>
        </w:rPr>
      </w:pPr>
    </w:p>
    <w:p w14:paraId="3D8302A3" w14:textId="77777777" w:rsidR="00904CF7" w:rsidRPr="00BE3DBF" w:rsidRDefault="00904CF7" w:rsidP="00904CF7">
      <w:pPr>
        <w:pStyle w:val="Paragraphedeliste"/>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3D8302A4" w14:textId="77777777" w:rsidR="00904CF7" w:rsidRPr="00BE3DBF" w:rsidRDefault="00904CF7" w:rsidP="00904CF7">
      <w:pPr>
        <w:pStyle w:val="Paragraphedeliste"/>
        <w:spacing w:line="240" w:lineRule="auto"/>
        <w:ind w:left="630"/>
        <w:rPr>
          <w:rFonts w:ascii="Calibri" w:hAnsi="Calibri" w:cs="Calibri"/>
          <w:b/>
          <w:snapToGrid w:val="0"/>
          <w:sz w:val="20"/>
          <w:szCs w:val="20"/>
          <w:lang w:val="fr-FR"/>
        </w:rPr>
      </w:pPr>
    </w:p>
    <w:p w14:paraId="3D8302A5"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3D8302A6" w14:textId="77777777" w:rsidR="00904CF7" w:rsidRPr="00BE3DBF"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3D8302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3D8302A8" w14:textId="77777777" w:rsidR="00904CF7" w:rsidRPr="00BE3DBF"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3D8302A9" w14:textId="77777777" w:rsidR="00904CF7" w:rsidRPr="00BE3DBF"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14:paraId="3D8302AA" w14:textId="77777777" w:rsidR="00904CF7" w:rsidRPr="00BE3DBF"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3D8302AB" w14:textId="77777777" w:rsidR="00904CF7" w:rsidRPr="00BE3DBF"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w:t>
      </w:r>
      <w:r w:rsidR="00904CF7" w:rsidRPr="00BE3DBF">
        <w:rPr>
          <w:rFonts w:ascii="Calibri" w:hAnsi="Calibri" w:cs="Calibri"/>
          <w:i/>
          <w:snapToGrid w:val="0"/>
          <w:sz w:val="20"/>
          <w:szCs w:val="20"/>
          <w:lang w:val="fr-FR"/>
        </w:rPr>
        <w:t xml:space="preserve"> – list</w:t>
      </w:r>
      <w:r w:rsidRPr="00BE3DBF">
        <w:rPr>
          <w:rFonts w:ascii="Calibri" w:hAnsi="Calibri" w:cs="Calibri"/>
          <w:i/>
          <w:snapToGrid w:val="0"/>
          <w:sz w:val="20"/>
          <w:szCs w:val="20"/>
          <w:lang w:val="fr-FR"/>
        </w:rPr>
        <w:t>e des clients ayant bénéficié de prestations similaire</w:t>
      </w:r>
      <w:r w:rsidR="00A07ADB"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à celles que demande le PNUD</w:t>
      </w:r>
      <w:r w:rsidR="00904CF7" w:rsidRPr="00BE3DBF">
        <w:rPr>
          <w:rFonts w:ascii="Calibri" w:hAnsi="Calibri" w:cs="Calibri"/>
          <w:i/>
          <w:snapToGrid w:val="0"/>
          <w:sz w:val="20"/>
          <w:szCs w:val="20"/>
          <w:lang w:val="fr-FR"/>
        </w:rPr>
        <w:t xml:space="preserve">, </w:t>
      </w:r>
      <w:r w:rsidRPr="00BE3DBF">
        <w:rPr>
          <w:rFonts w:ascii="Calibri" w:hAnsi="Calibri" w:cs="Calibri"/>
          <w:i/>
          <w:snapToGrid w:val="0"/>
          <w:sz w:val="20"/>
          <w:szCs w:val="20"/>
          <w:lang w:val="fr-FR"/>
        </w:rPr>
        <w:t>contenant une description de l’objet du contrat, de la durée du contrat, de la valeur du contrat</w:t>
      </w:r>
      <w:r w:rsidR="00C92523" w:rsidRPr="00BE3DBF">
        <w:rPr>
          <w:rFonts w:ascii="Calibri" w:hAnsi="Calibri" w:cs="Calibri"/>
          <w:i/>
          <w:snapToGrid w:val="0"/>
          <w:sz w:val="20"/>
          <w:szCs w:val="20"/>
          <w:lang w:val="fr-FR"/>
        </w:rPr>
        <w:t xml:space="preserve"> et</w:t>
      </w:r>
      <w:r w:rsidR="00EF0762"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des références à contacter ;</w:t>
      </w:r>
    </w:p>
    <w:p w14:paraId="3D8302AC" w14:textId="77777777" w:rsidR="00904CF7" w:rsidRPr="00BE3DBF"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les </w:t>
      </w:r>
      <w:r w:rsidR="000C486D" w:rsidRPr="00BE3DBF">
        <w:rPr>
          <w:rFonts w:ascii="Calibri" w:hAnsi="Calibri" w:cs="Calibri"/>
          <w:i/>
          <w:snapToGrid w:val="0"/>
          <w:sz w:val="20"/>
          <w:szCs w:val="20"/>
          <w:lang w:val="fr-FR"/>
        </w:rPr>
        <w:t xml:space="preserve">enregistrements </w:t>
      </w:r>
      <w:r w:rsidR="002C4A8D" w:rsidRPr="00BE3DBF">
        <w:rPr>
          <w:rFonts w:ascii="Calibri" w:hAnsi="Calibri" w:cs="Calibri"/>
          <w:i/>
          <w:snapToGrid w:val="0"/>
          <w:sz w:val="20"/>
          <w:szCs w:val="20"/>
          <w:lang w:val="fr-FR"/>
        </w:rPr>
        <w:t>de brevets, les certificats de viabilité environnementale</w:t>
      </w:r>
      <w:r w:rsidRPr="00BE3DBF">
        <w:rPr>
          <w:rFonts w:ascii="Calibri" w:hAnsi="Calibri" w:cs="Calibri"/>
          <w:i/>
          <w:snapToGrid w:val="0"/>
          <w:sz w:val="20"/>
          <w:szCs w:val="20"/>
          <w:lang w:val="fr-FR"/>
        </w:rPr>
        <w:t xml:space="preserve">, etc.  </w:t>
      </w:r>
    </w:p>
    <w:p w14:paraId="3D8302AD" w14:textId="77777777" w:rsidR="00904CF7" w:rsidRPr="00BE3DBF"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3D8302AE"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3D8302AF" w14:textId="77777777" w:rsidR="00904CF7" w:rsidRPr="00BE3DBF" w:rsidRDefault="00904CF7" w:rsidP="00904CF7">
      <w:pPr>
        <w:pStyle w:val="Paragraphedeliste"/>
        <w:tabs>
          <w:tab w:val="left" w:pos="990"/>
        </w:tabs>
        <w:spacing w:line="240" w:lineRule="auto"/>
        <w:ind w:left="990" w:hanging="450"/>
        <w:rPr>
          <w:rFonts w:ascii="Calibri" w:hAnsi="Calibri" w:cs="Calibri"/>
          <w:b/>
          <w:snapToGrid w:val="0"/>
          <w:sz w:val="20"/>
          <w:szCs w:val="20"/>
          <w:lang w:val="fr-FR"/>
        </w:rPr>
      </w:pPr>
    </w:p>
    <w:p w14:paraId="3D8302B0" w14:textId="77777777" w:rsidR="00904CF7" w:rsidRPr="00BE3DBF" w:rsidRDefault="00904CF7" w:rsidP="00904CF7">
      <w:pPr>
        <w:pStyle w:val="Paragraphedeliste"/>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3D8302B1"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9B32B9" w14:paraId="3D8302B5" w14:textId="77777777" w:rsidTr="00EF0762">
        <w:tc>
          <w:tcPr>
            <w:tcW w:w="8910" w:type="dxa"/>
            <w:tcBorders>
              <w:top w:val="single" w:sz="4" w:space="0" w:color="auto"/>
              <w:bottom w:val="single" w:sz="4" w:space="0" w:color="auto"/>
            </w:tcBorders>
          </w:tcPr>
          <w:p w14:paraId="3D8302B2" w14:textId="77777777" w:rsidR="00904CF7" w:rsidRPr="00BE3DBF" w:rsidRDefault="00904CF7" w:rsidP="00EF0762">
            <w:pPr>
              <w:rPr>
                <w:rFonts w:ascii="Calibri" w:hAnsi="Calibri" w:cs="Calibri"/>
                <w:b/>
                <w:bCs/>
                <w:lang w:val="fr-FR"/>
              </w:rPr>
            </w:pPr>
          </w:p>
          <w:p w14:paraId="3D8302B3"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3D8302B4" w14:textId="77777777" w:rsidR="00C24AE0" w:rsidRPr="00BE3DBF" w:rsidRDefault="00C24AE0" w:rsidP="00C24AE0">
            <w:pPr>
              <w:pStyle w:val="Corpsdetexte2"/>
              <w:spacing w:after="0" w:line="240" w:lineRule="auto"/>
              <w:rPr>
                <w:rFonts w:ascii="Calibri" w:hAnsi="Calibri" w:cs="Calibri"/>
                <w:b/>
                <w:bCs/>
                <w:lang w:val="fr-FR"/>
              </w:rPr>
            </w:pPr>
          </w:p>
        </w:tc>
      </w:tr>
    </w:tbl>
    <w:p w14:paraId="3D8302B6" w14:textId="77777777" w:rsidR="00904CF7" w:rsidRPr="00BE3DBF" w:rsidRDefault="00904CF7" w:rsidP="00904CF7">
      <w:pPr>
        <w:pStyle w:val="Corpsdetexte2"/>
        <w:numPr>
          <w:ilvl w:val="0"/>
          <w:numId w:val="2"/>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lastRenderedPageBreak/>
        <w:t xml:space="preserve">Qualifications </w:t>
      </w:r>
      <w:r w:rsidR="000823F1" w:rsidRPr="00BE3DBF">
        <w:rPr>
          <w:rFonts w:ascii="Calibri" w:hAnsi="Calibri" w:cs="Calibri"/>
          <w:b/>
          <w:sz w:val="20"/>
          <w:szCs w:val="20"/>
          <w:lang w:val="fr-FR"/>
        </w:rPr>
        <w:t>du personnel clé</w:t>
      </w:r>
    </w:p>
    <w:p w14:paraId="3D8302B7"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3D8302B8"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3D8302B9"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3D8302BA"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3D8302BB"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sz w:val="20"/>
          <w:lang w:val="fr-FR"/>
        </w:rPr>
        <w:t>l</w:t>
      </w:r>
      <w:r w:rsidR="007539D6" w:rsidRPr="00BE3DBF">
        <w:rPr>
          <w:rFonts w:ascii="Calibri" w:hAnsi="Calibri" w:cs="Calibri"/>
          <w:i/>
          <w:sz w:val="20"/>
          <w:lang w:val="fr-FR"/>
        </w:rPr>
        <w:t>es noms et qualifications des membres du personnel clé qui fourniront les services, en indiquant qui assumera les fonctions de chef d’équipe, qui aura un rôle de soutien, etc. ;</w:t>
      </w:r>
    </w:p>
    <w:p w14:paraId="3D8302BC"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 xml:space="preserve">des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3D8302BD" w14:textId="77777777" w:rsidR="00904CF7" w:rsidRPr="00BE3DBF"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la confirmation écrite par chaque membre du personnel qu’il sera disponible pendant toute la durée du contrat.</w:t>
      </w:r>
    </w:p>
    <w:p w14:paraId="3D8302BE"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3D8302BF" w14:textId="77777777" w:rsidR="00904CF7" w:rsidRPr="00BE3DBF" w:rsidRDefault="00904CF7" w:rsidP="00904CF7">
      <w:pPr>
        <w:rPr>
          <w:rFonts w:ascii="Calibri" w:hAnsi="Calibri" w:cs="Calibri"/>
          <w:b/>
          <w:lang w:val="fr-FR"/>
        </w:rPr>
      </w:pPr>
    </w:p>
    <w:p w14:paraId="3D8302C0" w14:textId="77777777" w:rsidR="00904CF7" w:rsidRPr="00BE3DBF" w:rsidRDefault="008B6382" w:rsidP="00904CF7">
      <w:pPr>
        <w:pStyle w:val="Paragraphedeliste"/>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3D8302C1" w14:textId="77777777" w:rsidR="00904CF7" w:rsidRPr="00BE3DBF" w:rsidRDefault="00904CF7" w:rsidP="00904CF7">
      <w:pPr>
        <w:rPr>
          <w:rFonts w:ascii="Calibri" w:hAnsi="Calibri" w:cs="Calibri"/>
          <w:snapToGrid w:val="0"/>
          <w:lang w:val="fr-FR"/>
        </w:rPr>
      </w:pP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4"/>
        <w:gridCol w:w="2523"/>
        <w:gridCol w:w="1588"/>
      </w:tblGrid>
      <w:tr w:rsidR="00904CF7" w:rsidRPr="00BE3DBF" w14:paraId="3D8302C7" w14:textId="77777777" w:rsidTr="00EC1FB4">
        <w:tc>
          <w:tcPr>
            <w:tcW w:w="567" w:type="dxa"/>
          </w:tcPr>
          <w:p w14:paraId="3D8302C2" w14:textId="77777777" w:rsidR="00904CF7" w:rsidRPr="00BE3DBF" w:rsidRDefault="00904CF7" w:rsidP="00EF0762">
            <w:pPr>
              <w:jc w:val="center"/>
              <w:rPr>
                <w:rFonts w:ascii="Calibri" w:eastAsia="Calibri" w:hAnsi="Calibri" w:cs="Calibri"/>
                <w:b/>
                <w:snapToGrid w:val="0"/>
                <w:lang w:val="fr-FR"/>
              </w:rPr>
            </w:pPr>
          </w:p>
        </w:tc>
        <w:tc>
          <w:tcPr>
            <w:tcW w:w="4394" w:type="dxa"/>
          </w:tcPr>
          <w:p w14:paraId="3D8302C3"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3D8302C4"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r w:rsidR="00105367" w:rsidRPr="00BE3DBF">
              <w:rPr>
                <w:rFonts w:ascii="Calibri" w:eastAsia="Calibri" w:hAnsi="Calibri" w:cs="Calibri"/>
                <w:b/>
                <w:i/>
                <w:iCs/>
                <w:snapToGrid w:val="0"/>
                <w:lang w:val="fr-FR"/>
              </w:rPr>
              <w:t>énumérez-les telles qu’elles figurent dans la</w:t>
            </w:r>
            <w:r w:rsidRPr="00BE3DBF">
              <w:rPr>
                <w:rFonts w:ascii="Calibri" w:eastAsia="Calibri" w:hAnsi="Calibri" w:cs="Calibri"/>
                <w:b/>
                <w:i/>
                <w:iCs/>
                <w:snapToGrid w:val="0"/>
                <w:lang w:val="fr-FR"/>
              </w:rPr>
              <w:t xml:space="preserve"> RFP]</w:t>
            </w:r>
          </w:p>
        </w:tc>
        <w:tc>
          <w:tcPr>
            <w:tcW w:w="2523" w:type="dxa"/>
          </w:tcPr>
          <w:p w14:paraId="3D8302C5"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588" w:type="dxa"/>
          </w:tcPr>
          <w:p w14:paraId="3D8302C6"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BE3DBF" w14:paraId="3D8302CC" w14:textId="77777777" w:rsidTr="00EC1FB4">
        <w:tc>
          <w:tcPr>
            <w:tcW w:w="567" w:type="dxa"/>
          </w:tcPr>
          <w:p w14:paraId="3D8302C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4394" w:type="dxa"/>
          </w:tcPr>
          <w:p w14:paraId="3D8302C9"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1</w:t>
            </w:r>
          </w:p>
        </w:tc>
        <w:tc>
          <w:tcPr>
            <w:tcW w:w="2523" w:type="dxa"/>
          </w:tcPr>
          <w:p w14:paraId="3D8302CA"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588" w:type="dxa"/>
          </w:tcPr>
          <w:p w14:paraId="3D8302CB" w14:textId="77777777" w:rsidR="00904CF7" w:rsidRPr="00BE3DBF" w:rsidRDefault="00904CF7" w:rsidP="00EF0762">
            <w:pPr>
              <w:rPr>
                <w:rFonts w:ascii="Calibri" w:eastAsia="Calibri" w:hAnsi="Calibri" w:cs="Calibri"/>
                <w:snapToGrid w:val="0"/>
                <w:lang w:val="fr-FR"/>
              </w:rPr>
            </w:pPr>
          </w:p>
        </w:tc>
      </w:tr>
      <w:tr w:rsidR="00904CF7" w:rsidRPr="00BE3DBF" w14:paraId="3D8302D1" w14:textId="77777777" w:rsidTr="00EC1FB4">
        <w:tc>
          <w:tcPr>
            <w:tcW w:w="567" w:type="dxa"/>
          </w:tcPr>
          <w:p w14:paraId="3D8302CD"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4394" w:type="dxa"/>
          </w:tcPr>
          <w:p w14:paraId="3D8302CE"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2</w:t>
            </w:r>
          </w:p>
        </w:tc>
        <w:tc>
          <w:tcPr>
            <w:tcW w:w="2523" w:type="dxa"/>
          </w:tcPr>
          <w:p w14:paraId="3D8302CF" w14:textId="77777777" w:rsidR="00904CF7" w:rsidRPr="00BE3DBF" w:rsidRDefault="00904CF7" w:rsidP="00EF0762">
            <w:pPr>
              <w:rPr>
                <w:rFonts w:ascii="Calibri" w:eastAsia="Calibri" w:hAnsi="Calibri" w:cs="Calibri"/>
                <w:snapToGrid w:val="0"/>
                <w:lang w:val="fr-FR"/>
              </w:rPr>
            </w:pPr>
          </w:p>
        </w:tc>
        <w:tc>
          <w:tcPr>
            <w:tcW w:w="1588" w:type="dxa"/>
          </w:tcPr>
          <w:p w14:paraId="3D8302D0" w14:textId="77777777" w:rsidR="00904CF7" w:rsidRPr="00BE3DBF" w:rsidRDefault="00904CF7" w:rsidP="00EF0762">
            <w:pPr>
              <w:rPr>
                <w:rFonts w:ascii="Calibri" w:eastAsia="Calibri" w:hAnsi="Calibri" w:cs="Calibri"/>
                <w:snapToGrid w:val="0"/>
                <w:lang w:val="fr-FR"/>
              </w:rPr>
            </w:pPr>
          </w:p>
        </w:tc>
      </w:tr>
      <w:tr w:rsidR="00904CF7" w:rsidRPr="00BE3DBF" w14:paraId="3D8302D6" w14:textId="77777777" w:rsidTr="00EC1FB4">
        <w:tc>
          <w:tcPr>
            <w:tcW w:w="567" w:type="dxa"/>
          </w:tcPr>
          <w:p w14:paraId="3D8302D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4394" w:type="dxa"/>
          </w:tcPr>
          <w:p w14:paraId="3D8302D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w:t>
            </w:r>
          </w:p>
        </w:tc>
        <w:tc>
          <w:tcPr>
            <w:tcW w:w="2523" w:type="dxa"/>
          </w:tcPr>
          <w:p w14:paraId="3D8302D4" w14:textId="77777777" w:rsidR="00904CF7" w:rsidRPr="00BE3DBF" w:rsidRDefault="00904CF7" w:rsidP="00EF0762">
            <w:pPr>
              <w:rPr>
                <w:rFonts w:ascii="Calibri" w:eastAsia="Calibri" w:hAnsi="Calibri" w:cs="Calibri"/>
                <w:snapToGrid w:val="0"/>
                <w:lang w:val="fr-FR"/>
              </w:rPr>
            </w:pPr>
          </w:p>
        </w:tc>
        <w:tc>
          <w:tcPr>
            <w:tcW w:w="1588" w:type="dxa"/>
          </w:tcPr>
          <w:p w14:paraId="3D8302D5" w14:textId="77777777" w:rsidR="00904CF7" w:rsidRPr="00BE3DBF" w:rsidRDefault="00904CF7" w:rsidP="00EF0762">
            <w:pPr>
              <w:rPr>
                <w:rFonts w:ascii="Calibri" w:eastAsia="Calibri" w:hAnsi="Calibri" w:cs="Calibri"/>
                <w:snapToGrid w:val="0"/>
                <w:lang w:val="fr-FR"/>
              </w:rPr>
            </w:pPr>
          </w:p>
        </w:tc>
      </w:tr>
      <w:tr w:rsidR="00904CF7" w:rsidRPr="00BE3DBF" w14:paraId="3D8302DB" w14:textId="77777777" w:rsidTr="00EC1FB4">
        <w:tc>
          <w:tcPr>
            <w:tcW w:w="567" w:type="dxa"/>
          </w:tcPr>
          <w:p w14:paraId="3D8302D7" w14:textId="77777777" w:rsidR="00904CF7" w:rsidRPr="00BE3DBF" w:rsidRDefault="00904CF7" w:rsidP="00EF0762">
            <w:pPr>
              <w:rPr>
                <w:rFonts w:ascii="Calibri" w:eastAsia="Calibri" w:hAnsi="Calibri" w:cs="Calibri"/>
                <w:snapToGrid w:val="0"/>
                <w:lang w:val="fr-FR"/>
              </w:rPr>
            </w:pPr>
          </w:p>
        </w:tc>
        <w:tc>
          <w:tcPr>
            <w:tcW w:w="4394" w:type="dxa"/>
          </w:tcPr>
          <w:p w14:paraId="3D8302D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523" w:type="dxa"/>
          </w:tcPr>
          <w:p w14:paraId="3D8302D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588" w:type="dxa"/>
          </w:tcPr>
          <w:p w14:paraId="3D8302DA" w14:textId="77777777" w:rsidR="00904CF7" w:rsidRPr="00BE3DBF" w:rsidRDefault="00904CF7" w:rsidP="00EF0762">
            <w:pPr>
              <w:rPr>
                <w:rFonts w:ascii="Calibri" w:eastAsia="Calibri" w:hAnsi="Calibri" w:cs="Calibri"/>
                <w:snapToGrid w:val="0"/>
                <w:lang w:val="fr-FR"/>
              </w:rPr>
            </w:pPr>
          </w:p>
        </w:tc>
      </w:tr>
    </w:tbl>
    <w:p w14:paraId="1F99AB0C" w14:textId="77777777" w:rsidR="00EC1FB4" w:rsidRDefault="00EC1FB4" w:rsidP="00904CF7">
      <w:pPr>
        <w:tabs>
          <w:tab w:val="left" w:pos="540"/>
        </w:tabs>
        <w:ind w:left="540"/>
        <w:rPr>
          <w:rFonts w:ascii="Calibri" w:hAnsi="Calibri" w:cs="Calibri"/>
          <w:i/>
          <w:snapToGrid w:val="0"/>
          <w:lang w:val="fr-FR"/>
        </w:rPr>
      </w:pPr>
    </w:p>
    <w:p w14:paraId="3D8302DC" w14:textId="77777777" w:rsidR="00904CF7"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3D8302DD" w14:textId="77777777" w:rsidR="00904CF7" w:rsidRPr="00BE3DBF" w:rsidRDefault="00904CF7" w:rsidP="00904CF7">
      <w:pPr>
        <w:pStyle w:val="Paragraphedeliste"/>
        <w:widowControl/>
        <w:overflowPunct/>
        <w:adjustRightInd/>
        <w:ind w:left="0"/>
        <w:rPr>
          <w:rFonts w:ascii="Calibri" w:hAnsi="Calibri" w:cs="Calibri"/>
          <w:b/>
          <w:snapToGrid w:val="0"/>
          <w:sz w:val="20"/>
          <w:szCs w:val="20"/>
          <w:lang w:val="fr-FR"/>
        </w:rPr>
      </w:pPr>
    </w:p>
    <w:p w14:paraId="3D8302DE" w14:textId="77777777" w:rsidR="00904CF7" w:rsidRPr="00BE3DBF" w:rsidRDefault="00B838C3" w:rsidP="00904CF7">
      <w:pPr>
        <w:pStyle w:val="Paragraphedeliste"/>
        <w:widowControl/>
        <w:numPr>
          <w:ilvl w:val="0"/>
          <w:numId w:val="2"/>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ment de 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701"/>
        <w:gridCol w:w="1418"/>
        <w:gridCol w:w="1275"/>
        <w:gridCol w:w="1560"/>
      </w:tblGrid>
      <w:tr w:rsidR="00904CF7" w:rsidRPr="00BE3DBF" w14:paraId="3D8302E4" w14:textId="77777777" w:rsidTr="00EC1FB4">
        <w:tc>
          <w:tcPr>
            <w:tcW w:w="3118" w:type="dxa"/>
          </w:tcPr>
          <w:p w14:paraId="3D8302DF"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701" w:type="dxa"/>
          </w:tcPr>
          <w:p w14:paraId="3D8302E0"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418" w:type="dxa"/>
          </w:tcPr>
          <w:p w14:paraId="3D8302E1"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275" w:type="dxa"/>
          </w:tcPr>
          <w:p w14:paraId="3D8302E2"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560" w:type="dxa"/>
          </w:tcPr>
          <w:p w14:paraId="3D8302E3"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9B32B9" w14:paraId="3D8302EA" w14:textId="77777777" w:rsidTr="00EC1FB4">
        <w:tc>
          <w:tcPr>
            <w:tcW w:w="3118" w:type="dxa"/>
          </w:tcPr>
          <w:p w14:paraId="3D8302E5"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701" w:type="dxa"/>
          </w:tcPr>
          <w:p w14:paraId="3D8302E6" w14:textId="77777777" w:rsidR="00904CF7" w:rsidRPr="00BE3DBF" w:rsidRDefault="00904CF7" w:rsidP="00EF0762">
            <w:pPr>
              <w:rPr>
                <w:rFonts w:ascii="Calibri" w:eastAsia="Calibri" w:hAnsi="Calibri" w:cs="Calibri"/>
                <w:snapToGrid w:val="0"/>
                <w:lang w:val="fr-FR"/>
              </w:rPr>
            </w:pPr>
          </w:p>
        </w:tc>
        <w:tc>
          <w:tcPr>
            <w:tcW w:w="1418" w:type="dxa"/>
          </w:tcPr>
          <w:p w14:paraId="3D8302E7" w14:textId="77777777" w:rsidR="00904CF7" w:rsidRPr="00BE3DBF" w:rsidRDefault="00904CF7" w:rsidP="00EF0762">
            <w:pPr>
              <w:rPr>
                <w:rFonts w:ascii="Calibri" w:eastAsia="Calibri" w:hAnsi="Calibri" w:cs="Calibri"/>
                <w:snapToGrid w:val="0"/>
                <w:lang w:val="fr-FR"/>
              </w:rPr>
            </w:pPr>
          </w:p>
        </w:tc>
        <w:tc>
          <w:tcPr>
            <w:tcW w:w="1275" w:type="dxa"/>
          </w:tcPr>
          <w:p w14:paraId="3D8302E8" w14:textId="77777777" w:rsidR="00904CF7" w:rsidRPr="00BE3DBF" w:rsidRDefault="00904CF7" w:rsidP="00EF0762">
            <w:pPr>
              <w:rPr>
                <w:rFonts w:ascii="Calibri" w:eastAsia="Calibri" w:hAnsi="Calibri" w:cs="Calibri"/>
                <w:snapToGrid w:val="0"/>
                <w:lang w:val="fr-FR"/>
              </w:rPr>
            </w:pPr>
          </w:p>
        </w:tc>
        <w:tc>
          <w:tcPr>
            <w:tcW w:w="1560" w:type="dxa"/>
          </w:tcPr>
          <w:p w14:paraId="3D8302E9" w14:textId="77777777" w:rsidR="00904CF7" w:rsidRPr="00BE3DBF" w:rsidRDefault="00904CF7" w:rsidP="00EF0762">
            <w:pPr>
              <w:rPr>
                <w:rFonts w:ascii="Calibri" w:eastAsia="Calibri" w:hAnsi="Calibri" w:cs="Calibri"/>
                <w:snapToGrid w:val="0"/>
                <w:lang w:val="fr-FR"/>
              </w:rPr>
            </w:pPr>
          </w:p>
        </w:tc>
      </w:tr>
      <w:tr w:rsidR="00904CF7" w:rsidRPr="00BE3DBF" w14:paraId="3D8302F0" w14:textId="77777777" w:rsidTr="00EC1FB4">
        <w:tc>
          <w:tcPr>
            <w:tcW w:w="3118" w:type="dxa"/>
          </w:tcPr>
          <w:p w14:paraId="3D8302EB" w14:textId="77777777"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Services </w:t>
            </w:r>
            <w:r w:rsidR="003351B3" w:rsidRPr="00BE3DBF">
              <w:rPr>
                <w:rFonts w:ascii="Calibri" w:eastAsia="Calibri" w:hAnsi="Calibri" w:cs="Calibri"/>
                <w:snapToGrid w:val="0"/>
                <w:lang w:val="fr-FR"/>
              </w:rPr>
              <w:t xml:space="preserve">du </w:t>
            </w:r>
            <w:r w:rsidR="00C24AE0" w:rsidRPr="00BE3DBF">
              <w:rPr>
                <w:rFonts w:ascii="Calibri" w:eastAsia="Calibri" w:hAnsi="Calibri" w:cs="Calibri"/>
                <w:snapToGrid w:val="0"/>
                <w:lang w:val="fr-FR"/>
              </w:rPr>
              <w:t>bureau principal</w:t>
            </w:r>
          </w:p>
        </w:tc>
        <w:tc>
          <w:tcPr>
            <w:tcW w:w="1701" w:type="dxa"/>
          </w:tcPr>
          <w:p w14:paraId="3D8302EC" w14:textId="77777777" w:rsidR="00904CF7" w:rsidRPr="00BE3DBF" w:rsidRDefault="00904CF7" w:rsidP="00EF0762">
            <w:pPr>
              <w:rPr>
                <w:rFonts w:ascii="Calibri" w:eastAsia="Calibri" w:hAnsi="Calibri" w:cs="Calibri"/>
                <w:snapToGrid w:val="0"/>
                <w:lang w:val="fr-FR"/>
              </w:rPr>
            </w:pPr>
          </w:p>
        </w:tc>
        <w:tc>
          <w:tcPr>
            <w:tcW w:w="1418" w:type="dxa"/>
          </w:tcPr>
          <w:p w14:paraId="3D8302ED" w14:textId="77777777" w:rsidR="00904CF7" w:rsidRPr="00BE3DBF" w:rsidRDefault="00904CF7" w:rsidP="00EF0762">
            <w:pPr>
              <w:rPr>
                <w:rFonts w:ascii="Calibri" w:eastAsia="Calibri" w:hAnsi="Calibri" w:cs="Calibri"/>
                <w:snapToGrid w:val="0"/>
                <w:lang w:val="fr-FR"/>
              </w:rPr>
            </w:pPr>
          </w:p>
        </w:tc>
        <w:tc>
          <w:tcPr>
            <w:tcW w:w="1275" w:type="dxa"/>
          </w:tcPr>
          <w:p w14:paraId="3D8302EE" w14:textId="77777777" w:rsidR="00904CF7" w:rsidRPr="00BE3DBF" w:rsidRDefault="00904CF7" w:rsidP="00EF0762">
            <w:pPr>
              <w:rPr>
                <w:rFonts w:ascii="Calibri" w:eastAsia="Calibri" w:hAnsi="Calibri" w:cs="Calibri"/>
                <w:snapToGrid w:val="0"/>
                <w:lang w:val="fr-FR"/>
              </w:rPr>
            </w:pPr>
          </w:p>
        </w:tc>
        <w:tc>
          <w:tcPr>
            <w:tcW w:w="1560" w:type="dxa"/>
          </w:tcPr>
          <w:p w14:paraId="3D8302EF" w14:textId="77777777" w:rsidR="00904CF7" w:rsidRPr="00BE3DBF" w:rsidRDefault="00904CF7" w:rsidP="00EF0762">
            <w:pPr>
              <w:rPr>
                <w:rFonts w:ascii="Calibri" w:eastAsia="Calibri" w:hAnsi="Calibri" w:cs="Calibri"/>
                <w:snapToGrid w:val="0"/>
                <w:lang w:val="fr-FR"/>
              </w:rPr>
            </w:pPr>
          </w:p>
        </w:tc>
      </w:tr>
      <w:tr w:rsidR="00904CF7" w:rsidRPr="00BE3DBF" w14:paraId="3D8302F6" w14:textId="77777777" w:rsidTr="00EC1FB4">
        <w:tc>
          <w:tcPr>
            <w:tcW w:w="3118" w:type="dxa"/>
          </w:tcPr>
          <w:p w14:paraId="3D8302F1"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701" w:type="dxa"/>
          </w:tcPr>
          <w:p w14:paraId="3D8302F2" w14:textId="77777777" w:rsidR="00904CF7" w:rsidRPr="00BE3DBF" w:rsidRDefault="00904CF7" w:rsidP="00EF0762">
            <w:pPr>
              <w:rPr>
                <w:rFonts w:ascii="Calibri" w:eastAsia="Calibri" w:hAnsi="Calibri" w:cs="Calibri"/>
                <w:snapToGrid w:val="0"/>
                <w:lang w:val="fr-FR"/>
              </w:rPr>
            </w:pPr>
          </w:p>
        </w:tc>
        <w:tc>
          <w:tcPr>
            <w:tcW w:w="1418" w:type="dxa"/>
          </w:tcPr>
          <w:p w14:paraId="3D8302F3" w14:textId="77777777" w:rsidR="00904CF7" w:rsidRPr="00BE3DBF" w:rsidRDefault="00904CF7" w:rsidP="00EF0762">
            <w:pPr>
              <w:rPr>
                <w:rFonts w:ascii="Calibri" w:eastAsia="Calibri" w:hAnsi="Calibri" w:cs="Calibri"/>
                <w:snapToGrid w:val="0"/>
                <w:lang w:val="fr-FR"/>
              </w:rPr>
            </w:pPr>
          </w:p>
        </w:tc>
        <w:tc>
          <w:tcPr>
            <w:tcW w:w="1275" w:type="dxa"/>
          </w:tcPr>
          <w:p w14:paraId="3D8302F4" w14:textId="77777777" w:rsidR="00904CF7" w:rsidRPr="00BE3DBF" w:rsidRDefault="00904CF7" w:rsidP="00EF0762">
            <w:pPr>
              <w:rPr>
                <w:rFonts w:ascii="Calibri" w:eastAsia="Calibri" w:hAnsi="Calibri" w:cs="Calibri"/>
                <w:snapToGrid w:val="0"/>
                <w:lang w:val="fr-FR"/>
              </w:rPr>
            </w:pPr>
          </w:p>
        </w:tc>
        <w:tc>
          <w:tcPr>
            <w:tcW w:w="1560" w:type="dxa"/>
          </w:tcPr>
          <w:p w14:paraId="3D8302F5" w14:textId="77777777" w:rsidR="00904CF7" w:rsidRPr="00BE3DBF" w:rsidRDefault="00904CF7" w:rsidP="00EF0762">
            <w:pPr>
              <w:rPr>
                <w:rFonts w:ascii="Calibri" w:eastAsia="Calibri" w:hAnsi="Calibri" w:cs="Calibri"/>
                <w:snapToGrid w:val="0"/>
                <w:lang w:val="fr-FR"/>
              </w:rPr>
            </w:pPr>
          </w:p>
        </w:tc>
      </w:tr>
      <w:tr w:rsidR="00904CF7" w:rsidRPr="00BE3DBF" w14:paraId="3D8302FC" w14:textId="77777777" w:rsidTr="00EC1FB4">
        <w:tc>
          <w:tcPr>
            <w:tcW w:w="3118" w:type="dxa"/>
          </w:tcPr>
          <w:p w14:paraId="3D8302F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701" w:type="dxa"/>
          </w:tcPr>
          <w:p w14:paraId="3D8302F8" w14:textId="77777777" w:rsidR="00904CF7" w:rsidRPr="00BE3DBF" w:rsidRDefault="00904CF7" w:rsidP="00EF0762">
            <w:pPr>
              <w:rPr>
                <w:rFonts w:ascii="Calibri" w:eastAsia="Calibri" w:hAnsi="Calibri" w:cs="Calibri"/>
                <w:snapToGrid w:val="0"/>
                <w:lang w:val="fr-FR"/>
              </w:rPr>
            </w:pPr>
          </w:p>
        </w:tc>
        <w:tc>
          <w:tcPr>
            <w:tcW w:w="1418" w:type="dxa"/>
          </w:tcPr>
          <w:p w14:paraId="3D8302F9" w14:textId="77777777" w:rsidR="00904CF7" w:rsidRPr="00BE3DBF" w:rsidRDefault="00904CF7" w:rsidP="00EF0762">
            <w:pPr>
              <w:rPr>
                <w:rFonts w:ascii="Calibri" w:eastAsia="Calibri" w:hAnsi="Calibri" w:cs="Calibri"/>
                <w:snapToGrid w:val="0"/>
                <w:lang w:val="fr-FR"/>
              </w:rPr>
            </w:pPr>
          </w:p>
        </w:tc>
        <w:tc>
          <w:tcPr>
            <w:tcW w:w="1275" w:type="dxa"/>
          </w:tcPr>
          <w:p w14:paraId="3D8302FA" w14:textId="77777777" w:rsidR="00904CF7" w:rsidRPr="00BE3DBF" w:rsidRDefault="00904CF7" w:rsidP="00EF0762">
            <w:pPr>
              <w:rPr>
                <w:rFonts w:ascii="Calibri" w:eastAsia="Calibri" w:hAnsi="Calibri" w:cs="Calibri"/>
                <w:snapToGrid w:val="0"/>
                <w:lang w:val="fr-FR"/>
              </w:rPr>
            </w:pPr>
          </w:p>
        </w:tc>
        <w:tc>
          <w:tcPr>
            <w:tcW w:w="1560" w:type="dxa"/>
          </w:tcPr>
          <w:p w14:paraId="3D8302FB" w14:textId="77777777" w:rsidR="00904CF7" w:rsidRPr="00BE3DBF" w:rsidRDefault="00904CF7" w:rsidP="00EF0762">
            <w:pPr>
              <w:rPr>
                <w:rFonts w:ascii="Calibri" w:eastAsia="Calibri" w:hAnsi="Calibri" w:cs="Calibri"/>
                <w:snapToGrid w:val="0"/>
                <w:lang w:val="fr-FR"/>
              </w:rPr>
            </w:pPr>
          </w:p>
        </w:tc>
      </w:tr>
      <w:tr w:rsidR="00904CF7" w:rsidRPr="00BE3DBF" w14:paraId="3D830302" w14:textId="77777777" w:rsidTr="00EC1FB4">
        <w:tc>
          <w:tcPr>
            <w:tcW w:w="3118" w:type="dxa"/>
          </w:tcPr>
          <w:p w14:paraId="3D8302FD"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Services </w:t>
            </w:r>
            <w:r w:rsidR="003351B3" w:rsidRPr="00BE3DBF">
              <w:rPr>
                <w:rFonts w:ascii="Calibri" w:eastAsia="Calibri" w:hAnsi="Calibri" w:cs="Calibri"/>
                <w:snapToGrid w:val="0"/>
                <w:lang w:val="fr-FR"/>
              </w:rPr>
              <w:t>des bureaux locaux</w:t>
            </w:r>
          </w:p>
        </w:tc>
        <w:tc>
          <w:tcPr>
            <w:tcW w:w="1701" w:type="dxa"/>
          </w:tcPr>
          <w:p w14:paraId="3D8302FE" w14:textId="77777777" w:rsidR="00904CF7" w:rsidRPr="00BE3DBF" w:rsidRDefault="00904CF7" w:rsidP="00EF0762">
            <w:pPr>
              <w:rPr>
                <w:rFonts w:ascii="Calibri" w:eastAsia="Calibri" w:hAnsi="Calibri" w:cs="Calibri"/>
                <w:snapToGrid w:val="0"/>
                <w:lang w:val="fr-FR"/>
              </w:rPr>
            </w:pPr>
          </w:p>
        </w:tc>
        <w:tc>
          <w:tcPr>
            <w:tcW w:w="1418" w:type="dxa"/>
          </w:tcPr>
          <w:p w14:paraId="3D8302FF" w14:textId="77777777" w:rsidR="00904CF7" w:rsidRPr="00BE3DBF" w:rsidRDefault="00904CF7" w:rsidP="00EF0762">
            <w:pPr>
              <w:rPr>
                <w:rFonts w:ascii="Calibri" w:eastAsia="Calibri" w:hAnsi="Calibri" w:cs="Calibri"/>
                <w:snapToGrid w:val="0"/>
                <w:lang w:val="fr-FR"/>
              </w:rPr>
            </w:pPr>
          </w:p>
        </w:tc>
        <w:tc>
          <w:tcPr>
            <w:tcW w:w="1275" w:type="dxa"/>
          </w:tcPr>
          <w:p w14:paraId="3D830300" w14:textId="77777777" w:rsidR="00904CF7" w:rsidRPr="00BE3DBF" w:rsidRDefault="00904CF7" w:rsidP="00EF0762">
            <w:pPr>
              <w:rPr>
                <w:rFonts w:ascii="Calibri" w:eastAsia="Calibri" w:hAnsi="Calibri" w:cs="Calibri"/>
                <w:snapToGrid w:val="0"/>
                <w:lang w:val="fr-FR"/>
              </w:rPr>
            </w:pPr>
          </w:p>
        </w:tc>
        <w:tc>
          <w:tcPr>
            <w:tcW w:w="1560" w:type="dxa"/>
          </w:tcPr>
          <w:p w14:paraId="3D830301" w14:textId="77777777" w:rsidR="00904CF7" w:rsidRPr="00BE3DBF" w:rsidRDefault="00904CF7" w:rsidP="00EF0762">
            <w:pPr>
              <w:rPr>
                <w:rFonts w:ascii="Calibri" w:eastAsia="Calibri" w:hAnsi="Calibri" w:cs="Calibri"/>
                <w:snapToGrid w:val="0"/>
                <w:lang w:val="fr-FR"/>
              </w:rPr>
            </w:pPr>
          </w:p>
        </w:tc>
      </w:tr>
      <w:tr w:rsidR="00904CF7" w:rsidRPr="00BE3DBF" w14:paraId="3D830308" w14:textId="77777777" w:rsidTr="00EC1FB4">
        <w:tc>
          <w:tcPr>
            <w:tcW w:w="3118" w:type="dxa"/>
          </w:tcPr>
          <w:p w14:paraId="3D83030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  Expertise 1</w:t>
            </w:r>
          </w:p>
        </w:tc>
        <w:tc>
          <w:tcPr>
            <w:tcW w:w="1701" w:type="dxa"/>
          </w:tcPr>
          <w:p w14:paraId="3D830304" w14:textId="77777777" w:rsidR="00904CF7" w:rsidRPr="00BE3DBF" w:rsidRDefault="00904CF7" w:rsidP="00EF0762">
            <w:pPr>
              <w:rPr>
                <w:rFonts w:ascii="Calibri" w:eastAsia="Calibri" w:hAnsi="Calibri" w:cs="Calibri"/>
                <w:snapToGrid w:val="0"/>
                <w:lang w:val="fr-FR"/>
              </w:rPr>
            </w:pPr>
          </w:p>
        </w:tc>
        <w:tc>
          <w:tcPr>
            <w:tcW w:w="1418" w:type="dxa"/>
          </w:tcPr>
          <w:p w14:paraId="3D830305" w14:textId="77777777" w:rsidR="00904CF7" w:rsidRPr="00BE3DBF" w:rsidRDefault="00904CF7" w:rsidP="00EF0762">
            <w:pPr>
              <w:rPr>
                <w:rFonts w:ascii="Calibri" w:eastAsia="Calibri" w:hAnsi="Calibri" w:cs="Calibri"/>
                <w:snapToGrid w:val="0"/>
                <w:lang w:val="fr-FR"/>
              </w:rPr>
            </w:pPr>
          </w:p>
        </w:tc>
        <w:tc>
          <w:tcPr>
            <w:tcW w:w="1275" w:type="dxa"/>
          </w:tcPr>
          <w:p w14:paraId="3D830306" w14:textId="77777777" w:rsidR="00904CF7" w:rsidRPr="00BE3DBF" w:rsidRDefault="00904CF7" w:rsidP="00EF0762">
            <w:pPr>
              <w:rPr>
                <w:rFonts w:ascii="Calibri" w:eastAsia="Calibri" w:hAnsi="Calibri" w:cs="Calibri"/>
                <w:snapToGrid w:val="0"/>
                <w:lang w:val="fr-FR"/>
              </w:rPr>
            </w:pPr>
          </w:p>
        </w:tc>
        <w:tc>
          <w:tcPr>
            <w:tcW w:w="1560" w:type="dxa"/>
          </w:tcPr>
          <w:p w14:paraId="3D830307" w14:textId="77777777" w:rsidR="00904CF7" w:rsidRPr="00BE3DBF" w:rsidRDefault="00904CF7" w:rsidP="00EF0762">
            <w:pPr>
              <w:rPr>
                <w:rFonts w:ascii="Calibri" w:eastAsia="Calibri" w:hAnsi="Calibri" w:cs="Calibri"/>
                <w:snapToGrid w:val="0"/>
                <w:lang w:val="fr-FR"/>
              </w:rPr>
            </w:pPr>
          </w:p>
        </w:tc>
      </w:tr>
      <w:tr w:rsidR="00904CF7" w:rsidRPr="00BE3DBF" w14:paraId="3D83030E" w14:textId="77777777" w:rsidTr="00EC1FB4">
        <w:tc>
          <w:tcPr>
            <w:tcW w:w="3118" w:type="dxa"/>
          </w:tcPr>
          <w:p w14:paraId="3D83030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701" w:type="dxa"/>
          </w:tcPr>
          <w:p w14:paraId="3D83030A" w14:textId="77777777" w:rsidR="00904CF7" w:rsidRPr="00BE3DBF" w:rsidRDefault="00904CF7" w:rsidP="00EF0762">
            <w:pPr>
              <w:rPr>
                <w:rFonts w:ascii="Calibri" w:eastAsia="Calibri" w:hAnsi="Calibri" w:cs="Calibri"/>
                <w:snapToGrid w:val="0"/>
                <w:lang w:val="fr-FR"/>
              </w:rPr>
            </w:pPr>
          </w:p>
        </w:tc>
        <w:tc>
          <w:tcPr>
            <w:tcW w:w="1418" w:type="dxa"/>
          </w:tcPr>
          <w:p w14:paraId="3D83030B" w14:textId="77777777" w:rsidR="00904CF7" w:rsidRPr="00BE3DBF" w:rsidRDefault="00904CF7" w:rsidP="00EF0762">
            <w:pPr>
              <w:rPr>
                <w:rFonts w:ascii="Calibri" w:eastAsia="Calibri" w:hAnsi="Calibri" w:cs="Calibri"/>
                <w:snapToGrid w:val="0"/>
                <w:lang w:val="fr-FR"/>
              </w:rPr>
            </w:pPr>
          </w:p>
        </w:tc>
        <w:tc>
          <w:tcPr>
            <w:tcW w:w="1275" w:type="dxa"/>
          </w:tcPr>
          <w:p w14:paraId="3D83030C" w14:textId="77777777" w:rsidR="00904CF7" w:rsidRPr="00BE3DBF" w:rsidRDefault="00904CF7" w:rsidP="00EF0762">
            <w:pPr>
              <w:rPr>
                <w:rFonts w:ascii="Calibri" w:eastAsia="Calibri" w:hAnsi="Calibri" w:cs="Calibri"/>
                <w:snapToGrid w:val="0"/>
                <w:lang w:val="fr-FR"/>
              </w:rPr>
            </w:pPr>
          </w:p>
        </w:tc>
        <w:tc>
          <w:tcPr>
            <w:tcW w:w="1560" w:type="dxa"/>
          </w:tcPr>
          <w:p w14:paraId="3D83030D" w14:textId="77777777" w:rsidR="00904CF7" w:rsidRPr="00BE3DBF" w:rsidRDefault="00904CF7" w:rsidP="00EF0762">
            <w:pPr>
              <w:rPr>
                <w:rFonts w:ascii="Calibri" w:eastAsia="Calibri" w:hAnsi="Calibri" w:cs="Calibri"/>
                <w:snapToGrid w:val="0"/>
                <w:lang w:val="fr-FR"/>
              </w:rPr>
            </w:pPr>
          </w:p>
        </w:tc>
      </w:tr>
      <w:tr w:rsidR="00904CF7" w:rsidRPr="00BE3DBF" w14:paraId="3D830314" w14:textId="77777777" w:rsidTr="00EC1FB4">
        <w:tc>
          <w:tcPr>
            <w:tcW w:w="3118" w:type="dxa"/>
          </w:tcPr>
          <w:p w14:paraId="3D83030F"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Services </w:t>
            </w:r>
            <w:r w:rsidR="003351B3" w:rsidRPr="00BE3DBF">
              <w:rPr>
                <w:rFonts w:ascii="Calibri" w:eastAsia="Calibri" w:hAnsi="Calibri" w:cs="Calibri"/>
                <w:snapToGrid w:val="0"/>
                <w:lang w:val="fr-FR"/>
              </w:rPr>
              <w:t>fournis de l’étranger</w:t>
            </w:r>
          </w:p>
        </w:tc>
        <w:tc>
          <w:tcPr>
            <w:tcW w:w="1701" w:type="dxa"/>
          </w:tcPr>
          <w:p w14:paraId="3D830310" w14:textId="77777777" w:rsidR="00904CF7" w:rsidRPr="00BE3DBF" w:rsidRDefault="00904CF7" w:rsidP="00EF0762">
            <w:pPr>
              <w:rPr>
                <w:rFonts w:ascii="Calibri" w:eastAsia="Calibri" w:hAnsi="Calibri" w:cs="Calibri"/>
                <w:snapToGrid w:val="0"/>
                <w:lang w:val="fr-FR"/>
              </w:rPr>
            </w:pPr>
          </w:p>
        </w:tc>
        <w:tc>
          <w:tcPr>
            <w:tcW w:w="1418" w:type="dxa"/>
          </w:tcPr>
          <w:p w14:paraId="3D830311" w14:textId="77777777" w:rsidR="00904CF7" w:rsidRPr="00BE3DBF" w:rsidRDefault="00904CF7" w:rsidP="00EF0762">
            <w:pPr>
              <w:rPr>
                <w:rFonts w:ascii="Calibri" w:eastAsia="Calibri" w:hAnsi="Calibri" w:cs="Calibri"/>
                <w:snapToGrid w:val="0"/>
                <w:lang w:val="fr-FR"/>
              </w:rPr>
            </w:pPr>
          </w:p>
        </w:tc>
        <w:tc>
          <w:tcPr>
            <w:tcW w:w="1275" w:type="dxa"/>
          </w:tcPr>
          <w:p w14:paraId="3D830312" w14:textId="77777777" w:rsidR="00904CF7" w:rsidRPr="00BE3DBF" w:rsidRDefault="00904CF7" w:rsidP="00EF0762">
            <w:pPr>
              <w:rPr>
                <w:rFonts w:ascii="Calibri" w:eastAsia="Calibri" w:hAnsi="Calibri" w:cs="Calibri"/>
                <w:snapToGrid w:val="0"/>
                <w:lang w:val="fr-FR"/>
              </w:rPr>
            </w:pPr>
          </w:p>
        </w:tc>
        <w:tc>
          <w:tcPr>
            <w:tcW w:w="1560" w:type="dxa"/>
          </w:tcPr>
          <w:p w14:paraId="3D830313" w14:textId="77777777" w:rsidR="00904CF7" w:rsidRPr="00BE3DBF" w:rsidRDefault="00904CF7" w:rsidP="00EF0762">
            <w:pPr>
              <w:rPr>
                <w:rFonts w:ascii="Calibri" w:eastAsia="Calibri" w:hAnsi="Calibri" w:cs="Calibri"/>
                <w:snapToGrid w:val="0"/>
                <w:lang w:val="fr-FR"/>
              </w:rPr>
            </w:pPr>
          </w:p>
        </w:tc>
      </w:tr>
      <w:tr w:rsidR="00904CF7" w:rsidRPr="00BE3DBF" w14:paraId="3D83031A" w14:textId="77777777" w:rsidTr="00EC1FB4">
        <w:tc>
          <w:tcPr>
            <w:tcW w:w="3118" w:type="dxa"/>
          </w:tcPr>
          <w:p w14:paraId="3D830315"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701" w:type="dxa"/>
          </w:tcPr>
          <w:p w14:paraId="3D830316" w14:textId="77777777" w:rsidR="00904CF7" w:rsidRPr="00BE3DBF" w:rsidRDefault="00904CF7" w:rsidP="00EF0762">
            <w:pPr>
              <w:rPr>
                <w:rFonts w:ascii="Calibri" w:eastAsia="Calibri" w:hAnsi="Calibri" w:cs="Calibri"/>
                <w:snapToGrid w:val="0"/>
                <w:lang w:val="fr-FR"/>
              </w:rPr>
            </w:pPr>
          </w:p>
        </w:tc>
        <w:tc>
          <w:tcPr>
            <w:tcW w:w="1418" w:type="dxa"/>
          </w:tcPr>
          <w:p w14:paraId="3D830317" w14:textId="77777777" w:rsidR="00904CF7" w:rsidRPr="00BE3DBF" w:rsidRDefault="00904CF7" w:rsidP="00EF0762">
            <w:pPr>
              <w:rPr>
                <w:rFonts w:ascii="Calibri" w:eastAsia="Calibri" w:hAnsi="Calibri" w:cs="Calibri"/>
                <w:snapToGrid w:val="0"/>
                <w:lang w:val="fr-FR"/>
              </w:rPr>
            </w:pPr>
          </w:p>
        </w:tc>
        <w:tc>
          <w:tcPr>
            <w:tcW w:w="1275" w:type="dxa"/>
          </w:tcPr>
          <w:p w14:paraId="3D830318" w14:textId="77777777" w:rsidR="00904CF7" w:rsidRPr="00BE3DBF" w:rsidRDefault="00904CF7" w:rsidP="00EF0762">
            <w:pPr>
              <w:rPr>
                <w:rFonts w:ascii="Calibri" w:eastAsia="Calibri" w:hAnsi="Calibri" w:cs="Calibri"/>
                <w:snapToGrid w:val="0"/>
                <w:lang w:val="fr-FR"/>
              </w:rPr>
            </w:pPr>
          </w:p>
        </w:tc>
        <w:tc>
          <w:tcPr>
            <w:tcW w:w="1560" w:type="dxa"/>
          </w:tcPr>
          <w:p w14:paraId="3D830319" w14:textId="77777777" w:rsidR="00904CF7" w:rsidRPr="00BE3DBF" w:rsidRDefault="00904CF7" w:rsidP="00EF0762">
            <w:pPr>
              <w:rPr>
                <w:rFonts w:ascii="Calibri" w:eastAsia="Calibri" w:hAnsi="Calibri" w:cs="Calibri"/>
                <w:snapToGrid w:val="0"/>
                <w:lang w:val="fr-FR"/>
              </w:rPr>
            </w:pPr>
          </w:p>
        </w:tc>
      </w:tr>
      <w:tr w:rsidR="00904CF7" w:rsidRPr="00BE3DBF" w14:paraId="3D830320" w14:textId="77777777" w:rsidTr="00EC1FB4">
        <w:tc>
          <w:tcPr>
            <w:tcW w:w="3118" w:type="dxa"/>
          </w:tcPr>
          <w:p w14:paraId="3D83031B"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701" w:type="dxa"/>
          </w:tcPr>
          <w:p w14:paraId="3D83031C" w14:textId="77777777" w:rsidR="00904CF7" w:rsidRPr="00BE3DBF" w:rsidRDefault="00904CF7" w:rsidP="00EF0762">
            <w:pPr>
              <w:rPr>
                <w:rFonts w:ascii="Calibri" w:eastAsia="Calibri" w:hAnsi="Calibri" w:cs="Calibri"/>
                <w:snapToGrid w:val="0"/>
                <w:lang w:val="fr-FR"/>
              </w:rPr>
            </w:pPr>
          </w:p>
        </w:tc>
        <w:tc>
          <w:tcPr>
            <w:tcW w:w="1418" w:type="dxa"/>
          </w:tcPr>
          <w:p w14:paraId="3D83031D" w14:textId="77777777" w:rsidR="00904CF7" w:rsidRPr="00BE3DBF" w:rsidRDefault="00904CF7" w:rsidP="00EF0762">
            <w:pPr>
              <w:rPr>
                <w:rFonts w:ascii="Calibri" w:eastAsia="Calibri" w:hAnsi="Calibri" w:cs="Calibri"/>
                <w:snapToGrid w:val="0"/>
                <w:lang w:val="fr-FR"/>
              </w:rPr>
            </w:pPr>
          </w:p>
        </w:tc>
        <w:tc>
          <w:tcPr>
            <w:tcW w:w="1275" w:type="dxa"/>
          </w:tcPr>
          <w:p w14:paraId="3D83031E" w14:textId="77777777" w:rsidR="00904CF7" w:rsidRPr="00BE3DBF" w:rsidRDefault="00904CF7" w:rsidP="00EF0762">
            <w:pPr>
              <w:rPr>
                <w:rFonts w:ascii="Calibri" w:eastAsia="Calibri" w:hAnsi="Calibri" w:cs="Calibri"/>
                <w:snapToGrid w:val="0"/>
                <w:lang w:val="fr-FR"/>
              </w:rPr>
            </w:pPr>
          </w:p>
        </w:tc>
        <w:tc>
          <w:tcPr>
            <w:tcW w:w="1560" w:type="dxa"/>
          </w:tcPr>
          <w:p w14:paraId="3D83031F" w14:textId="77777777" w:rsidR="00904CF7" w:rsidRPr="00BE3DBF" w:rsidRDefault="00904CF7" w:rsidP="00EF0762">
            <w:pPr>
              <w:rPr>
                <w:rFonts w:ascii="Calibri" w:eastAsia="Calibri" w:hAnsi="Calibri" w:cs="Calibri"/>
                <w:snapToGrid w:val="0"/>
                <w:lang w:val="fr-FR"/>
              </w:rPr>
            </w:pPr>
          </w:p>
        </w:tc>
      </w:tr>
      <w:tr w:rsidR="00904CF7" w:rsidRPr="00BE3DBF" w14:paraId="3D830326" w14:textId="77777777" w:rsidTr="00EC1FB4">
        <w:trPr>
          <w:trHeight w:val="251"/>
        </w:trPr>
        <w:tc>
          <w:tcPr>
            <w:tcW w:w="3118" w:type="dxa"/>
          </w:tcPr>
          <w:p w14:paraId="3D830321"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701" w:type="dxa"/>
          </w:tcPr>
          <w:p w14:paraId="3D830322" w14:textId="77777777" w:rsidR="00904CF7" w:rsidRPr="00BE3DBF" w:rsidRDefault="00904CF7" w:rsidP="00EF0762">
            <w:pPr>
              <w:rPr>
                <w:rFonts w:ascii="Calibri" w:eastAsia="Calibri" w:hAnsi="Calibri" w:cs="Calibri"/>
                <w:snapToGrid w:val="0"/>
                <w:lang w:val="fr-FR"/>
              </w:rPr>
            </w:pPr>
          </w:p>
        </w:tc>
        <w:tc>
          <w:tcPr>
            <w:tcW w:w="1418" w:type="dxa"/>
          </w:tcPr>
          <w:p w14:paraId="3D830323" w14:textId="77777777" w:rsidR="00904CF7" w:rsidRPr="00BE3DBF" w:rsidRDefault="00904CF7" w:rsidP="00EF0762">
            <w:pPr>
              <w:rPr>
                <w:rFonts w:ascii="Calibri" w:eastAsia="Calibri" w:hAnsi="Calibri" w:cs="Calibri"/>
                <w:snapToGrid w:val="0"/>
                <w:lang w:val="fr-FR"/>
              </w:rPr>
            </w:pPr>
          </w:p>
        </w:tc>
        <w:tc>
          <w:tcPr>
            <w:tcW w:w="1275" w:type="dxa"/>
          </w:tcPr>
          <w:p w14:paraId="3D830324" w14:textId="77777777" w:rsidR="00904CF7" w:rsidRPr="00BE3DBF" w:rsidRDefault="00904CF7" w:rsidP="00EF0762">
            <w:pPr>
              <w:rPr>
                <w:rFonts w:ascii="Calibri" w:eastAsia="Calibri" w:hAnsi="Calibri" w:cs="Calibri"/>
                <w:snapToGrid w:val="0"/>
                <w:lang w:val="fr-FR"/>
              </w:rPr>
            </w:pPr>
          </w:p>
        </w:tc>
        <w:tc>
          <w:tcPr>
            <w:tcW w:w="1560" w:type="dxa"/>
          </w:tcPr>
          <w:p w14:paraId="3D830325" w14:textId="77777777" w:rsidR="00904CF7" w:rsidRPr="00BE3DBF" w:rsidRDefault="00904CF7" w:rsidP="00EF0762">
            <w:pPr>
              <w:rPr>
                <w:rFonts w:ascii="Calibri" w:eastAsia="Calibri" w:hAnsi="Calibri" w:cs="Calibri"/>
                <w:snapToGrid w:val="0"/>
                <w:lang w:val="fr-FR"/>
              </w:rPr>
            </w:pPr>
          </w:p>
        </w:tc>
      </w:tr>
      <w:tr w:rsidR="00904CF7" w:rsidRPr="00BE3DBF" w14:paraId="3D83032C" w14:textId="77777777" w:rsidTr="00EC1FB4">
        <w:trPr>
          <w:trHeight w:val="251"/>
        </w:trPr>
        <w:tc>
          <w:tcPr>
            <w:tcW w:w="3118" w:type="dxa"/>
          </w:tcPr>
          <w:p w14:paraId="3D830327"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701" w:type="dxa"/>
          </w:tcPr>
          <w:p w14:paraId="3D830328" w14:textId="77777777" w:rsidR="00904CF7" w:rsidRPr="00BE3DBF" w:rsidRDefault="00904CF7" w:rsidP="00EF0762">
            <w:pPr>
              <w:rPr>
                <w:rFonts w:ascii="Calibri" w:eastAsia="Calibri" w:hAnsi="Calibri" w:cs="Calibri"/>
                <w:snapToGrid w:val="0"/>
                <w:lang w:val="fr-FR"/>
              </w:rPr>
            </w:pPr>
          </w:p>
        </w:tc>
        <w:tc>
          <w:tcPr>
            <w:tcW w:w="1418" w:type="dxa"/>
          </w:tcPr>
          <w:p w14:paraId="3D830329" w14:textId="77777777" w:rsidR="00904CF7" w:rsidRPr="00BE3DBF" w:rsidRDefault="00904CF7" w:rsidP="00EF0762">
            <w:pPr>
              <w:rPr>
                <w:rFonts w:ascii="Calibri" w:eastAsia="Calibri" w:hAnsi="Calibri" w:cs="Calibri"/>
                <w:snapToGrid w:val="0"/>
                <w:lang w:val="fr-FR"/>
              </w:rPr>
            </w:pPr>
          </w:p>
        </w:tc>
        <w:tc>
          <w:tcPr>
            <w:tcW w:w="1275" w:type="dxa"/>
          </w:tcPr>
          <w:p w14:paraId="3D83032A" w14:textId="77777777" w:rsidR="00904CF7" w:rsidRPr="00BE3DBF" w:rsidRDefault="00904CF7" w:rsidP="00EF0762">
            <w:pPr>
              <w:rPr>
                <w:rFonts w:ascii="Calibri" w:eastAsia="Calibri" w:hAnsi="Calibri" w:cs="Calibri"/>
                <w:snapToGrid w:val="0"/>
                <w:lang w:val="fr-FR"/>
              </w:rPr>
            </w:pPr>
          </w:p>
        </w:tc>
        <w:tc>
          <w:tcPr>
            <w:tcW w:w="1560" w:type="dxa"/>
          </w:tcPr>
          <w:p w14:paraId="3D83032B" w14:textId="77777777" w:rsidR="00904CF7" w:rsidRPr="00BE3DBF" w:rsidRDefault="00904CF7" w:rsidP="00EF0762">
            <w:pPr>
              <w:rPr>
                <w:rFonts w:ascii="Calibri" w:eastAsia="Calibri" w:hAnsi="Calibri" w:cs="Calibri"/>
                <w:snapToGrid w:val="0"/>
                <w:lang w:val="fr-FR"/>
              </w:rPr>
            </w:pPr>
          </w:p>
        </w:tc>
      </w:tr>
      <w:tr w:rsidR="00904CF7" w:rsidRPr="00BE3DBF" w14:paraId="3D830332" w14:textId="77777777" w:rsidTr="00EC1FB4">
        <w:trPr>
          <w:trHeight w:val="251"/>
        </w:trPr>
        <w:tc>
          <w:tcPr>
            <w:tcW w:w="3118" w:type="dxa"/>
          </w:tcPr>
          <w:p w14:paraId="3D83032D"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701" w:type="dxa"/>
          </w:tcPr>
          <w:p w14:paraId="3D83032E" w14:textId="77777777" w:rsidR="00904CF7" w:rsidRPr="00BE3DBF" w:rsidRDefault="00904CF7" w:rsidP="00EF0762">
            <w:pPr>
              <w:rPr>
                <w:rFonts w:ascii="Calibri" w:eastAsia="Calibri" w:hAnsi="Calibri" w:cs="Calibri"/>
                <w:snapToGrid w:val="0"/>
                <w:lang w:val="fr-FR"/>
              </w:rPr>
            </w:pPr>
          </w:p>
        </w:tc>
        <w:tc>
          <w:tcPr>
            <w:tcW w:w="1418" w:type="dxa"/>
          </w:tcPr>
          <w:p w14:paraId="3D83032F" w14:textId="77777777" w:rsidR="00904CF7" w:rsidRPr="00BE3DBF" w:rsidRDefault="00904CF7" w:rsidP="00EF0762">
            <w:pPr>
              <w:rPr>
                <w:rFonts w:ascii="Calibri" w:eastAsia="Calibri" w:hAnsi="Calibri" w:cs="Calibri"/>
                <w:snapToGrid w:val="0"/>
                <w:lang w:val="fr-FR"/>
              </w:rPr>
            </w:pPr>
          </w:p>
        </w:tc>
        <w:tc>
          <w:tcPr>
            <w:tcW w:w="1275" w:type="dxa"/>
          </w:tcPr>
          <w:p w14:paraId="3D830330" w14:textId="77777777" w:rsidR="00904CF7" w:rsidRPr="00BE3DBF" w:rsidRDefault="00904CF7" w:rsidP="00EF0762">
            <w:pPr>
              <w:rPr>
                <w:rFonts w:ascii="Calibri" w:eastAsia="Calibri" w:hAnsi="Calibri" w:cs="Calibri"/>
                <w:snapToGrid w:val="0"/>
                <w:lang w:val="fr-FR"/>
              </w:rPr>
            </w:pPr>
          </w:p>
        </w:tc>
        <w:tc>
          <w:tcPr>
            <w:tcW w:w="1560" w:type="dxa"/>
          </w:tcPr>
          <w:p w14:paraId="3D830331" w14:textId="77777777" w:rsidR="00904CF7" w:rsidRPr="00BE3DBF" w:rsidRDefault="00904CF7" w:rsidP="00EF0762">
            <w:pPr>
              <w:rPr>
                <w:rFonts w:ascii="Calibri" w:eastAsia="Calibri" w:hAnsi="Calibri" w:cs="Calibri"/>
                <w:snapToGrid w:val="0"/>
                <w:lang w:val="fr-FR"/>
              </w:rPr>
            </w:pPr>
          </w:p>
        </w:tc>
      </w:tr>
      <w:tr w:rsidR="00904CF7" w:rsidRPr="00BE3DBF" w14:paraId="3D830338" w14:textId="77777777" w:rsidTr="00EC1FB4">
        <w:trPr>
          <w:trHeight w:val="251"/>
        </w:trPr>
        <w:tc>
          <w:tcPr>
            <w:tcW w:w="3118" w:type="dxa"/>
          </w:tcPr>
          <w:p w14:paraId="3D83033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701" w:type="dxa"/>
          </w:tcPr>
          <w:p w14:paraId="3D830334" w14:textId="77777777" w:rsidR="00904CF7" w:rsidRPr="00BE3DBF" w:rsidRDefault="00904CF7" w:rsidP="00EF0762">
            <w:pPr>
              <w:rPr>
                <w:rFonts w:ascii="Calibri" w:eastAsia="Calibri" w:hAnsi="Calibri" w:cs="Calibri"/>
                <w:snapToGrid w:val="0"/>
                <w:lang w:val="fr-FR"/>
              </w:rPr>
            </w:pPr>
          </w:p>
        </w:tc>
        <w:tc>
          <w:tcPr>
            <w:tcW w:w="1418" w:type="dxa"/>
          </w:tcPr>
          <w:p w14:paraId="3D830335" w14:textId="77777777" w:rsidR="00904CF7" w:rsidRPr="00BE3DBF" w:rsidRDefault="00904CF7" w:rsidP="00EF0762">
            <w:pPr>
              <w:rPr>
                <w:rFonts w:ascii="Calibri" w:eastAsia="Calibri" w:hAnsi="Calibri" w:cs="Calibri"/>
                <w:snapToGrid w:val="0"/>
                <w:lang w:val="fr-FR"/>
              </w:rPr>
            </w:pPr>
          </w:p>
        </w:tc>
        <w:tc>
          <w:tcPr>
            <w:tcW w:w="1275" w:type="dxa"/>
          </w:tcPr>
          <w:p w14:paraId="3D830336" w14:textId="77777777" w:rsidR="00904CF7" w:rsidRPr="00BE3DBF" w:rsidRDefault="00904CF7" w:rsidP="00EF0762">
            <w:pPr>
              <w:rPr>
                <w:rFonts w:ascii="Calibri" w:eastAsia="Calibri" w:hAnsi="Calibri" w:cs="Calibri"/>
                <w:snapToGrid w:val="0"/>
                <w:lang w:val="fr-FR"/>
              </w:rPr>
            </w:pPr>
          </w:p>
        </w:tc>
        <w:tc>
          <w:tcPr>
            <w:tcW w:w="1560" w:type="dxa"/>
          </w:tcPr>
          <w:p w14:paraId="3D830337" w14:textId="77777777" w:rsidR="00904CF7" w:rsidRPr="00BE3DBF" w:rsidRDefault="00904CF7" w:rsidP="00EF0762">
            <w:pPr>
              <w:rPr>
                <w:rFonts w:ascii="Calibri" w:eastAsia="Calibri" w:hAnsi="Calibri" w:cs="Calibri"/>
                <w:snapToGrid w:val="0"/>
                <w:lang w:val="fr-FR"/>
              </w:rPr>
            </w:pPr>
          </w:p>
        </w:tc>
      </w:tr>
      <w:tr w:rsidR="00904CF7" w:rsidRPr="00BE3DBF" w14:paraId="3D83033E" w14:textId="77777777" w:rsidTr="00EC1FB4">
        <w:trPr>
          <w:trHeight w:val="251"/>
        </w:trPr>
        <w:tc>
          <w:tcPr>
            <w:tcW w:w="3118" w:type="dxa"/>
          </w:tcPr>
          <w:p w14:paraId="3D83033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701" w:type="dxa"/>
          </w:tcPr>
          <w:p w14:paraId="3D83033A" w14:textId="77777777" w:rsidR="00904CF7" w:rsidRPr="00BE3DBF" w:rsidRDefault="00904CF7" w:rsidP="00EF0762">
            <w:pPr>
              <w:rPr>
                <w:rFonts w:ascii="Calibri" w:eastAsia="Calibri" w:hAnsi="Calibri" w:cs="Calibri"/>
                <w:snapToGrid w:val="0"/>
                <w:lang w:val="fr-FR"/>
              </w:rPr>
            </w:pPr>
          </w:p>
        </w:tc>
        <w:tc>
          <w:tcPr>
            <w:tcW w:w="1418" w:type="dxa"/>
          </w:tcPr>
          <w:p w14:paraId="3D83033B" w14:textId="77777777" w:rsidR="00904CF7" w:rsidRPr="00BE3DBF" w:rsidRDefault="00904CF7" w:rsidP="00EF0762">
            <w:pPr>
              <w:rPr>
                <w:rFonts w:ascii="Calibri" w:eastAsia="Calibri" w:hAnsi="Calibri" w:cs="Calibri"/>
                <w:snapToGrid w:val="0"/>
                <w:lang w:val="fr-FR"/>
              </w:rPr>
            </w:pPr>
          </w:p>
        </w:tc>
        <w:tc>
          <w:tcPr>
            <w:tcW w:w="1275" w:type="dxa"/>
          </w:tcPr>
          <w:p w14:paraId="3D83033C" w14:textId="77777777" w:rsidR="00904CF7" w:rsidRPr="00BE3DBF" w:rsidRDefault="00904CF7" w:rsidP="00EF0762">
            <w:pPr>
              <w:rPr>
                <w:rFonts w:ascii="Calibri" w:eastAsia="Calibri" w:hAnsi="Calibri" w:cs="Calibri"/>
                <w:snapToGrid w:val="0"/>
                <w:lang w:val="fr-FR"/>
              </w:rPr>
            </w:pPr>
          </w:p>
        </w:tc>
        <w:tc>
          <w:tcPr>
            <w:tcW w:w="1560" w:type="dxa"/>
          </w:tcPr>
          <w:p w14:paraId="3D83033D" w14:textId="77777777" w:rsidR="00904CF7" w:rsidRPr="00BE3DBF" w:rsidRDefault="00904CF7" w:rsidP="00EF0762">
            <w:pPr>
              <w:rPr>
                <w:rFonts w:ascii="Calibri" w:eastAsia="Calibri" w:hAnsi="Calibri" w:cs="Calibri"/>
                <w:snapToGrid w:val="0"/>
                <w:lang w:val="fr-FR"/>
              </w:rPr>
            </w:pPr>
          </w:p>
        </w:tc>
      </w:tr>
      <w:tr w:rsidR="00904CF7" w:rsidRPr="00BE3DBF" w14:paraId="3D830344" w14:textId="77777777" w:rsidTr="00EC1FB4">
        <w:trPr>
          <w:trHeight w:val="251"/>
        </w:trPr>
        <w:tc>
          <w:tcPr>
            <w:tcW w:w="3118" w:type="dxa"/>
          </w:tcPr>
          <w:p w14:paraId="3D83033F"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701" w:type="dxa"/>
          </w:tcPr>
          <w:p w14:paraId="3D830340" w14:textId="77777777" w:rsidR="00904CF7" w:rsidRPr="00BE3DBF" w:rsidRDefault="00904CF7" w:rsidP="00EF0762">
            <w:pPr>
              <w:rPr>
                <w:rFonts w:ascii="Calibri" w:eastAsia="Calibri" w:hAnsi="Calibri" w:cs="Calibri"/>
                <w:snapToGrid w:val="0"/>
                <w:lang w:val="fr-FR"/>
              </w:rPr>
            </w:pPr>
          </w:p>
        </w:tc>
        <w:tc>
          <w:tcPr>
            <w:tcW w:w="1418" w:type="dxa"/>
          </w:tcPr>
          <w:p w14:paraId="3D830341" w14:textId="77777777" w:rsidR="00904CF7" w:rsidRPr="00BE3DBF" w:rsidRDefault="00904CF7" w:rsidP="00EF0762">
            <w:pPr>
              <w:rPr>
                <w:rFonts w:ascii="Calibri" w:eastAsia="Calibri" w:hAnsi="Calibri" w:cs="Calibri"/>
                <w:snapToGrid w:val="0"/>
                <w:lang w:val="fr-FR"/>
              </w:rPr>
            </w:pPr>
          </w:p>
        </w:tc>
        <w:tc>
          <w:tcPr>
            <w:tcW w:w="1275" w:type="dxa"/>
          </w:tcPr>
          <w:p w14:paraId="3D830342" w14:textId="77777777" w:rsidR="00904CF7" w:rsidRPr="00BE3DBF" w:rsidRDefault="00904CF7" w:rsidP="00EF0762">
            <w:pPr>
              <w:rPr>
                <w:rFonts w:ascii="Calibri" w:eastAsia="Calibri" w:hAnsi="Calibri" w:cs="Calibri"/>
                <w:snapToGrid w:val="0"/>
                <w:lang w:val="fr-FR"/>
              </w:rPr>
            </w:pPr>
          </w:p>
        </w:tc>
        <w:tc>
          <w:tcPr>
            <w:tcW w:w="1560" w:type="dxa"/>
          </w:tcPr>
          <w:p w14:paraId="3D830343" w14:textId="77777777" w:rsidR="00904CF7" w:rsidRPr="00BE3DBF" w:rsidRDefault="00904CF7" w:rsidP="00EF0762">
            <w:pPr>
              <w:rPr>
                <w:rFonts w:ascii="Calibri" w:eastAsia="Calibri" w:hAnsi="Calibri" w:cs="Calibri"/>
                <w:snapToGrid w:val="0"/>
                <w:lang w:val="fr-FR"/>
              </w:rPr>
            </w:pPr>
          </w:p>
        </w:tc>
      </w:tr>
      <w:tr w:rsidR="00904CF7" w:rsidRPr="00BE3DBF" w14:paraId="3D83034A" w14:textId="77777777" w:rsidTr="00EC1FB4">
        <w:trPr>
          <w:trHeight w:val="251"/>
        </w:trPr>
        <w:tc>
          <w:tcPr>
            <w:tcW w:w="3118" w:type="dxa"/>
          </w:tcPr>
          <w:p w14:paraId="3D830345"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701" w:type="dxa"/>
          </w:tcPr>
          <w:p w14:paraId="3D830346" w14:textId="77777777" w:rsidR="00904CF7" w:rsidRPr="00BE3DBF" w:rsidRDefault="00904CF7" w:rsidP="00EF0762">
            <w:pPr>
              <w:rPr>
                <w:rFonts w:ascii="Calibri" w:eastAsia="Calibri" w:hAnsi="Calibri" w:cs="Calibri"/>
                <w:snapToGrid w:val="0"/>
                <w:lang w:val="fr-FR"/>
              </w:rPr>
            </w:pPr>
          </w:p>
        </w:tc>
        <w:tc>
          <w:tcPr>
            <w:tcW w:w="1418" w:type="dxa"/>
          </w:tcPr>
          <w:p w14:paraId="3D830347" w14:textId="77777777" w:rsidR="00904CF7" w:rsidRPr="00BE3DBF" w:rsidRDefault="00904CF7" w:rsidP="00EF0762">
            <w:pPr>
              <w:rPr>
                <w:rFonts w:ascii="Calibri" w:eastAsia="Calibri" w:hAnsi="Calibri" w:cs="Calibri"/>
                <w:snapToGrid w:val="0"/>
                <w:lang w:val="fr-FR"/>
              </w:rPr>
            </w:pPr>
          </w:p>
        </w:tc>
        <w:tc>
          <w:tcPr>
            <w:tcW w:w="1275" w:type="dxa"/>
          </w:tcPr>
          <w:p w14:paraId="3D830348" w14:textId="77777777" w:rsidR="00904CF7" w:rsidRPr="00BE3DBF" w:rsidRDefault="00904CF7" w:rsidP="00EF0762">
            <w:pPr>
              <w:rPr>
                <w:rFonts w:ascii="Calibri" w:eastAsia="Calibri" w:hAnsi="Calibri" w:cs="Calibri"/>
                <w:snapToGrid w:val="0"/>
                <w:lang w:val="fr-FR"/>
              </w:rPr>
            </w:pPr>
          </w:p>
        </w:tc>
        <w:tc>
          <w:tcPr>
            <w:tcW w:w="1560" w:type="dxa"/>
          </w:tcPr>
          <w:p w14:paraId="3D830349" w14:textId="77777777" w:rsidR="00904CF7" w:rsidRPr="00BE3DBF" w:rsidRDefault="00904CF7" w:rsidP="00EF0762">
            <w:pPr>
              <w:rPr>
                <w:rFonts w:ascii="Calibri" w:eastAsia="Calibri" w:hAnsi="Calibri" w:cs="Calibri"/>
                <w:snapToGrid w:val="0"/>
                <w:lang w:val="fr-FR"/>
              </w:rPr>
            </w:pPr>
          </w:p>
        </w:tc>
      </w:tr>
      <w:tr w:rsidR="00904CF7" w:rsidRPr="00BE3DBF" w14:paraId="3D830350" w14:textId="77777777" w:rsidTr="00EC1FB4">
        <w:trPr>
          <w:trHeight w:val="251"/>
        </w:trPr>
        <w:tc>
          <w:tcPr>
            <w:tcW w:w="3118" w:type="dxa"/>
          </w:tcPr>
          <w:p w14:paraId="3D83034B"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701" w:type="dxa"/>
          </w:tcPr>
          <w:p w14:paraId="3D83034C" w14:textId="77777777" w:rsidR="00904CF7" w:rsidRPr="00BE3DBF" w:rsidRDefault="00904CF7" w:rsidP="00EF0762">
            <w:pPr>
              <w:rPr>
                <w:rFonts w:ascii="Calibri" w:eastAsia="Calibri" w:hAnsi="Calibri" w:cs="Calibri"/>
                <w:snapToGrid w:val="0"/>
                <w:lang w:val="fr-FR"/>
              </w:rPr>
            </w:pPr>
          </w:p>
        </w:tc>
        <w:tc>
          <w:tcPr>
            <w:tcW w:w="1418" w:type="dxa"/>
          </w:tcPr>
          <w:p w14:paraId="3D83034D" w14:textId="77777777" w:rsidR="00904CF7" w:rsidRPr="00BE3DBF" w:rsidRDefault="00904CF7" w:rsidP="00EF0762">
            <w:pPr>
              <w:rPr>
                <w:rFonts w:ascii="Calibri" w:eastAsia="Calibri" w:hAnsi="Calibri" w:cs="Calibri"/>
                <w:snapToGrid w:val="0"/>
                <w:lang w:val="fr-FR"/>
              </w:rPr>
            </w:pPr>
          </w:p>
        </w:tc>
        <w:tc>
          <w:tcPr>
            <w:tcW w:w="1275" w:type="dxa"/>
          </w:tcPr>
          <w:p w14:paraId="3D83034E" w14:textId="77777777" w:rsidR="00904CF7" w:rsidRPr="00BE3DBF" w:rsidRDefault="00904CF7" w:rsidP="00EF0762">
            <w:pPr>
              <w:rPr>
                <w:rFonts w:ascii="Calibri" w:eastAsia="Calibri" w:hAnsi="Calibri" w:cs="Calibri"/>
                <w:snapToGrid w:val="0"/>
                <w:lang w:val="fr-FR"/>
              </w:rPr>
            </w:pPr>
          </w:p>
        </w:tc>
        <w:tc>
          <w:tcPr>
            <w:tcW w:w="1560" w:type="dxa"/>
          </w:tcPr>
          <w:p w14:paraId="3D83034F" w14:textId="77777777" w:rsidR="00904CF7" w:rsidRPr="00BE3DBF" w:rsidRDefault="00904CF7" w:rsidP="00EF0762">
            <w:pPr>
              <w:rPr>
                <w:rFonts w:ascii="Calibri" w:eastAsia="Calibri" w:hAnsi="Calibri" w:cs="Calibri"/>
                <w:snapToGrid w:val="0"/>
                <w:lang w:val="fr-FR"/>
              </w:rPr>
            </w:pPr>
          </w:p>
        </w:tc>
      </w:tr>
    </w:tbl>
    <w:p w14:paraId="3D830351" w14:textId="77777777" w:rsidR="00904CF7" w:rsidRPr="00BE3DBF" w:rsidRDefault="00904CF7" w:rsidP="00904CF7">
      <w:pPr>
        <w:rPr>
          <w:lang w:val="fr-FR"/>
        </w:rPr>
      </w:pPr>
    </w:p>
    <w:p w14:paraId="3D830352"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3D830353"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3D830354" w14:textId="77777777" w:rsidR="00904CF7" w:rsidRPr="00BE3DBF" w:rsidRDefault="00904CF7" w:rsidP="00904CF7">
      <w:pPr>
        <w:ind w:left="4320"/>
        <w:rPr>
          <w:i/>
          <w:sz w:val="22"/>
          <w:szCs w:val="22"/>
          <w:lang w:val="fr-FR"/>
        </w:rPr>
      </w:pPr>
      <w:r w:rsidRPr="00BE3DBF">
        <w:rPr>
          <w:i/>
          <w:sz w:val="22"/>
          <w:szCs w:val="22"/>
          <w:lang w:val="fr-FR"/>
        </w:rPr>
        <w:t>[Date]</w:t>
      </w:r>
    </w:p>
    <w:p w14:paraId="3D830355" w14:textId="77777777" w:rsidR="00904CF7" w:rsidRPr="00CB0B7B" w:rsidRDefault="00904CF7" w:rsidP="00644360">
      <w:pPr>
        <w:pStyle w:val="Titre8"/>
        <w:jc w:val="center"/>
        <w:rPr>
          <w:b/>
          <w:i w:val="0"/>
          <w:lang w:val="fr-FR"/>
        </w:rPr>
      </w:pPr>
      <w:r w:rsidRPr="00CB0B7B">
        <w:rPr>
          <w:b/>
          <w:i w:val="0"/>
          <w:lang w:val="fr-FR"/>
        </w:rPr>
        <w:lastRenderedPageBreak/>
        <w:t>Annex</w:t>
      </w:r>
      <w:r w:rsidR="00DB1B8D" w:rsidRPr="00CB0B7B">
        <w:rPr>
          <w:b/>
          <w:i w:val="0"/>
          <w:lang w:val="fr-FR"/>
        </w:rPr>
        <w:t>e</w:t>
      </w:r>
      <w:r w:rsidRPr="00CB0B7B">
        <w:rPr>
          <w:b/>
          <w:i w:val="0"/>
          <w:lang w:val="fr-FR"/>
        </w:rPr>
        <w:t xml:space="preserve"> 3</w:t>
      </w:r>
    </w:p>
    <w:p w14:paraId="3D830358"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3D830359" w14:textId="77777777" w:rsidR="00904CF7" w:rsidRPr="00BE3DBF" w:rsidRDefault="00904CF7" w:rsidP="00904CF7">
      <w:pPr>
        <w:jc w:val="both"/>
        <w:rPr>
          <w:rFonts w:ascii="Calibri" w:hAnsi="Calibri" w:cs="Calibri"/>
          <w:lang w:val="fr-FR"/>
        </w:rPr>
      </w:pPr>
    </w:p>
    <w:p w14:paraId="3D83035A" w14:textId="77777777" w:rsidR="00904CF7" w:rsidRPr="00BE3DBF" w:rsidRDefault="00904CF7" w:rsidP="00904CF7">
      <w:pPr>
        <w:jc w:val="both"/>
        <w:rPr>
          <w:rFonts w:ascii="Calibri" w:hAnsi="Calibri" w:cs="Calibri"/>
          <w:b/>
          <w:lang w:val="fr-FR"/>
        </w:rPr>
      </w:pPr>
    </w:p>
    <w:p w14:paraId="3D83035B"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3D83035C" w14:textId="77777777" w:rsidR="00904CF7" w:rsidRPr="00BE3DBF" w:rsidRDefault="00904CF7" w:rsidP="00904CF7">
      <w:pPr>
        <w:jc w:val="both"/>
        <w:rPr>
          <w:rFonts w:ascii="Calibri" w:hAnsi="Calibri" w:cs="Calibri"/>
          <w:lang w:val="fr-FR"/>
        </w:rPr>
      </w:pPr>
    </w:p>
    <w:p w14:paraId="3D83035D"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3D83035E" w14:textId="77777777" w:rsidR="00904CF7" w:rsidRPr="00BE3DBF" w:rsidRDefault="00904CF7" w:rsidP="00904CF7">
      <w:pPr>
        <w:jc w:val="both"/>
        <w:rPr>
          <w:rFonts w:ascii="Calibri" w:hAnsi="Calibri" w:cs="Calibri"/>
          <w:lang w:val="fr-FR"/>
        </w:rPr>
      </w:pPr>
    </w:p>
    <w:p w14:paraId="3D83035F"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D830360" w14:textId="77777777" w:rsidR="00904CF7" w:rsidRPr="00BE3DBF" w:rsidRDefault="00904CF7" w:rsidP="00904CF7">
      <w:pPr>
        <w:jc w:val="both"/>
        <w:rPr>
          <w:rFonts w:ascii="Calibri" w:hAnsi="Calibri" w:cs="Calibri"/>
          <w:lang w:val="fr-FR"/>
        </w:rPr>
      </w:pPr>
    </w:p>
    <w:p w14:paraId="3D830361"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3D830362" w14:textId="77777777" w:rsidR="00904CF7" w:rsidRPr="00BE3DBF" w:rsidRDefault="00904CF7" w:rsidP="00904CF7">
      <w:pPr>
        <w:jc w:val="both"/>
        <w:rPr>
          <w:rFonts w:ascii="Calibri" w:hAnsi="Calibri" w:cs="Calibri"/>
          <w:lang w:val="fr-FR"/>
        </w:rPr>
      </w:pPr>
    </w:p>
    <w:p w14:paraId="3D83036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3D830364" w14:textId="77777777" w:rsidR="00904CF7" w:rsidRPr="00BE3DBF" w:rsidRDefault="00904CF7" w:rsidP="00904CF7">
      <w:pPr>
        <w:jc w:val="both"/>
        <w:rPr>
          <w:rFonts w:ascii="Calibri" w:hAnsi="Calibri" w:cs="Calibri"/>
          <w:lang w:val="fr-FR"/>
        </w:rPr>
      </w:pPr>
    </w:p>
    <w:p w14:paraId="3D830365"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3D830366" w14:textId="77777777" w:rsidR="00904CF7" w:rsidRPr="00BE3DBF" w:rsidRDefault="00904CF7" w:rsidP="00904CF7">
      <w:pPr>
        <w:jc w:val="both"/>
        <w:rPr>
          <w:rFonts w:ascii="Calibri" w:hAnsi="Calibri" w:cs="Calibri"/>
          <w:lang w:val="fr-FR"/>
        </w:rPr>
      </w:pPr>
    </w:p>
    <w:p w14:paraId="3D830367"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3D830368" w14:textId="77777777" w:rsidR="00904CF7" w:rsidRPr="00BE3DBF" w:rsidRDefault="00904CF7" w:rsidP="00904CF7">
      <w:pPr>
        <w:jc w:val="both"/>
        <w:rPr>
          <w:rFonts w:ascii="Calibri" w:hAnsi="Calibri" w:cs="Calibri"/>
          <w:lang w:val="fr-FR"/>
        </w:rPr>
      </w:pPr>
    </w:p>
    <w:p w14:paraId="3D830369" w14:textId="77777777" w:rsidR="00267341" w:rsidRPr="00BE3DBF" w:rsidRDefault="00267341" w:rsidP="00267341">
      <w:pPr>
        <w:pStyle w:val="Retraitcorpsdetexte"/>
        <w:spacing w:after="0"/>
        <w:ind w:left="708"/>
        <w:jc w:val="both"/>
        <w:rPr>
          <w:rFonts w:asciiTheme="minorHAnsi" w:hAnsiTheme="minorHAnsi" w:cstheme="minorHAnsi"/>
          <w:lang w:val="fr-FR"/>
        </w:rPr>
      </w:pPr>
      <w:r w:rsidRPr="00BE3DBF">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3D83036A" w14:textId="77777777" w:rsidR="00904CF7" w:rsidRPr="00BE3DBF" w:rsidRDefault="00904CF7" w:rsidP="00904CF7">
      <w:pPr>
        <w:jc w:val="both"/>
        <w:rPr>
          <w:rFonts w:ascii="Calibri" w:hAnsi="Calibri" w:cs="Calibri"/>
          <w:lang w:val="fr-FR"/>
        </w:rPr>
      </w:pPr>
    </w:p>
    <w:p w14:paraId="3D83036B"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3D83036C" w14:textId="77777777" w:rsidR="00904CF7" w:rsidRPr="00BE3DBF" w:rsidRDefault="00904CF7" w:rsidP="00904CF7">
      <w:pPr>
        <w:jc w:val="both"/>
        <w:rPr>
          <w:rFonts w:ascii="Calibri" w:hAnsi="Calibri" w:cs="Calibri"/>
          <w:b/>
          <w:lang w:val="fr-FR"/>
        </w:rPr>
      </w:pPr>
    </w:p>
    <w:p w14:paraId="3D83036D"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3D83036E" w14:textId="77777777" w:rsidR="00904CF7" w:rsidRPr="00BE3DBF" w:rsidRDefault="00904CF7" w:rsidP="00904CF7">
      <w:pPr>
        <w:jc w:val="both"/>
        <w:rPr>
          <w:rFonts w:ascii="Calibri" w:hAnsi="Calibri" w:cs="Calibri"/>
          <w:lang w:val="fr-FR"/>
        </w:rPr>
      </w:pPr>
    </w:p>
    <w:p w14:paraId="3D83036F" w14:textId="77777777" w:rsidR="00904CF7" w:rsidRPr="00BE3DBF" w:rsidRDefault="00904CF7" w:rsidP="00904CF7">
      <w:pPr>
        <w:jc w:val="both"/>
        <w:rPr>
          <w:rFonts w:asciiTheme="minorHAnsi" w:hAnsiTheme="minorHAnsi" w:cstheme="minorHAnsi"/>
          <w:b/>
          <w:lang w:val="fr-FR"/>
        </w:rPr>
      </w:pPr>
      <w:r w:rsidRPr="00BE3DBF">
        <w:rPr>
          <w:rFonts w:asciiTheme="minorHAnsi" w:hAnsiTheme="minorHAnsi" w:cstheme="minorHAnsi"/>
          <w:b/>
          <w:lang w:val="fr-FR"/>
        </w:rPr>
        <w:t>6.0</w:t>
      </w:r>
      <w:r w:rsidRPr="00BE3DBF">
        <w:rPr>
          <w:rFonts w:asciiTheme="minorHAnsi" w:hAnsiTheme="minorHAnsi" w:cstheme="minorHAnsi"/>
          <w:b/>
          <w:lang w:val="fr-FR"/>
        </w:rPr>
        <w:tab/>
      </w:r>
      <w:r w:rsidR="00836053" w:rsidRPr="00BE3DBF">
        <w:rPr>
          <w:rFonts w:asciiTheme="minorHAnsi" w:hAnsiTheme="minorHAnsi" w:cstheme="minorHAnsi"/>
          <w:b/>
          <w:lang w:val="fr-FR"/>
        </w:rPr>
        <w:t>INTERDICTION DE FOURNIR DES AVANTAGES AUX FONCTIONNAIRES</w:t>
      </w:r>
    </w:p>
    <w:p w14:paraId="3D830370" w14:textId="77777777" w:rsidR="00836053" w:rsidRPr="00BE3DBF" w:rsidRDefault="00836053" w:rsidP="00904CF7">
      <w:pPr>
        <w:jc w:val="both"/>
        <w:rPr>
          <w:rFonts w:asciiTheme="minorHAnsi" w:hAnsiTheme="minorHAnsi" w:cstheme="minorHAnsi"/>
          <w:lang w:val="fr-FR"/>
        </w:rPr>
      </w:pPr>
    </w:p>
    <w:p w14:paraId="3D830371" w14:textId="77777777" w:rsidR="00904CF7" w:rsidRPr="00BE3DBF" w:rsidRDefault="00836053" w:rsidP="00904CF7">
      <w:pPr>
        <w:ind w:left="720"/>
        <w:jc w:val="both"/>
        <w:rPr>
          <w:rFonts w:asciiTheme="minorHAnsi" w:hAnsiTheme="minorHAnsi" w:cstheme="minorHAnsi"/>
          <w:lang w:val="fr-FR"/>
        </w:rPr>
      </w:pPr>
      <w:r w:rsidRPr="00BE3DBF">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D830372" w14:textId="77777777" w:rsidR="00904CF7" w:rsidRPr="00BE3DBF" w:rsidRDefault="00904CF7" w:rsidP="00904CF7">
      <w:pPr>
        <w:jc w:val="both"/>
        <w:rPr>
          <w:rFonts w:ascii="Calibri" w:hAnsi="Calibri" w:cs="Calibri"/>
          <w:lang w:val="fr-FR"/>
        </w:rPr>
      </w:pPr>
    </w:p>
    <w:p w14:paraId="3D83037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3D830374" w14:textId="77777777" w:rsidR="00904CF7" w:rsidRPr="00BE3DBF" w:rsidRDefault="00904CF7" w:rsidP="00904CF7">
      <w:pPr>
        <w:jc w:val="both"/>
        <w:rPr>
          <w:rFonts w:ascii="Calibri" w:hAnsi="Calibri" w:cs="Calibri"/>
          <w:lang w:val="fr-FR"/>
        </w:rPr>
      </w:pPr>
    </w:p>
    <w:p w14:paraId="3D830375"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 xml:space="preserve">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w:t>
      </w:r>
      <w:r w:rsidRPr="00BE3DBF">
        <w:rPr>
          <w:rFonts w:ascii="Calibri" w:hAnsi="Calibri" w:cs="Calibri"/>
          <w:lang w:val="fr-FR"/>
        </w:rPr>
        <w:lastRenderedPageBreak/>
        <w:t>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3D830376" w14:textId="77777777" w:rsidR="00904CF7" w:rsidRPr="00BE3DBF" w:rsidRDefault="00904CF7" w:rsidP="00904CF7">
      <w:pPr>
        <w:jc w:val="both"/>
        <w:rPr>
          <w:rFonts w:ascii="Calibri" w:hAnsi="Calibri" w:cs="Calibri"/>
          <w:lang w:val="fr-FR"/>
        </w:rPr>
      </w:pPr>
    </w:p>
    <w:p w14:paraId="3D830377"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3D830378" w14:textId="77777777" w:rsidR="00904CF7" w:rsidRPr="00BE3DBF" w:rsidRDefault="00904CF7" w:rsidP="00904CF7">
      <w:pPr>
        <w:jc w:val="both"/>
        <w:rPr>
          <w:rFonts w:ascii="Calibri" w:hAnsi="Calibri" w:cs="Calibri"/>
          <w:b/>
          <w:lang w:val="fr-FR"/>
        </w:rPr>
      </w:pPr>
    </w:p>
    <w:p w14:paraId="3D830379"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3D83037A" w14:textId="77777777" w:rsidR="00904CF7" w:rsidRPr="00BE3DBF" w:rsidRDefault="00904CF7" w:rsidP="00904CF7">
      <w:pPr>
        <w:ind w:left="1350" w:hanging="630"/>
        <w:jc w:val="both"/>
        <w:rPr>
          <w:rFonts w:ascii="Calibri" w:hAnsi="Calibri" w:cs="Calibri"/>
          <w:lang w:val="fr-FR"/>
        </w:rPr>
      </w:pPr>
    </w:p>
    <w:p w14:paraId="3D83037B"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D83037C" w14:textId="77777777" w:rsidR="00904CF7" w:rsidRPr="00BE3DBF" w:rsidRDefault="00904CF7" w:rsidP="00904CF7">
      <w:pPr>
        <w:ind w:left="1350" w:hanging="630"/>
        <w:jc w:val="both"/>
        <w:rPr>
          <w:rFonts w:ascii="Calibri" w:hAnsi="Calibri" w:cs="Calibri"/>
          <w:lang w:val="fr-FR"/>
        </w:rPr>
      </w:pPr>
    </w:p>
    <w:p w14:paraId="3D83037D"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D83037E" w14:textId="77777777" w:rsidR="00904CF7" w:rsidRPr="00BE3DBF" w:rsidRDefault="00904CF7" w:rsidP="00904CF7">
      <w:pPr>
        <w:jc w:val="both"/>
        <w:rPr>
          <w:rFonts w:ascii="Calibri" w:hAnsi="Calibri" w:cs="Calibri"/>
          <w:b/>
          <w:lang w:val="fr-FR"/>
        </w:rPr>
      </w:pPr>
    </w:p>
    <w:p w14:paraId="3D83037F"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3D830380" w14:textId="77777777" w:rsidR="00904CF7" w:rsidRPr="00BE3DBF" w:rsidRDefault="00904CF7" w:rsidP="00904CF7">
      <w:pPr>
        <w:jc w:val="both"/>
        <w:rPr>
          <w:rFonts w:ascii="Calibri" w:hAnsi="Calibri" w:cs="Calibri"/>
          <w:lang w:val="fr-FR"/>
        </w:rPr>
      </w:pPr>
    </w:p>
    <w:p w14:paraId="3D830381"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3D830382"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3D830383"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3D830384"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3D830385" w14:textId="77777777" w:rsidR="00904CF7" w:rsidRPr="00BE3DBF" w:rsidRDefault="00904CF7" w:rsidP="00904CF7">
      <w:pPr>
        <w:jc w:val="both"/>
        <w:rPr>
          <w:rFonts w:ascii="Calibri" w:hAnsi="Calibri" w:cs="Calibri"/>
          <w:lang w:val="fr-FR"/>
        </w:rPr>
      </w:pPr>
    </w:p>
    <w:p w14:paraId="3D830386"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3D830387" w14:textId="77777777" w:rsidR="00904CF7" w:rsidRPr="00BE3DBF" w:rsidRDefault="00904CF7" w:rsidP="00904CF7">
      <w:pPr>
        <w:jc w:val="both"/>
        <w:rPr>
          <w:rFonts w:ascii="Calibri" w:hAnsi="Calibri" w:cs="Calibri"/>
          <w:b/>
          <w:lang w:val="fr-FR"/>
        </w:rPr>
      </w:pPr>
    </w:p>
    <w:p w14:paraId="3D830388"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3D830389" w14:textId="77777777" w:rsidR="00904CF7" w:rsidRPr="00BE3DBF" w:rsidRDefault="00904CF7" w:rsidP="00904CF7">
      <w:pPr>
        <w:jc w:val="both"/>
        <w:rPr>
          <w:rFonts w:ascii="Calibri" w:hAnsi="Calibri" w:cs="Calibri"/>
          <w:lang w:val="fr-FR"/>
        </w:rPr>
      </w:pPr>
    </w:p>
    <w:p w14:paraId="3D83038A"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3D83038B" w14:textId="77777777" w:rsidR="00904CF7" w:rsidRPr="00BE3DBF" w:rsidRDefault="00904CF7" w:rsidP="00904CF7">
      <w:pPr>
        <w:ind w:left="720"/>
        <w:jc w:val="both"/>
        <w:rPr>
          <w:rFonts w:ascii="Calibri" w:hAnsi="Calibri" w:cs="Calibri"/>
          <w:lang w:val="fr-FR"/>
        </w:rPr>
      </w:pPr>
    </w:p>
    <w:p w14:paraId="3D83038C"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3D83038D" w14:textId="77777777" w:rsidR="00B3693F" w:rsidRPr="00BE3DBF" w:rsidRDefault="00B3693F" w:rsidP="00904CF7">
      <w:pPr>
        <w:ind w:left="720"/>
        <w:jc w:val="both"/>
        <w:rPr>
          <w:rFonts w:ascii="Calibri" w:hAnsi="Calibri" w:cs="Calibri"/>
          <w:lang w:val="fr-FR"/>
        </w:rPr>
      </w:pPr>
    </w:p>
    <w:p w14:paraId="3D83038E"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3D83038F" w14:textId="77777777" w:rsidR="00904CF7" w:rsidRPr="00BE3DBF" w:rsidRDefault="00904CF7" w:rsidP="00904CF7">
      <w:pPr>
        <w:jc w:val="both"/>
        <w:rPr>
          <w:rFonts w:ascii="Calibri" w:hAnsi="Calibri" w:cs="Calibri"/>
          <w:b/>
          <w:lang w:val="fr-FR"/>
        </w:rPr>
      </w:pPr>
    </w:p>
    <w:p w14:paraId="3D83039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 xml:space="preserve">du contrat, le PNUD pourra revendiquer l’ensemble des droits de propriété intellectuelle et autres droits patrimoniaux et, </w:t>
      </w:r>
      <w:r w:rsidR="00E42413" w:rsidRPr="00BE3DBF">
        <w:rPr>
          <w:rFonts w:ascii="Calibri" w:hAnsi="Calibri" w:cs="Calibri"/>
          <w:lang w:val="fr-FR"/>
        </w:rPr>
        <w:lastRenderedPageBreak/>
        <w:t>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3D830391" w14:textId="77777777" w:rsidR="00904CF7" w:rsidRPr="00BE3DBF" w:rsidRDefault="00904CF7" w:rsidP="00904CF7">
      <w:pPr>
        <w:jc w:val="both"/>
        <w:rPr>
          <w:rFonts w:ascii="Calibri" w:hAnsi="Calibri" w:cs="Calibri"/>
          <w:lang w:val="fr-FR"/>
        </w:rPr>
      </w:pPr>
    </w:p>
    <w:p w14:paraId="3D83039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D830393" w14:textId="77777777" w:rsidR="00904CF7" w:rsidRPr="00BE3DBF" w:rsidRDefault="00904CF7" w:rsidP="00904CF7">
      <w:pPr>
        <w:ind w:left="1440" w:hanging="720"/>
        <w:jc w:val="both"/>
        <w:rPr>
          <w:rFonts w:ascii="Calibri" w:hAnsi="Calibri" w:cs="Calibri"/>
          <w:lang w:val="fr-FR"/>
        </w:rPr>
      </w:pPr>
    </w:p>
    <w:p w14:paraId="3D83039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pendre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3D830395" w14:textId="77777777" w:rsidR="00904CF7" w:rsidRPr="00BE3DBF" w:rsidRDefault="00904CF7" w:rsidP="00904CF7">
      <w:pPr>
        <w:ind w:left="1440" w:hanging="720"/>
        <w:jc w:val="both"/>
        <w:rPr>
          <w:rFonts w:ascii="Calibri" w:hAnsi="Calibri" w:cs="Calibri"/>
          <w:b/>
          <w:lang w:val="fr-FR"/>
        </w:rPr>
      </w:pPr>
    </w:p>
    <w:p w14:paraId="3D83039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3D830397" w14:textId="77777777" w:rsidR="00904CF7" w:rsidRPr="00BE3DBF" w:rsidRDefault="00904CF7" w:rsidP="00904CF7">
      <w:pPr>
        <w:jc w:val="both"/>
        <w:rPr>
          <w:rFonts w:ascii="Calibri" w:hAnsi="Calibri" w:cs="Calibri"/>
          <w:lang w:val="fr-FR"/>
        </w:rPr>
      </w:pPr>
    </w:p>
    <w:p w14:paraId="3D830398"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3D830399" w14:textId="77777777" w:rsidR="00904CF7" w:rsidRPr="00BE3DBF" w:rsidRDefault="00904CF7" w:rsidP="00904CF7">
      <w:pPr>
        <w:jc w:val="both"/>
        <w:rPr>
          <w:rFonts w:ascii="Calibri" w:hAnsi="Calibri" w:cs="Calibri"/>
          <w:lang w:val="fr-FR"/>
        </w:rPr>
      </w:pPr>
    </w:p>
    <w:p w14:paraId="3D83039A"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3D83039B" w14:textId="77777777" w:rsidR="00904CF7" w:rsidRPr="00BE3DBF" w:rsidRDefault="00904CF7" w:rsidP="00904CF7">
      <w:pPr>
        <w:jc w:val="both"/>
        <w:rPr>
          <w:rFonts w:ascii="Calibri" w:hAnsi="Calibri" w:cs="Calibri"/>
          <w:lang w:val="fr-FR"/>
        </w:rPr>
      </w:pPr>
    </w:p>
    <w:p w14:paraId="3D83039C"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3D83039D" w14:textId="77777777" w:rsidR="00904CF7" w:rsidRPr="00BE3DBF" w:rsidRDefault="00904CF7" w:rsidP="00904CF7">
      <w:pPr>
        <w:jc w:val="both"/>
        <w:rPr>
          <w:rFonts w:ascii="Calibri" w:hAnsi="Calibri" w:cs="Calibri"/>
          <w:lang w:val="fr-FR"/>
        </w:rPr>
      </w:pPr>
    </w:p>
    <w:p w14:paraId="3D83039E"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3D83039F" w14:textId="77777777" w:rsidR="00904CF7" w:rsidRPr="00BE3DBF" w:rsidRDefault="00904CF7" w:rsidP="00904CF7">
      <w:pPr>
        <w:jc w:val="both"/>
        <w:rPr>
          <w:rFonts w:ascii="Calibri" w:hAnsi="Calibri" w:cs="Calibri"/>
          <w:lang w:val="fr-FR"/>
        </w:rPr>
      </w:pPr>
    </w:p>
    <w:p w14:paraId="3D8303A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3D8303A1" w14:textId="77777777" w:rsidR="00904CF7" w:rsidRPr="00BE3DBF" w:rsidRDefault="00904CF7" w:rsidP="00904CF7">
      <w:pPr>
        <w:jc w:val="both"/>
        <w:rPr>
          <w:rFonts w:ascii="Calibri" w:hAnsi="Calibri" w:cs="Calibri"/>
          <w:lang w:val="fr-FR"/>
        </w:rPr>
      </w:pPr>
    </w:p>
    <w:p w14:paraId="3D8303A2"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3D8303A3"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3D8303A4" w14:textId="77777777" w:rsidR="00904CF7" w:rsidRPr="00BE3DBF" w:rsidRDefault="00904CF7" w:rsidP="00904CF7">
      <w:pPr>
        <w:jc w:val="both"/>
        <w:rPr>
          <w:rFonts w:ascii="Calibri" w:hAnsi="Calibri" w:cs="Calibri"/>
          <w:lang w:val="fr-FR"/>
        </w:rPr>
      </w:pPr>
    </w:p>
    <w:p w14:paraId="3D8303A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lastRenderedPageBreak/>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3D8303A6" w14:textId="77777777" w:rsidR="00904CF7" w:rsidRPr="00BE3DBF" w:rsidRDefault="00904CF7" w:rsidP="00904CF7">
      <w:pPr>
        <w:jc w:val="both"/>
        <w:rPr>
          <w:rFonts w:ascii="Calibri" w:hAnsi="Calibri" w:cs="Calibri"/>
          <w:lang w:val="fr-FR"/>
        </w:rPr>
      </w:pPr>
    </w:p>
    <w:p w14:paraId="3D8303A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3D8303A8"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3D8303A9" w14:textId="77777777" w:rsidR="00904CF7" w:rsidRPr="00BE3DBF" w:rsidRDefault="00904CF7" w:rsidP="00904CF7">
      <w:pPr>
        <w:jc w:val="both"/>
        <w:rPr>
          <w:rFonts w:ascii="Calibri" w:hAnsi="Calibri" w:cs="Calibri"/>
          <w:lang w:val="fr-FR"/>
        </w:rPr>
      </w:pPr>
    </w:p>
    <w:p w14:paraId="3D8303AA"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plus de cinquante pour cent (50 %) des actions assorties du droit de vote ; ou</w:t>
      </w:r>
    </w:p>
    <w:p w14:paraId="3D8303AB"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ou</w:t>
      </w:r>
    </w:p>
    <w:p w14:paraId="3D8303AC"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3D8303AD" w14:textId="77777777" w:rsidR="00904CF7" w:rsidRPr="00BE3DBF" w:rsidRDefault="00904CF7" w:rsidP="00904CF7">
      <w:pPr>
        <w:jc w:val="both"/>
        <w:rPr>
          <w:rFonts w:ascii="Calibri" w:hAnsi="Calibri" w:cs="Calibri"/>
          <w:lang w:val="fr-FR"/>
        </w:rPr>
      </w:pPr>
    </w:p>
    <w:p w14:paraId="3D8303AE"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3D8303AF" w14:textId="77777777" w:rsidR="00904CF7" w:rsidRPr="00BE3DBF" w:rsidRDefault="00904CF7" w:rsidP="00904CF7">
      <w:pPr>
        <w:jc w:val="both"/>
        <w:rPr>
          <w:rFonts w:ascii="Calibri" w:hAnsi="Calibri" w:cs="Calibri"/>
          <w:lang w:val="fr-FR"/>
        </w:rPr>
      </w:pPr>
    </w:p>
    <w:p w14:paraId="3D8303B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3D8303B1" w14:textId="77777777" w:rsidR="00904CF7" w:rsidRPr="00BE3DBF" w:rsidRDefault="00904CF7" w:rsidP="00904CF7">
      <w:pPr>
        <w:ind w:left="1440" w:hanging="720"/>
        <w:jc w:val="both"/>
        <w:rPr>
          <w:rFonts w:ascii="Calibri" w:hAnsi="Calibri" w:cs="Calibri"/>
          <w:lang w:val="fr-FR"/>
        </w:rPr>
      </w:pPr>
    </w:p>
    <w:p w14:paraId="3D8303B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3D8303B3" w14:textId="77777777" w:rsidR="00904CF7" w:rsidRPr="00BE3DBF" w:rsidRDefault="00904CF7" w:rsidP="00904CF7">
      <w:pPr>
        <w:jc w:val="both"/>
        <w:rPr>
          <w:rFonts w:ascii="Calibri" w:hAnsi="Calibri" w:cs="Calibri"/>
          <w:lang w:val="fr-FR"/>
        </w:rPr>
      </w:pPr>
    </w:p>
    <w:p w14:paraId="3D8303B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3D8303B5" w14:textId="77777777" w:rsidR="00904CF7" w:rsidRPr="00BE3DBF" w:rsidRDefault="00904CF7" w:rsidP="00904CF7">
      <w:pPr>
        <w:jc w:val="both"/>
        <w:rPr>
          <w:rFonts w:ascii="Calibri" w:hAnsi="Calibri" w:cs="Calibri"/>
          <w:lang w:val="fr-FR"/>
        </w:rPr>
      </w:pPr>
    </w:p>
    <w:p w14:paraId="3D8303B6"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D8303B7" w14:textId="77777777" w:rsidR="00904CF7" w:rsidRPr="00BE3DBF" w:rsidRDefault="00904CF7" w:rsidP="00904CF7">
      <w:pPr>
        <w:jc w:val="both"/>
        <w:rPr>
          <w:rFonts w:ascii="Calibri" w:hAnsi="Calibri" w:cs="Calibri"/>
          <w:b/>
          <w:lang w:val="fr-FR"/>
        </w:rPr>
      </w:pPr>
    </w:p>
    <w:p w14:paraId="3D8303B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3D8303B9" w14:textId="77777777" w:rsidR="00904CF7" w:rsidRPr="00BE3DBF" w:rsidRDefault="00904CF7" w:rsidP="00904CF7">
      <w:pPr>
        <w:ind w:left="1440" w:hanging="720"/>
        <w:jc w:val="both"/>
        <w:rPr>
          <w:rFonts w:ascii="Calibri" w:hAnsi="Calibri" w:cs="Calibri"/>
          <w:lang w:val="fr-FR"/>
        </w:rPr>
      </w:pPr>
    </w:p>
    <w:p w14:paraId="3D8303B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lastRenderedPageBreak/>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3D8303BB" w14:textId="77777777" w:rsidR="00904CF7" w:rsidRPr="00BE3DBF" w:rsidRDefault="00904CF7" w:rsidP="00904CF7">
      <w:pPr>
        <w:jc w:val="both"/>
        <w:rPr>
          <w:rFonts w:ascii="Calibri" w:hAnsi="Calibri" w:cs="Calibri"/>
          <w:lang w:val="fr-FR"/>
        </w:rPr>
      </w:pPr>
    </w:p>
    <w:p w14:paraId="3D8303B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3D8303BD" w14:textId="77777777" w:rsidR="00904CF7" w:rsidRPr="00BE3DBF" w:rsidRDefault="00904CF7" w:rsidP="00904CF7">
      <w:pPr>
        <w:jc w:val="both"/>
        <w:rPr>
          <w:rFonts w:ascii="Calibri" w:hAnsi="Calibri" w:cs="Calibri"/>
          <w:lang w:val="fr-FR"/>
        </w:rPr>
      </w:pPr>
    </w:p>
    <w:p w14:paraId="3D8303BE"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3D8303BF" w14:textId="77777777" w:rsidR="00904CF7" w:rsidRPr="00BE3DBF" w:rsidRDefault="00904CF7" w:rsidP="00904CF7">
      <w:pPr>
        <w:jc w:val="both"/>
        <w:rPr>
          <w:rFonts w:ascii="Calibri" w:hAnsi="Calibri" w:cs="Calibri"/>
          <w:lang w:val="fr-FR"/>
        </w:rPr>
      </w:pPr>
    </w:p>
    <w:p w14:paraId="3D8303C0"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3D8303C1" w14:textId="77777777" w:rsidR="00904CF7" w:rsidRPr="00BE3DBF" w:rsidRDefault="00904CF7" w:rsidP="00904CF7">
      <w:pPr>
        <w:jc w:val="both"/>
        <w:rPr>
          <w:rFonts w:ascii="Calibri" w:hAnsi="Calibri" w:cs="Calibri"/>
          <w:b/>
          <w:lang w:val="fr-FR"/>
        </w:rPr>
      </w:pPr>
    </w:p>
    <w:p w14:paraId="3D8303C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8303C3" w14:textId="77777777" w:rsidR="00904CF7" w:rsidRPr="00BE3DBF" w:rsidRDefault="00904CF7" w:rsidP="00904CF7">
      <w:pPr>
        <w:ind w:left="1440" w:hanging="720"/>
        <w:jc w:val="both"/>
        <w:rPr>
          <w:rFonts w:ascii="Calibri" w:hAnsi="Calibri" w:cs="Calibri"/>
          <w:lang w:val="fr-FR"/>
        </w:rPr>
      </w:pPr>
    </w:p>
    <w:p w14:paraId="3D8303C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3D8303C5" w14:textId="77777777" w:rsidR="00904CF7" w:rsidRPr="00BE3DBF" w:rsidRDefault="00904CF7" w:rsidP="00904CF7">
      <w:pPr>
        <w:ind w:left="1440" w:hanging="720"/>
        <w:jc w:val="both"/>
        <w:rPr>
          <w:rFonts w:ascii="Calibri" w:hAnsi="Calibri" w:cs="Calibri"/>
          <w:lang w:val="fr-FR"/>
        </w:rPr>
      </w:pPr>
    </w:p>
    <w:p w14:paraId="3D8303C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3D8303C7" w14:textId="77777777" w:rsidR="00904CF7" w:rsidRPr="00BE3DBF" w:rsidRDefault="00904CF7" w:rsidP="00904CF7">
      <w:pPr>
        <w:ind w:left="1440" w:hanging="720"/>
        <w:jc w:val="both"/>
        <w:rPr>
          <w:rFonts w:ascii="Calibri" w:hAnsi="Calibri" w:cs="Calibri"/>
          <w:lang w:val="fr-FR"/>
        </w:rPr>
      </w:pPr>
    </w:p>
    <w:p w14:paraId="3D8303C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3D8303C9" w14:textId="77777777" w:rsidR="00904CF7" w:rsidRPr="00BE3DBF" w:rsidRDefault="00904CF7" w:rsidP="00904CF7">
      <w:pPr>
        <w:jc w:val="both"/>
        <w:rPr>
          <w:rFonts w:ascii="Calibri" w:hAnsi="Calibri" w:cs="Calibri"/>
          <w:lang w:val="fr-FR"/>
        </w:rPr>
      </w:pPr>
    </w:p>
    <w:p w14:paraId="3D8303CA"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3D8303CB" w14:textId="77777777" w:rsidR="00904CF7" w:rsidRPr="00BE3DBF" w:rsidRDefault="00904CF7" w:rsidP="00904CF7">
      <w:pPr>
        <w:jc w:val="both"/>
        <w:rPr>
          <w:rFonts w:ascii="Calibri" w:hAnsi="Calibri" w:cs="Calibri"/>
          <w:lang w:val="fr-FR"/>
        </w:rPr>
      </w:pPr>
    </w:p>
    <w:p w14:paraId="3D8303CC"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16.1</w:t>
      </w:r>
      <w:r w:rsidRPr="00BE3DBF">
        <w:rPr>
          <w:rFonts w:asciiTheme="minorHAnsi" w:hAnsiTheme="minorHAnsi" w:cstheme="minorHAnsi"/>
          <w:lang w:val="fr-FR"/>
        </w:rPr>
        <w:tab/>
      </w:r>
      <w:r w:rsidR="00C35F01" w:rsidRPr="00BE3DBF">
        <w:rPr>
          <w:rFonts w:asciiTheme="minorHAnsi" w:hAnsiTheme="minorHAnsi" w:cstheme="minorHAnsi"/>
          <w:b/>
          <w:spacing w:val="-3"/>
          <w:lang w:val="fr-FR"/>
        </w:rPr>
        <w:t xml:space="preserve">Règlement amiable. </w:t>
      </w:r>
      <w:r w:rsidR="00C35F01" w:rsidRPr="00BE3DBF">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 xml:space="preserve">résiliation ou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D8303CD" w14:textId="77777777" w:rsidR="00904CF7" w:rsidRPr="00BE3DBF" w:rsidRDefault="00904CF7" w:rsidP="00904CF7">
      <w:pPr>
        <w:ind w:left="1440" w:hanging="720"/>
        <w:jc w:val="both"/>
        <w:rPr>
          <w:rFonts w:ascii="Calibri" w:hAnsi="Calibri" w:cs="Calibri"/>
          <w:lang w:val="fr-FR"/>
        </w:rPr>
      </w:pPr>
    </w:p>
    <w:p w14:paraId="3D8303CE"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16.2</w:t>
      </w:r>
      <w:r w:rsidRPr="00BE3DBF">
        <w:rPr>
          <w:rFonts w:asciiTheme="minorHAnsi" w:hAnsiTheme="minorHAnsi" w:cstheme="minorHAnsi"/>
          <w:lang w:val="fr-FR"/>
        </w:rPr>
        <w:tab/>
      </w:r>
      <w:r w:rsidR="00B367E2" w:rsidRPr="00BE3DBF">
        <w:rPr>
          <w:rFonts w:asciiTheme="minorHAnsi" w:hAnsiTheme="minorHAnsi" w:cstheme="minorHAnsi"/>
          <w:b/>
          <w:spacing w:val="-3"/>
          <w:lang w:val="fr-FR"/>
        </w:rPr>
        <w:t>Arbitrage.</w:t>
      </w:r>
      <w:r w:rsidR="00B367E2" w:rsidRPr="00BE3DBF">
        <w:rPr>
          <w:rFonts w:asciiTheme="minorHAnsi" w:hAnsiTheme="minorHAnsi" w:cstheme="minorHAnsi"/>
          <w:spacing w:val="-3"/>
          <w:lang w:val="fr-FR"/>
        </w:rPr>
        <w:t xml:space="preserve"> Les différends, litiges ou réclamations entre les parties liés au présent contrat ou à sa violation,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résiliation ou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w:t>
      </w:r>
      <w:r w:rsidR="00B367E2" w:rsidRPr="00BE3DBF">
        <w:rPr>
          <w:rFonts w:asciiTheme="minorHAnsi" w:hAnsiTheme="minorHAnsi" w:cstheme="minorHAnsi"/>
          <w:spacing w:val="-3"/>
          <w:lang w:val="fr-FR"/>
        </w:rPr>
        <w:lastRenderedPageBreak/>
        <w:t xml:space="preserve">vigueur. </w:t>
      </w:r>
      <w:r w:rsidR="0092380D" w:rsidRPr="00BE3DBF">
        <w:rPr>
          <w:rFonts w:asciiTheme="minorHAnsi" w:hAnsiTheme="minorHAnsi" w:cstheme="minorHAnsi"/>
          <w:spacing w:val="-3"/>
          <w:lang w:val="fr-FR"/>
        </w:rPr>
        <w:t xml:space="preserve">Les décisions du tribunal arbitral devront être fondées sur </w:t>
      </w:r>
      <w:r w:rsidR="006645A8" w:rsidRPr="00BE3DBF">
        <w:rPr>
          <w:rFonts w:asciiTheme="minorHAnsi" w:hAnsiTheme="minorHAnsi" w:cstheme="minorHAnsi"/>
          <w:spacing w:val="-3"/>
          <w:lang w:val="fr-FR"/>
        </w:rPr>
        <w:t>d</w:t>
      </w:r>
      <w:r w:rsidR="0092380D" w:rsidRPr="00BE3DBF">
        <w:rPr>
          <w:rFonts w:asciiTheme="minorHAnsi" w:hAnsiTheme="minorHAnsi" w:cstheme="minorHAnsi"/>
          <w:spacing w:val="-3"/>
          <w:lang w:val="fr-FR"/>
        </w:rPr>
        <w:t>es principes généraux d</w:t>
      </w:r>
      <w:r w:rsidR="006645A8" w:rsidRPr="00BE3DBF">
        <w:rPr>
          <w:rFonts w:asciiTheme="minorHAnsi" w:hAnsiTheme="minorHAnsi" w:cstheme="minorHAnsi"/>
          <w:spacing w:val="-3"/>
          <w:lang w:val="fr-FR"/>
        </w:rPr>
        <w:t>e</w:t>
      </w:r>
      <w:r w:rsidR="0092380D" w:rsidRPr="00BE3DBF">
        <w:rPr>
          <w:rFonts w:asciiTheme="minorHAnsi" w:hAnsiTheme="minorHAnsi" w:cstheme="minorHAnsi"/>
          <w:spacing w:val="-3"/>
          <w:lang w:val="fr-FR"/>
        </w:rPr>
        <w:t xml:space="preserve"> droit commercial international. </w:t>
      </w:r>
      <w:r w:rsidR="006645A8" w:rsidRPr="00BE3DBF">
        <w:rPr>
          <w:rFonts w:asciiTheme="minorHAnsi" w:hAnsiTheme="minorHAnsi" w:cstheme="minorHAnsi"/>
          <w:spacing w:val="-3"/>
          <w:lang w:val="fr-FR"/>
        </w:rPr>
        <w:t xml:space="preserve">En ce qui concerne l’ensemble des questions relatives à la preuve, le tribunal arbitral devra </w:t>
      </w:r>
      <w:r w:rsidR="00B62670" w:rsidRPr="00BE3DBF">
        <w:rPr>
          <w:rFonts w:asciiTheme="minorHAnsi" w:hAnsiTheme="minorHAnsi" w:cstheme="minorHAnsi"/>
          <w:spacing w:val="-3"/>
          <w:lang w:val="fr-FR"/>
        </w:rPr>
        <w:t>suivre les</w:t>
      </w:r>
      <w:r w:rsidR="00DF5925" w:rsidRPr="00BE3DBF">
        <w:rPr>
          <w:rFonts w:asciiTheme="minorHAnsi" w:hAnsiTheme="minorHAnsi" w:cstheme="minorHAnsi"/>
          <w:spacing w:val="-3"/>
          <w:lang w:val="fr-FR"/>
        </w:rPr>
        <w:t xml:space="preserve"> règles</w:t>
      </w:r>
      <w:r w:rsidR="006645A8" w:rsidRPr="00BE3DBF">
        <w:rPr>
          <w:rFonts w:asciiTheme="minorHAnsi" w:hAnsiTheme="minorHAnsi" w:cstheme="minorHAnsi"/>
          <w:spacing w:val="-3"/>
          <w:lang w:val="fr-FR"/>
        </w:rPr>
        <w:t xml:space="preserve"> </w:t>
      </w:r>
      <w:r w:rsidR="00B62670" w:rsidRPr="00BE3DBF">
        <w:rPr>
          <w:rFonts w:asciiTheme="minorHAnsi" w:hAnsiTheme="minorHAnsi" w:cstheme="minorHAnsi"/>
          <w:spacing w:val="-3"/>
          <w:lang w:val="fr-FR"/>
        </w:rPr>
        <w:t>additionnelles</w:t>
      </w:r>
      <w:r w:rsidR="006645A8" w:rsidRPr="00BE3DBF">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BE3DBF">
        <w:rPr>
          <w:rFonts w:asciiTheme="minorHAnsi" w:hAnsiTheme="minorHAnsi" w:cstheme="minorHAnsi"/>
          <w:spacing w:val="-3"/>
          <w:lang w:val="fr-FR"/>
        </w:rPr>
        <w:t xml:space="preserve">internationale du barreau, édition du 28 mai 1983. </w:t>
      </w:r>
      <w:r w:rsidR="00B62670" w:rsidRPr="00BE3DBF">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BE3DBF">
        <w:rPr>
          <w:rFonts w:asciiTheme="minorHAnsi" w:hAnsiTheme="minorHAnsi" w:cstheme="minorHAnsi"/>
          <w:spacing w:val="-3"/>
          <w:lang w:val="fr-FR"/>
        </w:rPr>
        <w:t>« Mesures provisoires ou conservatoire ») et de l’article 32 (« Forme et effet de la sentence »)</w:t>
      </w:r>
      <w:r w:rsidR="006108A9" w:rsidRPr="00BE3DBF">
        <w:rPr>
          <w:rFonts w:asciiTheme="minorHAnsi" w:hAnsiTheme="minorHAnsi" w:cstheme="minorHAnsi"/>
          <w:spacing w:val="-3"/>
          <w:lang w:val="fr-FR"/>
        </w:rPr>
        <w:t xml:space="preserve"> du Règlement d’arbitrage de la CNUDCI</w:t>
      </w:r>
      <w:r w:rsidR="00445979"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 xml:space="preserve">Le tribunal arbitral n’aura pas le pouvoir d’allouer des dommages et intérêts punitifs. </w:t>
      </w:r>
      <w:r w:rsidR="00FA7461" w:rsidRPr="00BE3DBF">
        <w:rPr>
          <w:rFonts w:asciiTheme="minorHAnsi" w:hAnsiTheme="minorHAnsi" w:cstheme="minorHAnsi"/>
          <w:spacing w:val="-3"/>
          <w:lang w:val="fr-FR"/>
        </w:rPr>
        <w:t xml:space="preserve">En outre, </w:t>
      </w:r>
      <w:r w:rsidR="00DE3032" w:rsidRPr="00BE3DBF">
        <w:rPr>
          <w:rFonts w:asciiTheme="minorHAnsi" w:hAnsiTheme="minorHAnsi" w:cstheme="minorHAnsi"/>
          <w:spacing w:val="-3"/>
          <w:lang w:val="fr-FR"/>
        </w:rPr>
        <w:t xml:space="preserve">sauf disposition contraire expresse du contrat, </w:t>
      </w:r>
      <w:r w:rsidR="00E54F11" w:rsidRPr="00BE3DBF">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BE3DBF">
        <w:rPr>
          <w:rFonts w:asciiTheme="minorHAnsi" w:hAnsiTheme="minorHAnsi" w:cstheme="minorHAnsi"/>
          <w:spacing w:val="-3"/>
          <w:lang w:val="fr-FR"/>
        </w:rPr>
        <w:t>, et il ne pourra s’agir que d’intérêts simples.</w:t>
      </w:r>
      <w:r w:rsidR="0027402E"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3D8303CF" w14:textId="77777777" w:rsidR="00904CF7" w:rsidRPr="00BE3DBF" w:rsidRDefault="00904CF7" w:rsidP="00904CF7">
      <w:pPr>
        <w:jc w:val="both"/>
        <w:rPr>
          <w:rFonts w:ascii="Calibri" w:hAnsi="Calibri" w:cs="Calibri"/>
          <w:lang w:val="fr-FR"/>
        </w:rPr>
      </w:pPr>
    </w:p>
    <w:p w14:paraId="3D8303D0" w14:textId="77777777" w:rsidR="000E4792" w:rsidRPr="00BE3DBF" w:rsidRDefault="00904CF7" w:rsidP="000E4792">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17.0</w:t>
      </w:r>
      <w:r w:rsidRPr="00BE3DBF">
        <w:rPr>
          <w:rFonts w:asciiTheme="minorHAnsi" w:hAnsiTheme="minorHAnsi" w:cstheme="minorHAnsi"/>
          <w:b/>
          <w:lang w:val="fr-FR"/>
        </w:rPr>
        <w:tab/>
      </w:r>
      <w:r w:rsidR="000E4792" w:rsidRPr="00BE3DBF">
        <w:rPr>
          <w:rFonts w:asciiTheme="minorHAnsi" w:hAnsiTheme="minorHAnsi" w:cstheme="minorHAnsi"/>
          <w:b/>
          <w:spacing w:val="-3"/>
          <w:lang w:val="fr-FR"/>
        </w:rPr>
        <w:t>PRIVILEGES ET IMMUNITES</w:t>
      </w:r>
    </w:p>
    <w:p w14:paraId="3D8303D1" w14:textId="77777777" w:rsidR="000E4792" w:rsidRPr="00BE3DBF" w:rsidRDefault="000E4792" w:rsidP="000E4792">
      <w:pPr>
        <w:tabs>
          <w:tab w:val="left" w:pos="-720"/>
        </w:tabs>
        <w:suppressAutoHyphens/>
        <w:jc w:val="both"/>
        <w:rPr>
          <w:rFonts w:asciiTheme="minorHAnsi" w:hAnsiTheme="minorHAnsi" w:cstheme="minorHAnsi"/>
          <w:spacing w:val="-3"/>
          <w:lang w:val="fr-FR"/>
        </w:rPr>
      </w:pPr>
    </w:p>
    <w:p w14:paraId="3D8303D2" w14:textId="77777777" w:rsidR="00904CF7" w:rsidRPr="00BE3DBF" w:rsidRDefault="000E4792" w:rsidP="000E4792">
      <w:pPr>
        <w:ind w:left="708"/>
        <w:jc w:val="both"/>
        <w:rPr>
          <w:rFonts w:asciiTheme="minorHAnsi" w:hAnsiTheme="minorHAnsi" w:cstheme="minorHAnsi"/>
          <w:lang w:val="fr-FR"/>
        </w:rPr>
      </w:pPr>
      <w:r w:rsidRPr="00BE3DBF">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3D8303D3" w14:textId="77777777" w:rsidR="00904CF7" w:rsidRPr="00BE3DBF" w:rsidRDefault="00904CF7" w:rsidP="00904CF7">
      <w:pPr>
        <w:jc w:val="both"/>
        <w:rPr>
          <w:rFonts w:ascii="Calibri" w:hAnsi="Calibri" w:cs="Calibri"/>
          <w:b/>
          <w:lang w:val="fr-FR"/>
        </w:rPr>
      </w:pPr>
    </w:p>
    <w:p w14:paraId="3D8303D4" w14:textId="77777777" w:rsidR="003401BA" w:rsidRPr="00BE3DBF" w:rsidRDefault="00904CF7" w:rsidP="003401BA">
      <w:pPr>
        <w:tabs>
          <w:tab w:val="left" w:pos="-720"/>
        </w:tabs>
        <w:suppressAutoHyphens/>
        <w:jc w:val="both"/>
        <w:rPr>
          <w:rFonts w:asciiTheme="minorHAnsi" w:hAnsiTheme="minorHAnsi" w:cstheme="minorHAns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BE3DBF">
        <w:rPr>
          <w:rFonts w:asciiTheme="minorHAnsi" w:hAnsiTheme="minorHAnsi" w:cstheme="minorHAnsi"/>
          <w:b/>
          <w:spacing w:val="-3"/>
          <w:lang w:val="fr-FR"/>
        </w:rPr>
        <w:t>EXONERATION FISCALE</w:t>
      </w:r>
    </w:p>
    <w:p w14:paraId="3D8303D5" w14:textId="77777777" w:rsidR="003401BA" w:rsidRPr="00BE3DBF" w:rsidRDefault="003401BA" w:rsidP="003401BA">
      <w:pPr>
        <w:tabs>
          <w:tab w:val="left" w:pos="-720"/>
        </w:tabs>
        <w:suppressAutoHyphens/>
        <w:jc w:val="both"/>
        <w:rPr>
          <w:rFonts w:asciiTheme="minorHAnsi" w:hAnsiTheme="minorHAnsi" w:cstheme="minorHAnsi"/>
          <w:spacing w:val="-3"/>
          <w:lang w:val="fr-FR"/>
        </w:rPr>
      </w:pPr>
    </w:p>
    <w:p w14:paraId="3D8303D6" w14:textId="77777777" w:rsidR="003401BA" w:rsidRPr="00BE3DBF" w:rsidRDefault="003401BA" w:rsidP="003401BA">
      <w:pPr>
        <w:pStyle w:val="Normalcentr"/>
        <w:ind w:left="1260" w:right="0" w:hanging="540"/>
        <w:outlineLvl w:val="9"/>
        <w:rPr>
          <w:rFonts w:asciiTheme="minorHAnsi" w:hAnsiTheme="minorHAnsi" w:cstheme="minorHAnsi"/>
          <w:lang w:val="fr-FR"/>
        </w:rPr>
      </w:pPr>
      <w:r w:rsidRPr="00BE3DBF">
        <w:rPr>
          <w:rFonts w:asciiTheme="minorHAnsi" w:hAnsiTheme="minorHAnsi" w:cstheme="minorHAnsi"/>
          <w:b/>
          <w:lang w:val="fr-FR"/>
        </w:rPr>
        <w:t>18.1</w:t>
      </w:r>
      <w:r w:rsidRPr="00BE3DBF">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devra immédiatement consulter le PNUD afin de décider d’une procédure mutuellement acceptable.</w:t>
      </w:r>
    </w:p>
    <w:p w14:paraId="3D8303D7" w14:textId="77777777" w:rsidR="003401BA" w:rsidRPr="00BE3DBF" w:rsidRDefault="003401BA" w:rsidP="003401BA">
      <w:pPr>
        <w:ind w:left="1260" w:hanging="540"/>
        <w:jc w:val="both"/>
        <w:rPr>
          <w:rFonts w:asciiTheme="minorHAnsi" w:hAnsiTheme="minorHAnsi" w:cstheme="minorHAnsi"/>
          <w:lang w:val="fr-FR"/>
        </w:rPr>
      </w:pPr>
    </w:p>
    <w:p w14:paraId="3D8303D8" w14:textId="77777777" w:rsidR="003401BA" w:rsidRPr="00BE3DBF" w:rsidRDefault="003401BA" w:rsidP="003401BA">
      <w:pPr>
        <w:ind w:left="1260" w:hanging="540"/>
        <w:jc w:val="both"/>
        <w:rPr>
          <w:rFonts w:asciiTheme="minorHAnsi" w:hAnsiTheme="minorHAnsi" w:cstheme="minorHAnsi"/>
          <w:lang w:val="fr-FR"/>
        </w:rPr>
      </w:pPr>
      <w:r w:rsidRPr="00BE3DBF">
        <w:rPr>
          <w:rFonts w:asciiTheme="minorHAnsi" w:hAnsiTheme="minorHAnsi" w:cstheme="minorHAnsi"/>
          <w:b/>
          <w:lang w:val="fr-FR"/>
        </w:rPr>
        <w:t>18.2</w:t>
      </w:r>
      <w:r w:rsidRPr="00BE3DBF">
        <w:rPr>
          <w:rFonts w:asciiTheme="minorHAnsi" w:hAnsiTheme="minorHAnsi" w:cstheme="minorHAnsi"/>
          <w:lang w:val="fr-FR"/>
        </w:rPr>
        <w:tab/>
        <w:t xml:space="preserve">Par conséquent,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autorise le PNUD à déduire de la facture du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toute somme correspondant auxdits impôts, droits ou redevances, à moins que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n’ait consulté le PNUD avant leur paiement et que le PNUD n’ait, dans chaque cas, expressément autorisé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à payer lesdits impôts, droits ou redevances sous toute réserve. Dans ce cas,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devra fournir au PNUD la preuve écrite de ce que le paiement desdits impôts, droits ou redevances aura été effectué et dûment autorisé.</w:t>
      </w:r>
    </w:p>
    <w:p w14:paraId="3D8303D9" w14:textId="77777777" w:rsidR="00904CF7" w:rsidRPr="00BE3DBF" w:rsidRDefault="00904CF7" w:rsidP="003401BA">
      <w:pPr>
        <w:jc w:val="both"/>
        <w:rPr>
          <w:rFonts w:ascii="Calibri" w:hAnsi="Calibri" w:cs="Calibri"/>
          <w:lang w:val="fr-FR"/>
        </w:rPr>
      </w:pPr>
    </w:p>
    <w:p w14:paraId="3D8303DA" w14:textId="77777777" w:rsidR="005C3593" w:rsidRPr="00BE3DBF" w:rsidRDefault="00904CF7"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19.0</w:t>
      </w:r>
      <w:r w:rsidRPr="00BE3DBF">
        <w:rPr>
          <w:rFonts w:asciiTheme="minorHAnsi" w:hAnsiTheme="minorHAnsi" w:cstheme="minorHAnsi"/>
          <w:b/>
          <w:lang w:val="fr-FR"/>
        </w:rPr>
        <w:tab/>
      </w:r>
      <w:r w:rsidR="005C3593" w:rsidRPr="00BE3DBF">
        <w:rPr>
          <w:rFonts w:asciiTheme="minorHAnsi" w:hAnsiTheme="minorHAnsi" w:cstheme="minorHAnsi"/>
          <w:b/>
          <w:spacing w:val="-3"/>
          <w:lang w:val="fr-FR"/>
        </w:rPr>
        <w:t>TRAVAIL DES ENFANTS</w:t>
      </w:r>
    </w:p>
    <w:p w14:paraId="3D8303DB"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3D8303DC"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w:t>
      </w:r>
      <w:r w:rsidRPr="00BE3DBF">
        <w:rPr>
          <w:rFonts w:asciiTheme="minorHAnsi" w:hAnsiTheme="minorHAnsi" w:cstheme="minorHAnsi"/>
          <w:lang w:val="fr-FR"/>
        </w:rPr>
        <w:t xml:space="preserve">prestataire </w:t>
      </w:r>
      <w:r w:rsidRPr="00BE3DBF">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D8303DD"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3D8303DE"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3D8303DF"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3D8303E0" w14:textId="77777777" w:rsidR="005C3593" w:rsidRPr="00BE3DBF" w:rsidRDefault="002B74C3"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spacing w:val="-3"/>
          <w:lang w:val="fr-FR"/>
        </w:rPr>
        <w:t>20</w:t>
      </w:r>
      <w:r w:rsidR="005C3593" w:rsidRPr="00BE3DBF">
        <w:rPr>
          <w:rFonts w:asciiTheme="minorHAnsi" w:hAnsiTheme="minorHAnsi" w:cstheme="minorHAnsi"/>
          <w:b/>
          <w:spacing w:val="-3"/>
          <w:lang w:val="fr-FR"/>
        </w:rPr>
        <w:t>.</w:t>
      </w:r>
      <w:r w:rsidRPr="00BE3DBF">
        <w:rPr>
          <w:rFonts w:asciiTheme="minorHAnsi" w:hAnsiTheme="minorHAnsi" w:cstheme="minorHAnsi"/>
          <w:b/>
          <w:spacing w:val="-3"/>
          <w:lang w:val="fr-FR"/>
        </w:rPr>
        <w:t>0</w:t>
      </w:r>
      <w:r w:rsidR="005C3593" w:rsidRPr="00BE3DBF">
        <w:rPr>
          <w:rFonts w:asciiTheme="minorHAnsi" w:hAnsiTheme="minorHAnsi" w:cstheme="minorHAnsi"/>
          <w:b/>
          <w:spacing w:val="-3"/>
          <w:lang w:val="fr-FR"/>
        </w:rPr>
        <w:tab/>
        <w:t>MINES</w:t>
      </w:r>
    </w:p>
    <w:p w14:paraId="3D8303E1"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3D8303E2"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fournisseur déclare et garantit que lui-même et ses </w:t>
      </w:r>
      <w:r w:rsidR="00E536F5" w:rsidRPr="00BE3DBF">
        <w:rPr>
          <w:rFonts w:asciiTheme="minorHAnsi" w:hAnsiTheme="minorHAnsi" w:cstheme="minorHAnsi"/>
          <w:spacing w:val="-3"/>
          <w:lang w:val="fr-FR"/>
        </w:rPr>
        <w:t xml:space="preserve">fournisseurs </w:t>
      </w:r>
      <w:r w:rsidRPr="00BE3DBF">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E3DBF">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3D8303E3"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3D8303E4"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précèdent autorisera le PNUD à résilier le présent </w:t>
      </w:r>
      <w:r w:rsidR="00D94B2C" w:rsidRPr="00BE3DBF">
        <w:rPr>
          <w:rFonts w:asciiTheme="minorHAnsi" w:hAnsiTheme="minorHAnsi" w:cstheme="minorHAnsi"/>
          <w:spacing w:val="-3"/>
          <w:lang w:val="fr-FR"/>
        </w:rPr>
        <w:t xml:space="preserve">contrat </w:t>
      </w:r>
      <w:r w:rsidRPr="00BE3DBF">
        <w:rPr>
          <w:rFonts w:asciiTheme="minorHAnsi" w:hAnsiTheme="minorHAnsi" w:cstheme="minorHAnsi"/>
          <w:spacing w:val="-3"/>
          <w:lang w:val="fr-FR"/>
        </w:rPr>
        <w:t>immédiatement par notification adressée au</w:t>
      </w:r>
      <w:r w:rsidR="00D94B2C" w:rsidRPr="00BE3DBF">
        <w:rPr>
          <w:rFonts w:asciiTheme="minorHAnsi" w:hAnsiTheme="minorHAnsi" w:cstheme="minorHAnsi"/>
          <w:lang w:val="fr-FR"/>
        </w:rPr>
        <w:t xml:space="preserve"> prestataire</w:t>
      </w:r>
      <w:r w:rsidRPr="00BE3DBF">
        <w:rPr>
          <w:rFonts w:asciiTheme="minorHAnsi" w:hAnsiTheme="minorHAnsi" w:cstheme="minorHAnsi"/>
          <w:spacing w:val="-3"/>
          <w:lang w:val="fr-FR"/>
        </w:rPr>
        <w:t>, sans être redevable des frais de résiliation ou engager sa responsabilité à quelque autre titre que ce soit.</w:t>
      </w:r>
    </w:p>
    <w:p w14:paraId="3D8303E5" w14:textId="77777777" w:rsidR="00904CF7" w:rsidRPr="00BE3DBF" w:rsidRDefault="00904CF7" w:rsidP="005C3593">
      <w:pPr>
        <w:jc w:val="both"/>
        <w:rPr>
          <w:rFonts w:ascii="Calibri" w:hAnsi="Calibri" w:cs="Calibri"/>
          <w:lang w:val="fr-FR"/>
        </w:rPr>
      </w:pPr>
    </w:p>
    <w:p w14:paraId="3D8303E6"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3D8303E7" w14:textId="77777777" w:rsidR="00904CF7" w:rsidRPr="00BE3DBF" w:rsidRDefault="00904CF7" w:rsidP="00904CF7">
      <w:pPr>
        <w:jc w:val="both"/>
        <w:rPr>
          <w:rFonts w:ascii="Calibri" w:hAnsi="Calibri" w:cs="Calibri"/>
          <w:lang w:val="fr-FR"/>
        </w:rPr>
      </w:pPr>
    </w:p>
    <w:p w14:paraId="3D8303E8"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BE3DBF">
        <w:rPr>
          <w:rFonts w:asciiTheme="minorHAnsi" w:hAnsiTheme="minorHAnsi" w:cstheme="minorHAns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3D8303E9" w14:textId="77777777" w:rsidR="00904CF7" w:rsidRPr="00BE3DBF" w:rsidRDefault="00904CF7" w:rsidP="00904CF7">
      <w:pPr>
        <w:jc w:val="both"/>
        <w:rPr>
          <w:rFonts w:ascii="Calibri" w:hAnsi="Calibri" w:cs="Calibri"/>
          <w:lang w:val="fr-FR"/>
        </w:rPr>
      </w:pPr>
    </w:p>
    <w:p w14:paraId="3D8303EA" w14:textId="77777777" w:rsidR="002B74C3" w:rsidRPr="00BE3DBF" w:rsidRDefault="00904CF7" w:rsidP="002B74C3">
      <w:pPr>
        <w:tabs>
          <w:tab w:val="left" w:pos="-720"/>
          <w:tab w:val="left" w:pos="0"/>
        </w:tabs>
        <w:suppressAutoHyphens/>
        <w:ind w:left="720" w:hanging="720"/>
        <w:jc w:val="both"/>
        <w:rPr>
          <w:rFonts w:asciiTheme="minorHAnsi" w:hAnsiTheme="minorHAnsi" w:cstheme="minorHAnsi"/>
          <w:b/>
          <w:lang w:val="fr-FR"/>
        </w:rPr>
      </w:pPr>
      <w:r w:rsidRPr="00BE3DBF">
        <w:rPr>
          <w:rFonts w:asciiTheme="minorHAnsi" w:hAnsiTheme="minorHAnsi" w:cstheme="minorHAnsi"/>
          <w:b/>
          <w:lang w:val="fr-FR"/>
        </w:rPr>
        <w:t>22.0</w:t>
      </w:r>
      <w:r w:rsidRPr="00BE3DBF">
        <w:rPr>
          <w:rFonts w:asciiTheme="minorHAnsi" w:hAnsiTheme="minorHAnsi" w:cstheme="minorHAnsi"/>
          <w:b/>
          <w:lang w:val="fr-FR"/>
        </w:rPr>
        <w:tab/>
      </w:r>
      <w:r w:rsidR="002B74C3" w:rsidRPr="00BE3DBF">
        <w:rPr>
          <w:rFonts w:asciiTheme="minorHAnsi" w:hAnsiTheme="minorHAnsi" w:cstheme="minorHAnsi"/>
          <w:b/>
          <w:lang w:val="fr-FR"/>
        </w:rPr>
        <w:t>EXPLOITATION SEXUELLE</w:t>
      </w:r>
    </w:p>
    <w:p w14:paraId="3D8303EB" w14:textId="77777777" w:rsidR="002B74C3" w:rsidRPr="00BE3DBF" w:rsidRDefault="002B74C3" w:rsidP="002B74C3">
      <w:pPr>
        <w:jc w:val="both"/>
        <w:rPr>
          <w:rFonts w:asciiTheme="minorHAnsi" w:hAnsiTheme="minorHAnsi" w:cstheme="minorHAnsi"/>
          <w:lang w:val="fr-FR"/>
        </w:rPr>
      </w:pPr>
    </w:p>
    <w:p w14:paraId="3D8303EC"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22.1</w:t>
      </w:r>
      <w:r w:rsidRPr="00BE3DBF">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E3DBF">
        <w:rPr>
          <w:rFonts w:asciiTheme="minorHAnsi" w:hAnsiTheme="minorHAnsi" w:cstheme="minorHAnsi"/>
          <w:spacing w:val="-3"/>
          <w:lang w:val="fr-FR"/>
        </w:rPr>
        <w:t xml:space="preserve"> sans être redevable des frais de résiliation ou engager sa responsabilité à quelque autre titre que ce soit.</w:t>
      </w:r>
    </w:p>
    <w:p w14:paraId="3D8303ED" w14:textId="77777777" w:rsidR="002B74C3" w:rsidRPr="00BE3DBF" w:rsidRDefault="002B74C3" w:rsidP="002B74C3">
      <w:pPr>
        <w:ind w:left="1260" w:hanging="540"/>
        <w:jc w:val="both"/>
        <w:rPr>
          <w:rFonts w:asciiTheme="minorHAnsi" w:hAnsiTheme="minorHAnsi" w:cstheme="minorHAnsi"/>
          <w:lang w:val="fr-FR"/>
        </w:rPr>
      </w:pPr>
    </w:p>
    <w:p w14:paraId="3D8303EE"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22.2</w:t>
      </w:r>
      <w:r w:rsidRPr="00BE3DBF">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D8303EF" w14:textId="77777777" w:rsidR="002B74C3" w:rsidRPr="00BE3DBF" w:rsidRDefault="002B74C3" w:rsidP="002B74C3">
      <w:pPr>
        <w:jc w:val="both"/>
        <w:rPr>
          <w:rFonts w:asciiTheme="minorHAnsi" w:hAnsiTheme="minorHAnsi" w:cstheme="minorHAnsi"/>
          <w:lang w:val="fr-FR"/>
        </w:rPr>
      </w:pPr>
    </w:p>
    <w:p w14:paraId="3D8303F0" w14:textId="77777777" w:rsidR="002B74C3" w:rsidRPr="00BE3DBF" w:rsidRDefault="002B74C3" w:rsidP="002B74C3">
      <w:pPr>
        <w:jc w:val="both"/>
        <w:rPr>
          <w:rFonts w:asciiTheme="minorHAnsi" w:hAnsiTheme="minorHAnsi" w:cstheme="minorHAnsi"/>
          <w:b/>
          <w:lang w:val="fr-FR"/>
        </w:rPr>
      </w:pPr>
      <w:r w:rsidRPr="00BE3DBF">
        <w:rPr>
          <w:rFonts w:asciiTheme="minorHAnsi" w:hAnsiTheme="minorHAnsi" w:cstheme="minorHAnsi"/>
          <w:b/>
          <w:lang w:val="fr-FR"/>
        </w:rPr>
        <w:t>20.</w:t>
      </w:r>
      <w:r w:rsidRPr="00BE3DBF">
        <w:rPr>
          <w:rFonts w:asciiTheme="minorHAnsi" w:hAnsiTheme="minorHAnsi" w:cstheme="minorHAnsi"/>
          <w:b/>
          <w:lang w:val="fr-FR"/>
        </w:rPr>
        <w:tab/>
        <w:t>POUVOIR DE MODIFICATION</w:t>
      </w:r>
    </w:p>
    <w:p w14:paraId="3D8303F1" w14:textId="77777777" w:rsidR="002B74C3" w:rsidRPr="00BE3DBF" w:rsidRDefault="002B74C3" w:rsidP="002B74C3">
      <w:pPr>
        <w:jc w:val="both"/>
        <w:rPr>
          <w:rFonts w:asciiTheme="minorHAnsi" w:hAnsiTheme="minorHAnsi" w:cstheme="minorHAnsi"/>
          <w:lang w:val="fr-FR"/>
        </w:rPr>
      </w:pPr>
    </w:p>
    <w:p w14:paraId="3D8303F2" w14:textId="77777777" w:rsidR="002B74C3" w:rsidRPr="00BE3DBF" w:rsidRDefault="002B74C3" w:rsidP="002B74C3">
      <w:pPr>
        <w:tabs>
          <w:tab w:val="left" w:pos="-720"/>
          <w:tab w:val="left" w:pos="0"/>
        </w:tabs>
        <w:suppressAutoHyphens/>
        <w:ind w:left="720"/>
        <w:jc w:val="both"/>
        <w:rPr>
          <w:rFonts w:asciiTheme="minorHAnsi" w:hAnsiTheme="minorHAnsi" w:cstheme="minorHAnsi"/>
          <w:lang w:val="fr-FR"/>
        </w:rPr>
      </w:pPr>
      <w:r w:rsidRPr="00BE3DBF">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3D8303F3" w14:textId="77777777" w:rsidR="00904CF7" w:rsidRPr="00BE3DBF" w:rsidRDefault="00904CF7" w:rsidP="002B74C3">
      <w:pPr>
        <w:jc w:val="both"/>
        <w:rPr>
          <w:rFonts w:asciiTheme="minorHAnsi" w:hAnsiTheme="minorHAnsi" w:cstheme="minorHAnsi"/>
          <w:lang w:val="fr-FR"/>
        </w:rPr>
      </w:pPr>
    </w:p>
    <w:p w14:paraId="3D8303F4" w14:textId="77777777" w:rsidR="00CF3A2E" w:rsidRPr="00BE3DBF" w:rsidRDefault="00CF3A2E">
      <w:pPr>
        <w:rPr>
          <w:lang w:val="fr-FR"/>
        </w:rPr>
      </w:pPr>
    </w:p>
    <w:sectPr w:rsidR="00CF3A2E" w:rsidRPr="00BE3DBF" w:rsidSect="00EF0762">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992D" w14:textId="77777777" w:rsidR="005D58A9" w:rsidRDefault="005D58A9" w:rsidP="00904CF7">
      <w:r>
        <w:separator/>
      </w:r>
    </w:p>
  </w:endnote>
  <w:endnote w:type="continuationSeparator" w:id="0">
    <w:p w14:paraId="73E6F46B" w14:textId="77777777" w:rsidR="005D58A9" w:rsidRDefault="005D58A9"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03FD" w14:textId="77777777" w:rsidR="00027169" w:rsidRDefault="000271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8303FE" w14:textId="77777777" w:rsidR="00027169" w:rsidRDefault="0002716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03FF" w14:textId="77777777" w:rsidR="00027169" w:rsidRDefault="000271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B32B9">
      <w:rPr>
        <w:rStyle w:val="Numrodepage"/>
        <w:noProof/>
      </w:rPr>
      <w:t>1</w:t>
    </w:r>
    <w:r>
      <w:rPr>
        <w:rStyle w:val="Numrodepage"/>
      </w:rPr>
      <w:fldChar w:fldCharType="end"/>
    </w:r>
  </w:p>
  <w:p w14:paraId="3D830400" w14:textId="77777777" w:rsidR="00027169" w:rsidRDefault="00027169">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AD4B8" w14:textId="77777777" w:rsidR="005D58A9" w:rsidRDefault="005D58A9" w:rsidP="00904CF7">
      <w:r>
        <w:separator/>
      </w:r>
    </w:p>
  </w:footnote>
  <w:footnote w:type="continuationSeparator" w:id="0">
    <w:p w14:paraId="375602B1" w14:textId="77777777" w:rsidR="005D58A9" w:rsidRDefault="005D58A9" w:rsidP="00904CF7">
      <w:r>
        <w:continuationSeparator/>
      </w:r>
    </w:p>
  </w:footnote>
  <w:footnote w:id="1">
    <w:p w14:paraId="3D830401" w14:textId="77777777" w:rsidR="00027169" w:rsidRPr="004D6112" w:rsidRDefault="00027169"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3D830402" w14:textId="77777777" w:rsidR="00027169" w:rsidRPr="00CB12B3" w:rsidRDefault="00027169"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830403" w14:textId="77777777" w:rsidR="00027169" w:rsidRPr="00CB12B3" w:rsidRDefault="00027169"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3D830405" w14:textId="77777777" w:rsidR="00027169" w:rsidRPr="002B6018" w:rsidRDefault="00027169"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3D830406" w14:textId="77777777" w:rsidR="00027169" w:rsidRPr="00576AE5" w:rsidRDefault="00027169"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3D830408" w14:textId="77777777" w:rsidR="00027169" w:rsidRPr="001A76C3" w:rsidRDefault="00027169"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3D830409" w14:textId="77777777" w:rsidR="00027169" w:rsidRPr="00ED2240" w:rsidRDefault="00027169"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3D83040A" w14:textId="77777777" w:rsidR="00027169" w:rsidRPr="0060670C" w:rsidRDefault="00027169"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A9A"/>
    <w:multiLevelType w:val="hybridMultilevel"/>
    <w:tmpl w:val="7D441D60"/>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F34"/>
    <w:multiLevelType w:val="hybridMultilevel"/>
    <w:tmpl w:val="8A58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FBD443A"/>
    <w:multiLevelType w:val="hybridMultilevel"/>
    <w:tmpl w:val="452AC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C4124A"/>
    <w:multiLevelType w:val="hybridMultilevel"/>
    <w:tmpl w:val="CCDEE596"/>
    <w:lvl w:ilvl="0" w:tplc="1408C408">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A0228"/>
    <w:multiLevelType w:val="hybridMultilevel"/>
    <w:tmpl w:val="AAFC11EA"/>
    <w:lvl w:ilvl="0" w:tplc="74AA03A8">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5F6ED4"/>
    <w:multiLevelType w:val="multilevel"/>
    <w:tmpl w:val="4D4E121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D459BD"/>
    <w:multiLevelType w:val="hybridMultilevel"/>
    <w:tmpl w:val="F97EFD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61911C8"/>
    <w:multiLevelType w:val="multilevel"/>
    <w:tmpl w:val="D176151A"/>
    <w:lvl w:ilvl="0">
      <w:start w:val="5"/>
      <w:numFmt w:val="bullet"/>
      <w:lvlText w:val="-"/>
      <w:lvlJc w:val="left"/>
      <w:pPr>
        <w:tabs>
          <w:tab w:val="num" w:pos="720"/>
        </w:tabs>
        <w:ind w:left="720" w:hanging="360"/>
      </w:pPr>
      <w:rPr>
        <w:rFonts w:ascii="Garamond" w:eastAsia="Times New Roman" w:hAnsi="Garamond" w:cs="Verdan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E4EA3"/>
    <w:multiLevelType w:val="hybridMultilevel"/>
    <w:tmpl w:val="FD58C216"/>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710639D9"/>
    <w:multiLevelType w:val="hybridMultilevel"/>
    <w:tmpl w:val="875EAD44"/>
    <w:lvl w:ilvl="0" w:tplc="23281C6A">
      <w:start w:val="8"/>
      <w:numFmt w:val="bullet"/>
      <w:suff w:val="space"/>
      <w:lvlText w:val="-"/>
      <w:lvlJc w:val="left"/>
      <w:pPr>
        <w:ind w:left="720" w:hanging="663"/>
      </w:pPr>
      <w:rPr>
        <w:rFonts w:ascii="Garamond" w:eastAsia="Times New Roman" w:hAnsi="Garamond"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367142"/>
    <w:multiLevelType w:val="hybridMultilevel"/>
    <w:tmpl w:val="C692528C"/>
    <w:lvl w:ilvl="0" w:tplc="040C0001">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C34192F"/>
    <w:multiLevelType w:val="hybridMultilevel"/>
    <w:tmpl w:val="3D0A3CB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1"/>
  </w:num>
  <w:num w:numId="3">
    <w:abstractNumId w:val="12"/>
  </w:num>
  <w:num w:numId="4">
    <w:abstractNumId w:val="18"/>
  </w:num>
  <w:num w:numId="5">
    <w:abstractNumId w:val="13"/>
  </w:num>
  <w:num w:numId="6">
    <w:abstractNumId w:val="15"/>
  </w:num>
  <w:num w:numId="7">
    <w:abstractNumId w:val="20"/>
  </w:num>
  <w:num w:numId="8">
    <w:abstractNumId w:val="2"/>
  </w:num>
  <w:num w:numId="9">
    <w:abstractNumId w:val="3"/>
  </w:num>
  <w:num w:numId="10">
    <w:abstractNumId w:val="1"/>
  </w:num>
  <w:num w:numId="11">
    <w:abstractNumId w:val="6"/>
  </w:num>
  <w:num w:numId="12">
    <w:abstractNumId w:val="7"/>
  </w:num>
  <w:num w:numId="13">
    <w:abstractNumId w:val="10"/>
  </w:num>
  <w:num w:numId="14">
    <w:abstractNumId w:val="11"/>
  </w:num>
  <w:num w:numId="15">
    <w:abstractNumId w:val="14"/>
  </w:num>
  <w:num w:numId="16">
    <w:abstractNumId w:val="4"/>
  </w:num>
  <w:num w:numId="17">
    <w:abstractNumId w:val="19"/>
  </w:num>
  <w:num w:numId="18">
    <w:abstractNumId w:val="8"/>
  </w:num>
  <w:num w:numId="19">
    <w:abstractNumId w:val="16"/>
  </w:num>
  <w:num w:numId="20">
    <w:abstractNumId w:val="22"/>
  </w:num>
  <w:num w:numId="21">
    <w:abstractNumId w:val="1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62"/>
    <w:rsid w:val="00002A94"/>
    <w:rsid w:val="00007B9F"/>
    <w:rsid w:val="00020366"/>
    <w:rsid w:val="00027169"/>
    <w:rsid w:val="00033832"/>
    <w:rsid w:val="00035594"/>
    <w:rsid w:val="00042C8F"/>
    <w:rsid w:val="00055729"/>
    <w:rsid w:val="00057B0C"/>
    <w:rsid w:val="0007352E"/>
    <w:rsid w:val="000823F1"/>
    <w:rsid w:val="00086951"/>
    <w:rsid w:val="00095947"/>
    <w:rsid w:val="000B473F"/>
    <w:rsid w:val="000B666D"/>
    <w:rsid w:val="000C486D"/>
    <w:rsid w:val="000C5C17"/>
    <w:rsid w:val="000D5EFD"/>
    <w:rsid w:val="000E4792"/>
    <w:rsid w:val="000F622B"/>
    <w:rsid w:val="00105367"/>
    <w:rsid w:val="001114A7"/>
    <w:rsid w:val="0011703D"/>
    <w:rsid w:val="00123550"/>
    <w:rsid w:val="00136E53"/>
    <w:rsid w:val="00154ADF"/>
    <w:rsid w:val="001618E3"/>
    <w:rsid w:val="001705FD"/>
    <w:rsid w:val="00172113"/>
    <w:rsid w:val="00182884"/>
    <w:rsid w:val="001A10DE"/>
    <w:rsid w:val="001A1E79"/>
    <w:rsid w:val="001A76C3"/>
    <w:rsid w:val="001B21BB"/>
    <w:rsid w:val="001B50C4"/>
    <w:rsid w:val="001C7303"/>
    <w:rsid w:val="0021349B"/>
    <w:rsid w:val="0021357B"/>
    <w:rsid w:val="00221473"/>
    <w:rsid w:val="002339E8"/>
    <w:rsid w:val="00241984"/>
    <w:rsid w:val="00255996"/>
    <w:rsid w:val="00261274"/>
    <w:rsid w:val="00263248"/>
    <w:rsid w:val="0026572A"/>
    <w:rsid w:val="00267341"/>
    <w:rsid w:val="00267B06"/>
    <w:rsid w:val="0027402E"/>
    <w:rsid w:val="00290378"/>
    <w:rsid w:val="00290FC9"/>
    <w:rsid w:val="00294697"/>
    <w:rsid w:val="002A0C1B"/>
    <w:rsid w:val="002A2058"/>
    <w:rsid w:val="002A352C"/>
    <w:rsid w:val="002A7DF4"/>
    <w:rsid w:val="002B6018"/>
    <w:rsid w:val="002B74C3"/>
    <w:rsid w:val="002C4A8D"/>
    <w:rsid w:val="002D50EB"/>
    <w:rsid w:val="002E472D"/>
    <w:rsid w:val="002E6E64"/>
    <w:rsid w:val="002F006F"/>
    <w:rsid w:val="002F0296"/>
    <w:rsid w:val="0030221A"/>
    <w:rsid w:val="0032591A"/>
    <w:rsid w:val="00326643"/>
    <w:rsid w:val="00334B24"/>
    <w:rsid w:val="003351B3"/>
    <w:rsid w:val="00335FBD"/>
    <w:rsid w:val="00337EE6"/>
    <w:rsid w:val="003401BA"/>
    <w:rsid w:val="003513A8"/>
    <w:rsid w:val="00356CE2"/>
    <w:rsid w:val="00356FD4"/>
    <w:rsid w:val="00373795"/>
    <w:rsid w:val="00374A84"/>
    <w:rsid w:val="00381651"/>
    <w:rsid w:val="003863FB"/>
    <w:rsid w:val="003879A8"/>
    <w:rsid w:val="0039673B"/>
    <w:rsid w:val="00396AE4"/>
    <w:rsid w:val="003A14F9"/>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7674F"/>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5DBB"/>
    <w:rsid w:val="00531061"/>
    <w:rsid w:val="005439BE"/>
    <w:rsid w:val="005470EB"/>
    <w:rsid w:val="00552A39"/>
    <w:rsid w:val="00554973"/>
    <w:rsid w:val="00563777"/>
    <w:rsid w:val="00570CE3"/>
    <w:rsid w:val="00576AE5"/>
    <w:rsid w:val="00594700"/>
    <w:rsid w:val="005B5C1A"/>
    <w:rsid w:val="005C3593"/>
    <w:rsid w:val="005D58A9"/>
    <w:rsid w:val="005D5E9A"/>
    <w:rsid w:val="006017E2"/>
    <w:rsid w:val="00604DBE"/>
    <w:rsid w:val="0060670C"/>
    <w:rsid w:val="006108A9"/>
    <w:rsid w:val="00613A30"/>
    <w:rsid w:val="00617C4B"/>
    <w:rsid w:val="00621878"/>
    <w:rsid w:val="00644360"/>
    <w:rsid w:val="006444FE"/>
    <w:rsid w:val="006471C7"/>
    <w:rsid w:val="00655E95"/>
    <w:rsid w:val="006623BB"/>
    <w:rsid w:val="006645A8"/>
    <w:rsid w:val="006806F2"/>
    <w:rsid w:val="0068468D"/>
    <w:rsid w:val="00690A4F"/>
    <w:rsid w:val="006910DB"/>
    <w:rsid w:val="00692233"/>
    <w:rsid w:val="006925C9"/>
    <w:rsid w:val="00696794"/>
    <w:rsid w:val="006A5D93"/>
    <w:rsid w:val="006C4970"/>
    <w:rsid w:val="006C5E72"/>
    <w:rsid w:val="006D5644"/>
    <w:rsid w:val="006E15F6"/>
    <w:rsid w:val="006F6B46"/>
    <w:rsid w:val="0071513D"/>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C6434"/>
    <w:rsid w:val="007E78A5"/>
    <w:rsid w:val="007F05D4"/>
    <w:rsid w:val="007F6448"/>
    <w:rsid w:val="008107A0"/>
    <w:rsid w:val="00832571"/>
    <w:rsid w:val="00836053"/>
    <w:rsid w:val="00836D3D"/>
    <w:rsid w:val="00854A53"/>
    <w:rsid w:val="008627A4"/>
    <w:rsid w:val="0087570F"/>
    <w:rsid w:val="00876502"/>
    <w:rsid w:val="008840FE"/>
    <w:rsid w:val="00884D49"/>
    <w:rsid w:val="00884FAF"/>
    <w:rsid w:val="00890474"/>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728C"/>
    <w:rsid w:val="00952D9C"/>
    <w:rsid w:val="00966760"/>
    <w:rsid w:val="00966F3B"/>
    <w:rsid w:val="0098034F"/>
    <w:rsid w:val="00982497"/>
    <w:rsid w:val="00993718"/>
    <w:rsid w:val="009976F0"/>
    <w:rsid w:val="009A4362"/>
    <w:rsid w:val="009B1FEA"/>
    <w:rsid w:val="009B32B9"/>
    <w:rsid w:val="009B691C"/>
    <w:rsid w:val="009B79FF"/>
    <w:rsid w:val="009C22D3"/>
    <w:rsid w:val="009E2DE2"/>
    <w:rsid w:val="009F0489"/>
    <w:rsid w:val="009F0C04"/>
    <w:rsid w:val="009F5F44"/>
    <w:rsid w:val="00A077FC"/>
    <w:rsid w:val="00A07ADB"/>
    <w:rsid w:val="00A2014A"/>
    <w:rsid w:val="00A35284"/>
    <w:rsid w:val="00A55658"/>
    <w:rsid w:val="00A664EA"/>
    <w:rsid w:val="00A67F2B"/>
    <w:rsid w:val="00A7292A"/>
    <w:rsid w:val="00A73965"/>
    <w:rsid w:val="00A76EB2"/>
    <w:rsid w:val="00A83851"/>
    <w:rsid w:val="00A87034"/>
    <w:rsid w:val="00AA64D3"/>
    <w:rsid w:val="00AB4BD9"/>
    <w:rsid w:val="00AC00DF"/>
    <w:rsid w:val="00AD16A5"/>
    <w:rsid w:val="00AE2209"/>
    <w:rsid w:val="00AF2054"/>
    <w:rsid w:val="00B019A9"/>
    <w:rsid w:val="00B039BC"/>
    <w:rsid w:val="00B043BB"/>
    <w:rsid w:val="00B17570"/>
    <w:rsid w:val="00B26DD5"/>
    <w:rsid w:val="00B31846"/>
    <w:rsid w:val="00B325FD"/>
    <w:rsid w:val="00B34EF8"/>
    <w:rsid w:val="00B367E2"/>
    <w:rsid w:val="00B3693F"/>
    <w:rsid w:val="00B413FD"/>
    <w:rsid w:val="00B478C1"/>
    <w:rsid w:val="00B47E8A"/>
    <w:rsid w:val="00B53A1B"/>
    <w:rsid w:val="00B55C00"/>
    <w:rsid w:val="00B62670"/>
    <w:rsid w:val="00B7055B"/>
    <w:rsid w:val="00B73667"/>
    <w:rsid w:val="00B76F41"/>
    <w:rsid w:val="00B838C3"/>
    <w:rsid w:val="00B85661"/>
    <w:rsid w:val="00B93757"/>
    <w:rsid w:val="00B95BA5"/>
    <w:rsid w:val="00B95FE1"/>
    <w:rsid w:val="00BB0A55"/>
    <w:rsid w:val="00BD1F37"/>
    <w:rsid w:val="00BE3DBF"/>
    <w:rsid w:val="00BE4BFA"/>
    <w:rsid w:val="00BF5996"/>
    <w:rsid w:val="00C15C03"/>
    <w:rsid w:val="00C20DE5"/>
    <w:rsid w:val="00C24AE0"/>
    <w:rsid w:val="00C35F01"/>
    <w:rsid w:val="00C379F5"/>
    <w:rsid w:val="00C43117"/>
    <w:rsid w:val="00C7517B"/>
    <w:rsid w:val="00C75196"/>
    <w:rsid w:val="00C76721"/>
    <w:rsid w:val="00C76FE1"/>
    <w:rsid w:val="00C80664"/>
    <w:rsid w:val="00C92523"/>
    <w:rsid w:val="00C92E09"/>
    <w:rsid w:val="00C94FD7"/>
    <w:rsid w:val="00C95FCA"/>
    <w:rsid w:val="00CA5D80"/>
    <w:rsid w:val="00CB0B7B"/>
    <w:rsid w:val="00CB12B3"/>
    <w:rsid w:val="00CD1647"/>
    <w:rsid w:val="00CF12C9"/>
    <w:rsid w:val="00CF3A2E"/>
    <w:rsid w:val="00D02F0E"/>
    <w:rsid w:val="00D05D9F"/>
    <w:rsid w:val="00D06C92"/>
    <w:rsid w:val="00D07CB3"/>
    <w:rsid w:val="00D321DF"/>
    <w:rsid w:val="00D37955"/>
    <w:rsid w:val="00D439BB"/>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D13D9"/>
    <w:rsid w:val="00DD61B3"/>
    <w:rsid w:val="00DE3032"/>
    <w:rsid w:val="00DF07B1"/>
    <w:rsid w:val="00DF1B5A"/>
    <w:rsid w:val="00DF372B"/>
    <w:rsid w:val="00DF5925"/>
    <w:rsid w:val="00E116DA"/>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C1FB4"/>
    <w:rsid w:val="00ED2240"/>
    <w:rsid w:val="00ED3902"/>
    <w:rsid w:val="00EF0762"/>
    <w:rsid w:val="00EF6F44"/>
    <w:rsid w:val="00F02F23"/>
    <w:rsid w:val="00F341C9"/>
    <w:rsid w:val="00F37730"/>
    <w:rsid w:val="00F41385"/>
    <w:rsid w:val="00F570EF"/>
    <w:rsid w:val="00F70D90"/>
    <w:rsid w:val="00F92F6C"/>
    <w:rsid w:val="00F93B8B"/>
    <w:rsid w:val="00F96DCE"/>
    <w:rsid w:val="00F973C9"/>
    <w:rsid w:val="00FA7461"/>
    <w:rsid w:val="00FB2ECE"/>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181"/>
  <w15:docId w15:val="{C539BFD8-5D6C-4D3A-AF28-61F5A47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basedOn w:val="Policepardfaut"/>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res.gn@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offres.gn@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offres.g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UNITBOM-1780-236</_dlc_DocId>
    <_dlc_DocIdUrl xmlns="bf4c0e24-4363-4a2c-98c4-ba38f29833df">
      <Url>https://intranet.undp.org/unit/bom/pso/_layouts/DocIdRedir.aspx?ID=UNITBOM-1780-236</Url>
      <Description>UNITBOM-1780-236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85E22-AA02-4F12-8E5B-341AB13085DF}">
  <ds:schemaRefs>
    <ds:schemaRef ds:uri="http://schemas.microsoft.com/sharepoint/events"/>
  </ds:schemaRefs>
</ds:datastoreItem>
</file>

<file path=customXml/itemProps2.xml><?xml version="1.0" encoding="utf-8"?>
<ds:datastoreItem xmlns:ds="http://schemas.openxmlformats.org/officeDocument/2006/customXml" ds:itemID="{9DBC3BD4-E44E-4C78-8D6B-6C41AC37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4.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132C9120-FA08-46DD-A2CF-956937A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9177</Words>
  <Characters>50478</Characters>
  <Application>Microsoft Office Word</Application>
  <DocSecurity>0</DocSecurity>
  <Lines>420</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Invitation A Soumissionner (pour Moins De Usd 100.000)</vt:lpstr>
    </vt:vector>
  </TitlesOfParts>
  <Company>Microsoft</Company>
  <LinksUpToDate>false</LinksUpToDate>
  <CharactersWithSpaces>59536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Info Offres PNUD Guinée</cp:lastModifiedBy>
  <cp:revision>2</cp:revision>
  <dcterms:created xsi:type="dcterms:W3CDTF">2017-05-04T16:13:00Z</dcterms:created>
  <dcterms:modified xsi:type="dcterms:W3CDTF">2017-05-04T16:13:00Z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ies>
</file>