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EE512" w14:textId="77777777" w:rsidR="006A5A54" w:rsidRDefault="00AA4E71" w:rsidP="00592070">
      <w:pPr>
        <w:jc w:val="center"/>
        <w:rPr>
          <w:b/>
          <w:sz w:val="24"/>
        </w:rPr>
      </w:pPr>
      <w:r>
        <w:rPr>
          <w:b/>
          <w:sz w:val="24"/>
        </w:rPr>
        <w:t xml:space="preserve">ITB UNDP </w:t>
      </w:r>
      <w:r w:rsidR="00224253" w:rsidRPr="00224253">
        <w:rPr>
          <w:rFonts w:ascii="Arial" w:hAnsi="Arial" w:cs="Arial"/>
          <w:b/>
        </w:rPr>
        <w:t>HIST 010-17</w:t>
      </w:r>
    </w:p>
    <w:p w14:paraId="1C06C6D2" w14:textId="77777777" w:rsidR="006A5A54" w:rsidRPr="00592070" w:rsidRDefault="006A5A54" w:rsidP="006A5A54">
      <w:pPr>
        <w:jc w:val="center"/>
        <w:rPr>
          <w:b/>
          <w:sz w:val="24"/>
        </w:rPr>
      </w:pPr>
      <w:r w:rsidRPr="00592070">
        <w:rPr>
          <w:b/>
          <w:sz w:val="24"/>
        </w:rPr>
        <w:t>Design and Construction of</w:t>
      </w:r>
      <w:r w:rsidR="009B0C75">
        <w:rPr>
          <w:b/>
          <w:sz w:val="24"/>
        </w:rPr>
        <w:t xml:space="preserve"> a new Central Warehouse MSL Phase II – Lusaka </w:t>
      </w:r>
    </w:p>
    <w:p w14:paraId="4B06339D" w14:textId="77777777" w:rsidR="003616D5" w:rsidRPr="00592070" w:rsidRDefault="00D73B25" w:rsidP="00592070">
      <w:pPr>
        <w:jc w:val="center"/>
        <w:rPr>
          <w:b/>
          <w:sz w:val="24"/>
        </w:rPr>
      </w:pPr>
      <w:r w:rsidRPr="00592070">
        <w:rPr>
          <w:b/>
          <w:sz w:val="24"/>
        </w:rPr>
        <w:t>Pre-bid meeting</w:t>
      </w:r>
      <w:r w:rsidR="006A5A54">
        <w:rPr>
          <w:b/>
          <w:sz w:val="24"/>
        </w:rPr>
        <w:t xml:space="preserve"> minutes</w:t>
      </w:r>
    </w:p>
    <w:p w14:paraId="47F6F942" w14:textId="77777777" w:rsidR="00D73B25" w:rsidRPr="00592070" w:rsidRDefault="00D73B25" w:rsidP="00592070">
      <w:pPr>
        <w:jc w:val="center"/>
        <w:rPr>
          <w:b/>
          <w:sz w:val="24"/>
        </w:rPr>
      </w:pPr>
      <w:r w:rsidRPr="00592070">
        <w:rPr>
          <w:b/>
          <w:sz w:val="24"/>
        </w:rPr>
        <w:t>Date:</w:t>
      </w:r>
      <w:r w:rsidR="00B45A50" w:rsidRPr="00592070">
        <w:rPr>
          <w:b/>
          <w:sz w:val="24"/>
        </w:rPr>
        <w:t xml:space="preserve"> </w:t>
      </w:r>
      <w:r w:rsidR="009B0C75">
        <w:rPr>
          <w:b/>
          <w:sz w:val="24"/>
        </w:rPr>
        <w:t>24</w:t>
      </w:r>
      <w:r w:rsidR="009B0C75" w:rsidRPr="009B0C75">
        <w:rPr>
          <w:b/>
          <w:sz w:val="24"/>
          <w:vertAlign w:val="superscript"/>
        </w:rPr>
        <w:t>th</w:t>
      </w:r>
      <w:r w:rsidR="009B0C75">
        <w:rPr>
          <w:b/>
          <w:sz w:val="24"/>
        </w:rPr>
        <w:t xml:space="preserve"> July</w:t>
      </w:r>
      <w:r w:rsidR="0015523E">
        <w:rPr>
          <w:b/>
          <w:sz w:val="24"/>
        </w:rPr>
        <w:t xml:space="preserve"> 2017</w:t>
      </w:r>
    </w:p>
    <w:p w14:paraId="68C5300B" w14:textId="77777777" w:rsidR="00D73B25" w:rsidRPr="00592070" w:rsidRDefault="00D73B25" w:rsidP="00592070">
      <w:pPr>
        <w:jc w:val="center"/>
        <w:rPr>
          <w:b/>
          <w:sz w:val="24"/>
        </w:rPr>
      </w:pPr>
      <w:r w:rsidRPr="00592070">
        <w:rPr>
          <w:b/>
          <w:sz w:val="24"/>
        </w:rPr>
        <w:t>Location:</w:t>
      </w:r>
      <w:r w:rsidR="0015523E">
        <w:rPr>
          <w:b/>
          <w:sz w:val="24"/>
        </w:rPr>
        <w:t xml:space="preserve"> Medical Stores Limited</w:t>
      </w:r>
    </w:p>
    <w:p w14:paraId="6FD0F261" w14:textId="77777777" w:rsidR="00B45A50" w:rsidRPr="00C3580D" w:rsidRDefault="00B45A50" w:rsidP="00C3580D">
      <w:pPr>
        <w:spacing w:line="240" w:lineRule="atLeast"/>
        <w:rPr>
          <w:rFonts w:cstheme="minorHAnsi"/>
          <w:b/>
        </w:rPr>
      </w:pPr>
      <w:r w:rsidRPr="00C3580D">
        <w:rPr>
          <w:rFonts w:cstheme="minorHAnsi"/>
          <w:b/>
        </w:rPr>
        <w:t>Present:</w:t>
      </w:r>
    </w:p>
    <w:p w14:paraId="3DEF7204" w14:textId="77777777" w:rsidR="00D73B25" w:rsidRPr="00C3580D" w:rsidRDefault="003616D5" w:rsidP="00C3580D">
      <w:pPr>
        <w:spacing w:line="240" w:lineRule="atLeast"/>
        <w:rPr>
          <w:rFonts w:cstheme="minorHAnsi"/>
        </w:rPr>
      </w:pPr>
      <w:r w:rsidRPr="00C3580D">
        <w:rPr>
          <w:rFonts w:cstheme="minorHAnsi"/>
        </w:rPr>
        <w:t>(See attached attendance register)</w:t>
      </w:r>
    </w:p>
    <w:p w14:paraId="25F5EA2F" w14:textId="77777777" w:rsidR="003616D5" w:rsidRPr="00C3580D" w:rsidRDefault="003616D5" w:rsidP="00C3580D">
      <w:pPr>
        <w:spacing w:line="240" w:lineRule="atLeast"/>
        <w:rPr>
          <w:rFonts w:cstheme="minorHAnsi"/>
          <w:b/>
        </w:rPr>
      </w:pPr>
      <w:r w:rsidRPr="00C3580D">
        <w:rPr>
          <w:rFonts w:cstheme="minorHAnsi"/>
          <w:b/>
        </w:rPr>
        <w:t xml:space="preserve">Matters </w:t>
      </w:r>
      <w:r w:rsidR="0015523E" w:rsidRPr="00C3580D">
        <w:rPr>
          <w:rFonts w:cstheme="minorHAnsi"/>
          <w:b/>
        </w:rPr>
        <w:t>arising</w:t>
      </w:r>
      <w:r w:rsidRPr="00C3580D">
        <w:rPr>
          <w:rFonts w:cstheme="minorHAnsi"/>
          <w:b/>
        </w:rPr>
        <w:t>:</w:t>
      </w:r>
    </w:p>
    <w:p w14:paraId="6625C1AC" w14:textId="77777777" w:rsidR="009B0C75" w:rsidRPr="009B0C75" w:rsidRDefault="009B0C75" w:rsidP="00BA0319">
      <w:pPr>
        <w:pStyle w:val="ListParagraph"/>
        <w:numPr>
          <w:ilvl w:val="0"/>
          <w:numId w:val="4"/>
        </w:numPr>
        <w:spacing w:line="240" w:lineRule="atLeast"/>
        <w:rPr>
          <w:rFonts w:cstheme="minorHAnsi"/>
        </w:rPr>
      </w:pPr>
      <w:r>
        <w:rPr>
          <w:rFonts w:cstheme="minorHAnsi"/>
        </w:rPr>
        <w:t xml:space="preserve">Bid Security payments </w:t>
      </w:r>
    </w:p>
    <w:p w14:paraId="5183D0F4" w14:textId="77777777" w:rsidR="009B0C75" w:rsidRPr="00504588" w:rsidRDefault="009B0C75" w:rsidP="009B0C75">
      <w:pPr>
        <w:pStyle w:val="ListParagraph"/>
        <w:numPr>
          <w:ilvl w:val="0"/>
          <w:numId w:val="6"/>
        </w:numPr>
        <w:spacing w:line="240" w:lineRule="atLeast"/>
        <w:rPr>
          <w:rFonts w:cstheme="minorHAnsi"/>
        </w:rPr>
      </w:pPr>
      <w:r>
        <w:rPr>
          <w:rFonts w:cstheme="minorHAnsi"/>
        </w:rPr>
        <w:t xml:space="preserve">Bidders wanted to know what happens to the bid security sums (cheques) already submitted in the initial tender published. Do they still applies or should be collected </w:t>
      </w:r>
      <w:r w:rsidRPr="00504588">
        <w:rPr>
          <w:rFonts w:cstheme="minorHAnsi"/>
        </w:rPr>
        <w:t>from the Country Office? (clarification to be posted on the website)</w:t>
      </w:r>
    </w:p>
    <w:p w14:paraId="48F408F1" w14:textId="77777777" w:rsidR="00222B7B" w:rsidRPr="00504588" w:rsidRDefault="00222B7B" w:rsidP="00222B7B">
      <w:pPr>
        <w:spacing w:line="240" w:lineRule="atLeast"/>
        <w:rPr>
          <w:rFonts w:cstheme="minorHAnsi"/>
        </w:rPr>
      </w:pPr>
      <w:r w:rsidRPr="00504588">
        <w:rPr>
          <w:rFonts w:cstheme="minorHAnsi"/>
        </w:rPr>
        <w:t>The bid securities submitted in the initial tender publis</w:t>
      </w:r>
      <w:bookmarkStart w:id="0" w:name="_GoBack"/>
      <w:bookmarkEnd w:id="0"/>
      <w:r w:rsidRPr="00504588">
        <w:rPr>
          <w:rFonts w:cstheme="minorHAnsi"/>
        </w:rPr>
        <w:t xml:space="preserve">hed will be </w:t>
      </w:r>
      <w:r w:rsidR="002249C9" w:rsidRPr="00504588">
        <w:rPr>
          <w:rFonts w:cstheme="minorHAnsi"/>
        </w:rPr>
        <w:t>returned to the bidders.</w:t>
      </w:r>
    </w:p>
    <w:p w14:paraId="5507D965" w14:textId="77777777" w:rsidR="00222B7B" w:rsidRPr="00504588" w:rsidRDefault="00222B7B" w:rsidP="00222B7B">
      <w:pPr>
        <w:spacing w:line="240" w:lineRule="atLeast"/>
        <w:rPr>
          <w:rFonts w:cstheme="minorHAnsi"/>
        </w:rPr>
      </w:pPr>
    </w:p>
    <w:p w14:paraId="292BDB59" w14:textId="77777777" w:rsidR="009B0C75" w:rsidRPr="00504588" w:rsidRDefault="009B0C75" w:rsidP="009B0C75">
      <w:pPr>
        <w:pStyle w:val="ListParagraph"/>
        <w:numPr>
          <w:ilvl w:val="0"/>
          <w:numId w:val="6"/>
        </w:numPr>
        <w:spacing w:line="240" w:lineRule="atLeast"/>
        <w:rPr>
          <w:rFonts w:cstheme="minorHAnsi"/>
        </w:rPr>
      </w:pPr>
      <w:r w:rsidRPr="00504588">
        <w:rPr>
          <w:rFonts w:cstheme="minorHAnsi"/>
        </w:rPr>
        <w:t>Secondly, was the first tender cancelled or it still applies?  (clarification to be posted on the website)</w:t>
      </w:r>
    </w:p>
    <w:p w14:paraId="128AAF24" w14:textId="77777777" w:rsidR="002249C9" w:rsidRPr="00504588" w:rsidRDefault="002249C9" w:rsidP="002249C9">
      <w:pPr>
        <w:spacing w:line="240" w:lineRule="atLeast"/>
        <w:rPr>
          <w:rFonts w:cstheme="minorHAnsi"/>
        </w:rPr>
      </w:pPr>
      <w:r w:rsidRPr="00504588">
        <w:rPr>
          <w:rFonts w:cstheme="minorHAnsi"/>
        </w:rPr>
        <w:t>First tender is cancelled.</w:t>
      </w:r>
    </w:p>
    <w:p w14:paraId="6D6DA854" w14:textId="77777777" w:rsidR="002249C9" w:rsidRPr="00504588" w:rsidRDefault="002249C9" w:rsidP="002249C9">
      <w:pPr>
        <w:spacing w:line="240" w:lineRule="atLeast"/>
        <w:rPr>
          <w:rFonts w:cstheme="minorHAnsi"/>
        </w:rPr>
      </w:pPr>
    </w:p>
    <w:p w14:paraId="22DF9DD2" w14:textId="77777777" w:rsidR="006727AA" w:rsidRPr="00504588" w:rsidRDefault="009B0C75" w:rsidP="006727AA">
      <w:pPr>
        <w:pStyle w:val="ListParagraph"/>
        <w:numPr>
          <w:ilvl w:val="0"/>
          <w:numId w:val="6"/>
        </w:numPr>
        <w:spacing w:line="240" w:lineRule="atLeast"/>
        <w:rPr>
          <w:rFonts w:cstheme="minorHAnsi"/>
        </w:rPr>
      </w:pPr>
      <w:r w:rsidRPr="00504588">
        <w:rPr>
          <w:rFonts w:cstheme="minorHAnsi"/>
        </w:rPr>
        <w:t xml:space="preserve">Bidders were informed that the procedure for submitting </w:t>
      </w:r>
      <w:r w:rsidR="008E221D" w:rsidRPr="00504588">
        <w:rPr>
          <w:rFonts w:cstheme="minorHAnsi"/>
        </w:rPr>
        <w:t xml:space="preserve">bid security </w:t>
      </w:r>
      <w:r w:rsidRPr="00504588">
        <w:rPr>
          <w:rFonts w:cstheme="minorHAnsi"/>
        </w:rPr>
        <w:t xml:space="preserve">is through the Country Office </w:t>
      </w:r>
    </w:p>
    <w:p w14:paraId="77B64C24" w14:textId="77777777" w:rsidR="006727AA" w:rsidRPr="00504588" w:rsidRDefault="006727AA" w:rsidP="006727AA">
      <w:pPr>
        <w:pStyle w:val="ListParagraph"/>
        <w:spacing w:line="240" w:lineRule="atLeast"/>
        <w:ind w:left="1440"/>
        <w:rPr>
          <w:rFonts w:cstheme="minorHAnsi"/>
        </w:rPr>
      </w:pPr>
    </w:p>
    <w:p w14:paraId="3EB0A374" w14:textId="6114106E" w:rsidR="002249C9" w:rsidRPr="00504588" w:rsidRDefault="002249C9" w:rsidP="002249C9">
      <w:pPr>
        <w:widowControl w:val="0"/>
        <w:spacing w:after="0" w:line="240" w:lineRule="atLeast"/>
        <w:rPr>
          <w:rStyle w:val="Hyperlink"/>
          <w:rFonts w:cstheme="minorHAnsi"/>
        </w:rPr>
      </w:pPr>
    </w:p>
    <w:p w14:paraId="197B6798" w14:textId="77777777" w:rsidR="002249C9" w:rsidRPr="00504588" w:rsidRDefault="002249C9" w:rsidP="002249C9">
      <w:pPr>
        <w:spacing w:after="0" w:line="240" w:lineRule="atLeast"/>
        <w:rPr>
          <w:rFonts w:ascii="Calibri" w:eastAsia="Calibri" w:hAnsi="Calibri" w:cs="Calibri"/>
          <w:b/>
          <w:bCs/>
          <w:lang w:val="en-GB"/>
        </w:rPr>
      </w:pPr>
      <w:r w:rsidRPr="00504588">
        <w:rPr>
          <w:rFonts w:ascii="Calibri" w:eastAsia="Calibri" w:hAnsi="Calibri" w:cs="Calibri"/>
          <w:b/>
          <w:bCs/>
          <w:lang w:val="en-GB"/>
        </w:rPr>
        <w:t xml:space="preserve">The Bid Security, as stated in the ITB </w:t>
      </w:r>
      <w:r w:rsidRPr="00504588">
        <w:rPr>
          <w:rFonts w:ascii="Arial" w:eastAsia="Calibri" w:hAnsi="Arial" w:cs="Arial"/>
          <w:b/>
          <w:bCs/>
          <w:color w:val="000000"/>
          <w:sz w:val="20"/>
          <w:szCs w:val="20"/>
          <w:lang w:val="en-GB"/>
        </w:rPr>
        <w:t>DS no. 23</w:t>
      </w:r>
      <w:r w:rsidRPr="00504588">
        <w:rPr>
          <w:rFonts w:ascii="Calibri" w:eastAsia="Calibri" w:hAnsi="Calibri" w:cs="Calibri"/>
          <w:b/>
          <w:bCs/>
          <w:lang w:val="en-GB"/>
        </w:rPr>
        <w:t xml:space="preserve">, must be submitted through the Copenhagen Office. </w:t>
      </w:r>
    </w:p>
    <w:p w14:paraId="2E41EC84" w14:textId="77777777" w:rsidR="002249C9" w:rsidRPr="00504588" w:rsidRDefault="002249C9" w:rsidP="002249C9">
      <w:pPr>
        <w:spacing w:after="0" w:line="240" w:lineRule="atLeast"/>
        <w:rPr>
          <w:rFonts w:ascii="Calibri" w:eastAsia="Calibri" w:hAnsi="Calibri" w:cs="Calibri"/>
          <w:b/>
          <w:bCs/>
          <w:lang w:val="en-GB"/>
        </w:rPr>
      </w:pPr>
    </w:p>
    <w:p w14:paraId="321B4392" w14:textId="77777777" w:rsidR="002249C9" w:rsidRPr="00504588" w:rsidRDefault="002249C9" w:rsidP="002249C9">
      <w:pPr>
        <w:spacing w:line="220" w:lineRule="exact"/>
        <w:rPr>
          <w:rFonts w:ascii="Arial" w:hAnsi="Arial" w:cs="Arial"/>
          <w:sz w:val="18"/>
          <w:szCs w:val="18"/>
        </w:rPr>
      </w:pPr>
      <w:r w:rsidRPr="00504588">
        <w:rPr>
          <w:rFonts w:ascii="Arial" w:hAnsi="Arial" w:cs="Arial"/>
          <w:sz w:val="18"/>
          <w:szCs w:val="18"/>
        </w:rPr>
        <w:t xml:space="preserve">United Nations Development Programme </w:t>
      </w:r>
    </w:p>
    <w:p w14:paraId="5AFBF3AE" w14:textId="77777777" w:rsidR="002249C9" w:rsidRPr="00504588" w:rsidRDefault="002249C9" w:rsidP="002249C9">
      <w:pPr>
        <w:rPr>
          <w:rFonts w:ascii="Arial" w:hAnsi="Arial" w:cs="Arial"/>
          <w:sz w:val="18"/>
          <w:szCs w:val="18"/>
        </w:rPr>
      </w:pPr>
      <w:r w:rsidRPr="00504588">
        <w:rPr>
          <w:rFonts w:ascii="Arial" w:hAnsi="Arial" w:cs="Arial"/>
          <w:sz w:val="18"/>
          <w:szCs w:val="18"/>
        </w:rPr>
        <w:t>UNDP, 4th floor</w:t>
      </w:r>
    </w:p>
    <w:p w14:paraId="0EC04A88" w14:textId="77777777" w:rsidR="002249C9" w:rsidRPr="00504588" w:rsidRDefault="002249C9" w:rsidP="002249C9">
      <w:pPr>
        <w:rPr>
          <w:rFonts w:ascii="Arial" w:hAnsi="Arial" w:cs="Arial"/>
          <w:sz w:val="18"/>
          <w:szCs w:val="18"/>
        </w:rPr>
      </w:pPr>
      <w:r w:rsidRPr="00504588">
        <w:rPr>
          <w:rFonts w:ascii="Arial" w:hAnsi="Arial" w:cs="Arial"/>
          <w:sz w:val="18"/>
          <w:szCs w:val="18"/>
        </w:rPr>
        <w:t>Att. Procurement Support Office</w:t>
      </w:r>
    </w:p>
    <w:p w14:paraId="01F8019A" w14:textId="77777777" w:rsidR="002249C9" w:rsidRPr="00504588" w:rsidRDefault="002249C9" w:rsidP="002249C9">
      <w:pPr>
        <w:tabs>
          <w:tab w:val="center" w:pos="2247"/>
        </w:tabs>
        <w:rPr>
          <w:rFonts w:ascii="Arial" w:hAnsi="Arial" w:cs="Arial"/>
          <w:sz w:val="18"/>
          <w:szCs w:val="18"/>
        </w:rPr>
      </w:pPr>
      <w:r w:rsidRPr="00504588">
        <w:rPr>
          <w:rFonts w:ascii="Arial" w:hAnsi="Arial" w:cs="Arial"/>
          <w:sz w:val="18"/>
          <w:szCs w:val="18"/>
        </w:rPr>
        <w:t>Bid / Tender Unit</w:t>
      </w:r>
      <w:r w:rsidRPr="00504588">
        <w:rPr>
          <w:rFonts w:ascii="Arial" w:hAnsi="Arial" w:cs="Arial"/>
          <w:sz w:val="18"/>
          <w:szCs w:val="18"/>
        </w:rPr>
        <w:tab/>
      </w:r>
    </w:p>
    <w:p w14:paraId="22621B48" w14:textId="77777777" w:rsidR="002249C9" w:rsidRPr="00504588" w:rsidRDefault="002249C9" w:rsidP="002249C9">
      <w:pPr>
        <w:rPr>
          <w:rFonts w:ascii="Arial" w:hAnsi="Arial" w:cs="Arial"/>
          <w:sz w:val="18"/>
          <w:szCs w:val="18"/>
        </w:rPr>
      </w:pPr>
      <w:r w:rsidRPr="00504588">
        <w:rPr>
          <w:rFonts w:ascii="Arial" w:hAnsi="Arial" w:cs="Arial"/>
          <w:sz w:val="18"/>
          <w:szCs w:val="18"/>
        </w:rPr>
        <w:t xml:space="preserve">Marmorvej 51, </w:t>
      </w:r>
    </w:p>
    <w:p w14:paraId="28BD64B0" w14:textId="77777777" w:rsidR="002249C9" w:rsidRPr="00A33889" w:rsidRDefault="002249C9" w:rsidP="002249C9">
      <w:pPr>
        <w:jc w:val="both"/>
        <w:rPr>
          <w:rFonts w:ascii="Arial" w:hAnsi="Arial" w:cs="Arial"/>
          <w:sz w:val="20"/>
          <w:szCs w:val="20"/>
        </w:rPr>
      </w:pPr>
      <w:r w:rsidRPr="00504588">
        <w:rPr>
          <w:rFonts w:ascii="Arial" w:hAnsi="Arial" w:cs="Arial"/>
          <w:sz w:val="18"/>
          <w:szCs w:val="18"/>
        </w:rPr>
        <w:t>2100 Copenhagen Ø, Denmark</w:t>
      </w:r>
      <w:r w:rsidRPr="002249C9">
        <w:rPr>
          <w:rFonts w:ascii="Arial" w:hAnsi="Arial" w:cs="Arial"/>
          <w:sz w:val="18"/>
          <w:szCs w:val="18"/>
        </w:rPr>
        <w:t xml:space="preserve"> </w:t>
      </w:r>
    </w:p>
    <w:p w14:paraId="04CC8204" w14:textId="77777777" w:rsidR="002249C9" w:rsidRPr="002249C9" w:rsidRDefault="002249C9" w:rsidP="002249C9">
      <w:pPr>
        <w:spacing w:after="0" w:line="240" w:lineRule="atLeast"/>
        <w:rPr>
          <w:rFonts w:ascii="Calibri" w:eastAsia="Calibri" w:hAnsi="Calibri" w:cs="Calibri"/>
          <w:lang w:val="en-GB"/>
        </w:rPr>
      </w:pPr>
    </w:p>
    <w:p w14:paraId="34A49145" w14:textId="77777777" w:rsidR="002249C9" w:rsidRPr="002249C9" w:rsidRDefault="002249C9" w:rsidP="002249C9">
      <w:pPr>
        <w:widowControl w:val="0"/>
        <w:spacing w:after="0" w:line="240" w:lineRule="atLeast"/>
        <w:rPr>
          <w:rFonts w:cstheme="minorHAnsi"/>
          <w:lang w:val="en-GB"/>
        </w:rPr>
      </w:pPr>
    </w:p>
    <w:p w14:paraId="2865D84A" w14:textId="77777777" w:rsidR="00C81AC9" w:rsidRPr="00C3580D" w:rsidRDefault="00C81AC9" w:rsidP="00C3580D">
      <w:pPr>
        <w:widowControl w:val="0"/>
        <w:spacing w:after="0" w:line="240" w:lineRule="atLeast"/>
        <w:ind w:left="1440"/>
        <w:rPr>
          <w:rFonts w:cstheme="minorHAnsi"/>
        </w:rPr>
      </w:pPr>
    </w:p>
    <w:p w14:paraId="662748A7" w14:textId="77777777" w:rsidR="00C81AC9" w:rsidRDefault="00C81AC9" w:rsidP="00C3580D">
      <w:pPr>
        <w:pStyle w:val="ListParagraph"/>
        <w:numPr>
          <w:ilvl w:val="0"/>
          <w:numId w:val="2"/>
        </w:numPr>
        <w:spacing w:line="240" w:lineRule="atLeast"/>
        <w:rPr>
          <w:rFonts w:cstheme="minorHAnsi"/>
        </w:rPr>
      </w:pPr>
      <w:r w:rsidRPr="00C3580D">
        <w:rPr>
          <w:rFonts w:cstheme="minorHAnsi"/>
        </w:rPr>
        <w:t>All bidders encouraged to follow the bid security form as per tender document</w:t>
      </w:r>
    </w:p>
    <w:p w14:paraId="0C1B0A3C" w14:textId="77777777" w:rsidR="00C3580D" w:rsidRDefault="00C3580D" w:rsidP="00C3580D">
      <w:pPr>
        <w:pStyle w:val="ListParagraph"/>
        <w:spacing w:line="240" w:lineRule="atLeast"/>
        <w:ind w:left="1080"/>
        <w:rPr>
          <w:rFonts w:cstheme="minorHAnsi"/>
        </w:rPr>
      </w:pPr>
    </w:p>
    <w:p w14:paraId="046451EE" w14:textId="77777777" w:rsidR="006727AA" w:rsidRPr="006727AA" w:rsidRDefault="00C81AC9" w:rsidP="006727AA">
      <w:pPr>
        <w:pStyle w:val="ListParagraph"/>
        <w:numPr>
          <w:ilvl w:val="0"/>
          <w:numId w:val="4"/>
        </w:numPr>
        <w:spacing w:line="240" w:lineRule="atLeast"/>
        <w:rPr>
          <w:rFonts w:cstheme="minorHAnsi"/>
          <w:b/>
        </w:rPr>
      </w:pPr>
      <w:r w:rsidRPr="00C3580D">
        <w:rPr>
          <w:rFonts w:cstheme="minorHAnsi"/>
          <w:b/>
        </w:rPr>
        <w:t>Clarifications</w:t>
      </w:r>
      <w:r w:rsidR="006727AA" w:rsidRPr="006727AA">
        <w:rPr>
          <w:b/>
        </w:rPr>
        <w:t xml:space="preserve"> </w:t>
      </w:r>
    </w:p>
    <w:tbl>
      <w:tblPr>
        <w:tblStyle w:val="TableGrid"/>
        <w:tblW w:w="0" w:type="auto"/>
        <w:tblLook w:val="04A0" w:firstRow="1" w:lastRow="0" w:firstColumn="1" w:lastColumn="0" w:noHBand="0" w:noVBand="1"/>
      </w:tblPr>
      <w:tblGrid>
        <w:gridCol w:w="846"/>
        <w:gridCol w:w="3969"/>
        <w:gridCol w:w="4201"/>
      </w:tblGrid>
      <w:tr w:rsidR="006727AA" w14:paraId="382E5035" w14:textId="77777777" w:rsidTr="002621E8">
        <w:tc>
          <w:tcPr>
            <w:tcW w:w="846" w:type="dxa"/>
          </w:tcPr>
          <w:p w14:paraId="17A7B86F" w14:textId="77777777" w:rsidR="006727AA" w:rsidRDefault="006727AA" w:rsidP="002621E8">
            <w:r>
              <w:t xml:space="preserve">      No.</w:t>
            </w:r>
          </w:p>
        </w:tc>
        <w:tc>
          <w:tcPr>
            <w:tcW w:w="3969" w:type="dxa"/>
          </w:tcPr>
          <w:p w14:paraId="185B2ACE" w14:textId="77777777" w:rsidR="006727AA" w:rsidRDefault="006727AA" w:rsidP="002621E8">
            <w:r>
              <w:t xml:space="preserve">Query </w:t>
            </w:r>
          </w:p>
        </w:tc>
        <w:tc>
          <w:tcPr>
            <w:tcW w:w="4201" w:type="dxa"/>
          </w:tcPr>
          <w:p w14:paraId="7C85E850" w14:textId="77777777" w:rsidR="006727AA" w:rsidRDefault="006727AA" w:rsidP="002621E8">
            <w:r>
              <w:t xml:space="preserve">Clarification </w:t>
            </w:r>
          </w:p>
        </w:tc>
      </w:tr>
      <w:tr w:rsidR="006727AA" w14:paraId="11805B4B" w14:textId="77777777" w:rsidTr="002621E8">
        <w:tc>
          <w:tcPr>
            <w:tcW w:w="846" w:type="dxa"/>
          </w:tcPr>
          <w:p w14:paraId="63C7C091" w14:textId="77777777" w:rsidR="006727AA" w:rsidRDefault="006727AA" w:rsidP="006727AA">
            <w:pPr>
              <w:pStyle w:val="ListParagraph"/>
              <w:numPr>
                <w:ilvl w:val="0"/>
                <w:numId w:val="7"/>
              </w:numPr>
            </w:pPr>
          </w:p>
        </w:tc>
        <w:tc>
          <w:tcPr>
            <w:tcW w:w="3969" w:type="dxa"/>
          </w:tcPr>
          <w:p w14:paraId="0133672D" w14:textId="77777777" w:rsidR="006727AA" w:rsidRDefault="006727AA" w:rsidP="002621E8">
            <w:r>
              <w:t xml:space="preserve">What happens to the bids and bid payments security sums </w:t>
            </w:r>
            <w:r w:rsidR="00FA3758">
              <w:t xml:space="preserve">that </w:t>
            </w:r>
            <w:r>
              <w:t xml:space="preserve">had </w:t>
            </w:r>
            <w:r w:rsidR="00FA3758">
              <w:t xml:space="preserve">been </w:t>
            </w:r>
            <w:r>
              <w:t xml:space="preserve">submitted when phase II was initially advertised </w:t>
            </w:r>
            <w:r w:rsidR="00FA3758">
              <w:t xml:space="preserve">early this year? Do they still apply for this tender or they are cancelled </w:t>
            </w:r>
          </w:p>
        </w:tc>
        <w:tc>
          <w:tcPr>
            <w:tcW w:w="4201" w:type="dxa"/>
          </w:tcPr>
          <w:p w14:paraId="2C09DD6D" w14:textId="77777777" w:rsidR="006727AA" w:rsidRDefault="002249C9" w:rsidP="002621E8">
            <w:r>
              <w:t>They do not apply. The bid security will be submitted to their respective bidders.</w:t>
            </w:r>
          </w:p>
        </w:tc>
      </w:tr>
      <w:tr w:rsidR="006727AA" w14:paraId="088686C3" w14:textId="77777777" w:rsidTr="002621E8">
        <w:tc>
          <w:tcPr>
            <w:tcW w:w="846" w:type="dxa"/>
          </w:tcPr>
          <w:p w14:paraId="043B102C" w14:textId="77777777" w:rsidR="006727AA" w:rsidRDefault="006727AA" w:rsidP="006727AA">
            <w:pPr>
              <w:pStyle w:val="ListParagraph"/>
              <w:numPr>
                <w:ilvl w:val="0"/>
                <w:numId w:val="7"/>
              </w:numPr>
            </w:pPr>
          </w:p>
        </w:tc>
        <w:tc>
          <w:tcPr>
            <w:tcW w:w="3969" w:type="dxa"/>
          </w:tcPr>
          <w:p w14:paraId="68E8217D" w14:textId="77777777" w:rsidR="006727AA" w:rsidRDefault="006727AA" w:rsidP="002621E8">
            <w:r>
              <w:t>Bidders requested that all extensions to closing dates or notices be p</w:t>
            </w:r>
            <w:r w:rsidR="00FA3758">
              <w:t xml:space="preserve">osted at least 3 days before due date. In the past extensions were done without enough notifications to the bidders </w:t>
            </w:r>
          </w:p>
        </w:tc>
        <w:tc>
          <w:tcPr>
            <w:tcW w:w="4201" w:type="dxa"/>
          </w:tcPr>
          <w:p w14:paraId="2C59B521" w14:textId="77777777" w:rsidR="006727AA" w:rsidRDefault="002249C9" w:rsidP="002621E8">
            <w:r>
              <w:t xml:space="preserve">We always post notifications with minimum one </w:t>
            </w:r>
            <w:r w:rsidR="006E1111">
              <w:t>week before</w:t>
            </w:r>
            <w:r>
              <w:t xml:space="preserve"> due date.</w:t>
            </w:r>
          </w:p>
        </w:tc>
      </w:tr>
      <w:tr w:rsidR="006727AA" w14:paraId="7BF63C6F" w14:textId="77777777" w:rsidTr="002621E8">
        <w:tc>
          <w:tcPr>
            <w:tcW w:w="846" w:type="dxa"/>
          </w:tcPr>
          <w:p w14:paraId="2BEC9D2A" w14:textId="77777777" w:rsidR="006727AA" w:rsidRDefault="006727AA" w:rsidP="006727AA">
            <w:pPr>
              <w:pStyle w:val="ListParagraph"/>
              <w:numPr>
                <w:ilvl w:val="0"/>
                <w:numId w:val="7"/>
              </w:numPr>
            </w:pPr>
          </w:p>
        </w:tc>
        <w:tc>
          <w:tcPr>
            <w:tcW w:w="3969" w:type="dxa"/>
          </w:tcPr>
          <w:p w14:paraId="2F56222F" w14:textId="77777777" w:rsidR="006727AA" w:rsidRDefault="006727AA" w:rsidP="002621E8">
            <w:r>
              <w:t>Specialized installatio</w:t>
            </w:r>
            <w:r w:rsidR="00FA3758">
              <w:t>ns are not measured or quantified</w:t>
            </w:r>
            <w:r>
              <w:t xml:space="preserve">. Why? </w:t>
            </w:r>
            <w:r w:rsidR="00FA3758">
              <w:t xml:space="preserve">Example equipment such as registration units or shavings are mentioned but no quantities given. </w:t>
            </w:r>
          </w:p>
        </w:tc>
        <w:tc>
          <w:tcPr>
            <w:tcW w:w="4201" w:type="dxa"/>
          </w:tcPr>
          <w:p w14:paraId="166A3B52" w14:textId="77777777" w:rsidR="002665AD" w:rsidRDefault="002665AD" w:rsidP="002665AD">
            <w:r w:rsidRPr="002E5890">
              <w:t>There are no shelving or racking for the main store; these are provided by other donors.</w:t>
            </w:r>
            <w:r>
              <w:t xml:space="preserve"> </w:t>
            </w:r>
          </w:p>
          <w:p w14:paraId="04726EE4" w14:textId="77777777" w:rsidR="002665AD" w:rsidRDefault="002665AD" w:rsidP="00F937C5"/>
          <w:p w14:paraId="3514D9D9" w14:textId="77777777" w:rsidR="006727AA" w:rsidRDefault="006727AA" w:rsidP="002621E8"/>
        </w:tc>
      </w:tr>
      <w:tr w:rsidR="006727AA" w14:paraId="532CFF7F" w14:textId="77777777" w:rsidTr="002621E8">
        <w:tc>
          <w:tcPr>
            <w:tcW w:w="846" w:type="dxa"/>
          </w:tcPr>
          <w:p w14:paraId="30797007" w14:textId="77777777" w:rsidR="006727AA" w:rsidRDefault="006727AA" w:rsidP="006727AA">
            <w:pPr>
              <w:pStyle w:val="ListParagraph"/>
              <w:numPr>
                <w:ilvl w:val="0"/>
                <w:numId w:val="7"/>
              </w:numPr>
            </w:pPr>
          </w:p>
        </w:tc>
        <w:tc>
          <w:tcPr>
            <w:tcW w:w="3969" w:type="dxa"/>
          </w:tcPr>
          <w:p w14:paraId="3DCB8034" w14:textId="77777777" w:rsidR="006727AA" w:rsidRDefault="00FA3758" w:rsidP="002621E8">
            <w:r>
              <w:t>The surface a</w:t>
            </w:r>
            <w:r w:rsidR="006727AA">
              <w:t xml:space="preserve">rea that is supposed to be covered </w:t>
            </w:r>
            <w:r>
              <w:t>by the hard stand isn’t clear in</w:t>
            </w:r>
            <w:r w:rsidR="006727AA">
              <w:t xml:space="preserve"> the bid</w:t>
            </w:r>
            <w:r>
              <w:t xml:space="preserve"> document</w:t>
            </w:r>
            <w:r w:rsidR="006727AA">
              <w:t xml:space="preserve">. </w:t>
            </w:r>
            <w:r>
              <w:t xml:space="preserve">Bidders requested for more information on area (square meters) to be covered by the hard stand </w:t>
            </w:r>
          </w:p>
        </w:tc>
        <w:tc>
          <w:tcPr>
            <w:tcW w:w="4201" w:type="dxa"/>
          </w:tcPr>
          <w:p w14:paraId="4302258E" w14:textId="77777777" w:rsidR="002665AD" w:rsidRDefault="002665AD" w:rsidP="002665AD">
            <w:r>
              <w:t>The area shown in light green for hard standing on the attached schematic is 5109sqm.</w:t>
            </w:r>
            <w:r>
              <w:rPr>
                <w:rStyle w:val="FootnoteReference"/>
              </w:rPr>
              <w:footnoteReference w:id="1"/>
            </w:r>
          </w:p>
          <w:p w14:paraId="44678A2F" w14:textId="77777777" w:rsidR="006727AA" w:rsidRDefault="006727AA" w:rsidP="002621E8"/>
        </w:tc>
      </w:tr>
      <w:tr w:rsidR="006727AA" w:rsidRPr="002E5890" w14:paraId="6BE9C42A" w14:textId="77777777" w:rsidTr="002621E8">
        <w:tc>
          <w:tcPr>
            <w:tcW w:w="846" w:type="dxa"/>
          </w:tcPr>
          <w:p w14:paraId="00527D7D" w14:textId="77777777" w:rsidR="006727AA" w:rsidRDefault="006727AA" w:rsidP="006727AA">
            <w:pPr>
              <w:pStyle w:val="ListParagraph"/>
              <w:numPr>
                <w:ilvl w:val="0"/>
                <w:numId w:val="7"/>
              </w:numPr>
            </w:pPr>
          </w:p>
        </w:tc>
        <w:tc>
          <w:tcPr>
            <w:tcW w:w="3969" w:type="dxa"/>
          </w:tcPr>
          <w:p w14:paraId="77A4C96C" w14:textId="77777777" w:rsidR="006727AA" w:rsidRPr="002E5890" w:rsidRDefault="006727AA" w:rsidP="002621E8">
            <w:r w:rsidRPr="002E5890">
              <w:t>Instructions on how to upload bid</w:t>
            </w:r>
            <w:r w:rsidR="00FA3758" w:rsidRPr="002E5890">
              <w:t>ing</w:t>
            </w:r>
            <w:r w:rsidRPr="002E5890">
              <w:t xml:space="preserve"> documents are not clear. Sending attachments through email address </w:t>
            </w:r>
            <w:r w:rsidR="00FA3758" w:rsidRPr="002E5890">
              <w:t>has a</w:t>
            </w:r>
            <w:r w:rsidRPr="002E5890">
              <w:t xml:space="preserve"> challenge</w:t>
            </w:r>
            <w:r w:rsidR="00FA3758" w:rsidRPr="002E5890">
              <w:t xml:space="preserve"> to the bidders</w:t>
            </w:r>
            <w:r w:rsidRPr="002E5890">
              <w:t xml:space="preserve">. </w:t>
            </w:r>
            <w:r w:rsidR="00FA3758" w:rsidRPr="002E5890">
              <w:t xml:space="preserve">Request was made if documents can be uploaded </w:t>
            </w:r>
            <w:r w:rsidRPr="002E5890">
              <w:t xml:space="preserve">through a drop down </w:t>
            </w:r>
            <w:r w:rsidR="00FA3758" w:rsidRPr="002E5890">
              <w:t xml:space="preserve">or uploaded on a link </w:t>
            </w:r>
          </w:p>
        </w:tc>
        <w:tc>
          <w:tcPr>
            <w:tcW w:w="4201" w:type="dxa"/>
          </w:tcPr>
          <w:p w14:paraId="07D02A1A" w14:textId="77777777" w:rsidR="006E1111" w:rsidRPr="002E5890" w:rsidRDefault="006E1111" w:rsidP="006E1111">
            <w:pPr>
              <w:widowControl w:val="0"/>
              <w:numPr>
                <w:ilvl w:val="0"/>
                <w:numId w:val="9"/>
              </w:numPr>
              <w:spacing w:after="60"/>
              <w:ind w:left="397" w:hanging="397"/>
              <w:jc w:val="both"/>
              <w:rPr>
                <w:rFonts w:ascii="Arial" w:hAnsi="Arial" w:cs="Arial"/>
                <w:sz w:val="20"/>
                <w:szCs w:val="20"/>
              </w:rPr>
            </w:pPr>
            <w:r w:rsidRPr="002E5890">
              <w:rPr>
                <w:rFonts w:ascii="Arial" w:hAnsi="Arial" w:cs="Arial"/>
                <w:sz w:val="20"/>
                <w:szCs w:val="20"/>
              </w:rPr>
              <w:t>Electronic submission of Bid (preferred manner)</w:t>
            </w:r>
          </w:p>
          <w:p w14:paraId="57EBDEAB" w14:textId="77777777" w:rsidR="006E1111" w:rsidRPr="002E5890" w:rsidRDefault="006E1111" w:rsidP="00F937C5">
            <w:pPr>
              <w:pStyle w:val="BankNormal"/>
              <w:numPr>
                <w:ilvl w:val="0"/>
                <w:numId w:val="6"/>
              </w:numPr>
              <w:tabs>
                <w:tab w:val="right" w:pos="7218"/>
              </w:tabs>
              <w:spacing w:after="0"/>
              <w:ind w:left="597"/>
              <w:jc w:val="both"/>
              <w:rPr>
                <w:rFonts w:ascii="Arial" w:hAnsi="Arial" w:cs="Arial"/>
                <w:i/>
                <w:color w:val="000000"/>
                <w:sz w:val="22"/>
                <w:szCs w:val="22"/>
                <w:lang w:val="en-GB"/>
              </w:rPr>
            </w:pPr>
            <w:r w:rsidRPr="002E5890">
              <w:rPr>
                <w:rFonts w:ascii="Arial" w:hAnsi="Arial" w:cs="Arial"/>
                <w:i/>
                <w:color w:val="000000"/>
                <w:sz w:val="22"/>
                <w:szCs w:val="22"/>
                <w:lang w:val="en-GB"/>
              </w:rPr>
              <w:t xml:space="preserve">Official Address for e-submission:  </w:t>
            </w:r>
            <w:r w:rsidRPr="002E5890">
              <w:rPr>
                <w:rFonts w:ascii="Arial" w:hAnsi="Arial" w:cs="Arial"/>
                <w:b/>
                <w:i/>
                <w:color w:val="000000"/>
                <w:sz w:val="22"/>
                <w:szCs w:val="22"/>
                <w:lang w:val="en-GB"/>
              </w:rPr>
              <w:t>pso.bidtender@undp.org</w:t>
            </w:r>
          </w:p>
          <w:p w14:paraId="0ECA1AF1" w14:textId="77777777" w:rsidR="006E1111" w:rsidRPr="002E5890" w:rsidRDefault="006E1111" w:rsidP="00F937C5">
            <w:pPr>
              <w:pStyle w:val="BankNormal"/>
              <w:numPr>
                <w:ilvl w:val="0"/>
                <w:numId w:val="6"/>
              </w:numPr>
              <w:tabs>
                <w:tab w:val="right" w:pos="7218"/>
              </w:tabs>
              <w:spacing w:after="0"/>
              <w:ind w:left="597"/>
              <w:jc w:val="both"/>
              <w:rPr>
                <w:rFonts w:ascii="Arial" w:hAnsi="Arial" w:cs="Arial"/>
                <w:i/>
                <w:color w:val="000000"/>
                <w:sz w:val="22"/>
                <w:szCs w:val="22"/>
                <w:lang w:val="en-GB"/>
              </w:rPr>
            </w:pPr>
            <w:r w:rsidRPr="002E5890">
              <w:rPr>
                <w:rFonts w:ascii="Arial" w:hAnsi="Arial" w:cs="Arial"/>
                <w:i/>
                <w:color w:val="000000"/>
                <w:sz w:val="22"/>
                <w:szCs w:val="22"/>
                <w:lang w:val="en-GB"/>
              </w:rPr>
              <w:t xml:space="preserve">Format : PDF files </w:t>
            </w:r>
          </w:p>
          <w:p w14:paraId="7A785AB3" w14:textId="77777777" w:rsidR="006E1111" w:rsidRPr="002E5890" w:rsidRDefault="006E1111" w:rsidP="00F937C5">
            <w:pPr>
              <w:pStyle w:val="BankNormal"/>
              <w:numPr>
                <w:ilvl w:val="0"/>
                <w:numId w:val="6"/>
              </w:numPr>
              <w:tabs>
                <w:tab w:val="right" w:pos="7218"/>
              </w:tabs>
              <w:spacing w:after="0"/>
              <w:ind w:left="597"/>
              <w:jc w:val="both"/>
              <w:rPr>
                <w:rFonts w:ascii="Arial" w:hAnsi="Arial" w:cs="Arial"/>
                <w:i/>
                <w:color w:val="000000"/>
                <w:sz w:val="22"/>
                <w:szCs w:val="22"/>
                <w:lang w:val="en-GB"/>
              </w:rPr>
            </w:pPr>
            <w:r w:rsidRPr="002E5890">
              <w:rPr>
                <w:rFonts w:ascii="Arial" w:hAnsi="Arial" w:cs="Arial"/>
                <w:i/>
                <w:color w:val="000000"/>
                <w:sz w:val="22"/>
                <w:szCs w:val="22"/>
                <w:lang w:val="en-GB"/>
              </w:rPr>
              <w:t>Max. File Size per transmission: 4.5 Mb</w:t>
            </w:r>
          </w:p>
          <w:p w14:paraId="763C8C58" w14:textId="77777777" w:rsidR="006E1111" w:rsidRPr="002E5890" w:rsidRDefault="006E1111" w:rsidP="00F937C5">
            <w:pPr>
              <w:pStyle w:val="BankNormal"/>
              <w:numPr>
                <w:ilvl w:val="0"/>
                <w:numId w:val="6"/>
              </w:numPr>
              <w:tabs>
                <w:tab w:val="right" w:pos="7218"/>
              </w:tabs>
              <w:spacing w:after="0"/>
              <w:ind w:left="597"/>
              <w:jc w:val="both"/>
              <w:rPr>
                <w:rFonts w:ascii="Arial" w:hAnsi="Arial" w:cs="Arial"/>
                <w:i/>
                <w:color w:val="000000"/>
                <w:sz w:val="22"/>
                <w:szCs w:val="22"/>
                <w:lang w:val="en-GB"/>
              </w:rPr>
            </w:pPr>
            <w:r w:rsidRPr="002E5890">
              <w:rPr>
                <w:rFonts w:ascii="Arial" w:hAnsi="Arial" w:cs="Arial"/>
                <w:i/>
                <w:color w:val="000000"/>
                <w:sz w:val="22"/>
                <w:szCs w:val="22"/>
                <w:lang w:val="en-GB"/>
              </w:rPr>
              <w:t>Note that there is no restriction to number of files to be transmitted. Offers can be divided in several files provided they are each smaller than 4.5 Mb and that they are all received in the above stated email address before the stipulated deadline.</w:t>
            </w:r>
          </w:p>
          <w:p w14:paraId="0BE10DF9" w14:textId="77777777" w:rsidR="006E1111" w:rsidRPr="002E5890" w:rsidRDefault="006E1111" w:rsidP="00F937C5">
            <w:pPr>
              <w:pStyle w:val="BankNormal"/>
              <w:numPr>
                <w:ilvl w:val="0"/>
                <w:numId w:val="6"/>
              </w:numPr>
              <w:tabs>
                <w:tab w:val="right" w:pos="7218"/>
              </w:tabs>
              <w:spacing w:after="0"/>
              <w:ind w:left="597"/>
              <w:jc w:val="both"/>
              <w:rPr>
                <w:rFonts w:ascii="Arial" w:hAnsi="Arial" w:cs="Arial"/>
                <w:i/>
                <w:color w:val="000000"/>
                <w:sz w:val="22"/>
                <w:szCs w:val="22"/>
                <w:lang w:val="en-GB"/>
              </w:rPr>
            </w:pPr>
            <w:r w:rsidRPr="002E5890">
              <w:rPr>
                <w:rFonts w:ascii="Arial" w:hAnsi="Arial" w:cs="Arial"/>
                <w:i/>
                <w:color w:val="000000"/>
                <w:sz w:val="22"/>
                <w:szCs w:val="22"/>
                <w:lang w:val="en-GB"/>
              </w:rPr>
              <w:t>No. of copies to be transmitted : 1</w:t>
            </w:r>
          </w:p>
          <w:p w14:paraId="53E1C2A0" w14:textId="77777777" w:rsidR="006E1111" w:rsidRPr="002E5890" w:rsidRDefault="006E1111" w:rsidP="00F937C5">
            <w:pPr>
              <w:pStyle w:val="ListParagraph"/>
              <w:widowControl w:val="0"/>
              <w:numPr>
                <w:ilvl w:val="0"/>
                <w:numId w:val="6"/>
              </w:numPr>
              <w:spacing w:after="60"/>
              <w:ind w:left="597"/>
              <w:jc w:val="both"/>
              <w:rPr>
                <w:rFonts w:ascii="Arial" w:hAnsi="Arial" w:cs="Arial"/>
                <w:i/>
                <w:sz w:val="20"/>
                <w:szCs w:val="20"/>
              </w:rPr>
            </w:pPr>
            <w:r w:rsidRPr="002E5890">
              <w:rPr>
                <w:rFonts w:ascii="Arial" w:hAnsi="Arial" w:cs="Arial"/>
                <w:i/>
                <w:sz w:val="20"/>
              </w:rPr>
              <w:t xml:space="preserve">Mandatory subject of email: UNDP </w:t>
            </w:r>
            <w:r w:rsidRPr="002E5890">
              <w:rPr>
                <w:rFonts w:ascii="Arial" w:hAnsi="Arial" w:cs="Arial"/>
                <w:i/>
                <w:sz w:val="20"/>
              </w:rPr>
              <w:lastRenderedPageBreak/>
              <w:t>Mandatory subject of email: ITB UNDP HIST 10-17 Design and Construction of a Central Warehouse MSL Phase II</w:t>
            </w:r>
            <w:r w:rsidR="00F937C5" w:rsidRPr="002E5890">
              <w:rPr>
                <w:rFonts w:ascii="Arial" w:hAnsi="Arial" w:cs="Arial"/>
                <w:i/>
                <w:sz w:val="20"/>
              </w:rPr>
              <w:t>.</w:t>
            </w:r>
          </w:p>
          <w:p w14:paraId="16F464AC" w14:textId="77777777" w:rsidR="006E1111" w:rsidRPr="002E5890" w:rsidRDefault="006E1111" w:rsidP="006E1111">
            <w:pPr>
              <w:widowControl w:val="0"/>
              <w:numPr>
                <w:ilvl w:val="0"/>
                <w:numId w:val="9"/>
              </w:numPr>
              <w:spacing w:after="60"/>
              <w:ind w:left="397" w:hanging="397"/>
              <w:jc w:val="both"/>
            </w:pPr>
            <w:r w:rsidRPr="002E5890">
              <w:rPr>
                <w:rFonts w:ascii="Arial" w:hAnsi="Arial" w:cs="Arial"/>
                <w:sz w:val="20"/>
                <w:szCs w:val="20"/>
              </w:rPr>
              <w:t>Courier/Hand Delivery (optional)</w:t>
            </w:r>
          </w:p>
          <w:p w14:paraId="38C6C738" w14:textId="77777777" w:rsidR="006E1111" w:rsidRPr="002E5890" w:rsidRDefault="006E1111" w:rsidP="006E1111">
            <w:pPr>
              <w:jc w:val="both"/>
              <w:rPr>
                <w:rFonts w:ascii="Arial" w:hAnsi="Arial" w:cs="Arial"/>
                <w:sz w:val="20"/>
                <w:szCs w:val="20"/>
              </w:rPr>
            </w:pPr>
            <w:r w:rsidRPr="002E5890">
              <w:rPr>
                <w:rFonts w:ascii="Arial" w:hAnsi="Arial" w:cs="Arial"/>
                <w:sz w:val="20"/>
                <w:szCs w:val="20"/>
              </w:rPr>
              <w:t xml:space="preserve">In </w:t>
            </w:r>
            <w:r w:rsidRPr="002E5890">
              <w:rPr>
                <w:rFonts w:ascii="Arial" w:hAnsi="Arial" w:cs="Arial"/>
                <w:b/>
                <w:sz w:val="20"/>
                <w:szCs w:val="20"/>
              </w:rPr>
              <w:t>case hard copy</w:t>
            </w:r>
            <w:r w:rsidRPr="002E5890">
              <w:rPr>
                <w:rFonts w:ascii="Arial" w:hAnsi="Arial" w:cs="Arial"/>
                <w:sz w:val="20"/>
                <w:szCs w:val="20"/>
              </w:rPr>
              <w:t xml:space="preserve"> offers are submitted:</w:t>
            </w:r>
          </w:p>
          <w:p w14:paraId="3CD573AE" w14:textId="77777777" w:rsidR="006E1111" w:rsidRPr="002E5890" w:rsidRDefault="006E1111" w:rsidP="006E1111">
            <w:pPr>
              <w:widowControl w:val="0"/>
              <w:numPr>
                <w:ilvl w:val="0"/>
                <w:numId w:val="8"/>
              </w:numPr>
              <w:spacing w:after="60"/>
              <w:ind w:left="397" w:hanging="397"/>
              <w:jc w:val="both"/>
              <w:rPr>
                <w:rFonts w:ascii="Arial" w:hAnsi="Arial" w:cs="Arial"/>
                <w:sz w:val="20"/>
                <w:szCs w:val="20"/>
              </w:rPr>
            </w:pPr>
            <w:r w:rsidRPr="002E5890">
              <w:rPr>
                <w:rFonts w:ascii="Arial" w:hAnsi="Arial" w:cs="Arial"/>
                <w:sz w:val="20"/>
                <w:szCs w:val="20"/>
              </w:rPr>
              <w:t>Original: one (1)</w:t>
            </w:r>
          </w:p>
          <w:p w14:paraId="63C3A6DC" w14:textId="77777777" w:rsidR="006E1111" w:rsidRPr="002E5890" w:rsidRDefault="006E1111" w:rsidP="006E1111">
            <w:pPr>
              <w:widowControl w:val="0"/>
              <w:numPr>
                <w:ilvl w:val="0"/>
                <w:numId w:val="8"/>
              </w:numPr>
              <w:spacing w:after="60"/>
              <w:ind w:left="397" w:hanging="397"/>
              <w:jc w:val="both"/>
              <w:rPr>
                <w:rFonts w:ascii="Arial" w:hAnsi="Arial" w:cs="Arial"/>
                <w:sz w:val="20"/>
                <w:szCs w:val="20"/>
              </w:rPr>
            </w:pPr>
            <w:r w:rsidRPr="002E5890">
              <w:rPr>
                <w:rFonts w:ascii="Arial" w:hAnsi="Arial" w:cs="Arial"/>
                <w:sz w:val="20"/>
                <w:szCs w:val="20"/>
              </w:rPr>
              <w:t xml:space="preserve">Copies: two (2), in addition to </w:t>
            </w:r>
            <w:r w:rsidRPr="002E5890">
              <w:rPr>
                <w:rFonts w:ascii="Arial" w:hAnsi="Arial" w:cs="Arial"/>
                <w:b/>
                <w:sz w:val="20"/>
                <w:szCs w:val="20"/>
              </w:rPr>
              <w:t>two (2) soft copies on USB and/or CD/DVD</w:t>
            </w:r>
          </w:p>
          <w:p w14:paraId="63E53F27" w14:textId="77777777" w:rsidR="006E1111" w:rsidRPr="002E5890" w:rsidRDefault="006E1111" w:rsidP="006E1111">
            <w:pPr>
              <w:pStyle w:val="ListParagraph"/>
              <w:spacing w:line="240" w:lineRule="atLeast"/>
              <w:ind w:left="1080"/>
              <w:jc w:val="both"/>
              <w:rPr>
                <w:rFonts w:cstheme="minorHAnsi"/>
              </w:rPr>
            </w:pPr>
            <w:r w:rsidRPr="002E5890">
              <w:rPr>
                <w:rFonts w:ascii="Arial" w:hAnsi="Arial" w:cs="Arial"/>
                <w:sz w:val="20"/>
                <w:szCs w:val="20"/>
                <w:u w:val="single"/>
              </w:rPr>
              <w:t>IMPORTANT:</w:t>
            </w:r>
            <w:r w:rsidRPr="002E5890">
              <w:rPr>
                <w:rFonts w:ascii="Arial" w:hAnsi="Arial" w:cs="Arial"/>
                <w:sz w:val="20"/>
                <w:szCs w:val="20"/>
              </w:rPr>
              <w:t xml:space="preserve"> Submissions must be identical and include all required documents. In the event of any discrepancies the “original proposal” submitted in hard copy shall govern.</w:t>
            </w:r>
          </w:p>
          <w:p w14:paraId="6CB4B752" w14:textId="77777777" w:rsidR="006E1111" w:rsidRPr="002E5890" w:rsidRDefault="006E1111" w:rsidP="002621E8"/>
        </w:tc>
      </w:tr>
    </w:tbl>
    <w:p w14:paraId="0217775F" w14:textId="77777777" w:rsidR="006727AA" w:rsidRPr="002E5890" w:rsidRDefault="006727AA" w:rsidP="00C3580D">
      <w:pPr>
        <w:pStyle w:val="ListParagraph"/>
        <w:spacing w:line="240" w:lineRule="atLeast"/>
        <w:ind w:left="1080"/>
        <w:rPr>
          <w:rFonts w:cstheme="minorHAnsi"/>
        </w:rPr>
      </w:pPr>
    </w:p>
    <w:p w14:paraId="594B3194" w14:textId="77777777" w:rsidR="00C81AC9" w:rsidRPr="002E5890" w:rsidRDefault="00C81AC9" w:rsidP="00C3580D">
      <w:pPr>
        <w:pStyle w:val="ListParagraph"/>
        <w:numPr>
          <w:ilvl w:val="0"/>
          <w:numId w:val="4"/>
        </w:numPr>
        <w:spacing w:line="240" w:lineRule="atLeast"/>
        <w:rPr>
          <w:rFonts w:cstheme="minorHAnsi"/>
          <w:b/>
        </w:rPr>
      </w:pPr>
      <w:r w:rsidRPr="002E5890">
        <w:rPr>
          <w:rFonts w:cstheme="minorHAnsi"/>
          <w:b/>
        </w:rPr>
        <w:t>Submission of bids – address</w:t>
      </w:r>
    </w:p>
    <w:p w14:paraId="34B9F234" w14:textId="77777777" w:rsidR="00C81AC9" w:rsidRPr="002E5890" w:rsidRDefault="00C81AC9" w:rsidP="00C3580D">
      <w:pPr>
        <w:pStyle w:val="ListParagraph"/>
        <w:spacing w:line="240" w:lineRule="atLeast"/>
        <w:rPr>
          <w:rFonts w:cstheme="minorHAnsi"/>
          <w:b/>
        </w:rPr>
      </w:pPr>
    </w:p>
    <w:p w14:paraId="5C8D93E6" w14:textId="77777777" w:rsidR="00C81AC9" w:rsidRPr="002E5890" w:rsidRDefault="00C81AC9" w:rsidP="00C3580D">
      <w:pPr>
        <w:pStyle w:val="ListParagraph"/>
        <w:spacing w:line="240" w:lineRule="atLeast"/>
        <w:rPr>
          <w:rFonts w:cstheme="minorHAnsi"/>
        </w:rPr>
      </w:pPr>
      <w:r w:rsidRPr="002E5890">
        <w:rPr>
          <w:rFonts w:cstheme="minorHAnsi"/>
        </w:rPr>
        <w:t>The bid submission address is:</w:t>
      </w:r>
    </w:p>
    <w:p w14:paraId="3E6FC4AF" w14:textId="77777777" w:rsidR="00C81AC9" w:rsidRPr="002E5890" w:rsidRDefault="00C81AC9" w:rsidP="00C3580D">
      <w:pPr>
        <w:pStyle w:val="ListParagraph"/>
        <w:spacing w:line="240" w:lineRule="atLeast"/>
        <w:rPr>
          <w:rFonts w:cstheme="minorHAnsi"/>
        </w:rPr>
      </w:pPr>
    </w:p>
    <w:p w14:paraId="60D93727" w14:textId="77777777" w:rsidR="00C81AC9" w:rsidRPr="002E5890" w:rsidRDefault="00C81AC9" w:rsidP="00C3580D">
      <w:pPr>
        <w:spacing w:after="0" w:line="240" w:lineRule="auto"/>
        <w:ind w:left="720"/>
        <w:rPr>
          <w:rFonts w:cstheme="minorHAnsi"/>
        </w:rPr>
      </w:pPr>
      <w:r w:rsidRPr="002E5890">
        <w:rPr>
          <w:rFonts w:cstheme="minorHAnsi"/>
        </w:rPr>
        <w:t xml:space="preserve">United Nations Development Programme </w:t>
      </w:r>
    </w:p>
    <w:p w14:paraId="0825BB3F" w14:textId="77777777" w:rsidR="00C81AC9" w:rsidRPr="002E5890" w:rsidRDefault="00C81AC9" w:rsidP="00C3580D">
      <w:pPr>
        <w:spacing w:after="0" w:line="240" w:lineRule="auto"/>
        <w:ind w:left="720"/>
        <w:rPr>
          <w:rFonts w:cstheme="minorHAnsi"/>
        </w:rPr>
      </w:pPr>
      <w:r w:rsidRPr="002E5890">
        <w:rPr>
          <w:rFonts w:cstheme="minorHAnsi"/>
        </w:rPr>
        <w:t>UNDP, 4th floor</w:t>
      </w:r>
    </w:p>
    <w:p w14:paraId="2A8D1ED4" w14:textId="77777777" w:rsidR="00C81AC9" w:rsidRPr="002E5890" w:rsidRDefault="00C81AC9" w:rsidP="00C3580D">
      <w:pPr>
        <w:spacing w:after="0" w:line="240" w:lineRule="auto"/>
        <w:ind w:left="720"/>
        <w:rPr>
          <w:rFonts w:cstheme="minorHAnsi"/>
        </w:rPr>
      </w:pPr>
      <w:r w:rsidRPr="002E5890">
        <w:rPr>
          <w:rFonts w:cstheme="minorHAnsi"/>
        </w:rPr>
        <w:t>Att. Procurement Support Office</w:t>
      </w:r>
    </w:p>
    <w:p w14:paraId="02E474AD" w14:textId="77777777" w:rsidR="00C81AC9" w:rsidRPr="002E5890" w:rsidRDefault="00C81AC9" w:rsidP="00C3580D">
      <w:pPr>
        <w:tabs>
          <w:tab w:val="center" w:pos="2247"/>
        </w:tabs>
        <w:spacing w:after="0" w:line="240" w:lineRule="auto"/>
        <w:ind w:left="720"/>
        <w:rPr>
          <w:rFonts w:cstheme="minorHAnsi"/>
        </w:rPr>
      </w:pPr>
      <w:r w:rsidRPr="002E5890">
        <w:rPr>
          <w:rFonts w:cstheme="minorHAnsi"/>
        </w:rPr>
        <w:t>Bid / Tender Unit</w:t>
      </w:r>
      <w:r w:rsidRPr="002E5890">
        <w:rPr>
          <w:rFonts w:cstheme="minorHAnsi"/>
        </w:rPr>
        <w:tab/>
      </w:r>
    </w:p>
    <w:p w14:paraId="115CB32B" w14:textId="77777777" w:rsidR="00C81AC9" w:rsidRPr="002E5890" w:rsidRDefault="00C81AC9" w:rsidP="00C3580D">
      <w:pPr>
        <w:spacing w:after="0" w:line="240" w:lineRule="auto"/>
        <w:ind w:left="720"/>
        <w:rPr>
          <w:rFonts w:cstheme="minorHAnsi"/>
        </w:rPr>
      </w:pPr>
      <w:r w:rsidRPr="002E5890">
        <w:rPr>
          <w:rFonts w:cstheme="minorHAnsi"/>
        </w:rPr>
        <w:t xml:space="preserve">Marmorvej 51, </w:t>
      </w:r>
    </w:p>
    <w:p w14:paraId="2C523372" w14:textId="77777777" w:rsidR="00C81AC9" w:rsidRPr="002E5890" w:rsidRDefault="00C81AC9" w:rsidP="00C3580D">
      <w:pPr>
        <w:spacing w:after="0" w:line="240" w:lineRule="auto"/>
        <w:ind w:left="720"/>
        <w:jc w:val="both"/>
        <w:rPr>
          <w:rFonts w:cstheme="minorHAnsi"/>
        </w:rPr>
      </w:pPr>
      <w:r w:rsidRPr="002E5890">
        <w:rPr>
          <w:rFonts w:cstheme="minorHAnsi"/>
        </w:rPr>
        <w:t xml:space="preserve">2100 Copenhagen Ø, Denmark </w:t>
      </w:r>
    </w:p>
    <w:p w14:paraId="688C5715" w14:textId="77777777" w:rsidR="00C81AC9" w:rsidRPr="002E5890" w:rsidRDefault="00C81AC9" w:rsidP="00C3580D">
      <w:pPr>
        <w:pStyle w:val="ListParagraph"/>
        <w:spacing w:line="240" w:lineRule="atLeast"/>
        <w:rPr>
          <w:rFonts w:cstheme="minorHAnsi"/>
        </w:rPr>
      </w:pPr>
    </w:p>
    <w:p w14:paraId="6AF5A315" w14:textId="77777777" w:rsidR="00C81AC9" w:rsidRPr="002E5890" w:rsidRDefault="00C81AC9" w:rsidP="00C3580D">
      <w:pPr>
        <w:pStyle w:val="ListParagraph"/>
        <w:spacing w:line="240" w:lineRule="atLeast"/>
        <w:rPr>
          <w:rFonts w:cstheme="minorHAnsi"/>
        </w:rPr>
      </w:pPr>
      <w:r w:rsidRPr="002E5890">
        <w:rPr>
          <w:rFonts w:cstheme="minorHAnsi"/>
        </w:rPr>
        <w:t>For electronic mail submission, it is:</w:t>
      </w:r>
    </w:p>
    <w:p w14:paraId="6C7E5064" w14:textId="77777777" w:rsidR="00C81AC9" w:rsidRPr="002E5890" w:rsidRDefault="00C81AC9" w:rsidP="00C3580D">
      <w:pPr>
        <w:pStyle w:val="ListParagraph"/>
        <w:spacing w:line="240" w:lineRule="atLeast"/>
        <w:rPr>
          <w:rFonts w:cstheme="minorHAnsi"/>
        </w:rPr>
      </w:pPr>
    </w:p>
    <w:p w14:paraId="44DEFE98" w14:textId="77777777" w:rsidR="00C81AC9" w:rsidRPr="002E5890" w:rsidRDefault="00C81AC9" w:rsidP="00C3580D">
      <w:pPr>
        <w:pStyle w:val="ListParagraph"/>
        <w:spacing w:line="240" w:lineRule="atLeast"/>
        <w:rPr>
          <w:rFonts w:cstheme="minorHAnsi"/>
        </w:rPr>
      </w:pPr>
      <w:r w:rsidRPr="002E5890">
        <w:rPr>
          <w:rFonts w:cstheme="minorHAnsi"/>
          <w:color w:val="000000"/>
          <w:lang w:val="en-GB"/>
        </w:rPr>
        <w:t>pso.bidtender@undp.org</w:t>
      </w:r>
    </w:p>
    <w:p w14:paraId="39D9E735" w14:textId="77777777" w:rsidR="00C81AC9" w:rsidRPr="002E5890" w:rsidRDefault="00C81AC9" w:rsidP="00C3580D">
      <w:pPr>
        <w:pStyle w:val="ListParagraph"/>
        <w:spacing w:line="240" w:lineRule="atLeast"/>
        <w:rPr>
          <w:rFonts w:cstheme="minorHAnsi"/>
          <w:b/>
        </w:rPr>
      </w:pPr>
    </w:p>
    <w:p w14:paraId="7787BBDC" w14:textId="77777777" w:rsidR="006727AA" w:rsidRPr="002E5890" w:rsidRDefault="006727AA" w:rsidP="00C3580D">
      <w:pPr>
        <w:pStyle w:val="ListParagraph"/>
        <w:spacing w:line="240" w:lineRule="atLeast"/>
        <w:rPr>
          <w:rFonts w:cstheme="minorHAnsi"/>
          <w:b/>
        </w:rPr>
      </w:pPr>
      <w:r w:rsidRPr="002E5890">
        <w:rPr>
          <w:rFonts w:cstheme="minorHAnsi"/>
          <w:b/>
        </w:rPr>
        <w:t xml:space="preserve">NOTE: REQUEST WAS MADE TO INCLUDE A DROPDOWN ON HOW TO UPLOAD DOCUMENT; Feedback to be provided online </w:t>
      </w:r>
    </w:p>
    <w:p w14:paraId="2D3EDE6F" w14:textId="77777777" w:rsidR="006727AA" w:rsidRPr="002E5890" w:rsidRDefault="006727AA" w:rsidP="00C3580D">
      <w:pPr>
        <w:pStyle w:val="ListParagraph"/>
        <w:spacing w:line="240" w:lineRule="atLeast"/>
        <w:rPr>
          <w:rFonts w:cstheme="minorHAnsi"/>
          <w:b/>
        </w:rPr>
      </w:pPr>
    </w:p>
    <w:p w14:paraId="5FE8175F" w14:textId="77777777" w:rsidR="00C81AC9" w:rsidRPr="002E5890" w:rsidRDefault="00C81AC9" w:rsidP="00C3580D">
      <w:pPr>
        <w:pStyle w:val="ListParagraph"/>
        <w:numPr>
          <w:ilvl w:val="0"/>
          <w:numId w:val="4"/>
        </w:numPr>
        <w:spacing w:line="240" w:lineRule="atLeast"/>
        <w:rPr>
          <w:rFonts w:cstheme="minorHAnsi"/>
          <w:b/>
        </w:rPr>
      </w:pPr>
      <w:r w:rsidRPr="002E5890">
        <w:rPr>
          <w:rFonts w:cstheme="minorHAnsi"/>
          <w:b/>
        </w:rPr>
        <w:t>Submission deadline</w:t>
      </w:r>
    </w:p>
    <w:p w14:paraId="65D5898D" w14:textId="77777777" w:rsidR="00C81AC9" w:rsidRPr="002E5890" w:rsidRDefault="00C3580D" w:rsidP="00C3580D">
      <w:pPr>
        <w:pStyle w:val="ListParagraph"/>
        <w:spacing w:line="240" w:lineRule="atLeast"/>
        <w:rPr>
          <w:rFonts w:cstheme="minorHAnsi"/>
        </w:rPr>
      </w:pPr>
      <w:r w:rsidRPr="002E5890">
        <w:rPr>
          <w:rFonts w:cstheme="minorHAnsi"/>
        </w:rPr>
        <w:t xml:space="preserve">Submission of bids is </w:t>
      </w:r>
      <w:r w:rsidR="006727AA" w:rsidRPr="002E5890">
        <w:rPr>
          <w:rFonts w:cstheme="minorHAnsi"/>
          <w:b/>
        </w:rPr>
        <w:t>Friday 11</w:t>
      </w:r>
      <w:r w:rsidR="006727AA" w:rsidRPr="002E5890">
        <w:rPr>
          <w:rFonts w:cstheme="minorHAnsi"/>
          <w:b/>
          <w:vertAlign w:val="superscript"/>
        </w:rPr>
        <w:t>th</w:t>
      </w:r>
      <w:r w:rsidR="006727AA" w:rsidRPr="002E5890">
        <w:rPr>
          <w:rFonts w:cstheme="minorHAnsi"/>
          <w:b/>
        </w:rPr>
        <w:t xml:space="preserve"> August 2017</w:t>
      </w:r>
      <w:r w:rsidRPr="002E5890">
        <w:rPr>
          <w:rFonts w:cstheme="minorHAnsi"/>
          <w:b/>
        </w:rPr>
        <w:t xml:space="preserve"> 10:00 AM Copenhagen Local Time (CET)</w:t>
      </w:r>
      <w:r w:rsidRPr="002E5890">
        <w:rPr>
          <w:rFonts w:cstheme="minorHAnsi"/>
        </w:rPr>
        <w:t>.</w:t>
      </w:r>
    </w:p>
    <w:p w14:paraId="4C0AD198" w14:textId="77777777" w:rsidR="00C3580D" w:rsidRPr="002E5890" w:rsidRDefault="00C3580D" w:rsidP="00C3580D">
      <w:pPr>
        <w:pStyle w:val="ListParagraph"/>
        <w:spacing w:line="240" w:lineRule="atLeast"/>
        <w:rPr>
          <w:rFonts w:cstheme="minorHAnsi"/>
        </w:rPr>
      </w:pPr>
    </w:p>
    <w:p w14:paraId="56179939" w14:textId="77777777" w:rsidR="00C3580D" w:rsidRPr="002E5890" w:rsidRDefault="00224253" w:rsidP="00C3580D">
      <w:pPr>
        <w:pStyle w:val="ListParagraph"/>
        <w:spacing w:line="240" w:lineRule="atLeast"/>
        <w:rPr>
          <w:rFonts w:cstheme="minorHAnsi"/>
        </w:rPr>
      </w:pPr>
      <w:r w:rsidRPr="002E5890">
        <w:rPr>
          <w:rFonts w:cstheme="minorHAnsi"/>
        </w:rPr>
        <w:t xml:space="preserve">Bidders expressed concern that </w:t>
      </w:r>
      <w:r w:rsidR="006727AA" w:rsidRPr="002E5890">
        <w:rPr>
          <w:rFonts w:cstheme="minorHAnsi"/>
        </w:rPr>
        <w:t xml:space="preserve">extension </w:t>
      </w:r>
      <w:r w:rsidRPr="002E5890">
        <w:rPr>
          <w:rFonts w:cstheme="minorHAnsi"/>
        </w:rPr>
        <w:t>to</w:t>
      </w:r>
      <w:r w:rsidR="006727AA" w:rsidRPr="002E5890">
        <w:rPr>
          <w:rFonts w:cstheme="minorHAnsi"/>
        </w:rPr>
        <w:t xml:space="preserve"> deadline</w:t>
      </w:r>
      <w:r w:rsidRPr="002E5890">
        <w:rPr>
          <w:rFonts w:cstheme="minorHAnsi"/>
        </w:rPr>
        <w:t>s are not given adequate notice. They requested for three days’ notice</w:t>
      </w:r>
      <w:r w:rsidR="006727AA" w:rsidRPr="002E5890">
        <w:rPr>
          <w:rFonts w:cstheme="minorHAnsi"/>
        </w:rPr>
        <w:t xml:space="preserve"> extensions</w:t>
      </w:r>
      <w:r w:rsidRPr="002E5890">
        <w:rPr>
          <w:rFonts w:cstheme="minorHAnsi"/>
        </w:rPr>
        <w:t xml:space="preserve"> even extensions to submission dates</w:t>
      </w:r>
      <w:r w:rsidR="006727AA" w:rsidRPr="002E5890">
        <w:rPr>
          <w:rFonts w:cstheme="minorHAnsi"/>
        </w:rPr>
        <w:t xml:space="preserve"> </w:t>
      </w:r>
    </w:p>
    <w:p w14:paraId="625DF3DA" w14:textId="77777777" w:rsidR="006727AA" w:rsidRPr="00C3580D" w:rsidRDefault="006727AA" w:rsidP="00C3580D">
      <w:pPr>
        <w:pStyle w:val="ListParagraph"/>
        <w:spacing w:line="240" w:lineRule="atLeast"/>
        <w:rPr>
          <w:rFonts w:cstheme="minorHAnsi"/>
          <w:b/>
        </w:rPr>
      </w:pPr>
    </w:p>
    <w:p w14:paraId="4960CB5C" w14:textId="77777777" w:rsidR="00C3580D" w:rsidRPr="006727AA" w:rsidRDefault="00C3580D" w:rsidP="006727AA">
      <w:pPr>
        <w:pStyle w:val="ListParagraph"/>
        <w:numPr>
          <w:ilvl w:val="0"/>
          <w:numId w:val="4"/>
        </w:numPr>
        <w:spacing w:line="240" w:lineRule="atLeast"/>
        <w:rPr>
          <w:rFonts w:cstheme="minorHAnsi"/>
          <w:b/>
        </w:rPr>
      </w:pPr>
      <w:r w:rsidRPr="00C3580D">
        <w:rPr>
          <w:rFonts w:cstheme="minorHAnsi"/>
          <w:b/>
        </w:rPr>
        <w:t>Tender opening</w:t>
      </w:r>
      <w:r w:rsidR="006727AA">
        <w:rPr>
          <w:rFonts w:cstheme="minorHAnsi"/>
          <w:b/>
        </w:rPr>
        <w:t xml:space="preserve"> and Submission </w:t>
      </w:r>
    </w:p>
    <w:p w14:paraId="2166681C" w14:textId="77777777" w:rsidR="00C3580D" w:rsidRPr="00C3580D" w:rsidRDefault="00C3580D" w:rsidP="006727AA">
      <w:pPr>
        <w:pStyle w:val="BankNormal"/>
        <w:tabs>
          <w:tab w:val="right" w:pos="7218"/>
        </w:tabs>
        <w:spacing w:after="0" w:line="240" w:lineRule="atLeast"/>
        <w:contextualSpacing/>
        <w:jc w:val="both"/>
        <w:rPr>
          <w:rFonts w:asciiTheme="minorHAnsi" w:eastAsia="Calibri" w:hAnsiTheme="minorHAnsi" w:cstheme="minorHAnsi"/>
          <w:sz w:val="22"/>
          <w:szCs w:val="22"/>
        </w:rPr>
      </w:pPr>
    </w:p>
    <w:p w14:paraId="70B4ABEC" w14:textId="77777777" w:rsidR="00C3580D" w:rsidRPr="00C3580D" w:rsidRDefault="00C3580D" w:rsidP="00C3580D">
      <w:pPr>
        <w:pStyle w:val="BankNormal"/>
        <w:tabs>
          <w:tab w:val="right" w:pos="7218"/>
        </w:tabs>
        <w:spacing w:after="0" w:line="240" w:lineRule="atLeast"/>
        <w:ind w:left="720"/>
        <w:contextualSpacing/>
        <w:jc w:val="both"/>
        <w:rPr>
          <w:rFonts w:asciiTheme="minorHAnsi" w:eastAsia="Calibri" w:hAnsiTheme="minorHAnsi" w:cstheme="minorHAnsi"/>
          <w:b/>
          <w:sz w:val="22"/>
          <w:szCs w:val="22"/>
        </w:rPr>
      </w:pPr>
      <w:r w:rsidRPr="00C3580D">
        <w:rPr>
          <w:rFonts w:asciiTheme="minorHAnsi" w:eastAsia="Calibri" w:hAnsiTheme="minorHAnsi" w:cstheme="minorHAnsi"/>
          <w:b/>
          <w:sz w:val="22"/>
          <w:szCs w:val="22"/>
        </w:rPr>
        <w:t xml:space="preserve">Location: </w:t>
      </w:r>
    </w:p>
    <w:p w14:paraId="5E346DF3" w14:textId="77777777" w:rsidR="00C3580D" w:rsidRDefault="00C3580D" w:rsidP="00C3580D">
      <w:pPr>
        <w:pStyle w:val="BankNormal"/>
        <w:tabs>
          <w:tab w:val="right" w:pos="7218"/>
        </w:tabs>
        <w:spacing w:after="0" w:line="240" w:lineRule="atLeast"/>
        <w:ind w:left="720"/>
        <w:contextualSpacing/>
        <w:jc w:val="both"/>
        <w:rPr>
          <w:rFonts w:asciiTheme="minorHAnsi" w:eastAsia="Calibri" w:hAnsiTheme="minorHAnsi" w:cstheme="minorHAnsi"/>
          <w:sz w:val="22"/>
          <w:szCs w:val="22"/>
        </w:rPr>
      </w:pPr>
    </w:p>
    <w:p w14:paraId="1C6AEECD" w14:textId="77777777" w:rsidR="00C3580D" w:rsidRPr="00C3580D" w:rsidRDefault="00C3580D" w:rsidP="00C3580D">
      <w:pPr>
        <w:spacing w:after="0" w:line="240" w:lineRule="auto"/>
        <w:ind w:left="720"/>
        <w:rPr>
          <w:rFonts w:cstheme="minorHAnsi"/>
        </w:rPr>
      </w:pPr>
      <w:r w:rsidRPr="00C3580D">
        <w:rPr>
          <w:rFonts w:cstheme="minorHAnsi"/>
        </w:rPr>
        <w:t xml:space="preserve">United Nations Development Programme </w:t>
      </w:r>
    </w:p>
    <w:p w14:paraId="4D57FB0D" w14:textId="77777777" w:rsidR="00C3580D" w:rsidRPr="00C3580D" w:rsidRDefault="00C3580D" w:rsidP="00C3580D">
      <w:pPr>
        <w:spacing w:after="0" w:line="240" w:lineRule="auto"/>
        <w:ind w:left="720"/>
        <w:rPr>
          <w:rFonts w:cstheme="minorHAnsi"/>
        </w:rPr>
      </w:pPr>
      <w:r w:rsidRPr="00C3580D">
        <w:rPr>
          <w:rFonts w:cstheme="minorHAnsi"/>
        </w:rPr>
        <w:t>UNDP, 4th floor</w:t>
      </w:r>
    </w:p>
    <w:p w14:paraId="4346EDA0" w14:textId="77777777" w:rsidR="00C3580D" w:rsidRPr="00C3580D" w:rsidRDefault="00C3580D" w:rsidP="00C3580D">
      <w:pPr>
        <w:spacing w:after="0" w:line="240" w:lineRule="auto"/>
        <w:ind w:left="720"/>
        <w:rPr>
          <w:rFonts w:cstheme="minorHAnsi"/>
        </w:rPr>
      </w:pPr>
      <w:r w:rsidRPr="00C3580D">
        <w:rPr>
          <w:rFonts w:cstheme="minorHAnsi"/>
        </w:rPr>
        <w:t>Att. Procurement Support Office</w:t>
      </w:r>
    </w:p>
    <w:p w14:paraId="1316ED0B" w14:textId="77777777" w:rsidR="00C3580D" w:rsidRPr="00C3580D" w:rsidRDefault="00C3580D" w:rsidP="00C3580D">
      <w:pPr>
        <w:tabs>
          <w:tab w:val="center" w:pos="2247"/>
        </w:tabs>
        <w:spacing w:after="0" w:line="240" w:lineRule="auto"/>
        <w:ind w:left="720"/>
        <w:rPr>
          <w:rFonts w:cstheme="minorHAnsi"/>
        </w:rPr>
      </w:pPr>
      <w:r w:rsidRPr="00C3580D">
        <w:rPr>
          <w:rFonts w:cstheme="minorHAnsi"/>
        </w:rPr>
        <w:t>Bid / Tender Unit</w:t>
      </w:r>
      <w:r w:rsidRPr="00C3580D">
        <w:rPr>
          <w:rFonts w:cstheme="minorHAnsi"/>
        </w:rPr>
        <w:tab/>
      </w:r>
    </w:p>
    <w:p w14:paraId="71907145" w14:textId="77777777" w:rsidR="00C3580D" w:rsidRPr="00C3580D" w:rsidRDefault="00C3580D" w:rsidP="00C3580D">
      <w:pPr>
        <w:spacing w:after="0" w:line="240" w:lineRule="auto"/>
        <w:ind w:left="720"/>
        <w:rPr>
          <w:rFonts w:cstheme="minorHAnsi"/>
        </w:rPr>
      </w:pPr>
      <w:r w:rsidRPr="00C3580D">
        <w:rPr>
          <w:rFonts w:cstheme="minorHAnsi"/>
        </w:rPr>
        <w:t xml:space="preserve">Marmorvej 51, </w:t>
      </w:r>
    </w:p>
    <w:p w14:paraId="4D565FB3" w14:textId="77777777" w:rsidR="00C3580D" w:rsidRPr="00C3580D" w:rsidRDefault="00C3580D" w:rsidP="00C3580D">
      <w:pPr>
        <w:spacing w:after="0" w:line="240" w:lineRule="auto"/>
        <w:ind w:left="720"/>
        <w:jc w:val="both"/>
        <w:rPr>
          <w:rFonts w:cstheme="minorHAnsi"/>
        </w:rPr>
      </w:pPr>
      <w:r w:rsidRPr="00C3580D">
        <w:rPr>
          <w:rFonts w:cstheme="minorHAnsi"/>
        </w:rPr>
        <w:t xml:space="preserve">2100 Copenhagen Ø, Denmark </w:t>
      </w:r>
    </w:p>
    <w:p w14:paraId="05A224C8" w14:textId="77777777" w:rsidR="00C3580D" w:rsidRPr="00C3580D" w:rsidRDefault="00C3580D" w:rsidP="00C3580D">
      <w:pPr>
        <w:pStyle w:val="BankNormal"/>
        <w:tabs>
          <w:tab w:val="right" w:pos="7218"/>
        </w:tabs>
        <w:spacing w:after="0" w:line="240" w:lineRule="atLeast"/>
        <w:ind w:left="720"/>
        <w:contextualSpacing/>
        <w:jc w:val="both"/>
        <w:rPr>
          <w:rFonts w:asciiTheme="minorHAnsi" w:eastAsia="Calibri" w:hAnsiTheme="minorHAnsi" w:cstheme="minorHAnsi"/>
          <w:sz w:val="22"/>
          <w:szCs w:val="22"/>
        </w:rPr>
      </w:pPr>
    </w:p>
    <w:p w14:paraId="3869BC76" w14:textId="77777777" w:rsidR="00C3580D" w:rsidRPr="00C3580D" w:rsidRDefault="00C3580D" w:rsidP="00C3580D">
      <w:pPr>
        <w:pStyle w:val="BankNormal"/>
        <w:tabs>
          <w:tab w:val="right" w:pos="7218"/>
        </w:tabs>
        <w:spacing w:after="0" w:line="240" w:lineRule="atLeast"/>
        <w:ind w:left="720"/>
        <w:contextualSpacing/>
        <w:jc w:val="both"/>
        <w:rPr>
          <w:rFonts w:asciiTheme="minorHAnsi" w:eastAsia="Calibri" w:hAnsiTheme="minorHAnsi" w:cstheme="minorHAnsi"/>
          <w:sz w:val="22"/>
          <w:szCs w:val="22"/>
        </w:rPr>
      </w:pPr>
      <w:r w:rsidRPr="00C3580D">
        <w:rPr>
          <w:rFonts w:asciiTheme="minorHAnsi" w:eastAsia="Calibri" w:hAnsiTheme="minorHAnsi" w:cstheme="minorHAnsi"/>
          <w:sz w:val="22"/>
          <w:szCs w:val="22"/>
        </w:rPr>
        <w:t>Any bidder that intends to participate in the public bid opening shall notify Arvis Vilcins (arvis.vilcins@undp.org) at least 24 hours in advance.</w:t>
      </w:r>
    </w:p>
    <w:p w14:paraId="4B6FD05C" w14:textId="77777777" w:rsidR="00C3580D" w:rsidRPr="00C3580D" w:rsidRDefault="00C3580D" w:rsidP="00C3580D">
      <w:pPr>
        <w:pStyle w:val="BankNormal"/>
        <w:tabs>
          <w:tab w:val="right" w:pos="7218"/>
        </w:tabs>
        <w:spacing w:after="0" w:line="240" w:lineRule="atLeast"/>
        <w:contextualSpacing/>
        <w:jc w:val="both"/>
        <w:rPr>
          <w:rFonts w:asciiTheme="minorHAnsi" w:eastAsia="Calibri" w:hAnsiTheme="minorHAnsi" w:cstheme="minorHAnsi"/>
          <w:sz w:val="22"/>
          <w:szCs w:val="22"/>
        </w:rPr>
      </w:pPr>
    </w:p>
    <w:p w14:paraId="1B993CEE" w14:textId="77777777" w:rsidR="00C3580D" w:rsidRPr="00C3580D" w:rsidRDefault="00C3580D" w:rsidP="00C3580D">
      <w:pPr>
        <w:pStyle w:val="ListParagraph"/>
        <w:spacing w:line="240" w:lineRule="atLeast"/>
        <w:rPr>
          <w:rFonts w:cstheme="minorHAnsi"/>
        </w:rPr>
      </w:pPr>
    </w:p>
    <w:p w14:paraId="60C33254" w14:textId="77777777" w:rsidR="00C3580D" w:rsidRPr="00C3580D" w:rsidRDefault="00C3580D" w:rsidP="00C3580D">
      <w:pPr>
        <w:pStyle w:val="ListParagraph"/>
        <w:numPr>
          <w:ilvl w:val="0"/>
          <w:numId w:val="4"/>
        </w:numPr>
        <w:spacing w:line="240" w:lineRule="atLeast"/>
        <w:rPr>
          <w:rFonts w:cstheme="minorHAnsi"/>
          <w:b/>
        </w:rPr>
      </w:pPr>
      <w:r w:rsidRPr="00C3580D">
        <w:rPr>
          <w:rFonts w:cstheme="minorHAnsi"/>
          <w:b/>
        </w:rPr>
        <w:t>Project duration</w:t>
      </w:r>
    </w:p>
    <w:p w14:paraId="3B6E9F60" w14:textId="77777777" w:rsidR="00C81AC9" w:rsidRPr="00C3580D" w:rsidRDefault="00C81AC9" w:rsidP="00C3580D">
      <w:pPr>
        <w:pStyle w:val="ListParagraph"/>
        <w:spacing w:line="240" w:lineRule="atLeast"/>
        <w:ind w:left="1080"/>
        <w:rPr>
          <w:rFonts w:cstheme="minorHAnsi"/>
        </w:rPr>
      </w:pPr>
    </w:p>
    <w:p w14:paraId="1DE4FE11" w14:textId="77777777" w:rsidR="006727AA" w:rsidRPr="006727AA" w:rsidRDefault="00C3580D" w:rsidP="006727AA">
      <w:pPr>
        <w:pStyle w:val="ListParagraph"/>
        <w:spacing w:line="240" w:lineRule="atLeast"/>
        <w:ind w:left="1080"/>
        <w:rPr>
          <w:rFonts w:cstheme="minorHAnsi"/>
        </w:rPr>
      </w:pPr>
      <w:r w:rsidRPr="00C3580D">
        <w:rPr>
          <w:rFonts w:cstheme="minorHAnsi"/>
        </w:rPr>
        <w:t xml:space="preserve">The expected time frame for completion of the works is envisaged to be a maximum of </w:t>
      </w:r>
      <w:r w:rsidR="006727AA">
        <w:rPr>
          <w:rFonts w:cstheme="minorHAnsi"/>
        </w:rPr>
        <w:t>12</w:t>
      </w:r>
      <w:r w:rsidRPr="00C3580D">
        <w:rPr>
          <w:rFonts w:cstheme="minorHAnsi"/>
        </w:rPr>
        <w:t xml:space="preserve"> months.</w:t>
      </w:r>
      <w:r w:rsidR="006727AA">
        <w:rPr>
          <w:rFonts w:cstheme="minorHAnsi"/>
        </w:rPr>
        <w:t xml:space="preserve"> Projected start date is October 2017 to October 2018</w:t>
      </w:r>
    </w:p>
    <w:p w14:paraId="74F3A3FF" w14:textId="77777777" w:rsidR="006727AA" w:rsidRDefault="006727AA" w:rsidP="00C3580D">
      <w:pPr>
        <w:pStyle w:val="ListParagraph"/>
        <w:spacing w:line="240" w:lineRule="atLeast"/>
        <w:ind w:left="1080"/>
        <w:rPr>
          <w:rFonts w:cstheme="minorHAnsi"/>
        </w:rPr>
      </w:pPr>
    </w:p>
    <w:p w14:paraId="41E754F7" w14:textId="77777777" w:rsidR="00DF7712" w:rsidRDefault="00474280" w:rsidP="00DF7712">
      <w:pPr>
        <w:pStyle w:val="ListParagraph"/>
        <w:numPr>
          <w:ilvl w:val="0"/>
          <w:numId w:val="4"/>
        </w:numPr>
        <w:spacing w:line="240" w:lineRule="atLeast"/>
        <w:rPr>
          <w:rFonts w:cstheme="minorHAnsi"/>
          <w:b/>
        </w:rPr>
      </w:pPr>
      <w:r>
        <w:rPr>
          <w:rFonts w:cstheme="minorHAnsi"/>
          <w:b/>
        </w:rPr>
        <w:t>Site visit</w:t>
      </w:r>
    </w:p>
    <w:p w14:paraId="62B34DC9" w14:textId="77777777" w:rsidR="00474280" w:rsidRDefault="00474280" w:rsidP="00474280">
      <w:pPr>
        <w:pStyle w:val="ListParagraph"/>
        <w:spacing w:line="240" w:lineRule="atLeast"/>
        <w:rPr>
          <w:rFonts w:cstheme="minorHAnsi"/>
          <w:b/>
        </w:rPr>
      </w:pPr>
    </w:p>
    <w:p w14:paraId="13BC11DB" w14:textId="77777777" w:rsidR="0095787E" w:rsidRDefault="006727AA" w:rsidP="00474280">
      <w:pPr>
        <w:ind w:left="360"/>
        <w:rPr>
          <w:rFonts w:ascii="Arial" w:hAnsi="Arial" w:cs="Arial"/>
          <w:sz w:val="20"/>
          <w:szCs w:val="20"/>
        </w:rPr>
      </w:pPr>
      <w:r>
        <w:rPr>
          <w:rFonts w:ascii="Arial" w:hAnsi="Arial" w:cs="Arial"/>
          <w:sz w:val="20"/>
          <w:szCs w:val="20"/>
        </w:rPr>
        <w:t xml:space="preserve">Bidders were taken on a tour </w:t>
      </w:r>
      <w:r w:rsidR="0095787E">
        <w:rPr>
          <w:rFonts w:ascii="Arial" w:hAnsi="Arial" w:cs="Arial"/>
          <w:sz w:val="20"/>
          <w:szCs w:val="20"/>
        </w:rPr>
        <w:t>of the site to</w:t>
      </w:r>
      <w:r>
        <w:rPr>
          <w:rFonts w:ascii="Arial" w:hAnsi="Arial" w:cs="Arial"/>
          <w:sz w:val="20"/>
          <w:szCs w:val="20"/>
        </w:rPr>
        <w:t xml:space="preserve"> familiarize</w:t>
      </w:r>
      <w:r w:rsidR="00474280" w:rsidRPr="00AA7D9C">
        <w:rPr>
          <w:rFonts w:ascii="Arial" w:hAnsi="Arial" w:cs="Arial"/>
          <w:sz w:val="20"/>
          <w:szCs w:val="20"/>
        </w:rPr>
        <w:t xml:space="preserve"> </w:t>
      </w:r>
      <w:r w:rsidR="00474280">
        <w:rPr>
          <w:rFonts w:ascii="Arial" w:hAnsi="Arial" w:cs="Arial"/>
          <w:sz w:val="20"/>
          <w:szCs w:val="20"/>
        </w:rPr>
        <w:t xml:space="preserve">themselves </w:t>
      </w:r>
      <w:r w:rsidR="00474280" w:rsidRPr="00AA7D9C">
        <w:rPr>
          <w:rFonts w:ascii="Arial" w:hAnsi="Arial" w:cs="Arial"/>
          <w:sz w:val="20"/>
          <w:szCs w:val="20"/>
        </w:rPr>
        <w:t xml:space="preserve">with the location and characteristics of the site </w:t>
      </w:r>
      <w:r w:rsidR="0095787E">
        <w:rPr>
          <w:rFonts w:ascii="Arial" w:hAnsi="Arial" w:cs="Arial"/>
          <w:sz w:val="20"/>
          <w:szCs w:val="20"/>
        </w:rPr>
        <w:t xml:space="preserve">the warehouse is to be constructed. </w:t>
      </w:r>
    </w:p>
    <w:p w14:paraId="3105BF5F" w14:textId="77777777" w:rsidR="00474280" w:rsidRDefault="00474280" w:rsidP="00474280">
      <w:pPr>
        <w:ind w:left="360"/>
        <w:rPr>
          <w:rFonts w:ascii="Arial" w:hAnsi="Arial" w:cs="Arial"/>
          <w:sz w:val="20"/>
          <w:szCs w:val="20"/>
        </w:rPr>
      </w:pPr>
      <w:r w:rsidRPr="00AA7D9C">
        <w:rPr>
          <w:rFonts w:ascii="Arial" w:hAnsi="Arial" w:cs="Arial"/>
          <w:sz w:val="20"/>
          <w:szCs w:val="20"/>
        </w:rPr>
        <w:t>Arrangements for such visits can be made on ad-hoc basis during the period from tender publication to deadline for submission of offers.</w:t>
      </w:r>
    </w:p>
    <w:p w14:paraId="448B7DEC" w14:textId="77777777" w:rsidR="00474280" w:rsidRDefault="00474280" w:rsidP="00474280">
      <w:pPr>
        <w:ind w:left="360"/>
        <w:rPr>
          <w:rFonts w:ascii="Arial" w:hAnsi="Arial" w:cs="Arial"/>
          <w:sz w:val="20"/>
          <w:szCs w:val="20"/>
        </w:rPr>
      </w:pPr>
      <w:r>
        <w:rPr>
          <w:rFonts w:ascii="Arial" w:hAnsi="Arial" w:cs="Arial"/>
          <w:sz w:val="20"/>
          <w:szCs w:val="20"/>
        </w:rPr>
        <w:t>Bidders can contact the following personnel for an appointment to visit the site:</w:t>
      </w:r>
    </w:p>
    <w:p w14:paraId="366A9B7B" w14:textId="77777777" w:rsidR="00474280" w:rsidRDefault="00224253" w:rsidP="00474280">
      <w:pPr>
        <w:spacing w:after="0" w:line="240" w:lineRule="auto"/>
        <w:ind w:left="360"/>
        <w:rPr>
          <w:rFonts w:ascii="Arial" w:hAnsi="Arial" w:cs="Arial"/>
          <w:sz w:val="20"/>
          <w:szCs w:val="20"/>
        </w:rPr>
      </w:pPr>
      <w:r>
        <w:rPr>
          <w:rFonts w:ascii="Arial" w:hAnsi="Arial" w:cs="Arial"/>
          <w:sz w:val="20"/>
          <w:szCs w:val="20"/>
        </w:rPr>
        <w:t xml:space="preserve">Mr. </w:t>
      </w:r>
      <w:r w:rsidR="0095787E">
        <w:rPr>
          <w:rFonts w:ascii="Arial" w:hAnsi="Arial" w:cs="Arial"/>
          <w:sz w:val="20"/>
          <w:szCs w:val="20"/>
        </w:rPr>
        <w:t xml:space="preserve">Timothy Sakala </w:t>
      </w:r>
    </w:p>
    <w:p w14:paraId="32DB81DF" w14:textId="77777777" w:rsidR="00474280" w:rsidRDefault="0095787E" w:rsidP="00224253">
      <w:pPr>
        <w:spacing w:after="0" w:line="240" w:lineRule="auto"/>
        <w:ind w:left="360"/>
        <w:rPr>
          <w:rFonts w:ascii="Arial" w:hAnsi="Arial" w:cs="Arial"/>
          <w:sz w:val="20"/>
          <w:szCs w:val="20"/>
        </w:rPr>
      </w:pPr>
      <w:r>
        <w:rPr>
          <w:rFonts w:ascii="Arial" w:hAnsi="Arial" w:cs="Arial"/>
          <w:sz w:val="20"/>
          <w:szCs w:val="20"/>
        </w:rPr>
        <w:t>Project</w:t>
      </w:r>
      <w:r w:rsidR="00224253">
        <w:rPr>
          <w:rFonts w:ascii="Arial" w:hAnsi="Arial" w:cs="Arial"/>
          <w:sz w:val="20"/>
          <w:szCs w:val="20"/>
        </w:rPr>
        <w:t>s</w:t>
      </w:r>
      <w:r>
        <w:rPr>
          <w:rFonts w:ascii="Arial" w:hAnsi="Arial" w:cs="Arial"/>
          <w:sz w:val="20"/>
          <w:szCs w:val="20"/>
        </w:rPr>
        <w:t xml:space="preserve"> Officer </w:t>
      </w:r>
      <w:r w:rsidR="00224253">
        <w:rPr>
          <w:rFonts w:ascii="Arial" w:hAnsi="Arial" w:cs="Arial"/>
          <w:sz w:val="20"/>
          <w:szCs w:val="20"/>
        </w:rPr>
        <w:t xml:space="preserve">- </w:t>
      </w:r>
      <w:r w:rsidR="00474280">
        <w:rPr>
          <w:rFonts w:ascii="Arial" w:hAnsi="Arial" w:cs="Arial"/>
          <w:sz w:val="20"/>
          <w:szCs w:val="20"/>
        </w:rPr>
        <w:t>Medical Stores Limited</w:t>
      </w:r>
    </w:p>
    <w:p w14:paraId="2A1206BA" w14:textId="77777777" w:rsidR="00474280" w:rsidRDefault="00504588" w:rsidP="00474280">
      <w:pPr>
        <w:spacing w:after="0" w:line="240" w:lineRule="auto"/>
        <w:ind w:left="360"/>
        <w:rPr>
          <w:rFonts w:ascii="Arial" w:hAnsi="Arial" w:cs="Arial"/>
          <w:sz w:val="20"/>
          <w:szCs w:val="20"/>
        </w:rPr>
      </w:pPr>
      <w:hyperlink r:id="rId8" w:history="1">
        <w:r w:rsidR="0095787E" w:rsidRPr="00D34321">
          <w:rPr>
            <w:rStyle w:val="Hyperlink"/>
            <w:rFonts w:ascii="Arial" w:hAnsi="Arial" w:cs="Arial"/>
            <w:sz w:val="20"/>
            <w:szCs w:val="20"/>
          </w:rPr>
          <w:t>timothy.sakala@medstore.co.zm</w:t>
        </w:r>
      </w:hyperlink>
    </w:p>
    <w:p w14:paraId="1098E8B0" w14:textId="77777777" w:rsidR="00474280" w:rsidRDefault="00474280" w:rsidP="00474280">
      <w:pPr>
        <w:ind w:left="360"/>
        <w:rPr>
          <w:rFonts w:ascii="Arial" w:hAnsi="Arial" w:cs="Arial"/>
          <w:sz w:val="20"/>
          <w:szCs w:val="20"/>
        </w:rPr>
      </w:pPr>
    </w:p>
    <w:p w14:paraId="5523569E" w14:textId="77777777" w:rsidR="00474280" w:rsidRPr="00AA7D9C" w:rsidRDefault="00474280" w:rsidP="00474280">
      <w:pPr>
        <w:ind w:left="360"/>
        <w:rPr>
          <w:rFonts w:ascii="Arial" w:hAnsi="Arial" w:cs="Arial"/>
          <w:sz w:val="20"/>
          <w:szCs w:val="20"/>
        </w:rPr>
      </w:pPr>
    </w:p>
    <w:p w14:paraId="47BECB75" w14:textId="77777777" w:rsidR="00474280" w:rsidRPr="00474280" w:rsidRDefault="00474280" w:rsidP="00474280">
      <w:pPr>
        <w:pStyle w:val="ListParagraph"/>
        <w:spacing w:line="240" w:lineRule="atLeast"/>
        <w:rPr>
          <w:rFonts w:cstheme="minorHAnsi"/>
        </w:rPr>
      </w:pPr>
    </w:p>
    <w:p w14:paraId="7D901C18" w14:textId="77777777" w:rsidR="00DF7712" w:rsidRDefault="00DF7712" w:rsidP="00C3580D">
      <w:pPr>
        <w:pStyle w:val="ListParagraph"/>
        <w:spacing w:line="240" w:lineRule="atLeast"/>
        <w:ind w:left="1080"/>
      </w:pPr>
    </w:p>
    <w:sectPr w:rsidR="00DF77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A3854" w14:textId="77777777" w:rsidR="005D5131" w:rsidRDefault="005D5131" w:rsidP="00F937C5">
      <w:pPr>
        <w:spacing w:after="0" w:line="240" w:lineRule="auto"/>
      </w:pPr>
      <w:r>
        <w:separator/>
      </w:r>
    </w:p>
    <w:p w14:paraId="370FDF45" w14:textId="77777777" w:rsidR="00DE00F0" w:rsidRDefault="00DE00F0"/>
  </w:endnote>
  <w:endnote w:type="continuationSeparator" w:id="0">
    <w:p w14:paraId="31BDB308" w14:textId="77777777" w:rsidR="005D5131" w:rsidRDefault="005D5131" w:rsidP="00F937C5">
      <w:pPr>
        <w:spacing w:after="0" w:line="240" w:lineRule="auto"/>
      </w:pPr>
      <w:r>
        <w:continuationSeparator/>
      </w:r>
    </w:p>
    <w:p w14:paraId="79C8DE95" w14:textId="77777777" w:rsidR="00DE00F0" w:rsidRDefault="00DE0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972282"/>
      <w:docPartObj>
        <w:docPartGallery w:val="Page Numbers (Bottom of Page)"/>
        <w:docPartUnique/>
      </w:docPartObj>
    </w:sdtPr>
    <w:sdtEndPr>
      <w:rPr>
        <w:noProof/>
      </w:rPr>
    </w:sdtEndPr>
    <w:sdtContent>
      <w:p w14:paraId="4DC7C197" w14:textId="083B483E" w:rsidR="001D5FE6" w:rsidRDefault="001D5FE6">
        <w:pPr>
          <w:pStyle w:val="Footer"/>
          <w:jc w:val="center"/>
        </w:pPr>
        <w:r>
          <w:fldChar w:fldCharType="begin"/>
        </w:r>
        <w:r>
          <w:instrText xml:space="preserve"> PAGE   \* MERGEFORMAT </w:instrText>
        </w:r>
        <w:r>
          <w:fldChar w:fldCharType="separate"/>
        </w:r>
        <w:r w:rsidR="00504588">
          <w:rPr>
            <w:noProof/>
          </w:rPr>
          <w:t>4</w:t>
        </w:r>
        <w:r>
          <w:rPr>
            <w:noProof/>
          </w:rPr>
          <w:fldChar w:fldCharType="end"/>
        </w:r>
      </w:p>
    </w:sdtContent>
  </w:sdt>
  <w:p w14:paraId="304DF0DD" w14:textId="77777777" w:rsidR="002665AD" w:rsidRDefault="00266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4580C" w14:textId="77777777" w:rsidR="005D5131" w:rsidRDefault="005D5131" w:rsidP="00F937C5">
      <w:pPr>
        <w:spacing w:after="0" w:line="240" w:lineRule="auto"/>
      </w:pPr>
      <w:r>
        <w:separator/>
      </w:r>
    </w:p>
    <w:p w14:paraId="6388B83D" w14:textId="77777777" w:rsidR="00DE00F0" w:rsidRDefault="00DE00F0"/>
  </w:footnote>
  <w:footnote w:type="continuationSeparator" w:id="0">
    <w:p w14:paraId="4336120E" w14:textId="77777777" w:rsidR="005D5131" w:rsidRDefault="005D5131" w:rsidP="00F937C5">
      <w:pPr>
        <w:spacing w:after="0" w:line="240" w:lineRule="auto"/>
      </w:pPr>
      <w:r>
        <w:continuationSeparator/>
      </w:r>
    </w:p>
    <w:p w14:paraId="5D076652" w14:textId="77777777" w:rsidR="00DE00F0" w:rsidRDefault="00DE00F0"/>
  </w:footnote>
  <w:footnote w:id="1">
    <w:p w14:paraId="79875B1A" w14:textId="35EBB52F" w:rsidR="002665AD" w:rsidRPr="00F937C5" w:rsidRDefault="002665AD" w:rsidP="002665AD">
      <w:pPr>
        <w:pStyle w:val="FootnoteText"/>
        <w:rPr>
          <w:lang w:val="en-GB"/>
        </w:rPr>
      </w:pPr>
      <w:r>
        <w:rPr>
          <w:rStyle w:val="FootnoteReference"/>
        </w:rPr>
        <w:footnoteRef/>
      </w:r>
      <w:r>
        <w:t xml:space="preserve"> </w:t>
      </w:r>
      <w:r w:rsidR="001D5FE6">
        <w:rPr>
          <w:noProof/>
          <w:lang w:val="en-GB" w:eastAsia="en-GB"/>
        </w:rPr>
        <w:t>See Attachment Graphic 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0606A"/>
    <w:multiLevelType w:val="hybridMultilevel"/>
    <w:tmpl w:val="2BEEBA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3A580E16"/>
    <w:multiLevelType w:val="hybridMultilevel"/>
    <w:tmpl w:val="1FB6F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39076AA"/>
    <w:multiLevelType w:val="hybridMultilevel"/>
    <w:tmpl w:val="0F1C1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6D83F97"/>
    <w:multiLevelType w:val="hybridMultilevel"/>
    <w:tmpl w:val="7D2A3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5707FC"/>
    <w:multiLevelType w:val="hybridMultilevel"/>
    <w:tmpl w:val="53205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9846DE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1F0033"/>
    <w:multiLevelType w:val="hybridMultilevel"/>
    <w:tmpl w:val="952AF6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1B4A17"/>
    <w:multiLevelType w:val="hybridMultilevel"/>
    <w:tmpl w:val="52BC6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E3035D"/>
    <w:multiLevelType w:val="hybridMultilevel"/>
    <w:tmpl w:val="5194FD3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88671DC"/>
    <w:multiLevelType w:val="hybridMultilevel"/>
    <w:tmpl w:val="5194FD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0"/>
  </w:num>
  <w:num w:numId="6">
    <w:abstractNumId w:val="2"/>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25"/>
    <w:rsid w:val="0006136D"/>
    <w:rsid w:val="000F1DEB"/>
    <w:rsid w:val="00132F67"/>
    <w:rsid w:val="0015523E"/>
    <w:rsid w:val="001931F6"/>
    <w:rsid w:val="001D5FE6"/>
    <w:rsid w:val="00216AFC"/>
    <w:rsid w:val="00222B7B"/>
    <w:rsid w:val="00224253"/>
    <w:rsid w:val="002249C9"/>
    <w:rsid w:val="00227FBB"/>
    <w:rsid w:val="002665AD"/>
    <w:rsid w:val="00274805"/>
    <w:rsid w:val="002D0CD8"/>
    <w:rsid w:val="002E5890"/>
    <w:rsid w:val="003616D5"/>
    <w:rsid w:val="003846E1"/>
    <w:rsid w:val="00392562"/>
    <w:rsid w:val="00397048"/>
    <w:rsid w:val="0042353F"/>
    <w:rsid w:val="00474280"/>
    <w:rsid w:val="00504588"/>
    <w:rsid w:val="0050766B"/>
    <w:rsid w:val="00592070"/>
    <w:rsid w:val="005A5D0C"/>
    <w:rsid w:val="005D5131"/>
    <w:rsid w:val="006727AA"/>
    <w:rsid w:val="006A5A54"/>
    <w:rsid w:val="006D6AC8"/>
    <w:rsid w:val="006E1111"/>
    <w:rsid w:val="008B08E5"/>
    <w:rsid w:val="008E221D"/>
    <w:rsid w:val="00944F88"/>
    <w:rsid w:val="0095787E"/>
    <w:rsid w:val="009606DE"/>
    <w:rsid w:val="009B0C75"/>
    <w:rsid w:val="009E4F80"/>
    <w:rsid w:val="00A27B75"/>
    <w:rsid w:val="00A57F70"/>
    <w:rsid w:val="00A6135D"/>
    <w:rsid w:val="00AA4E71"/>
    <w:rsid w:val="00AA6BF7"/>
    <w:rsid w:val="00AB31C8"/>
    <w:rsid w:val="00B45A50"/>
    <w:rsid w:val="00B77F35"/>
    <w:rsid w:val="00BF7CA9"/>
    <w:rsid w:val="00C3580D"/>
    <w:rsid w:val="00C81AC9"/>
    <w:rsid w:val="00CA2EE4"/>
    <w:rsid w:val="00CB53EC"/>
    <w:rsid w:val="00D254C7"/>
    <w:rsid w:val="00D73B25"/>
    <w:rsid w:val="00DE00F0"/>
    <w:rsid w:val="00DF7712"/>
    <w:rsid w:val="00E53E6B"/>
    <w:rsid w:val="00E54341"/>
    <w:rsid w:val="00E8423A"/>
    <w:rsid w:val="00F12495"/>
    <w:rsid w:val="00F937C5"/>
    <w:rsid w:val="00F9551D"/>
    <w:rsid w:val="00FA3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5DC0"/>
  <w15:chartTrackingRefBased/>
  <w15:docId w15:val="{66102ED6-1EB0-4786-AFAD-C1008599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qFormat/>
    <w:rsid w:val="00C3580D"/>
    <w:pPr>
      <w:widowControl w:val="0"/>
      <w:spacing w:after="0" w:line="240" w:lineRule="auto"/>
      <w:outlineLvl w:val="0"/>
    </w:pPr>
    <w:rPr>
      <w:rFonts w:ascii="Arial" w:eastAsia="Arial" w:hAnsi="Arial" w:cs="Times New Roman"/>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B25"/>
    <w:pPr>
      <w:ind w:left="720"/>
      <w:contextualSpacing/>
    </w:pPr>
  </w:style>
  <w:style w:type="table" w:styleId="TableGrid">
    <w:name w:val="Table Grid"/>
    <w:basedOn w:val="TableNormal"/>
    <w:uiPriority w:val="39"/>
    <w:rsid w:val="00592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5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D0C"/>
    <w:rPr>
      <w:rFonts w:ascii="Segoe UI" w:hAnsi="Segoe UI" w:cs="Segoe UI"/>
      <w:sz w:val="18"/>
      <w:szCs w:val="18"/>
    </w:rPr>
  </w:style>
  <w:style w:type="character" w:customStyle="1" w:styleId="ColorfulList-Accent1Char1">
    <w:name w:val="Colorful List - Accent 1 Char1"/>
    <w:link w:val="ColorfulList-Accent1"/>
    <w:uiPriority w:val="72"/>
    <w:rsid w:val="00C81AC9"/>
    <w:rPr>
      <w:sz w:val="22"/>
      <w:szCs w:val="22"/>
      <w:lang w:val="en-US"/>
    </w:rPr>
  </w:style>
  <w:style w:type="table" w:styleId="ColorfulList-Accent1">
    <w:name w:val="Colorful List Accent 1"/>
    <w:basedOn w:val="TableNormal"/>
    <w:link w:val="ColorfulList-Accent1Char1"/>
    <w:uiPriority w:val="72"/>
    <w:semiHidden/>
    <w:unhideWhenUsed/>
    <w:rsid w:val="00C81AC9"/>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C81AC9"/>
    <w:rPr>
      <w:color w:val="0563C1" w:themeColor="hyperlink"/>
      <w:u w:val="single"/>
    </w:rPr>
  </w:style>
  <w:style w:type="character" w:customStyle="1" w:styleId="Heading1Char">
    <w:name w:val="Heading 1 Char"/>
    <w:basedOn w:val="DefaultParagraphFont"/>
    <w:link w:val="Heading1"/>
    <w:rsid w:val="00C3580D"/>
    <w:rPr>
      <w:rFonts w:ascii="Arial" w:eastAsia="Arial" w:hAnsi="Arial" w:cs="Times New Roman"/>
      <w:b/>
      <w:bCs/>
      <w:sz w:val="28"/>
      <w:szCs w:val="28"/>
      <w:u w:val="single"/>
    </w:rPr>
  </w:style>
  <w:style w:type="paragraph" w:customStyle="1" w:styleId="BankNormal">
    <w:name w:val="BankNormal"/>
    <w:basedOn w:val="Normal"/>
    <w:rsid w:val="00C3580D"/>
    <w:pPr>
      <w:suppressAutoHyphens/>
      <w:spacing w:after="240" w:line="240" w:lineRule="auto"/>
    </w:pPr>
    <w:rPr>
      <w:rFonts w:ascii="Times New Roman" w:eastAsia="Times New Roman" w:hAnsi="Times New Roman" w:cs="Times New Roman"/>
      <w:sz w:val="24"/>
      <w:szCs w:val="20"/>
    </w:rPr>
  </w:style>
  <w:style w:type="character" w:styleId="Mention">
    <w:name w:val="Mention"/>
    <w:basedOn w:val="DefaultParagraphFont"/>
    <w:uiPriority w:val="99"/>
    <w:semiHidden/>
    <w:unhideWhenUsed/>
    <w:rsid w:val="0095787E"/>
    <w:rPr>
      <w:color w:val="2B579A"/>
      <w:shd w:val="clear" w:color="auto" w:fill="E6E6E6"/>
    </w:rPr>
  </w:style>
  <w:style w:type="paragraph" w:styleId="FootnoteText">
    <w:name w:val="footnote text"/>
    <w:basedOn w:val="Normal"/>
    <w:link w:val="FootnoteTextChar"/>
    <w:uiPriority w:val="99"/>
    <w:semiHidden/>
    <w:unhideWhenUsed/>
    <w:rsid w:val="00F937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37C5"/>
    <w:rPr>
      <w:sz w:val="20"/>
      <w:szCs w:val="20"/>
    </w:rPr>
  </w:style>
  <w:style w:type="character" w:styleId="FootnoteReference">
    <w:name w:val="footnote reference"/>
    <w:basedOn w:val="DefaultParagraphFont"/>
    <w:uiPriority w:val="99"/>
    <w:semiHidden/>
    <w:unhideWhenUsed/>
    <w:rsid w:val="00F937C5"/>
    <w:rPr>
      <w:vertAlign w:val="superscript"/>
    </w:rPr>
  </w:style>
  <w:style w:type="character" w:styleId="CommentReference">
    <w:name w:val="annotation reference"/>
    <w:basedOn w:val="DefaultParagraphFont"/>
    <w:uiPriority w:val="99"/>
    <w:semiHidden/>
    <w:unhideWhenUsed/>
    <w:rsid w:val="002665AD"/>
    <w:rPr>
      <w:sz w:val="16"/>
      <w:szCs w:val="16"/>
    </w:rPr>
  </w:style>
  <w:style w:type="paragraph" w:styleId="CommentText">
    <w:name w:val="annotation text"/>
    <w:basedOn w:val="Normal"/>
    <w:link w:val="CommentTextChar"/>
    <w:uiPriority w:val="99"/>
    <w:semiHidden/>
    <w:unhideWhenUsed/>
    <w:rsid w:val="002665AD"/>
    <w:pPr>
      <w:spacing w:line="240" w:lineRule="auto"/>
    </w:pPr>
    <w:rPr>
      <w:sz w:val="20"/>
      <w:szCs w:val="20"/>
    </w:rPr>
  </w:style>
  <w:style w:type="character" w:customStyle="1" w:styleId="CommentTextChar">
    <w:name w:val="Comment Text Char"/>
    <w:basedOn w:val="DefaultParagraphFont"/>
    <w:link w:val="CommentText"/>
    <w:uiPriority w:val="99"/>
    <w:semiHidden/>
    <w:rsid w:val="002665AD"/>
    <w:rPr>
      <w:sz w:val="20"/>
      <w:szCs w:val="20"/>
    </w:rPr>
  </w:style>
  <w:style w:type="paragraph" w:styleId="CommentSubject">
    <w:name w:val="annotation subject"/>
    <w:basedOn w:val="CommentText"/>
    <w:next w:val="CommentText"/>
    <w:link w:val="CommentSubjectChar"/>
    <w:uiPriority w:val="99"/>
    <w:semiHidden/>
    <w:unhideWhenUsed/>
    <w:rsid w:val="002665AD"/>
    <w:rPr>
      <w:b/>
      <w:bCs/>
    </w:rPr>
  </w:style>
  <w:style w:type="character" w:customStyle="1" w:styleId="CommentSubjectChar">
    <w:name w:val="Comment Subject Char"/>
    <w:basedOn w:val="CommentTextChar"/>
    <w:link w:val="CommentSubject"/>
    <w:uiPriority w:val="99"/>
    <w:semiHidden/>
    <w:rsid w:val="002665AD"/>
    <w:rPr>
      <w:b/>
      <w:bCs/>
      <w:sz w:val="20"/>
      <w:szCs w:val="20"/>
    </w:rPr>
  </w:style>
  <w:style w:type="paragraph" w:styleId="Revision">
    <w:name w:val="Revision"/>
    <w:hidden/>
    <w:uiPriority w:val="99"/>
    <w:semiHidden/>
    <w:rsid w:val="002665AD"/>
    <w:pPr>
      <w:spacing w:after="0" w:line="240" w:lineRule="auto"/>
    </w:pPr>
  </w:style>
  <w:style w:type="paragraph" w:styleId="Header">
    <w:name w:val="header"/>
    <w:basedOn w:val="Normal"/>
    <w:link w:val="HeaderChar"/>
    <w:uiPriority w:val="99"/>
    <w:unhideWhenUsed/>
    <w:rsid w:val="002665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5AD"/>
  </w:style>
  <w:style w:type="paragraph" w:styleId="Footer">
    <w:name w:val="footer"/>
    <w:basedOn w:val="Normal"/>
    <w:link w:val="FooterChar"/>
    <w:uiPriority w:val="99"/>
    <w:unhideWhenUsed/>
    <w:rsid w:val="002665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08766">
      <w:bodyDiv w:val="1"/>
      <w:marLeft w:val="0"/>
      <w:marRight w:val="0"/>
      <w:marTop w:val="0"/>
      <w:marBottom w:val="0"/>
      <w:divBdr>
        <w:top w:val="none" w:sz="0" w:space="0" w:color="auto"/>
        <w:left w:val="none" w:sz="0" w:space="0" w:color="auto"/>
        <w:bottom w:val="none" w:sz="0" w:space="0" w:color="auto"/>
        <w:right w:val="none" w:sz="0" w:space="0" w:color="auto"/>
      </w:divBdr>
    </w:div>
    <w:div w:id="196626329">
      <w:bodyDiv w:val="1"/>
      <w:marLeft w:val="0"/>
      <w:marRight w:val="0"/>
      <w:marTop w:val="0"/>
      <w:marBottom w:val="0"/>
      <w:divBdr>
        <w:top w:val="none" w:sz="0" w:space="0" w:color="auto"/>
        <w:left w:val="none" w:sz="0" w:space="0" w:color="auto"/>
        <w:bottom w:val="none" w:sz="0" w:space="0" w:color="auto"/>
        <w:right w:val="none" w:sz="0" w:space="0" w:color="auto"/>
      </w:divBdr>
    </w:div>
    <w:div w:id="1860389888">
      <w:bodyDiv w:val="1"/>
      <w:marLeft w:val="0"/>
      <w:marRight w:val="0"/>
      <w:marTop w:val="0"/>
      <w:marBottom w:val="0"/>
      <w:divBdr>
        <w:top w:val="none" w:sz="0" w:space="0" w:color="auto"/>
        <w:left w:val="none" w:sz="0" w:space="0" w:color="auto"/>
        <w:bottom w:val="none" w:sz="0" w:space="0" w:color="auto"/>
        <w:right w:val="none" w:sz="0" w:space="0" w:color="auto"/>
      </w:divBdr>
    </w:div>
    <w:div w:id="203549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othy.sakala@medstore.co.z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CC36D-D250-4A06-87A8-2D22A47C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Diego Bragado Zapatero</cp:lastModifiedBy>
  <cp:revision>4</cp:revision>
  <cp:lastPrinted>2017-07-24T07:07:00Z</cp:lastPrinted>
  <dcterms:created xsi:type="dcterms:W3CDTF">2017-07-28T11:24:00Z</dcterms:created>
  <dcterms:modified xsi:type="dcterms:W3CDTF">2017-08-02T14:31:00Z</dcterms:modified>
</cp:coreProperties>
</file>