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63" w:rsidRPr="00F44CD7" w:rsidRDefault="00705503" w:rsidP="006356A8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F44CD7">
        <w:rPr>
          <w:rFonts w:asciiTheme="minorHAnsi" w:hAnsiTheme="minorHAnsi" w:cs="Arial"/>
          <w:b/>
          <w:szCs w:val="20"/>
        </w:rPr>
        <w:t>Índice</w:t>
      </w:r>
      <w:r w:rsidR="007E28ED" w:rsidRPr="00F44CD7">
        <w:rPr>
          <w:rFonts w:asciiTheme="minorHAnsi" w:hAnsiTheme="minorHAnsi" w:cs="Arial"/>
          <w:b/>
          <w:szCs w:val="20"/>
        </w:rPr>
        <w:t xml:space="preserve"> </w:t>
      </w:r>
      <w:r w:rsidRPr="00F44CD7">
        <w:rPr>
          <w:rFonts w:asciiTheme="minorHAnsi" w:hAnsiTheme="minorHAnsi" w:cs="Arial"/>
          <w:b/>
          <w:szCs w:val="20"/>
        </w:rPr>
        <w:t xml:space="preserve">informe </w:t>
      </w:r>
      <w:r w:rsidR="00B9701D">
        <w:rPr>
          <w:rFonts w:asciiTheme="minorHAnsi" w:hAnsiTheme="minorHAnsi" w:cs="Arial"/>
          <w:b/>
          <w:szCs w:val="20"/>
        </w:rPr>
        <w:t xml:space="preserve">nacional </w:t>
      </w:r>
      <w:r w:rsidRPr="00F44CD7">
        <w:rPr>
          <w:rFonts w:asciiTheme="minorHAnsi" w:hAnsiTheme="minorHAnsi" w:cs="Arial"/>
          <w:b/>
          <w:szCs w:val="20"/>
        </w:rPr>
        <w:t>voluntario ODS Uruguay 201</w:t>
      </w:r>
      <w:r w:rsidR="00AA18DD">
        <w:rPr>
          <w:rFonts w:asciiTheme="minorHAnsi" w:hAnsiTheme="minorHAnsi" w:cs="Arial"/>
          <w:b/>
          <w:szCs w:val="20"/>
        </w:rPr>
        <w:t>8</w:t>
      </w:r>
    </w:p>
    <w:p w:rsidR="007E28ED" w:rsidRPr="006356A8" w:rsidRDefault="007E28ED" w:rsidP="006356A8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520"/>
      </w:tblGrid>
      <w:tr w:rsidR="00C32C9E" w:rsidRPr="006356A8" w:rsidTr="00EB27D5">
        <w:trPr>
          <w:jc w:val="center"/>
        </w:trPr>
        <w:tc>
          <w:tcPr>
            <w:tcW w:w="2376" w:type="dxa"/>
            <w:shd w:val="clear" w:color="auto" w:fill="E5DFEC"/>
          </w:tcPr>
          <w:p w:rsidR="00C32C9E" w:rsidRPr="006356A8" w:rsidRDefault="00C32C9E" w:rsidP="006356A8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 xml:space="preserve">Secciones del Informe </w:t>
            </w:r>
          </w:p>
        </w:tc>
        <w:tc>
          <w:tcPr>
            <w:tcW w:w="11520" w:type="dxa"/>
            <w:shd w:val="clear" w:color="auto" w:fill="E5DFEC"/>
          </w:tcPr>
          <w:p w:rsidR="00C32C9E" w:rsidRPr="006356A8" w:rsidRDefault="00C32C9E" w:rsidP="006356A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>Contenidos sugeridos</w:t>
            </w:r>
          </w:p>
        </w:tc>
      </w:tr>
      <w:tr w:rsidR="00C32C9E" w:rsidRPr="006356A8" w:rsidTr="00EB27D5">
        <w:trPr>
          <w:jc w:val="center"/>
        </w:trPr>
        <w:tc>
          <w:tcPr>
            <w:tcW w:w="2376" w:type="dxa"/>
          </w:tcPr>
          <w:p w:rsidR="00C32C9E" w:rsidRPr="006356A8" w:rsidRDefault="00C32C9E" w:rsidP="00167276">
            <w:pPr>
              <w:pStyle w:val="Prrafodelista"/>
              <w:spacing w:after="0"/>
              <w:ind w:left="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>Declaración inicial</w:t>
            </w:r>
          </w:p>
        </w:tc>
        <w:tc>
          <w:tcPr>
            <w:tcW w:w="11520" w:type="dxa"/>
          </w:tcPr>
          <w:p w:rsidR="00C32C9E" w:rsidRPr="006356A8" w:rsidRDefault="00C32C9E" w:rsidP="006356A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Declaración de las autoridades políticas</w:t>
            </w:r>
          </w:p>
          <w:p w:rsidR="00C32C9E" w:rsidRPr="00955FA1" w:rsidRDefault="00C32C9E" w:rsidP="001672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Principales logros, políticas y desafíos</w:t>
            </w:r>
          </w:p>
        </w:tc>
      </w:tr>
      <w:tr w:rsidR="00C32C9E" w:rsidRPr="006356A8" w:rsidTr="00EB27D5">
        <w:trPr>
          <w:jc w:val="center"/>
        </w:trPr>
        <w:tc>
          <w:tcPr>
            <w:tcW w:w="2376" w:type="dxa"/>
          </w:tcPr>
          <w:p w:rsidR="00C32C9E" w:rsidRPr="006356A8" w:rsidRDefault="00C32C9E" w:rsidP="006356A8">
            <w:pPr>
              <w:pStyle w:val="Prrafodelista"/>
              <w:numPr>
                <w:ilvl w:val="0"/>
                <w:numId w:val="6"/>
              </w:numPr>
              <w:spacing w:after="0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>Resumen ejecutivo</w:t>
            </w:r>
          </w:p>
        </w:tc>
        <w:tc>
          <w:tcPr>
            <w:tcW w:w="11520" w:type="dxa"/>
          </w:tcPr>
          <w:p w:rsidR="00C32C9E" w:rsidRPr="006356A8" w:rsidRDefault="00C32C9E" w:rsidP="006356A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Principales aspectos a destacar del informe</w:t>
            </w:r>
          </w:p>
        </w:tc>
      </w:tr>
      <w:tr w:rsidR="00C32C9E" w:rsidRPr="006356A8" w:rsidTr="00EB27D5">
        <w:trPr>
          <w:jc w:val="center"/>
        </w:trPr>
        <w:tc>
          <w:tcPr>
            <w:tcW w:w="2376" w:type="dxa"/>
          </w:tcPr>
          <w:p w:rsidR="00C32C9E" w:rsidRPr="006356A8" w:rsidRDefault="00C32C9E" w:rsidP="006356A8">
            <w:pPr>
              <w:pStyle w:val="Prrafodelista"/>
              <w:numPr>
                <w:ilvl w:val="0"/>
                <w:numId w:val="6"/>
              </w:numPr>
              <w:spacing w:after="0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>Introducción</w:t>
            </w:r>
          </w:p>
        </w:tc>
        <w:tc>
          <w:tcPr>
            <w:tcW w:w="11520" w:type="dxa"/>
          </w:tcPr>
          <w:p w:rsidR="00C32C9E" w:rsidRPr="006356A8" w:rsidRDefault="008171BB" w:rsidP="006356A8">
            <w:pPr>
              <w:spacing w:after="0" w:line="240" w:lineRule="auto"/>
              <w:ind w:left="27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II.1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Contexto y objetivos del reporte</w:t>
            </w:r>
          </w:p>
          <w:p w:rsidR="00C32C9E" w:rsidRPr="006356A8" w:rsidRDefault="008171BB" w:rsidP="006356A8">
            <w:pPr>
              <w:spacing w:after="0" w:line="240" w:lineRule="auto"/>
              <w:ind w:left="27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II.2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Características claves del contexto del país en temas relacionados con la Agenda 2030</w:t>
            </w:r>
          </w:p>
          <w:p w:rsidR="00C32C9E" w:rsidRPr="006356A8" w:rsidRDefault="008171BB" w:rsidP="006356A8">
            <w:pPr>
              <w:spacing w:after="0" w:line="240" w:lineRule="auto"/>
              <w:ind w:left="27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II.3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Prioridades nacionales</w:t>
            </w:r>
          </w:p>
          <w:p w:rsidR="00C32C9E" w:rsidRPr="006356A8" w:rsidRDefault="008171BB" w:rsidP="006356A8">
            <w:pPr>
              <w:spacing w:after="0" w:line="240" w:lineRule="auto"/>
              <w:ind w:left="27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II.4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Objetivos de desarrollo sostenible del país y su relación con los ODS</w:t>
            </w:r>
          </w:p>
          <w:p w:rsidR="00C32C9E" w:rsidRDefault="008171BB" w:rsidP="006356A8">
            <w:pPr>
              <w:spacing w:after="0" w:line="240" w:lineRule="auto"/>
              <w:ind w:left="27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II.5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Discusión de los desafíos más críticos.</w:t>
            </w:r>
          </w:p>
          <w:p w:rsidR="00955FA1" w:rsidRPr="006356A8" w:rsidRDefault="00955FA1" w:rsidP="006356A8">
            <w:pPr>
              <w:spacing w:after="0" w:line="240" w:lineRule="auto"/>
              <w:ind w:left="272" w:hanging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C9E" w:rsidRPr="006356A8" w:rsidTr="00EB27D5">
        <w:trPr>
          <w:jc w:val="center"/>
        </w:trPr>
        <w:tc>
          <w:tcPr>
            <w:tcW w:w="2376" w:type="dxa"/>
          </w:tcPr>
          <w:p w:rsidR="00C32C9E" w:rsidRPr="006356A8" w:rsidRDefault="00C32C9E" w:rsidP="006356A8">
            <w:pPr>
              <w:pStyle w:val="Prrafodelista"/>
              <w:numPr>
                <w:ilvl w:val="0"/>
                <w:numId w:val="6"/>
              </w:numPr>
              <w:spacing w:after="0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>Metodología para la elaboración del reporte</w:t>
            </w:r>
          </w:p>
        </w:tc>
        <w:tc>
          <w:tcPr>
            <w:tcW w:w="11520" w:type="dxa"/>
          </w:tcPr>
          <w:p w:rsidR="00C32C9E" w:rsidRPr="006356A8" w:rsidRDefault="008171BB" w:rsidP="006356A8">
            <w:pPr>
              <w:spacing w:after="0" w:line="240" w:lineRule="auto"/>
              <w:ind w:left="272" w:hanging="2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III.1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 xml:space="preserve">Alcance, profundidad y limitaciones </w:t>
            </w:r>
          </w:p>
          <w:p w:rsidR="00C32C9E" w:rsidRPr="006356A8" w:rsidRDefault="008171BB" w:rsidP="006356A8">
            <w:pPr>
              <w:spacing w:after="0" w:line="240" w:lineRule="auto"/>
              <w:ind w:left="272" w:hanging="2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III.2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 xml:space="preserve">Proceso de preparación del reporte nacional: </w:t>
            </w:r>
          </w:p>
          <w:p w:rsidR="00C32C9E" w:rsidRPr="006356A8" w:rsidRDefault="00B850D3" w:rsidP="006356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632" w:hanging="272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ómo diferentes niveles y sectores del gobierno contribuyeron, así como instituciones nacionales de evaluación y supervisión, el parlamento, sociedad civil, academia, sector privado, y de qué manera (qué tipo de consultas tuvieron lugar).</w:t>
            </w:r>
          </w:p>
          <w:p w:rsidR="00C32C9E" w:rsidRPr="006356A8" w:rsidRDefault="00B850D3" w:rsidP="006356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632" w:hanging="272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poyo recibido por parte de otras naciones u organismos internacionales, si fue el caso.</w:t>
            </w:r>
          </w:p>
          <w:p w:rsidR="00C32C9E" w:rsidRPr="006356A8" w:rsidRDefault="00C32C9E" w:rsidP="006356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632" w:hanging="272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Fuentes utilizadas en el reporte (ej. otros estudios, etc.)</w:t>
            </w:r>
          </w:p>
          <w:p w:rsidR="00C32C9E" w:rsidRPr="006356A8" w:rsidRDefault="008171BB" w:rsidP="006356A8">
            <w:pPr>
              <w:spacing w:after="0" w:line="240" w:lineRule="auto"/>
              <w:ind w:left="272" w:hanging="2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III.3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Cómo las plataformas, procesos y estudios nacionales ya existentes fueron utilizados para el reporte y expandidos al incluir el enfoque ODS, de ser el caso.</w:t>
            </w:r>
          </w:p>
        </w:tc>
      </w:tr>
      <w:tr w:rsidR="00C32C9E" w:rsidRPr="006356A8" w:rsidTr="00EB27D5">
        <w:trPr>
          <w:jc w:val="center"/>
        </w:trPr>
        <w:tc>
          <w:tcPr>
            <w:tcW w:w="2376" w:type="dxa"/>
          </w:tcPr>
          <w:p w:rsidR="00C32C9E" w:rsidRPr="006356A8" w:rsidRDefault="00C32C9E" w:rsidP="006356A8">
            <w:pPr>
              <w:pStyle w:val="Prrafodelista"/>
              <w:numPr>
                <w:ilvl w:val="0"/>
                <w:numId w:val="6"/>
              </w:numPr>
              <w:spacing w:after="0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  <w:lang w:val="es-UY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  <w:lang w:val="es-UY"/>
              </w:rPr>
              <w:t>Procesos nacionales vinculados a los ODS</w:t>
            </w:r>
          </w:p>
        </w:tc>
        <w:tc>
          <w:tcPr>
            <w:tcW w:w="11520" w:type="dxa"/>
          </w:tcPr>
          <w:p w:rsidR="00C32C9E" w:rsidRPr="006356A8" w:rsidRDefault="008171BB" w:rsidP="008171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IV.1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 xml:space="preserve">Plataforma y mecanismos institucionales para la implementación de la Agenda 2030, </w:t>
            </w:r>
          </w:p>
          <w:p w:rsidR="00C32C9E" w:rsidRPr="006356A8" w:rsidRDefault="008171BB" w:rsidP="008171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IV.2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Procesos de comunicación interna</w:t>
            </w:r>
          </w:p>
          <w:p w:rsidR="00C32C9E" w:rsidRPr="006356A8" w:rsidRDefault="008171BB" w:rsidP="008171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IV.3 </w:t>
            </w:r>
            <w:r w:rsidR="00C32C9E" w:rsidRPr="006356A8">
              <w:rPr>
                <w:rFonts w:asciiTheme="minorHAnsi" w:hAnsiTheme="minorHAnsi" w:cs="Arial"/>
                <w:sz w:val="20"/>
                <w:szCs w:val="20"/>
              </w:rPr>
              <w:t>Creación y apropiación de los ODS (comunicación política), incorporación de los ODS en ámbitos, procesos y políticas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B27D5" w:rsidRPr="006356A8" w:rsidTr="008171BB">
        <w:trPr>
          <w:trHeight w:val="312"/>
          <w:jc w:val="center"/>
        </w:trPr>
        <w:tc>
          <w:tcPr>
            <w:tcW w:w="2376" w:type="dxa"/>
            <w:vAlign w:val="center"/>
          </w:tcPr>
          <w:p w:rsidR="00EB27D5" w:rsidRPr="008171BB" w:rsidRDefault="00EB27D5" w:rsidP="008171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>Reporte temático por ODS</w:t>
            </w:r>
          </w:p>
        </w:tc>
        <w:tc>
          <w:tcPr>
            <w:tcW w:w="11520" w:type="dxa"/>
            <w:vAlign w:val="center"/>
          </w:tcPr>
          <w:p w:rsidR="008171BB" w:rsidRPr="008171BB" w:rsidRDefault="009D3576" w:rsidP="0078797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color w:val="FF0000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47625</wp:posOffset>
                      </wp:positionV>
                      <wp:extent cx="90805" cy="914400"/>
                      <wp:effectExtent l="0" t="0" r="2349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14400"/>
                              </a:xfrm>
                              <a:prstGeom prst="rightBrace">
                                <a:avLst>
                                  <a:gd name="adj1" fmla="val 663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23.4pt;margin-top:3.7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" adj="1424" strokecolor="#00b050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color w:val="FF0000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51435</wp:posOffset>
                      </wp:positionV>
                      <wp:extent cx="1223010" cy="600075"/>
                      <wp:effectExtent l="4445" t="3810" r="127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1D7" w:rsidRPr="00C916F2" w:rsidRDefault="001341D7">
                                  <w:pPr>
                                    <w:rPr>
                                      <w:color w:val="00B050"/>
                                      <w:lang w:val="es-ES"/>
                                    </w:rPr>
                                  </w:pPr>
                                  <w:r w:rsidRPr="00C916F2">
                                    <w:rPr>
                                      <w:rFonts w:asciiTheme="minorHAnsi" w:hAnsiTheme="minorHAnsi" w:cs="Arial"/>
                                      <w:color w:val="00B050"/>
                                      <w:sz w:val="20"/>
                                      <w:szCs w:val="20"/>
                                    </w:rPr>
                                    <w:t>Ver índice específico para capítulos ODS (*)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2.6pt;margin-top:4.05pt;width:96.3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ko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" stroked="f">
                      <v:textbox>
                        <w:txbxContent>
                          <w:p w:rsidR="001341D7" w:rsidRPr="00C916F2" w:rsidRDefault="001341D7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C916F2">
                              <w:rPr>
                                <w:rFonts w:asciiTheme="minorHAnsi" w:hAnsiTheme="minorHAnsi" w:cs="Arial"/>
                                <w:color w:val="00B050"/>
                                <w:sz w:val="20"/>
                                <w:szCs w:val="20"/>
                              </w:rPr>
                              <w:t>Ver índice específico para capítulos ODS (*)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1BB" w:rsidRPr="00787972">
              <w:rPr>
                <w:rFonts w:asciiTheme="minorHAnsi" w:hAnsiTheme="minorHAnsi" w:cs="Arial"/>
                <w:b/>
                <w:sz w:val="20"/>
                <w:szCs w:val="20"/>
              </w:rPr>
              <w:t>ODS 6</w:t>
            </w:r>
            <w:r w:rsidR="00066D32">
              <w:rPr>
                <w:rFonts w:asciiTheme="minorHAnsi" w:hAnsiTheme="minorHAnsi" w:cs="Arial"/>
                <w:sz w:val="20"/>
                <w:szCs w:val="20"/>
              </w:rPr>
              <w:t xml:space="preserve"> - A</w:t>
            </w:r>
            <w:r w:rsidR="00066D32" w:rsidRPr="00066D32">
              <w:rPr>
                <w:rFonts w:asciiTheme="minorHAnsi" w:hAnsiTheme="minorHAnsi" w:cs="Arial"/>
                <w:sz w:val="20"/>
                <w:szCs w:val="20"/>
              </w:rPr>
              <w:t>gua limpia y saneamiento</w:t>
            </w:r>
          </w:p>
          <w:p w:rsidR="008171BB" w:rsidRPr="008171BB" w:rsidRDefault="008171BB" w:rsidP="0078797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787972">
              <w:rPr>
                <w:rFonts w:asciiTheme="minorHAnsi" w:hAnsiTheme="minorHAnsi" w:cs="Arial"/>
                <w:b/>
                <w:sz w:val="20"/>
                <w:szCs w:val="20"/>
              </w:rPr>
              <w:t xml:space="preserve">ODS </w:t>
            </w:r>
            <w:r w:rsidR="00461D43" w:rsidRPr="00787972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461D43" w:rsidRPr="00461D43">
              <w:rPr>
                <w:rFonts w:asciiTheme="minorHAnsi" w:hAnsiTheme="minorHAnsi" w:cs="Arial"/>
                <w:sz w:val="20"/>
                <w:szCs w:val="20"/>
              </w:rPr>
              <w:t xml:space="preserve"> - Energía asequible y no contaminante</w:t>
            </w:r>
          </w:p>
          <w:p w:rsidR="008171BB" w:rsidRPr="008171BB" w:rsidRDefault="008171BB" w:rsidP="0078797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787972">
              <w:rPr>
                <w:rFonts w:asciiTheme="minorHAnsi" w:hAnsiTheme="minorHAnsi" w:cs="Arial"/>
                <w:b/>
                <w:sz w:val="20"/>
                <w:szCs w:val="20"/>
              </w:rPr>
              <w:t xml:space="preserve">ODS </w:t>
            </w:r>
            <w:r w:rsidR="00461D43" w:rsidRPr="00787972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="00461D43" w:rsidRPr="00461D43">
              <w:rPr>
                <w:rFonts w:asciiTheme="minorHAnsi" w:hAnsiTheme="minorHAnsi" w:cs="Arial"/>
                <w:sz w:val="20"/>
                <w:szCs w:val="20"/>
              </w:rPr>
              <w:t xml:space="preserve"> - Ciudades y comunidades sostenibles</w:t>
            </w:r>
          </w:p>
          <w:p w:rsidR="008171BB" w:rsidRPr="008171BB" w:rsidRDefault="008171BB" w:rsidP="0078797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787972">
              <w:rPr>
                <w:rFonts w:asciiTheme="minorHAnsi" w:hAnsiTheme="minorHAnsi" w:cs="Arial"/>
                <w:b/>
                <w:sz w:val="20"/>
                <w:szCs w:val="20"/>
              </w:rPr>
              <w:t xml:space="preserve">ODS </w:t>
            </w:r>
            <w:r w:rsidR="00461D43" w:rsidRPr="00787972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  <w:r w:rsidR="00461D43" w:rsidRPr="00461D43">
              <w:rPr>
                <w:rFonts w:asciiTheme="minorHAnsi" w:hAnsiTheme="minorHAnsi" w:cs="Arial"/>
                <w:sz w:val="20"/>
                <w:szCs w:val="20"/>
              </w:rPr>
              <w:t xml:space="preserve"> - Producción y consumo responsables</w:t>
            </w:r>
          </w:p>
          <w:p w:rsidR="00EB27D5" w:rsidRDefault="008171BB" w:rsidP="0078797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787972">
              <w:rPr>
                <w:rFonts w:asciiTheme="minorHAnsi" w:hAnsiTheme="minorHAnsi" w:cs="Arial"/>
                <w:b/>
                <w:sz w:val="20"/>
                <w:szCs w:val="20"/>
              </w:rPr>
              <w:t xml:space="preserve">ODS </w:t>
            </w:r>
            <w:r w:rsidR="00461D43" w:rsidRPr="00787972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  <w:r w:rsidR="00461D43" w:rsidRPr="00461D43">
              <w:rPr>
                <w:rFonts w:asciiTheme="minorHAnsi" w:hAnsiTheme="minorHAnsi" w:cs="Arial"/>
                <w:sz w:val="20"/>
                <w:szCs w:val="20"/>
              </w:rPr>
              <w:t xml:space="preserve"> - Vida de ecosistemas terrestres</w:t>
            </w:r>
          </w:p>
          <w:p w:rsidR="00997EF8" w:rsidRPr="008171BB" w:rsidRDefault="00997EF8" w:rsidP="0078797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ODS 17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 xml:space="preserve"> Alianzas para el logro de los Objetivos</w:t>
            </w:r>
          </w:p>
        </w:tc>
      </w:tr>
      <w:tr w:rsidR="00EB27D5" w:rsidRPr="006356A8" w:rsidTr="00EB27D5">
        <w:trPr>
          <w:jc w:val="center"/>
        </w:trPr>
        <w:tc>
          <w:tcPr>
            <w:tcW w:w="2376" w:type="dxa"/>
          </w:tcPr>
          <w:p w:rsidR="00EB27D5" w:rsidRPr="006356A8" w:rsidRDefault="00EB27D5" w:rsidP="00C868FD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b/>
                <w:sz w:val="20"/>
                <w:szCs w:val="20"/>
              </w:rPr>
              <w:t xml:space="preserve">Conclusiones y </w:t>
            </w:r>
            <w:r w:rsidR="00C868FD">
              <w:rPr>
                <w:rFonts w:asciiTheme="minorHAnsi" w:hAnsiTheme="minorHAnsi" w:cs="Arial"/>
                <w:b/>
                <w:sz w:val="20"/>
                <w:szCs w:val="20"/>
              </w:rPr>
              <w:t>desafíos</w:t>
            </w:r>
          </w:p>
        </w:tc>
        <w:tc>
          <w:tcPr>
            <w:tcW w:w="11520" w:type="dxa"/>
          </w:tcPr>
          <w:p w:rsidR="00EB27D5" w:rsidRPr="006356A8" w:rsidRDefault="00EB27D5" w:rsidP="006356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Esbozo de las medidas que el país está tomando y planea tomar para mejorar la implementación de la Agenda2030</w:t>
            </w:r>
          </w:p>
          <w:p w:rsidR="00EB27D5" w:rsidRPr="006356A8" w:rsidRDefault="00EB27D5" w:rsidP="006356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 xml:space="preserve">Resumen del análisis, hallazgos e implicancias para las políticas públicas. </w:t>
            </w:r>
          </w:p>
          <w:p w:rsidR="00EB27D5" w:rsidRPr="006356A8" w:rsidRDefault="00EB27D5" w:rsidP="006356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Cuestiones nuevas o emergentes identificadas en el proceso de elaboración del reporte</w:t>
            </w:r>
          </w:p>
          <w:p w:rsidR="00EB27D5" w:rsidRPr="006356A8" w:rsidRDefault="00EB27D5" w:rsidP="006356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>Lecciones aprendidas en el proceso de elaboración del reporte.</w:t>
            </w:r>
          </w:p>
        </w:tc>
      </w:tr>
      <w:tr w:rsidR="00EB27D5" w:rsidRPr="006356A8" w:rsidTr="00EB27D5">
        <w:trPr>
          <w:jc w:val="center"/>
        </w:trPr>
        <w:tc>
          <w:tcPr>
            <w:tcW w:w="2376" w:type="dxa"/>
          </w:tcPr>
          <w:p w:rsidR="00EB27D5" w:rsidRPr="006356A8" w:rsidRDefault="00185902" w:rsidP="006356A8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B27D5" w:rsidRPr="006356A8">
              <w:rPr>
                <w:rFonts w:asciiTheme="minorHAnsi" w:hAnsiTheme="minorHAnsi" w:cs="Arial"/>
                <w:b/>
                <w:sz w:val="20"/>
                <w:szCs w:val="20"/>
              </w:rPr>
              <w:t>Anexo estadístico</w:t>
            </w:r>
          </w:p>
        </w:tc>
        <w:tc>
          <w:tcPr>
            <w:tcW w:w="11520" w:type="dxa"/>
          </w:tcPr>
          <w:p w:rsidR="00EB27D5" w:rsidRPr="006356A8" w:rsidRDefault="00EB27D5" w:rsidP="006356A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hAnsiTheme="minorHAnsi" w:cs="Arial"/>
                <w:sz w:val="20"/>
                <w:szCs w:val="20"/>
              </w:rPr>
              <w:t xml:space="preserve">Datos e indicadores de ODS y otros relevantes a las temáticas. </w:t>
            </w:r>
          </w:p>
        </w:tc>
      </w:tr>
      <w:tr w:rsidR="00C868FD" w:rsidRPr="006356A8" w:rsidTr="00EB27D5">
        <w:trPr>
          <w:jc w:val="center"/>
        </w:trPr>
        <w:tc>
          <w:tcPr>
            <w:tcW w:w="2376" w:type="dxa"/>
          </w:tcPr>
          <w:p w:rsidR="00C868FD" w:rsidRPr="00AA18DD" w:rsidRDefault="00C868FD" w:rsidP="00C868FD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284" w:hanging="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18DD">
              <w:rPr>
                <w:rFonts w:asciiTheme="minorHAnsi" w:hAnsiTheme="minorHAnsi" w:cs="Arial"/>
                <w:b/>
                <w:sz w:val="20"/>
                <w:szCs w:val="20"/>
              </w:rPr>
              <w:t>Otros Anexos</w:t>
            </w:r>
          </w:p>
        </w:tc>
        <w:tc>
          <w:tcPr>
            <w:tcW w:w="11520" w:type="dxa"/>
          </w:tcPr>
          <w:p w:rsidR="00C868FD" w:rsidRPr="00AA18DD" w:rsidRDefault="00C868FD" w:rsidP="006356A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A18DD">
              <w:rPr>
                <w:rFonts w:asciiTheme="minorHAnsi" w:hAnsiTheme="minorHAnsi" w:cs="Arial"/>
                <w:sz w:val="20"/>
                <w:szCs w:val="20"/>
              </w:rPr>
              <w:t>Otros anexos que puedan surgir del texto</w:t>
            </w:r>
          </w:p>
        </w:tc>
      </w:tr>
    </w:tbl>
    <w:p w:rsidR="007E28ED" w:rsidRDefault="007E28ED" w:rsidP="006356A8">
      <w:pPr>
        <w:spacing w:after="0"/>
        <w:rPr>
          <w:rFonts w:asciiTheme="minorHAnsi" w:hAnsiTheme="minorHAnsi" w:cs="Arial"/>
          <w:sz w:val="20"/>
          <w:szCs w:val="20"/>
        </w:rPr>
      </w:pPr>
    </w:p>
    <w:p w:rsidR="00EB27D5" w:rsidRPr="00F44CD7" w:rsidRDefault="00C868FD" w:rsidP="00997EF8">
      <w:pPr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br w:type="page"/>
      </w:r>
      <w:r w:rsidR="00EB27D5" w:rsidRPr="00F44CD7">
        <w:rPr>
          <w:rFonts w:asciiTheme="minorHAnsi" w:hAnsiTheme="minorHAnsi" w:cs="Arial"/>
          <w:b/>
          <w:szCs w:val="20"/>
        </w:rPr>
        <w:lastRenderedPageBreak/>
        <w:t>Índice capítulos ODS</w:t>
      </w:r>
      <w:r w:rsidRPr="00787972">
        <w:rPr>
          <w:rFonts w:asciiTheme="minorHAnsi" w:hAnsiTheme="minorHAnsi" w:cs="Arial"/>
          <w:b/>
          <w:color w:val="00B050"/>
          <w:szCs w:val="20"/>
        </w:rPr>
        <w:t xml:space="preserve"> (*)</w:t>
      </w:r>
    </w:p>
    <w:p w:rsidR="006356A8" w:rsidRPr="00F44CD7" w:rsidRDefault="006356A8" w:rsidP="006356A8">
      <w:pPr>
        <w:spacing w:after="0"/>
        <w:jc w:val="center"/>
        <w:rPr>
          <w:rFonts w:asciiTheme="minorHAnsi" w:hAnsiTheme="minorHAnsi" w:cs="Arial"/>
          <w:b/>
          <w:szCs w:val="20"/>
        </w:rPr>
      </w:pPr>
    </w:p>
    <w:p w:rsidR="00EB27D5" w:rsidRPr="00F44CD7" w:rsidRDefault="00EB27D5" w:rsidP="006356A8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F44CD7">
        <w:rPr>
          <w:rFonts w:asciiTheme="minorHAnsi" w:hAnsiTheme="minorHAnsi" w:cs="Arial"/>
          <w:b/>
          <w:szCs w:val="20"/>
        </w:rPr>
        <w:t>El siguiente es un índice para la confección de los capítulos de cada ODS correspondiente al Informe Voluntario</w:t>
      </w:r>
    </w:p>
    <w:p w:rsidR="006356A8" w:rsidRPr="006356A8" w:rsidRDefault="006356A8" w:rsidP="006356A8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0065"/>
        <w:gridCol w:w="1881"/>
      </w:tblGrid>
      <w:tr w:rsidR="00C70D29" w:rsidRPr="006356A8" w:rsidTr="00737D50">
        <w:tc>
          <w:tcPr>
            <w:tcW w:w="745" w:type="pct"/>
            <w:shd w:val="clear" w:color="auto" w:fill="E5DFEC" w:themeFill="accent4" w:themeFillTint="33"/>
            <w:vAlign w:val="center"/>
          </w:tcPr>
          <w:p w:rsidR="00C70D29" w:rsidRPr="006356A8" w:rsidRDefault="00C70D29" w:rsidP="00737D50">
            <w:pPr>
              <w:pStyle w:val="Prrafodelista"/>
              <w:spacing w:after="0"/>
              <w:ind w:left="0"/>
              <w:jc w:val="center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Secciones</w:t>
            </w:r>
          </w:p>
        </w:tc>
        <w:tc>
          <w:tcPr>
            <w:tcW w:w="3584" w:type="pct"/>
            <w:shd w:val="clear" w:color="auto" w:fill="E5DFEC" w:themeFill="accent4" w:themeFillTint="33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670" w:type="pct"/>
            <w:shd w:val="clear" w:color="auto" w:fill="E5DFEC" w:themeFill="accent4" w:themeFillTint="33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Límite de palabras aproximadas</w:t>
            </w:r>
          </w:p>
        </w:tc>
      </w:tr>
      <w:tr w:rsidR="00C70D29" w:rsidRPr="006356A8" w:rsidTr="00737D50">
        <w:tc>
          <w:tcPr>
            <w:tcW w:w="745" w:type="pct"/>
            <w:vAlign w:val="center"/>
          </w:tcPr>
          <w:p w:rsidR="00C70D29" w:rsidRPr="006356A8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353" w:hanging="144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Infografía</w:t>
            </w:r>
          </w:p>
        </w:tc>
        <w:tc>
          <w:tcPr>
            <w:tcW w:w="3584" w:type="pct"/>
          </w:tcPr>
          <w:p w:rsidR="00C70D29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3-5 logros y 3-5 desafíos por eje temático de metas, con información y datos presentados de forma visual </w:t>
            </w:r>
          </w:p>
        </w:tc>
        <w:tc>
          <w:tcPr>
            <w:tcW w:w="670" w:type="pct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1 o 2 carillas</w:t>
            </w:r>
          </w:p>
        </w:tc>
      </w:tr>
      <w:tr w:rsidR="00C70D29" w:rsidRPr="006356A8" w:rsidTr="00737D50">
        <w:tc>
          <w:tcPr>
            <w:tcW w:w="745" w:type="pct"/>
            <w:vAlign w:val="center"/>
          </w:tcPr>
          <w:p w:rsidR="00C70D29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0" w:hanging="1087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1. Resumen ejecutivo</w:t>
            </w:r>
          </w:p>
        </w:tc>
        <w:tc>
          <w:tcPr>
            <w:tcW w:w="3584" w:type="pct"/>
          </w:tcPr>
          <w:p w:rsidR="00C70D29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Síntesis de los principales puntos a destacar del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ODS</w:t>
            </w:r>
            <w:r w:rsidRPr="00175759">
              <w:rPr>
                <w:rFonts w:asciiTheme="minorHAnsi" w:hAnsiTheme="minorHAnsi" w:cs="Arial"/>
                <w:b/>
                <w:color w:val="00B050"/>
                <w:szCs w:val="20"/>
              </w:rPr>
              <w:t xml:space="preserve"> </w:t>
            </w:r>
            <w:r w:rsidRPr="00175759">
              <w:rPr>
                <w:rFonts w:asciiTheme="minorHAnsi" w:hAnsiTheme="minorHAnsi" w:cs="Arial"/>
                <w:color w:val="00B050"/>
                <w:szCs w:val="20"/>
              </w:rPr>
              <w:t>X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en Uruguay</w:t>
            </w:r>
          </w:p>
        </w:tc>
        <w:tc>
          <w:tcPr>
            <w:tcW w:w="670" w:type="pct"/>
            <w:vAlign w:val="center"/>
          </w:tcPr>
          <w:p w:rsidR="00C70D29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1 o 2 carillas</w:t>
            </w:r>
          </w:p>
        </w:tc>
      </w:tr>
      <w:tr w:rsidR="00C70D29" w:rsidRPr="006356A8" w:rsidTr="00737D50">
        <w:tc>
          <w:tcPr>
            <w:tcW w:w="745" w:type="pct"/>
            <w:vAlign w:val="center"/>
          </w:tcPr>
          <w:p w:rsidR="00C70D29" w:rsidRPr="006356A8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Presentación </w:t>
            </w:r>
          </w:p>
          <w:p w:rsidR="00C70D29" w:rsidRPr="006356A8" w:rsidRDefault="00C70D29" w:rsidP="00737D50">
            <w:pPr>
              <w:pStyle w:val="Prrafodelista"/>
              <w:spacing w:after="0"/>
              <w:ind w:left="284" w:hanging="284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584" w:type="pct"/>
          </w:tcPr>
          <w:p w:rsidR="00C70D29" w:rsidRPr="006356A8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2.1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El ODS</w:t>
            </w:r>
            <w:r w:rsidRPr="00175759">
              <w:rPr>
                <w:rFonts w:asciiTheme="minorHAnsi" w:hAnsiTheme="minorHAnsi" w:cs="Arial"/>
                <w:b/>
                <w:color w:val="00B050"/>
                <w:szCs w:val="20"/>
              </w:rPr>
              <w:t xml:space="preserve"> </w:t>
            </w:r>
            <w:r w:rsidRPr="00175759">
              <w:rPr>
                <w:rFonts w:asciiTheme="minorHAnsi" w:hAnsiTheme="minorHAnsi" w:cs="Arial"/>
                <w:color w:val="00B050"/>
                <w:szCs w:val="20"/>
              </w:rPr>
              <w:t>X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en Uruguay y las prioridades políticas en torno al mismo.</w:t>
            </w:r>
          </w:p>
          <w:p w:rsidR="00C70D29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2.2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De qué forma las dimensiones sociales, económicas y ambientales del desarrollo sostenible están articuladas en las prioridades políticas asociadas a ese ODS.</w:t>
            </w:r>
          </w:p>
          <w:p w:rsidR="00C70D29" w:rsidRPr="006356A8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2.3 Proceso consultivo para la elaboración del capítulo ODS: composición de participantes, ideas claves generadas, prioridades, necesidades y desafíos detectados</w:t>
            </w:r>
          </w:p>
        </w:tc>
        <w:tc>
          <w:tcPr>
            <w:tcW w:w="670" w:type="pct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800</w:t>
            </w:r>
          </w:p>
        </w:tc>
      </w:tr>
      <w:tr w:rsidR="00C70D29" w:rsidRPr="006356A8" w:rsidTr="00737D50">
        <w:tc>
          <w:tcPr>
            <w:tcW w:w="745" w:type="pct"/>
            <w:vAlign w:val="center"/>
          </w:tcPr>
          <w:p w:rsidR="00C70D29" w:rsidRPr="006356A8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Marco normativo y políticas 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>públicas</w:t>
            </w:r>
          </w:p>
        </w:tc>
        <w:tc>
          <w:tcPr>
            <w:tcW w:w="3584" w:type="pct"/>
          </w:tcPr>
          <w:p w:rsidR="00C70D29" w:rsidRPr="00F44CD7" w:rsidRDefault="00C70D29" w:rsidP="00737D50">
            <w:pPr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3.1 </w:t>
            </w:r>
            <w:r w:rsidRPr="00F44CD7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Marco normativo (normativa nacional 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>y compromisos</w:t>
            </w:r>
            <w:r w:rsidRPr="00F44CD7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internacionales ratificados por Uruguay) </w:t>
            </w:r>
          </w:p>
          <w:p w:rsidR="00C70D29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3.2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Políticas asociadas (estrategias, planes, políticas, observatorios y otros sistemas de información) </w:t>
            </w:r>
          </w:p>
          <w:p w:rsidR="00C70D29" w:rsidRPr="006356A8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3.3 Espacios de participación ciudadana (de ser relevante)</w:t>
            </w:r>
          </w:p>
          <w:p w:rsidR="00C70D29" w:rsidRPr="006356A8" w:rsidRDefault="00C70D29" w:rsidP="00737D50">
            <w:pPr>
              <w:pStyle w:val="Prrafodelista"/>
              <w:spacing w:after="0" w:line="240" w:lineRule="auto"/>
              <w:ind w:left="35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3.4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Procesos (consultas, ámbitos de coordinación, agenda pública y acciones relevantes desde la sociedad civil en la materia). </w:t>
            </w:r>
          </w:p>
        </w:tc>
        <w:tc>
          <w:tcPr>
            <w:tcW w:w="670" w:type="pct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3000</w:t>
            </w:r>
          </w:p>
        </w:tc>
      </w:tr>
      <w:tr w:rsidR="00C70D29" w:rsidRPr="006356A8" w:rsidTr="00737D50">
        <w:trPr>
          <w:trHeight w:val="734"/>
        </w:trPr>
        <w:tc>
          <w:tcPr>
            <w:tcW w:w="745" w:type="pct"/>
            <w:vAlign w:val="center"/>
          </w:tcPr>
          <w:p w:rsidR="00C70D29" w:rsidRPr="006356A8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Estado de situación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>: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metas e indicadores</w:t>
            </w:r>
          </w:p>
        </w:tc>
        <w:tc>
          <w:tcPr>
            <w:tcW w:w="3584" w:type="pct"/>
          </w:tcPr>
          <w:p w:rsidR="00C70D29" w:rsidRDefault="00C70D29" w:rsidP="00737D50">
            <w:pPr>
              <w:spacing w:after="0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Estado de situación del país con respecto a cada meta y los indicadores (globales y nacionales) que reporten a la meta. Se pueden incluir datos claves que ilustren la situación del país en la materia. </w:t>
            </w:r>
          </w:p>
          <w:p w:rsidR="00C70D29" w:rsidRPr="006356A8" w:rsidRDefault="00C70D29" w:rsidP="00737D50">
            <w:pPr>
              <w:spacing w:after="0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Indicadores Suplementarios y Complementarios (si hay)</w:t>
            </w:r>
          </w:p>
          <w:p w:rsidR="00C70D29" w:rsidRPr="0015043F" w:rsidRDefault="00C70D29" w:rsidP="00737D50">
            <w:pPr>
              <w:spacing w:after="0"/>
              <w:jc w:val="both"/>
              <w:rPr>
                <w:rFonts w:asciiTheme="minorHAnsi" w:eastAsiaTheme="minorHAnsi" w:hAnsiTheme="minorHAnsi" w:cs="Arial"/>
                <w:i/>
                <w:sz w:val="20"/>
                <w:szCs w:val="20"/>
              </w:rPr>
            </w:pPr>
            <w:r w:rsidRPr="0015043F">
              <w:rPr>
                <w:rFonts w:asciiTheme="minorHAnsi" w:eastAsiaTheme="minorHAnsi" w:hAnsiTheme="minorHAnsi" w:cs="Arial"/>
                <w:i/>
                <w:sz w:val="20"/>
                <w:szCs w:val="20"/>
              </w:rPr>
              <w:t xml:space="preserve">Nota: en este capítulo se sugiere incluir gráficos, cuadros, y otras formas de presentación visual de datos. </w:t>
            </w:r>
          </w:p>
        </w:tc>
        <w:tc>
          <w:tcPr>
            <w:tcW w:w="670" w:type="pct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3000</w:t>
            </w:r>
          </w:p>
        </w:tc>
      </w:tr>
      <w:tr w:rsidR="00C70D29" w:rsidRPr="006356A8" w:rsidTr="00737D50">
        <w:tc>
          <w:tcPr>
            <w:tcW w:w="745" w:type="pct"/>
            <w:vAlign w:val="center"/>
          </w:tcPr>
          <w:p w:rsidR="00C70D29" w:rsidRPr="006356A8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Principales 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>avances y desafíos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84" w:type="pct"/>
          </w:tcPr>
          <w:p w:rsidR="00C70D29" w:rsidRDefault="00C70D29" w:rsidP="00737D50">
            <w:pPr>
              <w:spacing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5.1 Conclusiones centrales.</w:t>
            </w:r>
          </w:p>
          <w:p w:rsidR="00C70D29" w:rsidRDefault="00C70D29" w:rsidP="00737D50">
            <w:pPr>
              <w:spacing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5.2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Logros y avances en el ODS </w:t>
            </w:r>
          </w:p>
          <w:p w:rsidR="00C70D29" w:rsidRDefault="00C70D29" w:rsidP="00737D50">
            <w:pPr>
              <w:spacing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5.3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Preocupaciones y desafíos en torno a: procesos, temas, construcción de información, políticas y situación del país respecto al ODS.</w:t>
            </w:r>
          </w:p>
          <w:p w:rsidR="00C70D29" w:rsidRPr="006356A8" w:rsidRDefault="00C70D29" w:rsidP="00737D50">
            <w:pPr>
              <w:spacing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5.4 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Agenda futura en las temáticas asociadas al ODS </w:t>
            </w:r>
          </w:p>
        </w:tc>
        <w:tc>
          <w:tcPr>
            <w:tcW w:w="670" w:type="pct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1200</w:t>
            </w:r>
          </w:p>
        </w:tc>
      </w:tr>
      <w:tr w:rsidR="00C70D29" w:rsidRPr="006356A8" w:rsidTr="00737D50">
        <w:tc>
          <w:tcPr>
            <w:tcW w:w="745" w:type="pct"/>
            <w:vAlign w:val="center"/>
          </w:tcPr>
          <w:p w:rsidR="00C70D29" w:rsidRPr="006356A8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F</w:t>
            </w: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uentes de información</w:t>
            </w:r>
          </w:p>
        </w:tc>
        <w:tc>
          <w:tcPr>
            <w:tcW w:w="3584" w:type="pct"/>
          </w:tcPr>
          <w:p w:rsidR="00C70D29" w:rsidRPr="006356A8" w:rsidRDefault="00C70D29" w:rsidP="00737D50">
            <w:pPr>
              <w:spacing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Incluir –si corresponde- vínculos a reportes nacionales o a instancias internacionales referidas a la situación del ODS, materiales accesorios, base de datos, etc.  </w:t>
            </w:r>
          </w:p>
        </w:tc>
        <w:tc>
          <w:tcPr>
            <w:tcW w:w="670" w:type="pct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6356A8">
              <w:rPr>
                <w:rFonts w:asciiTheme="minorHAnsi" w:eastAsiaTheme="minorHAnsi" w:hAnsiTheme="minorHAnsi" w:cs="Arial"/>
                <w:sz w:val="20"/>
                <w:szCs w:val="20"/>
              </w:rPr>
              <w:t>500</w:t>
            </w:r>
          </w:p>
        </w:tc>
      </w:tr>
      <w:tr w:rsidR="00C70D29" w:rsidRPr="006356A8" w:rsidTr="00737D50">
        <w:tc>
          <w:tcPr>
            <w:tcW w:w="745" w:type="pct"/>
            <w:vAlign w:val="center"/>
          </w:tcPr>
          <w:p w:rsidR="00C70D29" w:rsidRPr="00AA18DD" w:rsidRDefault="00C70D29" w:rsidP="00737D50">
            <w:pPr>
              <w:pStyle w:val="Prrafodelista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AA18DD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Anexo </w:t>
            </w:r>
          </w:p>
        </w:tc>
        <w:tc>
          <w:tcPr>
            <w:tcW w:w="3584" w:type="pct"/>
          </w:tcPr>
          <w:p w:rsidR="00C70D29" w:rsidRPr="00AA18DD" w:rsidRDefault="00C70D29" w:rsidP="00737D50">
            <w:pPr>
              <w:spacing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AA18DD">
              <w:rPr>
                <w:rFonts w:asciiTheme="minorHAnsi" w:hAnsiTheme="minorHAnsi" w:cs="Arial"/>
                <w:sz w:val="20"/>
                <w:szCs w:val="20"/>
              </w:rPr>
              <w:t>nexo que puedan surgir del texto</w:t>
            </w:r>
          </w:p>
        </w:tc>
        <w:tc>
          <w:tcPr>
            <w:tcW w:w="670" w:type="pct"/>
            <w:vAlign w:val="center"/>
          </w:tcPr>
          <w:p w:rsidR="00C70D29" w:rsidRPr="006356A8" w:rsidRDefault="00C70D29" w:rsidP="00737D50">
            <w:pPr>
              <w:spacing w:after="0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</w:tr>
    </w:tbl>
    <w:p w:rsidR="00230AE3" w:rsidRDefault="00230AE3" w:rsidP="006356A8">
      <w:pPr>
        <w:spacing w:after="0"/>
        <w:rPr>
          <w:rFonts w:asciiTheme="minorHAnsi" w:eastAsiaTheme="minorHAnsi" w:hAnsiTheme="minorHAnsi" w:cs="Arial"/>
          <w:sz w:val="20"/>
          <w:szCs w:val="20"/>
        </w:rPr>
      </w:pPr>
    </w:p>
    <w:p w:rsidR="00230AE3" w:rsidRDefault="00230AE3" w:rsidP="006356A8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EB27D5" w:rsidRPr="006356A8" w:rsidRDefault="00C70D29" w:rsidP="006356A8">
      <w:pPr>
        <w:spacing w:after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Extensión: 25</w:t>
      </w:r>
      <w:bookmarkStart w:id="0" w:name="_GoBack"/>
      <w:bookmarkEnd w:id="0"/>
      <w:r w:rsidR="00EB27D5" w:rsidRPr="006356A8">
        <w:rPr>
          <w:rFonts w:asciiTheme="minorHAnsi" w:hAnsiTheme="minorHAnsi" w:cs="Arial"/>
          <w:b/>
          <w:sz w:val="20"/>
          <w:szCs w:val="20"/>
        </w:rPr>
        <w:t xml:space="preserve"> carillas </w:t>
      </w:r>
    </w:p>
    <w:p w:rsidR="00F44CD7" w:rsidRDefault="00F44C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4CD7" w:rsidRPr="003632E4" w:rsidRDefault="00F44CD7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3632E4">
        <w:rPr>
          <w:rFonts w:asciiTheme="minorHAnsi" w:hAnsiTheme="minorHAnsi" w:cs="Arial"/>
          <w:b/>
          <w:szCs w:val="20"/>
        </w:rPr>
        <w:lastRenderedPageBreak/>
        <w:t>Estructura Anexo Estadístico capitulo ODS</w:t>
      </w:r>
      <w:r w:rsidR="00EA38FC">
        <w:rPr>
          <w:rFonts w:asciiTheme="minorHAnsi" w:hAnsiTheme="minorHAnsi" w:cs="Arial"/>
          <w:b/>
          <w:szCs w:val="20"/>
        </w:rPr>
        <w:t xml:space="preserve"> </w:t>
      </w:r>
      <w:r w:rsidR="00EA38FC" w:rsidRPr="00EA38FC">
        <w:rPr>
          <w:rFonts w:asciiTheme="minorHAnsi" w:hAnsiTheme="minorHAnsi" w:cs="Arial"/>
          <w:b/>
          <w:color w:val="C0504D" w:themeColor="accent2"/>
          <w:szCs w:val="20"/>
        </w:rPr>
        <w:t>(solo versión web)</w:t>
      </w:r>
    </w:p>
    <w:p w:rsidR="00230AE3" w:rsidRDefault="00230AE3" w:rsidP="00230AE3">
      <w:pPr>
        <w:spacing w:after="0"/>
        <w:rPr>
          <w:rFonts w:asciiTheme="minorHAnsi" w:eastAsiaTheme="minorHAnsi" w:hAnsiTheme="minorHAnsi" w:cs="Arial"/>
          <w:sz w:val="20"/>
          <w:szCs w:val="20"/>
        </w:rPr>
      </w:pPr>
    </w:p>
    <w:p w:rsidR="00230AE3" w:rsidRPr="006356A8" w:rsidRDefault="00230AE3" w:rsidP="00230AE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sz w:val="20"/>
          <w:szCs w:val="20"/>
        </w:rPr>
        <w:t xml:space="preserve">Planilla Excel con </w:t>
      </w:r>
      <w:r w:rsidR="004D252D">
        <w:rPr>
          <w:rFonts w:asciiTheme="minorHAnsi" w:eastAsiaTheme="minorHAnsi" w:hAnsiTheme="minorHAnsi" w:cs="Arial"/>
          <w:sz w:val="20"/>
          <w:szCs w:val="20"/>
        </w:rPr>
        <w:t>el</w:t>
      </w:r>
      <w:r>
        <w:rPr>
          <w:rFonts w:asciiTheme="minorHAnsi" w:eastAsiaTheme="minorHAnsi" w:hAnsiTheme="minorHAnsi" w:cs="Arial"/>
          <w:sz w:val="20"/>
          <w:szCs w:val="20"/>
        </w:rPr>
        <w:t xml:space="preserve"> siguiente </w:t>
      </w:r>
      <w:r w:rsidRPr="006356A8">
        <w:rPr>
          <w:rFonts w:asciiTheme="minorHAnsi" w:eastAsiaTheme="minorHAnsi" w:hAnsiTheme="minorHAnsi" w:cs="Arial"/>
          <w:sz w:val="20"/>
          <w:szCs w:val="20"/>
        </w:rPr>
        <w:t>detall</w:t>
      </w:r>
      <w:r w:rsidR="004D252D">
        <w:rPr>
          <w:rFonts w:asciiTheme="minorHAnsi" w:eastAsiaTheme="minorHAnsi" w:hAnsiTheme="minorHAnsi" w:cs="Arial"/>
          <w:sz w:val="20"/>
          <w:szCs w:val="20"/>
        </w:rPr>
        <w:t>e</w:t>
      </w:r>
      <w:r w:rsidRPr="006356A8">
        <w:rPr>
          <w:rFonts w:asciiTheme="minorHAnsi" w:eastAsiaTheme="minorHAnsi" w:hAnsiTheme="minorHAnsi" w:cs="Arial"/>
          <w:sz w:val="20"/>
          <w:szCs w:val="20"/>
        </w:rPr>
        <w:t xml:space="preserve"> de los Indicadores</w:t>
      </w:r>
      <w:r>
        <w:rPr>
          <w:rFonts w:asciiTheme="minorHAnsi" w:eastAsiaTheme="minorHAnsi" w:hAnsiTheme="minorHAnsi" w:cs="Arial"/>
          <w:sz w:val="20"/>
          <w:szCs w:val="20"/>
        </w:rPr>
        <w:t xml:space="preserve"> por meta ODS</w:t>
      </w:r>
    </w:p>
    <w:p w:rsidR="00F44CD7" w:rsidRPr="00F44CD7" w:rsidRDefault="00F44CD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95"/>
        <w:gridCol w:w="992"/>
        <w:gridCol w:w="567"/>
        <w:gridCol w:w="849"/>
        <w:gridCol w:w="1277"/>
        <w:gridCol w:w="1418"/>
        <w:gridCol w:w="567"/>
        <w:gridCol w:w="992"/>
        <w:gridCol w:w="1277"/>
        <w:gridCol w:w="1415"/>
        <w:gridCol w:w="1418"/>
        <w:gridCol w:w="1418"/>
      </w:tblGrid>
      <w:tr w:rsidR="00D142AB" w:rsidRPr="00F44CD7" w:rsidTr="00810F0D">
        <w:trPr>
          <w:trHeight w:val="210"/>
        </w:trPr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Número de ODS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7" w:rsidRPr="00F44CD7" w:rsidRDefault="00810F0D" w:rsidP="00810F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XX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D142AB" w:rsidRPr="00F44CD7" w:rsidTr="009967DE">
        <w:trPr>
          <w:trHeight w:val="31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967DE" w:rsidRPr="00F44CD7" w:rsidRDefault="0058046D" w:rsidP="009967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Cod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.</w:t>
            </w:r>
            <w:r w:rsidR="00F44CD7"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 META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4CD7" w:rsidRPr="00F44CD7" w:rsidRDefault="00D142AB" w:rsidP="00D1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Nombre Indicador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D1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Tipo de indicador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D1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Área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Fórmula de cálculo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Organismo/s fuente de datos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Hay </w:t>
            </w:r>
            <w:proofErr w:type="spellStart"/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Metadata</w:t>
            </w:r>
            <w:proofErr w:type="spellEnd"/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 ONU?</w:t>
            </w:r>
            <w:r w:rsidR="00D142A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 (SI/NO)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Nivel SEN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Nivel sugerido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Periodicidad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Niveles de Desagregación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Observaciones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  <w:t>COMENTARIOS</w:t>
            </w:r>
          </w:p>
        </w:tc>
      </w:tr>
      <w:tr w:rsidR="00D142AB" w:rsidRPr="00F44CD7" w:rsidTr="009967DE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D142AB" w:rsidRPr="00F44CD7" w:rsidTr="009967DE">
        <w:trPr>
          <w:trHeight w:val="31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D142AB" w:rsidRPr="00F44CD7" w:rsidTr="009967DE">
        <w:trPr>
          <w:trHeight w:val="3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</w:tr>
      <w:tr w:rsidR="00D142AB" w:rsidRPr="00F44CD7" w:rsidTr="009967D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sz w:val="20"/>
                <w:szCs w:val="20"/>
                <w:lang w:val="es-UY" w:eastAsia="es-UY"/>
              </w:rPr>
              <w:t> </w:t>
            </w:r>
          </w:p>
        </w:tc>
      </w:tr>
      <w:tr w:rsidR="00D142AB" w:rsidRPr="00F44CD7" w:rsidTr="009967D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D7" w:rsidRPr="00F44CD7" w:rsidRDefault="00F44CD7" w:rsidP="00F44C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  <w:r w:rsidRPr="00F44CD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D142AB" w:rsidRPr="00F44CD7" w:rsidTr="00D142AB">
        <w:trPr>
          <w:trHeight w:val="74"/>
        </w:trPr>
        <w:tc>
          <w:tcPr>
            <w:tcW w:w="24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7" w:rsidRPr="00F44CD7" w:rsidRDefault="00F44CD7" w:rsidP="00F44CD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Y" w:eastAsia="es-UY"/>
              </w:rPr>
            </w:pPr>
          </w:p>
        </w:tc>
      </w:tr>
    </w:tbl>
    <w:p w:rsidR="00705503" w:rsidRDefault="00705503" w:rsidP="006356A8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</w:p>
    <w:p w:rsidR="003632E4" w:rsidRPr="003632E4" w:rsidRDefault="003632E4" w:rsidP="003632E4">
      <w:pPr>
        <w:spacing w:after="0"/>
        <w:rPr>
          <w:rFonts w:asciiTheme="minorHAnsi" w:hAnsiTheme="minorHAnsi" w:cs="Arial"/>
          <w:b/>
          <w:sz w:val="20"/>
          <w:szCs w:val="20"/>
          <w:lang w:val="es-UY"/>
        </w:rPr>
      </w:pPr>
      <w:r w:rsidRPr="003632E4">
        <w:rPr>
          <w:rFonts w:asciiTheme="minorHAnsi" w:hAnsiTheme="minorHAnsi" w:cs="Arial"/>
          <w:b/>
          <w:sz w:val="20"/>
          <w:szCs w:val="20"/>
          <w:lang w:val="es-UY"/>
        </w:rPr>
        <w:t>Tipo de indicador</w:t>
      </w:r>
      <w:r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</w:p>
    <w:p w:rsidR="003632E4" w:rsidRPr="003632E4" w:rsidRDefault="003632E4" w:rsidP="003632E4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  <w:r w:rsidRPr="003632E4">
        <w:rPr>
          <w:rFonts w:asciiTheme="minorHAnsi" w:hAnsiTheme="minorHAnsi" w:cs="Arial"/>
          <w:i/>
          <w:sz w:val="20"/>
          <w:szCs w:val="20"/>
          <w:lang w:val="es-UY"/>
        </w:rPr>
        <w:t>Global</w:t>
      </w:r>
      <w:r w:rsidRPr="003632E4">
        <w:rPr>
          <w:rFonts w:asciiTheme="minorHAnsi" w:hAnsiTheme="minorHAnsi" w:cs="Arial"/>
          <w:sz w:val="20"/>
          <w:szCs w:val="20"/>
          <w:lang w:val="es-UY"/>
        </w:rPr>
        <w:t xml:space="preserve"> - son los que se han definido y acordado desde ONU para todos los países </w:t>
      </w:r>
      <w:r w:rsidRPr="003632E4">
        <w:rPr>
          <w:rFonts w:asciiTheme="minorHAnsi" w:hAnsiTheme="minorHAnsi" w:cs="Arial"/>
          <w:sz w:val="20"/>
          <w:szCs w:val="20"/>
          <w:lang w:val="es-UY"/>
        </w:rPr>
        <w:tab/>
      </w:r>
      <w:r w:rsidRPr="003632E4">
        <w:rPr>
          <w:rFonts w:asciiTheme="minorHAnsi" w:hAnsiTheme="minorHAnsi" w:cs="Arial"/>
          <w:sz w:val="20"/>
          <w:szCs w:val="20"/>
          <w:lang w:val="es-UY"/>
        </w:rPr>
        <w:tab/>
      </w:r>
      <w:r w:rsidRPr="003632E4">
        <w:rPr>
          <w:rFonts w:asciiTheme="minorHAnsi" w:hAnsiTheme="minorHAnsi" w:cs="Arial"/>
          <w:sz w:val="20"/>
          <w:szCs w:val="20"/>
          <w:lang w:val="es-UY"/>
        </w:rPr>
        <w:tab/>
      </w:r>
    </w:p>
    <w:p w:rsidR="003632E4" w:rsidRPr="003632E4" w:rsidRDefault="003632E4" w:rsidP="003632E4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  <w:r w:rsidRPr="003632E4">
        <w:rPr>
          <w:rFonts w:asciiTheme="minorHAnsi" w:hAnsiTheme="minorHAnsi" w:cs="Arial"/>
          <w:i/>
          <w:sz w:val="20"/>
          <w:szCs w:val="20"/>
          <w:lang w:val="es-UY"/>
        </w:rPr>
        <w:t>Suplementario</w:t>
      </w:r>
      <w:r w:rsidRPr="003632E4">
        <w:rPr>
          <w:rFonts w:asciiTheme="minorHAnsi" w:hAnsiTheme="minorHAnsi" w:cs="Arial"/>
          <w:sz w:val="20"/>
          <w:szCs w:val="20"/>
          <w:lang w:val="es-UY"/>
        </w:rPr>
        <w:t xml:space="preserve"> - pudieran operar como proxy en aquellos casos en donde no se cuenta con el dato tal y como lo consigna el indicador oficial</w:t>
      </w:r>
    </w:p>
    <w:p w:rsidR="003632E4" w:rsidRPr="003632E4" w:rsidRDefault="003632E4" w:rsidP="003632E4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  <w:r w:rsidRPr="003632E4">
        <w:rPr>
          <w:rFonts w:asciiTheme="minorHAnsi" w:hAnsiTheme="minorHAnsi" w:cs="Arial"/>
          <w:i/>
          <w:sz w:val="20"/>
          <w:szCs w:val="20"/>
          <w:lang w:val="es-UY"/>
        </w:rPr>
        <w:t>Complementario</w:t>
      </w:r>
      <w:r w:rsidRPr="003632E4">
        <w:rPr>
          <w:rFonts w:asciiTheme="minorHAnsi" w:hAnsiTheme="minorHAnsi" w:cs="Arial"/>
          <w:sz w:val="20"/>
          <w:szCs w:val="20"/>
          <w:lang w:val="es-UY"/>
        </w:rPr>
        <w:t xml:space="preserve"> - indicadores que se reportan a nivel nacional para mostrar determinado aspecto particular de alguna política</w:t>
      </w:r>
    </w:p>
    <w:p w:rsidR="00D142AB" w:rsidRDefault="00D142AB" w:rsidP="003632E4">
      <w:pPr>
        <w:spacing w:after="0"/>
        <w:rPr>
          <w:rFonts w:asciiTheme="minorHAnsi" w:hAnsiTheme="minorHAnsi" w:cs="Arial"/>
          <w:b/>
          <w:sz w:val="20"/>
          <w:szCs w:val="20"/>
          <w:lang w:val="es-UY"/>
        </w:rPr>
      </w:pPr>
    </w:p>
    <w:p w:rsidR="00D142AB" w:rsidRDefault="00D142AB" w:rsidP="003632E4">
      <w:pPr>
        <w:spacing w:after="0"/>
        <w:rPr>
          <w:rFonts w:asciiTheme="minorHAnsi" w:hAnsiTheme="minorHAnsi" w:cs="Arial"/>
          <w:b/>
          <w:sz w:val="20"/>
          <w:szCs w:val="20"/>
          <w:lang w:val="es-UY"/>
        </w:rPr>
      </w:pPr>
      <w:r>
        <w:rPr>
          <w:rFonts w:asciiTheme="minorHAnsi" w:hAnsiTheme="minorHAnsi" w:cs="Arial"/>
          <w:b/>
          <w:sz w:val="20"/>
          <w:szCs w:val="20"/>
          <w:lang w:val="es-UY"/>
        </w:rPr>
        <w:t>Área</w:t>
      </w:r>
    </w:p>
    <w:p w:rsidR="00D142AB" w:rsidRDefault="007D2A50" w:rsidP="003632E4">
      <w:pPr>
        <w:spacing w:after="0"/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  <w:t>E - Ec</w:t>
      </w:r>
      <w:r w:rsidR="00D142AB" w:rsidRPr="00D142AB"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  <w:t>onómica</w:t>
      </w:r>
    </w:p>
    <w:p w:rsidR="00D142AB" w:rsidRDefault="007D2A50" w:rsidP="003632E4">
      <w:pPr>
        <w:spacing w:after="0"/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  <w:t>A - A</w:t>
      </w:r>
      <w:r w:rsidR="00D142AB" w:rsidRPr="00D142AB"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  <w:t>mbiental</w:t>
      </w:r>
    </w:p>
    <w:p w:rsidR="003632E4" w:rsidRPr="003632E4" w:rsidRDefault="007D2A50" w:rsidP="003632E4">
      <w:pPr>
        <w:spacing w:after="0"/>
        <w:rPr>
          <w:rFonts w:asciiTheme="minorHAnsi" w:hAnsiTheme="minorHAnsi" w:cs="Arial"/>
          <w:b/>
          <w:sz w:val="20"/>
          <w:szCs w:val="20"/>
          <w:lang w:val="es-UY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  <w:t>S - S</w:t>
      </w:r>
      <w:r w:rsidR="00D142AB" w:rsidRPr="00D142AB">
        <w:rPr>
          <w:rFonts w:asciiTheme="minorHAnsi" w:eastAsia="Times New Roman" w:hAnsiTheme="minorHAnsi"/>
          <w:bCs/>
          <w:color w:val="000000"/>
          <w:sz w:val="20"/>
          <w:szCs w:val="20"/>
          <w:lang w:val="es-UY" w:eastAsia="es-UY"/>
        </w:rPr>
        <w:t>ocial</w:t>
      </w:r>
      <w:r w:rsidR="003632E4"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="003632E4"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="003632E4"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="003632E4"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="003632E4"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  <w:r w:rsidR="003632E4" w:rsidRPr="003632E4">
        <w:rPr>
          <w:rFonts w:asciiTheme="minorHAnsi" w:hAnsiTheme="minorHAnsi" w:cs="Arial"/>
          <w:b/>
          <w:sz w:val="20"/>
          <w:szCs w:val="20"/>
          <w:lang w:val="es-UY"/>
        </w:rPr>
        <w:tab/>
      </w:r>
    </w:p>
    <w:p w:rsidR="00D142AB" w:rsidRDefault="00D142AB" w:rsidP="003632E4">
      <w:pPr>
        <w:spacing w:after="0"/>
        <w:rPr>
          <w:rFonts w:asciiTheme="minorHAnsi" w:hAnsiTheme="minorHAnsi" w:cs="Arial"/>
          <w:b/>
          <w:sz w:val="20"/>
          <w:szCs w:val="20"/>
          <w:lang w:val="es-UY"/>
        </w:rPr>
      </w:pPr>
    </w:p>
    <w:p w:rsidR="003632E4" w:rsidRPr="003632E4" w:rsidRDefault="00767F94" w:rsidP="003632E4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  <w:r>
        <w:rPr>
          <w:rFonts w:asciiTheme="minorHAnsi" w:hAnsiTheme="minorHAnsi" w:cs="Arial"/>
          <w:b/>
          <w:sz w:val="20"/>
          <w:szCs w:val="20"/>
          <w:lang w:val="es-UY"/>
        </w:rPr>
        <w:t>Nivel SEN</w:t>
      </w:r>
      <w:r w:rsidR="0011407D">
        <w:rPr>
          <w:rFonts w:asciiTheme="minorHAnsi" w:hAnsiTheme="minorHAnsi" w:cs="Arial"/>
          <w:b/>
          <w:sz w:val="20"/>
          <w:szCs w:val="20"/>
          <w:lang w:val="es-UY"/>
        </w:rPr>
        <w:t xml:space="preserve"> -</w:t>
      </w:r>
      <w:r>
        <w:rPr>
          <w:rFonts w:asciiTheme="minorHAnsi" w:hAnsiTheme="minorHAnsi" w:cs="Arial"/>
          <w:b/>
          <w:sz w:val="20"/>
          <w:szCs w:val="20"/>
          <w:lang w:val="es-UY"/>
        </w:rPr>
        <w:t xml:space="preserve"> Nivel</w:t>
      </w:r>
      <w:r w:rsidR="00D142AB">
        <w:rPr>
          <w:rFonts w:asciiTheme="minorHAnsi" w:hAnsiTheme="minorHAnsi" w:cs="Arial"/>
          <w:b/>
          <w:sz w:val="20"/>
          <w:szCs w:val="20"/>
          <w:lang w:val="es-UY"/>
        </w:rPr>
        <w:t xml:space="preserve"> sugerido</w:t>
      </w:r>
    </w:p>
    <w:p w:rsidR="003632E4" w:rsidRPr="003632E4" w:rsidRDefault="003A6FD1" w:rsidP="003632E4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  <w:r>
        <w:rPr>
          <w:rFonts w:asciiTheme="minorHAnsi" w:hAnsiTheme="minorHAnsi" w:cs="Arial"/>
          <w:sz w:val="20"/>
          <w:szCs w:val="20"/>
          <w:lang w:val="es-UY"/>
        </w:rPr>
        <w:t xml:space="preserve">Nivel </w:t>
      </w:r>
      <w:r w:rsidR="003632E4" w:rsidRPr="003632E4">
        <w:rPr>
          <w:rFonts w:asciiTheme="minorHAnsi" w:hAnsiTheme="minorHAnsi" w:cs="Arial"/>
          <w:sz w:val="20"/>
          <w:szCs w:val="20"/>
          <w:lang w:val="es-UY"/>
        </w:rPr>
        <w:t>1</w:t>
      </w:r>
      <w:r w:rsidR="003632E4">
        <w:rPr>
          <w:rFonts w:asciiTheme="minorHAnsi" w:hAnsiTheme="minorHAnsi" w:cs="Arial"/>
          <w:sz w:val="20"/>
          <w:szCs w:val="20"/>
          <w:lang w:val="es-UY"/>
        </w:rPr>
        <w:t xml:space="preserve"> -</w:t>
      </w:r>
      <w:r w:rsidR="003632E4" w:rsidRPr="003632E4">
        <w:rPr>
          <w:rFonts w:asciiTheme="minorHAnsi" w:hAnsiTheme="minorHAnsi" w:cs="Arial"/>
          <w:sz w:val="20"/>
          <w:szCs w:val="20"/>
          <w:lang w:val="es-UY"/>
        </w:rPr>
        <w:t xml:space="preserve"> son aquellos conceptualmente claros, con una metodología establecida, estándares disponibles y que son regularmente producidos</w:t>
      </w:r>
    </w:p>
    <w:p w:rsidR="003632E4" w:rsidRDefault="003A6FD1" w:rsidP="003632E4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  <w:r>
        <w:rPr>
          <w:rFonts w:asciiTheme="minorHAnsi" w:hAnsiTheme="minorHAnsi" w:cs="Arial"/>
          <w:sz w:val="20"/>
          <w:szCs w:val="20"/>
          <w:lang w:val="es-UY"/>
        </w:rPr>
        <w:t xml:space="preserve">Nivel </w:t>
      </w:r>
      <w:r w:rsidR="003632E4">
        <w:rPr>
          <w:rFonts w:asciiTheme="minorHAnsi" w:hAnsiTheme="minorHAnsi" w:cs="Arial"/>
          <w:sz w:val="20"/>
          <w:szCs w:val="20"/>
          <w:lang w:val="es-UY"/>
        </w:rPr>
        <w:t>2 -</w:t>
      </w:r>
      <w:r w:rsidR="003632E4" w:rsidRPr="003632E4">
        <w:rPr>
          <w:rFonts w:asciiTheme="minorHAnsi" w:hAnsiTheme="minorHAnsi" w:cs="Arial"/>
          <w:sz w:val="20"/>
          <w:szCs w:val="20"/>
          <w:lang w:val="es-UY"/>
        </w:rPr>
        <w:t xml:space="preserve"> son aquellos conceptualmente claros, con una metodología establecida, estándares disponibles pero que no son regularmente producidos</w:t>
      </w:r>
      <w:r w:rsidR="003632E4">
        <w:rPr>
          <w:rFonts w:asciiTheme="minorHAnsi" w:hAnsiTheme="minorHAnsi" w:cs="Arial"/>
          <w:sz w:val="20"/>
          <w:szCs w:val="20"/>
          <w:lang w:val="es-UY"/>
        </w:rPr>
        <w:t xml:space="preserve"> </w:t>
      </w:r>
      <w:r w:rsidR="003632E4" w:rsidRPr="003632E4">
        <w:rPr>
          <w:rFonts w:asciiTheme="minorHAnsi" w:hAnsiTheme="minorHAnsi" w:cs="Arial"/>
          <w:sz w:val="20"/>
          <w:szCs w:val="20"/>
          <w:lang w:val="es-UY"/>
        </w:rPr>
        <w:t xml:space="preserve">países. </w:t>
      </w:r>
    </w:p>
    <w:p w:rsidR="003632E4" w:rsidRPr="00F44CD7" w:rsidRDefault="003A6FD1" w:rsidP="003632E4">
      <w:pPr>
        <w:spacing w:after="0"/>
        <w:rPr>
          <w:rFonts w:asciiTheme="minorHAnsi" w:hAnsiTheme="minorHAnsi" w:cs="Arial"/>
          <w:sz w:val="20"/>
          <w:szCs w:val="20"/>
          <w:lang w:val="es-UY"/>
        </w:rPr>
      </w:pPr>
      <w:r>
        <w:rPr>
          <w:rFonts w:asciiTheme="minorHAnsi" w:hAnsiTheme="minorHAnsi" w:cs="Arial"/>
          <w:sz w:val="20"/>
          <w:szCs w:val="20"/>
          <w:lang w:val="es-UY"/>
        </w:rPr>
        <w:t xml:space="preserve">Nivel </w:t>
      </w:r>
      <w:r w:rsidR="003632E4" w:rsidRPr="003632E4">
        <w:rPr>
          <w:rFonts w:asciiTheme="minorHAnsi" w:hAnsiTheme="minorHAnsi" w:cs="Arial"/>
          <w:sz w:val="20"/>
          <w:szCs w:val="20"/>
          <w:lang w:val="es-UY"/>
        </w:rPr>
        <w:t>3</w:t>
      </w:r>
      <w:r w:rsidR="003632E4">
        <w:rPr>
          <w:rFonts w:asciiTheme="minorHAnsi" w:hAnsiTheme="minorHAnsi" w:cs="Arial"/>
          <w:sz w:val="20"/>
          <w:szCs w:val="20"/>
          <w:lang w:val="es-UY"/>
        </w:rPr>
        <w:t xml:space="preserve"> -</w:t>
      </w:r>
      <w:r w:rsidR="003632E4" w:rsidRPr="003632E4">
        <w:rPr>
          <w:rFonts w:asciiTheme="minorHAnsi" w:hAnsiTheme="minorHAnsi" w:cs="Arial"/>
          <w:sz w:val="20"/>
          <w:szCs w:val="20"/>
          <w:lang w:val="es-UY"/>
        </w:rPr>
        <w:t xml:space="preserve"> son aquellos indicadores para los cuales no hay una metodología establecida, sino que está en desarrollo</w:t>
      </w:r>
    </w:p>
    <w:sectPr w:rsidR="003632E4" w:rsidRPr="00F44CD7" w:rsidSect="00B850D3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16"/>
    <w:multiLevelType w:val="hybridMultilevel"/>
    <w:tmpl w:val="AAB2F3CC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D3F"/>
    <w:multiLevelType w:val="hybridMultilevel"/>
    <w:tmpl w:val="38883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507"/>
    <w:multiLevelType w:val="hybridMultilevel"/>
    <w:tmpl w:val="D1D2E086"/>
    <w:lvl w:ilvl="0" w:tplc="380A001B">
      <w:start w:val="1"/>
      <w:numFmt w:val="lowerRoman"/>
      <w:lvlText w:val="%1."/>
      <w:lvlJc w:val="righ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602598"/>
    <w:multiLevelType w:val="hybridMultilevel"/>
    <w:tmpl w:val="8160AF4A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0B65"/>
    <w:multiLevelType w:val="hybridMultilevel"/>
    <w:tmpl w:val="B414F918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0334"/>
    <w:multiLevelType w:val="hybridMultilevel"/>
    <w:tmpl w:val="0A000D24"/>
    <w:lvl w:ilvl="0" w:tplc="3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134E8"/>
    <w:multiLevelType w:val="hybridMultilevel"/>
    <w:tmpl w:val="BB3C883C"/>
    <w:lvl w:ilvl="0" w:tplc="2CAC37A8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4140D"/>
    <w:multiLevelType w:val="hybridMultilevel"/>
    <w:tmpl w:val="152CBFE0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3AA7"/>
    <w:multiLevelType w:val="hybridMultilevel"/>
    <w:tmpl w:val="0E1CC470"/>
    <w:lvl w:ilvl="0" w:tplc="D3423DD2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F1069B"/>
    <w:multiLevelType w:val="hybridMultilevel"/>
    <w:tmpl w:val="C94CECA4"/>
    <w:lvl w:ilvl="0" w:tplc="7D7EDA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D696D"/>
    <w:multiLevelType w:val="hybridMultilevel"/>
    <w:tmpl w:val="D1D2E086"/>
    <w:lvl w:ilvl="0" w:tplc="380A001B">
      <w:start w:val="1"/>
      <w:numFmt w:val="lowerRoman"/>
      <w:lvlText w:val="%1."/>
      <w:lvlJc w:val="righ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362431"/>
    <w:multiLevelType w:val="hybridMultilevel"/>
    <w:tmpl w:val="3938A726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D738C5"/>
    <w:multiLevelType w:val="hybridMultilevel"/>
    <w:tmpl w:val="4E58E88A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BA366DD"/>
    <w:multiLevelType w:val="hybridMultilevel"/>
    <w:tmpl w:val="5DA85162"/>
    <w:lvl w:ilvl="0" w:tplc="35881398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63"/>
    <w:rsid w:val="00066D32"/>
    <w:rsid w:val="00071464"/>
    <w:rsid w:val="00075FE0"/>
    <w:rsid w:val="000847C9"/>
    <w:rsid w:val="000C1AC2"/>
    <w:rsid w:val="0011407D"/>
    <w:rsid w:val="001341D7"/>
    <w:rsid w:val="00151AA0"/>
    <w:rsid w:val="00166CBA"/>
    <w:rsid w:val="00167276"/>
    <w:rsid w:val="00175759"/>
    <w:rsid w:val="00180570"/>
    <w:rsid w:val="00185902"/>
    <w:rsid w:val="001F5452"/>
    <w:rsid w:val="00230AE3"/>
    <w:rsid w:val="0024453F"/>
    <w:rsid w:val="002C7DEE"/>
    <w:rsid w:val="002F6542"/>
    <w:rsid w:val="00321C22"/>
    <w:rsid w:val="003632E4"/>
    <w:rsid w:val="003779C0"/>
    <w:rsid w:val="003A6FD1"/>
    <w:rsid w:val="00461D43"/>
    <w:rsid w:val="00485975"/>
    <w:rsid w:val="00493D72"/>
    <w:rsid w:val="004C75C6"/>
    <w:rsid w:val="004D252D"/>
    <w:rsid w:val="005703F0"/>
    <w:rsid w:val="0058046D"/>
    <w:rsid w:val="005807AD"/>
    <w:rsid w:val="005B45C1"/>
    <w:rsid w:val="006356A8"/>
    <w:rsid w:val="0066199C"/>
    <w:rsid w:val="00693EE3"/>
    <w:rsid w:val="006E4E63"/>
    <w:rsid w:val="00705503"/>
    <w:rsid w:val="007076AE"/>
    <w:rsid w:val="00767F94"/>
    <w:rsid w:val="00787972"/>
    <w:rsid w:val="00787F1B"/>
    <w:rsid w:val="007B05D1"/>
    <w:rsid w:val="007D2A50"/>
    <w:rsid w:val="007D342D"/>
    <w:rsid w:val="007E28ED"/>
    <w:rsid w:val="00810F0D"/>
    <w:rsid w:val="00811A99"/>
    <w:rsid w:val="008171BB"/>
    <w:rsid w:val="00914773"/>
    <w:rsid w:val="00955FA1"/>
    <w:rsid w:val="00973E63"/>
    <w:rsid w:val="00985F1C"/>
    <w:rsid w:val="009967DE"/>
    <w:rsid w:val="00997EF8"/>
    <w:rsid w:val="009D3576"/>
    <w:rsid w:val="00AA18DD"/>
    <w:rsid w:val="00B11F1F"/>
    <w:rsid w:val="00B15375"/>
    <w:rsid w:val="00B850D3"/>
    <w:rsid w:val="00B9701D"/>
    <w:rsid w:val="00BD7C50"/>
    <w:rsid w:val="00C134A1"/>
    <w:rsid w:val="00C32C9E"/>
    <w:rsid w:val="00C70D29"/>
    <w:rsid w:val="00C868FD"/>
    <w:rsid w:val="00C916F2"/>
    <w:rsid w:val="00CC022A"/>
    <w:rsid w:val="00CD4C1C"/>
    <w:rsid w:val="00D142AB"/>
    <w:rsid w:val="00DB55F5"/>
    <w:rsid w:val="00DE712B"/>
    <w:rsid w:val="00E24876"/>
    <w:rsid w:val="00E61008"/>
    <w:rsid w:val="00E61D20"/>
    <w:rsid w:val="00E9001D"/>
    <w:rsid w:val="00E9082A"/>
    <w:rsid w:val="00EA38FC"/>
    <w:rsid w:val="00EB27D5"/>
    <w:rsid w:val="00EF4348"/>
    <w:rsid w:val="00F44CD7"/>
    <w:rsid w:val="00F503CA"/>
    <w:rsid w:val="00F82746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5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4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D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7DE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85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0D3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0D3"/>
    <w:rPr>
      <w:b/>
      <w:bCs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5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4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D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7DE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85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0D3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0D3"/>
    <w:rPr>
      <w:b/>
      <w:bCs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5584336B5304C8B3615F07F443392" ma:contentTypeVersion="4" ma:contentTypeDescription="Crear nuevo documento." ma:contentTypeScope="" ma:versionID="e1b71c94d9aee17c6c5d3a094e2413c5">
  <xsd:schema xmlns:xsd="http://www.w3.org/2001/XMLSchema" xmlns:xs="http://www.w3.org/2001/XMLSchema" xmlns:p="http://schemas.microsoft.com/office/2006/metadata/properties" xmlns:ns2="4c9c1ae3-8462-47be-bd66-a6580c50a1f8" targetNamespace="http://schemas.microsoft.com/office/2006/metadata/properties" ma:root="true" ma:fieldsID="3ddba4a9ff82f00dee37a5265c895960" ns2:_="">
    <xsd:import namespace="4c9c1ae3-8462-47be-bd66-a6580c50a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95F13-5136-4773-A5EE-91261135E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4269C-92DA-4D4C-840C-A9648C0EA824}"/>
</file>

<file path=customXml/itemProps3.xml><?xml version="1.0" encoding="utf-8"?>
<ds:datastoreItem xmlns:ds="http://schemas.openxmlformats.org/officeDocument/2006/customXml" ds:itemID="{E1120822-D238-4B11-A997-79B85E01239A}"/>
</file>

<file path=customXml/itemProps4.xml><?xml version="1.0" encoding="utf-8"?>
<ds:datastoreItem xmlns:ds="http://schemas.openxmlformats.org/officeDocument/2006/customXml" ds:itemID="{37396204-A66B-49F6-8FEF-65B6D77DC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Alarcon</dc:creator>
  <cp:lastModifiedBy>Gabriela Patrón</cp:lastModifiedBy>
  <cp:revision>4</cp:revision>
  <cp:lastPrinted>2017-05-05T17:44:00Z</cp:lastPrinted>
  <dcterms:created xsi:type="dcterms:W3CDTF">2018-01-31T21:21:00Z</dcterms:created>
  <dcterms:modified xsi:type="dcterms:W3CDTF">2018-02-05T22:00:00Z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</Properties>
</file>