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5448" w14:textId="77777777" w:rsidR="00C04776" w:rsidRPr="00184C2F" w:rsidRDefault="006D342C" w:rsidP="00E75E3C">
      <w:pPr>
        <w:rPr>
          <w:lang w:val="fr-CA"/>
        </w:rPr>
      </w:pPr>
      <w:bookmarkStart w:id="0" w:name="_GoBack"/>
      <w:bookmarkEnd w:id="0"/>
      <w:r w:rsidRPr="00184C2F">
        <w:rPr>
          <w:lang w:val="fr-CA"/>
        </w:rPr>
        <w:t xml:space="preserve"> </w:t>
      </w:r>
    </w:p>
    <w:p w14:paraId="3A811D0E" w14:textId="4AF37434" w:rsidR="006D342C" w:rsidRPr="00FB52EE" w:rsidRDefault="00FB52EE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Déclaration d’intérêt</w:t>
      </w:r>
      <w:r w:rsidR="006D342C" w:rsidRPr="00FB52EE">
        <w:rPr>
          <w:b/>
          <w:bCs/>
          <w:sz w:val="28"/>
          <w:szCs w:val="28"/>
          <w:lang w:val="fr-CA"/>
        </w:rPr>
        <w:t xml:space="preserve"> </w:t>
      </w:r>
      <w:r w:rsidR="00571832" w:rsidRPr="00FB52EE">
        <w:rPr>
          <w:b/>
          <w:bCs/>
          <w:sz w:val="28"/>
          <w:szCs w:val="28"/>
          <w:lang w:val="fr-CA"/>
        </w:rPr>
        <w:t xml:space="preserve">– </w:t>
      </w:r>
      <w:r>
        <w:rPr>
          <w:b/>
          <w:bCs/>
          <w:sz w:val="28"/>
          <w:szCs w:val="28"/>
          <w:lang w:val="fr-CA"/>
        </w:rPr>
        <w:t>Fonds pour l’utilisation des données de l’IITA</w:t>
      </w:r>
      <w:r w:rsidR="00571832" w:rsidRPr="00FB52EE">
        <w:rPr>
          <w:b/>
          <w:bCs/>
          <w:sz w:val="28"/>
          <w:szCs w:val="28"/>
          <w:lang w:val="fr-CA"/>
        </w:rPr>
        <w:t xml:space="preserve"> </w:t>
      </w:r>
    </w:p>
    <w:p w14:paraId="06448632" w14:textId="77777777" w:rsidR="006D342C" w:rsidRPr="00FB52EE" w:rsidRDefault="006D342C">
      <w:pPr>
        <w:rPr>
          <w:b/>
          <w:bCs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6402"/>
      </w:tblGrid>
      <w:tr w:rsidR="006D342C" w:rsidRPr="00FB52EE" w14:paraId="7A82BB01" w14:textId="77777777" w:rsidTr="00571832">
        <w:tc>
          <w:tcPr>
            <w:tcW w:w="2263" w:type="dxa"/>
          </w:tcPr>
          <w:p w14:paraId="0DDCD30E" w14:textId="54145B63" w:rsidR="006D342C" w:rsidRPr="00FB52EE" w:rsidRDefault="006D342C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FB52EE">
              <w:rPr>
                <w:rFonts w:cstheme="minorHAnsi"/>
                <w:sz w:val="22"/>
                <w:szCs w:val="22"/>
                <w:lang w:val="fr-CA"/>
              </w:rPr>
              <w:t>Process</w:t>
            </w:r>
            <w:r w:rsidR="00FB52EE">
              <w:rPr>
                <w:rFonts w:cstheme="minorHAnsi"/>
                <w:sz w:val="22"/>
                <w:szCs w:val="22"/>
                <w:lang w:val="fr-CA"/>
              </w:rPr>
              <w:t>us d’approvisionnement </w:t>
            </w:r>
            <w:r w:rsidRPr="00FB52EE">
              <w:rPr>
                <w:rFonts w:cstheme="minorHAnsi"/>
                <w:sz w:val="22"/>
                <w:szCs w:val="22"/>
                <w:lang w:val="fr-CA"/>
              </w:rPr>
              <w:t xml:space="preserve">: </w:t>
            </w:r>
          </w:p>
        </w:tc>
        <w:tc>
          <w:tcPr>
            <w:tcW w:w="7133" w:type="dxa"/>
          </w:tcPr>
          <w:p w14:paraId="6B997DF9" w14:textId="26D29CB0" w:rsidR="006D342C" w:rsidRPr="00FB52EE" w:rsidRDefault="00FB52EE">
            <w:pPr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Déclaration d’intérêt</w:t>
            </w:r>
            <w:r w:rsidR="006D342C" w:rsidRPr="00FB52EE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</w:tc>
      </w:tr>
      <w:tr w:rsidR="006D342C" w:rsidRPr="00FB52EE" w14:paraId="77B8D14F" w14:textId="77777777" w:rsidTr="00571832">
        <w:tc>
          <w:tcPr>
            <w:tcW w:w="2263" w:type="dxa"/>
          </w:tcPr>
          <w:p w14:paraId="044D17D1" w14:textId="4948202B" w:rsidR="006D342C" w:rsidRPr="00FB52EE" w:rsidRDefault="00AD768F">
            <w:pPr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Bureau </w:t>
            </w:r>
            <w:r w:rsidR="006D342C" w:rsidRPr="00FB52EE">
              <w:rPr>
                <w:rFonts w:cstheme="minorHAnsi"/>
                <w:sz w:val="22"/>
                <w:szCs w:val="22"/>
                <w:lang w:val="fr-CA"/>
              </w:rPr>
              <w:t xml:space="preserve">: </w:t>
            </w:r>
          </w:p>
        </w:tc>
        <w:tc>
          <w:tcPr>
            <w:tcW w:w="7133" w:type="dxa"/>
          </w:tcPr>
          <w:p w14:paraId="1C97698C" w14:textId="34A1805B" w:rsidR="006D342C" w:rsidRPr="00FB52EE" w:rsidRDefault="006D342C" w:rsidP="00AD768F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FB52EE">
              <w:rPr>
                <w:rFonts w:cstheme="minorHAnsi"/>
                <w:sz w:val="22"/>
                <w:szCs w:val="22"/>
                <w:lang w:val="fr-CA"/>
              </w:rPr>
              <w:t>Group</w:t>
            </w:r>
            <w:r w:rsidR="00AD768F">
              <w:rPr>
                <w:rFonts w:cstheme="minorHAnsi"/>
                <w:sz w:val="22"/>
                <w:szCs w:val="22"/>
                <w:lang w:val="fr-CA"/>
              </w:rPr>
              <w:t>e d’impact sur le développement</w:t>
            </w:r>
            <w:r w:rsidRPr="00FB52EE">
              <w:rPr>
                <w:rFonts w:cstheme="minorHAnsi"/>
                <w:sz w:val="22"/>
                <w:szCs w:val="22"/>
                <w:lang w:val="fr-CA"/>
              </w:rPr>
              <w:t xml:space="preserve">, Bureau </w:t>
            </w:r>
            <w:r w:rsidR="00FB52EE">
              <w:rPr>
                <w:rFonts w:cstheme="minorHAnsi"/>
                <w:sz w:val="22"/>
                <w:szCs w:val="22"/>
                <w:lang w:val="fr-CA"/>
              </w:rPr>
              <w:t xml:space="preserve">des politiques et de l’appui </w:t>
            </w:r>
            <w:r w:rsidR="00AD768F">
              <w:rPr>
                <w:rFonts w:cstheme="minorHAnsi"/>
                <w:sz w:val="22"/>
                <w:szCs w:val="22"/>
                <w:lang w:val="fr-CA"/>
              </w:rPr>
              <w:t xml:space="preserve">aux </w:t>
            </w:r>
            <w:r w:rsidR="00FB52EE">
              <w:rPr>
                <w:rFonts w:cstheme="minorHAnsi"/>
                <w:sz w:val="22"/>
                <w:szCs w:val="22"/>
                <w:lang w:val="fr-CA"/>
              </w:rPr>
              <w:t>programmes</w:t>
            </w:r>
            <w:r w:rsidR="00830CB8" w:rsidRPr="00FB52EE">
              <w:rPr>
                <w:rFonts w:cstheme="minorHAnsi"/>
                <w:sz w:val="22"/>
                <w:szCs w:val="22"/>
                <w:lang w:val="fr-CA"/>
              </w:rPr>
              <w:t xml:space="preserve">, </w:t>
            </w:r>
            <w:r w:rsidR="00830CB8" w:rsidRPr="00FB52EE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Programme</w:t>
            </w:r>
            <w:r w:rsidR="0090374D" w:rsidRPr="00FB52EE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FB52EE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des Nations Unies pour le développement, au nom de l’</w:t>
            </w:r>
            <w:r w:rsidR="0090374D" w:rsidRPr="00FB52EE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Initiative</w:t>
            </w:r>
            <w:r w:rsidR="00FB52EE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 internationale pour la transparence de l’aide (IITA</w:t>
            </w:r>
            <w:r w:rsidR="0090374D" w:rsidRPr="00FB52EE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)</w:t>
            </w:r>
          </w:p>
        </w:tc>
      </w:tr>
      <w:tr w:rsidR="006D342C" w:rsidRPr="00FB52EE" w14:paraId="70BCF6AC" w14:textId="77777777" w:rsidTr="00571832">
        <w:tc>
          <w:tcPr>
            <w:tcW w:w="2263" w:type="dxa"/>
          </w:tcPr>
          <w:p w14:paraId="0842BF69" w14:textId="4C4EA517" w:rsidR="006D342C" w:rsidRPr="00FB52EE" w:rsidRDefault="00AD768F">
            <w:pPr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Date limite </w:t>
            </w:r>
            <w:r w:rsidR="006D342C" w:rsidRPr="00FB52EE">
              <w:rPr>
                <w:rFonts w:cstheme="minorHAnsi"/>
                <w:sz w:val="22"/>
                <w:szCs w:val="22"/>
                <w:lang w:val="fr-CA"/>
              </w:rPr>
              <w:t xml:space="preserve">: </w:t>
            </w:r>
          </w:p>
        </w:tc>
        <w:tc>
          <w:tcPr>
            <w:tcW w:w="7133" w:type="dxa"/>
          </w:tcPr>
          <w:p w14:paraId="03B5CE6E" w14:textId="71024F89" w:rsidR="006D342C" w:rsidRPr="00FB52EE" w:rsidRDefault="00AD768F">
            <w:pPr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8 avril </w:t>
            </w:r>
            <w:r w:rsidR="007E341C" w:rsidRPr="00FB52EE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2018</w:t>
            </w:r>
          </w:p>
        </w:tc>
      </w:tr>
      <w:tr w:rsidR="006D342C" w:rsidRPr="00FB52EE" w14:paraId="67B6FEB6" w14:textId="77777777" w:rsidTr="00571832">
        <w:tc>
          <w:tcPr>
            <w:tcW w:w="2263" w:type="dxa"/>
          </w:tcPr>
          <w:p w14:paraId="1C5024D7" w14:textId="751CBB36" w:rsidR="006D342C" w:rsidRPr="00FB52EE" w:rsidRDefault="00AD768F">
            <w:pPr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Date de publication </w:t>
            </w:r>
            <w:r w:rsidR="006D342C" w:rsidRPr="00FB52EE">
              <w:rPr>
                <w:rFonts w:cstheme="minorHAnsi"/>
                <w:sz w:val="22"/>
                <w:szCs w:val="22"/>
                <w:lang w:val="fr-CA"/>
              </w:rPr>
              <w:t xml:space="preserve">: </w:t>
            </w:r>
          </w:p>
        </w:tc>
        <w:tc>
          <w:tcPr>
            <w:tcW w:w="7133" w:type="dxa"/>
          </w:tcPr>
          <w:p w14:paraId="49A2056D" w14:textId="5527E57E" w:rsidR="006D342C" w:rsidRPr="00FB52EE" w:rsidRDefault="00AD768F" w:rsidP="00AD768F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FB52EE">
              <w:rPr>
                <w:rFonts w:cstheme="minorHAnsi"/>
                <w:sz w:val="22"/>
                <w:szCs w:val="22"/>
                <w:lang w:val="fr-CA"/>
              </w:rPr>
              <w:t>D</w:t>
            </w:r>
            <w:r w:rsidR="00C42C55" w:rsidRPr="00FB52EE">
              <w:rPr>
                <w:rFonts w:cstheme="minorHAnsi"/>
                <w:sz w:val="22"/>
                <w:szCs w:val="22"/>
                <w:lang w:val="fr-CA"/>
              </w:rPr>
              <w:t>istribution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par courriel, réseaux ciblés, site Web du PNUD sur la passation des marchés, autres</w:t>
            </w:r>
          </w:p>
        </w:tc>
      </w:tr>
      <w:tr w:rsidR="006D342C" w:rsidRPr="00FB52EE" w14:paraId="258C8947" w14:textId="77777777" w:rsidTr="00571832">
        <w:tc>
          <w:tcPr>
            <w:tcW w:w="2263" w:type="dxa"/>
          </w:tcPr>
          <w:p w14:paraId="72567D55" w14:textId="689878EC" w:rsidR="006D342C" w:rsidRPr="00FB52EE" w:rsidRDefault="00AD768F">
            <w:pPr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Secteur du développement </w:t>
            </w:r>
            <w:r w:rsidR="006D342C" w:rsidRPr="00FB52EE">
              <w:rPr>
                <w:rFonts w:cstheme="minorHAnsi"/>
                <w:sz w:val="22"/>
                <w:szCs w:val="22"/>
                <w:lang w:val="fr-CA"/>
              </w:rPr>
              <w:t xml:space="preserve">: </w:t>
            </w:r>
          </w:p>
        </w:tc>
        <w:tc>
          <w:tcPr>
            <w:tcW w:w="7133" w:type="dxa"/>
          </w:tcPr>
          <w:p w14:paraId="7B131153" w14:textId="27F9A0F0" w:rsidR="006D342C" w:rsidRPr="00FB52EE" w:rsidRDefault="00AD768F">
            <w:pPr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Efficacité de l’aide</w:t>
            </w:r>
          </w:p>
        </w:tc>
      </w:tr>
      <w:tr w:rsidR="006D342C" w:rsidRPr="00FB52EE" w14:paraId="5D3ED9ED" w14:textId="77777777" w:rsidTr="00571832">
        <w:tc>
          <w:tcPr>
            <w:tcW w:w="2263" w:type="dxa"/>
          </w:tcPr>
          <w:p w14:paraId="1B7B2078" w14:textId="1BA56755" w:rsidR="006D342C" w:rsidRPr="00FB52EE" w:rsidRDefault="00AD768F" w:rsidP="00AD768F">
            <w:pPr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Numéro de référence </w:t>
            </w:r>
            <w:r w:rsidR="006D342C" w:rsidRPr="00FB52EE">
              <w:rPr>
                <w:rFonts w:cstheme="minorHAnsi"/>
                <w:sz w:val="22"/>
                <w:szCs w:val="22"/>
                <w:lang w:val="fr-CA"/>
              </w:rPr>
              <w:t>:</w:t>
            </w:r>
          </w:p>
        </w:tc>
        <w:tc>
          <w:tcPr>
            <w:tcW w:w="7133" w:type="dxa"/>
          </w:tcPr>
          <w:p w14:paraId="5D994D7F" w14:textId="4DAF7440" w:rsidR="006D342C" w:rsidRPr="00FB52EE" w:rsidRDefault="00AD768F">
            <w:pPr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À confirmer</w:t>
            </w:r>
          </w:p>
        </w:tc>
      </w:tr>
      <w:tr w:rsidR="006D342C" w:rsidRPr="00FB52EE" w14:paraId="495C6FA5" w14:textId="77777777" w:rsidTr="00571832">
        <w:tc>
          <w:tcPr>
            <w:tcW w:w="2263" w:type="dxa"/>
          </w:tcPr>
          <w:p w14:paraId="4F3B3C4D" w14:textId="28CC24D0" w:rsidR="006D342C" w:rsidRPr="00FB52EE" w:rsidRDefault="00017598">
            <w:pPr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Lien avec le</w:t>
            </w:r>
            <w:r w:rsidR="00AD768F">
              <w:rPr>
                <w:rFonts w:cstheme="minorHAnsi"/>
                <w:sz w:val="22"/>
                <w:szCs w:val="22"/>
                <w:lang w:val="fr-CA"/>
              </w:rPr>
              <w:t xml:space="preserve"> projet d’atlas </w:t>
            </w:r>
            <w:r w:rsidR="00D6291C" w:rsidRPr="00FB52EE">
              <w:rPr>
                <w:rFonts w:cstheme="minorHAnsi"/>
                <w:sz w:val="22"/>
                <w:szCs w:val="22"/>
                <w:lang w:val="fr-CA"/>
              </w:rPr>
              <w:t xml:space="preserve">: </w:t>
            </w:r>
          </w:p>
        </w:tc>
        <w:tc>
          <w:tcPr>
            <w:tcW w:w="7133" w:type="dxa"/>
          </w:tcPr>
          <w:p w14:paraId="2E8542B2" w14:textId="6BAE2843" w:rsidR="006D342C" w:rsidRPr="00FB52EE" w:rsidRDefault="00AD768F">
            <w:pPr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Proje</w:t>
            </w:r>
            <w:r w:rsidR="003C6037" w:rsidRPr="00FB52EE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t 00080578/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Extrants</w:t>
            </w:r>
            <w:r w:rsidR="003C6037" w:rsidRPr="00FB52EE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 00090233</w:t>
            </w:r>
          </w:p>
        </w:tc>
      </w:tr>
      <w:tr w:rsidR="00D6291C" w:rsidRPr="00FB52EE" w14:paraId="19A10880" w14:textId="77777777" w:rsidTr="00AF2D79">
        <w:tc>
          <w:tcPr>
            <w:tcW w:w="9396" w:type="dxa"/>
            <w:gridSpan w:val="2"/>
          </w:tcPr>
          <w:p w14:paraId="204939F5" w14:textId="77777777" w:rsidR="007E341C" w:rsidRPr="00FB52EE" w:rsidRDefault="007E341C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1B341428" w14:textId="2713ED40" w:rsidR="00C42C55" w:rsidRPr="00FB52EE" w:rsidRDefault="00D6291C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FB52EE">
              <w:rPr>
                <w:rFonts w:cstheme="minorHAnsi"/>
                <w:sz w:val="22"/>
                <w:szCs w:val="22"/>
                <w:lang w:val="fr-CA"/>
              </w:rPr>
              <w:t>Documents</w:t>
            </w:r>
            <w:r w:rsidR="00AD768F">
              <w:rPr>
                <w:rFonts w:cstheme="minorHAnsi"/>
                <w:sz w:val="22"/>
                <w:szCs w:val="22"/>
                <w:lang w:val="fr-CA"/>
              </w:rPr>
              <w:t> </w:t>
            </w:r>
            <w:r w:rsidR="00CC61EF">
              <w:rPr>
                <w:rFonts w:cstheme="minorHAnsi"/>
                <w:sz w:val="22"/>
                <w:szCs w:val="22"/>
                <w:lang w:val="fr-CA"/>
              </w:rPr>
              <w:t>(en anglais seulement) </w:t>
            </w:r>
            <w:r w:rsidRPr="00FB52EE">
              <w:rPr>
                <w:rFonts w:cstheme="minorHAnsi"/>
                <w:sz w:val="22"/>
                <w:szCs w:val="22"/>
                <w:lang w:val="fr-CA"/>
              </w:rPr>
              <w:t xml:space="preserve">: </w:t>
            </w:r>
          </w:p>
          <w:p w14:paraId="60900BBC" w14:textId="268DC038" w:rsidR="00C42C55" w:rsidRPr="00FB52EE" w:rsidRDefault="00CC61EF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FB52EE">
              <w:rPr>
                <w:rFonts w:cstheme="minorHAnsi"/>
                <w:sz w:val="22"/>
                <w:szCs w:val="22"/>
                <w:lang w:val="fr-CA"/>
              </w:rPr>
              <w:t xml:space="preserve">site </w:t>
            </w:r>
            <w:r>
              <w:rPr>
                <w:rFonts w:cstheme="minorHAnsi"/>
                <w:sz w:val="22"/>
                <w:szCs w:val="22"/>
                <w:lang w:val="fr-CA"/>
              </w:rPr>
              <w:t>Web de l’</w:t>
            </w:r>
            <w:hyperlink r:id="rId8" w:history="1">
              <w:r>
                <w:rPr>
                  <w:rStyle w:val="Hyperlink"/>
                  <w:rFonts w:cstheme="minorHAnsi"/>
                  <w:sz w:val="22"/>
                  <w:szCs w:val="22"/>
                  <w:lang w:val="fr-CA"/>
                </w:rPr>
                <w:t>Initiative internationale pour la transparence de l’aide (IITA)</w:t>
              </w:r>
            </w:hyperlink>
            <w:r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  <w:p w14:paraId="105D10C2" w14:textId="3DD78530" w:rsidR="00C42C55" w:rsidRPr="00FB52EE" w:rsidRDefault="000C24C9">
            <w:pPr>
              <w:rPr>
                <w:rFonts w:cstheme="minorHAnsi"/>
                <w:sz w:val="22"/>
                <w:szCs w:val="22"/>
                <w:lang w:val="fr-CA"/>
              </w:rPr>
            </w:pPr>
            <w:hyperlink r:id="rId9" w:history="1">
              <w:r w:rsidR="00CC61EF">
                <w:rPr>
                  <w:rStyle w:val="Hyperlink"/>
                  <w:rFonts w:cstheme="minorHAnsi"/>
                  <w:sz w:val="22"/>
                  <w:szCs w:val="22"/>
                  <w:lang w:val="fr-CA"/>
                </w:rPr>
                <w:t>Rapport annuel de l’IITA (2016)</w:t>
              </w:r>
            </w:hyperlink>
            <w:r w:rsidR="00C42C55" w:rsidRPr="00FB52EE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  <w:p w14:paraId="1E4576D8" w14:textId="516421B9" w:rsidR="00D6291C" w:rsidRPr="00FB52EE" w:rsidRDefault="000C24C9" w:rsidP="007E341C">
            <w:pPr>
              <w:rPr>
                <w:rStyle w:val="Hyperlink"/>
                <w:rFonts w:cstheme="minorHAnsi"/>
                <w:sz w:val="22"/>
                <w:szCs w:val="22"/>
                <w:lang w:val="fr-CA"/>
              </w:rPr>
            </w:pPr>
            <w:hyperlink r:id="rId10" w:history="1">
              <w:r w:rsidR="00CC61EF">
                <w:rPr>
                  <w:rStyle w:val="Hyperlink"/>
                  <w:rFonts w:cstheme="minorHAnsi"/>
                  <w:sz w:val="22"/>
                  <w:szCs w:val="22"/>
                  <w:lang w:val="fr-CA"/>
                </w:rPr>
                <w:t>Stratégie d’utilisation des données de l’IITA</w:t>
              </w:r>
              <w:r w:rsidR="00C42C55" w:rsidRPr="00FB52EE">
                <w:rPr>
                  <w:rStyle w:val="Hyperlink"/>
                  <w:rFonts w:cstheme="minorHAnsi"/>
                  <w:sz w:val="22"/>
                  <w:szCs w:val="22"/>
                  <w:lang w:val="fr-CA"/>
                </w:rPr>
                <w:t xml:space="preserve"> 2016 -2019</w:t>
              </w:r>
            </w:hyperlink>
          </w:p>
          <w:p w14:paraId="33B09DC3" w14:textId="594DF1E3" w:rsidR="00B90D3E" w:rsidRPr="00FB52EE" w:rsidRDefault="00B90D3E" w:rsidP="00B90D3E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D6291C" w:rsidRPr="00FB52EE" w14:paraId="2C575086" w14:textId="77777777" w:rsidTr="00AF2D79">
        <w:tc>
          <w:tcPr>
            <w:tcW w:w="9396" w:type="dxa"/>
            <w:gridSpan w:val="2"/>
          </w:tcPr>
          <w:p w14:paraId="51CFD4FD" w14:textId="134B8702" w:rsidR="00D6291C" w:rsidRPr="00FB52EE" w:rsidRDefault="00CC61EF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fr-CA"/>
              </w:rPr>
              <w:t>Aperçu </w:t>
            </w:r>
          </w:p>
          <w:p w14:paraId="2D2ADA7C" w14:textId="03841CB2" w:rsidR="00D6291C" w:rsidRPr="00FB52EE" w:rsidRDefault="00FB52EE">
            <w:pPr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Déclaration d’intérêt</w:t>
            </w:r>
          </w:p>
          <w:p w14:paraId="600C8217" w14:textId="03C58E0B" w:rsidR="00647BE8" w:rsidRPr="00FB52EE" w:rsidRDefault="00CC61EF" w:rsidP="00647BE8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CC61EF">
              <w:rPr>
                <w:rFonts w:cstheme="minorHAnsi"/>
                <w:sz w:val="22"/>
                <w:szCs w:val="22"/>
                <w:lang w:val="fr-CA"/>
              </w:rPr>
              <w:t xml:space="preserve">Préqualification des </w:t>
            </w:r>
            <w:r w:rsidR="00017598">
              <w:rPr>
                <w:rFonts w:cstheme="minorHAnsi"/>
                <w:sz w:val="22"/>
                <w:szCs w:val="22"/>
                <w:lang w:val="fr-CA"/>
              </w:rPr>
              <w:t>prestataires</w:t>
            </w:r>
            <w:r w:rsidRPr="00CC61EF">
              <w:rPr>
                <w:rFonts w:cstheme="minorHAnsi"/>
                <w:sz w:val="22"/>
                <w:szCs w:val="22"/>
                <w:lang w:val="fr-CA"/>
              </w:rPr>
              <w:t xml:space="preserve"> de serv</w:t>
            </w:r>
            <w:r w:rsidR="00B31B63">
              <w:rPr>
                <w:rFonts w:cstheme="minorHAnsi"/>
                <w:sz w:val="22"/>
                <w:szCs w:val="22"/>
                <w:lang w:val="fr-CA"/>
              </w:rPr>
              <w:t>ices potentiels pour le Fonds pour l’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utilisation des données de l’IITA </w:t>
            </w:r>
            <w:r w:rsidR="00184C2F">
              <w:rPr>
                <w:rFonts w:cstheme="minorHAnsi"/>
                <w:sz w:val="22"/>
                <w:szCs w:val="22"/>
                <w:lang w:val="fr-CA"/>
              </w:rPr>
              <w:t xml:space="preserve">(le Fonds) </w:t>
            </w:r>
            <w:r>
              <w:rPr>
                <w:rFonts w:cstheme="minorHAnsi"/>
                <w:sz w:val="22"/>
                <w:szCs w:val="22"/>
                <w:lang w:val="fr-CA"/>
              </w:rPr>
              <w:t>afin d’accroître et de diversifier l’</w:t>
            </w:r>
            <w:r w:rsidRPr="00CC61EF">
              <w:rPr>
                <w:rFonts w:cstheme="minorHAnsi"/>
                <w:sz w:val="22"/>
                <w:szCs w:val="22"/>
                <w:lang w:val="fr-CA"/>
              </w:rPr>
              <w:t>ut</w:t>
            </w:r>
            <w:r>
              <w:rPr>
                <w:rFonts w:cstheme="minorHAnsi"/>
                <w:sz w:val="22"/>
                <w:szCs w:val="22"/>
                <w:lang w:val="fr-CA"/>
              </w:rPr>
              <w:t>ilisation des données de l’IITA,</w:t>
            </w:r>
            <w:r w:rsidRPr="00CC61EF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d’améliorer les outils d’utilisation des données, de </w:t>
            </w:r>
            <w:r w:rsidRPr="00CC61EF">
              <w:rPr>
                <w:rFonts w:cstheme="minorHAnsi"/>
                <w:sz w:val="22"/>
                <w:szCs w:val="22"/>
                <w:lang w:val="fr-CA"/>
              </w:rPr>
              <w:t xml:space="preserve">fournir des orientations claires aux utilisateurs et </w:t>
            </w:r>
            <w:r>
              <w:rPr>
                <w:rFonts w:cstheme="minorHAnsi"/>
                <w:sz w:val="22"/>
                <w:szCs w:val="22"/>
                <w:lang w:val="fr-CA"/>
              </w:rPr>
              <w:t>de faciliter l’intégration des données de l’</w:t>
            </w:r>
            <w:r w:rsidRPr="00CC61EF">
              <w:rPr>
                <w:rFonts w:cstheme="minorHAnsi"/>
                <w:sz w:val="22"/>
                <w:szCs w:val="22"/>
                <w:lang w:val="fr-CA"/>
              </w:rPr>
              <w:t>IITA av</w:t>
            </w:r>
            <w:r>
              <w:rPr>
                <w:rFonts w:cstheme="minorHAnsi"/>
                <w:sz w:val="22"/>
                <w:szCs w:val="22"/>
                <w:lang w:val="fr-CA"/>
              </w:rPr>
              <w:t>ec les systèmes de gestion de l’information sur l’aide (AIMS</w:t>
            </w:r>
            <w:r w:rsidR="00647BE8" w:rsidRPr="00FB52EE">
              <w:rPr>
                <w:rFonts w:cstheme="minorHAnsi"/>
                <w:sz w:val="22"/>
                <w:szCs w:val="22"/>
                <w:lang w:val="fr-CA"/>
              </w:rPr>
              <w:t xml:space="preserve">). </w:t>
            </w:r>
            <w:r w:rsidR="00D6291C" w:rsidRPr="00FB52EE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  <w:p w14:paraId="7FD7750A" w14:textId="294F66BF" w:rsidR="00571832" w:rsidRPr="00FB52EE" w:rsidRDefault="00571832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7B1F4B3" w14:textId="53870FB2" w:rsidR="00571832" w:rsidRPr="00FB52EE" w:rsidRDefault="00CC61EF" w:rsidP="00571832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fr-CA"/>
              </w:rPr>
              <w:t>Contexte </w:t>
            </w:r>
          </w:p>
          <w:p w14:paraId="650B9102" w14:textId="5C74FEE7" w:rsidR="00DA4722" w:rsidRPr="00FB52EE" w:rsidRDefault="008D382B" w:rsidP="00DA472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  <w:lang w:val="fr-C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L’</w:t>
            </w:r>
            <w:r w:rsidR="00CC61EF" w:rsidRPr="00CC61EF"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IITA est une initiative volontaire et multipartite qui vise à</w:t>
            </w:r>
            <w:r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 xml:space="preserve"> améliorer la transparence de</w:t>
            </w:r>
            <w:r w:rsidR="00184C2F"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s ressources d</w:t>
            </w:r>
            <w:r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’</w:t>
            </w:r>
            <w:r w:rsidR="00CC61EF" w:rsidRPr="00CC61EF"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aide, d</w:t>
            </w:r>
            <w:r w:rsidR="00184C2F"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e</w:t>
            </w:r>
            <w:r w:rsidR="00CC61EF" w:rsidRPr="00CC61EF"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 xml:space="preserve"> développement et </w:t>
            </w:r>
            <w:r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humanitaires afin d’</w:t>
            </w:r>
            <w:r w:rsidR="00CC61EF" w:rsidRPr="00CC61EF"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accroître leur efficacité dans</w:t>
            </w:r>
            <w:r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 xml:space="preserve"> la lutte contre la pauvreté. L’</w:t>
            </w:r>
            <w:r w:rsidR="00CC61EF" w:rsidRPr="00CC61EF"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IITA réunit des pays donateurs et bénéficiaires, des organisa</w:t>
            </w:r>
            <w:r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tions de la société civile et d’autres spécialistes de l’information sur l’aide qui s’</w:t>
            </w:r>
            <w:r w:rsidR="00CC61EF" w:rsidRPr="00CC61EF"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 xml:space="preserve">engagent à </w:t>
            </w:r>
            <w:r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collaborer</w:t>
            </w:r>
            <w:r w:rsidR="00CC61EF" w:rsidRPr="00CC61EF"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 xml:space="preserve"> pour</w:t>
            </w:r>
            <w:r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 xml:space="preserve"> accroître la transparence et l’</w:t>
            </w:r>
            <w:r w:rsidR="00CC61EF" w:rsidRPr="00CC61EF"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ouverture</w:t>
            </w:r>
            <w:r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 xml:space="preserve"> de l</w:t>
            </w:r>
            <w:r w:rsidR="008D297B"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’</w:t>
            </w:r>
            <w:r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aide. Au centre de l’IITA</w:t>
            </w:r>
            <w:r w:rsidR="00CC61EF" w:rsidRPr="00CC61EF"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 xml:space="preserve"> se trouve la norme </w:t>
            </w:r>
            <w:r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de l’IITA</w:t>
            </w:r>
            <w:r w:rsidR="00CC61EF" w:rsidRPr="00CC61EF"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, un format et un cadre pour la publication de données sur les activités de coopération au développement, destiné à être utilisé par toutes les organisations de développement, y compris les donateurs gouvernementaux, les organisations du secteur privé et les ON</w:t>
            </w:r>
            <w:r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G nationales et internationales</w:t>
            </w:r>
            <w:r w:rsidR="00DA4722" w:rsidRPr="00FB52EE">
              <w:rPr>
                <w:rFonts w:cs="Arial"/>
                <w:color w:val="000000" w:themeColor="text1"/>
                <w:sz w:val="22"/>
                <w:szCs w:val="22"/>
                <w:lang w:val="fr-CA"/>
              </w:rPr>
              <w:t>.</w:t>
            </w:r>
          </w:p>
          <w:p w14:paraId="5053107B" w14:textId="77777777" w:rsidR="00E20604" w:rsidRPr="00FB52EE" w:rsidRDefault="00E20604" w:rsidP="00EC483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</w:pPr>
          </w:p>
          <w:p w14:paraId="1DAC18D3" w14:textId="4CE6DD44" w:rsidR="00571832" w:rsidRPr="00FB52EE" w:rsidRDefault="008D382B" w:rsidP="00EC483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</w:pP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Plus de 650 organisations publien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t actuellement des données </w:t>
            </w:r>
            <w:r w:rsidR="00017598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dans le cadre 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de l’IITA</w:t>
            </w:r>
            <w:r w:rsidR="00184C2F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. L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’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IITA </w:t>
            </w:r>
            <w:r w:rsidR="00184C2F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les 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aide à améliorer continuellement l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a qualité de leurs données 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afin de répondre aux besoins 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de l’ensemble des intervenants et de faciliter l’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accès aux outils </w:t>
            </w:r>
            <w:r w:rsidR="00184C2F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et à du soutien pour 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l’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utilisation de cette information pour une me</w:t>
            </w:r>
            <w:r w:rsidR="00047F9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illeure prise de décision. Si l’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IITA a très bien réussi à travailler ave</w:t>
            </w:r>
            <w:r w:rsidR="00047F9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c les </w:t>
            </w:r>
            <w:r w:rsidR="00184C2F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organisations déclarantes  </w:t>
            </w:r>
            <w:r w:rsidR="00047F9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pour accroître l’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offre de données depuis son lancement </w:t>
            </w:r>
            <w:r w:rsidR="00017598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pendant le 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trois</w:t>
            </w:r>
            <w:r w:rsidR="00047F9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ième Forum de haut niveau sur l’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effica</w:t>
            </w:r>
            <w:r w:rsidR="00047F9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cité de l’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aide à Accra en 2008, il est encore nécessaire </w:t>
            </w:r>
            <w:r w:rsidR="00047F9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d’accroître et de diversifier l’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utilisation des données. Au-delà des exemples individuels de certains pay</w:t>
            </w:r>
            <w:r w:rsidR="00047F9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s partenaires, les données de l’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IITA ne sont pas encore couramment ou systématiquement utilis</w:t>
            </w:r>
            <w:r w:rsidR="00047F9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ées </w:t>
            </w:r>
            <w:r w:rsidR="00017598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pour appuyer les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 objectifs inter</w:t>
            </w:r>
            <w:r w:rsidR="00184C2F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nationaux de développement. L</w:t>
            </w:r>
            <w:r w:rsidR="00047F9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’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un des </w:t>
            </w:r>
            <w:r w:rsidR="00B31B63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principaux objectifs du Fonds </w:t>
            </w:r>
            <w:r w:rsidR="00047F9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est d’accroître l’intégration des données de l’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IITA dans les systèmes de gestion de </w:t>
            </w:r>
            <w:r w:rsidR="00047F9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l’information sur l’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aide</w:t>
            </w:r>
            <w:r w:rsidR="00047F9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 (AIMS) au niveau national et d’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accroî</w:t>
            </w:r>
            <w:r w:rsidR="00047F9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tre ainsi l’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utilisation des données dans les processus </w:t>
            </w:r>
            <w:r w:rsidR="00047F9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nationaux </w:t>
            </w:r>
            <w:r w:rsidRPr="008D382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de </w:t>
            </w:r>
            <w:r w:rsidR="00047F9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planification</w:t>
            </w:r>
            <w:r w:rsidR="00571832" w:rsidRPr="00FB52EE">
              <w:rPr>
                <w:rFonts w:cstheme="minorHAnsi"/>
                <w:color w:val="000000"/>
                <w:sz w:val="22"/>
                <w:szCs w:val="22"/>
                <w:lang w:val="fr-CA"/>
              </w:rPr>
              <w:t xml:space="preserve">. </w:t>
            </w:r>
          </w:p>
          <w:p w14:paraId="6E411DD5" w14:textId="128CD896" w:rsidR="00571832" w:rsidRPr="00FB52EE" w:rsidRDefault="001644A5" w:rsidP="00571832">
            <w:pPr>
              <w:pStyle w:val="NormalWeb"/>
              <w:spacing w:before="2" w:after="2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1644A5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lastRenderedPageBreak/>
              <w:t>Les principaux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 xml:space="preserve"> défis suivants ont été recensés en ce qui concerne l’</w:t>
            </w:r>
            <w:r w:rsidRPr="001644A5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utilisation des données de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 xml:space="preserve"> l’IITA </w:t>
            </w:r>
            <w:r w:rsidR="00571832" w:rsidRPr="00FB52EE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 xml:space="preserve">:   </w:t>
            </w:r>
          </w:p>
          <w:p w14:paraId="532263A6" w14:textId="6B71B3FA" w:rsidR="00571832" w:rsidRPr="00FB52EE" w:rsidRDefault="00B31B63" w:rsidP="00B31B6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B31B63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Les pays partenaires ont des difficultés</w:t>
            </w:r>
            <w:r w:rsidR="00184C2F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,</w:t>
            </w:r>
            <w:r w:rsidRPr="00B31B63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 xml:space="preserve"> techniques ou autres</w:t>
            </w:r>
            <w:r w:rsidR="00184C2F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,</w:t>
            </w:r>
            <w:r w:rsidR="00017598" w:rsidRPr="00B31B63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 xml:space="preserve"> </w:t>
            </w:r>
            <w:r w:rsidRPr="00B31B63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à intégrer les do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nnées de l’</w:t>
            </w:r>
            <w:r w:rsidRPr="00B31B63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IITA dans les systèmes nationaux</w:t>
            </w:r>
            <w:r w:rsidR="00571832" w:rsidRPr="00FB52EE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;</w:t>
            </w:r>
          </w:p>
          <w:p w14:paraId="6955A71A" w14:textId="10E08D10" w:rsidR="00571832" w:rsidRPr="00FB52EE" w:rsidRDefault="00D514E3" w:rsidP="00B31B6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Il existe un m</w:t>
            </w:r>
            <w:r w:rsidR="00B31B63" w:rsidRPr="00B31B63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anque de sen</w:t>
            </w:r>
            <w:r w:rsidR="00B31B63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sibilisation, de formation et d’</w:t>
            </w:r>
            <w:r w:rsidR="00B31B63" w:rsidRPr="00B31B63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orientation de base, en particulier parmi les publics non techni</w:t>
            </w:r>
            <w:r w:rsidR="00B31B63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ques, sur la disponibilité et l’</w:t>
            </w:r>
            <w:r w:rsidR="00B31B63" w:rsidRPr="00B31B63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utilisation des données</w:t>
            </w:r>
            <w:r w:rsidR="00571832" w:rsidRPr="00FB52EE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;</w:t>
            </w:r>
          </w:p>
          <w:p w14:paraId="15F87B72" w14:textId="72041BCD" w:rsidR="00571832" w:rsidRPr="00FB52EE" w:rsidRDefault="00B31B63" w:rsidP="00B31B6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B31B63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Les problèmes de qualité des données affectent la conf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iance dans les données de l’IITA</w:t>
            </w:r>
            <w:r w:rsidRPr="00B31B63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 xml:space="preserve"> et limitent leur utilité</w:t>
            </w:r>
            <w:r w:rsidR="00571832" w:rsidRPr="00FB52EE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;</w:t>
            </w:r>
          </w:p>
          <w:p w14:paraId="78A48693" w14:textId="4B8FFC37" w:rsidR="00571832" w:rsidRPr="00FB52EE" w:rsidRDefault="00B31B63" w:rsidP="0057183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Les outils actuels, y compris le</w:t>
            </w:r>
            <w:r w:rsidR="00571832" w:rsidRPr="00FB52EE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 xml:space="preserve"> </w:t>
            </w:r>
            <w:hyperlink r:id="rId11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site Web de l’IITA</w:t>
              </w:r>
            </w:hyperlink>
            <w:r w:rsidR="00571832" w:rsidRPr="00FB52EE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 xml:space="preserve">, </w:t>
            </w:r>
            <w:hyperlink r:id="rId12" w:history="1">
              <w:r w:rsidR="00D514E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le </w:t>
              </w:r>
              <w:r w:rsidR="00B9777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magasin</w:t>
              </w:r>
              <w:r w:rsidR="00D51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 xml:space="preserve"> de données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 xml:space="preserve"> et le</w:t>
            </w:r>
            <w:r w:rsidR="00571832" w:rsidRPr="00FB52EE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 xml:space="preserve"> </w:t>
            </w:r>
            <w:hyperlink r:id="rId13" w:anchor="view=search" w:history="1">
              <w:r w:rsidR="00571832" w:rsidRPr="00FB52E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d-porta</w:t>
              </w:r>
              <w:r w:rsidR="00D51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i</w:t>
              </w:r>
              <w:r w:rsidR="00571832" w:rsidRPr="00FB52E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l</w:t>
              </w:r>
            </w:hyperlink>
            <w:r w:rsidR="00571832" w:rsidRPr="00FB52EE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(portail sur le développement), ne sont peut-être pas conviviaux pour</w:t>
            </w:r>
            <w:r w:rsidRPr="00B31B63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 xml:space="preserve"> les publics non techni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ques</w:t>
            </w:r>
            <w:r w:rsidRPr="00FB52EE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et ne facilitent pas l’accès aux données dans</w:t>
            </w:r>
            <w:r w:rsidR="00B97778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 xml:space="preserve"> des formats utilisables couramment</w:t>
            </w:r>
            <w:r w:rsidR="00571832" w:rsidRPr="00FB52EE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;</w:t>
            </w:r>
          </w:p>
          <w:p w14:paraId="5ACB9E27" w14:textId="4F013C43" w:rsidR="00571832" w:rsidRPr="00FB52EE" w:rsidRDefault="00D514E3" w:rsidP="00B31B6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Les barrières linguistiques, le manque de</w:t>
            </w:r>
            <w:r w:rsidR="00B31B63" w:rsidRPr="00B31B63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 xml:space="preserve"> connectivité et les faibles niveaux de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 xml:space="preserve">connaissance </w:t>
            </w:r>
            <w:r w:rsidR="00B31B63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des données ont une incidence sur l’accessibilité et l’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 xml:space="preserve">utilisation dans divers </w:t>
            </w:r>
            <w:r w:rsidR="00B31B63" w:rsidRPr="00B31B63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pays et régions</w:t>
            </w:r>
            <w:r w:rsidR="00571832" w:rsidRPr="00FB52EE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.</w:t>
            </w:r>
          </w:p>
          <w:p w14:paraId="3676D0B0" w14:textId="77777777" w:rsidR="0046014A" w:rsidRPr="00FB52EE" w:rsidRDefault="0046014A" w:rsidP="00571832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  <w:p w14:paraId="507F159C" w14:textId="53B7803A" w:rsidR="00571832" w:rsidRPr="00FB52EE" w:rsidRDefault="00B31B63" w:rsidP="00571832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  <w:r w:rsidRPr="00B31B63">
              <w:rPr>
                <w:rFonts w:cstheme="minorHAnsi"/>
                <w:color w:val="000000"/>
                <w:sz w:val="22"/>
                <w:szCs w:val="22"/>
                <w:lang w:val="fr-CA"/>
              </w:rPr>
              <w:t>Afin de relever les dé</w:t>
            </w:r>
            <w:r>
              <w:rPr>
                <w:rFonts w:cstheme="minorHAnsi"/>
                <w:color w:val="000000"/>
                <w:sz w:val="22"/>
                <w:szCs w:val="22"/>
                <w:lang w:val="fr-CA"/>
              </w:rPr>
              <w:t>fis susmentionnés, le conseil d’administration de l’IITA a créé le Fonds pour l’utilisation des donn</w:t>
            </w:r>
            <w:r w:rsidR="00D514E3">
              <w:rPr>
                <w:rFonts w:cstheme="minorHAnsi"/>
                <w:color w:val="000000"/>
                <w:sz w:val="22"/>
                <w:szCs w:val="22"/>
                <w:lang w:val="fr-CA"/>
              </w:rPr>
              <w:t xml:space="preserve">ées de l’IITA, qui s’harmonise avec </w:t>
            </w:r>
            <w:r>
              <w:rPr>
                <w:rFonts w:cstheme="minorHAnsi"/>
                <w:color w:val="000000"/>
                <w:sz w:val="22"/>
                <w:szCs w:val="22"/>
                <w:lang w:val="fr-CA"/>
              </w:rPr>
              <w:t>la Stratégie d’u</w:t>
            </w:r>
            <w:r w:rsidRPr="00B31B63">
              <w:rPr>
                <w:rFonts w:cstheme="minorHAnsi"/>
                <w:color w:val="000000"/>
                <w:sz w:val="22"/>
                <w:szCs w:val="22"/>
                <w:lang w:val="fr-CA"/>
              </w:rPr>
              <w:t>tilisation des données et son cadre de suivi et de résultats</w:t>
            </w:r>
            <w:r w:rsidR="00B97778">
              <w:rPr>
                <w:rFonts w:cstheme="minorHAnsi"/>
                <w:color w:val="000000"/>
                <w:sz w:val="22"/>
                <w:szCs w:val="22"/>
                <w:lang w:val="fr-CA"/>
              </w:rPr>
              <w:t xml:space="preserve"> selon </w:t>
            </w:r>
            <w:r w:rsidRPr="00B31B63">
              <w:rPr>
                <w:rFonts w:cstheme="minorHAnsi"/>
                <w:color w:val="000000"/>
                <w:sz w:val="22"/>
                <w:szCs w:val="22"/>
                <w:lang w:val="fr-CA"/>
              </w:rPr>
              <w:t>cinq résul</w:t>
            </w:r>
            <w:r w:rsidR="00D514E3">
              <w:rPr>
                <w:rFonts w:cstheme="minorHAnsi"/>
                <w:color w:val="000000"/>
                <w:sz w:val="22"/>
                <w:szCs w:val="22"/>
                <w:lang w:val="fr-CA"/>
              </w:rPr>
              <w:t>tats distinct</w:t>
            </w:r>
            <w:r w:rsidRPr="00B31B63">
              <w:rPr>
                <w:rFonts w:cstheme="minorHAnsi"/>
                <w:color w:val="000000"/>
                <w:sz w:val="22"/>
                <w:szCs w:val="22"/>
                <w:lang w:val="fr-CA"/>
              </w:rPr>
              <w:t>s</w:t>
            </w:r>
            <w:r>
              <w:rPr>
                <w:rFonts w:cstheme="minorHAnsi"/>
                <w:color w:val="000000"/>
                <w:sz w:val="22"/>
                <w:szCs w:val="22"/>
                <w:lang w:val="fr-CA"/>
              </w:rPr>
              <w:t> </w:t>
            </w:r>
            <w:r w:rsidR="00571832" w:rsidRPr="00FB52EE">
              <w:rPr>
                <w:rFonts w:cstheme="minorHAnsi"/>
                <w:color w:val="000000"/>
                <w:sz w:val="22"/>
                <w:szCs w:val="22"/>
                <w:lang w:val="fr-CA"/>
              </w:rPr>
              <w:t>:</w:t>
            </w:r>
          </w:p>
          <w:p w14:paraId="366CDA8A" w14:textId="77777777" w:rsidR="00EC4832" w:rsidRPr="00FB52EE" w:rsidRDefault="00EC4832" w:rsidP="00571832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908A3F2" w14:textId="11038642" w:rsidR="00EC4832" w:rsidRPr="00FB52EE" w:rsidRDefault="00D514E3" w:rsidP="00B31B6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</w:pP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M</w:t>
            </w:r>
            <w:r w:rsidRPr="00B31B63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 xml:space="preserve">ieux </w:t>
            </w: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f</w:t>
            </w:r>
            <w:r w:rsidR="00B31B63" w:rsidRPr="00B31B63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aire co</w:t>
            </w:r>
            <w:r w:rsidR="00B31B63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nnaître l’</w:t>
            </w:r>
            <w:r w:rsidR="00B31B63" w:rsidRPr="00B31B63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IITA en t</w:t>
            </w:r>
            <w:r w:rsidR="00B31B63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ant que source de données sur l’</w:t>
            </w:r>
            <w:r w:rsidR="00B31B63" w:rsidRPr="00B31B63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aide et développer une compréhension commune des besoins priori</w:t>
            </w:r>
            <w:r w:rsidR="00B31B63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taires des différents groupes d’</w:t>
            </w:r>
            <w:r w:rsidR="00B31B63" w:rsidRPr="00B31B63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utilisateurs</w:t>
            </w:r>
            <w:r w:rsidR="00B31B63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;</w:t>
            </w:r>
          </w:p>
          <w:p w14:paraId="2B863D27" w14:textId="4ABC29BD" w:rsidR="00EC4832" w:rsidRPr="00FB52EE" w:rsidRDefault="00B31B63" w:rsidP="00B31B6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</w:pPr>
            <w:r w:rsidRPr="00B31B63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 xml:space="preserve">Améliorer la qualité et la </w:t>
            </w:r>
            <w:r w:rsidR="00B97778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convivialité des données afin de r</w:t>
            </w:r>
            <w:r w:rsidRPr="00B31B63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assurer le</w:t>
            </w:r>
            <w:r w:rsidR="00B97778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s utilisateurs sur leur fiabilité</w:t>
            </w:r>
            <w:r w:rsidRPr="00B31B63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, notamment par la mise au point de mécanismes de rétroaction</w:t>
            </w: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;</w:t>
            </w:r>
            <w:r w:rsidR="00EC4832" w:rsidRPr="00FB52EE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 xml:space="preserve"> </w:t>
            </w:r>
          </w:p>
          <w:p w14:paraId="57E4CA86" w14:textId="18D662B1" w:rsidR="00EC4832" w:rsidRPr="00FB52EE" w:rsidRDefault="00B97778" w:rsidP="004E148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</w:pP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Améliorer les outils actuel</w:t>
            </w:r>
            <w:r w:rsidR="004E148D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s</w:t>
            </w: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 xml:space="preserve"> et créer de nouveaux ou</w:t>
            </w:r>
            <w:r w:rsidR="004E148D" w:rsidRPr="004E148D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tils conviviaux qui perm</w:t>
            </w:r>
            <w:r w:rsidR="004E148D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ettent à de multiples acteurs d’accéder aux données de l’</w:t>
            </w:r>
            <w:r w:rsidR="004E148D" w:rsidRPr="004E148D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IITA et de les utiliser</w:t>
            </w:r>
            <w:r w:rsidR="004E148D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;</w:t>
            </w:r>
            <w:r w:rsidR="00EC4832" w:rsidRPr="00FB52EE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 xml:space="preserve"> </w:t>
            </w:r>
          </w:p>
          <w:p w14:paraId="7F3A49D9" w14:textId="0CC97DAB" w:rsidR="00EC4832" w:rsidRPr="00FB52EE" w:rsidRDefault="00905A1B" w:rsidP="004E148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</w:pP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Améliorer la documentation</w:t>
            </w:r>
            <w:r w:rsidR="004E148D" w:rsidRPr="004E148D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, la formation et le soutien pour des gr</w:t>
            </w:r>
            <w:r w:rsidR="004E148D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oupes d’utilisateurs précis;</w:t>
            </w:r>
          </w:p>
          <w:p w14:paraId="1DD0261C" w14:textId="0517A949" w:rsidR="00EC4832" w:rsidRPr="00FB52EE" w:rsidRDefault="004E148D" w:rsidP="004E148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</w:pPr>
            <w:r w:rsidRPr="004E148D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Promouvoir</w:t>
            </w: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 xml:space="preserve"> l’intégration des données de l’</w:t>
            </w:r>
            <w:r w:rsidRPr="004E148D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 xml:space="preserve">IITA dans les systèmes et </w:t>
            </w: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les processus d’</w:t>
            </w:r>
            <w:r w:rsidRPr="004E148D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aide des pays partenaires</w:t>
            </w:r>
            <w:r w:rsidR="00EC4832" w:rsidRPr="00FB52EE"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  <w:t>.</w:t>
            </w:r>
          </w:p>
          <w:p w14:paraId="3312E598" w14:textId="77777777" w:rsidR="00C42C55" w:rsidRPr="00FB52EE" w:rsidRDefault="00C42C55" w:rsidP="00C42C55">
            <w:pPr>
              <w:pStyle w:val="ListParagraph"/>
              <w:spacing w:line="240" w:lineRule="auto"/>
              <w:rPr>
                <w:rFonts w:ascii="Calibri" w:hAnsi="Calibri" w:cs="Calibri"/>
                <w:color w:val="000000"/>
                <w:szCs w:val="22"/>
                <w:shd w:val="clear" w:color="auto" w:fill="FFFFFF"/>
                <w:lang w:val="fr-CA"/>
              </w:rPr>
            </w:pPr>
          </w:p>
          <w:p w14:paraId="5552B419" w14:textId="0C91D343" w:rsidR="00647BE8" w:rsidRPr="00FB52EE" w:rsidRDefault="004E148D">
            <w:pPr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 xml:space="preserve">Le </w:t>
            </w:r>
            <w:r w:rsidRPr="00FB52EE">
              <w:rPr>
                <w:rFonts w:cstheme="minorHAnsi"/>
                <w:sz w:val="22"/>
                <w:szCs w:val="22"/>
                <w:lang w:val="fr-CA"/>
              </w:rPr>
              <w:t xml:space="preserve">Bureau </w:t>
            </w:r>
            <w:r>
              <w:rPr>
                <w:rFonts w:cstheme="minorHAnsi"/>
                <w:sz w:val="22"/>
                <w:szCs w:val="22"/>
                <w:lang w:val="fr-CA"/>
              </w:rPr>
              <w:t>des politiques et de l’appui aux programmes du</w:t>
            </w:r>
            <w:r w:rsidRPr="00FB52EE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fr-CA"/>
              </w:rPr>
              <w:t>PNUD sollicite des déclarations d’intérêt de la part de prestataires de services qualifiés</w:t>
            </w:r>
            <w:r w:rsidR="00E20604" w:rsidRPr="00FB52EE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Pr="004E148D">
              <w:rPr>
                <w:rFonts w:cstheme="minorHAnsi"/>
                <w:sz w:val="22"/>
                <w:szCs w:val="22"/>
                <w:lang w:val="fr-CA"/>
              </w:rPr>
              <w:t xml:space="preserve">et facilement disponibles pour apporter un soutien à la mise en œuvre de mesures efficaces et ciblées, conformément aux objectifs énumérés ci-dessus, en se concentrant </w:t>
            </w:r>
            <w:r>
              <w:rPr>
                <w:rFonts w:cstheme="minorHAnsi"/>
                <w:sz w:val="22"/>
                <w:szCs w:val="22"/>
                <w:lang w:val="fr-CA"/>
              </w:rPr>
              <w:t>particulière</w:t>
            </w:r>
            <w:r w:rsidRPr="004E148D">
              <w:rPr>
                <w:rFonts w:cstheme="minorHAnsi"/>
                <w:sz w:val="22"/>
                <w:szCs w:val="22"/>
                <w:lang w:val="fr-CA"/>
              </w:rPr>
              <w:t xml:space="preserve">ment sur les </w:t>
            </w:r>
            <w:r w:rsidRPr="004E148D">
              <w:rPr>
                <w:rFonts w:cstheme="minorHAnsi"/>
                <w:b/>
                <w:sz w:val="22"/>
                <w:szCs w:val="22"/>
                <w:lang w:val="fr-CA"/>
              </w:rPr>
              <w:t>thèmes</w:t>
            </w:r>
            <w:r w:rsidRPr="004E148D">
              <w:rPr>
                <w:rFonts w:cstheme="minorHAnsi"/>
                <w:sz w:val="22"/>
                <w:szCs w:val="22"/>
                <w:lang w:val="fr-CA"/>
              </w:rPr>
              <w:t xml:space="preserve"> suivants</w:t>
            </w:r>
            <w:r w:rsidR="00B97778">
              <w:rPr>
                <w:rFonts w:cstheme="minorHAnsi"/>
                <w:sz w:val="22"/>
                <w:szCs w:val="22"/>
                <w:lang w:val="fr-CA"/>
              </w:rPr>
              <w:t> :</w:t>
            </w:r>
          </w:p>
          <w:p w14:paraId="60D3F833" w14:textId="77777777" w:rsidR="00DB2BAC" w:rsidRPr="00FB52EE" w:rsidRDefault="00DB2BAC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3EE5A38E" w14:textId="39E6E347" w:rsidR="00647BE8" w:rsidRPr="00FB52EE" w:rsidRDefault="004E148D">
            <w:pPr>
              <w:rPr>
                <w:rFonts w:cstheme="minorHAnsi"/>
                <w:sz w:val="22"/>
                <w:szCs w:val="22"/>
                <w:u w:val="single"/>
                <w:lang w:val="fr-CA"/>
              </w:rPr>
            </w:pPr>
            <w:r>
              <w:rPr>
                <w:rFonts w:cstheme="minorHAnsi"/>
                <w:sz w:val="22"/>
                <w:szCs w:val="22"/>
                <w:u w:val="single"/>
                <w:lang w:val="fr-CA"/>
              </w:rPr>
              <w:t>Sensibilisation</w:t>
            </w:r>
          </w:p>
          <w:p w14:paraId="745DD89C" w14:textId="3F621111" w:rsidR="0046014A" w:rsidRPr="00FB52EE" w:rsidRDefault="004E148D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4E148D">
              <w:rPr>
                <w:rFonts w:cstheme="minorHAnsi"/>
                <w:sz w:val="22"/>
                <w:szCs w:val="22"/>
                <w:lang w:val="fr-CA"/>
              </w:rPr>
              <w:t>Les activités pr</w:t>
            </w:r>
            <w:r w:rsidR="00B97778">
              <w:rPr>
                <w:rFonts w:cstheme="minorHAnsi"/>
                <w:sz w:val="22"/>
                <w:szCs w:val="22"/>
                <w:lang w:val="fr-CA"/>
              </w:rPr>
              <w:t xml:space="preserve">évues </w:t>
            </w:r>
            <w:r w:rsidR="00905A1B">
              <w:rPr>
                <w:rFonts w:cstheme="minorHAnsi"/>
                <w:sz w:val="22"/>
                <w:szCs w:val="22"/>
                <w:lang w:val="fr-CA"/>
              </w:rPr>
              <w:t>dans ce volet</w:t>
            </w:r>
            <w:r w:rsidRPr="004E148D">
              <w:rPr>
                <w:rFonts w:cstheme="minorHAnsi"/>
                <w:sz w:val="22"/>
                <w:szCs w:val="22"/>
                <w:lang w:val="fr-CA"/>
              </w:rPr>
              <w:t xml:space="preserve"> comprendront des mesures de sensibilisation et </w:t>
            </w:r>
            <w:r w:rsidR="0052539C">
              <w:rPr>
                <w:rFonts w:cstheme="minorHAnsi"/>
                <w:sz w:val="22"/>
                <w:szCs w:val="22"/>
                <w:lang w:val="fr-CA"/>
              </w:rPr>
              <w:t>des campagnes de promotion de l’</w:t>
            </w:r>
            <w:r w:rsidRPr="004E148D">
              <w:rPr>
                <w:rFonts w:cstheme="minorHAnsi"/>
                <w:sz w:val="22"/>
                <w:szCs w:val="22"/>
                <w:lang w:val="fr-CA"/>
              </w:rPr>
              <w:t>utili</w:t>
            </w:r>
            <w:r w:rsidR="0052539C">
              <w:rPr>
                <w:rFonts w:cstheme="minorHAnsi"/>
                <w:sz w:val="22"/>
                <w:szCs w:val="22"/>
                <w:lang w:val="fr-CA"/>
              </w:rPr>
              <w:t>sation des données de l’</w:t>
            </w:r>
            <w:r w:rsidRPr="004E148D">
              <w:rPr>
                <w:rFonts w:cstheme="minorHAnsi"/>
                <w:sz w:val="22"/>
                <w:szCs w:val="22"/>
                <w:lang w:val="fr-CA"/>
              </w:rPr>
              <w:t>IITA parmi u</w:t>
            </w:r>
            <w:r w:rsidR="0052539C">
              <w:rPr>
                <w:rFonts w:cstheme="minorHAnsi"/>
                <w:sz w:val="22"/>
                <w:szCs w:val="22"/>
                <w:lang w:val="fr-CA"/>
              </w:rPr>
              <w:t xml:space="preserve">n groupe diversifié </w:t>
            </w:r>
            <w:r w:rsidR="006A77DF">
              <w:rPr>
                <w:rFonts w:cstheme="minorHAnsi"/>
                <w:sz w:val="22"/>
                <w:szCs w:val="22"/>
                <w:lang w:val="fr-CA"/>
              </w:rPr>
              <w:t xml:space="preserve">d’intervenants : </w:t>
            </w:r>
            <w:r w:rsidR="0052539C">
              <w:rPr>
                <w:rFonts w:cstheme="minorHAnsi"/>
                <w:sz w:val="22"/>
                <w:szCs w:val="22"/>
                <w:lang w:val="fr-CA"/>
              </w:rPr>
              <w:t xml:space="preserve">fonctionnaires, médias et </w:t>
            </w:r>
            <w:r w:rsidRPr="004E148D">
              <w:rPr>
                <w:rFonts w:cstheme="minorHAnsi"/>
                <w:sz w:val="22"/>
                <w:szCs w:val="22"/>
                <w:lang w:val="fr-CA"/>
              </w:rPr>
              <w:t>journalistes, OSC (</w:t>
            </w:r>
            <w:r w:rsidR="0052539C">
              <w:rPr>
                <w:rFonts w:cstheme="minorHAnsi"/>
                <w:sz w:val="22"/>
                <w:szCs w:val="22"/>
                <w:lang w:val="fr-CA"/>
              </w:rPr>
              <w:t>à l’échelle</w:t>
            </w:r>
            <w:r w:rsidRPr="004E148D">
              <w:rPr>
                <w:rFonts w:cstheme="minorHAnsi"/>
                <w:sz w:val="22"/>
                <w:szCs w:val="22"/>
                <w:lang w:val="fr-CA"/>
              </w:rPr>
              <w:t xml:space="preserve"> national</w:t>
            </w:r>
            <w:r w:rsidR="0052539C">
              <w:rPr>
                <w:rFonts w:cstheme="minorHAnsi"/>
                <w:sz w:val="22"/>
                <w:szCs w:val="22"/>
                <w:lang w:val="fr-CA"/>
              </w:rPr>
              <w:t>e</w:t>
            </w:r>
            <w:r w:rsidRPr="004E148D">
              <w:rPr>
                <w:rFonts w:cstheme="minorHAnsi"/>
                <w:sz w:val="22"/>
                <w:szCs w:val="22"/>
                <w:lang w:val="fr-CA"/>
              </w:rPr>
              <w:t xml:space="preserve"> et local</w:t>
            </w:r>
            <w:r w:rsidR="0052539C">
              <w:rPr>
                <w:rFonts w:cstheme="minorHAnsi"/>
                <w:sz w:val="22"/>
                <w:szCs w:val="22"/>
                <w:lang w:val="fr-CA"/>
              </w:rPr>
              <w:t>e),</w:t>
            </w:r>
            <w:r w:rsidRPr="004E148D">
              <w:rPr>
                <w:rFonts w:cstheme="minorHAnsi"/>
                <w:sz w:val="22"/>
                <w:szCs w:val="22"/>
                <w:lang w:val="fr-CA"/>
              </w:rPr>
              <w:t xml:space="preserve"> ainsi que des organisations de </w:t>
            </w:r>
            <w:r w:rsidR="0052539C">
              <w:rPr>
                <w:rFonts w:cstheme="minorHAnsi"/>
                <w:sz w:val="22"/>
                <w:szCs w:val="22"/>
                <w:lang w:val="fr-CA"/>
              </w:rPr>
              <w:t xml:space="preserve">la </w:t>
            </w:r>
            <w:r w:rsidRPr="004E148D">
              <w:rPr>
                <w:rFonts w:cstheme="minorHAnsi"/>
                <w:sz w:val="22"/>
                <w:szCs w:val="22"/>
                <w:lang w:val="fr-CA"/>
              </w:rPr>
              <w:t>base et des citoyens. Les campagnes de sensibilisation peuvent être organ</w:t>
            </w:r>
            <w:r w:rsidR="0052539C">
              <w:rPr>
                <w:rFonts w:cstheme="minorHAnsi"/>
                <w:sz w:val="22"/>
                <w:szCs w:val="22"/>
                <w:lang w:val="fr-CA"/>
              </w:rPr>
              <w:t>isées en ligne par l’</w:t>
            </w:r>
            <w:r w:rsidRPr="004E148D">
              <w:rPr>
                <w:rFonts w:cstheme="minorHAnsi"/>
                <w:sz w:val="22"/>
                <w:szCs w:val="22"/>
                <w:lang w:val="fr-CA"/>
              </w:rPr>
              <w:t>utilisation des médias traditionnels ou sociau</w:t>
            </w:r>
            <w:r w:rsidR="0052539C">
              <w:rPr>
                <w:rFonts w:cstheme="minorHAnsi"/>
                <w:sz w:val="22"/>
                <w:szCs w:val="22"/>
                <w:lang w:val="fr-CA"/>
              </w:rPr>
              <w:t>x, ainsi que dans le pays par l’organisation d’événements, d’</w:t>
            </w:r>
            <w:r w:rsidRPr="004E148D">
              <w:rPr>
                <w:rFonts w:cstheme="minorHAnsi"/>
                <w:sz w:val="22"/>
                <w:szCs w:val="22"/>
                <w:lang w:val="fr-CA"/>
              </w:rPr>
              <w:t>ate</w:t>
            </w:r>
            <w:r w:rsidR="0052539C">
              <w:rPr>
                <w:rFonts w:cstheme="minorHAnsi"/>
                <w:sz w:val="22"/>
                <w:szCs w:val="22"/>
                <w:lang w:val="fr-CA"/>
              </w:rPr>
              <w:t>liers et de formations</w:t>
            </w:r>
            <w:r w:rsidR="006A77DF">
              <w:rPr>
                <w:rFonts w:cstheme="minorHAnsi"/>
                <w:sz w:val="22"/>
                <w:szCs w:val="22"/>
                <w:lang w:val="fr-CA"/>
              </w:rPr>
              <w:t>,</w:t>
            </w:r>
            <w:r w:rsidR="0052539C">
              <w:rPr>
                <w:rFonts w:cstheme="minorHAnsi"/>
                <w:sz w:val="22"/>
                <w:szCs w:val="22"/>
                <w:lang w:val="fr-CA"/>
              </w:rPr>
              <w:t xml:space="preserve"> ou par l’organisation de stands d’</w:t>
            </w:r>
            <w:r w:rsidR="006A77DF">
              <w:rPr>
                <w:rFonts w:cstheme="minorHAnsi"/>
                <w:sz w:val="22"/>
                <w:szCs w:val="22"/>
                <w:lang w:val="fr-CA"/>
              </w:rPr>
              <w:t xml:space="preserve">apprentissage et </w:t>
            </w:r>
            <w:r w:rsidRPr="004E148D">
              <w:rPr>
                <w:rFonts w:cstheme="minorHAnsi"/>
                <w:sz w:val="22"/>
                <w:szCs w:val="22"/>
                <w:lang w:val="fr-CA"/>
              </w:rPr>
              <w:t>d</w:t>
            </w:r>
            <w:r w:rsidR="006A77DF">
              <w:rPr>
                <w:rFonts w:cstheme="minorHAnsi"/>
                <w:sz w:val="22"/>
                <w:szCs w:val="22"/>
                <w:lang w:val="fr-CA"/>
              </w:rPr>
              <w:t xml:space="preserve">’information au cours </w:t>
            </w:r>
            <w:r w:rsidR="0052539C">
              <w:rPr>
                <w:rFonts w:cstheme="minorHAnsi"/>
                <w:sz w:val="22"/>
                <w:szCs w:val="22"/>
                <w:lang w:val="fr-CA"/>
              </w:rPr>
              <w:t>d’</w:t>
            </w:r>
            <w:r w:rsidRPr="004E148D">
              <w:rPr>
                <w:rFonts w:cstheme="minorHAnsi"/>
                <w:sz w:val="22"/>
                <w:szCs w:val="22"/>
                <w:lang w:val="fr-CA"/>
              </w:rPr>
              <w:t xml:space="preserve">événements, de </w:t>
            </w:r>
            <w:r w:rsidR="0052539C">
              <w:rPr>
                <w:rFonts w:cstheme="minorHAnsi"/>
                <w:sz w:val="22"/>
                <w:szCs w:val="22"/>
                <w:lang w:val="fr-CA"/>
              </w:rPr>
              <w:t>foires</w:t>
            </w:r>
            <w:r w:rsidRPr="004E148D">
              <w:rPr>
                <w:rFonts w:cstheme="minorHAnsi"/>
                <w:sz w:val="22"/>
                <w:szCs w:val="22"/>
                <w:lang w:val="fr-CA"/>
              </w:rPr>
              <w:t>, de confére</w:t>
            </w:r>
            <w:r w:rsidR="0052539C">
              <w:rPr>
                <w:rFonts w:cstheme="minorHAnsi"/>
                <w:sz w:val="22"/>
                <w:szCs w:val="22"/>
                <w:lang w:val="fr-CA"/>
              </w:rPr>
              <w:t>nces</w:t>
            </w:r>
            <w:r w:rsidR="00C85E90" w:rsidRPr="00FB52EE">
              <w:rPr>
                <w:rFonts w:cstheme="minorHAnsi"/>
                <w:sz w:val="22"/>
                <w:szCs w:val="22"/>
                <w:lang w:val="fr-CA"/>
              </w:rPr>
              <w:t>, etc.</w:t>
            </w:r>
            <w:r w:rsidR="008419BD" w:rsidRPr="00FB52EE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  <w:p w14:paraId="2BB7BBF4" w14:textId="77777777" w:rsidR="0046014A" w:rsidRPr="00FB52EE" w:rsidRDefault="0046014A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AC04F10" w14:textId="7C9A6E19" w:rsidR="00647BE8" w:rsidRPr="00FB52EE" w:rsidRDefault="0052539C">
            <w:pPr>
              <w:rPr>
                <w:rFonts w:cstheme="minorHAnsi"/>
                <w:sz w:val="22"/>
                <w:szCs w:val="22"/>
                <w:u w:val="single"/>
                <w:lang w:val="fr-CA"/>
              </w:rPr>
            </w:pPr>
            <w:r>
              <w:rPr>
                <w:rFonts w:cstheme="minorHAnsi"/>
                <w:sz w:val="22"/>
                <w:szCs w:val="22"/>
                <w:u w:val="single"/>
                <w:lang w:val="fr-CA"/>
              </w:rPr>
              <w:t>Améliorer la qualité des données de l’IITA</w:t>
            </w:r>
          </w:p>
          <w:p w14:paraId="7A338E62" w14:textId="6796BA00" w:rsidR="008419BD" w:rsidRPr="00FB52EE" w:rsidRDefault="0052539C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4E148D">
              <w:rPr>
                <w:rFonts w:cstheme="minorHAnsi"/>
                <w:sz w:val="22"/>
                <w:szCs w:val="22"/>
                <w:lang w:val="fr-CA"/>
              </w:rPr>
              <w:t>Les activités pr</w:t>
            </w:r>
            <w:r w:rsidR="00905A1B">
              <w:rPr>
                <w:rFonts w:cstheme="minorHAnsi"/>
                <w:sz w:val="22"/>
                <w:szCs w:val="22"/>
                <w:lang w:val="fr-CA"/>
              </w:rPr>
              <w:t xml:space="preserve">évues dans ce volet </w:t>
            </w:r>
            <w:r>
              <w:rPr>
                <w:rFonts w:cstheme="minorHAnsi"/>
                <w:sz w:val="22"/>
                <w:szCs w:val="22"/>
                <w:lang w:val="fr-CA"/>
              </w:rPr>
              <w:t>seront axées sur l’amélior</w:t>
            </w:r>
            <w:r w:rsidR="00B97778">
              <w:rPr>
                <w:rFonts w:cstheme="minorHAnsi"/>
                <w:sz w:val="22"/>
                <w:szCs w:val="22"/>
                <w:lang w:val="fr-CA"/>
              </w:rPr>
              <w:t>ation des capacités des organisations déclarantes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de l’IITA </w:t>
            </w:r>
            <w:r w:rsidRPr="0052539C">
              <w:rPr>
                <w:rFonts w:cstheme="minorHAnsi"/>
                <w:sz w:val="22"/>
                <w:szCs w:val="22"/>
                <w:lang w:val="fr-CA"/>
              </w:rPr>
              <w:t xml:space="preserve">et, par conséquent, 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comprendront </w:t>
            </w:r>
            <w:r w:rsidRPr="0052539C">
              <w:rPr>
                <w:rFonts w:cstheme="minorHAnsi"/>
                <w:sz w:val="22"/>
                <w:szCs w:val="22"/>
                <w:lang w:val="fr-CA"/>
              </w:rPr>
              <w:t>soit un</w:t>
            </w:r>
            <w:r w:rsidR="00B97778">
              <w:rPr>
                <w:rFonts w:cstheme="minorHAnsi"/>
                <w:sz w:val="22"/>
                <w:szCs w:val="22"/>
                <w:lang w:val="fr-CA"/>
              </w:rPr>
              <w:t>e formation directe</w:t>
            </w:r>
            <w:r w:rsidRPr="0052539C">
              <w:rPr>
                <w:rFonts w:cstheme="minorHAnsi"/>
                <w:sz w:val="22"/>
                <w:szCs w:val="22"/>
                <w:lang w:val="fr-CA"/>
              </w:rPr>
              <w:t xml:space="preserve"> sur la gestion des données et la norme 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de l’IITA et les </w:t>
            </w:r>
            <w:r w:rsidRPr="0052539C">
              <w:rPr>
                <w:rFonts w:cstheme="minorHAnsi"/>
                <w:sz w:val="22"/>
                <w:szCs w:val="22"/>
                <w:lang w:val="fr-CA"/>
              </w:rPr>
              <w:t>principaux aspects connexes de données de haute qualité (prospectives, exha</w:t>
            </w:r>
            <w:r w:rsidR="00B97778">
              <w:rPr>
                <w:rFonts w:cstheme="minorHAnsi"/>
                <w:sz w:val="22"/>
                <w:szCs w:val="22"/>
                <w:lang w:val="fr-CA"/>
              </w:rPr>
              <w:t>ustives et actuelles</w:t>
            </w:r>
            <w:r>
              <w:rPr>
                <w:rFonts w:cstheme="minorHAnsi"/>
                <w:sz w:val="22"/>
                <w:szCs w:val="22"/>
                <w:lang w:val="fr-CA"/>
              </w:rPr>
              <w:t>), soit l’</w:t>
            </w:r>
            <w:r w:rsidRPr="0052539C">
              <w:rPr>
                <w:rFonts w:cstheme="minorHAnsi"/>
                <w:sz w:val="22"/>
                <w:szCs w:val="22"/>
                <w:lang w:val="fr-CA"/>
              </w:rPr>
              <w:t>amélioration de la qualité des données par le développement de boucles de rétroaction pour établir un dialogue direct</w:t>
            </w:r>
            <w:r w:rsidR="00B97778">
              <w:rPr>
                <w:rFonts w:cstheme="minorHAnsi"/>
                <w:sz w:val="22"/>
                <w:szCs w:val="22"/>
                <w:lang w:val="fr-CA"/>
              </w:rPr>
              <w:t xml:space="preserve"> entre organisations </w:t>
            </w:r>
            <w:r w:rsidR="00B97778">
              <w:rPr>
                <w:rFonts w:cstheme="minorHAnsi"/>
                <w:sz w:val="22"/>
                <w:szCs w:val="22"/>
                <w:lang w:val="fr-CA"/>
              </w:rPr>
              <w:lastRenderedPageBreak/>
              <w:t>déclarantes</w:t>
            </w:r>
            <w:r>
              <w:rPr>
                <w:rFonts w:cstheme="minorHAnsi"/>
                <w:sz w:val="22"/>
                <w:szCs w:val="22"/>
                <w:lang w:val="fr-CA"/>
              </w:rPr>
              <w:t>, développeurs d’</w:t>
            </w:r>
            <w:r w:rsidRPr="0052539C">
              <w:rPr>
                <w:rFonts w:cstheme="minorHAnsi"/>
                <w:sz w:val="22"/>
                <w:szCs w:val="22"/>
                <w:lang w:val="fr-CA"/>
              </w:rPr>
              <w:t>outils et utilisateurs de données</w:t>
            </w:r>
            <w:r w:rsidR="00B97778">
              <w:rPr>
                <w:rFonts w:cstheme="minorHAnsi"/>
                <w:sz w:val="22"/>
                <w:szCs w:val="22"/>
                <w:lang w:val="fr-CA"/>
              </w:rPr>
              <w:t>, afin de</w:t>
            </w:r>
            <w:r w:rsidRPr="0052539C">
              <w:rPr>
                <w:rFonts w:cstheme="minorHAnsi"/>
                <w:sz w:val="22"/>
                <w:szCs w:val="22"/>
                <w:lang w:val="fr-CA"/>
              </w:rPr>
              <w:t xml:space="preserve"> développer ainsi une meilleure compréhension des questions essentielles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et contribuer </w:t>
            </w:r>
            <w:r w:rsidR="00541654">
              <w:rPr>
                <w:rFonts w:cstheme="minorHAnsi"/>
                <w:sz w:val="22"/>
                <w:szCs w:val="22"/>
                <w:lang w:val="fr-CA"/>
              </w:rPr>
              <w:t>par la suite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à l’</w:t>
            </w:r>
            <w:r w:rsidRPr="0052539C">
              <w:rPr>
                <w:rFonts w:cstheme="minorHAnsi"/>
                <w:sz w:val="22"/>
                <w:szCs w:val="22"/>
                <w:lang w:val="fr-CA"/>
              </w:rPr>
              <w:t xml:space="preserve">amélioration </w:t>
            </w:r>
            <w:r>
              <w:rPr>
                <w:rFonts w:cstheme="minorHAnsi"/>
                <w:sz w:val="22"/>
                <w:szCs w:val="22"/>
                <w:lang w:val="fr-CA"/>
              </w:rPr>
              <w:t>de la qualité des données</w:t>
            </w:r>
            <w:r w:rsidR="00541654">
              <w:rPr>
                <w:rFonts w:cstheme="minorHAnsi"/>
                <w:sz w:val="22"/>
                <w:szCs w:val="22"/>
                <w:lang w:val="fr-CA"/>
              </w:rPr>
              <w:t xml:space="preserve"> de l’IITA</w:t>
            </w:r>
            <w:r w:rsidR="009E53C7" w:rsidRPr="00FB52EE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</w:p>
          <w:p w14:paraId="3261E06A" w14:textId="77777777" w:rsidR="008419BD" w:rsidRPr="00FB52EE" w:rsidRDefault="008419BD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EA5CF70" w14:textId="2A48E865" w:rsidR="00647BE8" w:rsidRPr="00FB52EE" w:rsidRDefault="00541654">
            <w:pPr>
              <w:rPr>
                <w:rFonts w:cstheme="minorHAnsi"/>
                <w:sz w:val="22"/>
                <w:szCs w:val="22"/>
                <w:u w:val="single"/>
                <w:lang w:val="fr-CA"/>
              </w:rPr>
            </w:pPr>
            <w:r>
              <w:rPr>
                <w:rFonts w:cstheme="minorHAnsi"/>
                <w:sz w:val="22"/>
                <w:szCs w:val="22"/>
                <w:u w:val="single"/>
                <w:lang w:val="fr-CA"/>
              </w:rPr>
              <w:t>Élaborer des outils de l’IITA conviviaux</w:t>
            </w:r>
          </w:p>
          <w:p w14:paraId="2706F0C4" w14:textId="12F9DE8E" w:rsidR="00612F2B" w:rsidRPr="00FB52EE" w:rsidRDefault="00541654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541654">
              <w:rPr>
                <w:rFonts w:cstheme="minorHAnsi"/>
                <w:sz w:val="22"/>
                <w:szCs w:val="22"/>
                <w:lang w:val="fr-CA"/>
              </w:rPr>
              <w:t>Il existe de nombreux outils (en ligne) pour publier, télécharger ou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rechercher des données de l’I</w:t>
            </w:r>
            <w:r w:rsidRPr="00541654">
              <w:rPr>
                <w:rFonts w:cstheme="minorHAnsi"/>
                <w:sz w:val="22"/>
                <w:szCs w:val="22"/>
                <w:lang w:val="fr-CA"/>
              </w:rPr>
              <w:t>I</w:t>
            </w:r>
            <w:r>
              <w:rPr>
                <w:rFonts w:cstheme="minorHAnsi"/>
                <w:sz w:val="22"/>
                <w:szCs w:val="22"/>
                <w:lang w:val="fr-CA"/>
              </w:rPr>
              <w:t>TA</w:t>
            </w:r>
            <w:r w:rsidRPr="00541654">
              <w:rPr>
                <w:rFonts w:cstheme="minorHAnsi"/>
                <w:sz w:val="22"/>
                <w:szCs w:val="22"/>
                <w:lang w:val="fr-CA"/>
              </w:rPr>
              <w:t xml:space="preserve"> (voir un aperçu </w:t>
            </w:r>
            <w:hyperlink r:id="rId14" w:history="1">
              <w:r w:rsidR="00D728C5">
                <w:rPr>
                  <w:rStyle w:val="Hyperlink"/>
                  <w:rFonts w:cstheme="minorHAnsi"/>
                  <w:sz w:val="22"/>
                  <w:szCs w:val="22"/>
                  <w:lang w:val="fr-CA"/>
                </w:rPr>
                <w:t>ici</w:t>
              </w:r>
            </w:hyperlink>
            <w:r w:rsidRPr="00541654">
              <w:rPr>
                <w:rFonts w:cstheme="minorHAnsi"/>
                <w:sz w:val="22"/>
                <w:szCs w:val="22"/>
                <w:lang w:val="fr-CA"/>
              </w:rPr>
              <w:t>)</w:t>
            </w:r>
            <w:r w:rsidR="006A77DF">
              <w:rPr>
                <w:rFonts w:cstheme="minorHAnsi"/>
                <w:sz w:val="22"/>
                <w:szCs w:val="22"/>
                <w:lang w:val="fr-CA"/>
              </w:rPr>
              <w:t>;</w:t>
            </w:r>
            <w:r w:rsidR="00036581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6A77DF" w:rsidRPr="00541654">
              <w:rPr>
                <w:rFonts w:cstheme="minorHAnsi"/>
                <w:sz w:val="22"/>
                <w:szCs w:val="22"/>
                <w:lang w:val="fr-CA"/>
              </w:rPr>
              <w:t>les pl</w:t>
            </w:r>
            <w:r w:rsidR="006A77DF">
              <w:rPr>
                <w:rFonts w:cstheme="minorHAnsi"/>
                <w:sz w:val="22"/>
                <w:szCs w:val="22"/>
                <w:lang w:val="fr-CA"/>
              </w:rPr>
              <w:t xml:space="preserve">us importants étant </w:t>
            </w:r>
            <w:r>
              <w:rPr>
                <w:rFonts w:cstheme="minorHAnsi"/>
                <w:sz w:val="22"/>
                <w:szCs w:val="22"/>
                <w:lang w:val="fr-CA"/>
              </w:rPr>
              <w:t>le</w:t>
            </w:r>
            <w:r w:rsidR="00D728C5" w:rsidRPr="00FB52EE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hyperlink r:id="rId15" w:anchor="view=search" w:history="1">
              <w:r w:rsidR="00D728C5" w:rsidRPr="00FB52EE">
                <w:rPr>
                  <w:rStyle w:val="Hyperlink"/>
                  <w:rFonts w:cstheme="minorHAnsi"/>
                  <w:sz w:val="22"/>
                  <w:szCs w:val="22"/>
                  <w:lang w:val="fr-CA"/>
                </w:rPr>
                <w:t>d-porta</w:t>
              </w:r>
              <w:r w:rsidR="00D728C5">
                <w:rPr>
                  <w:rStyle w:val="Hyperlink"/>
                  <w:rFonts w:cstheme="minorHAnsi"/>
                  <w:sz w:val="22"/>
                  <w:szCs w:val="22"/>
                  <w:lang w:val="fr-CA"/>
                </w:rPr>
                <w:t>i</w:t>
              </w:r>
              <w:r w:rsidR="00D728C5" w:rsidRPr="00FB52EE">
                <w:rPr>
                  <w:rStyle w:val="Hyperlink"/>
                  <w:rFonts w:cstheme="minorHAnsi"/>
                  <w:sz w:val="22"/>
                  <w:szCs w:val="22"/>
                  <w:lang w:val="fr-CA"/>
                </w:rPr>
                <w:t>l</w:t>
              </w:r>
            </w:hyperlink>
            <w:r w:rsidR="00D514E3">
              <w:rPr>
                <w:rFonts w:cstheme="minorHAnsi"/>
                <w:sz w:val="22"/>
                <w:szCs w:val="22"/>
                <w:lang w:val="fr-CA"/>
              </w:rPr>
              <w:t xml:space="preserve">, le </w:t>
            </w:r>
            <w:hyperlink r:id="rId16" w:history="1">
              <w:r w:rsidR="00905A1B">
                <w:rPr>
                  <w:rStyle w:val="Hyperlink"/>
                  <w:rFonts w:cstheme="minorHAnsi"/>
                  <w:sz w:val="22"/>
                  <w:szCs w:val="22"/>
                  <w:lang w:val="fr-CA"/>
                </w:rPr>
                <w:t>magasin</w:t>
              </w:r>
              <w:r w:rsidR="00D514E3">
                <w:rPr>
                  <w:rStyle w:val="Hyperlink"/>
                  <w:rFonts w:cstheme="minorHAnsi"/>
                  <w:sz w:val="22"/>
                  <w:szCs w:val="22"/>
                  <w:lang w:val="fr-CA"/>
                </w:rPr>
                <w:t xml:space="preserve"> de données</w:t>
              </w:r>
            </w:hyperlink>
            <w:r w:rsidR="00D728C5" w:rsidRPr="00FB52EE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D728C5">
              <w:rPr>
                <w:rFonts w:cstheme="minorHAnsi"/>
                <w:sz w:val="22"/>
                <w:szCs w:val="22"/>
                <w:lang w:val="fr-CA"/>
              </w:rPr>
              <w:t>et le</w:t>
            </w:r>
            <w:r w:rsidR="00D728C5" w:rsidRPr="00FB52EE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hyperlink r:id="rId17" w:history="1">
              <w:r w:rsidR="00D514E3">
                <w:rPr>
                  <w:rStyle w:val="Hyperlink"/>
                  <w:rFonts w:cstheme="minorHAnsi"/>
                  <w:sz w:val="22"/>
                  <w:szCs w:val="22"/>
                  <w:lang w:val="fr-CA"/>
                </w:rPr>
                <w:t>r</w:t>
              </w:r>
              <w:r w:rsidR="00D728C5">
                <w:rPr>
                  <w:rStyle w:val="Hyperlink"/>
                  <w:rFonts w:cstheme="minorHAnsi"/>
                  <w:sz w:val="22"/>
                  <w:szCs w:val="22"/>
                  <w:lang w:val="fr-CA"/>
                </w:rPr>
                <w:t>egistre</w:t>
              </w:r>
            </w:hyperlink>
            <w:r w:rsidR="00036581">
              <w:rPr>
                <w:rFonts w:cstheme="minorHAnsi"/>
                <w:sz w:val="22"/>
                <w:szCs w:val="22"/>
                <w:lang w:val="fr-CA"/>
              </w:rPr>
              <w:t>. Les membres de l’IITA s’</w:t>
            </w:r>
            <w:r w:rsidRPr="00541654">
              <w:rPr>
                <w:rFonts w:cstheme="minorHAnsi"/>
                <w:sz w:val="22"/>
                <w:szCs w:val="22"/>
                <w:lang w:val="fr-CA"/>
              </w:rPr>
              <w:t>engagent toutefois à élarg</w:t>
            </w:r>
            <w:r w:rsidR="00036581">
              <w:rPr>
                <w:rFonts w:cstheme="minorHAnsi"/>
                <w:sz w:val="22"/>
                <w:szCs w:val="22"/>
                <w:lang w:val="fr-CA"/>
              </w:rPr>
              <w:t>ir et à faciliter constamment l’utilisation de</w:t>
            </w:r>
            <w:r w:rsidRPr="00541654">
              <w:rPr>
                <w:rFonts w:cstheme="minorHAnsi"/>
                <w:sz w:val="22"/>
                <w:szCs w:val="22"/>
                <w:lang w:val="fr-CA"/>
              </w:rPr>
              <w:t xml:space="preserve"> quantités toujo</w:t>
            </w:r>
            <w:r w:rsidR="00036581">
              <w:rPr>
                <w:rFonts w:cstheme="minorHAnsi"/>
                <w:sz w:val="22"/>
                <w:szCs w:val="22"/>
                <w:lang w:val="fr-CA"/>
              </w:rPr>
              <w:t>urs croissantes de données de l’</w:t>
            </w:r>
            <w:r w:rsidRPr="00541654">
              <w:rPr>
                <w:rFonts w:cstheme="minorHAnsi"/>
                <w:sz w:val="22"/>
                <w:szCs w:val="22"/>
                <w:lang w:val="fr-CA"/>
              </w:rPr>
              <w:t xml:space="preserve">IITA et, par conséquent, nous encourageons les </w:t>
            </w:r>
            <w:r w:rsidR="00036581">
              <w:rPr>
                <w:rFonts w:cstheme="minorHAnsi"/>
                <w:sz w:val="22"/>
                <w:szCs w:val="22"/>
                <w:lang w:val="fr-CA"/>
              </w:rPr>
              <w:t>prestataires</w:t>
            </w:r>
            <w:r w:rsidRPr="00541654">
              <w:rPr>
                <w:rFonts w:cstheme="minorHAnsi"/>
                <w:sz w:val="22"/>
                <w:szCs w:val="22"/>
                <w:lang w:val="fr-CA"/>
              </w:rPr>
              <w:t xml:space="preserve"> de services à fournir des idées et des conceptions novatrices pour de nouveaux outils qui complètent les outils </w:t>
            </w:r>
            <w:r w:rsidR="00036581">
              <w:rPr>
                <w:rFonts w:cstheme="minorHAnsi"/>
                <w:sz w:val="22"/>
                <w:szCs w:val="22"/>
                <w:lang w:val="fr-CA"/>
              </w:rPr>
              <w:t xml:space="preserve">actuels de l’IITA et élargissent </w:t>
            </w:r>
            <w:r w:rsidR="00905A1B">
              <w:rPr>
                <w:rFonts w:cstheme="minorHAnsi"/>
                <w:sz w:val="22"/>
                <w:szCs w:val="22"/>
                <w:lang w:val="fr-CA"/>
              </w:rPr>
              <w:t xml:space="preserve">encore </w:t>
            </w:r>
            <w:r w:rsidR="00036581">
              <w:rPr>
                <w:rFonts w:cstheme="minorHAnsi"/>
                <w:sz w:val="22"/>
                <w:szCs w:val="22"/>
                <w:lang w:val="fr-CA"/>
              </w:rPr>
              <w:t>davantage l’</w:t>
            </w:r>
            <w:r w:rsidRPr="00541654">
              <w:rPr>
                <w:rFonts w:cstheme="minorHAnsi"/>
                <w:sz w:val="22"/>
                <w:szCs w:val="22"/>
                <w:lang w:val="fr-CA"/>
              </w:rPr>
              <w:t>utilisation des données de l</w:t>
            </w:r>
            <w:r w:rsidR="00036581">
              <w:rPr>
                <w:rFonts w:cstheme="minorHAnsi"/>
                <w:sz w:val="22"/>
                <w:szCs w:val="22"/>
                <w:lang w:val="fr-CA"/>
              </w:rPr>
              <w:t>’IITA</w:t>
            </w:r>
            <w:r w:rsidR="00C12941" w:rsidRPr="00FB52EE">
              <w:rPr>
                <w:rFonts w:cstheme="minorHAnsi"/>
                <w:sz w:val="22"/>
                <w:szCs w:val="22"/>
                <w:lang w:val="fr-CA"/>
              </w:rPr>
              <w:t xml:space="preserve">.  </w:t>
            </w:r>
          </w:p>
          <w:p w14:paraId="13B72E52" w14:textId="77777777" w:rsidR="00612F2B" w:rsidRPr="00FB52EE" w:rsidRDefault="00612F2B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A13BF20" w14:textId="48724A54" w:rsidR="00647BE8" w:rsidRPr="00FB52EE" w:rsidRDefault="00036581">
            <w:pPr>
              <w:rPr>
                <w:rFonts w:cstheme="minorHAnsi"/>
                <w:sz w:val="22"/>
                <w:szCs w:val="22"/>
                <w:u w:val="single"/>
                <w:lang w:val="fr-CA"/>
              </w:rPr>
            </w:pPr>
            <w:r>
              <w:rPr>
                <w:rFonts w:cstheme="minorHAnsi"/>
                <w:sz w:val="22"/>
                <w:szCs w:val="22"/>
                <w:u w:val="single"/>
                <w:lang w:val="fr-CA"/>
              </w:rPr>
              <w:t>Conseils aux utilisateurs de l’IITA</w:t>
            </w:r>
            <w:r w:rsidR="00647BE8" w:rsidRPr="00FB52EE">
              <w:rPr>
                <w:rFonts w:cstheme="minorHAnsi"/>
                <w:sz w:val="22"/>
                <w:szCs w:val="22"/>
                <w:u w:val="single"/>
                <w:lang w:val="fr-CA"/>
              </w:rPr>
              <w:t xml:space="preserve"> </w:t>
            </w:r>
          </w:p>
          <w:p w14:paraId="462F1B34" w14:textId="003BD645" w:rsidR="00C12941" w:rsidRPr="00FB52EE" w:rsidRDefault="00905A1B">
            <w:pPr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 xml:space="preserve">Les </w:t>
            </w:r>
            <w:r w:rsidR="00036581" w:rsidRPr="00036581">
              <w:rPr>
                <w:rFonts w:cstheme="minorHAnsi"/>
                <w:sz w:val="22"/>
                <w:szCs w:val="22"/>
                <w:lang w:val="fr-CA"/>
              </w:rPr>
              <w:t xml:space="preserve">utilisateurs </w:t>
            </w:r>
            <w:r>
              <w:rPr>
                <w:rFonts w:cstheme="minorHAnsi"/>
                <w:sz w:val="22"/>
                <w:szCs w:val="22"/>
                <w:lang w:val="fr-CA"/>
              </w:rPr>
              <w:t>témoignent du fait</w:t>
            </w:r>
            <w:r w:rsidR="006A77DF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036581">
              <w:rPr>
                <w:rFonts w:cstheme="minorHAnsi"/>
                <w:sz w:val="22"/>
                <w:szCs w:val="22"/>
                <w:lang w:val="fr-CA"/>
              </w:rPr>
              <w:t>que l’</w:t>
            </w:r>
            <w:r w:rsidR="00036581" w:rsidRPr="00036581">
              <w:rPr>
                <w:rFonts w:cstheme="minorHAnsi"/>
                <w:sz w:val="22"/>
                <w:szCs w:val="22"/>
                <w:lang w:val="fr-CA"/>
              </w:rPr>
              <w:t>utilisation des ensemble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s complexes </w:t>
            </w:r>
            <w:r w:rsidR="00036581">
              <w:rPr>
                <w:rFonts w:cstheme="minorHAnsi"/>
                <w:sz w:val="22"/>
                <w:szCs w:val="22"/>
                <w:lang w:val="fr-CA"/>
              </w:rPr>
              <w:t>de données de l’IITA</w:t>
            </w:r>
            <w:r w:rsidR="00036581" w:rsidRPr="00036581">
              <w:rPr>
                <w:rFonts w:cstheme="minorHAnsi"/>
                <w:sz w:val="22"/>
                <w:szCs w:val="22"/>
                <w:lang w:val="fr-CA"/>
              </w:rPr>
              <w:t xml:space="preserve"> reste un défi, en particulier pour les utilisateurs moins </w:t>
            </w:r>
            <w:r>
              <w:rPr>
                <w:rFonts w:cstheme="minorHAnsi"/>
                <w:sz w:val="22"/>
                <w:szCs w:val="22"/>
                <w:lang w:val="fr-CA"/>
              </w:rPr>
              <w:t>habitués ou</w:t>
            </w:r>
            <w:r w:rsidR="00036581" w:rsidRPr="00036581">
              <w:rPr>
                <w:rFonts w:cstheme="minorHAnsi"/>
                <w:sz w:val="22"/>
                <w:szCs w:val="22"/>
                <w:lang w:val="fr-CA"/>
              </w:rPr>
              <w:t xml:space="preserve"> issus de milieux éducatifs ou linguistiques diff</w:t>
            </w:r>
            <w:r w:rsidR="00036581">
              <w:rPr>
                <w:rFonts w:cstheme="minorHAnsi"/>
                <w:sz w:val="22"/>
                <w:szCs w:val="22"/>
                <w:lang w:val="fr-CA"/>
              </w:rPr>
              <w:t xml:space="preserve">érents. Les activités de ce volet </w:t>
            </w:r>
            <w:r w:rsidR="00036581" w:rsidRPr="00036581">
              <w:rPr>
                <w:rFonts w:cstheme="minorHAnsi"/>
                <w:sz w:val="22"/>
                <w:szCs w:val="22"/>
                <w:lang w:val="fr-CA"/>
              </w:rPr>
              <w:t xml:space="preserve">seront </w:t>
            </w:r>
            <w:r w:rsidR="00036581">
              <w:rPr>
                <w:rFonts w:cstheme="minorHAnsi"/>
                <w:sz w:val="22"/>
                <w:szCs w:val="22"/>
                <w:lang w:val="fr-CA"/>
              </w:rPr>
              <w:t>ax</w:t>
            </w:r>
            <w:r w:rsidR="00036581" w:rsidRPr="00036581">
              <w:rPr>
                <w:rFonts w:cstheme="minorHAnsi"/>
                <w:sz w:val="22"/>
                <w:szCs w:val="22"/>
                <w:lang w:val="fr-CA"/>
              </w:rPr>
              <w:t>ées sur l</w:t>
            </w:r>
            <w:r w:rsidR="008D297B">
              <w:rPr>
                <w:rFonts w:cstheme="minorHAnsi"/>
                <w:sz w:val="22"/>
                <w:szCs w:val="22"/>
                <w:lang w:val="fr-CA"/>
              </w:rPr>
              <w:t>’</w:t>
            </w:r>
            <w:r w:rsidR="00036581" w:rsidRPr="00036581">
              <w:rPr>
                <w:rFonts w:cstheme="minorHAnsi"/>
                <w:sz w:val="22"/>
                <w:szCs w:val="22"/>
                <w:lang w:val="fr-CA"/>
              </w:rPr>
              <w:t>élaboration de nouveaux documents d</w:t>
            </w:r>
            <w:r w:rsidR="00036581">
              <w:rPr>
                <w:rFonts w:cstheme="minorHAnsi"/>
                <w:sz w:val="22"/>
                <w:szCs w:val="22"/>
                <w:lang w:val="fr-CA"/>
              </w:rPr>
              <w:t>’</w:t>
            </w:r>
            <w:r>
              <w:rPr>
                <w:rFonts w:cstheme="minorHAnsi"/>
                <w:sz w:val="22"/>
                <w:szCs w:val="22"/>
                <w:lang w:val="fr-CA"/>
              </w:rPr>
              <w:t>information</w:t>
            </w:r>
            <w:r w:rsidR="00036581" w:rsidRPr="00036581">
              <w:rPr>
                <w:rFonts w:cstheme="minorHAnsi"/>
                <w:sz w:val="22"/>
                <w:szCs w:val="22"/>
                <w:lang w:val="fr-CA"/>
              </w:rPr>
              <w:t xml:space="preserve"> sous différentes formes et dans différentes langues </w:t>
            </w:r>
            <w:r w:rsidR="001F1B95" w:rsidRPr="00FB52EE">
              <w:rPr>
                <w:rFonts w:cstheme="minorHAnsi"/>
                <w:sz w:val="22"/>
                <w:szCs w:val="22"/>
                <w:lang w:val="fr-CA"/>
              </w:rPr>
              <w:t>(</w:t>
            </w:r>
            <w:r w:rsidR="001644A5">
              <w:rPr>
                <w:rFonts w:cstheme="minorHAnsi"/>
                <w:sz w:val="22"/>
                <w:szCs w:val="22"/>
                <w:lang w:val="fr-CA"/>
              </w:rPr>
              <w:t>notamment le français, le portugais et l’espagnol</w:t>
            </w:r>
            <w:r w:rsidR="00D81B5F" w:rsidRPr="00FB52EE">
              <w:rPr>
                <w:rFonts w:cstheme="minorHAnsi"/>
                <w:sz w:val="22"/>
                <w:szCs w:val="22"/>
                <w:lang w:val="fr-CA"/>
              </w:rPr>
              <w:t xml:space="preserve">).  </w:t>
            </w:r>
          </w:p>
          <w:p w14:paraId="519C38EB" w14:textId="2897413B" w:rsidR="00C12941" w:rsidRPr="00FB52EE" w:rsidRDefault="00C12941">
            <w:pPr>
              <w:rPr>
                <w:rFonts w:cstheme="minorHAnsi"/>
                <w:sz w:val="22"/>
                <w:szCs w:val="22"/>
                <w:u w:val="single"/>
                <w:lang w:val="fr-CA"/>
              </w:rPr>
            </w:pPr>
          </w:p>
          <w:p w14:paraId="3297F462" w14:textId="3574BD52" w:rsidR="00647BE8" w:rsidRPr="00FB52EE" w:rsidRDefault="00036581">
            <w:pPr>
              <w:rPr>
                <w:rFonts w:cstheme="minorHAnsi"/>
                <w:sz w:val="22"/>
                <w:szCs w:val="22"/>
                <w:u w:val="single"/>
                <w:lang w:val="fr-CA"/>
              </w:rPr>
            </w:pPr>
            <w:r w:rsidRPr="00036581">
              <w:rPr>
                <w:rFonts w:cstheme="minorHAnsi"/>
                <w:sz w:val="22"/>
                <w:szCs w:val="22"/>
                <w:u w:val="single"/>
                <w:lang w:val="fr-CA"/>
              </w:rPr>
              <w:t xml:space="preserve">Intégration des données de l’IITA dans les systèmes de gestion de l’information sur l’aide </w:t>
            </w:r>
            <w:r w:rsidR="00C42C55" w:rsidRPr="00036581">
              <w:rPr>
                <w:rFonts w:cstheme="minorHAnsi"/>
                <w:sz w:val="22"/>
                <w:szCs w:val="22"/>
                <w:u w:val="single"/>
                <w:lang w:val="fr-CA"/>
              </w:rPr>
              <w:t>(AIMS)</w:t>
            </w:r>
            <w:r w:rsidR="00647BE8" w:rsidRPr="00FB52EE">
              <w:rPr>
                <w:rFonts w:cstheme="minorHAnsi"/>
                <w:sz w:val="22"/>
                <w:szCs w:val="22"/>
                <w:u w:val="single"/>
                <w:lang w:val="fr-CA"/>
              </w:rPr>
              <w:t xml:space="preserve"> </w:t>
            </w:r>
          </w:p>
          <w:p w14:paraId="33F36796" w14:textId="58A74740" w:rsidR="00571832" w:rsidRPr="00FB52EE" w:rsidRDefault="00036581" w:rsidP="00571832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036581">
              <w:rPr>
                <w:rFonts w:cstheme="minorHAnsi"/>
                <w:sz w:val="22"/>
                <w:szCs w:val="22"/>
                <w:lang w:val="fr-CA"/>
              </w:rPr>
              <w:t>L</w:t>
            </w:r>
            <w:r w:rsidR="008D297B">
              <w:rPr>
                <w:rFonts w:cstheme="minorHAnsi"/>
                <w:sz w:val="22"/>
                <w:szCs w:val="22"/>
                <w:lang w:val="fr-CA"/>
              </w:rPr>
              <w:t>’</w:t>
            </w:r>
            <w:r w:rsidRPr="00036581">
              <w:rPr>
                <w:rFonts w:cstheme="minorHAnsi"/>
                <w:sz w:val="22"/>
                <w:szCs w:val="22"/>
                <w:lang w:val="fr-CA"/>
              </w:rPr>
              <w:t>impor</w:t>
            </w:r>
            <w:r>
              <w:rPr>
                <w:rFonts w:cstheme="minorHAnsi"/>
                <w:sz w:val="22"/>
                <w:szCs w:val="22"/>
                <w:lang w:val="fr-CA"/>
              </w:rPr>
              <w:t>tation directe des données de l’</w:t>
            </w:r>
            <w:r w:rsidRPr="00036581">
              <w:rPr>
                <w:rFonts w:cstheme="minorHAnsi"/>
                <w:sz w:val="22"/>
                <w:szCs w:val="22"/>
                <w:lang w:val="fr-CA"/>
              </w:rPr>
              <w:t>IITA da</w:t>
            </w:r>
            <w:r>
              <w:rPr>
                <w:rFonts w:cstheme="minorHAnsi"/>
                <w:sz w:val="22"/>
                <w:szCs w:val="22"/>
                <w:lang w:val="fr-CA"/>
              </w:rPr>
              <w:t>ns les systèmes de gestion de l’information sur l’</w:t>
            </w:r>
            <w:r w:rsidRPr="00036581">
              <w:rPr>
                <w:rFonts w:cstheme="minorHAnsi"/>
                <w:sz w:val="22"/>
                <w:szCs w:val="22"/>
                <w:lang w:val="fr-CA"/>
              </w:rPr>
              <w:t>aide et d</w:t>
            </w:r>
            <w:r w:rsidR="008D297B">
              <w:rPr>
                <w:rFonts w:cstheme="minorHAnsi"/>
                <w:sz w:val="22"/>
                <w:szCs w:val="22"/>
                <w:lang w:val="fr-CA"/>
              </w:rPr>
              <w:t>’</w:t>
            </w:r>
            <w:r w:rsidRPr="00036581">
              <w:rPr>
                <w:rFonts w:cstheme="minorHAnsi"/>
                <w:sz w:val="22"/>
                <w:szCs w:val="22"/>
                <w:lang w:val="fr-CA"/>
              </w:rPr>
              <w:t xml:space="preserve">autres systèmes nationaux </w:t>
            </w:r>
            <w:r w:rsidR="00547DD7">
              <w:rPr>
                <w:rFonts w:cstheme="minorHAnsi"/>
                <w:sz w:val="22"/>
                <w:szCs w:val="22"/>
                <w:lang w:val="fr-CA"/>
              </w:rPr>
              <w:t>constitue un défi de taille. (Pour plus de précisions</w:t>
            </w:r>
            <w:r w:rsidRPr="00036581">
              <w:rPr>
                <w:rFonts w:cstheme="minorHAnsi"/>
                <w:sz w:val="22"/>
                <w:szCs w:val="22"/>
                <w:lang w:val="fr-CA"/>
              </w:rPr>
              <w:t xml:space="preserve">, comparer </w:t>
            </w:r>
            <w:r>
              <w:rPr>
                <w:rFonts w:cstheme="minorHAnsi"/>
                <w:sz w:val="22"/>
                <w:szCs w:val="22"/>
                <w:lang w:val="fr-CA"/>
              </w:rPr>
              <w:t>le</w:t>
            </w:r>
            <w:r w:rsidR="00547DD7">
              <w:rPr>
                <w:rFonts w:cstheme="minorHAnsi"/>
                <w:sz w:val="22"/>
                <w:szCs w:val="22"/>
                <w:lang w:val="fr-CA"/>
              </w:rPr>
              <w:t xml:space="preserve"> rapport de Development Gateway,</w:t>
            </w:r>
            <w:r w:rsidRPr="00FB52EE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hyperlink r:id="rId18" w:history="1">
              <w:r w:rsidRPr="00FB52EE">
                <w:rPr>
                  <w:rStyle w:val="Hyperlink"/>
                  <w:rFonts w:cstheme="minorHAnsi"/>
                  <w:sz w:val="22"/>
                  <w:szCs w:val="22"/>
                  <w:lang w:val="fr-CA"/>
                </w:rPr>
                <w:t>Use of IATI in Country Systems</w:t>
              </w:r>
            </w:hyperlink>
            <w:r w:rsidRPr="00FB52EE">
              <w:rPr>
                <w:rFonts w:cstheme="minorHAnsi"/>
                <w:sz w:val="22"/>
                <w:szCs w:val="22"/>
                <w:lang w:val="fr-CA"/>
              </w:rPr>
              <w:t>)</w:t>
            </w:r>
            <w:r w:rsidRPr="00036581">
              <w:rPr>
                <w:rFonts w:cstheme="minorHAnsi"/>
                <w:sz w:val="22"/>
                <w:szCs w:val="22"/>
                <w:lang w:val="fr-CA"/>
              </w:rPr>
              <w:t xml:space="preserve">. Les activités de </w:t>
            </w:r>
            <w:r>
              <w:rPr>
                <w:rFonts w:cstheme="minorHAnsi"/>
                <w:sz w:val="22"/>
                <w:szCs w:val="22"/>
                <w:lang w:val="fr-CA"/>
              </w:rPr>
              <w:t>ce volet seront axées sur l’</w:t>
            </w:r>
            <w:r w:rsidRPr="00036581">
              <w:rPr>
                <w:rFonts w:cstheme="minorHAnsi"/>
                <w:sz w:val="22"/>
                <w:szCs w:val="22"/>
                <w:lang w:val="fr-CA"/>
              </w:rPr>
              <w:t>évaluation des problèmes (techniques et politiques) sous-jacents qui empêchent les pa</w:t>
            </w:r>
            <w:r>
              <w:rPr>
                <w:rFonts w:cstheme="minorHAnsi"/>
                <w:sz w:val="22"/>
                <w:szCs w:val="22"/>
                <w:lang w:val="fr-CA"/>
              </w:rPr>
              <w:t>ys partenaires d’</w:t>
            </w:r>
            <w:r w:rsidRPr="00036581">
              <w:rPr>
                <w:rFonts w:cstheme="minorHAnsi"/>
                <w:sz w:val="22"/>
                <w:szCs w:val="22"/>
                <w:lang w:val="fr-CA"/>
              </w:rPr>
              <w:t>intégrer sy</w:t>
            </w:r>
            <w:r>
              <w:rPr>
                <w:rFonts w:cstheme="minorHAnsi"/>
                <w:sz w:val="22"/>
                <w:szCs w:val="22"/>
                <w:lang w:val="fr-CA"/>
              </w:rPr>
              <w:t>stématiquement les données de l’</w:t>
            </w:r>
            <w:r w:rsidRPr="00036581">
              <w:rPr>
                <w:rFonts w:cstheme="minorHAnsi"/>
                <w:sz w:val="22"/>
                <w:szCs w:val="22"/>
                <w:lang w:val="fr-CA"/>
              </w:rPr>
              <w:t>IITA da</w:t>
            </w:r>
            <w:r>
              <w:rPr>
                <w:rFonts w:cstheme="minorHAnsi"/>
                <w:sz w:val="22"/>
                <w:szCs w:val="22"/>
                <w:lang w:val="fr-CA"/>
              </w:rPr>
              <w:t>ns les systèmes de gestion de l’aide ou d’</w:t>
            </w:r>
            <w:r w:rsidRPr="00036581">
              <w:rPr>
                <w:rFonts w:cstheme="minorHAnsi"/>
                <w:sz w:val="22"/>
                <w:szCs w:val="22"/>
                <w:lang w:val="fr-CA"/>
              </w:rPr>
              <w:t>autres systèmes nationaux</w:t>
            </w:r>
            <w:r w:rsidR="00905A1B">
              <w:rPr>
                <w:rFonts w:cstheme="minorHAnsi"/>
                <w:sz w:val="22"/>
                <w:szCs w:val="22"/>
                <w:lang w:val="fr-CA"/>
              </w:rPr>
              <w:t>,</w:t>
            </w:r>
            <w:r w:rsidRPr="00036581">
              <w:rPr>
                <w:rFonts w:cstheme="minorHAnsi"/>
                <w:sz w:val="22"/>
                <w:szCs w:val="22"/>
                <w:lang w:val="fr-CA"/>
              </w:rPr>
              <w:t xml:space="preserve"> et </w:t>
            </w:r>
            <w:r w:rsidR="00905A1B">
              <w:rPr>
                <w:rFonts w:cstheme="minorHAnsi"/>
                <w:sz w:val="22"/>
                <w:szCs w:val="22"/>
                <w:lang w:val="fr-CA"/>
              </w:rPr>
              <w:t>sur l’offre</w:t>
            </w:r>
            <w:r w:rsidR="00547DD7">
              <w:rPr>
                <w:rFonts w:cstheme="minorHAnsi"/>
                <w:sz w:val="22"/>
                <w:szCs w:val="22"/>
                <w:lang w:val="fr-CA"/>
              </w:rPr>
              <w:t xml:space="preserve"> de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solutions durables</w:t>
            </w:r>
            <w:r w:rsidR="00C85E90" w:rsidRPr="00FB52EE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D81B5F" w:rsidRPr="00FB52EE">
              <w:rPr>
                <w:rFonts w:cstheme="minorHAnsi"/>
                <w:sz w:val="22"/>
                <w:szCs w:val="22"/>
                <w:lang w:val="fr-CA"/>
              </w:rPr>
              <w:t xml:space="preserve">   </w:t>
            </w:r>
          </w:p>
          <w:p w14:paraId="3A6D9B10" w14:textId="77777777" w:rsidR="00D81B5F" w:rsidRPr="00FB52EE" w:rsidRDefault="00D81B5F" w:rsidP="00571832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3D9375F0" w14:textId="563A0A33" w:rsidR="00B90D3E" w:rsidRPr="00FB52EE" w:rsidRDefault="00036581" w:rsidP="00B90D3E">
            <w:pPr>
              <w:rPr>
                <w:rFonts w:cstheme="minorHAnsi"/>
                <w:color w:val="000000" w:themeColor="text1"/>
                <w:sz w:val="22"/>
                <w:szCs w:val="22"/>
                <w:u w:val="single"/>
                <w:lang w:val="fr-CA"/>
              </w:rPr>
            </w:pPr>
            <w:r w:rsidRPr="00036581">
              <w:rPr>
                <w:rFonts w:cstheme="minorHAnsi"/>
                <w:color w:val="000000" w:themeColor="text1"/>
                <w:sz w:val="22"/>
                <w:szCs w:val="22"/>
                <w:u w:val="single"/>
                <w:lang w:val="fr-CA"/>
              </w:rPr>
              <w:t>Processus de soumission de la déclarati</w:t>
            </w:r>
            <w:r>
              <w:rPr>
                <w:rFonts w:cstheme="minorHAnsi"/>
                <w:color w:val="000000" w:themeColor="text1"/>
                <w:sz w:val="22"/>
                <w:szCs w:val="22"/>
                <w:u w:val="single"/>
                <w:lang w:val="fr-CA"/>
              </w:rPr>
              <w:t>on d</w:t>
            </w:r>
            <w:r w:rsidR="008D297B">
              <w:rPr>
                <w:rFonts w:cstheme="minorHAnsi"/>
                <w:color w:val="000000" w:themeColor="text1"/>
                <w:sz w:val="22"/>
                <w:szCs w:val="22"/>
                <w:u w:val="single"/>
                <w:lang w:val="fr-CA"/>
              </w:rPr>
              <w:t>’</w:t>
            </w:r>
            <w:r>
              <w:rPr>
                <w:rFonts w:cstheme="minorHAnsi"/>
                <w:color w:val="000000" w:themeColor="text1"/>
                <w:sz w:val="22"/>
                <w:szCs w:val="22"/>
                <w:u w:val="single"/>
                <w:lang w:val="fr-CA"/>
              </w:rPr>
              <w:t>intérêt et prochaines étapes</w:t>
            </w:r>
          </w:p>
          <w:p w14:paraId="57D54EAD" w14:textId="4E72D382" w:rsidR="00B90D3E" w:rsidRPr="00FB52EE" w:rsidRDefault="00744AF5" w:rsidP="00B90D3E">
            <w:pP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</w:pPr>
            <w:r w:rsidRPr="00744AF5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Les organisations et les particuliers intéressés sont priés de fournir la documentation et les 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renseignements nécessaires </w:t>
            </w:r>
            <w:r w:rsidR="00547DD7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qui démontrent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 qu’</w:t>
            </w:r>
            <w:r w:rsidRPr="00744AF5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il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s sont qualifiés pour exécuter d</w:t>
            </w:r>
            <w:r w:rsidRPr="00744AF5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es contrats de service </w:t>
            </w:r>
            <w:r w:rsidR="00905A1B">
              <w:rPr>
                <w:rFonts w:cstheme="minorHAnsi"/>
                <w:b/>
                <w:color w:val="000000" w:themeColor="text1"/>
                <w:sz w:val="22"/>
                <w:szCs w:val="22"/>
                <w:lang w:val="fr-CA"/>
              </w:rPr>
              <w:t>de petite échelle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Pr="00744AF5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en soumettant la Déclaration d</w:t>
            </w:r>
            <w:r w:rsidR="008D297B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’</w:t>
            </w:r>
            <w:r w:rsidRPr="00744AF5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intérêt 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dans le</w:t>
            </w:r>
            <w:r w:rsidR="007E341C" w:rsidRPr="00FB52EE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hyperlink r:id="rId19" w:history="1">
              <w:r>
                <w:rPr>
                  <w:rStyle w:val="Hyperlink"/>
                  <w:rFonts w:cstheme="minorHAnsi"/>
                  <w:sz w:val="22"/>
                  <w:szCs w:val="22"/>
                  <w:lang w:val="fr-CA"/>
                </w:rPr>
                <w:t>Formulaire de Microsoft</w:t>
              </w:r>
            </w:hyperlink>
            <w:r w:rsidR="00B90D3E" w:rsidRPr="00FB52EE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. </w:t>
            </w:r>
          </w:p>
          <w:p w14:paraId="07272440" w14:textId="4C82EB76" w:rsidR="00DB2BAC" w:rsidRPr="00FB52EE" w:rsidRDefault="00B90D3E" w:rsidP="00B90D3E">
            <w:pP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</w:pPr>
            <w:r w:rsidRPr="00FB52EE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</w:p>
          <w:p w14:paraId="03A6627A" w14:textId="52A74F31" w:rsidR="00DB2BAC" w:rsidRPr="00FB52EE" w:rsidRDefault="00744AF5" w:rsidP="00571832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Cet exercic</w:t>
            </w:r>
            <w:r w:rsidR="0090374D" w:rsidRPr="00FB52E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e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de déclaration d’intérêt sert à créer un bassin</w:t>
            </w:r>
            <w:r w:rsidR="0090374D" w:rsidRPr="00FB52E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d’</w:t>
            </w:r>
            <w:r w:rsidRPr="00744AF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entreprises et </w:t>
            </w:r>
            <w:r w:rsidR="00943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de particuliers intéressés</w:t>
            </w:r>
            <w:r w:rsidR="00905A1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 et</w:t>
            </w:r>
            <w:r w:rsidR="00943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prêt</w:t>
            </w:r>
            <w:r w:rsidRPr="00744AF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s à entrepr</w:t>
            </w:r>
            <w:r w:rsidR="00547DD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endre divers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es activités à l’appui de la Stratégie d’</w:t>
            </w:r>
            <w:r w:rsidRPr="00744AF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utilisation des données. Nous encourageons les prestataires de services commerciaux, les organisa</w:t>
            </w:r>
            <w:r w:rsid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tions de la société civile et d’</w:t>
            </w:r>
            <w:r w:rsidRPr="00744AF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autres </w:t>
            </w:r>
            <w:r w:rsidR="00905A1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organisations à travers le monde</w:t>
            </w:r>
            <w:r w:rsidRPr="00744AF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 qui ont un intérêt marqué pour la trans</w:t>
            </w:r>
            <w:r w:rsidR="00943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parence et la responsabilité </w:t>
            </w:r>
            <w:r w:rsidR="00905A1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et/</w:t>
            </w:r>
            <w:r w:rsidRPr="00744AF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ou qui ont travaillé p</w:t>
            </w:r>
            <w:r w:rsidR="00547DD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our soutenir les objectifs de l’</w:t>
            </w:r>
            <w:r w:rsidRPr="00744AF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IITA </w:t>
            </w:r>
            <w:r w:rsidR="00547DD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dans le passé </w:t>
            </w:r>
            <w:r w:rsidR="00943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et qui ont l’expérience et les connaissances</w:t>
            </w:r>
            <w:r w:rsidRPr="00744AF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 nécessaires </w:t>
            </w:r>
            <w:r w:rsidR="00905A1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à </w:t>
            </w:r>
            <w:r w:rsidR="00943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exprimer </w:t>
            </w:r>
            <w:r w:rsidRPr="00744AF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leur </w:t>
            </w:r>
            <w:r w:rsidR="00943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intérêt pour la mise en œuvre d’activités dans le cadre du présent</w:t>
            </w:r>
            <w:r w:rsidRPr="00744AF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905A1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Fonds</w:t>
            </w:r>
            <w:r w:rsidR="006E2A65" w:rsidRPr="00FB52E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. </w:t>
            </w:r>
            <w:r w:rsidR="00905A1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D</w:t>
            </w:r>
            <w:r w:rsidR="005648FA" w:rsidRP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es processus officiels de demande de propositions suivront d</w:t>
            </w:r>
            <w:r w:rsidR="00905A1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ans chacun des volets</w:t>
            </w:r>
            <w:r w:rsidR="005648FA" w:rsidRP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 (thèmes) décrits ci-dessus au cours des 14 prochains mois. La participation </w:t>
            </w:r>
            <w:r w:rsidR="00943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à la présente déclaration d’intérêt n’empêchera</w:t>
            </w:r>
            <w:r w:rsidR="005648FA" w:rsidRP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 pas les acteurs </w:t>
            </w:r>
            <w:r w:rsidR="00943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de</w:t>
            </w:r>
            <w:r w:rsidR="005648FA" w:rsidRP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 soumissionner </w:t>
            </w:r>
            <w:r w:rsidR="00943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au processus structuré d’appel d’</w:t>
            </w:r>
            <w:r w:rsidR="005648FA" w:rsidRP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offres </w:t>
            </w:r>
            <w:r w:rsidR="00943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qui suivra</w:t>
            </w:r>
            <w:r w:rsidR="005648FA" w:rsidRP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, mais la participation permettra de rati</w:t>
            </w:r>
            <w:r w:rsid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onaliser le processus et </w:t>
            </w:r>
            <w:r w:rsidR="00943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de recenser </w:t>
            </w:r>
            <w:r w:rsidR="005648FA" w:rsidRP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les entrepreneurs appropriés. Les organisations et les personnes qualifiées recevront un avis de tous les appels de propos</w:t>
            </w:r>
            <w:r w:rsid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itions dans le cadre du Fonds pour l’</w:t>
            </w:r>
            <w:r w:rsidR="005648FA" w:rsidRP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ut</w:t>
            </w:r>
            <w:r w:rsid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ilisation des données de l’IITA</w:t>
            </w:r>
            <w:r w:rsidR="006E2A65" w:rsidRPr="00FB52E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. </w:t>
            </w:r>
          </w:p>
          <w:p w14:paraId="36B69E24" w14:textId="16DDADC3" w:rsidR="006E2A65" w:rsidRPr="00FB52EE" w:rsidRDefault="006E2A65" w:rsidP="00571832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</w:pPr>
          </w:p>
          <w:p w14:paraId="461C1647" w14:textId="67D56B8B" w:rsidR="00B90D3E" w:rsidRDefault="005648FA" w:rsidP="00C42C55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</w:pPr>
            <w:r w:rsidRP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Les critères</w:t>
            </w:r>
            <w:r w:rsidR="00943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 de sélection pour obtenir </w:t>
            </w:r>
            <w:r w:rsidRP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un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financement </w:t>
            </w:r>
            <w:r w:rsidR="00905A1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du Fonds</w:t>
            </w:r>
            <w:r w:rsidRP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 seront p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récisés dans l’appel de</w:t>
            </w:r>
            <w:r w:rsidRP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propositions individuel, mais l’</w:t>
            </w:r>
            <w:r w:rsidRP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optimisation d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es ressources, la durabilité, l’</w:t>
            </w:r>
            <w:r w:rsidRP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équilibre régional et la sensibilité aux questions </w:t>
            </w:r>
            <w:r w:rsidR="00905A1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>d’égalité entre les genres</w:t>
            </w:r>
            <w:r w:rsidR="00943B9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 seront des valeurs clés dans </w:t>
            </w:r>
            <w:r w:rsidRP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le processus de sélection. Les approches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novatrices </w:t>
            </w:r>
            <w:r w:rsidRPr="005648F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CA"/>
              </w:rPr>
              <w:t xml:space="preserve">transnationales ou interrégionales sont encouragées. </w:t>
            </w:r>
          </w:p>
          <w:p w14:paraId="2934CC28" w14:textId="77777777" w:rsidR="005648FA" w:rsidRPr="00FB52EE" w:rsidRDefault="005648FA" w:rsidP="00C42C55">
            <w:pP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</w:pPr>
          </w:p>
          <w:p w14:paraId="211C90C7" w14:textId="02CC605F" w:rsidR="00DB2BAC" w:rsidRPr="00FB52EE" w:rsidRDefault="005648FA" w:rsidP="00C42C55">
            <w:pPr>
              <w:rPr>
                <w:sz w:val="22"/>
                <w:szCs w:val="22"/>
                <w:lang w:val="fr-CA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lastRenderedPageBreak/>
              <w:t>Les demandes d’éclaircissements sur le processus de</w:t>
            </w:r>
            <w:r w:rsidR="00571832" w:rsidRPr="00FB52EE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d</w:t>
            </w:r>
            <w:r w:rsidR="00FB52EE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éclaration d’intérêt</w:t>
            </w:r>
            <w:r w:rsidR="00571832" w:rsidRPr="00FB52EE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doivent être acheminées par courriel </w:t>
            </w:r>
            <w:r w:rsidR="00744AF5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à l’adresse</w:t>
            </w:r>
            <w:r w:rsidR="00571832" w:rsidRPr="00FB52EE">
              <w:rPr>
                <w:rStyle w:val="apple-converted-space"/>
                <w:rFonts w:cstheme="minorHAnsi"/>
                <w:color w:val="000000" w:themeColor="text1"/>
                <w:sz w:val="22"/>
                <w:szCs w:val="22"/>
                <w:lang w:val="fr-CA"/>
              </w:rPr>
              <w:t> </w:t>
            </w:r>
            <w:hyperlink r:id="rId20" w:history="1">
              <w:r w:rsidR="00944524" w:rsidRPr="00FB52EE">
                <w:rPr>
                  <w:rStyle w:val="Hyperlink"/>
                  <w:rFonts w:cstheme="minorHAnsi"/>
                  <w:sz w:val="22"/>
                  <w:szCs w:val="22"/>
                  <w:lang w:val="fr-CA"/>
                </w:rPr>
                <w:t>bpps.procurement@undp.org</w:t>
              </w:r>
            </w:hyperlink>
            <w:r w:rsidR="00744AF5">
              <w:rPr>
                <w:rFonts w:cstheme="minorHAnsi"/>
                <w:sz w:val="22"/>
                <w:szCs w:val="22"/>
                <w:lang w:val="fr-CA"/>
              </w:rPr>
              <w:t xml:space="preserve"> en envoyant une copie à</w:t>
            </w:r>
            <w:r w:rsidR="00944524" w:rsidRPr="00FB52EE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hyperlink r:id="rId21" w:history="1">
              <w:r w:rsidR="00A26DC0" w:rsidRPr="00FB52EE">
                <w:rPr>
                  <w:rStyle w:val="Hyperlink"/>
                  <w:rFonts w:cstheme="minorHAnsi"/>
                  <w:sz w:val="22"/>
                  <w:szCs w:val="22"/>
                  <w:lang w:val="fr-CA"/>
                </w:rPr>
                <w:t>lea.zoric@undp.org</w:t>
              </w:r>
            </w:hyperlink>
            <w:r w:rsidR="00A26DC0" w:rsidRPr="00FB52EE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et en </w:t>
            </w:r>
            <w:r w:rsidR="00744AF5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mentionnant en objet </w:t>
            </w:r>
            <w:r w:rsidR="00FB52EE">
              <w:rPr>
                <w:sz w:val="22"/>
                <w:szCs w:val="22"/>
                <w:lang w:val="fr-CA"/>
              </w:rPr>
              <w:t>Déclaration d’intérêt</w:t>
            </w:r>
            <w:r w:rsidR="00744AF5">
              <w:rPr>
                <w:sz w:val="22"/>
                <w:szCs w:val="22"/>
                <w:lang w:val="fr-CA"/>
              </w:rPr>
              <w:t xml:space="preserve"> – Fonds pour l’utilisation des données de l’IITA</w:t>
            </w:r>
            <w:r w:rsidR="00C42C55" w:rsidRPr="00FB52EE">
              <w:rPr>
                <w:sz w:val="22"/>
                <w:szCs w:val="22"/>
                <w:lang w:val="fr-CA"/>
              </w:rPr>
              <w:t>.</w:t>
            </w:r>
          </w:p>
          <w:p w14:paraId="187AF01A" w14:textId="018BB1FB" w:rsidR="00571832" w:rsidRPr="00FB52EE" w:rsidRDefault="00744AF5" w:rsidP="00C42C55">
            <w:pPr>
              <w:pStyle w:val="NormalWeb"/>
              <w:spacing w:line="215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>La déclaration d’intérêt doit être acheminée</w:t>
            </w:r>
            <w:r w:rsidR="00571832" w:rsidRPr="00FB5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8D297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 xml:space="preserve">au plus tard </w:t>
            </w:r>
            <w:r w:rsidR="00FB5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 xml:space="preserve">le 8 avril </w:t>
            </w:r>
            <w:r w:rsidR="00571832" w:rsidRPr="00FB5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>2</w:t>
            </w:r>
            <w:r w:rsidR="00DB2BAC" w:rsidRPr="00FB5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>018</w:t>
            </w:r>
            <w:r w:rsidR="008D297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 xml:space="preserve">. Veuillez </w:t>
            </w:r>
            <w:r w:rsidR="00C77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>rempli</w:t>
            </w:r>
            <w:r w:rsidR="008D297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>r</w:t>
            </w:r>
            <w:r w:rsidR="00C77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 xml:space="preserve"> le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 xml:space="preserve"> formulaire</w:t>
            </w:r>
            <w:r w:rsidR="00FB5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 xml:space="preserve"> dans</w:t>
            </w:r>
            <w:r w:rsidR="007E341C" w:rsidRPr="00FB5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 xml:space="preserve"> Microsoft </w:t>
            </w:r>
            <w:r w:rsidR="00905A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 xml:space="preserve">Forms </w:t>
            </w:r>
            <w:r w:rsidR="008D297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>au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 xml:space="preserve"> lien suivant </w:t>
            </w:r>
            <w:r w:rsidR="007E341C" w:rsidRPr="00FB5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>:</w:t>
            </w:r>
          </w:p>
          <w:p w14:paraId="7AEE8AFF" w14:textId="61D4E48C" w:rsidR="007E341C" w:rsidRPr="00FB52EE" w:rsidRDefault="000C24C9" w:rsidP="00C42C55">
            <w:pPr>
              <w:pStyle w:val="NormalWeb"/>
              <w:spacing w:line="215" w:lineRule="atLeast"/>
              <w:rPr>
                <w:rFonts w:cstheme="minorHAnsi"/>
                <w:sz w:val="22"/>
                <w:szCs w:val="22"/>
                <w:lang w:val="fr-CA"/>
              </w:rPr>
            </w:pPr>
            <w:hyperlink r:id="rId22" w:history="1">
              <w:r w:rsidR="007E341C" w:rsidRPr="00FB52E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https://forms.office.com/Pages/ResponsePage.aspx?id=Xtvls0QpN0iZ9XSIrOVDGRDpqm4km8FFpHO3bqhvj3JUMTAyRFY0UEJRTkpXTThNWklSTEhPVzVOMC4u</w:t>
              </w:r>
            </w:hyperlink>
            <w:r w:rsidR="007E341C" w:rsidRPr="00FB52EE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</w:tc>
      </w:tr>
    </w:tbl>
    <w:p w14:paraId="2CB8F022" w14:textId="77777777" w:rsidR="006D342C" w:rsidRPr="00FB52EE" w:rsidRDefault="006D342C" w:rsidP="006D342C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</w:p>
    <w:p w14:paraId="4DE11ED1" w14:textId="77777777" w:rsidR="006D342C" w:rsidRPr="00FB52EE" w:rsidRDefault="006D342C">
      <w:pPr>
        <w:rPr>
          <w:lang w:val="fr-CA"/>
        </w:rPr>
      </w:pPr>
    </w:p>
    <w:sectPr w:rsidR="006D342C" w:rsidRPr="00FB52EE" w:rsidSect="000109CD">
      <w:footerReference w:type="even" r:id="rId23"/>
      <w:footerReference w:type="default" r:id="rId24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6E54B" w14:textId="77777777" w:rsidR="000C24C9" w:rsidRDefault="000C24C9" w:rsidP="00DA4722">
      <w:r>
        <w:separator/>
      </w:r>
    </w:p>
  </w:endnote>
  <w:endnote w:type="continuationSeparator" w:id="0">
    <w:p w14:paraId="2CA4278D" w14:textId="77777777" w:rsidR="000C24C9" w:rsidRDefault="000C24C9" w:rsidP="00DA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247831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E1760C" w14:textId="54CFE57C" w:rsidR="00A26DC0" w:rsidRDefault="00A26DC0" w:rsidP="00FF3C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63E659" w14:textId="77777777" w:rsidR="00A26DC0" w:rsidRDefault="00A26DC0" w:rsidP="00A26D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2752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D93E7B" w14:textId="5E559075" w:rsidR="00A26DC0" w:rsidRDefault="00A26DC0" w:rsidP="00FF3C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05A1B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C684409" w14:textId="77777777" w:rsidR="00A26DC0" w:rsidRDefault="00A26DC0" w:rsidP="00A26D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B78CA" w14:textId="77777777" w:rsidR="000C24C9" w:rsidRDefault="000C24C9" w:rsidP="00DA4722">
      <w:r>
        <w:separator/>
      </w:r>
    </w:p>
  </w:footnote>
  <w:footnote w:type="continuationSeparator" w:id="0">
    <w:p w14:paraId="250CC0B2" w14:textId="77777777" w:rsidR="000C24C9" w:rsidRDefault="000C24C9" w:rsidP="00DA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410C7"/>
    <w:multiLevelType w:val="hybridMultilevel"/>
    <w:tmpl w:val="58728402"/>
    <w:lvl w:ilvl="0" w:tplc="82124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14FDB"/>
    <w:multiLevelType w:val="multilevel"/>
    <w:tmpl w:val="A034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2C"/>
    <w:rsid w:val="000109CD"/>
    <w:rsid w:val="00017598"/>
    <w:rsid w:val="00036581"/>
    <w:rsid w:val="00047F96"/>
    <w:rsid w:val="000C24C9"/>
    <w:rsid w:val="000D67D5"/>
    <w:rsid w:val="00117D39"/>
    <w:rsid w:val="001305AE"/>
    <w:rsid w:val="00153341"/>
    <w:rsid w:val="001644A5"/>
    <w:rsid w:val="00184C2F"/>
    <w:rsid w:val="001C5C58"/>
    <w:rsid w:val="001F1B95"/>
    <w:rsid w:val="00231A73"/>
    <w:rsid w:val="00233971"/>
    <w:rsid w:val="002C7128"/>
    <w:rsid w:val="002E1990"/>
    <w:rsid w:val="00314F2C"/>
    <w:rsid w:val="003C6037"/>
    <w:rsid w:val="0043710D"/>
    <w:rsid w:val="0046014A"/>
    <w:rsid w:val="004E148D"/>
    <w:rsid w:val="0052539C"/>
    <w:rsid w:val="00541654"/>
    <w:rsid w:val="005428C4"/>
    <w:rsid w:val="00547DD7"/>
    <w:rsid w:val="005648FA"/>
    <w:rsid w:val="00571832"/>
    <w:rsid w:val="005D4427"/>
    <w:rsid w:val="00612F2B"/>
    <w:rsid w:val="00647BE8"/>
    <w:rsid w:val="0067205E"/>
    <w:rsid w:val="00694773"/>
    <w:rsid w:val="006A77DF"/>
    <w:rsid w:val="006D342C"/>
    <w:rsid w:val="006E2A65"/>
    <w:rsid w:val="00744AF5"/>
    <w:rsid w:val="007E341C"/>
    <w:rsid w:val="00816207"/>
    <w:rsid w:val="00830CB8"/>
    <w:rsid w:val="00836459"/>
    <w:rsid w:val="008419BD"/>
    <w:rsid w:val="008C683D"/>
    <w:rsid w:val="008D297B"/>
    <w:rsid w:val="008D382B"/>
    <w:rsid w:val="0090374D"/>
    <w:rsid w:val="00905A1B"/>
    <w:rsid w:val="0092557F"/>
    <w:rsid w:val="00940E1F"/>
    <w:rsid w:val="00943B95"/>
    <w:rsid w:val="00944524"/>
    <w:rsid w:val="009E53C7"/>
    <w:rsid w:val="00A25398"/>
    <w:rsid w:val="00A26DC0"/>
    <w:rsid w:val="00A951BE"/>
    <w:rsid w:val="00AB0493"/>
    <w:rsid w:val="00AD768F"/>
    <w:rsid w:val="00B31B63"/>
    <w:rsid w:val="00B90D3E"/>
    <w:rsid w:val="00B97778"/>
    <w:rsid w:val="00BE5E01"/>
    <w:rsid w:val="00C12941"/>
    <w:rsid w:val="00C42C55"/>
    <w:rsid w:val="00C73E74"/>
    <w:rsid w:val="00C772AB"/>
    <w:rsid w:val="00C85E90"/>
    <w:rsid w:val="00CC61EF"/>
    <w:rsid w:val="00D514E3"/>
    <w:rsid w:val="00D6291C"/>
    <w:rsid w:val="00D728C5"/>
    <w:rsid w:val="00D81B5F"/>
    <w:rsid w:val="00DA4722"/>
    <w:rsid w:val="00DB0652"/>
    <w:rsid w:val="00DB2BAC"/>
    <w:rsid w:val="00DD5E85"/>
    <w:rsid w:val="00E20604"/>
    <w:rsid w:val="00E75E3C"/>
    <w:rsid w:val="00EB2392"/>
    <w:rsid w:val="00EB5A8C"/>
    <w:rsid w:val="00EC4832"/>
    <w:rsid w:val="00EE0CB2"/>
    <w:rsid w:val="00F44D20"/>
    <w:rsid w:val="00F63CF0"/>
    <w:rsid w:val="00F72A77"/>
    <w:rsid w:val="00F76B15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B3B4E2"/>
  <w15:docId w15:val="{CE15BD84-EBB8-DE4F-9329-15C279A1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342C"/>
  </w:style>
  <w:style w:type="table" w:styleId="TableGrid">
    <w:name w:val="Table Grid"/>
    <w:basedOn w:val="TableNormal"/>
    <w:uiPriority w:val="39"/>
    <w:rsid w:val="006D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18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7183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83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C4832"/>
    <w:pPr>
      <w:widowControl w:val="0"/>
      <w:overflowPunct w:val="0"/>
      <w:adjustRightInd w:val="0"/>
      <w:spacing w:line="360" w:lineRule="auto"/>
      <w:ind w:left="720"/>
      <w:contextualSpacing/>
    </w:pPr>
    <w:rPr>
      <w:rFonts w:ascii="Times New Roman" w:eastAsia="Times New Roman" w:hAnsi="Times New Roman" w:cs="Times New Roman"/>
      <w:kern w:val="28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0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6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2F2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47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7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47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0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5AE"/>
  </w:style>
  <w:style w:type="paragraph" w:styleId="Footer">
    <w:name w:val="footer"/>
    <w:basedOn w:val="Normal"/>
    <w:link w:val="FooterChar"/>
    <w:uiPriority w:val="99"/>
    <w:unhideWhenUsed/>
    <w:rsid w:val="00130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AE"/>
  </w:style>
  <w:style w:type="character" w:styleId="PageNumber">
    <w:name w:val="page number"/>
    <w:basedOn w:val="DefaultParagraphFont"/>
    <w:uiPriority w:val="99"/>
    <w:semiHidden/>
    <w:unhideWhenUsed/>
    <w:rsid w:val="00A2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dtransparency.net/" TargetMode="External"/><Relationship Id="rId13" Type="http://schemas.openxmlformats.org/officeDocument/2006/relationships/hyperlink" Target="http://d-portal.org/ctrack.html" TargetMode="External"/><Relationship Id="rId18" Type="http://schemas.openxmlformats.org/officeDocument/2006/relationships/hyperlink" Target="http://developmentgateway-preprod.dgstg.org/sites/default/files/2017-02/IATI-UseinCountrySystems-FINAL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ea.zoric@undp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atistandard.org/203/guidance/datastore/" TargetMode="External"/><Relationship Id="rId17" Type="http://schemas.openxmlformats.org/officeDocument/2006/relationships/hyperlink" Target="http://iatistandard.org/102/guides/the-iati-registry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atistandard.org/203/guidance/datastore/" TargetMode="External"/><Relationship Id="rId20" Type="http://schemas.openxmlformats.org/officeDocument/2006/relationships/hyperlink" Target="mailto:bpps.procurement@undp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idtransparency.net/annual-report-2016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d-portal.org/ctrack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rive.google.com/file/d/1Oh_tFfe5sahfkeUISRynR2U6dm4lPQSS/view" TargetMode="External"/><Relationship Id="rId19" Type="http://schemas.openxmlformats.org/officeDocument/2006/relationships/hyperlink" Target="https://forms.office.com/Pages/ResponsePage.aspx?id=Xtvls0QpN0iZ9XSIrOVDGRDpqm4km8FFpHO3bqhvj3JUMTAyRFY0UEJRTkpXTThNWklSTEhPVzVOMC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idtransparency.net/annual-report-2016" TargetMode="External"/><Relationship Id="rId14" Type="http://schemas.openxmlformats.org/officeDocument/2006/relationships/hyperlink" Target="http://opendevtoolkit.org/resources/online-iati-tools.html" TargetMode="External"/><Relationship Id="rId22" Type="http://schemas.openxmlformats.org/officeDocument/2006/relationships/hyperlink" Target="https://forms.office.com/Pages/ResponsePage.aspx?id=Xtvls0QpN0iZ9XSIrOVDGRDpqm4km8FFpHO3bqhvj3JUMTAyRFY0UEJRTkpXTThNWklSTEhPVzVOMC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3D6052-9B82-5F4A-B11A-704631CA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1863</Words>
  <Characters>10620</Characters>
  <Application>Microsoft Office Word</Application>
  <DocSecurity>0</DocSecurity>
  <Lines>88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DFAIT-MAECI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Zoric</dc:creator>
  <cp:lastModifiedBy>Lea Zoric</cp:lastModifiedBy>
  <cp:revision>2</cp:revision>
  <dcterms:created xsi:type="dcterms:W3CDTF">2018-03-29T15:55:00Z</dcterms:created>
  <dcterms:modified xsi:type="dcterms:W3CDTF">2018-03-29T15:55:00Z</dcterms:modified>
</cp:coreProperties>
</file>