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66" w:rsidRPr="0092787E" w:rsidRDefault="00EE7A66" w:rsidP="000A0304">
      <w:pPr>
        <w:jc w:val="center"/>
        <w:rPr>
          <w:rFonts w:ascii="Times New Roman" w:hAnsi="Times New Roman" w:cs="Times New Roman"/>
          <w:b/>
          <w:sz w:val="24"/>
          <w:szCs w:val="24"/>
          <w:u w:val="single"/>
        </w:rPr>
      </w:pPr>
      <w:r w:rsidRPr="0092787E">
        <w:rPr>
          <w:rFonts w:ascii="Times New Roman" w:hAnsi="Times New Roman" w:cs="Times New Roman"/>
          <w:b/>
          <w:sz w:val="24"/>
          <w:szCs w:val="24"/>
          <w:u w:val="single"/>
        </w:rPr>
        <w:t>Terms of Reference</w:t>
      </w:r>
    </w:p>
    <w:tbl>
      <w:tblPr>
        <w:tblStyle w:val="TableGrid"/>
        <w:tblW w:w="9918" w:type="dxa"/>
        <w:tblLook w:val="04A0" w:firstRow="1" w:lastRow="0" w:firstColumn="1" w:lastColumn="0" w:noHBand="0" w:noVBand="1"/>
      </w:tblPr>
      <w:tblGrid>
        <w:gridCol w:w="3055"/>
        <w:gridCol w:w="6863"/>
      </w:tblGrid>
      <w:tr w:rsidR="0088263E" w:rsidRPr="0092787E" w:rsidTr="00466114">
        <w:trPr>
          <w:trHeight w:val="260"/>
        </w:trPr>
        <w:tc>
          <w:tcPr>
            <w:tcW w:w="3055" w:type="dxa"/>
            <w:shd w:val="clear" w:color="auto" w:fill="D9D9D9" w:themeFill="background1" w:themeFillShade="D9"/>
            <w:vAlign w:val="center"/>
          </w:tcPr>
          <w:p w:rsidR="0088263E" w:rsidRPr="0092787E" w:rsidRDefault="00F818E2" w:rsidP="00A63A73">
            <w:pPr>
              <w:tabs>
                <w:tab w:val="left" w:pos="1410"/>
              </w:tabs>
              <w:rPr>
                <w:rFonts w:ascii="Times New Roman" w:hAnsi="Times New Roman" w:cs="Times New Roman"/>
                <w:b/>
                <w:sz w:val="24"/>
                <w:szCs w:val="24"/>
              </w:rPr>
            </w:pPr>
            <w:r w:rsidRPr="0092787E">
              <w:rPr>
                <w:rFonts w:ascii="Times New Roman" w:hAnsi="Times New Roman" w:cs="Times New Roman"/>
                <w:b/>
                <w:sz w:val="24"/>
                <w:szCs w:val="24"/>
              </w:rPr>
              <w:t>Consultancy Title</w:t>
            </w:r>
          </w:p>
        </w:tc>
        <w:tc>
          <w:tcPr>
            <w:tcW w:w="6863" w:type="dxa"/>
            <w:vAlign w:val="center"/>
          </w:tcPr>
          <w:p w:rsidR="0088263E" w:rsidRPr="0092787E" w:rsidRDefault="00F818E2" w:rsidP="00A63A73">
            <w:pPr>
              <w:tabs>
                <w:tab w:val="left" w:pos="1410"/>
              </w:tabs>
              <w:rPr>
                <w:rFonts w:ascii="Times New Roman" w:hAnsi="Times New Roman" w:cs="Times New Roman"/>
                <w:color w:val="FF0000"/>
                <w:sz w:val="24"/>
                <w:szCs w:val="24"/>
              </w:rPr>
            </w:pPr>
            <w:r w:rsidRPr="0092787E">
              <w:rPr>
                <w:rFonts w:ascii="Times New Roman" w:hAnsi="Times New Roman" w:cs="Times New Roman"/>
                <w:sz w:val="24"/>
                <w:szCs w:val="24"/>
              </w:rPr>
              <w:t>Vanuatu Parliament PAC Consultant</w:t>
            </w:r>
          </w:p>
        </w:tc>
      </w:tr>
      <w:tr w:rsidR="00A85372" w:rsidRPr="0092787E" w:rsidTr="00466114">
        <w:trPr>
          <w:trHeight w:val="251"/>
        </w:trPr>
        <w:tc>
          <w:tcPr>
            <w:tcW w:w="3055" w:type="dxa"/>
            <w:shd w:val="clear" w:color="auto" w:fill="D9D9D9" w:themeFill="background1" w:themeFillShade="D9"/>
            <w:vAlign w:val="center"/>
          </w:tcPr>
          <w:p w:rsidR="00A85372" w:rsidRPr="0092787E" w:rsidRDefault="00F818E2" w:rsidP="00A63A73">
            <w:pPr>
              <w:tabs>
                <w:tab w:val="left" w:pos="1410"/>
              </w:tabs>
              <w:rPr>
                <w:rFonts w:ascii="Times New Roman" w:hAnsi="Times New Roman" w:cs="Times New Roman"/>
                <w:b/>
                <w:sz w:val="24"/>
                <w:szCs w:val="24"/>
              </w:rPr>
            </w:pPr>
            <w:r w:rsidRPr="0092787E">
              <w:rPr>
                <w:rFonts w:ascii="Times New Roman" w:hAnsi="Times New Roman" w:cs="Times New Roman"/>
                <w:b/>
                <w:sz w:val="24"/>
                <w:szCs w:val="24"/>
              </w:rPr>
              <w:t>Project Name</w:t>
            </w:r>
          </w:p>
        </w:tc>
        <w:tc>
          <w:tcPr>
            <w:tcW w:w="6863" w:type="dxa"/>
            <w:vAlign w:val="center"/>
          </w:tcPr>
          <w:p w:rsidR="00A85372" w:rsidRPr="0092787E" w:rsidRDefault="00F818E2" w:rsidP="00A63A73">
            <w:pPr>
              <w:tabs>
                <w:tab w:val="left" w:pos="1410"/>
              </w:tabs>
              <w:rPr>
                <w:rFonts w:ascii="Times New Roman" w:hAnsi="Times New Roman" w:cs="Times New Roman"/>
                <w:sz w:val="24"/>
                <w:szCs w:val="24"/>
              </w:rPr>
            </w:pPr>
            <w:r w:rsidRPr="0092787E">
              <w:rPr>
                <w:rFonts w:ascii="Times New Roman" w:hAnsi="Times New Roman" w:cs="Times New Roman"/>
                <w:sz w:val="24"/>
                <w:szCs w:val="24"/>
              </w:rPr>
              <w:t>Pacific Parliamentary Effective Initiative</w:t>
            </w:r>
          </w:p>
        </w:tc>
      </w:tr>
      <w:tr w:rsidR="0088263E" w:rsidRPr="0092787E" w:rsidTr="00466114">
        <w:trPr>
          <w:trHeight w:val="332"/>
        </w:trPr>
        <w:tc>
          <w:tcPr>
            <w:tcW w:w="3055" w:type="dxa"/>
            <w:shd w:val="clear" w:color="auto" w:fill="D9D9D9" w:themeFill="background1" w:themeFillShade="D9"/>
            <w:vAlign w:val="center"/>
          </w:tcPr>
          <w:p w:rsidR="0088263E" w:rsidRPr="0092787E" w:rsidRDefault="00F818E2" w:rsidP="00A63A73">
            <w:pPr>
              <w:tabs>
                <w:tab w:val="left" w:pos="1410"/>
              </w:tabs>
              <w:rPr>
                <w:rFonts w:ascii="Times New Roman" w:hAnsi="Times New Roman" w:cs="Times New Roman"/>
                <w:b/>
                <w:sz w:val="24"/>
                <w:szCs w:val="24"/>
              </w:rPr>
            </w:pPr>
            <w:r w:rsidRPr="0092787E">
              <w:rPr>
                <w:rFonts w:ascii="Times New Roman" w:hAnsi="Times New Roman" w:cs="Times New Roman"/>
                <w:b/>
                <w:sz w:val="24"/>
                <w:szCs w:val="24"/>
              </w:rPr>
              <w:t>Duty Station</w:t>
            </w:r>
          </w:p>
        </w:tc>
        <w:tc>
          <w:tcPr>
            <w:tcW w:w="6863" w:type="dxa"/>
            <w:vAlign w:val="center"/>
          </w:tcPr>
          <w:p w:rsidR="0088263E" w:rsidRPr="0092787E" w:rsidRDefault="00F818E2" w:rsidP="00A63A73">
            <w:pPr>
              <w:tabs>
                <w:tab w:val="left" w:pos="1410"/>
              </w:tabs>
              <w:rPr>
                <w:rFonts w:ascii="Times New Roman" w:hAnsi="Times New Roman" w:cs="Times New Roman"/>
                <w:sz w:val="24"/>
                <w:szCs w:val="24"/>
              </w:rPr>
            </w:pPr>
            <w:r w:rsidRPr="0092787E">
              <w:rPr>
                <w:rFonts w:ascii="Times New Roman" w:hAnsi="Times New Roman" w:cs="Times New Roman"/>
                <w:sz w:val="24"/>
                <w:szCs w:val="24"/>
              </w:rPr>
              <w:t xml:space="preserve">Vanuatu (Home based) </w:t>
            </w:r>
          </w:p>
        </w:tc>
      </w:tr>
      <w:tr w:rsidR="0088263E" w:rsidRPr="0092787E" w:rsidTr="00466114">
        <w:trPr>
          <w:trHeight w:val="260"/>
        </w:trPr>
        <w:tc>
          <w:tcPr>
            <w:tcW w:w="3055" w:type="dxa"/>
            <w:shd w:val="clear" w:color="auto" w:fill="D9D9D9" w:themeFill="background1" w:themeFillShade="D9"/>
            <w:vAlign w:val="center"/>
          </w:tcPr>
          <w:p w:rsidR="0088263E" w:rsidRPr="0092787E" w:rsidRDefault="0088263E" w:rsidP="00A63A73">
            <w:pPr>
              <w:tabs>
                <w:tab w:val="left" w:pos="1410"/>
              </w:tabs>
              <w:rPr>
                <w:rFonts w:ascii="Times New Roman" w:hAnsi="Times New Roman" w:cs="Times New Roman"/>
                <w:b/>
                <w:sz w:val="24"/>
                <w:szCs w:val="24"/>
              </w:rPr>
            </w:pPr>
            <w:r w:rsidRPr="0092787E">
              <w:rPr>
                <w:rFonts w:ascii="Times New Roman" w:hAnsi="Times New Roman" w:cs="Times New Roman"/>
                <w:b/>
                <w:sz w:val="24"/>
                <w:szCs w:val="24"/>
              </w:rPr>
              <w:t>Duration of Initial Contract:</w:t>
            </w:r>
          </w:p>
        </w:tc>
        <w:tc>
          <w:tcPr>
            <w:tcW w:w="6863" w:type="dxa"/>
            <w:vAlign w:val="center"/>
          </w:tcPr>
          <w:p w:rsidR="0088263E" w:rsidRPr="0092787E" w:rsidRDefault="00F818E2" w:rsidP="008B2F66">
            <w:pPr>
              <w:tabs>
                <w:tab w:val="left" w:pos="1410"/>
              </w:tabs>
              <w:rPr>
                <w:rFonts w:ascii="Times New Roman" w:hAnsi="Times New Roman" w:cs="Times New Roman"/>
                <w:sz w:val="24"/>
                <w:szCs w:val="24"/>
              </w:rPr>
            </w:pPr>
            <w:r w:rsidRPr="0092787E">
              <w:rPr>
                <w:rFonts w:ascii="Times New Roman" w:hAnsi="Times New Roman" w:cs="Times New Roman"/>
                <w:sz w:val="24"/>
                <w:szCs w:val="24"/>
              </w:rPr>
              <w:t>1</w:t>
            </w:r>
            <w:r w:rsidR="00FF4F92">
              <w:rPr>
                <w:rFonts w:ascii="Times New Roman" w:hAnsi="Times New Roman" w:cs="Times New Roman"/>
                <w:sz w:val="24"/>
                <w:szCs w:val="24"/>
              </w:rPr>
              <w:t>06</w:t>
            </w:r>
            <w:r w:rsidRPr="0092787E">
              <w:rPr>
                <w:rFonts w:ascii="Times New Roman" w:hAnsi="Times New Roman" w:cs="Times New Roman"/>
                <w:sz w:val="24"/>
                <w:szCs w:val="24"/>
              </w:rPr>
              <w:t xml:space="preserve"> working days </w:t>
            </w:r>
          </w:p>
        </w:tc>
      </w:tr>
      <w:tr w:rsidR="00F818E2" w:rsidRPr="0092787E" w:rsidTr="00466114">
        <w:trPr>
          <w:trHeight w:val="547"/>
        </w:trPr>
        <w:tc>
          <w:tcPr>
            <w:tcW w:w="3055" w:type="dxa"/>
            <w:shd w:val="clear" w:color="auto" w:fill="D9D9D9" w:themeFill="background1" w:themeFillShade="D9"/>
            <w:vAlign w:val="center"/>
          </w:tcPr>
          <w:p w:rsidR="00F818E2" w:rsidRPr="0092787E" w:rsidRDefault="00F818E2" w:rsidP="00A63A73">
            <w:pPr>
              <w:tabs>
                <w:tab w:val="left" w:pos="1410"/>
              </w:tabs>
              <w:rPr>
                <w:rFonts w:ascii="Times New Roman" w:hAnsi="Times New Roman" w:cs="Times New Roman"/>
                <w:b/>
                <w:sz w:val="24"/>
                <w:szCs w:val="24"/>
              </w:rPr>
            </w:pPr>
            <w:r w:rsidRPr="0092787E">
              <w:rPr>
                <w:rFonts w:ascii="Times New Roman" w:hAnsi="Times New Roman" w:cs="Times New Roman"/>
                <w:b/>
                <w:sz w:val="24"/>
                <w:szCs w:val="24"/>
              </w:rPr>
              <w:t>Date of Contract</w:t>
            </w:r>
          </w:p>
        </w:tc>
        <w:tc>
          <w:tcPr>
            <w:tcW w:w="6863" w:type="dxa"/>
            <w:vAlign w:val="center"/>
          </w:tcPr>
          <w:p w:rsidR="00F818E2" w:rsidRPr="0092787E" w:rsidRDefault="00A94775" w:rsidP="008B2F66">
            <w:pPr>
              <w:tabs>
                <w:tab w:val="left" w:pos="1410"/>
              </w:tabs>
              <w:rPr>
                <w:rFonts w:ascii="Times New Roman" w:hAnsi="Times New Roman" w:cs="Times New Roman"/>
                <w:sz w:val="24"/>
                <w:szCs w:val="24"/>
              </w:rPr>
            </w:pPr>
            <w:r>
              <w:rPr>
                <w:rFonts w:ascii="Times New Roman" w:hAnsi="Times New Roman" w:cs="Times New Roman"/>
                <w:sz w:val="24"/>
                <w:szCs w:val="24"/>
              </w:rPr>
              <w:t>21 May</w:t>
            </w:r>
            <w:r w:rsidR="00FF4F92">
              <w:rPr>
                <w:rFonts w:ascii="Times New Roman" w:hAnsi="Times New Roman" w:cs="Times New Roman"/>
                <w:sz w:val="24"/>
                <w:szCs w:val="24"/>
              </w:rPr>
              <w:t xml:space="preserve">- </w:t>
            </w:r>
            <w:r>
              <w:rPr>
                <w:rFonts w:ascii="Times New Roman" w:hAnsi="Times New Roman" w:cs="Times New Roman"/>
                <w:sz w:val="24"/>
                <w:szCs w:val="24"/>
              </w:rPr>
              <w:t>21 November</w:t>
            </w:r>
            <w:r w:rsidR="00FF4F92">
              <w:rPr>
                <w:rFonts w:ascii="Times New Roman" w:hAnsi="Times New Roman" w:cs="Times New Roman"/>
                <w:sz w:val="24"/>
                <w:szCs w:val="24"/>
              </w:rPr>
              <w:t xml:space="preserve"> 2018 </w:t>
            </w:r>
          </w:p>
        </w:tc>
      </w:tr>
    </w:tbl>
    <w:p w:rsidR="00F818E2" w:rsidRPr="0092787E" w:rsidRDefault="00F818E2" w:rsidP="00E2763D">
      <w:pPr>
        <w:tabs>
          <w:tab w:val="left" w:pos="1410"/>
        </w:tabs>
        <w:spacing w:after="60"/>
        <w:rPr>
          <w:rFonts w:ascii="Times New Roman" w:hAnsi="Times New Roman" w:cs="Times New Roman"/>
          <w:b/>
          <w:color w:val="0070C0"/>
          <w:sz w:val="24"/>
          <w:szCs w:val="24"/>
        </w:rPr>
      </w:pPr>
    </w:p>
    <w:tbl>
      <w:tblPr>
        <w:tblStyle w:val="TableGrid"/>
        <w:tblW w:w="9918" w:type="dxa"/>
        <w:tblLook w:val="04A0" w:firstRow="1" w:lastRow="0" w:firstColumn="1" w:lastColumn="0" w:noHBand="0" w:noVBand="1"/>
      </w:tblPr>
      <w:tblGrid>
        <w:gridCol w:w="9918"/>
      </w:tblGrid>
      <w:tr w:rsidR="00ED4D5B" w:rsidRPr="0092787E" w:rsidTr="00466114">
        <w:trPr>
          <w:trHeight w:val="845"/>
        </w:trPr>
        <w:tc>
          <w:tcPr>
            <w:tcW w:w="9918" w:type="dxa"/>
          </w:tcPr>
          <w:p w:rsidR="0092719C" w:rsidRDefault="0092719C" w:rsidP="00ED4D5B">
            <w:pPr>
              <w:pStyle w:val="NoSpacing"/>
              <w:jc w:val="both"/>
              <w:rPr>
                <w:rFonts w:ascii="Times New Roman" w:hAnsi="Times New Roman"/>
                <w:b/>
                <w:sz w:val="24"/>
                <w:u w:val="single"/>
              </w:rPr>
            </w:pPr>
          </w:p>
          <w:p w:rsidR="006F6261" w:rsidRPr="00466114" w:rsidRDefault="006F6261" w:rsidP="00ED4D5B">
            <w:pPr>
              <w:pStyle w:val="NoSpacing"/>
              <w:jc w:val="both"/>
              <w:rPr>
                <w:rFonts w:ascii="Times New Roman" w:hAnsi="Times New Roman"/>
                <w:b/>
                <w:sz w:val="24"/>
                <w:u w:val="single"/>
              </w:rPr>
            </w:pPr>
            <w:r w:rsidRPr="00466114">
              <w:rPr>
                <w:rFonts w:ascii="Times New Roman" w:hAnsi="Times New Roman"/>
                <w:b/>
                <w:sz w:val="24"/>
                <w:u w:val="single"/>
              </w:rPr>
              <w:t>Introduction</w:t>
            </w:r>
          </w:p>
          <w:p w:rsidR="00ED4D5B" w:rsidRPr="0092787E" w:rsidRDefault="00ED4D5B" w:rsidP="00ED4D5B">
            <w:pPr>
              <w:pStyle w:val="NoSpacing"/>
              <w:jc w:val="both"/>
              <w:rPr>
                <w:rFonts w:ascii="Times New Roman" w:hAnsi="Times New Roman"/>
                <w:sz w:val="24"/>
              </w:rPr>
            </w:pPr>
            <w:r w:rsidRPr="0092787E">
              <w:rPr>
                <w:rFonts w:ascii="Times New Roman" w:hAnsi="Times New Roman"/>
                <w:sz w:val="24"/>
              </w:rPr>
              <w:t xml:space="preserve">UNDP’s parliamentary development work falls under Outcome 2 of the UNDP Asia-Pacific Regional </w:t>
            </w:r>
            <w:proofErr w:type="spellStart"/>
            <w:r w:rsidRPr="0092787E">
              <w:rPr>
                <w:rFonts w:ascii="Times New Roman" w:hAnsi="Times New Roman"/>
                <w:sz w:val="24"/>
              </w:rPr>
              <w:t>Programme</w:t>
            </w:r>
            <w:proofErr w:type="spellEnd"/>
            <w:r w:rsidRPr="0092787E">
              <w:rPr>
                <w:rFonts w:ascii="Times New Roman" w:hAnsi="Times New Roman"/>
                <w:sz w:val="24"/>
              </w:rPr>
              <w:t xml:space="preserve"> 2018-2020 to support parliaments’ response to citizens’ expectations for voice, development and accountability. The </w:t>
            </w:r>
            <w:r w:rsidR="00F060F7">
              <w:rPr>
                <w:rFonts w:ascii="Times New Roman" w:hAnsi="Times New Roman"/>
                <w:sz w:val="24"/>
              </w:rPr>
              <w:t xml:space="preserve">Pacific </w:t>
            </w:r>
            <w:r w:rsidRPr="0092787E">
              <w:rPr>
                <w:rFonts w:ascii="Times New Roman" w:hAnsi="Times New Roman"/>
                <w:sz w:val="24"/>
              </w:rPr>
              <w:t>Parliament</w:t>
            </w:r>
            <w:r w:rsidR="00F060F7">
              <w:rPr>
                <w:rFonts w:ascii="Times New Roman" w:hAnsi="Times New Roman"/>
                <w:sz w:val="24"/>
              </w:rPr>
              <w:t>ary</w:t>
            </w:r>
            <w:r w:rsidRPr="0092787E">
              <w:rPr>
                <w:rFonts w:ascii="Times New Roman" w:hAnsi="Times New Roman"/>
                <w:sz w:val="24"/>
              </w:rPr>
              <w:t xml:space="preserve"> Effectiveness Initiative </w:t>
            </w:r>
            <w:r w:rsidR="006F6261">
              <w:rPr>
                <w:rFonts w:ascii="Times New Roman" w:hAnsi="Times New Roman"/>
                <w:sz w:val="24"/>
              </w:rPr>
              <w:t xml:space="preserve">(PPEI) </w:t>
            </w:r>
            <w:r w:rsidRPr="0092787E">
              <w:rPr>
                <w:rFonts w:ascii="Times New Roman" w:hAnsi="Times New Roman"/>
                <w:sz w:val="24"/>
              </w:rPr>
              <w:t xml:space="preserve">project is fully funded by MFAT NZ and covers the Cook Islands, Papua New Guinea, Solomon Islands, Tonga, and most recently, Vanuatu. The PPEI carries out activities that </w:t>
            </w:r>
            <w:r w:rsidR="006F6261">
              <w:rPr>
                <w:rFonts w:ascii="Times New Roman" w:hAnsi="Times New Roman"/>
                <w:sz w:val="24"/>
              </w:rPr>
              <w:t>are</w:t>
            </w:r>
            <w:r w:rsidRPr="0092787E">
              <w:rPr>
                <w:rFonts w:ascii="Times New Roman" w:hAnsi="Times New Roman"/>
                <w:sz w:val="24"/>
              </w:rPr>
              <w:t xml:space="preserve"> directed </w:t>
            </w:r>
            <w:r w:rsidR="006F6261">
              <w:rPr>
                <w:rFonts w:ascii="Times New Roman" w:hAnsi="Times New Roman"/>
                <w:sz w:val="24"/>
              </w:rPr>
              <w:t>at</w:t>
            </w:r>
            <w:r w:rsidR="006F6261" w:rsidRPr="0092787E">
              <w:rPr>
                <w:rFonts w:ascii="Times New Roman" w:hAnsi="Times New Roman"/>
                <w:sz w:val="24"/>
              </w:rPr>
              <w:t xml:space="preserve"> </w:t>
            </w:r>
            <w:r w:rsidRPr="0092787E">
              <w:rPr>
                <w:rFonts w:ascii="Times New Roman" w:hAnsi="Times New Roman"/>
                <w:sz w:val="24"/>
              </w:rPr>
              <w:t xml:space="preserve">strengthening </w:t>
            </w:r>
            <w:r w:rsidR="006F6261">
              <w:rPr>
                <w:rFonts w:ascii="Times New Roman" w:hAnsi="Times New Roman"/>
                <w:sz w:val="24"/>
              </w:rPr>
              <w:t xml:space="preserve">the </w:t>
            </w:r>
            <w:r w:rsidRPr="0092787E">
              <w:rPr>
                <w:rFonts w:ascii="Times New Roman" w:hAnsi="Times New Roman"/>
                <w:sz w:val="24"/>
              </w:rPr>
              <w:t>capacities of both members of parliament and secretariat staff</w:t>
            </w:r>
            <w:r w:rsidR="00466114">
              <w:rPr>
                <w:rFonts w:ascii="Times New Roman" w:hAnsi="Times New Roman"/>
                <w:sz w:val="24"/>
              </w:rPr>
              <w:t xml:space="preserve"> and</w:t>
            </w:r>
            <w:r w:rsidRPr="0092787E">
              <w:rPr>
                <w:rFonts w:ascii="Times New Roman" w:hAnsi="Times New Roman"/>
                <w:sz w:val="24"/>
              </w:rPr>
              <w:t xml:space="preserve"> high level technical assistance to support these parliaments undertake their law-making, oversight and representative functions.</w:t>
            </w:r>
          </w:p>
          <w:p w:rsidR="006F6261" w:rsidRDefault="006F6261" w:rsidP="00ED4D5B">
            <w:pPr>
              <w:pStyle w:val="Default"/>
              <w:jc w:val="both"/>
              <w:rPr>
                <w:rFonts w:ascii="Times New Roman" w:hAnsi="Times New Roman" w:cs="Times New Roman"/>
              </w:rPr>
            </w:pPr>
          </w:p>
          <w:p w:rsidR="006F6261" w:rsidRPr="00466114" w:rsidRDefault="006F6261" w:rsidP="00ED4D5B">
            <w:pPr>
              <w:pStyle w:val="Default"/>
              <w:jc w:val="both"/>
              <w:rPr>
                <w:rFonts w:ascii="Times New Roman" w:hAnsi="Times New Roman" w:cs="Times New Roman"/>
                <w:b/>
                <w:u w:val="single"/>
                <w:lang w:val="en-US"/>
              </w:rPr>
            </w:pPr>
            <w:r w:rsidRPr="00466114">
              <w:rPr>
                <w:rFonts w:ascii="Times New Roman" w:hAnsi="Times New Roman" w:cs="Times New Roman"/>
                <w:b/>
                <w:u w:val="single"/>
                <w:lang w:val="en-US"/>
              </w:rPr>
              <w:t>Background</w:t>
            </w:r>
          </w:p>
          <w:p w:rsidR="006F6261" w:rsidRPr="00466114" w:rsidRDefault="00ED4D5B" w:rsidP="00466114">
            <w:pPr>
              <w:pStyle w:val="Default"/>
              <w:jc w:val="both"/>
              <w:rPr>
                <w:rFonts w:ascii="Times New Roman" w:hAnsi="Times New Roman" w:cs="Times New Roman"/>
                <w:lang w:val="en-US"/>
              </w:rPr>
            </w:pPr>
            <w:r w:rsidRPr="0092787E">
              <w:rPr>
                <w:rFonts w:ascii="Times New Roman" w:hAnsi="Times New Roman" w:cs="Times New Roman"/>
              </w:rPr>
              <w:t xml:space="preserve">The </w:t>
            </w:r>
            <w:r w:rsidR="006F6261">
              <w:rPr>
                <w:rFonts w:ascii="Times New Roman" w:hAnsi="Times New Roman" w:cs="Times New Roman"/>
                <w:lang w:val="en-US"/>
              </w:rPr>
              <w:t xml:space="preserve">PAC </w:t>
            </w:r>
            <w:r w:rsidRPr="0092787E">
              <w:rPr>
                <w:rFonts w:ascii="Times New Roman" w:hAnsi="Times New Roman" w:cs="Times New Roman"/>
              </w:rPr>
              <w:t xml:space="preserve">is a central mechanism used in </w:t>
            </w:r>
            <w:r w:rsidRPr="0092787E">
              <w:rPr>
                <w:rFonts w:ascii="Times New Roman" w:hAnsi="Times New Roman" w:cs="Times New Roman"/>
                <w:lang w:val="en-US"/>
              </w:rPr>
              <w:t xml:space="preserve">any Parliament as it is the Standing Committee that </w:t>
            </w:r>
            <w:r w:rsidRPr="0092787E">
              <w:rPr>
                <w:rFonts w:ascii="Times New Roman" w:hAnsi="Times New Roman" w:cs="Times New Roman"/>
              </w:rPr>
              <w:t>provide</w:t>
            </w:r>
            <w:r w:rsidRPr="0092787E">
              <w:rPr>
                <w:rFonts w:ascii="Times New Roman" w:hAnsi="Times New Roman" w:cs="Times New Roman"/>
                <w:lang w:val="en-US"/>
              </w:rPr>
              <w:t>s</w:t>
            </w:r>
            <w:r w:rsidRPr="0092787E">
              <w:rPr>
                <w:rFonts w:ascii="Times New Roman" w:hAnsi="Times New Roman" w:cs="Times New Roman"/>
              </w:rPr>
              <w:t xml:space="preserve"> parliamentary oversight of national budget and expenditures. </w:t>
            </w:r>
            <w:r w:rsidR="006F6261">
              <w:rPr>
                <w:rFonts w:ascii="Times New Roman" w:hAnsi="Times New Roman" w:cs="Times New Roman"/>
              </w:rPr>
              <w:t xml:space="preserve">The </w:t>
            </w:r>
            <w:r w:rsidR="00EA3B67">
              <w:rPr>
                <w:rFonts w:ascii="Times New Roman" w:hAnsi="Times New Roman" w:cs="Times New Roman"/>
              </w:rPr>
              <w:t xml:space="preserve">Parliament and </w:t>
            </w:r>
            <w:r w:rsidRPr="0092787E">
              <w:rPr>
                <w:rFonts w:ascii="Times New Roman" w:hAnsi="Times New Roman" w:cs="Times New Roman"/>
              </w:rPr>
              <w:t>Government of Vanuatu are c</w:t>
            </w:r>
            <w:r w:rsidR="00EA3B67">
              <w:rPr>
                <w:rFonts w:ascii="Times New Roman" w:hAnsi="Times New Roman" w:cs="Times New Roman"/>
              </w:rPr>
              <w:t>ommitment</w:t>
            </w:r>
            <w:r w:rsidRPr="0092787E">
              <w:rPr>
                <w:rFonts w:ascii="Times New Roman" w:hAnsi="Times New Roman" w:cs="Times New Roman"/>
              </w:rPr>
              <w:t xml:space="preserve"> to strengthening the oversight role of Parliament through the work of Parliamentary Committees and in particula</w:t>
            </w:r>
            <w:r w:rsidR="00EA3B67">
              <w:rPr>
                <w:rFonts w:ascii="Times New Roman" w:hAnsi="Times New Roman" w:cs="Times New Roman"/>
              </w:rPr>
              <w:t>r the Public Accounts Committee</w:t>
            </w:r>
            <w:r w:rsidR="006F6261">
              <w:rPr>
                <w:rFonts w:ascii="Times New Roman" w:hAnsi="Times New Roman" w:cs="Times New Roman"/>
              </w:rPr>
              <w:t xml:space="preserve">. </w:t>
            </w:r>
            <w:r w:rsidR="00EA3B67">
              <w:rPr>
                <w:rFonts w:ascii="Times New Roman" w:hAnsi="Times New Roman" w:cs="Times New Roman"/>
              </w:rPr>
              <w:t xml:space="preserve"> </w:t>
            </w:r>
          </w:p>
          <w:p w:rsidR="006F6261" w:rsidRDefault="006F6261" w:rsidP="00F060F7">
            <w:pPr>
              <w:jc w:val="both"/>
              <w:rPr>
                <w:rFonts w:ascii="Times New Roman" w:hAnsi="Times New Roman" w:cs="Times New Roman"/>
                <w:sz w:val="24"/>
                <w:szCs w:val="24"/>
              </w:rPr>
            </w:pPr>
          </w:p>
          <w:p w:rsidR="00F060F7" w:rsidRPr="0092787E" w:rsidRDefault="006F6261" w:rsidP="00F060F7">
            <w:pPr>
              <w:jc w:val="both"/>
              <w:rPr>
                <w:rFonts w:ascii="Times New Roman" w:hAnsi="Times New Roman" w:cs="Times New Roman"/>
                <w:sz w:val="24"/>
                <w:szCs w:val="24"/>
              </w:rPr>
            </w:pPr>
            <w:r>
              <w:rPr>
                <w:rFonts w:ascii="Times New Roman" w:hAnsi="Times New Roman" w:cs="Times New Roman"/>
                <w:sz w:val="24"/>
                <w:szCs w:val="24"/>
              </w:rPr>
              <w:t>Upon a request from the National Parliament during a scoping mission in late 2017</w:t>
            </w:r>
            <w:r w:rsidR="002C161C">
              <w:rPr>
                <w:rFonts w:ascii="Times New Roman" w:hAnsi="Times New Roman" w:cs="Times New Roman"/>
                <w:sz w:val="24"/>
                <w:szCs w:val="24"/>
              </w:rPr>
              <w:t>,</w:t>
            </w:r>
            <w:r>
              <w:rPr>
                <w:rFonts w:ascii="Times New Roman" w:hAnsi="Times New Roman" w:cs="Times New Roman"/>
                <w:sz w:val="24"/>
                <w:szCs w:val="24"/>
              </w:rPr>
              <w:t xml:space="preserve"> and at the </w:t>
            </w:r>
            <w:r w:rsidR="002C161C">
              <w:rPr>
                <w:rFonts w:ascii="Times New Roman" w:hAnsi="Times New Roman" w:cs="Times New Roman"/>
                <w:sz w:val="24"/>
                <w:szCs w:val="24"/>
              </w:rPr>
              <w:t xml:space="preserve">PPEI </w:t>
            </w:r>
            <w:r>
              <w:rPr>
                <w:rFonts w:ascii="Times New Roman" w:hAnsi="Times New Roman" w:cs="Times New Roman"/>
                <w:sz w:val="24"/>
                <w:szCs w:val="24"/>
              </w:rPr>
              <w:t xml:space="preserve">Strategy meeting in January 2018, </w:t>
            </w:r>
            <w:r w:rsidR="002C161C">
              <w:rPr>
                <w:rFonts w:ascii="Times New Roman" w:hAnsi="Times New Roman" w:cs="Times New Roman"/>
                <w:sz w:val="24"/>
                <w:szCs w:val="24"/>
              </w:rPr>
              <w:t xml:space="preserve">the project </w:t>
            </w:r>
            <w:r>
              <w:rPr>
                <w:rFonts w:ascii="Times New Roman" w:hAnsi="Times New Roman" w:cs="Times New Roman"/>
                <w:sz w:val="24"/>
                <w:szCs w:val="24"/>
              </w:rPr>
              <w:t xml:space="preserve">provided </w:t>
            </w:r>
            <w:r w:rsidR="00D967C3">
              <w:rPr>
                <w:rFonts w:ascii="Times New Roman" w:hAnsi="Times New Roman" w:cs="Times New Roman"/>
                <w:sz w:val="24"/>
                <w:szCs w:val="24"/>
              </w:rPr>
              <w:t xml:space="preserve">both </w:t>
            </w:r>
            <w:r w:rsidR="00EA3B67">
              <w:rPr>
                <w:rFonts w:ascii="Times New Roman" w:hAnsi="Times New Roman" w:cs="Times New Roman"/>
                <w:sz w:val="24"/>
                <w:szCs w:val="24"/>
                <w:lang w:bidi="th-TH"/>
              </w:rPr>
              <w:t xml:space="preserve">technical </w:t>
            </w:r>
            <w:r w:rsidR="00D967C3">
              <w:rPr>
                <w:rFonts w:ascii="Times New Roman" w:hAnsi="Times New Roman" w:cs="Times New Roman"/>
                <w:sz w:val="24"/>
                <w:szCs w:val="24"/>
                <w:lang w:bidi="th-TH"/>
              </w:rPr>
              <w:t xml:space="preserve">and logistical </w:t>
            </w:r>
            <w:r w:rsidR="00FF4F92">
              <w:rPr>
                <w:rFonts w:ascii="Times New Roman" w:hAnsi="Times New Roman" w:cs="Times New Roman"/>
                <w:sz w:val="24"/>
                <w:szCs w:val="24"/>
                <w:lang w:bidi="th-TH"/>
              </w:rPr>
              <w:t>a</w:t>
            </w:r>
            <w:r w:rsidR="00F060F7" w:rsidRPr="0092787E">
              <w:rPr>
                <w:rFonts w:ascii="Times New Roman" w:hAnsi="Times New Roman" w:cs="Times New Roman"/>
                <w:sz w:val="24"/>
                <w:szCs w:val="24"/>
                <w:lang w:bidi="th-TH"/>
              </w:rPr>
              <w:t>ssistance</w:t>
            </w:r>
            <w:r w:rsidR="00D967C3">
              <w:rPr>
                <w:rStyle w:val="FootnoteReference"/>
                <w:rFonts w:ascii="Times New Roman" w:hAnsi="Times New Roman" w:cs="Times New Roman"/>
                <w:sz w:val="24"/>
                <w:szCs w:val="24"/>
                <w:lang w:bidi="th-TH"/>
              </w:rPr>
              <w:footnoteReference w:id="1"/>
            </w:r>
            <w:r w:rsidR="00EA3B67">
              <w:rPr>
                <w:rFonts w:ascii="Times New Roman" w:hAnsi="Times New Roman" w:cs="Times New Roman"/>
                <w:sz w:val="24"/>
                <w:szCs w:val="24"/>
                <w:lang w:bidi="th-TH"/>
              </w:rPr>
              <w:t xml:space="preserve"> </w:t>
            </w:r>
            <w:r w:rsidR="00F060F7" w:rsidRPr="0092787E">
              <w:rPr>
                <w:rFonts w:ascii="Times New Roman" w:hAnsi="Times New Roman" w:cs="Times New Roman"/>
                <w:sz w:val="24"/>
                <w:szCs w:val="24"/>
                <w:lang w:bidi="th-TH"/>
              </w:rPr>
              <w:t xml:space="preserve">to </w:t>
            </w:r>
            <w:r>
              <w:rPr>
                <w:rFonts w:ascii="Times New Roman" w:hAnsi="Times New Roman" w:cs="Times New Roman"/>
                <w:sz w:val="24"/>
                <w:szCs w:val="24"/>
                <w:lang w:bidi="th-TH"/>
              </w:rPr>
              <w:t xml:space="preserve">the </w:t>
            </w:r>
            <w:r w:rsidR="000C59FD">
              <w:rPr>
                <w:rFonts w:ascii="Times New Roman" w:hAnsi="Times New Roman" w:cs="Times New Roman"/>
                <w:sz w:val="24"/>
                <w:szCs w:val="24"/>
                <w:lang w:bidi="th-TH"/>
              </w:rPr>
              <w:t xml:space="preserve">Vanuatu </w:t>
            </w:r>
            <w:r>
              <w:rPr>
                <w:rFonts w:ascii="Times New Roman" w:hAnsi="Times New Roman" w:cs="Times New Roman"/>
                <w:sz w:val="24"/>
                <w:szCs w:val="24"/>
                <w:lang w:bidi="th-TH"/>
              </w:rPr>
              <w:t xml:space="preserve">PAC </w:t>
            </w:r>
            <w:r w:rsidR="00F060F7" w:rsidRPr="0092787E">
              <w:rPr>
                <w:rFonts w:ascii="Times New Roman" w:hAnsi="Times New Roman" w:cs="Times New Roman"/>
                <w:sz w:val="24"/>
                <w:szCs w:val="24"/>
                <w:lang w:bidi="th-TH"/>
              </w:rPr>
              <w:t xml:space="preserve">in </w:t>
            </w:r>
            <w:r w:rsidR="00D967C3">
              <w:rPr>
                <w:rFonts w:ascii="Times New Roman" w:hAnsi="Times New Roman" w:cs="Times New Roman"/>
                <w:sz w:val="24"/>
                <w:szCs w:val="24"/>
                <w:lang w:bidi="th-TH"/>
              </w:rPr>
              <w:t>the first quarter of 2018</w:t>
            </w:r>
            <w:r w:rsidR="00F060F7" w:rsidRPr="0092787E">
              <w:rPr>
                <w:rFonts w:ascii="Times New Roman" w:hAnsi="Times New Roman" w:cs="Times New Roman"/>
                <w:sz w:val="24"/>
                <w:szCs w:val="24"/>
              </w:rPr>
              <w:t xml:space="preserve">. </w:t>
            </w:r>
          </w:p>
          <w:p w:rsidR="00F060F7" w:rsidRDefault="00F060F7" w:rsidP="00F060F7">
            <w:pPr>
              <w:jc w:val="both"/>
              <w:rPr>
                <w:rFonts w:ascii="Times New Roman" w:hAnsi="Times New Roman" w:cs="Times New Roman"/>
                <w:sz w:val="24"/>
                <w:szCs w:val="24"/>
              </w:rPr>
            </w:pPr>
          </w:p>
          <w:p w:rsidR="00285DD1" w:rsidRDefault="00C1129D" w:rsidP="00F060F7">
            <w:pPr>
              <w:jc w:val="both"/>
              <w:rPr>
                <w:rFonts w:ascii="Times New Roman" w:hAnsi="Times New Roman" w:cs="Times New Roman"/>
                <w:sz w:val="24"/>
                <w:szCs w:val="24"/>
              </w:rPr>
            </w:pP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this initial phase of support,</w:t>
            </w:r>
            <w:r w:rsidR="00D967C3">
              <w:rPr>
                <w:rFonts w:ascii="Times New Roman" w:hAnsi="Times New Roman" w:cs="Times New Roman"/>
                <w:sz w:val="24"/>
                <w:szCs w:val="24"/>
              </w:rPr>
              <w:t xml:space="preserve"> the National Parliament and PPEI have agreed to engage </w:t>
            </w:r>
            <w:r>
              <w:rPr>
                <w:rFonts w:ascii="Times New Roman" w:hAnsi="Times New Roman" w:cs="Times New Roman"/>
                <w:sz w:val="24"/>
                <w:szCs w:val="24"/>
              </w:rPr>
              <w:t>the</w:t>
            </w:r>
            <w:r w:rsidR="00D967C3">
              <w:rPr>
                <w:rFonts w:ascii="Times New Roman" w:hAnsi="Times New Roman" w:cs="Times New Roman"/>
                <w:sz w:val="24"/>
                <w:szCs w:val="24"/>
              </w:rPr>
              <w:t xml:space="preserve"> national consultant for a further six (6) months to progress activities specifically tailored to: </w:t>
            </w:r>
            <w:proofErr w:type="spellStart"/>
            <w:r w:rsidR="00D967C3">
              <w:rPr>
                <w:rFonts w:ascii="Times New Roman" w:hAnsi="Times New Roman" w:cs="Times New Roman"/>
                <w:sz w:val="24"/>
                <w:szCs w:val="24"/>
              </w:rPr>
              <w:t>i</w:t>
            </w:r>
            <w:proofErr w:type="spellEnd"/>
            <w:r w:rsidR="00D967C3">
              <w:rPr>
                <w:rFonts w:ascii="Times New Roman" w:hAnsi="Times New Roman" w:cs="Times New Roman"/>
                <w:sz w:val="24"/>
                <w:szCs w:val="24"/>
              </w:rPr>
              <w:t xml:space="preserve">) </w:t>
            </w:r>
            <w:r w:rsidR="009765CC">
              <w:rPr>
                <w:rFonts w:ascii="Times New Roman" w:hAnsi="Times New Roman" w:cs="Times New Roman"/>
                <w:sz w:val="24"/>
                <w:szCs w:val="24"/>
              </w:rPr>
              <w:t xml:space="preserve">continue </w:t>
            </w:r>
            <w:r w:rsidR="000355F7">
              <w:rPr>
                <w:rFonts w:ascii="Times New Roman" w:hAnsi="Times New Roman" w:cs="Times New Roman"/>
                <w:sz w:val="24"/>
                <w:szCs w:val="24"/>
              </w:rPr>
              <w:t xml:space="preserve">the </w:t>
            </w:r>
            <w:r w:rsidR="009765CC">
              <w:rPr>
                <w:rFonts w:ascii="Times New Roman" w:hAnsi="Times New Roman" w:cs="Times New Roman"/>
                <w:sz w:val="24"/>
                <w:szCs w:val="24"/>
              </w:rPr>
              <w:t>support to PAC</w:t>
            </w:r>
            <w:r w:rsidR="00C43618">
              <w:rPr>
                <w:rFonts w:ascii="Times New Roman" w:hAnsi="Times New Roman" w:cs="Times New Roman"/>
                <w:sz w:val="24"/>
                <w:szCs w:val="24"/>
              </w:rPr>
              <w:t xml:space="preserve">, ensuring that the </w:t>
            </w:r>
            <w:r w:rsidR="005E6187">
              <w:rPr>
                <w:rFonts w:ascii="Times New Roman" w:hAnsi="Times New Roman" w:cs="Times New Roman"/>
                <w:sz w:val="24"/>
                <w:szCs w:val="24"/>
              </w:rPr>
              <w:t>12-month</w:t>
            </w:r>
            <w:r w:rsidR="00C43618">
              <w:rPr>
                <w:rFonts w:ascii="Times New Roman" w:hAnsi="Times New Roman" w:cs="Times New Roman"/>
                <w:sz w:val="24"/>
                <w:szCs w:val="24"/>
              </w:rPr>
              <w:t xml:space="preserve"> work plan of PAC is progressively implemented</w:t>
            </w:r>
            <w:r w:rsidR="00D967C3">
              <w:rPr>
                <w:rFonts w:ascii="Times New Roman" w:hAnsi="Times New Roman" w:cs="Times New Roman"/>
                <w:sz w:val="24"/>
                <w:szCs w:val="24"/>
              </w:rPr>
              <w:t xml:space="preserve">; and ii) </w:t>
            </w:r>
            <w:r w:rsidR="00C43618">
              <w:rPr>
                <w:rFonts w:ascii="Times New Roman" w:hAnsi="Times New Roman" w:cs="Times New Roman"/>
                <w:sz w:val="24"/>
                <w:szCs w:val="24"/>
              </w:rPr>
              <w:t xml:space="preserve">oversee the </w:t>
            </w:r>
            <w:r w:rsidR="00D967C3">
              <w:rPr>
                <w:rFonts w:ascii="Times New Roman" w:hAnsi="Times New Roman" w:cs="Times New Roman"/>
                <w:sz w:val="24"/>
                <w:szCs w:val="24"/>
              </w:rPr>
              <w:t>implement</w:t>
            </w:r>
            <w:r w:rsidR="00C43618">
              <w:rPr>
                <w:rFonts w:ascii="Times New Roman" w:hAnsi="Times New Roman" w:cs="Times New Roman"/>
                <w:sz w:val="24"/>
                <w:szCs w:val="24"/>
              </w:rPr>
              <w:t>ation</w:t>
            </w:r>
            <w:r w:rsidR="00D967C3">
              <w:rPr>
                <w:rFonts w:ascii="Times New Roman" w:hAnsi="Times New Roman" w:cs="Times New Roman"/>
                <w:sz w:val="24"/>
                <w:szCs w:val="24"/>
              </w:rPr>
              <w:t xml:space="preserve"> the capacity strengthening plan for PAC, and </w:t>
            </w:r>
            <w:r>
              <w:rPr>
                <w:rFonts w:ascii="Times New Roman" w:hAnsi="Times New Roman" w:cs="Times New Roman"/>
                <w:sz w:val="24"/>
                <w:szCs w:val="24"/>
              </w:rPr>
              <w:t xml:space="preserve">also </w:t>
            </w:r>
            <w:r w:rsidR="00D967C3">
              <w:rPr>
                <w:rFonts w:ascii="Times New Roman" w:hAnsi="Times New Roman" w:cs="Times New Roman"/>
                <w:sz w:val="24"/>
                <w:szCs w:val="24"/>
              </w:rPr>
              <w:t xml:space="preserve">extend </w:t>
            </w:r>
            <w:r>
              <w:rPr>
                <w:rFonts w:ascii="Times New Roman" w:hAnsi="Times New Roman" w:cs="Times New Roman"/>
                <w:sz w:val="24"/>
                <w:szCs w:val="24"/>
              </w:rPr>
              <w:t>this</w:t>
            </w:r>
            <w:r w:rsidR="00D967C3">
              <w:rPr>
                <w:rFonts w:ascii="Times New Roman" w:hAnsi="Times New Roman" w:cs="Times New Roman"/>
                <w:sz w:val="24"/>
                <w:szCs w:val="24"/>
              </w:rPr>
              <w:t xml:space="preserve"> support to </w:t>
            </w:r>
            <w:r>
              <w:rPr>
                <w:rFonts w:ascii="Times New Roman" w:hAnsi="Times New Roman" w:cs="Times New Roman"/>
                <w:sz w:val="24"/>
                <w:szCs w:val="24"/>
              </w:rPr>
              <w:t xml:space="preserve">the other committees of parliament. </w:t>
            </w:r>
          </w:p>
          <w:p w:rsidR="00285DD1" w:rsidRDefault="00285DD1" w:rsidP="00F060F7">
            <w:pPr>
              <w:jc w:val="both"/>
              <w:rPr>
                <w:rFonts w:ascii="Times New Roman" w:hAnsi="Times New Roman" w:cs="Times New Roman"/>
                <w:sz w:val="24"/>
                <w:szCs w:val="24"/>
              </w:rPr>
            </w:pPr>
          </w:p>
          <w:p w:rsidR="00C1129D" w:rsidRDefault="00C1129D" w:rsidP="00F060F7">
            <w:pPr>
              <w:jc w:val="both"/>
              <w:rPr>
                <w:rFonts w:ascii="Times New Roman" w:hAnsi="Times New Roman" w:cs="Times New Roman"/>
                <w:sz w:val="24"/>
                <w:szCs w:val="24"/>
              </w:rPr>
            </w:pPr>
            <w:r>
              <w:rPr>
                <w:rFonts w:ascii="Times New Roman" w:hAnsi="Times New Roman" w:cs="Times New Roman"/>
                <w:sz w:val="24"/>
                <w:szCs w:val="24"/>
              </w:rPr>
              <w:t xml:space="preserve">This </w:t>
            </w:r>
            <w:r w:rsidR="00285DD1">
              <w:rPr>
                <w:rFonts w:ascii="Times New Roman" w:hAnsi="Times New Roman" w:cs="Times New Roman"/>
                <w:sz w:val="24"/>
                <w:szCs w:val="24"/>
              </w:rPr>
              <w:t>extended</w:t>
            </w:r>
            <w:r>
              <w:rPr>
                <w:rFonts w:ascii="Times New Roman" w:hAnsi="Times New Roman" w:cs="Times New Roman"/>
                <w:sz w:val="24"/>
                <w:szCs w:val="24"/>
              </w:rPr>
              <w:t xml:space="preserve"> support is also linked to the recommendations of the International Parliamentary Union (IPU) </w:t>
            </w:r>
            <w:r w:rsidR="00664706">
              <w:rPr>
                <w:rFonts w:ascii="Times New Roman" w:hAnsi="Times New Roman" w:cs="Times New Roman"/>
                <w:sz w:val="24"/>
                <w:szCs w:val="24"/>
              </w:rPr>
              <w:t xml:space="preserve">parliamentary needs </w:t>
            </w:r>
            <w:r>
              <w:rPr>
                <w:rFonts w:ascii="Times New Roman" w:hAnsi="Times New Roman" w:cs="Times New Roman"/>
                <w:sz w:val="24"/>
                <w:szCs w:val="24"/>
              </w:rPr>
              <w:t xml:space="preserve">assessment that was jointly conducted </w:t>
            </w:r>
            <w:r w:rsidR="00664706">
              <w:rPr>
                <w:rFonts w:ascii="Times New Roman" w:hAnsi="Times New Roman" w:cs="Times New Roman"/>
                <w:sz w:val="24"/>
                <w:szCs w:val="24"/>
              </w:rPr>
              <w:t>with</w:t>
            </w:r>
            <w:r>
              <w:rPr>
                <w:rFonts w:ascii="Times New Roman" w:hAnsi="Times New Roman" w:cs="Times New Roman"/>
                <w:sz w:val="24"/>
                <w:szCs w:val="24"/>
              </w:rPr>
              <w:t xml:space="preserve"> UNDP in February 2018. </w:t>
            </w:r>
          </w:p>
          <w:p w:rsidR="00F060F7" w:rsidRPr="00F060F7" w:rsidRDefault="00F060F7" w:rsidP="00ED4D5B">
            <w:pPr>
              <w:rPr>
                <w:rFonts w:ascii="Times New Roman" w:hAnsi="Times New Roman" w:cs="Times New Roman"/>
                <w:sz w:val="24"/>
                <w:szCs w:val="24"/>
              </w:rPr>
            </w:pPr>
          </w:p>
        </w:tc>
      </w:tr>
      <w:tr w:rsidR="0065710B" w:rsidRPr="0092787E" w:rsidTr="00466114">
        <w:tc>
          <w:tcPr>
            <w:tcW w:w="9918" w:type="dxa"/>
          </w:tcPr>
          <w:p w:rsidR="0092719C" w:rsidRDefault="0092719C" w:rsidP="007538A2">
            <w:pPr>
              <w:pStyle w:val="NoSpacing"/>
              <w:jc w:val="both"/>
              <w:rPr>
                <w:rFonts w:ascii="Times New Roman" w:hAnsi="Times New Roman"/>
                <w:b/>
                <w:sz w:val="24"/>
                <w:u w:val="single"/>
              </w:rPr>
            </w:pPr>
          </w:p>
          <w:p w:rsidR="00D10417" w:rsidRPr="00D10417" w:rsidRDefault="00EC70F7" w:rsidP="007538A2">
            <w:pPr>
              <w:pStyle w:val="NoSpacing"/>
              <w:jc w:val="both"/>
              <w:rPr>
                <w:rFonts w:ascii="Times New Roman" w:hAnsi="Times New Roman"/>
                <w:b/>
                <w:sz w:val="24"/>
                <w:u w:val="single"/>
              </w:rPr>
            </w:pPr>
            <w:r w:rsidRPr="00D10417">
              <w:rPr>
                <w:rFonts w:ascii="Times New Roman" w:hAnsi="Times New Roman"/>
                <w:b/>
                <w:sz w:val="24"/>
                <w:u w:val="single"/>
              </w:rPr>
              <w:t>Scope of Work</w:t>
            </w:r>
          </w:p>
          <w:p w:rsidR="00A63A73" w:rsidRPr="0092787E" w:rsidRDefault="00786BAB" w:rsidP="00786BAB">
            <w:pPr>
              <w:pStyle w:val="NoSpacing"/>
              <w:jc w:val="both"/>
              <w:rPr>
                <w:rFonts w:ascii="Times New Roman" w:hAnsi="Times New Roman"/>
                <w:sz w:val="24"/>
              </w:rPr>
            </w:pPr>
            <w:r w:rsidRPr="00466114">
              <w:rPr>
                <w:rFonts w:ascii="Times New Roman" w:hAnsi="Times New Roman"/>
                <w:sz w:val="24"/>
              </w:rPr>
              <w:t>The consultant, in support of and in</w:t>
            </w:r>
            <w:r w:rsidRPr="00786BAB">
              <w:rPr>
                <w:rFonts w:ascii="Times New Roman" w:hAnsi="Times New Roman"/>
                <w:sz w:val="24"/>
              </w:rPr>
              <w:t xml:space="preserve"> partnership with the national </w:t>
            </w:r>
            <w:r>
              <w:rPr>
                <w:rFonts w:ascii="Times New Roman" w:hAnsi="Times New Roman"/>
                <w:sz w:val="24"/>
              </w:rPr>
              <w:t>parliament</w:t>
            </w:r>
            <w:r w:rsidRPr="00466114">
              <w:rPr>
                <w:rFonts w:ascii="Times New Roman" w:hAnsi="Times New Roman"/>
                <w:sz w:val="24"/>
              </w:rPr>
              <w:t xml:space="preserve"> (and under the guidance of the national </w:t>
            </w:r>
            <w:r>
              <w:rPr>
                <w:rFonts w:ascii="Times New Roman" w:hAnsi="Times New Roman"/>
                <w:sz w:val="24"/>
              </w:rPr>
              <w:t>parliament)</w:t>
            </w:r>
            <w:r w:rsidR="000040C8">
              <w:rPr>
                <w:rFonts w:ascii="Times New Roman" w:hAnsi="Times New Roman"/>
                <w:sz w:val="24"/>
              </w:rPr>
              <w:t xml:space="preserve"> will</w:t>
            </w:r>
            <w:r>
              <w:rPr>
                <w:rFonts w:ascii="Times New Roman" w:hAnsi="Times New Roman"/>
                <w:sz w:val="24"/>
              </w:rPr>
              <w:t>:</w:t>
            </w:r>
          </w:p>
          <w:p w:rsidR="002C336A" w:rsidRPr="00664706" w:rsidRDefault="008C4F08" w:rsidP="00664706">
            <w:pPr>
              <w:pStyle w:val="NoSpacing"/>
              <w:numPr>
                <w:ilvl w:val="0"/>
                <w:numId w:val="11"/>
              </w:numPr>
              <w:jc w:val="both"/>
              <w:rPr>
                <w:rFonts w:ascii="Times New Roman" w:hAnsi="Times New Roman"/>
                <w:sz w:val="24"/>
              </w:rPr>
            </w:pPr>
            <w:r>
              <w:rPr>
                <w:rFonts w:ascii="Times New Roman" w:hAnsi="Times New Roman"/>
                <w:sz w:val="24"/>
              </w:rPr>
              <w:lastRenderedPageBreak/>
              <w:t xml:space="preserve">Take the lead role in implementing </w:t>
            </w:r>
            <w:r w:rsidR="003C51C9">
              <w:rPr>
                <w:rFonts w:ascii="Times New Roman" w:hAnsi="Times New Roman"/>
                <w:sz w:val="24"/>
              </w:rPr>
              <w:t xml:space="preserve">each of the monthly </w:t>
            </w:r>
            <w:r>
              <w:rPr>
                <w:rFonts w:ascii="Times New Roman" w:hAnsi="Times New Roman"/>
                <w:sz w:val="24"/>
              </w:rPr>
              <w:t>activit</w:t>
            </w:r>
            <w:r w:rsidR="003C51C9">
              <w:rPr>
                <w:rFonts w:ascii="Times New Roman" w:hAnsi="Times New Roman"/>
                <w:sz w:val="24"/>
              </w:rPr>
              <w:t>y</w:t>
            </w:r>
            <w:r>
              <w:rPr>
                <w:rFonts w:ascii="Times New Roman" w:hAnsi="Times New Roman"/>
                <w:sz w:val="24"/>
              </w:rPr>
              <w:t xml:space="preserve"> laid out in the </w:t>
            </w:r>
            <w:r w:rsidR="00664706">
              <w:rPr>
                <w:rFonts w:ascii="Times New Roman" w:hAnsi="Times New Roman"/>
                <w:sz w:val="24"/>
              </w:rPr>
              <w:t xml:space="preserve">2018 PAC </w:t>
            </w:r>
            <w:r>
              <w:rPr>
                <w:rFonts w:ascii="Times New Roman" w:hAnsi="Times New Roman"/>
                <w:sz w:val="24"/>
              </w:rPr>
              <w:t xml:space="preserve">work plan </w:t>
            </w:r>
            <w:r w:rsidR="003C51C9">
              <w:rPr>
                <w:rFonts w:ascii="Times New Roman" w:hAnsi="Times New Roman"/>
                <w:sz w:val="24"/>
              </w:rPr>
              <w:t>for the duration of the contract</w:t>
            </w:r>
            <w:r w:rsidR="00E7456B">
              <w:rPr>
                <w:rFonts w:ascii="Times New Roman" w:hAnsi="Times New Roman"/>
                <w:sz w:val="24"/>
              </w:rPr>
              <w:t xml:space="preserve"> (refer to Annex 1)</w:t>
            </w:r>
            <w:r w:rsidR="00B73B6D">
              <w:rPr>
                <w:rFonts w:ascii="Times New Roman" w:hAnsi="Times New Roman"/>
                <w:sz w:val="24"/>
              </w:rPr>
              <w:t xml:space="preserve">; </w:t>
            </w:r>
          </w:p>
          <w:p w:rsidR="003C51C9" w:rsidRDefault="00E13E72" w:rsidP="00466114">
            <w:pPr>
              <w:pStyle w:val="NoSpacing"/>
              <w:numPr>
                <w:ilvl w:val="0"/>
                <w:numId w:val="11"/>
              </w:numPr>
              <w:jc w:val="both"/>
              <w:rPr>
                <w:rFonts w:ascii="Times New Roman" w:hAnsi="Times New Roman"/>
                <w:sz w:val="24"/>
              </w:rPr>
            </w:pPr>
            <w:r w:rsidRPr="00E13E72">
              <w:rPr>
                <w:rFonts w:ascii="Times New Roman" w:hAnsi="Times New Roman"/>
                <w:sz w:val="24"/>
              </w:rPr>
              <w:t xml:space="preserve">Take the lead role in </w:t>
            </w:r>
            <w:r>
              <w:rPr>
                <w:rFonts w:ascii="Times New Roman" w:hAnsi="Times New Roman"/>
                <w:sz w:val="24"/>
              </w:rPr>
              <w:t xml:space="preserve">implementing </w:t>
            </w:r>
            <w:r w:rsidR="003C51C9">
              <w:rPr>
                <w:rFonts w:ascii="Times New Roman" w:hAnsi="Times New Roman"/>
                <w:sz w:val="24"/>
              </w:rPr>
              <w:t xml:space="preserve">each of the monthly activity laid out in the </w:t>
            </w:r>
            <w:r w:rsidR="00664706">
              <w:rPr>
                <w:rFonts w:ascii="Times New Roman" w:hAnsi="Times New Roman"/>
                <w:sz w:val="24"/>
              </w:rPr>
              <w:t xml:space="preserve">PAC </w:t>
            </w:r>
            <w:r w:rsidR="003C51C9">
              <w:rPr>
                <w:rFonts w:ascii="Times New Roman" w:hAnsi="Times New Roman"/>
                <w:sz w:val="24"/>
              </w:rPr>
              <w:t>capacity strengthening plan for the duration of the contract</w:t>
            </w:r>
            <w:r w:rsidR="00E7456B">
              <w:rPr>
                <w:rFonts w:ascii="Times New Roman" w:hAnsi="Times New Roman"/>
                <w:sz w:val="24"/>
              </w:rPr>
              <w:t xml:space="preserve"> (refer to Annex 2)</w:t>
            </w:r>
            <w:r w:rsidR="003C51C9">
              <w:rPr>
                <w:rFonts w:ascii="Times New Roman" w:hAnsi="Times New Roman"/>
                <w:sz w:val="24"/>
              </w:rPr>
              <w:t>;</w:t>
            </w:r>
          </w:p>
          <w:p w:rsidR="00664706" w:rsidRDefault="00664706" w:rsidP="00466114">
            <w:pPr>
              <w:pStyle w:val="NoSpacing"/>
              <w:numPr>
                <w:ilvl w:val="0"/>
                <w:numId w:val="11"/>
              </w:numPr>
              <w:jc w:val="both"/>
              <w:rPr>
                <w:rFonts w:ascii="Times New Roman" w:hAnsi="Times New Roman"/>
                <w:sz w:val="24"/>
              </w:rPr>
            </w:pPr>
            <w:r>
              <w:rPr>
                <w:rFonts w:ascii="Times New Roman" w:hAnsi="Times New Roman"/>
                <w:sz w:val="24"/>
              </w:rPr>
              <w:t>Provide logistical and administrative support to the other Standing Committees of the Vanuatu national parliament, as directed by the Acting Clerk;</w:t>
            </w:r>
          </w:p>
          <w:p w:rsidR="003C51C9" w:rsidRDefault="003C51C9" w:rsidP="00466114">
            <w:pPr>
              <w:pStyle w:val="NoSpacing"/>
              <w:numPr>
                <w:ilvl w:val="0"/>
                <w:numId w:val="11"/>
              </w:numPr>
              <w:jc w:val="both"/>
              <w:rPr>
                <w:rFonts w:ascii="Times New Roman" w:hAnsi="Times New Roman"/>
                <w:sz w:val="24"/>
              </w:rPr>
            </w:pPr>
            <w:r>
              <w:rPr>
                <w:rFonts w:ascii="Times New Roman" w:hAnsi="Times New Roman"/>
                <w:sz w:val="24"/>
              </w:rPr>
              <w:t xml:space="preserve"> </w:t>
            </w:r>
            <w:r w:rsidR="000040C8">
              <w:rPr>
                <w:rFonts w:ascii="Times New Roman" w:hAnsi="Times New Roman"/>
                <w:sz w:val="24"/>
              </w:rPr>
              <w:t xml:space="preserve">Provide logistical and technical support to </w:t>
            </w:r>
            <w:r>
              <w:rPr>
                <w:rFonts w:ascii="Times New Roman" w:hAnsi="Times New Roman"/>
                <w:sz w:val="24"/>
              </w:rPr>
              <w:t xml:space="preserve">the international PAC Adviser during his </w:t>
            </w:r>
            <w:r w:rsidR="000040C8">
              <w:rPr>
                <w:rFonts w:ascii="Times New Roman" w:hAnsi="Times New Roman"/>
                <w:sz w:val="24"/>
              </w:rPr>
              <w:t>missions to Vanuatu</w:t>
            </w:r>
            <w:r w:rsidR="0043436E">
              <w:rPr>
                <w:rFonts w:ascii="Times New Roman" w:hAnsi="Times New Roman"/>
                <w:sz w:val="24"/>
              </w:rPr>
              <w:t>;</w:t>
            </w:r>
          </w:p>
          <w:p w:rsidR="000040C8" w:rsidRDefault="003C51C9" w:rsidP="000040C8">
            <w:pPr>
              <w:pStyle w:val="NoSpacing"/>
              <w:numPr>
                <w:ilvl w:val="0"/>
                <w:numId w:val="11"/>
              </w:numPr>
              <w:jc w:val="both"/>
              <w:rPr>
                <w:rFonts w:ascii="Times New Roman" w:hAnsi="Times New Roman"/>
                <w:sz w:val="24"/>
              </w:rPr>
            </w:pPr>
            <w:r>
              <w:rPr>
                <w:rFonts w:ascii="Times New Roman" w:hAnsi="Times New Roman"/>
                <w:sz w:val="24"/>
              </w:rPr>
              <w:t xml:space="preserve"> </w:t>
            </w:r>
            <w:r w:rsidR="0043436E">
              <w:rPr>
                <w:rFonts w:ascii="Times New Roman" w:hAnsi="Times New Roman"/>
                <w:sz w:val="24"/>
              </w:rPr>
              <w:t>Work with the PAC Chair to ensure PAC meetings are successfully conducted when required</w:t>
            </w:r>
            <w:r w:rsidR="000040C8">
              <w:rPr>
                <w:rFonts w:ascii="Times New Roman" w:hAnsi="Times New Roman"/>
                <w:sz w:val="24"/>
              </w:rPr>
              <w:t>.</w:t>
            </w:r>
          </w:p>
          <w:p w:rsidR="000040C8" w:rsidRDefault="000040C8" w:rsidP="000040C8">
            <w:pPr>
              <w:pStyle w:val="NoSpacing"/>
              <w:jc w:val="both"/>
              <w:rPr>
                <w:rFonts w:ascii="Times New Roman" w:hAnsi="Times New Roman"/>
                <w:sz w:val="24"/>
              </w:rPr>
            </w:pPr>
          </w:p>
          <w:p w:rsidR="000040C8" w:rsidRDefault="000040C8" w:rsidP="000040C8">
            <w:pPr>
              <w:pStyle w:val="NoSpacing"/>
              <w:jc w:val="both"/>
              <w:rPr>
                <w:rFonts w:ascii="Times New Roman" w:hAnsi="Times New Roman"/>
                <w:sz w:val="24"/>
              </w:rPr>
            </w:pPr>
            <w:r>
              <w:rPr>
                <w:rFonts w:ascii="Times New Roman" w:hAnsi="Times New Roman"/>
                <w:sz w:val="24"/>
              </w:rPr>
              <w:t>Further:</w:t>
            </w:r>
          </w:p>
          <w:p w:rsidR="00161304" w:rsidRPr="009D709E" w:rsidRDefault="001D7E92" w:rsidP="00161304">
            <w:pPr>
              <w:pStyle w:val="NoSpacing"/>
              <w:numPr>
                <w:ilvl w:val="0"/>
                <w:numId w:val="11"/>
              </w:numPr>
              <w:jc w:val="both"/>
              <w:rPr>
                <w:rFonts w:ascii="Times New Roman" w:hAnsi="Times New Roman"/>
                <w:sz w:val="24"/>
              </w:rPr>
            </w:pPr>
            <w:r w:rsidRPr="009D709E">
              <w:rPr>
                <w:rFonts w:ascii="Times New Roman" w:hAnsi="Times New Roman"/>
                <w:sz w:val="24"/>
              </w:rPr>
              <w:t xml:space="preserve">The Consultant </w:t>
            </w:r>
            <w:r w:rsidR="00161304" w:rsidRPr="009D709E">
              <w:rPr>
                <w:rFonts w:ascii="Times New Roman" w:hAnsi="Times New Roman"/>
                <w:sz w:val="24"/>
              </w:rPr>
              <w:t>will prepare an activity report for each deliverable</w:t>
            </w:r>
            <w:r w:rsidR="006426AC" w:rsidRPr="009D709E">
              <w:rPr>
                <w:rFonts w:ascii="Times New Roman" w:hAnsi="Times New Roman"/>
                <w:sz w:val="24"/>
              </w:rPr>
              <w:t xml:space="preserve"> completed</w:t>
            </w:r>
            <w:r w:rsidR="00161304" w:rsidRPr="009D709E">
              <w:rPr>
                <w:rFonts w:ascii="Times New Roman" w:hAnsi="Times New Roman"/>
                <w:sz w:val="24"/>
              </w:rPr>
              <w:t>;</w:t>
            </w:r>
          </w:p>
          <w:p w:rsidR="00161304" w:rsidRPr="009D709E" w:rsidRDefault="00161304" w:rsidP="00161304">
            <w:pPr>
              <w:pStyle w:val="NoSpacing"/>
              <w:numPr>
                <w:ilvl w:val="0"/>
                <w:numId w:val="11"/>
              </w:numPr>
              <w:jc w:val="both"/>
              <w:rPr>
                <w:rFonts w:ascii="Times New Roman" w:hAnsi="Times New Roman"/>
                <w:sz w:val="24"/>
              </w:rPr>
            </w:pPr>
            <w:r w:rsidRPr="009D709E">
              <w:rPr>
                <w:rFonts w:ascii="Times New Roman" w:hAnsi="Times New Roman"/>
                <w:sz w:val="24"/>
              </w:rPr>
              <w:t xml:space="preserve"> The Consultant will submit a monthly report to UNDP Pacific Office and the National Parliament;</w:t>
            </w:r>
          </w:p>
          <w:p w:rsidR="001D7E92" w:rsidRDefault="00F060F7" w:rsidP="00161304">
            <w:pPr>
              <w:pStyle w:val="NoSpacing"/>
              <w:numPr>
                <w:ilvl w:val="0"/>
                <w:numId w:val="11"/>
              </w:numPr>
              <w:tabs>
                <w:tab w:val="left" w:pos="873"/>
              </w:tabs>
              <w:jc w:val="both"/>
              <w:rPr>
                <w:rFonts w:ascii="Times New Roman" w:hAnsi="Times New Roman"/>
                <w:sz w:val="24"/>
              </w:rPr>
            </w:pPr>
            <w:r w:rsidRPr="000040C8">
              <w:rPr>
                <w:rFonts w:ascii="Times New Roman" w:hAnsi="Times New Roman"/>
                <w:sz w:val="24"/>
              </w:rPr>
              <w:t>The Consultant will fulfil these Terms of Reference, in partnership with the national counterparts, to a high standard acceptable to the national counterpart, and will ensure that the objectives of this work are completed and achieved within the agre</w:t>
            </w:r>
            <w:r w:rsidR="000040C8">
              <w:rPr>
                <w:rFonts w:ascii="Times New Roman" w:hAnsi="Times New Roman"/>
                <w:sz w:val="24"/>
              </w:rPr>
              <w:t>ed timeframes and agreed budget;</w:t>
            </w:r>
          </w:p>
          <w:p w:rsidR="000040C8" w:rsidRPr="001D7E92" w:rsidRDefault="00F060F7" w:rsidP="00161304">
            <w:pPr>
              <w:pStyle w:val="NoSpacing"/>
              <w:numPr>
                <w:ilvl w:val="0"/>
                <w:numId w:val="11"/>
              </w:numPr>
              <w:tabs>
                <w:tab w:val="left" w:pos="873"/>
              </w:tabs>
              <w:jc w:val="both"/>
              <w:rPr>
                <w:rFonts w:ascii="Times New Roman" w:hAnsi="Times New Roman"/>
                <w:sz w:val="24"/>
              </w:rPr>
            </w:pPr>
            <w:r w:rsidRPr="001D7E92">
              <w:rPr>
                <w:rFonts w:ascii="Times New Roman" w:hAnsi="Times New Roman"/>
                <w:sz w:val="24"/>
              </w:rPr>
              <w:t>The Consultant, under the leadership of Advisors of the UNDP Pacific Office and the national counterparts, will work throughout the consultancy to build support for / commitment to the principles of public accountability and increase awareness of the benefits of an e</w:t>
            </w:r>
            <w:r w:rsidR="000040C8" w:rsidRPr="001D7E92">
              <w:rPr>
                <w:rFonts w:ascii="Times New Roman" w:hAnsi="Times New Roman"/>
                <w:sz w:val="24"/>
              </w:rPr>
              <w:t xml:space="preserve">ffective accountability regime; and </w:t>
            </w:r>
          </w:p>
          <w:p w:rsidR="00F060F7" w:rsidRPr="000040C8" w:rsidRDefault="00B73B6D" w:rsidP="000040C8">
            <w:pPr>
              <w:pStyle w:val="NoSpacing"/>
              <w:numPr>
                <w:ilvl w:val="0"/>
                <w:numId w:val="11"/>
              </w:numPr>
              <w:tabs>
                <w:tab w:val="left" w:pos="873"/>
              </w:tabs>
              <w:jc w:val="both"/>
              <w:rPr>
                <w:rFonts w:ascii="Times New Roman" w:hAnsi="Times New Roman"/>
                <w:sz w:val="24"/>
              </w:rPr>
            </w:pPr>
            <w:r w:rsidRPr="000040C8">
              <w:rPr>
                <w:rFonts w:ascii="Times New Roman" w:hAnsi="Times New Roman"/>
                <w:sz w:val="24"/>
              </w:rPr>
              <w:t xml:space="preserve">The </w:t>
            </w:r>
            <w:r w:rsidR="00F060F7" w:rsidRPr="000040C8">
              <w:rPr>
                <w:rFonts w:ascii="Times New Roman" w:hAnsi="Times New Roman"/>
                <w:sz w:val="24"/>
              </w:rPr>
              <w:t xml:space="preserve">Consultant, under the leadership of the Parliament Secretariat, will work to support each member of the PAC in a neutral and apolitical manner. </w:t>
            </w:r>
          </w:p>
          <w:p w:rsidR="008F1C5E" w:rsidRPr="0092787E" w:rsidRDefault="008F1C5E" w:rsidP="000A0304">
            <w:pPr>
              <w:pStyle w:val="NoSpacing"/>
              <w:ind w:left="360"/>
              <w:jc w:val="both"/>
              <w:rPr>
                <w:rFonts w:ascii="Times New Roman" w:hAnsi="Times New Roman"/>
                <w:sz w:val="24"/>
              </w:rPr>
            </w:pPr>
          </w:p>
        </w:tc>
      </w:tr>
      <w:tr w:rsidR="0092787E" w:rsidRPr="0092787E" w:rsidTr="00466114">
        <w:tc>
          <w:tcPr>
            <w:tcW w:w="9918" w:type="dxa"/>
          </w:tcPr>
          <w:p w:rsidR="00116B04" w:rsidRDefault="00116B04" w:rsidP="0092787E">
            <w:pPr>
              <w:pStyle w:val="NoSpacing"/>
              <w:jc w:val="both"/>
              <w:rPr>
                <w:rFonts w:ascii="Times New Roman" w:hAnsi="Times New Roman"/>
                <w:b/>
                <w:sz w:val="24"/>
              </w:rPr>
            </w:pPr>
          </w:p>
          <w:p w:rsidR="00DD6E16" w:rsidRPr="0092719C" w:rsidRDefault="0092787E" w:rsidP="0092787E">
            <w:pPr>
              <w:pStyle w:val="NoSpacing"/>
              <w:jc w:val="both"/>
              <w:rPr>
                <w:rFonts w:ascii="Times New Roman" w:hAnsi="Times New Roman"/>
                <w:b/>
                <w:sz w:val="24"/>
                <w:u w:val="single"/>
              </w:rPr>
            </w:pPr>
            <w:r w:rsidRPr="0092719C">
              <w:rPr>
                <w:rFonts w:ascii="Times New Roman" w:hAnsi="Times New Roman"/>
                <w:b/>
                <w:sz w:val="24"/>
                <w:u w:val="single"/>
              </w:rPr>
              <w:t xml:space="preserve">Supervision/Reporting </w:t>
            </w:r>
          </w:p>
          <w:p w:rsidR="0092787E" w:rsidRDefault="00F060F7" w:rsidP="00466114">
            <w:pPr>
              <w:pStyle w:val="NoSpacing"/>
              <w:tabs>
                <w:tab w:val="left" w:pos="0"/>
              </w:tabs>
              <w:jc w:val="both"/>
              <w:rPr>
                <w:rFonts w:ascii="Times New Roman" w:hAnsi="Times New Roman"/>
                <w:sz w:val="24"/>
              </w:rPr>
            </w:pPr>
            <w:r w:rsidRPr="00F060F7">
              <w:rPr>
                <w:rFonts w:ascii="Times New Roman" w:hAnsi="Times New Roman"/>
                <w:sz w:val="24"/>
              </w:rPr>
              <w:t>The key person to whom the consultant will report to (on as-needs basis) and provide support in the implementation of the activity</w:t>
            </w:r>
            <w:r w:rsidR="00116B04">
              <w:rPr>
                <w:rFonts w:ascii="Times New Roman" w:hAnsi="Times New Roman"/>
                <w:sz w:val="24"/>
              </w:rPr>
              <w:t>;</w:t>
            </w:r>
          </w:p>
          <w:p w:rsidR="00DD6E16" w:rsidRDefault="00DD6E16" w:rsidP="00466114">
            <w:pPr>
              <w:pStyle w:val="NoSpacing"/>
              <w:tabs>
                <w:tab w:val="left" w:pos="0"/>
              </w:tabs>
              <w:jc w:val="both"/>
              <w:rPr>
                <w:rFonts w:ascii="Times New Roman" w:hAnsi="Times New Roman"/>
                <w:sz w:val="24"/>
              </w:rPr>
            </w:pPr>
          </w:p>
          <w:p w:rsidR="00DD6E16" w:rsidRPr="00664706" w:rsidRDefault="00DD6E16" w:rsidP="00DD6E16">
            <w:pPr>
              <w:pStyle w:val="NoSpacing"/>
              <w:tabs>
                <w:tab w:val="left" w:pos="0"/>
              </w:tabs>
              <w:jc w:val="both"/>
              <w:rPr>
                <w:rFonts w:ascii="Times New Roman" w:hAnsi="Times New Roman"/>
                <w:sz w:val="24"/>
                <w:u w:val="single"/>
              </w:rPr>
            </w:pPr>
            <w:r w:rsidRPr="00664706">
              <w:rPr>
                <w:rFonts w:ascii="Times New Roman" w:hAnsi="Times New Roman"/>
                <w:sz w:val="24"/>
                <w:u w:val="single"/>
              </w:rPr>
              <w:t>Parliament of Vanuatu</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 xml:space="preserve">Mr. Leon </w:t>
            </w:r>
            <w:proofErr w:type="spellStart"/>
            <w:r w:rsidRPr="00DD6E16">
              <w:rPr>
                <w:rFonts w:ascii="Times New Roman" w:hAnsi="Times New Roman"/>
                <w:sz w:val="24"/>
              </w:rPr>
              <w:t>Teter</w:t>
            </w:r>
            <w:proofErr w:type="spellEnd"/>
            <w:r w:rsidRPr="00DD6E16">
              <w:rPr>
                <w:rFonts w:ascii="Times New Roman" w:hAnsi="Times New Roman"/>
                <w:sz w:val="24"/>
              </w:rPr>
              <w:t xml:space="preserve"> </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Acting Clerk of the Parliament</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tleon@vanuatu.gov.vu</w:t>
            </w:r>
          </w:p>
          <w:p w:rsidR="00DD6E16" w:rsidRPr="00DD6E16" w:rsidRDefault="00DD6E16" w:rsidP="00DD6E16">
            <w:pPr>
              <w:pStyle w:val="NoSpacing"/>
              <w:tabs>
                <w:tab w:val="left" w:pos="0"/>
              </w:tabs>
              <w:jc w:val="both"/>
              <w:rPr>
                <w:rFonts w:ascii="Times New Roman" w:hAnsi="Times New Roman"/>
                <w:sz w:val="24"/>
              </w:rPr>
            </w:pP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The consultant shall also have reporting obligations to the UNDP Pacific Office on all work carried out as part of the Terms of Reference.</w:t>
            </w:r>
          </w:p>
          <w:p w:rsidR="00DD6E16" w:rsidRPr="00DD6E16" w:rsidRDefault="00DD6E16" w:rsidP="00DD6E16">
            <w:pPr>
              <w:pStyle w:val="NoSpacing"/>
              <w:tabs>
                <w:tab w:val="left" w:pos="0"/>
              </w:tabs>
              <w:jc w:val="both"/>
              <w:rPr>
                <w:rFonts w:ascii="Times New Roman" w:hAnsi="Times New Roman"/>
                <w:sz w:val="24"/>
              </w:rPr>
            </w:pPr>
          </w:p>
          <w:p w:rsidR="00DD6E16" w:rsidRPr="00664706" w:rsidRDefault="00664706" w:rsidP="00DD6E16">
            <w:pPr>
              <w:pStyle w:val="NoSpacing"/>
              <w:tabs>
                <w:tab w:val="left" w:pos="0"/>
              </w:tabs>
              <w:jc w:val="both"/>
              <w:rPr>
                <w:rFonts w:ascii="Times New Roman" w:hAnsi="Times New Roman"/>
                <w:sz w:val="24"/>
                <w:u w:val="single"/>
              </w:rPr>
            </w:pPr>
            <w:r w:rsidRPr="00664706">
              <w:rPr>
                <w:rFonts w:ascii="Times New Roman" w:hAnsi="Times New Roman"/>
                <w:sz w:val="24"/>
                <w:u w:val="single"/>
              </w:rPr>
              <w:t>UNDP focal point</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Mr. Jean-Raphael Giuliani</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 xml:space="preserve">Parliamentary Development Specialist </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UNDP Pacific Office</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 xml:space="preserve">Tel: (679) 3300 399   Fax: (679) 3301 976   </w:t>
            </w:r>
          </w:p>
          <w:p w:rsidR="00DD6E16" w:rsidRPr="00DD6E16" w:rsidRDefault="00DD6E16" w:rsidP="00DD6E16">
            <w:pPr>
              <w:pStyle w:val="NoSpacing"/>
              <w:tabs>
                <w:tab w:val="left" w:pos="0"/>
              </w:tabs>
              <w:jc w:val="both"/>
              <w:rPr>
                <w:rFonts w:ascii="Times New Roman" w:hAnsi="Times New Roman"/>
                <w:sz w:val="24"/>
              </w:rPr>
            </w:pPr>
            <w:r w:rsidRPr="00DD6E16">
              <w:rPr>
                <w:rFonts w:ascii="Times New Roman" w:hAnsi="Times New Roman"/>
                <w:sz w:val="24"/>
              </w:rPr>
              <w:t xml:space="preserve">Email: jean-raphael.giuliani@undp.org  </w:t>
            </w:r>
          </w:p>
          <w:p w:rsidR="00DD6E16" w:rsidRPr="00DD6E16" w:rsidRDefault="00DD6E16" w:rsidP="00991714">
            <w:pPr>
              <w:pStyle w:val="NoSpacing"/>
              <w:jc w:val="both"/>
              <w:rPr>
                <w:rFonts w:ascii="Times New Roman" w:hAnsi="Times New Roman"/>
                <w:sz w:val="24"/>
              </w:rPr>
            </w:pPr>
          </w:p>
          <w:p w:rsidR="00DD6E16" w:rsidRDefault="00F060F7" w:rsidP="00395BFE">
            <w:pPr>
              <w:pStyle w:val="NoSpacing"/>
              <w:jc w:val="both"/>
              <w:rPr>
                <w:rFonts w:ascii="Times New Roman" w:hAnsi="Times New Roman"/>
                <w:sz w:val="24"/>
              </w:rPr>
            </w:pPr>
            <w:r w:rsidRPr="00F060F7">
              <w:rPr>
                <w:rFonts w:ascii="Times New Roman" w:hAnsi="Times New Roman"/>
                <w:sz w:val="24"/>
              </w:rPr>
              <w:t>Submission of end of assignment report (based upon a standard UNDP template) should be made to the national counterparts and to UNDP Pacific Office.</w:t>
            </w:r>
          </w:p>
          <w:p w:rsidR="00490F59" w:rsidRDefault="00490F59" w:rsidP="00490F59">
            <w:pPr>
              <w:pStyle w:val="NoSpacing"/>
              <w:jc w:val="both"/>
              <w:rPr>
                <w:rFonts w:ascii="Times New Roman" w:hAnsi="Times New Roman"/>
                <w:sz w:val="24"/>
              </w:rPr>
            </w:pPr>
          </w:p>
          <w:p w:rsidR="00DD6E16" w:rsidRPr="00466114" w:rsidRDefault="00DD6E16" w:rsidP="00466114">
            <w:pPr>
              <w:tabs>
                <w:tab w:val="center" w:pos="4513"/>
                <w:tab w:val="left" w:pos="6120"/>
              </w:tabs>
              <w:jc w:val="both"/>
              <w:rPr>
                <w:rFonts w:ascii="Times New Roman" w:hAnsi="Times New Roman" w:cs="Times New Roman"/>
                <w:b/>
                <w:sz w:val="24"/>
                <w:szCs w:val="24"/>
              </w:rPr>
            </w:pPr>
            <w:r w:rsidRPr="00466114">
              <w:rPr>
                <w:rFonts w:ascii="Times New Roman" w:hAnsi="Times New Roman" w:cs="Times New Roman"/>
                <w:b/>
                <w:sz w:val="24"/>
                <w:szCs w:val="24"/>
              </w:rPr>
              <w:t>Logistical Support and Counterpart Facilities</w:t>
            </w:r>
          </w:p>
          <w:p w:rsidR="00DD6E16" w:rsidRPr="00466114" w:rsidRDefault="00DD6E16" w:rsidP="00DD6E16">
            <w:pPr>
              <w:pStyle w:val="ListParagraph"/>
              <w:autoSpaceDE w:val="0"/>
              <w:autoSpaceDN w:val="0"/>
              <w:ind w:left="0"/>
              <w:jc w:val="both"/>
              <w:rPr>
                <w:rFonts w:ascii="Times New Roman" w:hAnsi="Times New Roman" w:cs="Times New Roman"/>
                <w:sz w:val="24"/>
                <w:szCs w:val="24"/>
              </w:rPr>
            </w:pPr>
            <w:r w:rsidRPr="00466114">
              <w:rPr>
                <w:rFonts w:ascii="Times New Roman" w:hAnsi="Times New Roman" w:cs="Times New Roman"/>
                <w:sz w:val="24"/>
                <w:szCs w:val="24"/>
              </w:rPr>
              <w:t>The national counterpart will provide to the Consultant suitably furnished working space, access to a printer and other equipment necessary for performing the services. The consultant shall be responsible for bringing their own laptop computer and data storage device.</w:t>
            </w:r>
          </w:p>
          <w:p w:rsidR="00DD6E16" w:rsidRPr="00466114" w:rsidRDefault="00DD6E16" w:rsidP="00DD6E16">
            <w:pPr>
              <w:pStyle w:val="ListParagraph"/>
              <w:autoSpaceDE w:val="0"/>
              <w:autoSpaceDN w:val="0"/>
              <w:ind w:left="0"/>
              <w:jc w:val="both"/>
              <w:rPr>
                <w:rFonts w:ascii="Times New Roman" w:hAnsi="Times New Roman" w:cs="Times New Roman"/>
                <w:sz w:val="24"/>
                <w:szCs w:val="24"/>
              </w:rPr>
            </w:pPr>
          </w:p>
          <w:p w:rsidR="00DD6E16" w:rsidRPr="00466114" w:rsidRDefault="00DD6E16" w:rsidP="00DD6E16">
            <w:pPr>
              <w:pStyle w:val="ListParagraph"/>
              <w:autoSpaceDE w:val="0"/>
              <w:autoSpaceDN w:val="0"/>
              <w:ind w:left="0"/>
              <w:jc w:val="both"/>
              <w:rPr>
                <w:rFonts w:ascii="Times New Roman" w:hAnsi="Times New Roman" w:cs="Times New Roman"/>
                <w:sz w:val="24"/>
                <w:szCs w:val="24"/>
              </w:rPr>
            </w:pPr>
            <w:r w:rsidRPr="00466114">
              <w:rPr>
                <w:rFonts w:ascii="Times New Roman" w:hAnsi="Times New Roman" w:cs="Times New Roman"/>
                <w:sz w:val="24"/>
                <w:szCs w:val="24"/>
              </w:rPr>
              <w:t>The national counterpart will also review the outputs/deliverables of the Consultant and provide feedback along with any recommendations, as necessary.</w:t>
            </w:r>
          </w:p>
          <w:p w:rsidR="00DD6E16" w:rsidRPr="00466114" w:rsidRDefault="00DD6E16" w:rsidP="00DD6E16">
            <w:pPr>
              <w:jc w:val="both"/>
              <w:rPr>
                <w:rFonts w:ascii="Times New Roman" w:hAnsi="Times New Roman" w:cs="Times New Roman"/>
                <w:sz w:val="24"/>
                <w:szCs w:val="24"/>
              </w:rPr>
            </w:pPr>
          </w:p>
          <w:p w:rsidR="00DD6E16" w:rsidRPr="00466114" w:rsidRDefault="00DD6E16" w:rsidP="00DD6E16">
            <w:pPr>
              <w:jc w:val="both"/>
              <w:rPr>
                <w:rFonts w:ascii="Times New Roman" w:hAnsi="Times New Roman" w:cs="Times New Roman"/>
                <w:sz w:val="24"/>
                <w:szCs w:val="24"/>
              </w:rPr>
            </w:pPr>
            <w:r w:rsidRPr="00466114">
              <w:rPr>
                <w:rFonts w:ascii="Times New Roman" w:hAnsi="Times New Roman" w:cs="Times New Roman"/>
                <w:sz w:val="24"/>
                <w:szCs w:val="24"/>
              </w:rPr>
              <w:t>Where necessary, and as appropriate, the Consultant under the guidance of the national counterpart, will conduct meetings and short briefing sessions with relevant stakeholders to advance the objectives of these terms of reference.</w:t>
            </w:r>
          </w:p>
          <w:p w:rsidR="00DD6E16" w:rsidRPr="00466114" w:rsidRDefault="00DD6E16" w:rsidP="00DD6E16">
            <w:pPr>
              <w:jc w:val="both"/>
              <w:rPr>
                <w:rFonts w:ascii="Times New Roman" w:hAnsi="Times New Roman" w:cs="Times New Roman"/>
                <w:sz w:val="24"/>
                <w:szCs w:val="24"/>
              </w:rPr>
            </w:pPr>
          </w:p>
          <w:p w:rsidR="00DD6E16" w:rsidRPr="00466114" w:rsidRDefault="00DD6E16" w:rsidP="00DD6E16">
            <w:pPr>
              <w:pStyle w:val="ListParagraph"/>
              <w:autoSpaceDE w:val="0"/>
              <w:autoSpaceDN w:val="0"/>
              <w:ind w:left="0"/>
              <w:jc w:val="both"/>
              <w:rPr>
                <w:rFonts w:ascii="Times New Roman" w:hAnsi="Times New Roman" w:cs="Times New Roman"/>
                <w:sz w:val="24"/>
                <w:szCs w:val="24"/>
              </w:rPr>
            </w:pPr>
            <w:r w:rsidRPr="00466114">
              <w:rPr>
                <w:rFonts w:ascii="Times New Roman" w:hAnsi="Times New Roman" w:cs="Times New Roman"/>
                <w:sz w:val="24"/>
                <w:szCs w:val="24"/>
              </w:rPr>
              <w:t>Logistical support for organizing and note taking for any meetings/workshops, as required, will be provided by the national counterpart.</w:t>
            </w:r>
          </w:p>
          <w:p w:rsidR="00DD6E16" w:rsidRPr="00DD6E16" w:rsidRDefault="00DD6E16" w:rsidP="00466114">
            <w:pPr>
              <w:pStyle w:val="NoSpacing"/>
              <w:jc w:val="both"/>
              <w:rPr>
                <w:rFonts w:ascii="Times New Roman" w:hAnsi="Times New Roman"/>
                <w:sz w:val="24"/>
              </w:rPr>
            </w:pPr>
          </w:p>
          <w:p w:rsidR="00F060F7" w:rsidRPr="00F060F7" w:rsidRDefault="00F060F7" w:rsidP="00F060F7">
            <w:pPr>
              <w:pStyle w:val="NoSpacing"/>
              <w:ind w:left="360"/>
              <w:jc w:val="both"/>
              <w:rPr>
                <w:rFonts w:ascii="Times New Roman" w:hAnsi="Times New Roman"/>
                <w:sz w:val="24"/>
              </w:rPr>
            </w:pPr>
          </w:p>
        </w:tc>
      </w:tr>
      <w:tr w:rsidR="00AB5919" w:rsidRPr="0092787E" w:rsidTr="00466114">
        <w:tc>
          <w:tcPr>
            <w:tcW w:w="9918" w:type="dxa"/>
          </w:tcPr>
          <w:p w:rsidR="006B0EAC" w:rsidRPr="002A76FF" w:rsidRDefault="006B0EAC" w:rsidP="00AB5919">
            <w:pPr>
              <w:widowControl w:val="0"/>
              <w:suppressAutoHyphens/>
              <w:overflowPunct w:val="0"/>
              <w:adjustRightInd w:val="0"/>
              <w:spacing w:line="360" w:lineRule="auto"/>
              <w:jc w:val="both"/>
              <w:rPr>
                <w:rFonts w:ascii="Times New Roman" w:hAnsi="Times New Roman" w:cs="Times New Roman"/>
                <w:b/>
                <w:sz w:val="24"/>
                <w:szCs w:val="24"/>
              </w:rPr>
            </w:pPr>
          </w:p>
          <w:p w:rsidR="00AB5919" w:rsidRPr="002A76FF" w:rsidRDefault="00AB5919" w:rsidP="00AB5919">
            <w:pPr>
              <w:widowControl w:val="0"/>
              <w:suppressAutoHyphens/>
              <w:overflowPunct w:val="0"/>
              <w:adjustRightInd w:val="0"/>
              <w:spacing w:line="360" w:lineRule="auto"/>
              <w:jc w:val="both"/>
              <w:rPr>
                <w:rFonts w:ascii="Times New Roman" w:hAnsi="Times New Roman" w:cs="Times New Roman"/>
                <w:b/>
                <w:sz w:val="24"/>
                <w:szCs w:val="24"/>
              </w:rPr>
            </w:pPr>
            <w:r w:rsidRPr="002A76FF">
              <w:rPr>
                <w:rFonts w:ascii="Times New Roman" w:hAnsi="Times New Roman" w:cs="Times New Roman"/>
                <w:b/>
                <w:sz w:val="24"/>
                <w:szCs w:val="24"/>
              </w:rPr>
              <w:t>Competencies</w:t>
            </w:r>
          </w:p>
          <w:p w:rsidR="00AB5919" w:rsidRPr="002A76FF" w:rsidRDefault="00AB5919" w:rsidP="00AB5919">
            <w:pPr>
              <w:pStyle w:val="ListParagraph"/>
              <w:widowControl w:val="0"/>
              <w:numPr>
                <w:ilvl w:val="0"/>
                <w:numId w:val="16"/>
              </w:numPr>
              <w:suppressAutoHyphens/>
              <w:overflowPunct w:val="0"/>
              <w:adjustRightInd w:val="0"/>
              <w:jc w:val="both"/>
              <w:rPr>
                <w:rFonts w:ascii="Times New Roman" w:hAnsi="Times New Roman" w:cs="Times New Roman"/>
                <w:sz w:val="24"/>
                <w:szCs w:val="24"/>
              </w:rPr>
            </w:pPr>
            <w:r w:rsidRPr="002A76FF">
              <w:rPr>
                <w:rFonts w:ascii="Times New Roman" w:hAnsi="Times New Roman" w:cs="Times New Roman"/>
                <w:sz w:val="24"/>
                <w:szCs w:val="24"/>
                <w:lang w:val="en-AU"/>
              </w:rPr>
              <w:t>Possess</w:t>
            </w:r>
            <w:r w:rsidR="003670A9" w:rsidRPr="002A76FF">
              <w:rPr>
                <w:rFonts w:ascii="Times New Roman" w:hAnsi="Times New Roman" w:cs="Times New Roman"/>
                <w:sz w:val="24"/>
                <w:szCs w:val="24"/>
                <w:lang w:val="en-AU"/>
              </w:rPr>
              <w:t xml:space="preserve"> an advanced university degree (</w:t>
            </w:r>
            <w:r w:rsidRPr="002A76FF">
              <w:rPr>
                <w:rFonts w:ascii="Times New Roman" w:hAnsi="Times New Roman" w:cs="Times New Roman"/>
                <w:sz w:val="24"/>
                <w:szCs w:val="24"/>
                <w:lang w:val="en-AU"/>
              </w:rPr>
              <w:t xml:space="preserve">Masters </w:t>
            </w:r>
            <w:r w:rsidR="003670A9" w:rsidRPr="002A76FF">
              <w:rPr>
                <w:rFonts w:ascii="Times New Roman" w:hAnsi="Times New Roman" w:cs="Times New Roman"/>
                <w:sz w:val="24"/>
                <w:szCs w:val="24"/>
                <w:lang w:val="en-AU"/>
              </w:rPr>
              <w:t xml:space="preserve">or equivalent) </w:t>
            </w:r>
            <w:r w:rsidRPr="002A76FF">
              <w:rPr>
                <w:rFonts w:ascii="Times New Roman" w:hAnsi="Times New Roman" w:cs="Times New Roman"/>
                <w:sz w:val="24"/>
                <w:szCs w:val="24"/>
                <w:lang w:val="en-AU"/>
              </w:rPr>
              <w:t xml:space="preserve">in </w:t>
            </w:r>
            <w:r w:rsidR="00235E86" w:rsidRPr="002A76FF">
              <w:rPr>
                <w:rFonts w:ascii="Times New Roman" w:hAnsi="Times New Roman" w:cs="Times New Roman"/>
                <w:sz w:val="24"/>
                <w:szCs w:val="24"/>
                <w:lang w:val="en-AU"/>
              </w:rPr>
              <w:t xml:space="preserve">Business Management, </w:t>
            </w:r>
            <w:r w:rsidRPr="002A76FF">
              <w:rPr>
                <w:rFonts w:ascii="Times New Roman" w:hAnsi="Times New Roman" w:cs="Times New Roman"/>
                <w:sz w:val="24"/>
                <w:szCs w:val="24"/>
                <w:lang w:val="en-AU"/>
              </w:rPr>
              <w:t xml:space="preserve">Commerce, Accounting, </w:t>
            </w:r>
            <w:r w:rsidR="00235E86" w:rsidRPr="002A76FF">
              <w:rPr>
                <w:rFonts w:ascii="Times New Roman" w:hAnsi="Times New Roman" w:cs="Times New Roman"/>
                <w:sz w:val="24"/>
                <w:szCs w:val="24"/>
                <w:lang w:val="en-AU"/>
              </w:rPr>
              <w:t>Public P</w:t>
            </w:r>
            <w:r w:rsidRPr="002A76FF">
              <w:rPr>
                <w:rFonts w:ascii="Times New Roman" w:hAnsi="Times New Roman" w:cs="Times New Roman"/>
                <w:sz w:val="24"/>
                <w:szCs w:val="24"/>
                <w:lang w:val="en-AU"/>
              </w:rPr>
              <w:t xml:space="preserve">olicy or relevant </w:t>
            </w:r>
            <w:r w:rsidR="00AC59D6" w:rsidRPr="002A76FF">
              <w:rPr>
                <w:rFonts w:ascii="Times New Roman" w:hAnsi="Times New Roman" w:cs="Times New Roman"/>
                <w:sz w:val="24"/>
                <w:szCs w:val="24"/>
                <w:lang w:val="en-AU"/>
              </w:rPr>
              <w:t>fields of studies</w:t>
            </w:r>
          </w:p>
          <w:p w:rsidR="004E3F46" w:rsidRPr="002A76FF" w:rsidRDefault="00235E86" w:rsidP="00AB5919">
            <w:pPr>
              <w:pStyle w:val="ListParagraph"/>
              <w:widowControl w:val="0"/>
              <w:numPr>
                <w:ilvl w:val="0"/>
                <w:numId w:val="15"/>
              </w:numPr>
              <w:suppressAutoHyphens/>
              <w:overflowPunct w:val="0"/>
              <w:adjustRightInd w:val="0"/>
              <w:jc w:val="both"/>
              <w:rPr>
                <w:rFonts w:ascii="Times New Roman" w:hAnsi="Times New Roman" w:cs="Times New Roman"/>
                <w:sz w:val="24"/>
                <w:szCs w:val="24"/>
                <w:lang w:val="en-AU"/>
              </w:rPr>
            </w:pPr>
            <w:r w:rsidRPr="002A76FF">
              <w:rPr>
                <w:rFonts w:ascii="Times New Roman" w:hAnsi="Times New Roman" w:cs="Times New Roman"/>
                <w:sz w:val="24"/>
                <w:szCs w:val="24"/>
              </w:rPr>
              <w:t>A minimum of seven years of relevant professional experience, a substantial portion of which has involved focusing on audit issues in government</w:t>
            </w:r>
          </w:p>
          <w:p w:rsidR="00235E86" w:rsidRPr="002A76FF" w:rsidRDefault="00235E86" w:rsidP="00235E86">
            <w:pPr>
              <w:pStyle w:val="ListParagraph"/>
              <w:widowControl w:val="0"/>
              <w:numPr>
                <w:ilvl w:val="0"/>
                <w:numId w:val="15"/>
              </w:numPr>
              <w:suppressAutoHyphens/>
              <w:overflowPunct w:val="0"/>
              <w:adjustRightInd w:val="0"/>
              <w:jc w:val="both"/>
              <w:rPr>
                <w:rFonts w:ascii="Times New Roman" w:hAnsi="Times New Roman" w:cs="Times New Roman"/>
                <w:sz w:val="24"/>
                <w:szCs w:val="24"/>
                <w:lang w:val="en-AU"/>
              </w:rPr>
            </w:pPr>
            <w:r w:rsidRPr="002A76FF">
              <w:rPr>
                <w:rFonts w:ascii="Times New Roman" w:hAnsi="Times New Roman" w:cs="Times New Roman"/>
                <w:sz w:val="24"/>
                <w:szCs w:val="24"/>
                <w:lang w:val="en-AU"/>
              </w:rPr>
              <w:t>At least 1year experience working with Vanuatu National Parliament Public Accounts Committees (PAC) or other Standing Committees</w:t>
            </w:r>
          </w:p>
          <w:p w:rsidR="00AB5919" w:rsidRPr="002A76FF" w:rsidRDefault="00AC59D6" w:rsidP="00AB5919">
            <w:pPr>
              <w:pStyle w:val="ListParagraph"/>
              <w:widowControl w:val="0"/>
              <w:numPr>
                <w:ilvl w:val="0"/>
                <w:numId w:val="15"/>
              </w:numPr>
              <w:suppressAutoHyphens/>
              <w:overflowPunct w:val="0"/>
              <w:adjustRightInd w:val="0"/>
              <w:jc w:val="both"/>
              <w:rPr>
                <w:rFonts w:ascii="Times New Roman" w:hAnsi="Times New Roman" w:cs="Times New Roman"/>
                <w:sz w:val="24"/>
                <w:szCs w:val="24"/>
                <w:lang w:val="en-AU"/>
              </w:rPr>
            </w:pPr>
            <w:r w:rsidRPr="002A76FF">
              <w:rPr>
                <w:rFonts w:ascii="Times New Roman" w:hAnsi="Times New Roman" w:cs="Times New Roman"/>
                <w:sz w:val="24"/>
                <w:szCs w:val="24"/>
                <w:lang w:val="en-AU"/>
              </w:rPr>
              <w:t xml:space="preserve">Good knowledge of </w:t>
            </w:r>
            <w:r w:rsidR="00AB5919" w:rsidRPr="002A76FF">
              <w:rPr>
                <w:rFonts w:ascii="Times New Roman" w:hAnsi="Times New Roman" w:cs="Times New Roman"/>
                <w:sz w:val="24"/>
                <w:szCs w:val="24"/>
                <w:lang w:val="en-AU"/>
              </w:rPr>
              <w:t>wider governance issues</w:t>
            </w:r>
          </w:p>
          <w:p w:rsidR="00AB5919" w:rsidRPr="002A76FF" w:rsidRDefault="00AB5919" w:rsidP="00AB5919">
            <w:pPr>
              <w:pStyle w:val="ListParagraph"/>
              <w:widowControl w:val="0"/>
              <w:numPr>
                <w:ilvl w:val="0"/>
                <w:numId w:val="15"/>
              </w:numPr>
              <w:suppressAutoHyphens/>
              <w:overflowPunct w:val="0"/>
              <w:adjustRightInd w:val="0"/>
              <w:jc w:val="both"/>
              <w:rPr>
                <w:rFonts w:ascii="Times New Roman" w:hAnsi="Times New Roman" w:cs="Times New Roman"/>
                <w:sz w:val="24"/>
                <w:szCs w:val="24"/>
                <w:lang w:val="en-AU"/>
              </w:rPr>
            </w:pPr>
            <w:r w:rsidRPr="002A76FF">
              <w:rPr>
                <w:rFonts w:ascii="Times New Roman" w:hAnsi="Times New Roman" w:cs="Times New Roman"/>
                <w:sz w:val="24"/>
                <w:szCs w:val="24"/>
                <w:lang w:val="en-AU"/>
              </w:rPr>
              <w:t xml:space="preserve">Experience </w:t>
            </w:r>
            <w:r w:rsidR="00AC59D6" w:rsidRPr="002A76FF">
              <w:rPr>
                <w:rFonts w:ascii="Times New Roman" w:hAnsi="Times New Roman" w:cs="Times New Roman"/>
                <w:sz w:val="24"/>
                <w:szCs w:val="24"/>
                <w:lang w:val="en-AU"/>
              </w:rPr>
              <w:t xml:space="preserve">in </w:t>
            </w:r>
            <w:r w:rsidRPr="002A76FF">
              <w:rPr>
                <w:rFonts w:ascii="Times New Roman" w:hAnsi="Times New Roman" w:cs="Times New Roman"/>
                <w:sz w:val="24"/>
                <w:szCs w:val="24"/>
                <w:lang w:val="en-AU"/>
              </w:rPr>
              <w:t>working with UNDP is an asset</w:t>
            </w:r>
          </w:p>
          <w:p w:rsidR="00AB5919" w:rsidRPr="002A76FF" w:rsidRDefault="00AB5919" w:rsidP="00AB5919">
            <w:pPr>
              <w:pStyle w:val="BodyTextIndent"/>
              <w:numPr>
                <w:ilvl w:val="0"/>
                <w:numId w:val="15"/>
              </w:numPr>
              <w:jc w:val="both"/>
              <w:rPr>
                <w:rFonts w:ascii="Times New Roman" w:hAnsi="Times New Roman"/>
                <w:lang w:val="en-GB"/>
              </w:rPr>
            </w:pPr>
            <w:r w:rsidRPr="002A76FF">
              <w:rPr>
                <w:rFonts w:ascii="Times New Roman" w:hAnsi="Times New Roman"/>
                <w:lang w:val="en-GB"/>
              </w:rPr>
              <w:t>Excellent analytical, writing and drafting skills and experience of</w:t>
            </w:r>
            <w:r w:rsidR="00AC59D6" w:rsidRPr="002A76FF">
              <w:rPr>
                <w:rFonts w:ascii="Times New Roman" w:hAnsi="Times New Roman"/>
                <w:lang w:val="en-GB"/>
              </w:rPr>
              <w:t xml:space="preserve"> providing policy advice at the</w:t>
            </w:r>
            <w:r w:rsidRPr="002A76FF">
              <w:rPr>
                <w:rFonts w:ascii="Times New Roman" w:hAnsi="Times New Roman"/>
                <w:lang w:val="en-GB"/>
              </w:rPr>
              <w:t xml:space="preserve"> national</w:t>
            </w:r>
            <w:r w:rsidR="00AC59D6" w:rsidRPr="002A76FF">
              <w:rPr>
                <w:rFonts w:ascii="Times New Roman" w:hAnsi="Times New Roman"/>
                <w:lang w:val="en-GB"/>
              </w:rPr>
              <w:t xml:space="preserve"> or regional</w:t>
            </w:r>
            <w:r w:rsidR="00871A81" w:rsidRPr="002A76FF">
              <w:rPr>
                <w:rFonts w:ascii="Times New Roman" w:hAnsi="Times New Roman"/>
                <w:lang w:val="en-GB"/>
              </w:rPr>
              <w:t xml:space="preserve"> levels</w:t>
            </w:r>
            <w:r w:rsidRPr="002A76FF">
              <w:rPr>
                <w:rFonts w:ascii="Times New Roman" w:hAnsi="Times New Roman"/>
                <w:lang w:val="en-GB"/>
              </w:rPr>
              <w:t>; and</w:t>
            </w:r>
          </w:p>
          <w:p w:rsidR="00AB5919" w:rsidRPr="002A76FF" w:rsidRDefault="00497D88" w:rsidP="00497D88">
            <w:pPr>
              <w:pStyle w:val="BodyTextIndent"/>
              <w:numPr>
                <w:ilvl w:val="0"/>
                <w:numId w:val="15"/>
              </w:numPr>
              <w:jc w:val="both"/>
              <w:rPr>
                <w:rFonts w:ascii="Times New Roman" w:hAnsi="Times New Roman"/>
                <w:lang w:val="en-GB"/>
              </w:rPr>
            </w:pPr>
            <w:r w:rsidRPr="002A76FF">
              <w:rPr>
                <w:rFonts w:ascii="Times New Roman" w:eastAsia="Calibri" w:hAnsi="Times New Roman"/>
                <w:lang w:val="en-GB"/>
              </w:rPr>
              <w:t>Ability to work independently as well as within diverse teams</w:t>
            </w:r>
          </w:p>
          <w:p w:rsidR="003670A9" w:rsidRPr="002A76FF" w:rsidRDefault="003670A9" w:rsidP="00871A81">
            <w:pPr>
              <w:contextualSpacing/>
              <w:rPr>
                <w:rFonts w:eastAsia="Calibri" w:cs="Times New Roman"/>
                <w:lang w:val="en-NZ"/>
              </w:rPr>
            </w:pPr>
          </w:p>
          <w:p w:rsidR="003670A9" w:rsidRPr="002A76FF" w:rsidRDefault="003670A9" w:rsidP="003670A9">
            <w:pPr>
              <w:ind w:left="720"/>
              <w:contextualSpacing/>
              <w:jc w:val="both"/>
              <w:rPr>
                <w:rFonts w:eastAsia="Calibri" w:cs="Arial"/>
                <w:lang w:val="en-NZ"/>
              </w:rPr>
            </w:pPr>
          </w:p>
          <w:p w:rsidR="003670A9" w:rsidRPr="002A76FF" w:rsidRDefault="003670A9" w:rsidP="00497D88">
            <w:pPr>
              <w:tabs>
                <w:tab w:val="center" w:pos="4513"/>
                <w:tab w:val="left" w:pos="6120"/>
              </w:tabs>
              <w:contextualSpacing/>
              <w:rPr>
                <w:rFonts w:ascii="Times New Roman" w:eastAsia="Calibri" w:hAnsi="Times New Roman" w:cs="Times New Roman"/>
                <w:b/>
                <w:sz w:val="24"/>
                <w:szCs w:val="24"/>
                <w:lang w:val="en-NZ"/>
              </w:rPr>
            </w:pPr>
            <w:r w:rsidRPr="002A76FF">
              <w:rPr>
                <w:rFonts w:ascii="Times New Roman" w:eastAsia="Calibri" w:hAnsi="Times New Roman" w:cs="Times New Roman"/>
                <w:b/>
                <w:sz w:val="24"/>
                <w:szCs w:val="24"/>
                <w:lang w:val="en-NZ"/>
              </w:rPr>
              <w:t>Evaluation and Selection</w:t>
            </w:r>
          </w:p>
          <w:p w:rsidR="003670A9" w:rsidRPr="002A76FF" w:rsidRDefault="003670A9" w:rsidP="003670A9">
            <w:pPr>
              <w:suppressAutoHyphens/>
              <w:jc w:val="both"/>
              <w:rPr>
                <w:rFonts w:ascii="Times New Roman" w:eastAsia="Calibri" w:hAnsi="Times New Roman" w:cs="Times New Roman"/>
                <w:sz w:val="24"/>
                <w:szCs w:val="24"/>
                <w:lang w:val="en-GB"/>
              </w:rPr>
            </w:pPr>
            <w:r w:rsidRPr="002A76FF">
              <w:rPr>
                <w:rFonts w:ascii="Times New Roman" w:eastAsia="Calibri" w:hAnsi="Times New Roman" w:cs="Times New Roman"/>
                <w:sz w:val="24"/>
                <w:szCs w:val="24"/>
                <w:lang w:val="en-GB"/>
              </w:rPr>
              <w:t>Individual consultants will be evaluated based on UNDP’s cumulative analysis method.</w:t>
            </w:r>
          </w:p>
          <w:p w:rsidR="003670A9" w:rsidRPr="002A76FF" w:rsidRDefault="003670A9" w:rsidP="003670A9">
            <w:pPr>
              <w:suppressAutoHyphens/>
              <w:jc w:val="both"/>
              <w:rPr>
                <w:rFonts w:ascii="Times New Roman" w:eastAsia="Calibri" w:hAnsi="Times New Roman" w:cs="Times New Roman"/>
                <w:sz w:val="24"/>
                <w:szCs w:val="24"/>
                <w:lang w:val="en-GB"/>
              </w:rPr>
            </w:pPr>
          </w:p>
          <w:p w:rsidR="003670A9" w:rsidRPr="002A76FF" w:rsidRDefault="003670A9" w:rsidP="003670A9">
            <w:pPr>
              <w:suppressAutoHyphens/>
              <w:jc w:val="both"/>
              <w:rPr>
                <w:rFonts w:ascii="Times New Roman" w:eastAsia="Calibri" w:hAnsi="Times New Roman" w:cs="Times New Roman"/>
                <w:sz w:val="24"/>
                <w:szCs w:val="24"/>
                <w:lang w:val="en-GB"/>
              </w:rPr>
            </w:pPr>
            <w:r w:rsidRPr="002A76FF">
              <w:rPr>
                <w:rFonts w:ascii="Times New Roman" w:eastAsia="Calibri" w:hAnsi="Times New Roman" w:cs="Times New Roman"/>
                <w:sz w:val="24"/>
                <w:szCs w:val="24"/>
                <w:lang w:val="en-GB"/>
              </w:rPr>
              <w:t>When using this weighted scoring method, the award of the contract shall be made to the individual consultant whose offer has been evaluated and determined as:</w:t>
            </w:r>
          </w:p>
          <w:p w:rsidR="003670A9" w:rsidRPr="002A76FF" w:rsidRDefault="003670A9" w:rsidP="003670A9">
            <w:pPr>
              <w:suppressAutoHyphens/>
              <w:jc w:val="both"/>
              <w:rPr>
                <w:rFonts w:ascii="Times New Roman" w:eastAsia="Calibri" w:hAnsi="Times New Roman" w:cs="Times New Roman"/>
                <w:sz w:val="24"/>
                <w:szCs w:val="24"/>
                <w:lang w:val="en-GB"/>
              </w:rPr>
            </w:pPr>
          </w:p>
          <w:p w:rsidR="003670A9" w:rsidRPr="002A76FF" w:rsidRDefault="003670A9" w:rsidP="003670A9">
            <w:pPr>
              <w:suppressAutoHyphens/>
              <w:jc w:val="both"/>
              <w:rPr>
                <w:rFonts w:ascii="Times New Roman" w:eastAsia="Calibri" w:hAnsi="Times New Roman" w:cs="Times New Roman"/>
                <w:sz w:val="24"/>
                <w:szCs w:val="24"/>
                <w:lang w:val="en-GB"/>
              </w:rPr>
            </w:pPr>
            <w:r w:rsidRPr="002A76FF">
              <w:rPr>
                <w:rFonts w:ascii="Times New Roman" w:eastAsia="Calibri" w:hAnsi="Times New Roman" w:cs="Times New Roman"/>
                <w:sz w:val="24"/>
                <w:szCs w:val="24"/>
                <w:lang w:val="en-GB"/>
              </w:rPr>
              <w:t>a) responsive/compliant/acceptable, and</w:t>
            </w:r>
          </w:p>
          <w:p w:rsidR="003670A9" w:rsidRPr="002A76FF" w:rsidRDefault="003670A9" w:rsidP="003670A9">
            <w:pPr>
              <w:suppressAutoHyphens/>
              <w:jc w:val="both"/>
              <w:rPr>
                <w:rFonts w:ascii="Times New Roman" w:eastAsia="Calibri" w:hAnsi="Times New Roman" w:cs="Times New Roman"/>
                <w:sz w:val="24"/>
                <w:szCs w:val="24"/>
                <w:lang w:val="en-GB"/>
              </w:rPr>
            </w:pPr>
            <w:r w:rsidRPr="002A76FF">
              <w:rPr>
                <w:rFonts w:ascii="Times New Roman" w:eastAsia="Calibri" w:hAnsi="Times New Roman" w:cs="Times New Roman"/>
                <w:sz w:val="24"/>
                <w:szCs w:val="24"/>
                <w:lang w:val="en-GB"/>
              </w:rPr>
              <w:t>b) having received the highest score out of a pre-determined set of weighted technical (70%) and financial (30%) criteria specific to the solicitation.</w:t>
            </w:r>
          </w:p>
          <w:p w:rsidR="000B7C83" w:rsidRPr="002A76FF" w:rsidRDefault="000B7C83" w:rsidP="003670A9">
            <w:pPr>
              <w:suppressAutoHyphens/>
              <w:jc w:val="both"/>
              <w:rPr>
                <w:rFonts w:eastAsia="Calibri" w:cs="Arial"/>
                <w:lang w:val="en-GB"/>
              </w:rPr>
            </w:pPr>
          </w:p>
          <w:p w:rsidR="006B0EAC" w:rsidRPr="002A76FF" w:rsidRDefault="006B0EAC" w:rsidP="003670A9">
            <w:pPr>
              <w:suppressAutoHyphens/>
              <w:jc w:val="both"/>
              <w:rPr>
                <w:rFonts w:eastAsia="Calibri" w:cs="Arial"/>
                <w:lang w:val="en-GB"/>
              </w:rPr>
            </w:pPr>
          </w:p>
          <w:p w:rsidR="006B0EAC" w:rsidRPr="002A76FF" w:rsidRDefault="006B0EAC" w:rsidP="003670A9">
            <w:pPr>
              <w:suppressAutoHyphens/>
              <w:jc w:val="both"/>
              <w:rPr>
                <w:rFonts w:eastAsia="Calibri" w:cs="Arial"/>
                <w:lang w:val="en-GB"/>
              </w:rPr>
            </w:pPr>
          </w:p>
          <w:p w:rsidR="006B0EAC" w:rsidRPr="002A76FF" w:rsidRDefault="006B0EAC" w:rsidP="003670A9">
            <w:pPr>
              <w:suppressAutoHyphens/>
              <w:jc w:val="both"/>
              <w:rPr>
                <w:rFonts w:eastAsia="Calibri" w:cs="Arial"/>
                <w:lang w:val="en-GB"/>
              </w:rPr>
            </w:pPr>
          </w:p>
          <w:p w:rsidR="006B0EAC" w:rsidRPr="002A76FF" w:rsidRDefault="006B0EAC" w:rsidP="003670A9">
            <w:pPr>
              <w:suppressAutoHyphens/>
              <w:jc w:val="both"/>
              <w:rPr>
                <w:rFonts w:eastAsia="Calibri" w:cs="Arial"/>
                <w:lang w:val="en-GB"/>
              </w:rPr>
            </w:pPr>
          </w:p>
          <w:p w:rsidR="006B0EAC" w:rsidRPr="002A76FF" w:rsidRDefault="006B0EAC" w:rsidP="003670A9">
            <w:pPr>
              <w:suppressAutoHyphens/>
              <w:jc w:val="both"/>
              <w:rPr>
                <w:rFonts w:ascii="Times New Roman" w:eastAsia="Calibri" w:hAnsi="Times New Roman" w:cs="Times New Roman"/>
                <w:b/>
                <w:sz w:val="24"/>
                <w:szCs w:val="24"/>
                <w:lang w:val="en-GB"/>
              </w:rPr>
            </w:pPr>
          </w:p>
          <w:p w:rsidR="003670A9" w:rsidRPr="002A76FF" w:rsidRDefault="003670A9" w:rsidP="003670A9">
            <w:pPr>
              <w:suppressAutoHyphens/>
              <w:jc w:val="both"/>
              <w:rPr>
                <w:rFonts w:ascii="Times New Roman" w:eastAsia="Calibri" w:hAnsi="Times New Roman" w:cs="Times New Roman"/>
                <w:b/>
                <w:sz w:val="24"/>
                <w:szCs w:val="24"/>
                <w:lang w:val="en-GB"/>
              </w:rPr>
            </w:pPr>
            <w:r w:rsidRPr="002A76FF">
              <w:rPr>
                <w:rFonts w:ascii="Times New Roman" w:eastAsia="Calibri" w:hAnsi="Times New Roman" w:cs="Times New Roman"/>
                <w:b/>
                <w:sz w:val="24"/>
                <w:szCs w:val="24"/>
                <w:lang w:val="en-GB"/>
              </w:rPr>
              <w:t>Evaluation Criteria:</w:t>
            </w:r>
          </w:p>
          <w:p w:rsidR="003670A9" w:rsidRPr="002A76FF" w:rsidRDefault="003670A9" w:rsidP="003670A9">
            <w:pPr>
              <w:suppressAutoHyphens/>
              <w:jc w:val="both"/>
              <w:rPr>
                <w:rFonts w:ascii="Arial" w:eastAsia="Calibri"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170"/>
            </w:tblGrid>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eastAsia="Calibri" w:cs="Arial"/>
                      <w:b/>
                      <w:i/>
                      <w:sz w:val="24"/>
                      <w:szCs w:val="24"/>
                      <w:lang w:val="en-GB"/>
                    </w:rPr>
                  </w:pPr>
                  <w:r w:rsidRPr="002A76FF">
                    <w:rPr>
                      <w:rFonts w:eastAsia="Calibri" w:cs="Arial"/>
                      <w:b/>
                      <w:i/>
                      <w:sz w:val="24"/>
                      <w:szCs w:val="24"/>
                      <w:lang w:val="en-GB"/>
                    </w:rPr>
                    <w:t>Technical</w:t>
                  </w:r>
                </w:p>
              </w:tc>
              <w:tc>
                <w:tcPr>
                  <w:tcW w:w="1170" w:type="dxa"/>
                  <w:shd w:val="clear" w:color="auto" w:fill="auto"/>
                </w:tcPr>
                <w:p w:rsidR="003670A9" w:rsidRPr="002A76FF" w:rsidRDefault="003670A9" w:rsidP="003670A9">
                  <w:pPr>
                    <w:suppressAutoHyphens/>
                    <w:spacing w:after="0" w:line="240" w:lineRule="auto"/>
                    <w:jc w:val="both"/>
                    <w:rPr>
                      <w:rFonts w:eastAsia="Calibri" w:cs="Arial"/>
                      <w:b/>
                      <w:i/>
                      <w:sz w:val="24"/>
                      <w:szCs w:val="24"/>
                      <w:lang w:val="en-GB"/>
                    </w:rPr>
                  </w:pPr>
                  <w:r w:rsidRPr="002A76FF">
                    <w:rPr>
                      <w:rFonts w:eastAsia="Calibri" w:cs="Arial"/>
                      <w:b/>
                      <w:i/>
                      <w:sz w:val="24"/>
                      <w:szCs w:val="24"/>
                      <w:lang w:val="en-GB"/>
                    </w:rPr>
                    <w:t>70%</w:t>
                  </w: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r w:rsidRPr="002A76FF">
                    <w:rPr>
                      <w:rFonts w:eastAsia="Calibri" w:cs="Arial"/>
                      <w:b/>
                      <w:sz w:val="24"/>
                      <w:szCs w:val="24"/>
                      <w:lang w:val="en-GB"/>
                    </w:rPr>
                    <w:t>QUALIFICATIONS</w:t>
                  </w:r>
                </w:p>
              </w:tc>
              <w:tc>
                <w:tcPr>
                  <w:tcW w:w="1170"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ascii="Times New Roman" w:eastAsia="Calibri" w:hAnsi="Times New Roman" w:cs="Times New Roman"/>
                      <w:i/>
                      <w:sz w:val="24"/>
                      <w:szCs w:val="24"/>
                      <w:lang w:val="en-GB"/>
                    </w:rPr>
                  </w:pPr>
                  <w:r w:rsidRPr="002A76FF">
                    <w:rPr>
                      <w:rFonts w:ascii="Times New Roman" w:eastAsia="Calibri" w:hAnsi="Times New Roman" w:cs="Times New Roman"/>
                      <w:i/>
                      <w:sz w:val="24"/>
                      <w:szCs w:val="24"/>
                      <w:lang w:val="en-GB"/>
                    </w:rPr>
                    <w:t xml:space="preserve">Possess </w:t>
                  </w:r>
                  <w:r w:rsidR="00871A81" w:rsidRPr="002A76FF">
                    <w:rPr>
                      <w:rFonts w:ascii="Times New Roman" w:eastAsia="Calibri" w:hAnsi="Times New Roman" w:cs="Times New Roman"/>
                      <w:i/>
                      <w:sz w:val="24"/>
                      <w:szCs w:val="24"/>
                      <w:lang w:val="en-GB"/>
                    </w:rPr>
                    <w:t>an advanced university</w:t>
                  </w:r>
                  <w:r w:rsidRPr="002A76FF">
                    <w:rPr>
                      <w:rFonts w:ascii="Times New Roman" w:eastAsia="Calibri" w:hAnsi="Times New Roman" w:cs="Times New Roman"/>
                      <w:i/>
                      <w:sz w:val="24"/>
                      <w:szCs w:val="24"/>
                      <w:lang w:val="en-GB"/>
                    </w:rPr>
                    <w:t xml:space="preserve"> degree in </w:t>
                  </w:r>
                  <w:r w:rsidR="00235E86" w:rsidRPr="002A76FF">
                    <w:rPr>
                      <w:rFonts w:ascii="Times New Roman" w:eastAsia="Calibri" w:hAnsi="Times New Roman" w:cs="Times New Roman"/>
                      <w:i/>
                      <w:sz w:val="24"/>
                      <w:szCs w:val="24"/>
                      <w:lang w:val="en-GB"/>
                    </w:rPr>
                    <w:t xml:space="preserve">business management, </w:t>
                  </w:r>
                  <w:r w:rsidRPr="002A76FF">
                    <w:rPr>
                      <w:rFonts w:ascii="Times New Roman" w:eastAsia="Calibri" w:hAnsi="Times New Roman" w:cs="Times New Roman"/>
                      <w:i/>
                      <w:sz w:val="24"/>
                      <w:szCs w:val="24"/>
                      <w:lang w:val="en-GB"/>
                    </w:rPr>
                    <w:t xml:space="preserve">commerce, </w:t>
                  </w:r>
                  <w:r w:rsidR="00871A81" w:rsidRPr="002A76FF">
                    <w:rPr>
                      <w:rFonts w:ascii="Times New Roman" w:eastAsia="Calibri" w:hAnsi="Times New Roman" w:cs="Times New Roman"/>
                      <w:i/>
                      <w:sz w:val="24"/>
                      <w:szCs w:val="24"/>
                      <w:lang w:val="en-GB"/>
                    </w:rPr>
                    <w:t xml:space="preserve">accounting </w:t>
                  </w:r>
                  <w:r w:rsidRPr="002A76FF">
                    <w:rPr>
                      <w:rFonts w:ascii="Times New Roman" w:eastAsia="Calibri" w:hAnsi="Times New Roman" w:cs="Times New Roman"/>
                      <w:i/>
                      <w:sz w:val="24"/>
                      <w:szCs w:val="24"/>
                      <w:lang w:val="en-GB"/>
                    </w:rPr>
                    <w:t>public policy</w:t>
                  </w:r>
                  <w:r w:rsidR="00871A81" w:rsidRPr="002A76FF">
                    <w:rPr>
                      <w:rFonts w:ascii="Times New Roman" w:eastAsia="Calibri" w:hAnsi="Times New Roman" w:cs="Times New Roman"/>
                      <w:i/>
                      <w:sz w:val="24"/>
                      <w:szCs w:val="24"/>
                      <w:lang w:val="en-GB"/>
                    </w:rPr>
                    <w:t xml:space="preserve"> </w:t>
                  </w:r>
                  <w:r w:rsidRPr="002A76FF">
                    <w:rPr>
                      <w:rFonts w:ascii="Times New Roman" w:eastAsia="Calibri" w:hAnsi="Times New Roman" w:cs="Times New Roman"/>
                      <w:i/>
                      <w:sz w:val="24"/>
                      <w:szCs w:val="24"/>
                      <w:lang w:val="en-GB"/>
                    </w:rPr>
                    <w:t xml:space="preserve">or relevant </w:t>
                  </w:r>
                  <w:r w:rsidR="00871A81" w:rsidRPr="002A76FF">
                    <w:rPr>
                      <w:rFonts w:ascii="Times New Roman" w:eastAsia="Calibri" w:hAnsi="Times New Roman" w:cs="Times New Roman"/>
                      <w:i/>
                      <w:sz w:val="24"/>
                      <w:szCs w:val="24"/>
                      <w:lang w:val="en-GB"/>
                    </w:rPr>
                    <w:t>fields of studies</w:t>
                  </w:r>
                </w:p>
              </w:tc>
              <w:tc>
                <w:tcPr>
                  <w:tcW w:w="1170"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1</w:t>
                  </w:r>
                  <w:r w:rsidR="00497D88" w:rsidRPr="002A76FF">
                    <w:rPr>
                      <w:rFonts w:eastAsia="Calibri" w:cs="Arial"/>
                      <w:i/>
                      <w:sz w:val="24"/>
                      <w:szCs w:val="24"/>
                      <w:lang w:val="en-GB"/>
                    </w:rPr>
                    <w:t>5</w:t>
                  </w:r>
                  <w:r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r w:rsidRPr="002A76FF">
                    <w:rPr>
                      <w:rFonts w:eastAsia="Calibri" w:cs="Arial"/>
                      <w:b/>
                      <w:sz w:val="24"/>
                      <w:szCs w:val="24"/>
                      <w:lang w:val="en-GB"/>
                    </w:rPr>
                    <w:t>EXPERIENCE</w:t>
                  </w:r>
                </w:p>
              </w:tc>
              <w:tc>
                <w:tcPr>
                  <w:tcW w:w="1170"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p>
              </w:tc>
            </w:tr>
            <w:tr w:rsidR="00235E86" w:rsidRPr="002A76FF" w:rsidTr="004F5C76">
              <w:tc>
                <w:tcPr>
                  <w:tcW w:w="7128" w:type="dxa"/>
                  <w:shd w:val="clear" w:color="auto" w:fill="auto"/>
                </w:tcPr>
                <w:p w:rsidR="00235E86" w:rsidRPr="002A76FF" w:rsidRDefault="00235E86" w:rsidP="00235E86">
                  <w:pPr>
                    <w:widowControl w:val="0"/>
                    <w:suppressAutoHyphens/>
                    <w:overflowPunct w:val="0"/>
                    <w:adjustRightInd w:val="0"/>
                    <w:jc w:val="both"/>
                    <w:rPr>
                      <w:rFonts w:ascii="Times New Roman" w:hAnsi="Times New Roman" w:cs="Times New Roman"/>
                      <w:i/>
                      <w:sz w:val="24"/>
                      <w:szCs w:val="24"/>
                      <w:lang w:val="en-AU"/>
                    </w:rPr>
                  </w:pPr>
                  <w:r w:rsidRPr="002A76FF">
                    <w:rPr>
                      <w:rFonts w:ascii="Times New Roman" w:hAnsi="Times New Roman" w:cs="Times New Roman"/>
                      <w:i/>
                      <w:sz w:val="24"/>
                      <w:szCs w:val="24"/>
                    </w:rPr>
                    <w:t>A minimum of seven years of relevant professional experience, a substantial portion of which has involved focusing on audit issues in government</w:t>
                  </w:r>
                </w:p>
              </w:tc>
              <w:tc>
                <w:tcPr>
                  <w:tcW w:w="1170" w:type="dxa"/>
                  <w:shd w:val="clear" w:color="auto" w:fill="auto"/>
                </w:tcPr>
                <w:p w:rsidR="00235E86" w:rsidRPr="002A76FF" w:rsidRDefault="00504213"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20</w:t>
                  </w:r>
                  <w:r w:rsidR="00235E86"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3670A9" w:rsidP="002D2CEE">
                  <w:pPr>
                    <w:widowControl w:val="0"/>
                    <w:suppressAutoHyphens/>
                    <w:overflowPunct w:val="0"/>
                    <w:adjustRightInd w:val="0"/>
                    <w:spacing w:after="0"/>
                    <w:jc w:val="both"/>
                    <w:rPr>
                      <w:rFonts w:ascii="Times New Roman" w:hAnsi="Times New Roman" w:cs="Times New Roman"/>
                      <w:i/>
                      <w:sz w:val="24"/>
                      <w:szCs w:val="24"/>
                      <w:lang w:val="en-AU"/>
                    </w:rPr>
                  </w:pPr>
                  <w:r w:rsidRPr="002A76FF">
                    <w:rPr>
                      <w:rFonts w:ascii="Times New Roman" w:eastAsia="Calibri" w:hAnsi="Times New Roman" w:cs="Times New Roman"/>
                      <w:i/>
                      <w:sz w:val="24"/>
                      <w:szCs w:val="24"/>
                      <w:lang w:val="en-GB"/>
                    </w:rPr>
                    <w:t xml:space="preserve">At least </w:t>
                  </w:r>
                  <w:r w:rsidR="00235E86" w:rsidRPr="002A76FF">
                    <w:rPr>
                      <w:rFonts w:ascii="Times New Roman" w:eastAsia="Calibri" w:hAnsi="Times New Roman" w:cs="Times New Roman"/>
                      <w:i/>
                      <w:sz w:val="24"/>
                      <w:szCs w:val="24"/>
                      <w:lang w:val="en-GB"/>
                    </w:rPr>
                    <w:t>1year</w:t>
                  </w:r>
                  <w:r w:rsidR="00871A81" w:rsidRPr="002A76FF">
                    <w:rPr>
                      <w:rFonts w:ascii="Times New Roman" w:eastAsia="Calibri" w:hAnsi="Times New Roman" w:cs="Times New Roman"/>
                      <w:i/>
                      <w:sz w:val="24"/>
                      <w:szCs w:val="24"/>
                      <w:lang w:val="en-GB"/>
                    </w:rPr>
                    <w:t xml:space="preserve"> experience working </w:t>
                  </w:r>
                  <w:r w:rsidR="00871A81" w:rsidRPr="002A76FF">
                    <w:rPr>
                      <w:rFonts w:ascii="Times New Roman" w:hAnsi="Times New Roman" w:cs="Times New Roman"/>
                      <w:i/>
                      <w:sz w:val="24"/>
                      <w:szCs w:val="24"/>
                      <w:lang w:val="en-AU"/>
                    </w:rPr>
                    <w:t xml:space="preserve">with </w:t>
                  </w:r>
                  <w:r w:rsidR="00497D88" w:rsidRPr="002A76FF">
                    <w:rPr>
                      <w:rFonts w:ascii="Times New Roman" w:hAnsi="Times New Roman" w:cs="Times New Roman"/>
                      <w:i/>
                      <w:sz w:val="24"/>
                      <w:szCs w:val="24"/>
                      <w:lang w:val="en-AU"/>
                    </w:rPr>
                    <w:t xml:space="preserve">the </w:t>
                  </w:r>
                  <w:r w:rsidR="00871A81" w:rsidRPr="002A76FF">
                    <w:rPr>
                      <w:rFonts w:ascii="Times New Roman" w:hAnsi="Times New Roman" w:cs="Times New Roman"/>
                      <w:i/>
                      <w:sz w:val="24"/>
                      <w:szCs w:val="24"/>
                      <w:lang w:val="en-AU"/>
                    </w:rPr>
                    <w:t>Vanuatu National Parliament Public Accounts Committees (PAC) or other Standing Committees</w:t>
                  </w:r>
                </w:p>
              </w:tc>
              <w:tc>
                <w:tcPr>
                  <w:tcW w:w="1170" w:type="dxa"/>
                  <w:shd w:val="clear" w:color="auto" w:fill="auto"/>
                </w:tcPr>
                <w:p w:rsidR="003670A9" w:rsidRPr="002A76FF" w:rsidRDefault="00235E86"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1</w:t>
                  </w:r>
                  <w:r w:rsidR="00504213" w:rsidRPr="002A76FF">
                    <w:rPr>
                      <w:rFonts w:eastAsia="Calibri" w:cs="Arial"/>
                      <w:i/>
                      <w:sz w:val="24"/>
                      <w:szCs w:val="24"/>
                      <w:lang w:val="en-GB"/>
                    </w:rPr>
                    <w:t>0</w:t>
                  </w:r>
                  <w:r w:rsidR="003670A9"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5E7965" w:rsidP="003670A9">
                  <w:pPr>
                    <w:suppressAutoHyphens/>
                    <w:spacing w:after="0" w:line="240" w:lineRule="auto"/>
                    <w:jc w:val="both"/>
                    <w:rPr>
                      <w:rFonts w:eastAsia="Calibri" w:cs="Arial"/>
                      <w:i/>
                      <w:sz w:val="24"/>
                      <w:szCs w:val="24"/>
                      <w:lang w:val="en-GB"/>
                    </w:rPr>
                  </w:pPr>
                  <w:r w:rsidRPr="002A76FF">
                    <w:rPr>
                      <w:rFonts w:ascii="Times New Roman" w:hAnsi="Times New Roman" w:cs="Times New Roman"/>
                      <w:i/>
                      <w:sz w:val="24"/>
                      <w:szCs w:val="24"/>
                      <w:lang w:val="en-GB"/>
                    </w:rPr>
                    <w:t>Excellent analytical, writing and drafting skills and experience of</w:t>
                  </w:r>
                  <w:r w:rsidRPr="002A76FF">
                    <w:rPr>
                      <w:rFonts w:ascii="Times New Roman" w:hAnsi="Times New Roman"/>
                      <w:i/>
                      <w:sz w:val="24"/>
                      <w:szCs w:val="24"/>
                      <w:lang w:val="en-GB"/>
                    </w:rPr>
                    <w:t xml:space="preserve"> providing policy advice at the</w:t>
                  </w:r>
                  <w:r w:rsidRPr="002A76FF">
                    <w:rPr>
                      <w:rFonts w:ascii="Times New Roman" w:hAnsi="Times New Roman" w:cs="Times New Roman"/>
                      <w:i/>
                      <w:sz w:val="24"/>
                      <w:szCs w:val="24"/>
                      <w:lang w:val="en-GB"/>
                    </w:rPr>
                    <w:t xml:space="preserve"> national</w:t>
                  </w:r>
                  <w:r w:rsidRPr="002A76FF">
                    <w:rPr>
                      <w:rFonts w:ascii="Times New Roman" w:hAnsi="Times New Roman"/>
                      <w:i/>
                      <w:sz w:val="24"/>
                      <w:szCs w:val="24"/>
                      <w:lang w:val="en-GB"/>
                    </w:rPr>
                    <w:t xml:space="preserve"> or regional levels</w:t>
                  </w:r>
                </w:p>
              </w:tc>
              <w:tc>
                <w:tcPr>
                  <w:tcW w:w="1170" w:type="dxa"/>
                  <w:shd w:val="clear" w:color="auto" w:fill="auto"/>
                </w:tcPr>
                <w:p w:rsidR="003670A9" w:rsidRPr="002A76FF" w:rsidRDefault="00497D88"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1</w:t>
                  </w:r>
                  <w:r w:rsidR="00235E86" w:rsidRPr="002A76FF">
                    <w:rPr>
                      <w:rFonts w:eastAsia="Calibri" w:cs="Arial"/>
                      <w:i/>
                      <w:sz w:val="24"/>
                      <w:szCs w:val="24"/>
                      <w:lang w:val="en-GB"/>
                    </w:rPr>
                    <w:t>0</w:t>
                  </w:r>
                  <w:r w:rsidR="003670A9"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497D88" w:rsidP="00497D88">
                  <w:pPr>
                    <w:widowControl w:val="0"/>
                    <w:suppressAutoHyphens/>
                    <w:overflowPunct w:val="0"/>
                    <w:adjustRightInd w:val="0"/>
                    <w:spacing w:after="0" w:line="240" w:lineRule="auto"/>
                    <w:jc w:val="both"/>
                    <w:rPr>
                      <w:rFonts w:ascii="Times New Roman" w:hAnsi="Times New Roman" w:cs="Times New Roman"/>
                      <w:i/>
                      <w:sz w:val="24"/>
                      <w:szCs w:val="24"/>
                      <w:lang w:val="en-AU"/>
                    </w:rPr>
                  </w:pPr>
                  <w:r w:rsidRPr="002A76FF">
                    <w:rPr>
                      <w:rFonts w:ascii="Times New Roman" w:eastAsia="Calibri" w:hAnsi="Times New Roman" w:cs="Times New Roman"/>
                      <w:i/>
                      <w:sz w:val="24"/>
                      <w:szCs w:val="24"/>
                      <w:lang w:val="en-GB"/>
                    </w:rPr>
                    <w:t xml:space="preserve">Experience </w:t>
                  </w:r>
                  <w:r w:rsidR="00884942" w:rsidRPr="002A76FF">
                    <w:rPr>
                      <w:rFonts w:ascii="Times New Roman" w:hAnsi="Times New Roman" w:cs="Times New Roman"/>
                      <w:i/>
                      <w:sz w:val="24"/>
                      <w:szCs w:val="24"/>
                      <w:lang w:val="en-AU"/>
                    </w:rPr>
                    <w:t>in working with UNDP is an asset</w:t>
                  </w:r>
                </w:p>
              </w:tc>
              <w:tc>
                <w:tcPr>
                  <w:tcW w:w="1170" w:type="dxa"/>
                  <w:shd w:val="clear" w:color="auto" w:fill="auto"/>
                </w:tcPr>
                <w:p w:rsidR="003670A9" w:rsidRPr="002A76FF" w:rsidRDefault="00497D88"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5</w:t>
                  </w:r>
                  <w:r w:rsidR="003670A9"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eastAsia="Calibri" w:cs="Arial"/>
                      <w:b/>
                      <w:sz w:val="24"/>
                      <w:szCs w:val="24"/>
                      <w:lang w:val="en-GB"/>
                    </w:rPr>
                  </w:pPr>
                  <w:r w:rsidRPr="002A76FF">
                    <w:rPr>
                      <w:rFonts w:eastAsia="Calibri" w:cs="Arial"/>
                      <w:b/>
                      <w:sz w:val="24"/>
                      <w:szCs w:val="24"/>
                      <w:lang w:val="en-GB"/>
                    </w:rPr>
                    <w:t>COMPETENCY</w:t>
                  </w:r>
                </w:p>
              </w:tc>
              <w:tc>
                <w:tcPr>
                  <w:tcW w:w="1170" w:type="dxa"/>
                  <w:shd w:val="clear" w:color="auto" w:fill="auto"/>
                </w:tcPr>
                <w:p w:rsidR="003670A9" w:rsidRPr="002A76FF" w:rsidRDefault="003670A9" w:rsidP="003670A9">
                  <w:pPr>
                    <w:suppressAutoHyphens/>
                    <w:spacing w:after="0" w:line="240" w:lineRule="auto"/>
                    <w:jc w:val="both"/>
                    <w:rPr>
                      <w:rFonts w:eastAsia="Calibri" w:cs="Arial"/>
                      <w:b/>
                      <w:i/>
                      <w:sz w:val="24"/>
                      <w:szCs w:val="24"/>
                      <w:lang w:val="en-GB"/>
                    </w:rPr>
                  </w:pPr>
                </w:p>
              </w:tc>
            </w:tr>
            <w:tr w:rsidR="003670A9" w:rsidRPr="002A76FF" w:rsidTr="004F5C76">
              <w:tc>
                <w:tcPr>
                  <w:tcW w:w="7128" w:type="dxa"/>
                  <w:shd w:val="clear" w:color="auto" w:fill="auto"/>
                </w:tcPr>
                <w:p w:rsidR="003670A9" w:rsidRPr="002A76FF" w:rsidRDefault="00497D88" w:rsidP="003670A9">
                  <w:pPr>
                    <w:suppressAutoHyphens/>
                    <w:spacing w:after="0" w:line="240" w:lineRule="auto"/>
                    <w:jc w:val="both"/>
                    <w:rPr>
                      <w:rFonts w:eastAsia="Calibri" w:cs="Arial"/>
                      <w:i/>
                      <w:sz w:val="24"/>
                      <w:szCs w:val="24"/>
                      <w:lang w:val="en-GB"/>
                    </w:rPr>
                  </w:pPr>
                  <w:r w:rsidRPr="002A76FF">
                    <w:rPr>
                      <w:rFonts w:ascii="Times New Roman" w:hAnsi="Times New Roman" w:cs="Times New Roman"/>
                      <w:i/>
                      <w:sz w:val="24"/>
                      <w:szCs w:val="24"/>
                      <w:lang w:val="en-GB"/>
                    </w:rPr>
                    <w:t>Excellent analytical, writing and drafting skills and experience of</w:t>
                  </w:r>
                  <w:r w:rsidRPr="002A76FF">
                    <w:rPr>
                      <w:rFonts w:ascii="Times New Roman" w:hAnsi="Times New Roman"/>
                      <w:i/>
                      <w:sz w:val="24"/>
                      <w:szCs w:val="24"/>
                      <w:lang w:val="en-GB"/>
                    </w:rPr>
                    <w:t xml:space="preserve"> providing policy advice at the</w:t>
                  </w:r>
                  <w:r w:rsidRPr="002A76FF">
                    <w:rPr>
                      <w:rFonts w:ascii="Times New Roman" w:hAnsi="Times New Roman" w:cs="Times New Roman"/>
                      <w:i/>
                      <w:sz w:val="24"/>
                      <w:szCs w:val="24"/>
                      <w:lang w:val="en-GB"/>
                    </w:rPr>
                    <w:t xml:space="preserve"> national</w:t>
                  </w:r>
                  <w:r w:rsidRPr="002A76FF">
                    <w:rPr>
                      <w:rFonts w:ascii="Times New Roman" w:hAnsi="Times New Roman"/>
                      <w:i/>
                      <w:sz w:val="24"/>
                      <w:szCs w:val="24"/>
                      <w:lang w:val="en-GB"/>
                    </w:rPr>
                    <w:t xml:space="preserve"> or regional levels</w:t>
                  </w:r>
                </w:p>
              </w:tc>
              <w:tc>
                <w:tcPr>
                  <w:tcW w:w="1170" w:type="dxa"/>
                  <w:shd w:val="clear" w:color="auto" w:fill="auto"/>
                </w:tcPr>
                <w:p w:rsidR="003670A9" w:rsidRPr="002A76FF" w:rsidRDefault="00235E86"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5</w:t>
                  </w:r>
                  <w:r w:rsidR="003670A9" w:rsidRPr="002A76FF">
                    <w:rPr>
                      <w:rFonts w:eastAsia="Calibri" w:cs="Arial"/>
                      <w:i/>
                      <w:sz w:val="24"/>
                      <w:szCs w:val="24"/>
                      <w:lang w:val="en-GB"/>
                    </w:rPr>
                    <w:t>%</w:t>
                  </w: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ascii="Times New Roman" w:eastAsia="Calibri" w:hAnsi="Times New Roman" w:cs="Times New Roman"/>
                      <w:i/>
                      <w:sz w:val="24"/>
                      <w:szCs w:val="24"/>
                      <w:lang w:val="en-GB"/>
                    </w:rPr>
                  </w:pPr>
                  <w:r w:rsidRPr="002A76FF">
                    <w:rPr>
                      <w:rFonts w:ascii="Times New Roman" w:eastAsia="Calibri" w:hAnsi="Times New Roman" w:cs="Times New Roman"/>
                      <w:i/>
                      <w:sz w:val="24"/>
                      <w:szCs w:val="24"/>
                      <w:lang w:val="en-GB"/>
                    </w:rPr>
                    <w:t>Ability to work independently as well as within diverse teams</w:t>
                  </w:r>
                </w:p>
              </w:tc>
              <w:tc>
                <w:tcPr>
                  <w:tcW w:w="1170" w:type="dxa"/>
                  <w:shd w:val="clear" w:color="auto" w:fill="auto"/>
                </w:tcPr>
                <w:p w:rsidR="003670A9" w:rsidRPr="002A76FF" w:rsidRDefault="003670A9" w:rsidP="003670A9">
                  <w:pPr>
                    <w:suppressAutoHyphens/>
                    <w:spacing w:after="0" w:line="240" w:lineRule="auto"/>
                    <w:jc w:val="both"/>
                    <w:rPr>
                      <w:rFonts w:eastAsia="Calibri" w:cs="Arial"/>
                      <w:i/>
                      <w:sz w:val="24"/>
                      <w:szCs w:val="24"/>
                      <w:lang w:val="en-GB"/>
                    </w:rPr>
                  </w:pPr>
                  <w:r w:rsidRPr="002A76FF">
                    <w:rPr>
                      <w:rFonts w:eastAsia="Calibri" w:cs="Arial"/>
                      <w:i/>
                      <w:sz w:val="24"/>
                      <w:szCs w:val="24"/>
                      <w:lang w:val="en-GB"/>
                    </w:rPr>
                    <w:t>5%</w:t>
                  </w:r>
                </w:p>
              </w:tc>
            </w:tr>
            <w:tr w:rsidR="003670A9" w:rsidRPr="002A76FF" w:rsidTr="004F5C76">
              <w:tc>
                <w:tcPr>
                  <w:tcW w:w="7128" w:type="dxa"/>
                  <w:shd w:val="clear" w:color="auto" w:fill="auto"/>
                </w:tcPr>
                <w:p w:rsidR="003670A9" w:rsidRPr="002A76FF" w:rsidRDefault="003670A9" w:rsidP="003670A9">
                  <w:pPr>
                    <w:suppressAutoHyphens/>
                    <w:spacing w:after="0" w:line="240" w:lineRule="auto"/>
                    <w:jc w:val="both"/>
                    <w:rPr>
                      <w:rFonts w:eastAsia="Calibri" w:cs="Arial"/>
                      <w:b/>
                      <w:i/>
                      <w:sz w:val="24"/>
                      <w:szCs w:val="24"/>
                      <w:lang w:val="en-GB"/>
                    </w:rPr>
                  </w:pPr>
                  <w:r w:rsidRPr="002A76FF">
                    <w:rPr>
                      <w:rFonts w:eastAsia="Calibri" w:cs="Arial"/>
                      <w:b/>
                      <w:i/>
                      <w:sz w:val="24"/>
                      <w:szCs w:val="24"/>
                      <w:lang w:val="en-GB"/>
                    </w:rPr>
                    <w:t>Financial</w:t>
                  </w:r>
                </w:p>
              </w:tc>
              <w:tc>
                <w:tcPr>
                  <w:tcW w:w="1170" w:type="dxa"/>
                  <w:shd w:val="clear" w:color="auto" w:fill="auto"/>
                </w:tcPr>
                <w:p w:rsidR="003670A9" w:rsidRPr="002A76FF" w:rsidRDefault="003670A9" w:rsidP="003670A9">
                  <w:pPr>
                    <w:suppressAutoHyphens/>
                    <w:spacing w:after="0" w:line="240" w:lineRule="auto"/>
                    <w:jc w:val="both"/>
                    <w:rPr>
                      <w:rFonts w:eastAsia="Calibri" w:cs="Arial"/>
                      <w:b/>
                      <w:i/>
                      <w:sz w:val="24"/>
                      <w:szCs w:val="24"/>
                      <w:lang w:val="en-GB"/>
                    </w:rPr>
                  </w:pPr>
                  <w:r w:rsidRPr="002A76FF">
                    <w:rPr>
                      <w:rFonts w:eastAsia="Calibri" w:cs="Arial"/>
                      <w:b/>
                      <w:i/>
                      <w:sz w:val="24"/>
                      <w:szCs w:val="24"/>
                      <w:lang w:val="en-GB"/>
                    </w:rPr>
                    <w:t>30%</w:t>
                  </w:r>
                </w:p>
              </w:tc>
            </w:tr>
          </w:tbl>
          <w:p w:rsidR="003670A9" w:rsidRPr="002A76FF" w:rsidRDefault="003670A9" w:rsidP="003670A9">
            <w:pPr>
              <w:ind w:left="720"/>
              <w:contextualSpacing/>
              <w:rPr>
                <w:rFonts w:eastAsia="Calibri" w:cs="Arial"/>
                <w:b/>
                <w:sz w:val="24"/>
                <w:szCs w:val="24"/>
                <w:lang w:val="en-NZ"/>
              </w:rPr>
            </w:pPr>
          </w:p>
          <w:p w:rsidR="00497D88" w:rsidRPr="002A76FF" w:rsidRDefault="00497D88" w:rsidP="00497D88">
            <w:pPr>
              <w:tabs>
                <w:tab w:val="center" w:pos="4513"/>
                <w:tab w:val="left" w:pos="6120"/>
              </w:tabs>
              <w:contextualSpacing/>
              <w:rPr>
                <w:rFonts w:ascii="Times New Roman" w:eastAsia="Calibri" w:hAnsi="Times New Roman" w:cs="Times New Roman"/>
                <w:b/>
                <w:sz w:val="24"/>
                <w:szCs w:val="24"/>
                <w:lang w:val="en-NZ"/>
              </w:rPr>
            </w:pPr>
          </w:p>
          <w:p w:rsidR="003670A9" w:rsidRPr="002A76FF" w:rsidRDefault="003670A9" w:rsidP="00497D88">
            <w:pPr>
              <w:tabs>
                <w:tab w:val="center" w:pos="4513"/>
                <w:tab w:val="left" w:pos="6120"/>
              </w:tabs>
              <w:contextualSpacing/>
              <w:rPr>
                <w:rFonts w:ascii="Times New Roman" w:eastAsia="Calibri" w:hAnsi="Times New Roman" w:cs="Times New Roman"/>
                <w:b/>
                <w:sz w:val="24"/>
                <w:szCs w:val="24"/>
                <w:lang w:val="en-NZ"/>
              </w:rPr>
            </w:pPr>
            <w:r w:rsidRPr="002A76FF">
              <w:rPr>
                <w:rFonts w:ascii="Times New Roman" w:eastAsia="Calibri" w:hAnsi="Times New Roman" w:cs="Times New Roman"/>
                <w:b/>
                <w:sz w:val="24"/>
                <w:szCs w:val="24"/>
                <w:lang w:val="en-NZ"/>
              </w:rPr>
              <w:t>Application Deadline and Submission</w:t>
            </w:r>
          </w:p>
          <w:p w:rsidR="003670A9" w:rsidRPr="002A76FF" w:rsidRDefault="003670A9" w:rsidP="003670A9">
            <w:pPr>
              <w:tabs>
                <w:tab w:val="center" w:pos="4513"/>
                <w:tab w:val="left" w:pos="6120"/>
              </w:tabs>
              <w:rPr>
                <w:rFonts w:ascii="Times New Roman" w:eastAsia="Calibri" w:hAnsi="Times New Roman" w:cs="Times New Roman"/>
                <w:b/>
                <w:sz w:val="24"/>
                <w:szCs w:val="24"/>
                <w:lang w:val="en-GB"/>
              </w:rPr>
            </w:pPr>
          </w:p>
          <w:p w:rsidR="003670A9" w:rsidRPr="002A76FF" w:rsidRDefault="003670A9" w:rsidP="003670A9">
            <w:pPr>
              <w:suppressAutoHyphens/>
              <w:jc w:val="both"/>
              <w:rPr>
                <w:rFonts w:ascii="Times New Roman" w:eastAsia="Calibri" w:hAnsi="Times New Roman" w:cs="Times New Roman"/>
                <w:sz w:val="24"/>
                <w:szCs w:val="24"/>
                <w:lang w:val="en-GB"/>
              </w:rPr>
            </w:pPr>
            <w:r w:rsidRPr="002A76FF">
              <w:rPr>
                <w:rFonts w:ascii="Times New Roman" w:eastAsia="Calibri" w:hAnsi="Times New Roman" w:cs="Times New Roman"/>
                <w:sz w:val="24"/>
                <w:szCs w:val="24"/>
                <w:lang w:val="en-GB"/>
              </w:rPr>
              <w:t xml:space="preserve">All applications must be clearly marked and submitted by </w:t>
            </w:r>
            <w:r w:rsidRPr="002A76FF">
              <w:rPr>
                <w:rFonts w:ascii="Times New Roman" w:eastAsia="Calibri" w:hAnsi="Times New Roman" w:cs="Times New Roman"/>
                <w:b/>
                <w:sz w:val="24"/>
                <w:szCs w:val="24"/>
                <w:lang w:val="en-GB"/>
              </w:rPr>
              <w:t xml:space="preserve">5.00pm, Friday, </w:t>
            </w:r>
            <w:r w:rsidR="00497D88" w:rsidRPr="002A76FF">
              <w:rPr>
                <w:rFonts w:ascii="Times New Roman" w:eastAsia="Calibri" w:hAnsi="Times New Roman" w:cs="Times New Roman"/>
                <w:b/>
                <w:sz w:val="24"/>
                <w:szCs w:val="24"/>
                <w:lang w:val="en-GB"/>
              </w:rPr>
              <w:t xml:space="preserve">18 May 2018 </w:t>
            </w:r>
            <w:r w:rsidRPr="002A76FF">
              <w:rPr>
                <w:rFonts w:ascii="Times New Roman" w:eastAsia="Calibri" w:hAnsi="Times New Roman" w:cs="Times New Roman"/>
                <w:sz w:val="24"/>
                <w:szCs w:val="24"/>
                <w:lang w:val="en-GB"/>
              </w:rPr>
              <w:t>(Fiji</w:t>
            </w:r>
            <w:r w:rsidR="003F38F1">
              <w:rPr>
                <w:rFonts w:ascii="Times New Roman" w:eastAsia="Calibri" w:hAnsi="Times New Roman" w:cs="Times New Roman"/>
                <w:sz w:val="24"/>
                <w:szCs w:val="24"/>
                <w:lang w:val="en-GB"/>
              </w:rPr>
              <w:t xml:space="preserve"> Time) </w:t>
            </w:r>
            <w:bookmarkStart w:id="0" w:name="_GoBack"/>
            <w:bookmarkEnd w:id="0"/>
            <w:r w:rsidR="003F38F1">
              <w:rPr>
                <w:rFonts w:ascii="Times New Roman" w:eastAsia="Calibri" w:hAnsi="Times New Roman" w:cs="Times New Roman"/>
                <w:sz w:val="24"/>
                <w:szCs w:val="24"/>
                <w:lang w:val="en-GB"/>
              </w:rPr>
              <w:t xml:space="preserve">electronically to </w:t>
            </w:r>
            <w:r w:rsidR="003F38F1">
              <w:rPr>
                <w:rFonts w:ascii="Times New Roman" w:eastAsia="Calibri" w:hAnsi="Times New Roman" w:cs="Times New Roman"/>
                <w:color w:val="0000FF"/>
                <w:sz w:val="24"/>
                <w:szCs w:val="24"/>
                <w:u w:val="single"/>
                <w:lang w:val="en-GB"/>
              </w:rPr>
              <w:t>etenderbox.pacific@undp.org</w:t>
            </w:r>
            <w:r w:rsidRPr="002A76FF">
              <w:rPr>
                <w:rFonts w:ascii="Times New Roman" w:eastAsia="Calibri" w:hAnsi="Times New Roman" w:cs="Times New Roman"/>
                <w:sz w:val="24"/>
                <w:szCs w:val="24"/>
                <w:lang w:val="en-GB"/>
              </w:rPr>
              <w:t xml:space="preserve"> </w:t>
            </w:r>
            <w:r w:rsidR="003F38F1">
              <w:rPr>
                <w:rFonts w:ascii="Times New Roman" w:eastAsia="Calibri" w:hAnsi="Times New Roman" w:cs="Times New Roman"/>
                <w:sz w:val="24"/>
                <w:szCs w:val="24"/>
                <w:lang w:val="en-GB"/>
              </w:rPr>
              <w:t>.</w:t>
            </w:r>
          </w:p>
          <w:p w:rsidR="00AB5919" w:rsidRPr="002A76FF" w:rsidRDefault="00AB5919" w:rsidP="0092787E">
            <w:pPr>
              <w:pStyle w:val="NoSpacing"/>
              <w:jc w:val="both"/>
              <w:rPr>
                <w:rFonts w:ascii="Times New Roman" w:hAnsi="Times New Roman"/>
                <w:b/>
                <w:sz w:val="24"/>
              </w:rPr>
            </w:pPr>
          </w:p>
          <w:p w:rsidR="00AB5919" w:rsidRPr="002A76FF" w:rsidRDefault="00AB5919" w:rsidP="0092787E">
            <w:pPr>
              <w:pStyle w:val="NoSpacing"/>
              <w:jc w:val="both"/>
              <w:rPr>
                <w:rFonts w:ascii="Times New Roman" w:hAnsi="Times New Roman"/>
                <w:b/>
                <w:sz w:val="24"/>
              </w:rPr>
            </w:pPr>
          </w:p>
        </w:tc>
      </w:tr>
    </w:tbl>
    <w:p w:rsidR="0092787E" w:rsidRDefault="0092787E" w:rsidP="00F060F7">
      <w:pPr>
        <w:rPr>
          <w:rFonts w:ascii="Times New Roman" w:hAnsi="Times New Roman" w:cs="Times New Roman"/>
          <w:b/>
          <w:sz w:val="24"/>
          <w:szCs w:val="24"/>
        </w:rPr>
      </w:pPr>
    </w:p>
    <w:p w:rsidR="00D01D08" w:rsidRDefault="00D01D08" w:rsidP="00F060F7">
      <w:pPr>
        <w:rPr>
          <w:rFonts w:ascii="Times New Roman" w:hAnsi="Times New Roman" w:cs="Times New Roman"/>
          <w:b/>
          <w:sz w:val="24"/>
          <w:szCs w:val="24"/>
        </w:rPr>
      </w:pPr>
    </w:p>
    <w:p w:rsidR="00D01D08" w:rsidRDefault="00D01D08"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F060F7">
      <w:pPr>
        <w:rPr>
          <w:rFonts w:ascii="Times New Roman" w:hAnsi="Times New Roman" w:cs="Times New Roman"/>
          <w:b/>
          <w:sz w:val="24"/>
          <w:szCs w:val="24"/>
        </w:rPr>
      </w:pPr>
    </w:p>
    <w:p w:rsidR="00AB5919" w:rsidRDefault="00AB5919" w:rsidP="00D01D08">
      <w:pPr>
        <w:jc w:val="both"/>
        <w:rPr>
          <w:lang w:val="en-AU"/>
        </w:rPr>
      </w:pPr>
    </w:p>
    <w:p w:rsidR="00D01D08" w:rsidRPr="009D709E" w:rsidRDefault="00D01D08" w:rsidP="00D01D08">
      <w:pPr>
        <w:jc w:val="both"/>
        <w:rPr>
          <w:rFonts w:ascii="Times New Roman" w:hAnsi="Times New Roman" w:cs="Times New Roman"/>
          <w:b/>
          <w:u w:val="single"/>
          <w:lang w:val="en-AU"/>
        </w:rPr>
      </w:pPr>
      <w:r w:rsidRPr="009D709E">
        <w:rPr>
          <w:rFonts w:ascii="Times New Roman" w:hAnsi="Times New Roman" w:cs="Times New Roman"/>
          <w:b/>
          <w:u w:val="single"/>
          <w:lang w:val="en-AU"/>
        </w:rPr>
        <w:t>Annex 1</w:t>
      </w:r>
    </w:p>
    <w:p w:rsidR="00D01D08" w:rsidRPr="00D01D08" w:rsidRDefault="00D01D08" w:rsidP="00D01D08">
      <w:pPr>
        <w:jc w:val="both"/>
        <w:rPr>
          <w:rFonts w:ascii="Times New Roman" w:hAnsi="Times New Roman" w:cs="Times New Roman"/>
          <w:b/>
          <w:lang w:val="en-AU"/>
        </w:rPr>
      </w:pPr>
      <w:r w:rsidRPr="009D709E">
        <w:rPr>
          <w:rFonts w:ascii="Times New Roman" w:hAnsi="Times New Roman" w:cs="Times New Roman"/>
          <w:b/>
          <w:lang w:val="en-AU"/>
        </w:rPr>
        <w:t>Work plan for the 12 months of PAC Consultancy from April 2018 to March 2019</w:t>
      </w:r>
    </w:p>
    <w:tbl>
      <w:tblPr>
        <w:tblStyle w:val="TableGrid"/>
        <w:tblW w:w="0" w:type="auto"/>
        <w:tblLayout w:type="fixed"/>
        <w:tblLook w:val="04A0" w:firstRow="1" w:lastRow="0" w:firstColumn="1" w:lastColumn="0" w:noHBand="0" w:noVBand="1"/>
      </w:tblPr>
      <w:tblGrid>
        <w:gridCol w:w="1308"/>
        <w:gridCol w:w="2656"/>
        <w:gridCol w:w="1560"/>
        <w:gridCol w:w="1417"/>
        <w:gridCol w:w="1559"/>
      </w:tblGrid>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Month</w:t>
            </w:r>
          </w:p>
        </w:tc>
        <w:tc>
          <w:tcPr>
            <w:tcW w:w="2656"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Activity</w:t>
            </w:r>
          </w:p>
        </w:tc>
        <w:tc>
          <w:tcPr>
            <w:tcW w:w="1560"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Duration</w:t>
            </w:r>
          </w:p>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(Days)</w:t>
            </w:r>
          </w:p>
        </w:tc>
        <w:tc>
          <w:tcPr>
            <w:tcW w:w="1417"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Result</w:t>
            </w:r>
          </w:p>
        </w:tc>
        <w:tc>
          <w:tcPr>
            <w:tcW w:w="1559"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Comments</w:t>
            </w: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April</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 xml:space="preserve">Assist Pac with review of Whole of </w:t>
            </w:r>
            <w:proofErr w:type="spellStart"/>
            <w:r w:rsidRPr="00D01D08">
              <w:rPr>
                <w:rFonts w:ascii="Times New Roman" w:hAnsi="Times New Roman" w:cs="Times New Roman"/>
                <w:lang w:val="en-AU"/>
              </w:rPr>
              <w:t>Gov</w:t>
            </w:r>
            <w:proofErr w:type="spellEnd"/>
            <w:r w:rsidRPr="00D01D08">
              <w:rPr>
                <w:rFonts w:ascii="Times New Roman" w:hAnsi="Times New Roman" w:cs="Times New Roman"/>
                <w:lang w:val="en-AU"/>
              </w:rPr>
              <w:t>(WOG) accounts and begin a public hearing. Follow up on economic round table discussions</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20</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2</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May</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Continuation of review of WOG accounts</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Follow up and preparation of economic round table discussions</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15</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5</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June</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Hosting of economic round table</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Finalising reports for Parliament. “Economic state of Vanuatu report and PAC update on activity report” to Parliament</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Public consultation/Engagement preparation and advertising for submissions in newspaper and radio</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3</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8</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8</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July</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Public hearings with Public on submissions</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Reports on public hearing</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15</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5</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Aug</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Continue with reports on public hearing and issuing of reports to speaker- media event</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Sep</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 xml:space="preserve">Continuous reviews of reports to PAC on </w:t>
            </w:r>
            <w:proofErr w:type="spellStart"/>
            <w:r w:rsidRPr="00D01D08">
              <w:rPr>
                <w:rFonts w:ascii="Times New Roman" w:hAnsi="Times New Roman" w:cs="Times New Roman"/>
                <w:lang w:val="en-AU"/>
              </w:rPr>
              <w:t>Gov</w:t>
            </w:r>
            <w:proofErr w:type="spellEnd"/>
            <w:r w:rsidRPr="00D01D08">
              <w:rPr>
                <w:rFonts w:ascii="Times New Roman" w:hAnsi="Times New Roman" w:cs="Times New Roman"/>
                <w:lang w:val="en-AU"/>
              </w:rPr>
              <w:t>/SOEs financial statements, etc</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15</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lastRenderedPageBreak/>
              <w:t>Oct</w:t>
            </w:r>
          </w:p>
        </w:tc>
        <w:tc>
          <w:tcPr>
            <w:tcW w:w="2656" w:type="dxa"/>
          </w:tcPr>
          <w:p w:rsidR="009D709E" w:rsidRPr="00D01D08" w:rsidRDefault="00896133" w:rsidP="004F5C76">
            <w:pPr>
              <w:rPr>
                <w:rFonts w:ascii="Times New Roman" w:hAnsi="Times New Roman" w:cs="Times New Roman"/>
                <w:lang w:val="en-AU"/>
              </w:rPr>
            </w:pPr>
            <w:r w:rsidRPr="00D01D08">
              <w:rPr>
                <w:rFonts w:ascii="Times New Roman" w:hAnsi="Times New Roman" w:cs="Times New Roman"/>
                <w:lang w:val="en-AU"/>
              </w:rPr>
              <w:t>Continuous</w:t>
            </w:r>
            <w:r w:rsidR="009D709E" w:rsidRPr="00D01D08">
              <w:rPr>
                <w:rFonts w:ascii="Times New Roman" w:hAnsi="Times New Roman" w:cs="Times New Roman"/>
                <w:lang w:val="en-AU"/>
              </w:rPr>
              <w:t xml:space="preserve"> reviews of PAC reports on </w:t>
            </w:r>
            <w:proofErr w:type="spellStart"/>
            <w:r w:rsidR="009D709E" w:rsidRPr="00D01D08">
              <w:rPr>
                <w:rFonts w:ascii="Times New Roman" w:hAnsi="Times New Roman" w:cs="Times New Roman"/>
                <w:lang w:val="en-AU"/>
              </w:rPr>
              <w:t>Gov</w:t>
            </w:r>
            <w:proofErr w:type="spellEnd"/>
            <w:r w:rsidR="009D709E" w:rsidRPr="00D01D08">
              <w:rPr>
                <w:rFonts w:ascii="Times New Roman" w:hAnsi="Times New Roman" w:cs="Times New Roman"/>
                <w:lang w:val="en-AU"/>
              </w:rPr>
              <w:t>/SOEs etc</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15</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Nov</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Economic round table” Reforms to grow Vanuatu’s economy”</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 xml:space="preserve">Reports to Parliament- Round table report and Vanuatu’s budget –A </w:t>
            </w:r>
            <w:proofErr w:type="gramStart"/>
            <w:r w:rsidRPr="00D01D08">
              <w:rPr>
                <w:rFonts w:ascii="Times New Roman" w:hAnsi="Times New Roman" w:cs="Times New Roman"/>
                <w:lang w:val="en-AU"/>
              </w:rPr>
              <w:t>10 year</w:t>
            </w:r>
            <w:proofErr w:type="gramEnd"/>
            <w:r w:rsidRPr="00D01D08">
              <w:rPr>
                <w:rFonts w:ascii="Times New Roman" w:hAnsi="Times New Roman" w:cs="Times New Roman"/>
                <w:lang w:val="en-AU"/>
              </w:rPr>
              <w:t xml:space="preserve"> trend 2008-2018).</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Community consultation report</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Dec</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Continuous reviews of PAC reports</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15</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Jan</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Review of latest financials for 2017</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Meetings with DGs and completion of Report of PAC activities</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Feb</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Economic round table” The role of oversight in Vanuatu”</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Review of WOG</w:t>
            </w:r>
          </w:p>
          <w:p w:rsidR="009D709E" w:rsidRPr="00D01D08" w:rsidRDefault="009D709E" w:rsidP="004F5C76">
            <w:pPr>
              <w:rPr>
                <w:rFonts w:ascii="Times New Roman" w:hAnsi="Times New Roman" w:cs="Times New Roman"/>
                <w:lang w:val="en-AU"/>
              </w:rPr>
            </w:pP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r w:rsidR="009D709E" w:rsidRPr="00D01D08" w:rsidTr="009D709E">
        <w:tc>
          <w:tcPr>
            <w:tcW w:w="1308" w:type="dxa"/>
          </w:tcPr>
          <w:p w:rsidR="009D709E" w:rsidRPr="00D01D08" w:rsidRDefault="009D709E" w:rsidP="004F5C76">
            <w:pPr>
              <w:rPr>
                <w:rFonts w:ascii="Times New Roman" w:hAnsi="Times New Roman" w:cs="Times New Roman"/>
                <w:b/>
                <w:lang w:val="en-AU"/>
              </w:rPr>
            </w:pPr>
            <w:r w:rsidRPr="00D01D08">
              <w:rPr>
                <w:rFonts w:ascii="Times New Roman" w:hAnsi="Times New Roman" w:cs="Times New Roman"/>
                <w:b/>
                <w:lang w:val="en-AU"/>
              </w:rPr>
              <w:t xml:space="preserve">March </w:t>
            </w:r>
          </w:p>
        </w:tc>
        <w:tc>
          <w:tcPr>
            <w:tcW w:w="2656"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Review of WOG</w:t>
            </w: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Reports to parliament- Economic roundtable and Pac activity report update</w:t>
            </w:r>
          </w:p>
        </w:tc>
        <w:tc>
          <w:tcPr>
            <w:tcW w:w="1560" w:type="dxa"/>
          </w:tcPr>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p>
          <w:p w:rsidR="009D709E" w:rsidRPr="00D01D08" w:rsidRDefault="009D709E" w:rsidP="004F5C76">
            <w:pPr>
              <w:rPr>
                <w:rFonts w:ascii="Times New Roman" w:hAnsi="Times New Roman" w:cs="Times New Roman"/>
                <w:lang w:val="en-AU"/>
              </w:rPr>
            </w:pPr>
            <w:r w:rsidRPr="00D01D08">
              <w:rPr>
                <w:rFonts w:ascii="Times New Roman" w:hAnsi="Times New Roman" w:cs="Times New Roman"/>
                <w:lang w:val="en-AU"/>
              </w:rPr>
              <w:t>10</w:t>
            </w:r>
          </w:p>
        </w:tc>
        <w:tc>
          <w:tcPr>
            <w:tcW w:w="1417" w:type="dxa"/>
          </w:tcPr>
          <w:p w:rsidR="009D709E" w:rsidRPr="00D01D08" w:rsidRDefault="009D709E" w:rsidP="004F5C76">
            <w:pPr>
              <w:rPr>
                <w:rFonts w:ascii="Times New Roman" w:hAnsi="Times New Roman" w:cs="Times New Roman"/>
                <w:lang w:val="en-AU"/>
              </w:rPr>
            </w:pPr>
          </w:p>
        </w:tc>
        <w:tc>
          <w:tcPr>
            <w:tcW w:w="1559" w:type="dxa"/>
          </w:tcPr>
          <w:p w:rsidR="009D709E" w:rsidRPr="00D01D08" w:rsidRDefault="009D709E" w:rsidP="004F5C76">
            <w:pPr>
              <w:rPr>
                <w:rFonts w:ascii="Times New Roman" w:hAnsi="Times New Roman" w:cs="Times New Roman"/>
                <w:lang w:val="en-AU"/>
              </w:rPr>
            </w:pPr>
          </w:p>
        </w:tc>
      </w:tr>
    </w:tbl>
    <w:p w:rsidR="00D01D08" w:rsidRPr="00D01D08" w:rsidRDefault="00D01D08" w:rsidP="00D01D08">
      <w:pPr>
        <w:rPr>
          <w:rFonts w:ascii="Times New Roman" w:hAnsi="Times New Roman" w:cs="Times New Roman"/>
          <w:lang w:val="en-AU"/>
        </w:rPr>
      </w:pPr>
    </w:p>
    <w:p w:rsidR="00D01D08" w:rsidRPr="00D01D08" w:rsidRDefault="00D01D08" w:rsidP="00D01D08">
      <w:pPr>
        <w:rPr>
          <w:rFonts w:ascii="Times New Roman" w:hAnsi="Times New Roman" w:cs="Times New Roman"/>
          <w:lang w:val="en-AU"/>
        </w:rPr>
      </w:pPr>
    </w:p>
    <w:p w:rsidR="00D01D08" w:rsidRPr="00D01D08" w:rsidRDefault="00D01D08" w:rsidP="00D01D08">
      <w:pPr>
        <w:rPr>
          <w:rFonts w:ascii="Times New Roman" w:hAnsi="Times New Roman" w:cs="Times New Roman"/>
          <w:lang w:val="en-AU"/>
        </w:rPr>
      </w:pPr>
    </w:p>
    <w:p w:rsidR="00D01D08" w:rsidRPr="00D01D08" w:rsidRDefault="00D01D08" w:rsidP="00D01D08">
      <w:pPr>
        <w:rPr>
          <w:rFonts w:ascii="Times New Roman" w:hAnsi="Times New Roman" w:cs="Times New Roman"/>
          <w:lang w:val="en-AU"/>
        </w:rPr>
      </w:pPr>
    </w:p>
    <w:p w:rsidR="00D01D08" w:rsidRPr="00D01D08" w:rsidRDefault="00D01D08" w:rsidP="00D01D08">
      <w:pPr>
        <w:rPr>
          <w:rFonts w:ascii="Times New Roman" w:hAnsi="Times New Roman" w:cs="Times New Roman"/>
          <w:lang w:val="en-AU"/>
        </w:rPr>
      </w:pPr>
    </w:p>
    <w:p w:rsidR="00D01D08" w:rsidRDefault="00D01D08" w:rsidP="00D01D08">
      <w:pPr>
        <w:rPr>
          <w:rFonts w:ascii="Times New Roman" w:hAnsi="Times New Roman" w:cs="Times New Roman"/>
          <w:b/>
          <w:lang w:val="en-AU"/>
        </w:rPr>
      </w:pPr>
    </w:p>
    <w:p w:rsidR="00D01D08" w:rsidRDefault="00D01D08" w:rsidP="00D01D08">
      <w:pPr>
        <w:rPr>
          <w:rFonts w:ascii="Times New Roman" w:hAnsi="Times New Roman" w:cs="Times New Roman"/>
          <w:b/>
          <w:lang w:val="en-AU"/>
        </w:rPr>
      </w:pPr>
    </w:p>
    <w:p w:rsidR="00D01D08" w:rsidRDefault="00D01D08" w:rsidP="00D01D08">
      <w:pPr>
        <w:rPr>
          <w:rFonts w:ascii="Times New Roman" w:hAnsi="Times New Roman" w:cs="Times New Roman"/>
          <w:b/>
          <w:lang w:val="en-AU"/>
        </w:rPr>
      </w:pPr>
    </w:p>
    <w:p w:rsidR="00D01D08" w:rsidRDefault="00D01D08" w:rsidP="00D01D08">
      <w:pPr>
        <w:rPr>
          <w:rFonts w:ascii="Times New Roman" w:hAnsi="Times New Roman" w:cs="Times New Roman"/>
          <w:b/>
          <w:lang w:val="en-AU"/>
        </w:rPr>
      </w:pPr>
    </w:p>
    <w:p w:rsidR="009B2642" w:rsidRDefault="009B2642" w:rsidP="00D01D08">
      <w:pPr>
        <w:rPr>
          <w:rFonts w:ascii="Times New Roman" w:hAnsi="Times New Roman" w:cs="Times New Roman"/>
          <w:b/>
          <w:lang w:val="en-AU"/>
        </w:rPr>
      </w:pPr>
    </w:p>
    <w:p w:rsidR="009B2642" w:rsidRDefault="009B2642" w:rsidP="00D01D08">
      <w:pPr>
        <w:rPr>
          <w:rFonts w:ascii="Times New Roman" w:hAnsi="Times New Roman" w:cs="Times New Roman"/>
          <w:b/>
          <w:lang w:val="en-AU"/>
        </w:rPr>
      </w:pPr>
    </w:p>
    <w:p w:rsidR="009B2642" w:rsidRDefault="009B2642" w:rsidP="00D01D08">
      <w:pPr>
        <w:rPr>
          <w:rFonts w:ascii="Times New Roman" w:hAnsi="Times New Roman" w:cs="Times New Roman"/>
          <w:b/>
          <w:lang w:val="en-AU"/>
        </w:rPr>
      </w:pPr>
    </w:p>
    <w:p w:rsidR="009B2642" w:rsidRDefault="009B2642" w:rsidP="00D01D08">
      <w:pPr>
        <w:rPr>
          <w:rFonts w:ascii="Times New Roman" w:hAnsi="Times New Roman" w:cs="Times New Roman"/>
          <w:b/>
          <w:lang w:val="en-AU"/>
        </w:rPr>
      </w:pPr>
    </w:p>
    <w:p w:rsidR="009B2642" w:rsidRDefault="009B2642" w:rsidP="00D01D08">
      <w:pPr>
        <w:rPr>
          <w:rFonts w:ascii="Times New Roman" w:hAnsi="Times New Roman" w:cs="Times New Roman"/>
          <w:b/>
          <w:lang w:val="en-AU"/>
        </w:rPr>
      </w:pPr>
    </w:p>
    <w:p w:rsidR="00D01D08" w:rsidRPr="00D01D08" w:rsidRDefault="00D01D08" w:rsidP="00D01D08">
      <w:pPr>
        <w:rPr>
          <w:rFonts w:ascii="Times New Roman" w:hAnsi="Times New Roman" w:cs="Times New Roman"/>
          <w:b/>
          <w:lang w:val="en-AU"/>
        </w:rPr>
      </w:pPr>
    </w:p>
    <w:p w:rsidR="00D01D08" w:rsidRPr="00D01D08" w:rsidRDefault="00D01D08" w:rsidP="00D01D08">
      <w:pPr>
        <w:rPr>
          <w:rFonts w:ascii="Times New Roman" w:hAnsi="Times New Roman" w:cs="Times New Roman"/>
          <w:b/>
          <w:u w:val="single"/>
          <w:lang w:val="en-AU"/>
        </w:rPr>
      </w:pPr>
      <w:r w:rsidRPr="00D01D08">
        <w:rPr>
          <w:rFonts w:ascii="Times New Roman" w:hAnsi="Times New Roman" w:cs="Times New Roman"/>
          <w:b/>
          <w:u w:val="single"/>
          <w:lang w:val="en-AU"/>
        </w:rPr>
        <w:t>Annex 2</w:t>
      </w:r>
    </w:p>
    <w:p w:rsidR="00D01D08" w:rsidRPr="00771DC8" w:rsidRDefault="00D01D08" w:rsidP="00771DC8">
      <w:pPr>
        <w:rPr>
          <w:rFonts w:ascii="Times New Roman" w:hAnsi="Times New Roman" w:cs="Times New Roman"/>
          <w:b/>
          <w:u w:val="single"/>
          <w:lang w:val="en-AU"/>
        </w:rPr>
      </w:pPr>
      <w:r w:rsidRPr="00D01D08">
        <w:rPr>
          <w:rFonts w:ascii="Times New Roman" w:hAnsi="Times New Roman" w:cs="Times New Roman"/>
          <w:b/>
          <w:u w:val="single"/>
          <w:lang w:val="en-AU"/>
        </w:rPr>
        <w:t>Capacity Strengthening on the work of Committees- Vanuatu Parliament for the first 6 month</w:t>
      </w:r>
      <w:r w:rsidR="00771DC8">
        <w:rPr>
          <w:rFonts w:ascii="Times New Roman" w:hAnsi="Times New Roman" w:cs="Times New Roman"/>
          <w:b/>
          <w:u w:val="single"/>
          <w:lang w:val="en-AU"/>
        </w:rPr>
        <w:t xml:space="preserve">s </w:t>
      </w:r>
      <w:proofErr w:type="gramStart"/>
      <w:r w:rsidR="00771DC8">
        <w:rPr>
          <w:rFonts w:ascii="Times New Roman" w:hAnsi="Times New Roman" w:cs="Times New Roman"/>
          <w:b/>
          <w:u w:val="single"/>
          <w:lang w:val="en-AU"/>
        </w:rPr>
        <w:t>from  April</w:t>
      </w:r>
      <w:proofErr w:type="gramEnd"/>
      <w:r w:rsidR="00771DC8">
        <w:rPr>
          <w:rFonts w:ascii="Times New Roman" w:hAnsi="Times New Roman" w:cs="Times New Roman"/>
          <w:b/>
          <w:u w:val="single"/>
          <w:lang w:val="en-AU"/>
        </w:rPr>
        <w:t xml:space="preserve"> to September 2018</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55"/>
        <w:gridCol w:w="4110"/>
        <w:gridCol w:w="1843"/>
      </w:tblGrid>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b/>
                <w:u w:val="single"/>
                <w:lang w:val="en-AU"/>
              </w:rPr>
            </w:pPr>
            <w:r w:rsidRPr="00D01D08">
              <w:rPr>
                <w:rFonts w:ascii="Times New Roman" w:hAnsi="Times New Roman" w:cs="Times New Roman"/>
                <w:b/>
                <w:u w:val="single"/>
                <w:lang w:val="en-AU"/>
              </w:rPr>
              <w:t>Date</w:t>
            </w:r>
          </w:p>
        </w:tc>
        <w:tc>
          <w:tcPr>
            <w:tcW w:w="4110" w:type="dxa"/>
          </w:tcPr>
          <w:p w:rsidR="009D709E" w:rsidRPr="00D01D08" w:rsidRDefault="009D709E" w:rsidP="004F5C76">
            <w:pPr>
              <w:pStyle w:val="ListParagraph"/>
              <w:ind w:left="0"/>
              <w:rPr>
                <w:rFonts w:ascii="Times New Roman" w:hAnsi="Times New Roman" w:cs="Times New Roman"/>
                <w:b/>
                <w:u w:val="single"/>
                <w:lang w:val="en-AU"/>
              </w:rPr>
            </w:pPr>
            <w:r w:rsidRPr="00D01D08">
              <w:rPr>
                <w:rFonts w:ascii="Times New Roman" w:hAnsi="Times New Roman" w:cs="Times New Roman"/>
                <w:b/>
                <w:u w:val="single"/>
                <w:lang w:val="en-AU"/>
              </w:rPr>
              <w:t>Activity</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r w:rsidRPr="00D01D08">
              <w:rPr>
                <w:rFonts w:ascii="Times New Roman" w:hAnsi="Times New Roman" w:cs="Times New Roman"/>
                <w:b/>
                <w:u w:val="single"/>
                <w:lang w:val="en-AU"/>
              </w:rPr>
              <w:t>Results</w:t>
            </w:r>
          </w:p>
        </w:tc>
      </w:tr>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b/>
                <w:u w:val="single"/>
                <w:lang w:val="en-AU"/>
              </w:rPr>
            </w:pPr>
            <w:r w:rsidRPr="00D01D08">
              <w:rPr>
                <w:rFonts w:ascii="Times New Roman" w:hAnsi="Times New Roman" w:cs="Times New Roman"/>
                <w:b/>
                <w:u w:val="single"/>
                <w:lang w:val="en-AU"/>
              </w:rPr>
              <w:t>April</w:t>
            </w: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Identify suitable officers within Parliament to take on the role of PAC Secretary, discuss this option with Acting Clerk with the aim of getting his endorsement.</w:t>
            </w:r>
          </w:p>
          <w:p w:rsidR="009D709E" w:rsidRPr="00D01D08" w:rsidRDefault="009D709E" w:rsidP="004F5C76">
            <w:pPr>
              <w:pStyle w:val="ListParagraph"/>
              <w:ind w:left="0"/>
              <w:rPr>
                <w:rFonts w:ascii="Times New Roman" w:hAnsi="Times New Roman" w:cs="Times New Roman"/>
                <w:lang w:val="en-AU"/>
              </w:rPr>
            </w:pPr>
          </w:p>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 xml:space="preserve">Discuss potential for resource allocation (human and finances) to PAC (and committee) with Management. </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p w:rsidR="009D709E" w:rsidRPr="00D01D08" w:rsidRDefault="009D709E" w:rsidP="004F5C76">
            <w:pPr>
              <w:pStyle w:val="ListParagraph"/>
              <w:ind w:left="0"/>
              <w:rPr>
                <w:rFonts w:ascii="Times New Roman" w:hAnsi="Times New Roman" w:cs="Times New Roman"/>
                <w:b/>
                <w:u w:val="single"/>
                <w:lang w:val="en-AU"/>
              </w:rPr>
            </w:pPr>
          </w:p>
        </w:tc>
      </w:tr>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u w:val="single"/>
                <w:lang w:val="en-AU"/>
              </w:rPr>
            </w:pPr>
            <w:r w:rsidRPr="00D01D08">
              <w:rPr>
                <w:rFonts w:ascii="Times New Roman" w:hAnsi="Times New Roman" w:cs="Times New Roman"/>
                <w:u w:val="single"/>
                <w:lang w:val="en-AU"/>
              </w:rPr>
              <w:t>May</w:t>
            </w:r>
          </w:p>
          <w:p w:rsidR="009D709E" w:rsidRPr="00D01D08" w:rsidRDefault="009D709E" w:rsidP="004F5C76">
            <w:pPr>
              <w:pStyle w:val="ListParagraph"/>
              <w:ind w:left="0"/>
              <w:rPr>
                <w:rFonts w:ascii="Times New Roman" w:hAnsi="Times New Roman" w:cs="Times New Roman"/>
                <w:b/>
                <w:u w:val="single"/>
                <w:lang w:val="en-AU"/>
              </w:rPr>
            </w:pP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Prepare an induction program for interested staff on the work of the committees, PAC, Economic, Social Policy and standing orders (to build capacity of staff who could potentially be engaged for committee work). Send this training program to UNDP for technical advice. PAC attachment to the NZ parliament for PAC chair, deputy/another committee member and a member of staff.</w:t>
            </w:r>
          </w:p>
          <w:p w:rsidR="009D709E" w:rsidRPr="00D01D08" w:rsidRDefault="009D709E" w:rsidP="004F5C76">
            <w:pPr>
              <w:pStyle w:val="ListParagraph"/>
              <w:ind w:left="0"/>
              <w:rPr>
                <w:rFonts w:ascii="Times New Roman" w:hAnsi="Times New Roman" w:cs="Times New Roman"/>
                <w:lang w:val="en-AU"/>
              </w:rPr>
            </w:pP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tc>
      </w:tr>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June</w:t>
            </w: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Implement two days training program for suitable staff on committee systems. Submit training report to UNDP with recommendations for further work to strengthen committee system.  A PAC workshop (Open to interested other committee members). Rob’s Mission to Vanuatu Parliament (PAC).</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tc>
      </w:tr>
      <w:tr w:rsidR="009D709E" w:rsidRPr="00D01D08" w:rsidTr="00D01D08">
        <w:trPr>
          <w:trHeight w:val="1933"/>
        </w:trPr>
        <w:tc>
          <w:tcPr>
            <w:tcW w:w="1555" w:type="dxa"/>
          </w:tcPr>
          <w:p w:rsidR="009D709E" w:rsidRPr="00D01D08" w:rsidRDefault="009D709E" w:rsidP="004F5C76">
            <w:pPr>
              <w:pStyle w:val="ListParagraph"/>
              <w:ind w:left="0"/>
              <w:rPr>
                <w:rFonts w:ascii="Times New Roman" w:hAnsi="Times New Roman" w:cs="Times New Roman"/>
                <w:b/>
                <w:u w:val="single"/>
                <w:lang w:val="en-AU"/>
              </w:rPr>
            </w:pPr>
            <w:r w:rsidRPr="00D01D08">
              <w:rPr>
                <w:rFonts w:ascii="Times New Roman" w:hAnsi="Times New Roman" w:cs="Times New Roman"/>
                <w:lang w:val="en-AU"/>
              </w:rPr>
              <w:t>July</w:t>
            </w: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One on one mentoring support to officers. Rob’s Mission to Vanuatu Parliament (PAC).</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tc>
      </w:tr>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August</w:t>
            </w: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Attachment of officer to a Pacific Parliament with a committee system that is working well (Fiji, SOI)</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tc>
      </w:tr>
      <w:tr w:rsidR="009D709E" w:rsidRPr="00D01D08" w:rsidTr="00D01D08">
        <w:tc>
          <w:tcPr>
            <w:tcW w:w="1555"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lastRenderedPageBreak/>
              <w:t>September</w:t>
            </w:r>
          </w:p>
        </w:tc>
        <w:tc>
          <w:tcPr>
            <w:tcW w:w="4110" w:type="dxa"/>
          </w:tcPr>
          <w:p w:rsidR="009D709E" w:rsidRPr="00D01D08" w:rsidRDefault="009D709E" w:rsidP="004F5C76">
            <w:pPr>
              <w:pStyle w:val="ListParagraph"/>
              <w:ind w:left="0"/>
              <w:rPr>
                <w:rFonts w:ascii="Times New Roman" w:hAnsi="Times New Roman" w:cs="Times New Roman"/>
                <w:lang w:val="en-AU"/>
              </w:rPr>
            </w:pPr>
            <w:r w:rsidRPr="00D01D08">
              <w:rPr>
                <w:rFonts w:ascii="Times New Roman" w:hAnsi="Times New Roman" w:cs="Times New Roman"/>
                <w:lang w:val="en-AU"/>
              </w:rPr>
              <w:t>Implement Induction Programme for the officer</w:t>
            </w:r>
          </w:p>
        </w:tc>
        <w:tc>
          <w:tcPr>
            <w:tcW w:w="1843" w:type="dxa"/>
          </w:tcPr>
          <w:p w:rsidR="009D709E" w:rsidRPr="00D01D08" w:rsidRDefault="009D709E" w:rsidP="004F5C76">
            <w:pPr>
              <w:pStyle w:val="ListParagraph"/>
              <w:ind w:left="0"/>
              <w:rPr>
                <w:rFonts w:ascii="Times New Roman" w:hAnsi="Times New Roman" w:cs="Times New Roman"/>
                <w:b/>
                <w:u w:val="single"/>
                <w:lang w:val="en-AU"/>
              </w:rPr>
            </w:pPr>
          </w:p>
        </w:tc>
      </w:tr>
    </w:tbl>
    <w:p w:rsidR="00D01D08" w:rsidRPr="0092787E" w:rsidRDefault="00D01D08" w:rsidP="00F060F7">
      <w:pPr>
        <w:rPr>
          <w:rFonts w:ascii="Times New Roman" w:hAnsi="Times New Roman" w:cs="Times New Roman"/>
          <w:b/>
          <w:sz w:val="24"/>
          <w:szCs w:val="24"/>
        </w:rPr>
      </w:pPr>
    </w:p>
    <w:sectPr w:rsidR="00D01D08" w:rsidRPr="0092787E" w:rsidSect="000A0304">
      <w:headerReference w:type="default" r:id="rId12"/>
      <w:footerReference w:type="default" r:id="rId13"/>
      <w:pgSz w:w="12240" w:h="15840"/>
      <w:pgMar w:top="1701" w:right="1440" w:bottom="1080" w:left="1440"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F8" w:rsidRDefault="007C19F8" w:rsidP="00A24134">
      <w:pPr>
        <w:spacing w:after="0" w:line="240" w:lineRule="auto"/>
      </w:pPr>
      <w:r>
        <w:separator/>
      </w:r>
    </w:p>
  </w:endnote>
  <w:endnote w:type="continuationSeparator" w:id="0">
    <w:p w:rsidR="007C19F8" w:rsidRDefault="007C19F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37271"/>
      <w:docPartObj>
        <w:docPartGallery w:val="Page Numbers (Bottom of Page)"/>
        <w:docPartUnique/>
      </w:docPartObj>
    </w:sdtPr>
    <w:sdtEndPr>
      <w:rPr>
        <w:noProof/>
      </w:rPr>
    </w:sdtEndPr>
    <w:sdtContent>
      <w:p w:rsidR="004F5C76" w:rsidRDefault="004F5C76">
        <w:pPr>
          <w:pStyle w:val="Footer"/>
          <w:jc w:val="right"/>
        </w:pPr>
        <w:r>
          <w:fldChar w:fldCharType="begin"/>
        </w:r>
        <w:r>
          <w:instrText xml:space="preserve"> PAGE   \* MERGEFORMAT </w:instrText>
        </w:r>
        <w:r>
          <w:fldChar w:fldCharType="separate"/>
        </w:r>
        <w:r w:rsidR="001F6278">
          <w:rPr>
            <w:noProof/>
          </w:rPr>
          <w:t>8</w:t>
        </w:r>
        <w:r>
          <w:rPr>
            <w:noProof/>
          </w:rPr>
          <w:fldChar w:fldCharType="end"/>
        </w:r>
      </w:p>
    </w:sdtContent>
  </w:sdt>
  <w:p w:rsidR="004F5C76" w:rsidRDefault="004F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F8" w:rsidRDefault="007C19F8" w:rsidP="00A24134">
      <w:pPr>
        <w:spacing w:after="0" w:line="240" w:lineRule="auto"/>
      </w:pPr>
      <w:r>
        <w:separator/>
      </w:r>
    </w:p>
  </w:footnote>
  <w:footnote w:type="continuationSeparator" w:id="0">
    <w:p w:rsidR="007C19F8" w:rsidRDefault="007C19F8" w:rsidP="00A24134">
      <w:pPr>
        <w:spacing w:after="0" w:line="240" w:lineRule="auto"/>
      </w:pPr>
      <w:r>
        <w:continuationSeparator/>
      </w:r>
    </w:p>
  </w:footnote>
  <w:footnote w:id="1">
    <w:p w:rsidR="004F5C76" w:rsidRPr="000C59FD" w:rsidRDefault="004F5C76">
      <w:pPr>
        <w:pStyle w:val="FootnoteText"/>
        <w:rPr>
          <w:rFonts w:ascii="Times New Roman" w:hAnsi="Times New Roman"/>
          <w:sz w:val="20"/>
        </w:rPr>
      </w:pPr>
      <w:r w:rsidRPr="00466114">
        <w:rPr>
          <w:rStyle w:val="FootnoteReference"/>
          <w:rFonts w:asciiTheme="minorHAnsi" w:hAnsiTheme="minorHAnsi" w:cstheme="minorHAnsi"/>
          <w:sz w:val="20"/>
        </w:rPr>
        <w:footnoteRef/>
      </w:r>
      <w:r w:rsidRPr="00466114">
        <w:rPr>
          <w:rFonts w:asciiTheme="minorHAnsi" w:hAnsiTheme="minorHAnsi" w:cstheme="minorHAnsi"/>
          <w:sz w:val="20"/>
        </w:rPr>
        <w:t xml:space="preserve"> </w:t>
      </w:r>
      <w:r w:rsidRPr="000C59FD">
        <w:rPr>
          <w:rFonts w:ascii="Times New Roman" w:hAnsi="Times New Roman"/>
          <w:sz w:val="20"/>
        </w:rPr>
        <w:t xml:space="preserve">PPEI provided an international PAC expert and a national PAC consultant to support the Vanuatu PAC.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C76" w:rsidRDefault="004F5C76" w:rsidP="00EE7A66">
    <w:pPr>
      <w:pStyle w:val="Header"/>
      <w:ind w:right="28"/>
      <w:jc w:val="right"/>
    </w:pPr>
    <w:r>
      <w:rPr>
        <w:noProof/>
        <w:lang w:val="en-GB" w:eastAsia="en-GB"/>
      </w:rPr>
      <w:drawing>
        <wp:anchor distT="0" distB="0" distL="114300" distR="114300" simplePos="0" relativeHeight="251659264" behindDoc="0" locked="0" layoutInCell="1" allowOverlap="1" wp14:anchorId="36BAA859" wp14:editId="31D92105">
          <wp:simplePos x="0" y="0"/>
          <wp:positionH relativeFrom="column">
            <wp:posOffset>5423535</wp:posOffset>
          </wp:positionH>
          <wp:positionV relativeFrom="paragraph">
            <wp:posOffset>-307975</wp:posOffset>
          </wp:positionV>
          <wp:extent cx="390525" cy="756285"/>
          <wp:effectExtent l="0" t="0" r="9525"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C76" w:rsidRPr="00EE7A66" w:rsidRDefault="004F5C76" w:rsidP="00EE7A66">
    <w:pPr>
      <w:pStyle w:val="Header"/>
    </w:pPr>
    <w:r>
      <w:rPr>
        <w:noProof/>
        <w:lang w:val="en-GB" w:eastAsia="en-GB"/>
      </w:rPr>
      <mc:AlternateContent>
        <mc:Choice Requires="wps">
          <w:drawing>
            <wp:anchor distT="0" distB="0" distL="114300" distR="114300" simplePos="0" relativeHeight="251660288" behindDoc="0" locked="0" layoutInCell="1" allowOverlap="1" wp14:anchorId="71D4899D" wp14:editId="01B05336">
              <wp:simplePos x="0" y="0"/>
              <wp:positionH relativeFrom="column">
                <wp:posOffset>4994962</wp:posOffset>
              </wp:positionH>
              <wp:positionV relativeFrom="paragraph">
                <wp:posOffset>276894</wp:posOffset>
              </wp:positionV>
              <wp:extent cx="1123950" cy="3524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C76" w:rsidRPr="00C834A7" w:rsidRDefault="004F5C76" w:rsidP="00EE7A66">
                          <w:pPr>
                            <w:pStyle w:val="Header"/>
                            <w:jc w:val="center"/>
                            <w:rPr>
                              <w:sz w:val="14"/>
                              <w:szCs w:val="14"/>
                            </w:rPr>
                          </w:pPr>
                          <w:r w:rsidRPr="00C834A7">
                            <w:rPr>
                              <w:i/>
                              <w:sz w:val="14"/>
                              <w:szCs w:val="14"/>
                            </w:rPr>
                            <w:t>Empowered Lives.</w:t>
                          </w:r>
                        </w:p>
                        <w:p w:rsidR="004F5C76" w:rsidRPr="00C834A7" w:rsidRDefault="004F5C76" w:rsidP="00EE7A66">
                          <w:pPr>
                            <w:jc w:val="center"/>
                            <w:rPr>
                              <w:i/>
                              <w:sz w:val="14"/>
                              <w:szCs w:val="14"/>
                            </w:rPr>
                          </w:pPr>
                          <w:r w:rsidRPr="00C834A7">
                            <w:rPr>
                              <w:i/>
                              <w:sz w:val="14"/>
                              <w:szCs w:val="14"/>
                            </w:rPr>
                            <w:t>Resilient Nations.</w:t>
                          </w:r>
                        </w:p>
                        <w:p w:rsidR="004F5C76" w:rsidRPr="00C834A7" w:rsidRDefault="004F5C76" w:rsidP="00EE7A66">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D4899D" id="_x0000_t202" coordsize="21600,21600" o:spt="202" path="m,l,21600r21600,l21600,xe">
              <v:stroke joinstyle="miter"/>
              <v:path gradientshapeok="t" o:connecttype="rect"/>
            </v:shapetype>
            <v:shape id="Text Box 2" o:spid="_x0000_s1026" type="#_x0000_t202" style="position:absolute;margin-left:393.3pt;margin-top:21.8pt;width: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PgQIAAA8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" stroked="f">
              <v:textbox>
                <w:txbxContent>
                  <w:p w:rsidR="004F5C76" w:rsidRPr="00C834A7" w:rsidRDefault="004F5C76" w:rsidP="00EE7A66">
                    <w:pPr>
                      <w:pStyle w:val="Header"/>
                      <w:jc w:val="center"/>
                      <w:rPr>
                        <w:sz w:val="14"/>
                        <w:szCs w:val="14"/>
                      </w:rPr>
                    </w:pPr>
                    <w:r w:rsidRPr="00C834A7">
                      <w:rPr>
                        <w:i/>
                        <w:sz w:val="14"/>
                        <w:szCs w:val="14"/>
                      </w:rPr>
                      <w:t>Empowered Lives.</w:t>
                    </w:r>
                  </w:p>
                  <w:p w:rsidR="004F5C76" w:rsidRPr="00C834A7" w:rsidRDefault="004F5C76" w:rsidP="00EE7A66">
                    <w:pPr>
                      <w:jc w:val="center"/>
                      <w:rPr>
                        <w:i/>
                        <w:sz w:val="14"/>
                        <w:szCs w:val="14"/>
                      </w:rPr>
                    </w:pPr>
                    <w:r w:rsidRPr="00C834A7">
                      <w:rPr>
                        <w:i/>
                        <w:sz w:val="14"/>
                        <w:szCs w:val="14"/>
                      </w:rPr>
                      <w:t>Resilient Nations.</w:t>
                    </w:r>
                  </w:p>
                  <w:p w:rsidR="004F5C76" w:rsidRPr="00C834A7" w:rsidRDefault="004F5C76" w:rsidP="00EE7A66">
                    <w:pPr>
                      <w:rPr>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932"/>
    <w:multiLevelType w:val="hybridMultilevel"/>
    <w:tmpl w:val="87646F6C"/>
    <w:lvl w:ilvl="0" w:tplc="00000001">
      <w:start w:val="1"/>
      <w:numFmt w:val="bullet"/>
      <w:lvlText w:val=""/>
      <w:lvlJc w:val="left"/>
      <w:pPr>
        <w:ind w:left="360" w:hanging="360"/>
      </w:pPr>
      <w:rPr>
        <w:rFonts w:ascii="Symbol" w:hAnsi="Symbol"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1" w15:restartNumberingAfterBreak="0">
    <w:nsid w:val="0D53562D"/>
    <w:multiLevelType w:val="hybridMultilevel"/>
    <w:tmpl w:val="7E36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8767E"/>
    <w:multiLevelType w:val="hybridMultilevel"/>
    <w:tmpl w:val="DAEE73C6"/>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3450C2"/>
    <w:multiLevelType w:val="hybridMultilevel"/>
    <w:tmpl w:val="207C9C3A"/>
    <w:lvl w:ilvl="0" w:tplc="C3A067C4">
      <w:numFmt w:val="bullet"/>
      <w:lvlText w:val="-"/>
      <w:lvlJc w:val="left"/>
      <w:pPr>
        <w:ind w:left="720" w:hanging="360"/>
      </w:pPr>
      <w:rPr>
        <w:rFonts w:ascii="Times New Roman" w:eastAsia="Times New Roman"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33E35245"/>
    <w:multiLevelType w:val="hybridMultilevel"/>
    <w:tmpl w:val="588C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C1FD6"/>
    <w:multiLevelType w:val="hybridMultilevel"/>
    <w:tmpl w:val="109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411AD"/>
    <w:multiLevelType w:val="hybridMultilevel"/>
    <w:tmpl w:val="81B467F2"/>
    <w:lvl w:ilvl="0" w:tplc="37066DD8">
      <w:start w:val="23"/>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3A2E31E7"/>
    <w:multiLevelType w:val="hybridMultilevel"/>
    <w:tmpl w:val="7C96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7291F"/>
    <w:multiLevelType w:val="hybridMultilevel"/>
    <w:tmpl w:val="70E2067C"/>
    <w:lvl w:ilvl="0" w:tplc="AEACA196">
      <w:start w:val="1"/>
      <w:numFmt w:val="lowerRoman"/>
      <w:lvlText w:val="%1)"/>
      <w:lvlJc w:val="left"/>
      <w:pPr>
        <w:ind w:left="720" w:hanging="360"/>
      </w:pPr>
      <w:rPr>
        <w:b/>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9" w15:restartNumberingAfterBreak="0">
    <w:nsid w:val="4A887687"/>
    <w:multiLevelType w:val="hybridMultilevel"/>
    <w:tmpl w:val="9E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0CFE"/>
    <w:multiLevelType w:val="hybridMultilevel"/>
    <w:tmpl w:val="4EBE40C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65A408B7"/>
    <w:multiLevelType w:val="hybridMultilevel"/>
    <w:tmpl w:val="20FA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7F1CB7"/>
    <w:multiLevelType w:val="hybridMultilevel"/>
    <w:tmpl w:val="97B476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8D3F65"/>
    <w:multiLevelType w:val="hybridMultilevel"/>
    <w:tmpl w:val="6360E0DC"/>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6B97C1A"/>
    <w:multiLevelType w:val="hybridMultilevel"/>
    <w:tmpl w:val="6D6A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866480"/>
    <w:multiLevelType w:val="hybridMultilevel"/>
    <w:tmpl w:val="8F30D11C"/>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6" w15:restartNumberingAfterBreak="0">
    <w:nsid w:val="7E321A19"/>
    <w:multiLevelType w:val="hybridMultilevel"/>
    <w:tmpl w:val="933CE8D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5"/>
  </w:num>
  <w:num w:numId="2">
    <w:abstractNumId w:val="16"/>
  </w:num>
  <w:num w:numId="3">
    <w:abstractNumId w:val="4"/>
  </w:num>
  <w:num w:numId="4">
    <w:abstractNumId w:val="5"/>
  </w:num>
  <w:num w:numId="5">
    <w:abstractNumId w:val="11"/>
  </w:num>
  <w:num w:numId="6">
    <w:abstractNumId w:val="12"/>
  </w:num>
  <w:num w:numId="7">
    <w:abstractNumId w:val="3"/>
  </w:num>
  <w:num w:numId="8">
    <w:abstractNumId w:val="6"/>
  </w:num>
  <w:num w:numId="9">
    <w:abstractNumId w:val="10"/>
  </w:num>
  <w:num w:numId="10">
    <w:abstractNumId w:val="0"/>
  </w:num>
  <w:num w:numId="11">
    <w:abstractNumId w:val="8"/>
  </w:num>
  <w:num w:numId="12">
    <w:abstractNumId w:val="7"/>
  </w:num>
  <w:num w:numId="13">
    <w:abstractNumId w:val="13"/>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0AA5"/>
    <w:rsid w:val="000040C8"/>
    <w:rsid w:val="0001012F"/>
    <w:rsid w:val="00015122"/>
    <w:rsid w:val="000175D7"/>
    <w:rsid w:val="000355F7"/>
    <w:rsid w:val="00057DA8"/>
    <w:rsid w:val="00065FA8"/>
    <w:rsid w:val="00086485"/>
    <w:rsid w:val="00090666"/>
    <w:rsid w:val="000964DE"/>
    <w:rsid w:val="000A0304"/>
    <w:rsid w:val="000A0C44"/>
    <w:rsid w:val="000A36AD"/>
    <w:rsid w:val="000B0FF2"/>
    <w:rsid w:val="000B573F"/>
    <w:rsid w:val="000B69F4"/>
    <w:rsid w:val="000B78B4"/>
    <w:rsid w:val="000B7C83"/>
    <w:rsid w:val="000C59FD"/>
    <w:rsid w:val="000E2C6B"/>
    <w:rsid w:val="000E45E5"/>
    <w:rsid w:val="000E46CC"/>
    <w:rsid w:val="00103276"/>
    <w:rsid w:val="00110E35"/>
    <w:rsid w:val="00116B04"/>
    <w:rsid w:val="001263F4"/>
    <w:rsid w:val="00134A66"/>
    <w:rsid w:val="0014361F"/>
    <w:rsid w:val="001473B3"/>
    <w:rsid w:val="00160B1C"/>
    <w:rsid w:val="00161304"/>
    <w:rsid w:val="00180DF8"/>
    <w:rsid w:val="001A0DCE"/>
    <w:rsid w:val="001A7DD4"/>
    <w:rsid w:val="001B6EFA"/>
    <w:rsid w:val="001D0AA6"/>
    <w:rsid w:val="001D5750"/>
    <w:rsid w:val="001D755F"/>
    <w:rsid w:val="001D7E92"/>
    <w:rsid w:val="001E12C7"/>
    <w:rsid w:val="001E30BA"/>
    <w:rsid w:val="001F1D44"/>
    <w:rsid w:val="001F6278"/>
    <w:rsid w:val="00205862"/>
    <w:rsid w:val="00215866"/>
    <w:rsid w:val="002165F8"/>
    <w:rsid w:val="002223E0"/>
    <w:rsid w:val="00225E69"/>
    <w:rsid w:val="00233349"/>
    <w:rsid w:val="0023477E"/>
    <w:rsid w:val="00235E86"/>
    <w:rsid w:val="00262B62"/>
    <w:rsid w:val="00285DD1"/>
    <w:rsid w:val="0028772D"/>
    <w:rsid w:val="00295C0B"/>
    <w:rsid w:val="002A1486"/>
    <w:rsid w:val="002A5FB9"/>
    <w:rsid w:val="002A76FF"/>
    <w:rsid w:val="002B197A"/>
    <w:rsid w:val="002B4BF0"/>
    <w:rsid w:val="002C161C"/>
    <w:rsid w:val="002C336A"/>
    <w:rsid w:val="002D2CEE"/>
    <w:rsid w:val="002F799A"/>
    <w:rsid w:val="00326216"/>
    <w:rsid w:val="0033411B"/>
    <w:rsid w:val="00344746"/>
    <w:rsid w:val="00352A9E"/>
    <w:rsid w:val="00355544"/>
    <w:rsid w:val="00357348"/>
    <w:rsid w:val="003670A9"/>
    <w:rsid w:val="003754C3"/>
    <w:rsid w:val="003812A9"/>
    <w:rsid w:val="003836C0"/>
    <w:rsid w:val="0039261A"/>
    <w:rsid w:val="00395BFE"/>
    <w:rsid w:val="003A22D4"/>
    <w:rsid w:val="003B0C3C"/>
    <w:rsid w:val="003C3F8C"/>
    <w:rsid w:val="003C51C9"/>
    <w:rsid w:val="003C51D4"/>
    <w:rsid w:val="003D1F18"/>
    <w:rsid w:val="003D2CC4"/>
    <w:rsid w:val="003E46DE"/>
    <w:rsid w:val="003F0258"/>
    <w:rsid w:val="003F259E"/>
    <w:rsid w:val="003F38F1"/>
    <w:rsid w:val="00407756"/>
    <w:rsid w:val="00432027"/>
    <w:rsid w:val="0043436E"/>
    <w:rsid w:val="00440ECE"/>
    <w:rsid w:val="00443E94"/>
    <w:rsid w:val="00466114"/>
    <w:rsid w:val="004758AA"/>
    <w:rsid w:val="00490F59"/>
    <w:rsid w:val="00497D88"/>
    <w:rsid w:val="004A2B79"/>
    <w:rsid w:val="004A3991"/>
    <w:rsid w:val="004D3F24"/>
    <w:rsid w:val="004D6E73"/>
    <w:rsid w:val="004E3F46"/>
    <w:rsid w:val="004F5C76"/>
    <w:rsid w:val="004F74DD"/>
    <w:rsid w:val="0050135D"/>
    <w:rsid w:val="00504213"/>
    <w:rsid w:val="00520317"/>
    <w:rsid w:val="005316D2"/>
    <w:rsid w:val="0055325D"/>
    <w:rsid w:val="00553D88"/>
    <w:rsid w:val="005844A9"/>
    <w:rsid w:val="005849A9"/>
    <w:rsid w:val="00591B77"/>
    <w:rsid w:val="0059598E"/>
    <w:rsid w:val="005B038A"/>
    <w:rsid w:val="005E6187"/>
    <w:rsid w:val="005E7965"/>
    <w:rsid w:val="005F1B65"/>
    <w:rsid w:val="005F7CF0"/>
    <w:rsid w:val="00602280"/>
    <w:rsid w:val="00627610"/>
    <w:rsid w:val="0063524A"/>
    <w:rsid w:val="00635665"/>
    <w:rsid w:val="006426AC"/>
    <w:rsid w:val="0064790D"/>
    <w:rsid w:val="00655DAB"/>
    <w:rsid w:val="0065710B"/>
    <w:rsid w:val="00664706"/>
    <w:rsid w:val="00676AD5"/>
    <w:rsid w:val="0069465A"/>
    <w:rsid w:val="00694C87"/>
    <w:rsid w:val="006B0EAC"/>
    <w:rsid w:val="006C41C9"/>
    <w:rsid w:val="006C491D"/>
    <w:rsid w:val="006C560E"/>
    <w:rsid w:val="006E0F69"/>
    <w:rsid w:val="006E1090"/>
    <w:rsid w:val="006F6261"/>
    <w:rsid w:val="00707600"/>
    <w:rsid w:val="00707824"/>
    <w:rsid w:val="0071544A"/>
    <w:rsid w:val="00722F8B"/>
    <w:rsid w:val="007354EA"/>
    <w:rsid w:val="00736AF2"/>
    <w:rsid w:val="00740F16"/>
    <w:rsid w:val="0074370E"/>
    <w:rsid w:val="00743B93"/>
    <w:rsid w:val="00747297"/>
    <w:rsid w:val="00751D69"/>
    <w:rsid w:val="007538A2"/>
    <w:rsid w:val="007650C2"/>
    <w:rsid w:val="007703AA"/>
    <w:rsid w:val="00771DC8"/>
    <w:rsid w:val="00786BAB"/>
    <w:rsid w:val="00795508"/>
    <w:rsid w:val="0079690F"/>
    <w:rsid w:val="007B200E"/>
    <w:rsid w:val="007C19F8"/>
    <w:rsid w:val="007C4235"/>
    <w:rsid w:val="007C5D61"/>
    <w:rsid w:val="007D382E"/>
    <w:rsid w:val="007E4F76"/>
    <w:rsid w:val="00810FC3"/>
    <w:rsid w:val="00816B78"/>
    <w:rsid w:val="00834D1A"/>
    <w:rsid w:val="0083711D"/>
    <w:rsid w:val="00837F09"/>
    <w:rsid w:val="00845D55"/>
    <w:rsid w:val="008505C2"/>
    <w:rsid w:val="0086142F"/>
    <w:rsid w:val="00871A81"/>
    <w:rsid w:val="0088263E"/>
    <w:rsid w:val="00882780"/>
    <w:rsid w:val="00884942"/>
    <w:rsid w:val="00896133"/>
    <w:rsid w:val="008A0260"/>
    <w:rsid w:val="008A4E69"/>
    <w:rsid w:val="008A6F73"/>
    <w:rsid w:val="008B2F66"/>
    <w:rsid w:val="008B33D2"/>
    <w:rsid w:val="008C2A6B"/>
    <w:rsid w:val="008C4F08"/>
    <w:rsid w:val="008C5A62"/>
    <w:rsid w:val="008E21EC"/>
    <w:rsid w:val="008E6897"/>
    <w:rsid w:val="008F119A"/>
    <w:rsid w:val="008F1C5E"/>
    <w:rsid w:val="0092719C"/>
    <w:rsid w:val="0092787E"/>
    <w:rsid w:val="00944F40"/>
    <w:rsid w:val="0094779C"/>
    <w:rsid w:val="00966348"/>
    <w:rsid w:val="009723CE"/>
    <w:rsid w:val="00975404"/>
    <w:rsid w:val="009765CC"/>
    <w:rsid w:val="00983FB5"/>
    <w:rsid w:val="009912B9"/>
    <w:rsid w:val="00991714"/>
    <w:rsid w:val="00993991"/>
    <w:rsid w:val="00993E07"/>
    <w:rsid w:val="00997370"/>
    <w:rsid w:val="009B2642"/>
    <w:rsid w:val="009C0FB8"/>
    <w:rsid w:val="009C4909"/>
    <w:rsid w:val="009C5FF1"/>
    <w:rsid w:val="009D0092"/>
    <w:rsid w:val="009D709E"/>
    <w:rsid w:val="009E2B22"/>
    <w:rsid w:val="009F17B5"/>
    <w:rsid w:val="009F4488"/>
    <w:rsid w:val="00A030A0"/>
    <w:rsid w:val="00A17AF0"/>
    <w:rsid w:val="00A24134"/>
    <w:rsid w:val="00A51602"/>
    <w:rsid w:val="00A57D69"/>
    <w:rsid w:val="00A63A73"/>
    <w:rsid w:val="00A6756E"/>
    <w:rsid w:val="00A71CCD"/>
    <w:rsid w:val="00A73355"/>
    <w:rsid w:val="00A73F0E"/>
    <w:rsid w:val="00A8105E"/>
    <w:rsid w:val="00A83454"/>
    <w:rsid w:val="00A84AEE"/>
    <w:rsid w:val="00A85372"/>
    <w:rsid w:val="00A94775"/>
    <w:rsid w:val="00AA0297"/>
    <w:rsid w:val="00AA4872"/>
    <w:rsid w:val="00AA76B6"/>
    <w:rsid w:val="00AB5919"/>
    <w:rsid w:val="00AC59D6"/>
    <w:rsid w:val="00AC6F4C"/>
    <w:rsid w:val="00AE57C9"/>
    <w:rsid w:val="00AF3C0C"/>
    <w:rsid w:val="00AF4A29"/>
    <w:rsid w:val="00AF4ACF"/>
    <w:rsid w:val="00AF6929"/>
    <w:rsid w:val="00B02376"/>
    <w:rsid w:val="00B2445F"/>
    <w:rsid w:val="00B438A3"/>
    <w:rsid w:val="00B60FD8"/>
    <w:rsid w:val="00B63865"/>
    <w:rsid w:val="00B73B6D"/>
    <w:rsid w:val="00B8792F"/>
    <w:rsid w:val="00B879BD"/>
    <w:rsid w:val="00BD3458"/>
    <w:rsid w:val="00BF7BA0"/>
    <w:rsid w:val="00C0131D"/>
    <w:rsid w:val="00C06337"/>
    <w:rsid w:val="00C1129D"/>
    <w:rsid w:val="00C22E07"/>
    <w:rsid w:val="00C34025"/>
    <w:rsid w:val="00C43618"/>
    <w:rsid w:val="00C54DBD"/>
    <w:rsid w:val="00C62F49"/>
    <w:rsid w:val="00C64099"/>
    <w:rsid w:val="00C82188"/>
    <w:rsid w:val="00CB20F6"/>
    <w:rsid w:val="00CC416D"/>
    <w:rsid w:val="00CC740F"/>
    <w:rsid w:val="00CF522C"/>
    <w:rsid w:val="00D01367"/>
    <w:rsid w:val="00D01D08"/>
    <w:rsid w:val="00D02A7E"/>
    <w:rsid w:val="00D076A2"/>
    <w:rsid w:val="00D10417"/>
    <w:rsid w:val="00D1426A"/>
    <w:rsid w:val="00D17475"/>
    <w:rsid w:val="00D236E3"/>
    <w:rsid w:val="00D23FE6"/>
    <w:rsid w:val="00D2659A"/>
    <w:rsid w:val="00D63B6C"/>
    <w:rsid w:val="00D83313"/>
    <w:rsid w:val="00D92FCE"/>
    <w:rsid w:val="00D967C3"/>
    <w:rsid w:val="00DA646F"/>
    <w:rsid w:val="00DB0EB6"/>
    <w:rsid w:val="00DB77DD"/>
    <w:rsid w:val="00DB7F57"/>
    <w:rsid w:val="00DD3BA3"/>
    <w:rsid w:val="00DD6E16"/>
    <w:rsid w:val="00DE1432"/>
    <w:rsid w:val="00DF73B6"/>
    <w:rsid w:val="00E05A57"/>
    <w:rsid w:val="00E10FDC"/>
    <w:rsid w:val="00E13E72"/>
    <w:rsid w:val="00E1795F"/>
    <w:rsid w:val="00E2763D"/>
    <w:rsid w:val="00E37A2B"/>
    <w:rsid w:val="00E430E5"/>
    <w:rsid w:val="00E50C0F"/>
    <w:rsid w:val="00E56341"/>
    <w:rsid w:val="00E61D0A"/>
    <w:rsid w:val="00E7456B"/>
    <w:rsid w:val="00E83024"/>
    <w:rsid w:val="00E8310E"/>
    <w:rsid w:val="00E90323"/>
    <w:rsid w:val="00E94857"/>
    <w:rsid w:val="00EA2915"/>
    <w:rsid w:val="00EA3B67"/>
    <w:rsid w:val="00EA50D0"/>
    <w:rsid w:val="00EA697D"/>
    <w:rsid w:val="00EB243A"/>
    <w:rsid w:val="00EB5D74"/>
    <w:rsid w:val="00EB5EC0"/>
    <w:rsid w:val="00EC70F7"/>
    <w:rsid w:val="00ED4D5B"/>
    <w:rsid w:val="00ED649B"/>
    <w:rsid w:val="00EE771B"/>
    <w:rsid w:val="00EE7A66"/>
    <w:rsid w:val="00F060F7"/>
    <w:rsid w:val="00F23553"/>
    <w:rsid w:val="00F3274E"/>
    <w:rsid w:val="00F345F7"/>
    <w:rsid w:val="00F40EEB"/>
    <w:rsid w:val="00F53128"/>
    <w:rsid w:val="00F63F70"/>
    <w:rsid w:val="00F662A3"/>
    <w:rsid w:val="00F70975"/>
    <w:rsid w:val="00F7753E"/>
    <w:rsid w:val="00F818E2"/>
    <w:rsid w:val="00F83DB2"/>
    <w:rsid w:val="00F9130D"/>
    <w:rsid w:val="00F918E6"/>
    <w:rsid w:val="00F93118"/>
    <w:rsid w:val="00FC0641"/>
    <w:rsid w:val="00FE7C9D"/>
    <w:rsid w:val="00FF0CD6"/>
    <w:rsid w:val="00FF118E"/>
    <w:rsid w:val="00FF2D1B"/>
    <w:rsid w:val="00FF3278"/>
    <w:rsid w:val="00FF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CompanyName">
    <w:name w:val="Company Name"/>
    <w:basedOn w:val="Normal"/>
    <w:rsid w:val="00EE7A66"/>
    <w:pPr>
      <w:framePr w:w="3845" w:h="1584" w:hSpace="187" w:vSpace="187" w:wrap="notBeside" w:vAnchor="page" w:hAnchor="margin" w:y="894" w:anchorLock="1"/>
      <w:spacing w:after="0" w:line="280" w:lineRule="atLeast"/>
      <w:jc w:val="both"/>
    </w:pPr>
    <w:rPr>
      <w:rFonts w:ascii="Arial Black" w:eastAsia="Times New Roman" w:hAnsi="Arial Black" w:cs="Angsana New"/>
      <w:spacing w:val="-25"/>
      <w:sz w:val="32"/>
      <w:szCs w:val="20"/>
    </w:rPr>
  </w:style>
  <w:style w:type="paragraph" w:styleId="NoSpacing">
    <w:name w:val="No Spacing"/>
    <w:uiPriority w:val="1"/>
    <w:qFormat/>
    <w:rsid w:val="00EE7A66"/>
    <w:pPr>
      <w:spacing w:after="0" w:line="240" w:lineRule="auto"/>
    </w:pPr>
    <w:rPr>
      <w:rFonts w:ascii="Arial" w:eastAsia="Times New Roman" w:hAnsi="Arial" w:cs="Times New Roman"/>
      <w:sz w:val="20"/>
      <w:szCs w:val="24"/>
    </w:rPr>
  </w:style>
  <w:style w:type="paragraph" w:customStyle="1" w:styleId="m-8198988545663165955m6406710647488763333msolistparagraph">
    <w:name w:val="m_-8198988545663165955m6406710647488763333msolistparagraph"/>
    <w:basedOn w:val="Normal"/>
    <w:rsid w:val="00A73F0E"/>
    <w:pPr>
      <w:spacing w:before="100" w:beforeAutospacing="1" w:after="100" w:afterAutospacing="1" w:line="240" w:lineRule="auto"/>
    </w:pPr>
    <w:rPr>
      <w:rFonts w:ascii="Times New Roman" w:hAnsi="Times New Roman" w:cs="Times New Roman"/>
      <w:sz w:val="24"/>
      <w:szCs w:val="24"/>
    </w:rPr>
  </w:style>
  <w:style w:type="paragraph" w:customStyle="1" w:styleId="m8417876653422393686msolistparagraph">
    <w:name w:val="m_8417876653422393686msolistparagraph"/>
    <w:basedOn w:val="Normal"/>
    <w:rsid w:val="008B2F66"/>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Default">
    <w:name w:val="Default"/>
    <w:rsid w:val="007538A2"/>
    <w:pPr>
      <w:autoSpaceDE w:val="0"/>
      <w:autoSpaceDN w:val="0"/>
      <w:adjustRightInd w:val="0"/>
      <w:spacing w:after="0" w:line="240" w:lineRule="auto"/>
    </w:pPr>
    <w:rPr>
      <w:rFonts w:ascii="Calibri" w:hAnsi="Calibri" w:cs="Calibri"/>
      <w:color w:val="000000"/>
      <w:sz w:val="24"/>
      <w:szCs w:val="24"/>
      <w:lang w:val="x-none"/>
    </w:rPr>
  </w:style>
  <w:style w:type="character" w:customStyle="1" w:styleId="ListParagraphChar">
    <w:name w:val="List Paragraph Char"/>
    <w:basedOn w:val="DefaultParagraphFont"/>
    <w:link w:val="ListParagraph"/>
    <w:uiPriority w:val="34"/>
    <w:locked/>
    <w:rsid w:val="00DD6E16"/>
  </w:style>
  <w:style w:type="paragraph" w:styleId="BodyTextIndent">
    <w:name w:val="Body Text Indent"/>
    <w:basedOn w:val="Normal"/>
    <w:link w:val="BodyTextIndentChar"/>
    <w:unhideWhenUsed/>
    <w:rsid w:val="00AB5919"/>
    <w:pPr>
      <w:spacing w:after="0" w:line="240" w:lineRule="auto"/>
      <w:ind w:left="360" w:hanging="360"/>
    </w:pPr>
    <w:rPr>
      <w:rFonts w:ascii="Myriad Pro" w:eastAsia="Times New Roman" w:hAnsi="Myriad Pro" w:cs="Times New Roman"/>
      <w:sz w:val="24"/>
      <w:szCs w:val="24"/>
    </w:rPr>
  </w:style>
  <w:style w:type="character" w:customStyle="1" w:styleId="BodyTextIndentChar">
    <w:name w:val="Body Text Indent Char"/>
    <w:basedOn w:val="DefaultParagraphFont"/>
    <w:link w:val="BodyTextIndent"/>
    <w:rsid w:val="00AB5919"/>
    <w:rPr>
      <w:rFonts w:ascii="Myriad Pro" w:eastAsia="Times New Roman" w:hAnsi="Myriad Pro" w:cs="Times New Roman"/>
      <w:sz w:val="24"/>
      <w:szCs w:val="24"/>
    </w:rPr>
  </w:style>
  <w:style w:type="paragraph" w:styleId="BodyText">
    <w:name w:val="Body Text"/>
    <w:basedOn w:val="Normal"/>
    <w:link w:val="BodyTextChar"/>
    <w:uiPriority w:val="99"/>
    <w:semiHidden/>
    <w:unhideWhenUsed/>
    <w:rsid w:val="003670A9"/>
    <w:pPr>
      <w:spacing w:after="120"/>
    </w:pPr>
  </w:style>
  <w:style w:type="character" w:customStyle="1" w:styleId="BodyTextChar">
    <w:name w:val="Body Text Char"/>
    <w:basedOn w:val="DefaultParagraphFont"/>
    <w:link w:val="BodyText"/>
    <w:uiPriority w:val="99"/>
    <w:semiHidden/>
    <w:rsid w:val="0036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05085305">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65860305">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92347412">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93133964">
      <w:bodyDiv w:val="1"/>
      <w:marLeft w:val="0"/>
      <w:marRight w:val="0"/>
      <w:marTop w:val="0"/>
      <w:marBottom w:val="0"/>
      <w:divBdr>
        <w:top w:val="none" w:sz="0" w:space="0" w:color="auto"/>
        <w:left w:val="none" w:sz="0" w:space="0" w:color="auto"/>
        <w:bottom w:val="none" w:sz="0" w:space="0" w:color="auto"/>
        <w:right w:val="none" w:sz="0" w:space="0" w:color="auto"/>
      </w:divBdr>
      <w:divsChild>
        <w:div w:id="1377970972">
          <w:marLeft w:val="0"/>
          <w:marRight w:val="0"/>
          <w:marTop w:val="0"/>
          <w:marBottom w:val="0"/>
          <w:divBdr>
            <w:top w:val="none" w:sz="0" w:space="0" w:color="auto"/>
            <w:left w:val="none" w:sz="0" w:space="0" w:color="auto"/>
            <w:bottom w:val="none" w:sz="0" w:space="0" w:color="auto"/>
            <w:right w:val="none" w:sz="0" w:space="0" w:color="auto"/>
          </w:divBdr>
          <w:divsChild>
            <w:div w:id="1426074879">
              <w:marLeft w:val="0"/>
              <w:marRight w:val="0"/>
              <w:marTop w:val="525"/>
              <w:marBottom w:val="0"/>
              <w:divBdr>
                <w:top w:val="none" w:sz="0" w:space="0" w:color="auto"/>
                <w:left w:val="none" w:sz="0" w:space="0" w:color="auto"/>
                <w:bottom w:val="none" w:sz="0" w:space="0" w:color="auto"/>
                <w:right w:val="none" w:sz="0" w:space="0" w:color="auto"/>
              </w:divBdr>
              <w:divsChild>
                <w:div w:id="485441039">
                  <w:marLeft w:val="0"/>
                  <w:marRight w:val="0"/>
                  <w:marTop w:val="0"/>
                  <w:marBottom w:val="0"/>
                  <w:divBdr>
                    <w:top w:val="none" w:sz="0" w:space="0" w:color="auto"/>
                    <w:left w:val="none" w:sz="0" w:space="0" w:color="auto"/>
                    <w:bottom w:val="none" w:sz="0" w:space="0" w:color="auto"/>
                    <w:right w:val="none" w:sz="0" w:space="0" w:color="auto"/>
                  </w:divBdr>
                  <w:divsChild>
                    <w:div w:id="17823338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924">
      <w:bodyDiv w:val="1"/>
      <w:marLeft w:val="0"/>
      <w:marRight w:val="0"/>
      <w:marTop w:val="0"/>
      <w:marBottom w:val="0"/>
      <w:divBdr>
        <w:top w:val="none" w:sz="0" w:space="0" w:color="auto"/>
        <w:left w:val="none" w:sz="0" w:space="0" w:color="auto"/>
        <w:bottom w:val="none" w:sz="0" w:space="0" w:color="auto"/>
        <w:right w:val="none" w:sz="0" w:space="0" w:color="auto"/>
      </w:divBdr>
    </w:div>
    <w:div w:id="1915894749">
      <w:bodyDiv w:val="1"/>
      <w:marLeft w:val="0"/>
      <w:marRight w:val="0"/>
      <w:marTop w:val="0"/>
      <w:marBottom w:val="0"/>
      <w:divBdr>
        <w:top w:val="none" w:sz="0" w:space="0" w:color="auto"/>
        <w:left w:val="none" w:sz="0" w:space="0" w:color="auto"/>
        <w:bottom w:val="none" w:sz="0" w:space="0" w:color="auto"/>
        <w:right w:val="none" w:sz="0" w:space="0" w:color="auto"/>
      </w:divBdr>
    </w:div>
    <w:div w:id="20395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bf4c0e24-4363-4a2c-98c4-ba38f29833df"/>
    <ds:schemaRef ds:uri="84a3be3f-a15a-43fa-96b9-a72fbd6deddb"/>
    <ds:schemaRef ds:uri="http://purl.org/dc/terms/"/>
  </ds:schemaRefs>
</ds:datastoreItem>
</file>

<file path=customXml/itemProps2.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3.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A0931A2F-FFDD-4D17-8BA8-2EB90BBA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10719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Dale Kacivi</cp:lastModifiedBy>
  <cp:revision>4</cp:revision>
  <cp:lastPrinted>2017-11-01T20:53:00Z</cp:lastPrinted>
  <dcterms:created xsi:type="dcterms:W3CDTF">2018-05-02T05:48:00Z</dcterms:created>
  <dcterms:modified xsi:type="dcterms:W3CDTF">2018-05-03T05:34:00Z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