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B5" w:rsidRPr="0099383E" w:rsidRDefault="00093EBC" w:rsidP="00093EBC">
      <w:pPr>
        <w:tabs>
          <w:tab w:val="left" w:pos="1410"/>
        </w:tabs>
        <w:jc w:val="center"/>
        <w:rPr>
          <w:rFonts w:ascii="Times New Roman" w:hAnsi="Times New Roman"/>
          <w:noProof/>
          <w:lang w:val="en-GB" w:eastAsia="en-GB"/>
        </w:rPr>
      </w:pPr>
      <w:r w:rsidRPr="0099383E">
        <w:rPr>
          <w:rFonts w:ascii="Times New Roman" w:hAnsi="Times New Roman"/>
          <w:noProof/>
          <w:lang w:val="en-GB" w:eastAsia="en-GB"/>
        </w:rPr>
        <w:tab/>
      </w:r>
      <w:r w:rsidRPr="0099383E">
        <w:rPr>
          <w:rFonts w:ascii="Times New Roman" w:hAnsi="Times New Roman"/>
          <w:noProof/>
          <w:lang w:val="en-GB" w:eastAsia="en-GB"/>
        </w:rPr>
        <w:tab/>
      </w:r>
      <w:r w:rsidRPr="0099383E">
        <w:rPr>
          <w:rFonts w:ascii="Times New Roman" w:hAnsi="Times New Roman"/>
          <w:noProof/>
          <w:lang w:val="en-GB" w:eastAsia="en-GB"/>
        </w:rPr>
        <w:tab/>
      </w:r>
      <w:r w:rsidRPr="0099383E">
        <w:rPr>
          <w:rFonts w:ascii="Times New Roman" w:hAnsi="Times New Roman"/>
          <w:noProof/>
          <w:lang w:val="en-GB" w:eastAsia="en-GB"/>
        </w:rPr>
        <w:tab/>
      </w:r>
      <w:r w:rsidRPr="0099383E">
        <w:rPr>
          <w:rFonts w:ascii="Times New Roman" w:hAnsi="Times New Roman"/>
          <w:noProof/>
          <w:lang w:val="en-GB" w:eastAsia="en-GB"/>
        </w:rPr>
        <w:tab/>
      </w:r>
    </w:p>
    <w:tbl>
      <w:tblPr>
        <w:tblW w:w="0" w:type="auto"/>
        <w:tblInd w:w="-480" w:type="dxa"/>
        <w:tblLook w:val="04A0" w:firstRow="1" w:lastRow="0" w:firstColumn="1" w:lastColumn="0" w:noHBand="0" w:noVBand="1"/>
      </w:tblPr>
      <w:tblGrid>
        <w:gridCol w:w="1496"/>
        <w:gridCol w:w="4058"/>
        <w:gridCol w:w="4286"/>
      </w:tblGrid>
      <w:tr w:rsidR="00E766B5" w:rsidRPr="0099383E" w:rsidTr="00102A28">
        <w:tc>
          <w:tcPr>
            <w:tcW w:w="1522" w:type="dxa"/>
          </w:tcPr>
          <w:p w:rsidR="00E766B5" w:rsidRPr="0099383E" w:rsidRDefault="00E766B5" w:rsidP="00102A28">
            <w:pPr>
              <w:pStyle w:val="Heading1"/>
              <w:jc w:val="center"/>
              <w:rPr>
                <w:sz w:val="22"/>
                <w:szCs w:val="22"/>
                <w:lang w:val="en-GB"/>
              </w:rPr>
            </w:pPr>
            <w:r w:rsidRPr="0099383E">
              <w:rPr>
                <w:noProof/>
                <w:sz w:val="22"/>
                <w:szCs w:val="22"/>
              </w:rPr>
              <w:drawing>
                <wp:inline distT="0" distB="0" distL="0" distR="0" wp14:anchorId="1D9D2CC2" wp14:editId="31CAD97B">
                  <wp:extent cx="829945" cy="855345"/>
                  <wp:effectExtent l="19050" t="0" r="8255" b="0"/>
                  <wp:docPr id="3" name="Picture 7" descr="D:\Malawi GEF Project\Communication\Govt. of Malaw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lawi GEF Project\Communication\Govt. of Malawi Logo.png"/>
                          <pic:cNvPicPr>
                            <a:picLocks noChangeAspect="1" noChangeArrowheads="1"/>
                          </pic:cNvPicPr>
                        </pic:nvPicPr>
                        <pic:blipFill>
                          <a:blip r:embed="rId7" cstate="print"/>
                          <a:srcRect/>
                          <a:stretch>
                            <a:fillRect/>
                          </a:stretch>
                        </pic:blipFill>
                        <pic:spPr bwMode="auto">
                          <a:xfrm>
                            <a:off x="0" y="0"/>
                            <a:ext cx="829945" cy="855345"/>
                          </a:xfrm>
                          <a:prstGeom prst="rect">
                            <a:avLst/>
                          </a:prstGeom>
                          <a:noFill/>
                          <a:ln w="9525">
                            <a:noFill/>
                            <a:miter lim="800000"/>
                            <a:headEnd/>
                            <a:tailEnd/>
                          </a:ln>
                        </pic:spPr>
                      </pic:pic>
                    </a:graphicData>
                  </a:graphic>
                </wp:inline>
              </w:drawing>
            </w:r>
          </w:p>
        </w:tc>
        <w:tc>
          <w:tcPr>
            <w:tcW w:w="3813" w:type="dxa"/>
          </w:tcPr>
          <w:p w:rsidR="00E766B5" w:rsidRPr="0099383E" w:rsidRDefault="00E766B5" w:rsidP="00102A28">
            <w:pPr>
              <w:pStyle w:val="Heading1"/>
              <w:ind w:left="1440"/>
              <w:jc w:val="center"/>
              <w:rPr>
                <w:sz w:val="22"/>
                <w:szCs w:val="22"/>
                <w:lang w:val="en-GB"/>
              </w:rPr>
            </w:pPr>
            <w:r w:rsidRPr="0099383E">
              <w:rPr>
                <w:noProof/>
                <w:sz w:val="22"/>
                <w:szCs w:val="22"/>
              </w:rPr>
              <w:drawing>
                <wp:inline distT="0" distB="0" distL="0" distR="0" wp14:anchorId="4E0616B4" wp14:editId="5AA1DB1E">
                  <wp:extent cx="1657350" cy="714375"/>
                  <wp:effectExtent l="0" t="0" r="0" b="9525"/>
                  <wp:docPr id="8" name="Picture 8" descr="C:\Users\ben.twinomugisha\AppData\Local\Microsoft\Windows\INetCache\Content.Word\GEF Tagline small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winomugisha\AppData\Local\Microsoft\Windows\INetCache\Content.Word\GEF Tagline smalle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337" cy="760490"/>
                          </a:xfrm>
                          <a:prstGeom prst="rect">
                            <a:avLst/>
                          </a:prstGeom>
                          <a:noFill/>
                          <a:ln>
                            <a:noFill/>
                          </a:ln>
                        </pic:spPr>
                      </pic:pic>
                    </a:graphicData>
                  </a:graphic>
                </wp:inline>
              </w:drawing>
            </w:r>
          </w:p>
        </w:tc>
        <w:tc>
          <w:tcPr>
            <w:tcW w:w="3645" w:type="dxa"/>
          </w:tcPr>
          <w:p w:rsidR="00E766B5" w:rsidRPr="0099383E" w:rsidRDefault="00E766B5" w:rsidP="00102A28">
            <w:pPr>
              <w:pStyle w:val="Heading1"/>
              <w:ind w:left="2880"/>
              <w:jc w:val="center"/>
              <w:rPr>
                <w:sz w:val="22"/>
                <w:szCs w:val="22"/>
                <w:lang w:val="en-GB"/>
              </w:rPr>
            </w:pPr>
            <w:r w:rsidRPr="0099383E">
              <w:rPr>
                <w:noProof/>
                <w:sz w:val="22"/>
                <w:szCs w:val="22"/>
              </w:rPr>
              <w:drawing>
                <wp:inline distT="0" distB="0" distL="0" distR="0" wp14:anchorId="0E60050A" wp14:editId="14ADFCC5">
                  <wp:extent cx="890905" cy="1189152"/>
                  <wp:effectExtent l="0" t="0" r="4445" b="0"/>
                  <wp:docPr id="9" name="Picture 9" descr="C:\Users\ben.twinomugisha\AppData\Local\Microsoft\Windows\INetCache\Content.Word\UNDP Logo_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twinomugisha\AppData\Local\Microsoft\Windows\INetCache\Content.Word\UNDP Logo_ (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93" cy="1219702"/>
                          </a:xfrm>
                          <a:prstGeom prst="rect">
                            <a:avLst/>
                          </a:prstGeom>
                          <a:noFill/>
                          <a:ln>
                            <a:noFill/>
                          </a:ln>
                        </pic:spPr>
                      </pic:pic>
                    </a:graphicData>
                  </a:graphic>
                </wp:inline>
              </w:drawing>
            </w:r>
            <w:r w:rsidRPr="0099383E">
              <w:rPr>
                <w:noProof/>
                <w:sz w:val="22"/>
                <w:szCs w:val="22"/>
                <w:lang w:val="en-GB" w:eastAsia="en-GB"/>
              </w:rPr>
              <w:t xml:space="preserve"> </w:t>
            </w:r>
          </w:p>
        </w:tc>
      </w:tr>
    </w:tbl>
    <w:p w:rsidR="00093EBC" w:rsidRPr="0099383E" w:rsidRDefault="00093EBC" w:rsidP="00093EBC">
      <w:pPr>
        <w:tabs>
          <w:tab w:val="left" w:pos="1410"/>
        </w:tabs>
        <w:jc w:val="center"/>
        <w:rPr>
          <w:rFonts w:ascii="Times New Roman" w:hAnsi="Times New Roman"/>
          <w:b/>
        </w:rPr>
      </w:pPr>
      <w:r w:rsidRPr="0099383E">
        <w:rPr>
          <w:rFonts w:ascii="Times New Roman" w:hAnsi="Times New Roman"/>
          <w:noProof/>
          <w:lang w:val="en-GB" w:eastAsia="en-GB"/>
        </w:rPr>
        <w:tab/>
      </w:r>
      <w:r w:rsidRPr="0099383E">
        <w:rPr>
          <w:rFonts w:ascii="Times New Roman" w:hAnsi="Times New Roman"/>
          <w:noProof/>
          <w:lang w:val="en-GB" w:eastAsia="en-GB"/>
        </w:rPr>
        <w:tab/>
      </w:r>
      <w:r w:rsidRPr="0099383E">
        <w:rPr>
          <w:rFonts w:ascii="Times New Roman" w:hAnsi="Times New Roman"/>
          <w:noProof/>
          <w:lang w:val="en-GB" w:eastAsia="en-GB"/>
        </w:rPr>
        <w:tab/>
      </w:r>
      <w:r w:rsidRPr="0099383E">
        <w:rPr>
          <w:rFonts w:ascii="Times New Roman" w:hAnsi="Times New Roman"/>
          <w:noProof/>
          <w:lang w:val="en-GB" w:eastAsia="en-GB"/>
        </w:rPr>
        <w:tab/>
      </w:r>
      <w:r w:rsidRPr="0099383E">
        <w:rPr>
          <w:rFonts w:ascii="Times New Roman" w:hAnsi="Times New Roman"/>
          <w:noProof/>
          <w:lang w:val="en-GB" w:eastAsia="en-GB"/>
        </w:rPr>
        <w:tab/>
      </w:r>
      <w:r w:rsidRPr="0099383E">
        <w:rPr>
          <w:rFonts w:ascii="Times New Roman" w:hAnsi="Times New Roman"/>
          <w:noProof/>
          <w:lang w:val="en-GB" w:eastAsia="en-GB"/>
        </w:rPr>
        <w:tab/>
      </w:r>
    </w:p>
    <w:p w:rsidR="00093EBC" w:rsidRPr="0099383E" w:rsidRDefault="00093EBC" w:rsidP="00093EBC">
      <w:pPr>
        <w:tabs>
          <w:tab w:val="left" w:pos="1410"/>
        </w:tabs>
        <w:jc w:val="center"/>
        <w:rPr>
          <w:rFonts w:ascii="Times New Roman" w:hAnsi="Times New Roman"/>
        </w:rPr>
      </w:pPr>
      <w:r w:rsidRPr="0099383E">
        <w:rPr>
          <w:rFonts w:ascii="Times New Roman" w:hAnsi="Times New Roman"/>
          <w:b/>
        </w:rPr>
        <w:t xml:space="preserve"> INDIVIDUAL CONSULTANT PROCUREMENT NOTICE</w:t>
      </w:r>
      <w:r w:rsidRPr="0099383E">
        <w:rPr>
          <w:rFonts w:ascii="Times New Roman" w:hAnsi="Times New Roman"/>
        </w:rPr>
        <w:t xml:space="preserve"> </w:t>
      </w:r>
    </w:p>
    <w:p w:rsidR="00E766B5" w:rsidRPr="0099383E" w:rsidRDefault="00E766B5" w:rsidP="00E766B5">
      <w:pPr>
        <w:jc w:val="center"/>
        <w:rPr>
          <w:rFonts w:ascii="Times New Roman" w:hAnsi="Times New Roman"/>
          <w:b/>
        </w:rPr>
      </w:pPr>
      <w:r w:rsidRPr="0099383E">
        <w:rPr>
          <w:rFonts w:ascii="Times New Roman" w:hAnsi="Times New Roman"/>
          <w:b/>
        </w:rPr>
        <w:t>TERMS OF REFERENCES FOR CONSULTANCY SERVICES TO CARRY OUT VALUE CHAIN MAPPING AND ANALYSIS OF NON-AGRO AND AGRO-BASED PRODUCTS IN APIARY, CROP, LIVESTOCK AND AQUACULTURE</w:t>
      </w:r>
    </w:p>
    <w:p w:rsidR="00093EBC" w:rsidRPr="0099383E" w:rsidRDefault="00093EBC" w:rsidP="00093EBC">
      <w:pPr>
        <w:spacing w:after="0" w:line="240" w:lineRule="auto"/>
        <w:rPr>
          <w:rFonts w:ascii="Times New Roman" w:hAnsi="Times New Roman"/>
        </w:rPr>
      </w:pPr>
    </w:p>
    <w:p w:rsidR="00093EBC" w:rsidRPr="0099383E" w:rsidRDefault="00093EBC" w:rsidP="00093EBC">
      <w:pPr>
        <w:tabs>
          <w:tab w:val="left" w:pos="1410"/>
        </w:tabs>
        <w:rPr>
          <w:rFonts w:ascii="Times New Roman" w:hAnsi="Times New Roman"/>
        </w:rPr>
      </w:pPr>
      <w:r w:rsidRPr="0099383E">
        <w:rPr>
          <w:rFonts w:ascii="Times New Roman" w:hAnsi="Times New Roman"/>
          <w:b/>
        </w:rPr>
        <w:t xml:space="preserve">Type of Contract: </w:t>
      </w:r>
      <w:r w:rsidRPr="0099383E">
        <w:rPr>
          <w:rFonts w:ascii="Times New Roman" w:hAnsi="Times New Roman"/>
          <w:b/>
        </w:rPr>
        <w:tab/>
      </w:r>
      <w:r w:rsidRPr="0099383E">
        <w:rPr>
          <w:rFonts w:ascii="Times New Roman" w:hAnsi="Times New Roman"/>
          <w:b/>
        </w:rPr>
        <w:tab/>
      </w:r>
      <w:r w:rsidRPr="0099383E">
        <w:rPr>
          <w:rFonts w:ascii="Times New Roman" w:hAnsi="Times New Roman"/>
          <w:b/>
        </w:rPr>
        <w:tab/>
      </w:r>
      <w:r w:rsidRPr="0099383E">
        <w:rPr>
          <w:rFonts w:ascii="Times New Roman" w:hAnsi="Times New Roman"/>
          <w:b/>
        </w:rPr>
        <w:tab/>
      </w:r>
      <w:r w:rsidR="0099383E">
        <w:rPr>
          <w:rFonts w:ascii="Times New Roman" w:hAnsi="Times New Roman"/>
          <w:b/>
        </w:rPr>
        <w:t xml:space="preserve">National </w:t>
      </w:r>
      <w:r w:rsidRPr="0099383E">
        <w:rPr>
          <w:rFonts w:ascii="Times New Roman" w:hAnsi="Times New Roman"/>
          <w:b/>
        </w:rPr>
        <w:t>Consultant</w:t>
      </w:r>
    </w:p>
    <w:p w:rsidR="00093EBC" w:rsidRPr="0099383E" w:rsidRDefault="00093EBC" w:rsidP="00093EBC">
      <w:pPr>
        <w:tabs>
          <w:tab w:val="left" w:pos="1410"/>
        </w:tabs>
        <w:rPr>
          <w:rFonts w:ascii="Times New Roman" w:hAnsi="Times New Roman"/>
          <w:b/>
        </w:rPr>
      </w:pPr>
      <w:r w:rsidRPr="0099383E">
        <w:rPr>
          <w:rFonts w:ascii="Times New Roman" w:hAnsi="Times New Roman"/>
          <w:b/>
        </w:rPr>
        <w:t xml:space="preserve">Post Level:  </w:t>
      </w:r>
      <w:r w:rsidRPr="0099383E">
        <w:rPr>
          <w:rFonts w:ascii="Times New Roman" w:hAnsi="Times New Roman"/>
          <w:b/>
        </w:rPr>
        <w:tab/>
      </w:r>
      <w:r w:rsidRPr="0099383E">
        <w:rPr>
          <w:rFonts w:ascii="Times New Roman" w:hAnsi="Times New Roman"/>
          <w:b/>
        </w:rPr>
        <w:tab/>
      </w:r>
      <w:r w:rsidRPr="0099383E">
        <w:rPr>
          <w:rFonts w:ascii="Times New Roman" w:hAnsi="Times New Roman"/>
          <w:b/>
        </w:rPr>
        <w:tab/>
      </w:r>
      <w:r w:rsidRPr="0099383E">
        <w:rPr>
          <w:rFonts w:ascii="Times New Roman" w:hAnsi="Times New Roman"/>
          <w:b/>
        </w:rPr>
        <w:tab/>
      </w:r>
      <w:r w:rsidRPr="0099383E">
        <w:rPr>
          <w:rFonts w:ascii="Times New Roman" w:hAnsi="Times New Roman"/>
          <w:b/>
        </w:rPr>
        <w:tab/>
      </w:r>
      <w:r w:rsidRPr="0099383E">
        <w:rPr>
          <w:rFonts w:ascii="Times New Roman" w:hAnsi="Times New Roman"/>
          <w:b/>
        </w:rPr>
        <w:tab/>
      </w:r>
      <w:r w:rsidR="0099383E">
        <w:rPr>
          <w:rFonts w:ascii="Times New Roman" w:hAnsi="Times New Roman"/>
          <w:b/>
        </w:rPr>
        <w:t xml:space="preserve">National </w:t>
      </w:r>
      <w:r w:rsidRPr="0099383E">
        <w:rPr>
          <w:rFonts w:ascii="Times New Roman" w:hAnsi="Times New Roman"/>
          <w:b/>
        </w:rPr>
        <w:t>Consultant</w:t>
      </w:r>
    </w:p>
    <w:p w:rsidR="00093EBC" w:rsidRPr="0099383E" w:rsidRDefault="00093EBC" w:rsidP="00093EBC">
      <w:pPr>
        <w:tabs>
          <w:tab w:val="left" w:pos="1410"/>
        </w:tabs>
        <w:rPr>
          <w:rFonts w:ascii="Times New Roman" w:hAnsi="Times New Roman"/>
          <w:b/>
        </w:rPr>
      </w:pPr>
      <w:r w:rsidRPr="0099383E">
        <w:rPr>
          <w:rFonts w:ascii="Times New Roman" w:hAnsi="Times New Roman"/>
          <w:b/>
        </w:rPr>
        <w:t>Languages required:</w:t>
      </w:r>
      <w:r w:rsidRPr="0099383E">
        <w:rPr>
          <w:rFonts w:ascii="Times New Roman" w:hAnsi="Times New Roman"/>
          <w:b/>
        </w:rPr>
        <w:tab/>
      </w:r>
      <w:r w:rsidRPr="0099383E">
        <w:rPr>
          <w:rFonts w:ascii="Times New Roman" w:hAnsi="Times New Roman"/>
          <w:b/>
        </w:rPr>
        <w:tab/>
      </w:r>
      <w:r w:rsidRPr="0099383E">
        <w:rPr>
          <w:rFonts w:ascii="Times New Roman" w:hAnsi="Times New Roman"/>
          <w:b/>
        </w:rPr>
        <w:tab/>
      </w:r>
      <w:r w:rsidRPr="0099383E">
        <w:rPr>
          <w:rFonts w:ascii="Times New Roman" w:hAnsi="Times New Roman"/>
          <w:b/>
        </w:rPr>
        <w:tab/>
        <w:t>English</w:t>
      </w:r>
    </w:p>
    <w:p w:rsidR="00093EBC" w:rsidRPr="0099383E" w:rsidRDefault="00093EBC" w:rsidP="00093EBC">
      <w:pPr>
        <w:tabs>
          <w:tab w:val="left" w:pos="1410"/>
        </w:tabs>
        <w:ind w:left="4320" w:hanging="4320"/>
        <w:rPr>
          <w:rFonts w:ascii="Times New Roman" w:hAnsi="Times New Roman"/>
          <w:b/>
        </w:rPr>
      </w:pPr>
      <w:r w:rsidRPr="0099383E">
        <w:rPr>
          <w:rFonts w:ascii="Times New Roman" w:hAnsi="Times New Roman"/>
          <w:b/>
        </w:rPr>
        <w:t>Duration of initial contract:</w:t>
      </w:r>
      <w:r w:rsidRPr="0099383E">
        <w:rPr>
          <w:rFonts w:ascii="Times New Roman" w:hAnsi="Times New Roman"/>
          <w:b/>
        </w:rPr>
        <w:tab/>
      </w:r>
      <w:r w:rsidR="00E766B5" w:rsidRPr="0099383E">
        <w:rPr>
          <w:rFonts w:ascii="Times New Roman" w:hAnsi="Times New Roman"/>
          <w:b/>
        </w:rPr>
        <w:t>3</w:t>
      </w:r>
      <w:r w:rsidRPr="0099383E">
        <w:rPr>
          <w:rFonts w:ascii="Times New Roman" w:hAnsi="Times New Roman"/>
          <w:b/>
        </w:rPr>
        <w:t xml:space="preserve">0 working days </w:t>
      </w:r>
    </w:p>
    <w:p w:rsidR="00093EBC" w:rsidRPr="0099383E" w:rsidRDefault="00093EBC" w:rsidP="00093EBC">
      <w:pPr>
        <w:spacing w:after="120" w:line="240" w:lineRule="auto"/>
        <w:jc w:val="both"/>
        <w:rPr>
          <w:rFonts w:ascii="Times New Roman" w:hAnsi="Times New Roman"/>
          <w:b/>
        </w:rPr>
      </w:pPr>
      <w:r w:rsidRPr="0099383E">
        <w:rPr>
          <w:rFonts w:ascii="Times New Roman" w:hAnsi="Times New Roman"/>
          <w:b/>
        </w:rPr>
        <w:t xml:space="preserve">Submission deadline:                                  </w:t>
      </w:r>
      <w:r w:rsidRPr="0099383E">
        <w:rPr>
          <w:rFonts w:ascii="Times New Roman" w:hAnsi="Times New Roman"/>
          <w:b/>
        </w:rPr>
        <w:tab/>
      </w:r>
      <w:r w:rsidR="00440DC0">
        <w:rPr>
          <w:rFonts w:ascii="Times New Roman" w:hAnsi="Times New Roman"/>
          <w:b/>
        </w:rPr>
        <w:t>31st</w:t>
      </w:r>
      <w:r w:rsidR="00E766B5" w:rsidRPr="0099383E">
        <w:rPr>
          <w:rFonts w:ascii="Times New Roman" w:hAnsi="Times New Roman"/>
          <w:b/>
        </w:rPr>
        <w:t xml:space="preserve"> May </w:t>
      </w:r>
      <w:r w:rsidRPr="0099383E">
        <w:rPr>
          <w:rFonts w:ascii="Times New Roman" w:hAnsi="Times New Roman"/>
          <w:b/>
        </w:rPr>
        <w:t>201</w:t>
      </w:r>
      <w:r w:rsidR="00E766B5" w:rsidRPr="0099383E">
        <w:rPr>
          <w:rFonts w:ascii="Times New Roman" w:hAnsi="Times New Roman"/>
          <w:b/>
        </w:rPr>
        <w:t>8</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hAnsi="Times New Roman"/>
          <w:b/>
        </w:rPr>
        <w:t>Applications:</w:t>
      </w:r>
      <w:r w:rsidRPr="0099383E">
        <w:rPr>
          <w:rFonts w:ascii="Times New Roman" w:hAnsi="Times New Roman"/>
        </w:rPr>
        <w:t xml:space="preserve">                              </w:t>
      </w:r>
      <w:r w:rsidRPr="0099383E">
        <w:rPr>
          <w:rFonts w:ascii="Times New Roman" w:hAnsi="Times New Roman"/>
        </w:rPr>
        <w:tab/>
      </w:r>
      <w:r w:rsidRPr="0099383E">
        <w:rPr>
          <w:rFonts w:ascii="Times New Roman" w:hAnsi="Times New Roman"/>
        </w:rPr>
        <w:tab/>
      </w:r>
      <w:hyperlink r:id="rId10" w:history="1">
        <w:r w:rsidRPr="0099383E">
          <w:rPr>
            <w:rFonts w:ascii="Times New Roman" w:eastAsia="Calibri" w:hAnsi="Times New Roman"/>
            <w:color w:val="0000FF"/>
            <w:u w:val="single"/>
          </w:rPr>
          <w:t>procurement.mw@undp.org</w:t>
        </w:r>
      </w:hyperlink>
      <w:r w:rsidRPr="0099383E">
        <w:rPr>
          <w:rFonts w:ascii="Times New Roman" w:eastAsia="Calibri" w:hAnsi="Times New Roman"/>
        </w:rPr>
        <w:t xml:space="preserve"> </w:t>
      </w:r>
    </w:p>
    <w:p w:rsidR="00093EBC" w:rsidRPr="0099383E" w:rsidRDefault="00093EBC" w:rsidP="00093EBC">
      <w:pPr>
        <w:tabs>
          <w:tab w:val="left" w:pos="1410"/>
        </w:tabs>
        <w:rPr>
          <w:rFonts w:ascii="Times New Roman" w:hAnsi="Times New Roman"/>
          <w:b/>
        </w:rPr>
      </w:pPr>
      <w:r w:rsidRPr="0099383E">
        <w:rPr>
          <w:rFonts w:ascii="Times New Roman" w:hAnsi="Times New Roman"/>
          <w:b/>
        </w:rPr>
        <w:t>Country:</w:t>
      </w:r>
      <w:r w:rsidRPr="0099383E">
        <w:rPr>
          <w:rFonts w:ascii="Times New Roman" w:hAnsi="Times New Roman"/>
          <w:b/>
        </w:rPr>
        <w:tab/>
        <w:t xml:space="preserve">                                                </w:t>
      </w:r>
      <w:r w:rsidRPr="0099383E">
        <w:rPr>
          <w:rFonts w:ascii="Times New Roman" w:hAnsi="Times New Roman"/>
          <w:b/>
        </w:rPr>
        <w:tab/>
        <w:t>Malawi (Lilongwe)</w:t>
      </w:r>
    </w:p>
    <w:p w:rsidR="00093EBC" w:rsidRPr="0099383E" w:rsidRDefault="00093EBC" w:rsidP="00093EBC">
      <w:pPr>
        <w:tabs>
          <w:tab w:val="left" w:pos="1410"/>
        </w:tabs>
        <w:rPr>
          <w:rFonts w:ascii="Times New Roman" w:hAnsi="Times New Roman"/>
        </w:rPr>
      </w:pPr>
      <w:r w:rsidRPr="0099383E">
        <w:rPr>
          <w:rFonts w:ascii="Times New Roman" w:hAnsi="Times New Roman"/>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-28575</wp:posOffset>
                </wp:positionH>
                <wp:positionV relativeFrom="paragraph">
                  <wp:posOffset>102869</wp:posOffset>
                </wp:positionV>
                <wp:extent cx="6638925" cy="0"/>
                <wp:effectExtent l="0" t="19050" r="4762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FD675" id="_x0000_t32" coordsize="21600,21600" o:spt="32" o:oned="t" path="m,l21600,21600e" filled="f">
                <v:path arrowok="t" fillok="f" o:connecttype="none"/>
                <o:lock v:ext="edit" shapetype="t"/>
              </v:shapetype>
              <v:shape id="Straight Arrow Connector 2" o:spid="_x0000_s1026" type="#_x0000_t32" style="position:absolute;margin-left:-2.25pt;margin-top:8.1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" strokecolor="#1f497d" strokeweight="4.5pt"/>
            </w:pict>
          </mc:Fallback>
        </mc:AlternateContent>
      </w:r>
    </w:p>
    <w:p w:rsidR="00093EBC" w:rsidRPr="0099383E" w:rsidRDefault="00093EBC" w:rsidP="00093EBC">
      <w:pPr>
        <w:tabs>
          <w:tab w:val="left" w:pos="1410"/>
        </w:tabs>
        <w:rPr>
          <w:rFonts w:ascii="Times New Roman" w:hAnsi="Times New Roman"/>
          <w:b/>
        </w:rPr>
      </w:pPr>
      <w:r w:rsidRPr="0099383E">
        <w:rPr>
          <w:rFonts w:ascii="Times New Roman" w:hAnsi="Times New Roman"/>
          <w:b/>
        </w:rPr>
        <w:t>1. BACKGROUND</w:t>
      </w:r>
    </w:p>
    <w:p w:rsidR="00E766B5" w:rsidRPr="0099383E" w:rsidRDefault="00E766B5" w:rsidP="0099383E">
      <w:pPr>
        <w:spacing w:after="0" w:line="240" w:lineRule="auto"/>
        <w:jc w:val="both"/>
        <w:rPr>
          <w:rFonts w:ascii="Times New Roman" w:hAnsi="Times New Roman"/>
        </w:rPr>
      </w:pPr>
      <w:r w:rsidRPr="0099383E">
        <w:rPr>
          <w:rFonts w:ascii="Times New Roman" w:hAnsi="Times New Roman"/>
        </w:rPr>
        <w:t>This is Terms of Reference (</w:t>
      </w:r>
      <w:proofErr w:type="spellStart"/>
      <w:r w:rsidRPr="0099383E">
        <w:rPr>
          <w:rFonts w:ascii="Times New Roman" w:hAnsi="Times New Roman"/>
        </w:rPr>
        <w:t>ToR</w:t>
      </w:r>
      <w:proofErr w:type="spellEnd"/>
      <w:r w:rsidRPr="0099383E">
        <w:rPr>
          <w:rFonts w:ascii="Times New Roman" w:hAnsi="Times New Roman"/>
        </w:rPr>
        <w:t>) for consultancy services to carry out value chain mapping and analysis of non-</w:t>
      </w:r>
      <w:proofErr w:type="spellStart"/>
      <w:r w:rsidRPr="0099383E">
        <w:rPr>
          <w:rFonts w:ascii="Times New Roman" w:hAnsi="Times New Roman"/>
        </w:rPr>
        <w:t>agro</w:t>
      </w:r>
      <w:proofErr w:type="spellEnd"/>
      <w:r w:rsidRPr="0099383E">
        <w:rPr>
          <w:rFonts w:ascii="Times New Roman" w:hAnsi="Times New Roman"/>
        </w:rPr>
        <w:t xml:space="preserve"> and </w:t>
      </w:r>
      <w:proofErr w:type="spellStart"/>
      <w:r w:rsidRPr="0099383E">
        <w:rPr>
          <w:rFonts w:ascii="Times New Roman" w:hAnsi="Times New Roman"/>
        </w:rPr>
        <w:t>agro</w:t>
      </w:r>
      <w:proofErr w:type="spellEnd"/>
      <w:r w:rsidRPr="0099383E">
        <w:rPr>
          <w:rFonts w:ascii="Times New Roman" w:hAnsi="Times New Roman"/>
        </w:rPr>
        <w:t xml:space="preserve">-based products in apiary, crop and livestock, and aquaculture is for the UNDP-GEF full-sized project titled Implementing urgent adaptation priorities through strengthened </w:t>
      </w:r>
      <w:proofErr w:type="spellStart"/>
      <w:r w:rsidRPr="0099383E">
        <w:rPr>
          <w:rFonts w:ascii="Times New Roman" w:hAnsi="Times New Roman"/>
        </w:rPr>
        <w:t>decentralised</w:t>
      </w:r>
      <w:proofErr w:type="spellEnd"/>
      <w:r w:rsidRPr="0099383E">
        <w:rPr>
          <w:rFonts w:ascii="Times New Roman" w:hAnsi="Times New Roman"/>
        </w:rPr>
        <w:t xml:space="preserve"> and national development plans-ADAPT PLAN (PIMS#4958). The project is implemented by the Government of Malawi, through the Ministry of Natural Resources Energy and Mining with support from Global Environment Facility (GEF)-Least Developed Countries Fund (LDCF) and United Nation Development </w:t>
      </w:r>
      <w:proofErr w:type="spellStart"/>
      <w:r w:rsidRPr="0099383E">
        <w:rPr>
          <w:rFonts w:ascii="Times New Roman" w:hAnsi="Times New Roman"/>
        </w:rPr>
        <w:t>Programme</w:t>
      </w:r>
      <w:proofErr w:type="spellEnd"/>
      <w:r w:rsidRPr="0099383E">
        <w:rPr>
          <w:rFonts w:ascii="Times New Roman" w:hAnsi="Times New Roman"/>
        </w:rPr>
        <w:t xml:space="preserve"> (UNDP).  The project aims to establish and then demonstrate the institutional framework required to mainstream adaptation into development planning at national and local levels, beginning with Ministries responsible for Agriculture, Water and Forestry and 3 pilot districts (</w:t>
      </w:r>
      <w:proofErr w:type="spellStart"/>
      <w:r w:rsidRPr="0099383E">
        <w:rPr>
          <w:rFonts w:ascii="Times New Roman" w:hAnsi="Times New Roman"/>
        </w:rPr>
        <w:t>Nkhatabay</w:t>
      </w:r>
      <w:proofErr w:type="spellEnd"/>
      <w:r w:rsidRPr="0099383E">
        <w:rPr>
          <w:rFonts w:ascii="Times New Roman" w:hAnsi="Times New Roman"/>
        </w:rPr>
        <w:t xml:space="preserve">, </w:t>
      </w:r>
      <w:proofErr w:type="spellStart"/>
      <w:r w:rsidRPr="0099383E">
        <w:rPr>
          <w:rFonts w:ascii="Times New Roman" w:hAnsi="Times New Roman"/>
        </w:rPr>
        <w:t>Ntcheu</w:t>
      </w:r>
      <w:proofErr w:type="spellEnd"/>
      <w:r w:rsidRPr="0099383E">
        <w:rPr>
          <w:rFonts w:ascii="Times New Roman" w:hAnsi="Times New Roman"/>
        </w:rPr>
        <w:t xml:space="preserve"> and Zomba). </w:t>
      </w:r>
    </w:p>
    <w:p w:rsidR="00E766B5" w:rsidRPr="0099383E" w:rsidRDefault="00E766B5" w:rsidP="0099383E">
      <w:pPr>
        <w:spacing w:after="0" w:line="240" w:lineRule="auto"/>
        <w:jc w:val="both"/>
        <w:rPr>
          <w:rFonts w:ascii="Times New Roman" w:hAnsi="Times New Roman"/>
        </w:rPr>
      </w:pPr>
    </w:p>
    <w:p w:rsidR="00093EBC" w:rsidRPr="0099383E" w:rsidRDefault="00E766B5" w:rsidP="0099383E">
      <w:pPr>
        <w:spacing w:after="0" w:line="240" w:lineRule="auto"/>
        <w:jc w:val="both"/>
        <w:rPr>
          <w:rFonts w:ascii="Times New Roman" w:hAnsi="Times New Roman"/>
        </w:rPr>
      </w:pPr>
      <w:r w:rsidRPr="0099383E">
        <w:rPr>
          <w:rFonts w:ascii="Times New Roman" w:hAnsi="Times New Roman"/>
        </w:rPr>
        <w:t xml:space="preserve">Recent studies have shown that various value chains have potential to increase the economic base and livelihood status of the poor communities. However, this potential is not fully harnessed by different stakeholders because of inadequate analysis of the value chains in respective communities/localities particularly in the three districts of </w:t>
      </w:r>
      <w:proofErr w:type="spellStart"/>
      <w:r w:rsidRPr="0099383E">
        <w:rPr>
          <w:rFonts w:ascii="Times New Roman" w:hAnsi="Times New Roman"/>
        </w:rPr>
        <w:t>Nkhatabay</w:t>
      </w:r>
      <w:proofErr w:type="spellEnd"/>
      <w:r w:rsidRPr="0099383E">
        <w:rPr>
          <w:rFonts w:ascii="Times New Roman" w:hAnsi="Times New Roman"/>
        </w:rPr>
        <w:t xml:space="preserve">, </w:t>
      </w:r>
      <w:proofErr w:type="spellStart"/>
      <w:r w:rsidRPr="0099383E">
        <w:rPr>
          <w:rFonts w:ascii="Times New Roman" w:hAnsi="Times New Roman"/>
        </w:rPr>
        <w:t>Ntcheu</w:t>
      </w:r>
      <w:proofErr w:type="spellEnd"/>
      <w:r w:rsidRPr="0099383E">
        <w:rPr>
          <w:rFonts w:ascii="Times New Roman" w:hAnsi="Times New Roman"/>
        </w:rPr>
        <w:t xml:space="preserve"> and Zomba where the Adapt Plan project is being implemented. This is evidenced by the fact that most value chains development initiatives are carried out </w:t>
      </w:r>
      <w:r w:rsidRPr="0099383E">
        <w:rPr>
          <w:rFonts w:ascii="Times New Roman" w:hAnsi="Times New Roman"/>
        </w:rPr>
        <w:lastRenderedPageBreak/>
        <w:t>at subsistence level as a result, they do not fully help in improving livelihood of the poor. The value chain mapping and analysis will therefore provide a basis for informing action to scale up community engagement in various value chains development. It is within this context that suitable applicants are invited to apply for this assignment to conduct a value chain mapping and analysis of non-</w:t>
      </w:r>
      <w:proofErr w:type="spellStart"/>
      <w:r w:rsidRPr="0099383E">
        <w:rPr>
          <w:rFonts w:ascii="Times New Roman" w:hAnsi="Times New Roman"/>
        </w:rPr>
        <w:t>agro</w:t>
      </w:r>
      <w:proofErr w:type="spellEnd"/>
      <w:r w:rsidRPr="0099383E">
        <w:rPr>
          <w:rFonts w:ascii="Times New Roman" w:hAnsi="Times New Roman"/>
        </w:rPr>
        <w:t xml:space="preserve"> and </w:t>
      </w:r>
      <w:proofErr w:type="spellStart"/>
      <w:r w:rsidRPr="0099383E">
        <w:rPr>
          <w:rFonts w:ascii="Times New Roman" w:hAnsi="Times New Roman"/>
        </w:rPr>
        <w:t>agro</w:t>
      </w:r>
      <w:proofErr w:type="spellEnd"/>
      <w:r w:rsidRPr="0099383E">
        <w:rPr>
          <w:rFonts w:ascii="Times New Roman" w:hAnsi="Times New Roman"/>
        </w:rPr>
        <w:t>- based products in apiary, crop, livestock, and aquaculture.</w:t>
      </w:r>
    </w:p>
    <w:p w:rsidR="00E766B5" w:rsidRPr="0099383E" w:rsidRDefault="00E766B5" w:rsidP="00E766B5">
      <w:pPr>
        <w:spacing w:after="160" w:line="259" w:lineRule="auto"/>
        <w:rPr>
          <w:rFonts w:ascii="Times New Roman" w:hAnsi="Times New Roman"/>
        </w:rPr>
      </w:pPr>
    </w:p>
    <w:p w:rsidR="00093EBC" w:rsidRPr="0099383E" w:rsidRDefault="00093EBC" w:rsidP="00093EBC">
      <w:pPr>
        <w:jc w:val="both"/>
        <w:rPr>
          <w:rFonts w:ascii="Times New Roman" w:hAnsi="Times New Roman"/>
          <w:b/>
        </w:rPr>
      </w:pPr>
      <w:r w:rsidRPr="0099383E">
        <w:rPr>
          <w:rFonts w:ascii="Times New Roman" w:hAnsi="Times New Roman"/>
          <w:b/>
        </w:rPr>
        <w:t xml:space="preserve">2. SCOPE OF WORK, RESPONSIBILITIES AND DESCRIPTION OF THE PROPOSED ANALYTICAL WORK </w:t>
      </w:r>
    </w:p>
    <w:p w:rsidR="0099383E" w:rsidRPr="0099383E" w:rsidRDefault="00093EBC" w:rsidP="0099383E">
      <w:pPr>
        <w:contextualSpacing/>
        <w:rPr>
          <w:rFonts w:ascii="Times New Roman" w:hAnsi="Times New Roman"/>
          <w:iCs/>
        </w:rPr>
      </w:pPr>
      <w:r w:rsidRPr="0099383E">
        <w:rPr>
          <w:rFonts w:ascii="Times New Roman" w:hAnsi="Times New Roman"/>
        </w:rPr>
        <w:t xml:space="preserve">The consultant will provide support in </w:t>
      </w:r>
      <w:r w:rsidR="0099383E" w:rsidRPr="0099383E">
        <w:rPr>
          <w:rFonts w:ascii="Times New Roman" w:hAnsi="Times New Roman"/>
          <w:iCs/>
          <w:lang w:val="en-GB"/>
        </w:rPr>
        <w:t>conduct</w:t>
      </w:r>
      <w:r w:rsidR="0099383E">
        <w:rPr>
          <w:rFonts w:ascii="Times New Roman" w:hAnsi="Times New Roman"/>
          <w:iCs/>
          <w:lang w:val="en-GB"/>
        </w:rPr>
        <w:t>ing</w:t>
      </w:r>
      <w:r w:rsidR="0099383E" w:rsidRPr="0099383E">
        <w:rPr>
          <w:rFonts w:ascii="Times New Roman" w:hAnsi="Times New Roman"/>
          <w:iCs/>
          <w:lang w:val="en-GB"/>
        </w:rPr>
        <w:t xml:space="preserve"> a value chain mapping and analysis of non-</w:t>
      </w:r>
      <w:proofErr w:type="spellStart"/>
      <w:r w:rsidR="0099383E" w:rsidRPr="0099383E">
        <w:rPr>
          <w:rFonts w:ascii="Times New Roman" w:hAnsi="Times New Roman"/>
          <w:iCs/>
          <w:lang w:val="en-GB"/>
        </w:rPr>
        <w:t>agro</w:t>
      </w:r>
      <w:proofErr w:type="spellEnd"/>
      <w:r w:rsidR="0099383E" w:rsidRPr="0099383E">
        <w:rPr>
          <w:rFonts w:ascii="Times New Roman" w:hAnsi="Times New Roman"/>
          <w:iCs/>
          <w:lang w:val="en-GB"/>
        </w:rPr>
        <w:t xml:space="preserve"> and </w:t>
      </w:r>
      <w:proofErr w:type="spellStart"/>
      <w:r w:rsidR="0099383E" w:rsidRPr="0099383E">
        <w:rPr>
          <w:rFonts w:ascii="Times New Roman" w:hAnsi="Times New Roman"/>
          <w:iCs/>
          <w:lang w:val="en-GB"/>
        </w:rPr>
        <w:t>agro</w:t>
      </w:r>
      <w:proofErr w:type="spellEnd"/>
      <w:r w:rsidR="0099383E" w:rsidRPr="0099383E">
        <w:rPr>
          <w:rFonts w:ascii="Times New Roman" w:hAnsi="Times New Roman"/>
          <w:iCs/>
          <w:lang w:val="en-GB"/>
        </w:rPr>
        <w:t xml:space="preserve">-based products. </w:t>
      </w:r>
      <w:r w:rsidR="0099383E" w:rsidRPr="0099383E">
        <w:rPr>
          <w:rFonts w:ascii="Times New Roman" w:hAnsi="Times New Roman"/>
          <w:color w:val="000000"/>
        </w:rPr>
        <w:t xml:space="preserve">The consultant is expected to undertake the following tasks but not limited to: </w:t>
      </w:r>
    </w:p>
    <w:p w:rsidR="0099383E" w:rsidRPr="0099383E" w:rsidRDefault="0099383E" w:rsidP="0099383E">
      <w:pPr>
        <w:numPr>
          <w:ilvl w:val="0"/>
          <w:numId w:val="10"/>
        </w:numPr>
        <w:autoSpaceDE w:val="0"/>
        <w:autoSpaceDN w:val="0"/>
        <w:adjustRightInd w:val="0"/>
        <w:spacing w:after="160" w:line="259" w:lineRule="auto"/>
        <w:contextualSpacing/>
        <w:jc w:val="both"/>
        <w:rPr>
          <w:rFonts w:ascii="Times New Roman" w:hAnsi="Times New Roman"/>
          <w:color w:val="000000"/>
        </w:rPr>
      </w:pPr>
      <w:r w:rsidRPr="0099383E">
        <w:rPr>
          <w:rFonts w:ascii="Times New Roman" w:hAnsi="Times New Roman"/>
          <w:i/>
          <w:color w:val="000000"/>
        </w:rPr>
        <w:t>Mapping the value chain</w:t>
      </w:r>
      <w:r w:rsidRPr="0099383E">
        <w:rPr>
          <w:rFonts w:ascii="Times New Roman" w:hAnsi="Times New Roman"/>
          <w:color w:val="000000"/>
        </w:rPr>
        <w:t>: Identify the main actors and other stakeholders (supporters and influencer) and how are they linked and interact in the value chain; assessing the flow of products, information and financial resources along the value chains – both descriptive and as a value chain map.</w:t>
      </w:r>
    </w:p>
    <w:p w:rsidR="0099383E" w:rsidRPr="0099383E" w:rsidRDefault="0099383E" w:rsidP="0099383E">
      <w:pPr>
        <w:numPr>
          <w:ilvl w:val="0"/>
          <w:numId w:val="10"/>
        </w:numPr>
        <w:autoSpaceDE w:val="0"/>
        <w:autoSpaceDN w:val="0"/>
        <w:adjustRightInd w:val="0"/>
        <w:spacing w:after="160" w:line="259" w:lineRule="auto"/>
        <w:contextualSpacing/>
        <w:jc w:val="both"/>
        <w:rPr>
          <w:rFonts w:ascii="Times New Roman" w:hAnsi="Times New Roman"/>
          <w:color w:val="000000"/>
        </w:rPr>
      </w:pPr>
      <w:r w:rsidRPr="0099383E">
        <w:rPr>
          <w:rFonts w:ascii="Times New Roman" w:hAnsi="Times New Roman"/>
          <w:i/>
          <w:color w:val="000000"/>
        </w:rPr>
        <w:t>Functional analysis of the value chain</w:t>
      </w:r>
      <w:r w:rsidRPr="0099383E">
        <w:rPr>
          <w:rFonts w:ascii="Times New Roman" w:hAnsi="Times New Roman"/>
          <w:color w:val="000000"/>
        </w:rPr>
        <w:t>. Profiling of the industry structure, skills and production technology by identifying, describing and quantifying in physical terms the sequence of operations concerning commodity production, processing, marketing and final consumption and related agents carrying them out. Describing the factors affecting the value chain actors.</w:t>
      </w:r>
    </w:p>
    <w:p w:rsidR="0099383E" w:rsidRPr="0099383E" w:rsidRDefault="0099383E" w:rsidP="0099383E">
      <w:pPr>
        <w:numPr>
          <w:ilvl w:val="0"/>
          <w:numId w:val="10"/>
        </w:numPr>
        <w:autoSpaceDE w:val="0"/>
        <w:autoSpaceDN w:val="0"/>
        <w:adjustRightInd w:val="0"/>
        <w:spacing w:after="160" w:line="259" w:lineRule="auto"/>
        <w:contextualSpacing/>
        <w:jc w:val="both"/>
        <w:rPr>
          <w:rFonts w:ascii="Times New Roman" w:hAnsi="Times New Roman"/>
          <w:color w:val="000000"/>
        </w:rPr>
      </w:pPr>
      <w:r w:rsidRPr="0099383E">
        <w:rPr>
          <w:rFonts w:ascii="Times New Roman" w:hAnsi="Times New Roman"/>
          <w:i/>
          <w:color w:val="000000"/>
        </w:rPr>
        <w:t>Analysis of input and output markets.</w:t>
      </w:r>
      <w:r w:rsidRPr="0099383E">
        <w:rPr>
          <w:rFonts w:ascii="Times New Roman" w:hAnsi="Times New Roman"/>
          <w:color w:val="000000"/>
        </w:rPr>
        <w:t xml:space="preserve"> Examine the input and output market and their structure. Procurement processes, accessibility to and availability of varieties required as well as related standards and information. Identification of final buyer for output market, type of contractual arrangements and transaction costs involved. </w:t>
      </w:r>
      <w:proofErr w:type="spellStart"/>
      <w:r w:rsidRPr="0099383E">
        <w:rPr>
          <w:rFonts w:ascii="Times New Roman" w:hAnsi="Times New Roman"/>
          <w:color w:val="000000"/>
        </w:rPr>
        <w:t>Analyse</w:t>
      </w:r>
      <w:proofErr w:type="spellEnd"/>
      <w:r w:rsidRPr="0099383E">
        <w:rPr>
          <w:rFonts w:ascii="Times New Roman" w:hAnsi="Times New Roman"/>
          <w:color w:val="000000"/>
        </w:rPr>
        <w:t xml:space="preserve"> degree of competitiveness, the existence of monopolies, monopsonies, oligopolies, market share and market segmentation for both input and output markets; and identification of potential lead firms for each value chain. </w:t>
      </w:r>
    </w:p>
    <w:p w:rsidR="0099383E" w:rsidRPr="0099383E" w:rsidRDefault="0099383E" w:rsidP="0099383E">
      <w:pPr>
        <w:numPr>
          <w:ilvl w:val="0"/>
          <w:numId w:val="10"/>
        </w:numPr>
        <w:autoSpaceDE w:val="0"/>
        <w:autoSpaceDN w:val="0"/>
        <w:adjustRightInd w:val="0"/>
        <w:spacing w:after="160" w:line="259" w:lineRule="auto"/>
        <w:contextualSpacing/>
        <w:jc w:val="both"/>
        <w:rPr>
          <w:rFonts w:ascii="Times New Roman" w:hAnsi="Times New Roman"/>
          <w:color w:val="000000"/>
        </w:rPr>
      </w:pPr>
      <w:r w:rsidRPr="0099383E">
        <w:rPr>
          <w:rFonts w:ascii="Times New Roman" w:hAnsi="Times New Roman"/>
          <w:i/>
          <w:color w:val="000000"/>
        </w:rPr>
        <w:t>Policy environment &amp; institutional analysis:</w:t>
      </w:r>
      <w:r w:rsidRPr="0099383E">
        <w:rPr>
          <w:rFonts w:ascii="Times New Roman" w:hAnsi="Times New Roman"/>
          <w:color w:val="000000"/>
        </w:rPr>
        <w:t xml:space="preserve"> Analysis of the institutional set-up: identifying and appraising the set of interactions taking place among agents and the formal and/or informal rules governing them;  Specification of services provided to producers by government services; Specification of services and service conditions provided to producers by input providers, traders, banking institutions, commercial extension providers </w:t>
      </w:r>
      <w:proofErr w:type="spellStart"/>
      <w:r w:rsidRPr="0099383E">
        <w:rPr>
          <w:rFonts w:ascii="Times New Roman" w:hAnsi="Times New Roman"/>
          <w:color w:val="000000"/>
        </w:rPr>
        <w:t>etc</w:t>
      </w:r>
      <w:proofErr w:type="spellEnd"/>
      <w:r w:rsidRPr="0099383E">
        <w:rPr>
          <w:rFonts w:ascii="Times New Roman" w:hAnsi="Times New Roman"/>
          <w:color w:val="000000"/>
        </w:rPr>
        <w:t>; Specify the degree of organization of producers, the constitution and services provided by producer organizations</w:t>
      </w:r>
    </w:p>
    <w:p w:rsidR="0099383E" w:rsidRPr="0099383E" w:rsidRDefault="0099383E" w:rsidP="0099383E">
      <w:pPr>
        <w:numPr>
          <w:ilvl w:val="0"/>
          <w:numId w:val="10"/>
        </w:numPr>
        <w:autoSpaceDE w:val="0"/>
        <w:autoSpaceDN w:val="0"/>
        <w:adjustRightInd w:val="0"/>
        <w:spacing w:after="160" w:line="259" w:lineRule="auto"/>
        <w:contextualSpacing/>
        <w:jc w:val="both"/>
        <w:rPr>
          <w:rFonts w:ascii="Times New Roman" w:hAnsi="Times New Roman"/>
          <w:color w:val="000000"/>
        </w:rPr>
      </w:pPr>
      <w:r w:rsidRPr="0099383E">
        <w:rPr>
          <w:rFonts w:ascii="Times New Roman" w:hAnsi="Times New Roman"/>
          <w:i/>
          <w:color w:val="000000"/>
        </w:rPr>
        <w:t xml:space="preserve">Economic value chain analysis &amp; development options; </w:t>
      </w:r>
      <w:r w:rsidRPr="0099383E">
        <w:rPr>
          <w:rFonts w:ascii="Times New Roman" w:hAnsi="Times New Roman"/>
          <w:color w:val="000000"/>
        </w:rPr>
        <w:t xml:space="preserve">Economic analysis of the value chain: assessing in quantitative terms the value-added creation and distribution among the various actors of the chains; assessment of the socio-economic context of the producer profiles, specifying the costs of production, the farm gate price and income of average production household whose main crop is a target crop; economic demand situation for apiary, crop, livestock, and aquaculture in Malawi &amp; options for market participation in high value segments of the chain; Analysis (diagnosis) of potential added values to apiary, crop, livestock, and aquaculture. if different potentially Climate-Smart technical innovations are adopted and the potential for Climate Smart </w:t>
      </w:r>
      <w:proofErr w:type="spellStart"/>
      <w:r w:rsidRPr="0099383E">
        <w:rPr>
          <w:rFonts w:ascii="Times New Roman" w:hAnsi="Times New Roman"/>
          <w:color w:val="000000"/>
        </w:rPr>
        <w:t>Agariculture</w:t>
      </w:r>
      <w:proofErr w:type="spellEnd"/>
      <w:r w:rsidRPr="0099383E">
        <w:rPr>
          <w:rFonts w:ascii="Times New Roman" w:hAnsi="Times New Roman"/>
          <w:color w:val="000000"/>
        </w:rPr>
        <w:t xml:space="preserve"> (CSA) and Ecosystems Based Adaptation (EBA) labeling; Analysis of business development service market for the chains, with suggestion of potential service providers and measures for addressing constraints </w:t>
      </w:r>
      <w:proofErr w:type="spellStart"/>
      <w:r w:rsidRPr="0099383E">
        <w:rPr>
          <w:rFonts w:ascii="Times New Roman" w:hAnsi="Times New Roman"/>
          <w:color w:val="000000"/>
        </w:rPr>
        <w:t>identifed</w:t>
      </w:r>
      <w:proofErr w:type="spellEnd"/>
      <w:r w:rsidRPr="0099383E">
        <w:rPr>
          <w:rFonts w:ascii="Times New Roman" w:hAnsi="Times New Roman"/>
          <w:color w:val="000000"/>
        </w:rPr>
        <w:t xml:space="preserve"> from the value chain analysis that facilitate upgrading of the value chains or that would allow a larger share of gross margin to the producers.</w:t>
      </w:r>
    </w:p>
    <w:p w:rsidR="0099383E" w:rsidRDefault="0099383E" w:rsidP="0099383E">
      <w:pPr>
        <w:numPr>
          <w:ilvl w:val="0"/>
          <w:numId w:val="10"/>
        </w:numPr>
        <w:autoSpaceDE w:val="0"/>
        <w:autoSpaceDN w:val="0"/>
        <w:adjustRightInd w:val="0"/>
        <w:spacing w:after="160" w:line="259" w:lineRule="auto"/>
        <w:contextualSpacing/>
        <w:jc w:val="both"/>
        <w:rPr>
          <w:rFonts w:ascii="Times New Roman" w:hAnsi="Times New Roman"/>
          <w:color w:val="000000"/>
        </w:rPr>
      </w:pPr>
      <w:r w:rsidRPr="0099383E">
        <w:rPr>
          <w:rFonts w:ascii="Times New Roman" w:hAnsi="Times New Roman"/>
          <w:i/>
          <w:color w:val="000000"/>
        </w:rPr>
        <w:t>Summary of SWOT</w:t>
      </w:r>
      <w:r w:rsidRPr="0099383E">
        <w:rPr>
          <w:rFonts w:ascii="Times New Roman" w:hAnsi="Times New Roman"/>
          <w:color w:val="000000"/>
        </w:rPr>
        <w:t xml:space="preserve"> (strengths, weaknesses, opportunities, and threats) analysis of the chain derived from the different aspects analyzed above. </w:t>
      </w:r>
    </w:p>
    <w:p w:rsidR="00E766B5" w:rsidRPr="0099383E" w:rsidRDefault="0099383E" w:rsidP="0099383E">
      <w:pPr>
        <w:numPr>
          <w:ilvl w:val="0"/>
          <w:numId w:val="10"/>
        </w:numPr>
        <w:autoSpaceDE w:val="0"/>
        <w:autoSpaceDN w:val="0"/>
        <w:adjustRightInd w:val="0"/>
        <w:spacing w:after="160" w:line="259" w:lineRule="auto"/>
        <w:contextualSpacing/>
        <w:jc w:val="both"/>
        <w:rPr>
          <w:rFonts w:ascii="Times New Roman" w:hAnsi="Times New Roman"/>
          <w:color w:val="000000"/>
        </w:rPr>
      </w:pPr>
      <w:r w:rsidRPr="0099383E">
        <w:rPr>
          <w:rFonts w:ascii="Times New Roman" w:hAnsi="Times New Roman"/>
          <w:i/>
          <w:color w:val="000000"/>
        </w:rPr>
        <w:lastRenderedPageBreak/>
        <w:t>Action Plan</w:t>
      </w:r>
      <w:r w:rsidRPr="0099383E">
        <w:rPr>
          <w:rFonts w:ascii="Times New Roman" w:hAnsi="Times New Roman"/>
          <w:color w:val="000000"/>
        </w:rPr>
        <w:t>: propose and draw recommendation and suggest strategies and action plans for supporting upgrading the value chains, with specific interventions, indicative timeframe, and agents to address constraints identified, barriers to remove and investments that could mainstream CSA.</w:t>
      </w:r>
    </w:p>
    <w:p w:rsidR="00093EBC" w:rsidRPr="0099383E" w:rsidRDefault="00093EBC" w:rsidP="00093EBC">
      <w:pPr>
        <w:spacing w:after="0" w:line="240" w:lineRule="auto"/>
        <w:rPr>
          <w:rFonts w:ascii="Times New Roman" w:hAnsi="Times New Roman"/>
        </w:rPr>
      </w:pPr>
    </w:p>
    <w:p w:rsidR="00093EBC" w:rsidRPr="0099383E" w:rsidRDefault="00093EBC" w:rsidP="00093EBC">
      <w:pPr>
        <w:contextualSpacing/>
        <w:rPr>
          <w:rFonts w:ascii="Times New Roman" w:hAnsi="Times New Roman"/>
          <w:b/>
        </w:rPr>
      </w:pPr>
      <w:r w:rsidRPr="0099383E">
        <w:rPr>
          <w:rFonts w:ascii="Times New Roman" w:hAnsi="Times New Roman"/>
          <w:b/>
        </w:rPr>
        <w:t>Competencies:</w:t>
      </w:r>
    </w:p>
    <w:p w:rsidR="0099383E" w:rsidRPr="0099383E" w:rsidRDefault="0099383E" w:rsidP="0099383E">
      <w:pPr>
        <w:numPr>
          <w:ilvl w:val="0"/>
          <w:numId w:val="3"/>
        </w:numPr>
        <w:autoSpaceDE w:val="0"/>
        <w:autoSpaceDN w:val="0"/>
        <w:adjustRightInd w:val="0"/>
        <w:spacing w:after="0" w:line="240" w:lineRule="auto"/>
        <w:jc w:val="both"/>
        <w:rPr>
          <w:rFonts w:ascii="Times New Roman" w:eastAsia="Calibri" w:hAnsi="Times New Roman"/>
        </w:rPr>
      </w:pPr>
      <w:r w:rsidRPr="0099383E">
        <w:rPr>
          <w:rFonts w:ascii="Times New Roman" w:eastAsia="Calibri" w:hAnsi="Times New Roman"/>
        </w:rPr>
        <w:t>Demonstrated ability to lead, plan, organize, implement and report on a consultancy assignment;</w:t>
      </w:r>
      <w:r>
        <w:rPr>
          <w:rFonts w:ascii="Times New Roman" w:eastAsia="Calibri" w:hAnsi="Times New Roman"/>
        </w:rPr>
        <w:t xml:space="preserve"> and </w:t>
      </w:r>
      <w:r w:rsidRPr="0099383E">
        <w:rPr>
          <w:rFonts w:ascii="Times New Roman" w:eastAsia="Calibri" w:hAnsi="Times New Roman"/>
        </w:rPr>
        <w:t>Recent experience with value chain mappi</w:t>
      </w:r>
      <w:r>
        <w:rPr>
          <w:rFonts w:ascii="Times New Roman" w:eastAsia="Calibri" w:hAnsi="Times New Roman"/>
        </w:rPr>
        <w:t>ng and analysis methodologies</w:t>
      </w:r>
      <w:r w:rsidR="00402586">
        <w:rPr>
          <w:rFonts w:ascii="Times New Roman" w:eastAsia="Calibri" w:hAnsi="Times New Roman"/>
        </w:rPr>
        <w:t>.</w:t>
      </w:r>
    </w:p>
    <w:p w:rsidR="0099383E" w:rsidRPr="0099383E" w:rsidRDefault="0099383E" w:rsidP="0099383E">
      <w:pPr>
        <w:numPr>
          <w:ilvl w:val="0"/>
          <w:numId w:val="3"/>
        </w:numPr>
        <w:autoSpaceDE w:val="0"/>
        <w:autoSpaceDN w:val="0"/>
        <w:adjustRightInd w:val="0"/>
        <w:spacing w:after="0" w:line="240" w:lineRule="auto"/>
        <w:jc w:val="both"/>
        <w:rPr>
          <w:rFonts w:ascii="Times New Roman" w:eastAsia="Calibri" w:hAnsi="Times New Roman"/>
        </w:rPr>
      </w:pPr>
      <w:r w:rsidRPr="0099383E">
        <w:rPr>
          <w:rFonts w:ascii="Times New Roman" w:eastAsia="Calibri" w:hAnsi="Times New Roman"/>
        </w:rPr>
        <w:t>Experience applying SMART indicators and reconstructing or validating value chain mappi</w:t>
      </w:r>
      <w:r>
        <w:rPr>
          <w:rFonts w:ascii="Times New Roman" w:eastAsia="Calibri" w:hAnsi="Times New Roman"/>
        </w:rPr>
        <w:t>ng and analysis scenarios</w:t>
      </w:r>
      <w:r w:rsidR="00402586">
        <w:rPr>
          <w:rFonts w:ascii="Times New Roman" w:eastAsia="Calibri" w:hAnsi="Times New Roman"/>
        </w:rPr>
        <w:t>.</w:t>
      </w:r>
      <w:r>
        <w:rPr>
          <w:rFonts w:ascii="Times New Roman" w:eastAsia="Calibri" w:hAnsi="Times New Roman"/>
        </w:rPr>
        <w:t xml:space="preserve"> </w:t>
      </w:r>
    </w:p>
    <w:p w:rsidR="0099383E" w:rsidRPr="0099383E" w:rsidRDefault="0099383E" w:rsidP="0099383E">
      <w:pPr>
        <w:numPr>
          <w:ilvl w:val="0"/>
          <w:numId w:val="3"/>
        </w:numPr>
        <w:autoSpaceDE w:val="0"/>
        <w:autoSpaceDN w:val="0"/>
        <w:adjustRightInd w:val="0"/>
        <w:spacing w:after="0" w:line="240" w:lineRule="auto"/>
        <w:jc w:val="both"/>
        <w:rPr>
          <w:rFonts w:ascii="Times New Roman" w:eastAsia="Calibri" w:hAnsi="Times New Roman"/>
        </w:rPr>
      </w:pPr>
      <w:r w:rsidRPr="0099383E">
        <w:rPr>
          <w:rFonts w:ascii="Times New Roman" w:eastAsia="Calibri" w:hAnsi="Times New Roman"/>
        </w:rPr>
        <w:t>Competence in adaptive management, as applied to value c</w:t>
      </w:r>
      <w:r>
        <w:rPr>
          <w:rFonts w:ascii="Times New Roman" w:eastAsia="Calibri" w:hAnsi="Times New Roman"/>
        </w:rPr>
        <w:t>hain mapping and analysis</w:t>
      </w:r>
      <w:r w:rsidR="00402586">
        <w:rPr>
          <w:rFonts w:ascii="Times New Roman" w:eastAsia="Calibri" w:hAnsi="Times New Roman"/>
        </w:rPr>
        <w:t>.</w:t>
      </w:r>
    </w:p>
    <w:p w:rsidR="0099383E" w:rsidRPr="0099383E" w:rsidRDefault="0099383E" w:rsidP="0099383E">
      <w:pPr>
        <w:numPr>
          <w:ilvl w:val="0"/>
          <w:numId w:val="3"/>
        </w:numPr>
        <w:autoSpaceDE w:val="0"/>
        <w:autoSpaceDN w:val="0"/>
        <w:adjustRightInd w:val="0"/>
        <w:spacing w:after="0" w:line="240" w:lineRule="auto"/>
        <w:jc w:val="both"/>
        <w:rPr>
          <w:rFonts w:ascii="Times New Roman" w:eastAsia="Calibri" w:hAnsi="Times New Roman"/>
        </w:rPr>
      </w:pPr>
      <w:r w:rsidRPr="0099383E">
        <w:rPr>
          <w:rFonts w:ascii="Times New Roman" w:eastAsia="Calibri" w:hAnsi="Times New Roman"/>
        </w:rPr>
        <w:t xml:space="preserve">Experience working within </w:t>
      </w:r>
      <w:r>
        <w:rPr>
          <w:rFonts w:ascii="Times New Roman" w:eastAsia="Calibri" w:hAnsi="Times New Roman"/>
        </w:rPr>
        <w:t>Africa especially within southern Africa</w:t>
      </w:r>
      <w:r w:rsidR="00402586">
        <w:rPr>
          <w:rFonts w:ascii="Times New Roman" w:eastAsia="Calibri" w:hAnsi="Times New Roman"/>
        </w:rPr>
        <w:t xml:space="preserve"> and </w:t>
      </w:r>
      <w:r w:rsidRPr="0099383E">
        <w:rPr>
          <w:rFonts w:ascii="Times New Roman" w:eastAsia="Calibri" w:hAnsi="Times New Roman"/>
        </w:rPr>
        <w:t>Malawi in the se</w:t>
      </w:r>
      <w:r w:rsidR="00402586">
        <w:rPr>
          <w:rFonts w:ascii="Times New Roman" w:eastAsia="Calibri" w:hAnsi="Times New Roman"/>
        </w:rPr>
        <w:t>ctors of the study.</w:t>
      </w:r>
    </w:p>
    <w:p w:rsidR="00093EBC" w:rsidRPr="0099383E" w:rsidRDefault="00093EBC" w:rsidP="00093EBC">
      <w:pPr>
        <w:numPr>
          <w:ilvl w:val="0"/>
          <w:numId w:val="3"/>
        </w:numPr>
        <w:autoSpaceDE w:val="0"/>
        <w:autoSpaceDN w:val="0"/>
        <w:adjustRightInd w:val="0"/>
        <w:spacing w:after="0" w:line="240" w:lineRule="auto"/>
        <w:jc w:val="both"/>
        <w:rPr>
          <w:rFonts w:ascii="Times New Roman" w:eastAsia="Calibri" w:hAnsi="Times New Roman"/>
        </w:rPr>
      </w:pPr>
      <w:r w:rsidRPr="0099383E">
        <w:rPr>
          <w:rFonts w:ascii="Times New Roman" w:eastAsia="Calibri" w:hAnsi="Times New Roman"/>
        </w:rPr>
        <w:t>Expertise in working with inter-cultural and inter-disciplinary environments;</w:t>
      </w:r>
    </w:p>
    <w:p w:rsidR="00093EBC" w:rsidRPr="0099383E" w:rsidRDefault="00093EBC" w:rsidP="00093EBC">
      <w:pPr>
        <w:numPr>
          <w:ilvl w:val="0"/>
          <w:numId w:val="3"/>
        </w:numPr>
        <w:jc w:val="both"/>
        <w:rPr>
          <w:rFonts w:ascii="Times New Roman" w:hAnsi="Times New Roman"/>
        </w:rPr>
      </w:pPr>
      <w:r w:rsidRPr="0099383E">
        <w:rPr>
          <w:rFonts w:ascii="Times New Roman" w:hAnsi="Times New Roman"/>
        </w:rPr>
        <w:t>Excellent command of English language (oral and written), knowledge of Chichewa or any of the local dialects from Malawi will be an added advantage</w:t>
      </w:r>
    </w:p>
    <w:p w:rsidR="00093EBC" w:rsidRPr="0099383E" w:rsidRDefault="0099383E" w:rsidP="00093EBC">
      <w:pPr>
        <w:jc w:val="both"/>
        <w:rPr>
          <w:rFonts w:ascii="Times New Roman" w:hAnsi="Times New Roman"/>
          <w:b/>
        </w:rPr>
      </w:pPr>
      <w:r>
        <w:rPr>
          <w:rFonts w:ascii="Times New Roman" w:hAnsi="Times New Roman"/>
          <w:b/>
        </w:rPr>
        <w:t xml:space="preserve">3. </w:t>
      </w:r>
      <w:r w:rsidR="00093EBC" w:rsidRPr="0099383E">
        <w:rPr>
          <w:rFonts w:ascii="Times New Roman" w:hAnsi="Times New Roman"/>
          <w:b/>
        </w:rPr>
        <w:t>REQUIREMENTS FOR EXPERIENCE AND QUALIFICATIONS</w:t>
      </w:r>
    </w:p>
    <w:p w:rsidR="00093EBC" w:rsidRPr="0099383E" w:rsidRDefault="00093EBC" w:rsidP="00093EBC">
      <w:pPr>
        <w:pStyle w:val="ListParagraph"/>
        <w:widowControl w:val="0"/>
        <w:overflowPunct w:val="0"/>
        <w:adjustRightInd w:val="0"/>
        <w:spacing w:after="0" w:line="240" w:lineRule="auto"/>
        <w:ind w:left="0"/>
        <w:jc w:val="both"/>
        <w:rPr>
          <w:rFonts w:ascii="Times New Roman" w:hAnsi="Times New Roman"/>
          <w:b/>
          <w:lang w:val="en-GB"/>
        </w:rPr>
      </w:pPr>
      <w:r w:rsidRPr="0099383E">
        <w:rPr>
          <w:rFonts w:ascii="Times New Roman" w:hAnsi="Times New Roman"/>
          <w:b/>
          <w:lang w:val="en-GB"/>
        </w:rPr>
        <w:t>Education:</w:t>
      </w:r>
    </w:p>
    <w:p w:rsidR="0099383E" w:rsidRPr="0099383E" w:rsidRDefault="0099383E" w:rsidP="0099383E">
      <w:pPr>
        <w:pStyle w:val="ListParagraph"/>
        <w:numPr>
          <w:ilvl w:val="0"/>
          <w:numId w:val="6"/>
        </w:numPr>
        <w:rPr>
          <w:rFonts w:ascii="Times New Roman" w:hAnsi="Times New Roman"/>
        </w:rPr>
      </w:pPr>
      <w:r w:rsidRPr="0099383E">
        <w:rPr>
          <w:rFonts w:ascii="Times New Roman" w:hAnsi="Times New Roman"/>
        </w:rPr>
        <w:t>A Master’s degree in Agricultural Economics or Agricultural Development or Social Science especially in Economics, Development Economics, or o</w:t>
      </w:r>
      <w:r w:rsidR="00402586">
        <w:rPr>
          <w:rFonts w:ascii="Times New Roman" w:hAnsi="Times New Roman"/>
        </w:rPr>
        <w:t>ther closely related field</w:t>
      </w:r>
      <w:r w:rsidRPr="0099383E">
        <w:rPr>
          <w:rFonts w:ascii="Times New Roman" w:hAnsi="Times New Roman"/>
        </w:rPr>
        <w:t>.</w:t>
      </w:r>
    </w:p>
    <w:p w:rsidR="00093EBC" w:rsidRPr="0099383E" w:rsidRDefault="00093EBC" w:rsidP="00093EBC">
      <w:pPr>
        <w:widowControl w:val="0"/>
        <w:overflowPunct w:val="0"/>
        <w:adjustRightInd w:val="0"/>
        <w:spacing w:after="0"/>
        <w:contextualSpacing/>
        <w:jc w:val="both"/>
        <w:rPr>
          <w:rFonts w:ascii="Times New Roman" w:hAnsi="Times New Roman"/>
          <w:b/>
          <w:color w:val="000000"/>
          <w:lang w:val="en-GB"/>
        </w:rPr>
      </w:pPr>
      <w:r w:rsidRPr="0099383E">
        <w:rPr>
          <w:rFonts w:ascii="Times New Roman" w:hAnsi="Times New Roman"/>
          <w:b/>
          <w:color w:val="000000"/>
          <w:lang w:val="en-GB"/>
        </w:rPr>
        <w:t>Experience:</w:t>
      </w:r>
    </w:p>
    <w:p w:rsidR="00402586" w:rsidRPr="00402586" w:rsidRDefault="00402586" w:rsidP="00402586">
      <w:pPr>
        <w:numPr>
          <w:ilvl w:val="0"/>
          <w:numId w:val="4"/>
        </w:numPr>
        <w:autoSpaceDE w:val="0"/>
        <w:autoSpaceDN w:val="0"/>
        <w:adjustRightInd w:val="0"/>
        <w:spacing w:after="0" w:line="240" w:lineRule="auto"/>
        <w:contextualSpacing/>
        <w:jc w:val="both"/>
        <w:rPr>
          <w:rFonts w:ascii="Times New Roman" w:eastAsia="Calibri" w:hAnsi="Times New Roman"/>
          <w:lang w:val="en-GB"/>
        </w:rPr>
      </w:pPr>
      <w:r w:rsidRPr="00402586">
        <w:rPr>
          <w:rFonts w:ascii="Times New Roman" w:eastAsia="Calibri" w:hAnsi="Times New Roman"/>
          <w:lang w:val="en-GB"/>
        </w:rPr>
        <w:t>Work experience in relevant technical areas. practical experience in the field of agriculture and rural development, and development of enterprise support institutions for at lea</w:t>
      </w:r>
      <w:r>
        <w:rPr>
          <w:rFonts w:ascii="Times New Roman" w:eastAsia="Calibri" w:hAnsi="Times New Roman"/>
          <w:lang w:val="en-GB"/>
        </w:rPr>
        <w:t xml:space="preserve">st 10 years. </w:t>
      </w:r>
    </w:p>
    <w:p w:rsidR="00093EBC" w:rsidRPr="0099383E" w:rsidRDefault="00402586" w:rsidP="00402586">
      <w:pPr>
        <w:numPr>
          <w:ilvl w:val="0"/>
          <w:numId w:val="4"/>
        </w:numPr>
        <w:autoSpaceDE w:val="0"/>
        <w:autoSpaceDN w:val="0"/>
        <w:adjustRightInd w:val="0"/>
        <w:spacing w:after="0" w:line="240" w:lineRule="auto"/>
        <w:contextualSpacing/>
        <w:jc w:val="both"/>
        <w:rPr>
          <w:rFonts w:ascii="Times New Roman" w:eastAsia="Calibri" w:hAnsi="Times New Roman"/>
          <w:lang w:val="en-GB"/>
        </w:rPr>
      </w:pPr>
      <w:r w:rsidRPr="00402586">
        <w:rPr>
          <w:rFonts w:ascii="Times New Roman" w:eastAsia="Calibri" w:hAnsi="Times New Roman"/>
          <w:lang w:val="en-GB"/>
        </w:rPr>
        <w:t xml:space="preserve">Demonstrated understanding of issues related to gender and climate change vulnerability and adaptation; experience in gender sensitive value chain mapping and analysis </w:t>
      </w:r>
    </w:p>
    <w:p w:rsidR="00093EBC" w:rsidRPr="0099383E" w:rsidRDefault="00093EBC" w:rsidP="00093EBC">
      <w:pPr>
        <w:spacing w:after="0" w:line="240" w:lineRule="auto"/>
        <w:rPr>
          <w:rFonts w:ascii="Times New Roman" w:hAnsi="Times New Roman"/>
          <w:lang w:val="en-GB"/>
        </w:rPr>
      </w:pPr>
    </w:p>
    <w:p w:rsidR="00093EBC" w:rsidRPr="0099383E" w:rsidRDefault="00093EBC" w:rsidP="00093EBC">
      <w:pPr>
        <w:rPr>
          <w:rFonts w:ascii="Times New Roman" w:hAnsi="Times New Roman"/>
          <w:b/>
          <w:lang w:val="en-GB"/>
        </w:rPr>
      </w:pPr>
      <w:r w:rsidRPr="0099383E">
        <w:rPr>
          <w:rFonts w:ascii="Times New Roman" w:hAnsi="Times New Roman"/>
          <w:b/>
          <w:lang w:val="en-GB"/>
        </w:rPr>
        <w:t>Deliverables:</w:t>
      </w:r>
    </w:p>
    <w:p w:rsidR="00402586" w:rsidRDefault="00402586" w:rsidP="00402586">
      <w:pPr>
        <w:pStyle w:val="ListParagraph"/>
        <w:numPr>
          <w:ilvl w:val="0"/>
          <w:numId w:val="7"/>
        </w:numPr>
        <w:spacing w:after="160" w:line="259" w:lineRule="auto"/>
        <w:jc w:val="both"/>
        <w:rPr>
          <w:rFonts w:ascii="Times New Roman" w:hAnsi="Times New Roman"/>
          <w:sz w:val="24"/>
          <w:szCs w:val="24"/>
        </w:rPr>
      </w:pPr>
      <w:r w:rsidRPr="00BC7C00">
        <w:rPr>
          <w:rFonts w:ascii="Times New Roman" w:hAnsi="Times New Roman"/>
          <w:b/>
          <w:sz w:val="24"/>
          <w:szCs w:val="24"/>
        </w:rPr>
        <w:t>Inception Report:</w:t>
      </w:r>
      <w:r>
        <w:rPr>
          <w:rFonts w:ascii="Times New Roman" w:hAnsi="Times New Roman"/>
          <w:sz w:val="24"/>
          <w:szCs w:val="24"/>
        </w:rPr>
        <w:t xml:space="preserve"> </w:t>
      </w:r>
      <w:r w:rsidRPr="00A840F0">
        <w:rPr>
          <w:rFonts w:ascii="Times New Roman" w:hAnsi="Times New Roman"/>
          <w:sz w:val="24"/>
          <w:szCs w:val="24"/>
        </w:rPr>
        <w:t>consultan</w:t>
      </w:r>
      <w:r w:rsidRPr="00807BD9">
        <w:rPr>
          <w:rFonts w:ascii="Times New Roman" w:hAnsi="Times New Roman"/>
          <w:sz w:val="24"/>
          <w:szCs w:val="24"/>
        </w:rPr>
        <w:t xml:space="preserve">t </w:t>
      </w:r>
      <w:r w:rsidRPr="008E1344">
        <w:rPr>
          <w:rFonts w:ascii="Times New Roman" w:hAnsi="Times New Roman"/>
          <w:sz w:val="24"/>
          <w:szCs w:val="24"/>
        </w:rPr>
        <w:t>clarifie</w:t>
      </w:r>
      <w:r>
        <w:rPr>
          <w:rFonts w:ascii="Times New Roman" w:hAnsi="Times New Roman"/>
          <w:sz w:val="24"/>
          <w:szCs w:val="24"/>
        </w:rPr>
        <w:t>s objectives and methods of the study no later than 1 week</w:t>
      </w:r>
      <w:r w:rsidRPr="008E1344">
        <w:rPr>
          <w:rFonts w:ascii="Times New Roman" w:hAnsi="Times New Roman"/>
          <w:sz w:val="24"/>
          <w:szCs w:val="24"/>
        </w:rPr>
        <w:t xml:space="preserve"> before the </w:t>
      </w:r>
      <w:r>
        <w:rPr>
          <w:rFonts w:ascii="Times New Roman" w:hAnsi="Times New Roman"/>
          <w:sz w:val="24"/>
          <w:szCs w:val="24"/>
        </w:rPr>
        <w:t xml:space="preserve">field </w:t>
      </w:r>
      <w:r w:rsidRPr="008E1344">
        <w:rPr>
          <w:rFonts w:ascii="Times New Roman" w:hAnsi="Times New Roman"/>
          <w:sz w:val="24"/>
          <w:szCs w:val="24"/>
        </w:rPr>
        <w:t xml:space="preserve">mission. To be sent </w:t>
      </w:r>
      <w:r>
        <w:rPr>
          <w:rFonts w:ascii="Times New Roman" w:hAnsi="Times New Roman"/>
          <w:sz w:val="24"/>
          <w:szCs w:val="24"/>
        </w:rPr>
        <w:t xml:space="preserve">and presented </w:t>
      </w:r>
      <w:r w:rsidRPr="008E1344">
        <w:rPr>
          <w:rFonts w:ascii="Times New Roman" w:hAnsi="Times New Roman"/>
          <w:sz w:val="24"/>
          <w:szCs w:val="24"/>
        </w:rPr>
        <w:t xml:space="preserve">to the </w:t>
      </w:r>
      <w:r>
        <w:rPr>
          <w:rFonts w:ascii="Times New Roman" w:hAnsi="Times New Roman"/>
          <w:sz w:val="24"/>
          <w:szCs w:val="24"/>
        </w:rPr>
        <w:t xml:space="preserve">UNDP/EAD </w:t>
      </w:r>
      <w:r w:rsidRPr="008E1344">
        <w:rPr>
          <w:rFonts w:ascii="Times New Roman" w:hAnsi="Times New Roman"/>
          <w:sz w:val="24"/>
          <w:szCs w:val="24"/>
        </w:rPr>
        <w:t>project management</w:t>
      </w:r>
      <w:r>
        <w:rPr>
          <w:rFonts w:ascii="Times New Roman" w:hAnsi="Times New Roman"/>
          <w:sz w:val="24"/>
          <w:szCs w:val="24"/>
        </w:rPr>
        <w:t xml:space="preserve"> team. </w:t>
      </w:r>
    </w:p>
    <w:p w:rsidR="00402586" w:rsidRDefault="00402586" w:rsidP="00402586">
      <w:pPr>
        <w:pStyle w:val="ListParagraph"/>
        <w:numPr>
          <w:ilvl w:val="0"/>
          <w:numId w:val="7"/>
        </w:numPr>
        <w:spacing w:after="160" w:line="259" w:lineRule="auto"/>
        <w:jc w:val="both"/>
        <w:rPr>
          <w:rFonts w:ascii="Times New Roman" w:hAnsi="Times New Roman"/>
          <w:sz w:val="24"/>
          <w:szCs w:val="24"/>
        </w:rPr>
      </w:pPr>
      <w:r w:rsidRPr="00402586">
        <w:rPr>
          <w:rFonts w:ascii="Times New Roman" w:hAnsi="Times New Roman"/>
          <w:b/>
          <w:sz w:val="24"/>
          <w:szCs w:val="24"/>
        </w:rPr>
        <w:t>Draft Final Report:</w:t>
      </w:r>
      <w:r w:rsidRPr="00402586">
        <w:rPr>
          <w:rFonts w:ascii="Times New Roman" w:hAnsi="Times New Roman"/>
          <w:sz w:val="24"/>
          <w:szCs w:val="24"/>
        </w:rPr>
        <w:t xml:space="preserve"> Report covering themes of the value chains/detailing out backward and forward linkages with margins of all the actors in the value chain with recommendations mentioning the bottlenecks, opportunities and key leverage points where the project can intervene for maximizing the returns to producers. Full report submitted with annexes</w:t>
      </w:r>
      <w:r>
        <w:rPr>
          <w:rFonts w:ascii="Times New Roman" w:hAnsi="Times New Roman"/>
          <w:sz w:val="24"/>
          <w:szCs w:val="24"/>
        </w:rPr>
        <w:t>.</w:t>
      </w:r>
    </w:p>
    <w:p w:rsidR="00402586" w:rsidRPr="00402586" w:rsidRDefault="00402586" w:rsidP="00402586">
      <w:pPr>
        <w:pStyle w:val="ListParagraph"/>
        <w:numPr>
          <w:ilvl w:val="0"/>
          <w:numId w:val="7"/>
        </w:numPr>
        <w:spacing w:after="160" w:line="259" w:lineRule="auto"/>
        <w:jc w:val="both"/>
        <w:rPr>
          <w:rFonts w:ascii="Times New Roman" w:hAnsi="Times New Roman"/>
        </w:rPr>
      </w:pPr>
      <w:r w:rsidRPr="00402586">
        <w:rPr>
          <w:rFonts w:ascii="Times New Roman" w:hAnsi="Times New Roman"/>
          <w:b/>
          <w:sz w:val="24"/>
          <w:szCs w:val="24"/>
        </w:rPr>
        <w:t>Final Report:</w:t>
      </w:r>
      <w:r w:rsidRPr="00402586">
        <w:rPr>
          <w:rFonts w:ascii="Times New Roman" w:hAnsi="Times New Roman"/>
          <w:sz w:val="24"/>
          <w:szCs w:val="24"/>
        </w:rPr>
        <w:t xml:space="preserve"> Revised report with annexed audit trail detailing how all received comments have (and have not) been addressed in the final report. The final consultancy report must be in English </w:t>
      </w:r>
      <w:r w:rsidRPr="00402586">
        <w:rPr>
          <w:rFonts w:ascii="Times New Roman" w:hAnsi="Times New Roman"/>
          <w:color w:val="000000"/>
          <w:sz w:val="24"/>
          <w:szCs w:val="24"/>
        </w:rPr>
        <w:t xml:space="preserve">incorporating the comments (1 digital and 3 hard copies). </w:t>
      </w:r>
    </w:p>
    <w:p w:rsidR="00093EBC" w:rsidRPr="00402586" w:rsidRDefault="00093EBC" w:rsidP="00402586">
      <w:pPr>
        <w:spacing w:after="160" w:line="259" w:lineRule="auto"/>
        <w:jc w:val="both"/>
        <w:rPr>
          <w:rFonts w:ascii="Times New Roman" w:hAnsi="Times New Roman"/>
        </w:rPr>
      </w:pPr>
      <w:r w:rsidRPr="00402586">
        <w:rPr>
          <w:rFonts w:ascii="Times New Roman" w:hAnsi="Times New Roman"/>
          <w:b/>
        </w:rPr>
        <w:t>Timeframe:</w:t>
      </w:r>
      <w:r w:rsidR="00402586" w:rsidRPr="00402586">
        <w:rPr>
          <w:rFonts w:ascii="Times New Roman" w:hAnsi="Times New Roman"/>
        </w:rPr>
        <w:t xml:space="preserve">  </w:t>
      </w:r>
      <w:r w:rsidRPr="00402586">
        <w:rPr>
          <w:rFonts w:ascii="Times New Roman" w:hAnsi="Times New Roman"/>
        </w:rPr>
        <w:t xml:space="preserve">The </w:t>
      </w:r>
      <w:r w:rsidR="00402586" w:rsidRPr="00402586">
        <w:rPr>
          <w:rFonts w:ascii="Times New Roman" w:hAnsi="Times New Roman"/>
        </w:rPr>
        <w:t>assignment is expected to take 3</w:t>
      </w:r>
      <w:r w:rsidRPr="00402586">
        <w:rPr>
          <w:rFonts w:ascii="Times New Roman" w:hAnsi="Times New Roman"/>
        </w:rPr>
        <w:t>0 working days.</w:t>
      </w:r>
    </w:p>
    <w:p w:rsidR="00093EBC" w:rsidRPr="0099383E" w:rsidRDefault="00093EBC" w:rsidP="00093EBC">
      <w:pPr>
        <w:autoSpaceDE w:val="0"/>
        <w:autoSpaceDN w:val="0"/>
        <w:spacing w:after="0"/>
        <w:jc w:val="both"/>
        <w:rPr>
          <w:rFonts w:ascii="Times New Roman" w:hAnsi="Times New Roman"/>
          <w:b/>
        </w:rPr>
      </w:pPr>
      <w:r w:rsidRPr="0099383E">
        <w:rPr>
          <w:rFonts w:ascii="Times New Roman" w:hAnsi="Times New Roman"/>
          <w:b/>
        </w:rPr>
        <w:t>Methodology:</w:t>
      </w:r>
    </w:p>
    <w:p w:rsidR="00093EBC" w:rsidRPr="0099383E" w:rsidRDefault="00093EBC" w:rsidP="00093EBC">
      <w:pPr>
        <w:rPr>
          <w:rFonts w:ascii="Times New Roman" w:hAnsi="Times New Roman"/>
          <w:lang w:val="en-GB"/>
        </w:rPr>
      </w:pPr>
      <w:r w:rsidRPr="0099383E">
        <w:rPr>
          <w:rFonts w:ascii="Times New Roman" w:hAnsi="Times New Roman"/>
        </w:rPr>
        <w:t>The approach used throughout the assignment must be participatory, grounded on adult and organizational learning principles, include constructive feedback</w:t>
      </w:r>
      <w:r w:rsidR="00402586">
        <w:rPr>
          <w:rFonts w:ascii="Times New Roman" w:hAnsi="Times New Roman"/>
        </w:rPr>
        <w:t xml:space="preserve">, document findings, brief </w:t>
      </w:r>
      <w:r w:rsidRPr="0099383E">
        <w:rPr>
          <w:rFonts w:ascii="Times New Roman" w:hAnsi="Times New Roman"/>
        </w:rPr>
        <w:t>UNDP</w:t>
      </w:r>
      <w:r w:rsidR="00402586">
        <w:rPr>
          <w:rFonts w:ascii="Times New Roman" w:hAnsi="Times New Roman"/>
        </w:rPr>
        <w:t>/EAD</w:t>
      </w:r>
      <w:r w:rsidRPr="0099383E">
        <w:rPr>
          <w:rFonts w:ascii="Times New Roman" w:hAnsi="Times New Roman"/>
        </w:rPr>
        <w:t xml:space="preserve"> and other stakeholders on the assignment, and produce timely, clear, concise reports.</w:t>
      </w:r>
    </w:p>
    <w:p w:rsidR="00093EBC" w:rsidRPr="0099383E" w:rsidRDefault="00093EBC" w:rsidP="00093EBC">
      <w:pPr>
        <w:rPr>
          <w:rFonts w:ascii="Times New Roman" w:hAnsi="Times New Roman"/>
          <w:lang w:val="en-GB"/>
        </w:rPr>
      </w:pPr>
      <w:r w:rsidRPr="0099383E">
        <w:rPr>
          <w:rFonts w:ascii="Times New Roman" w:hAnsi="Times New Roman"/>
          <w:b/>
          <w:lang w:val="en-GB"/>
        </w:rPr>
        <w:lastRenderedPageBreak/>
        <w:t>Report Requirements:</w:t>
      </w:r>
      <w:r w:rsidRPr="0099383E">
        <w:rPr>
          <w:rFonts w:ascii="Times New Roman" w:hAnsi="Times New Roman"/>
          <w:lang w:val="en-GB"/>
        </w:rPr>
        <w:br/>
      </w:r>
      <w:r w:rsidRPr="0099383E">
        <w:rPr>
          <w:rFonts w:ascii="Times New Roman" w:hAnsi="Times New Roman"/>
          <w:color w:val="000000"/>
          <w:lang w:val="en-GB"/>
        </w:rPr>
        <w:t xml:space="preserve">Before each payment, the consultant will have to satisfactorily meet the specified deliverable against that </w:t>
      </w:r>
      <w:proofErr w:type="gramStart"/>
      <w:r w:rsidRPr="0099383E">
        <w:rPr>
          <w:rFonts w:ascii="Times New Roman" w:hAnsi="Times New Roman"/>
          <w:color w:val="000000"/>
          <w:lang w:val="en-GB"/>
        </w:rPr>
        <w:t>particular payment</w:t>
      </w:r>
      <w:proofErr w:type="gramEnd"/>
      <w:r w:rsidRPr="0099383E">
        <w:rPr>
          <w:rFonts w:ascii="Times New Roman" w:hAnsi="Times New Roman"/>
          <w:color w:val="000000"/>
          <w:lang w:val="en-GB"/>
        </w:rPr>
        <w:t>;</w:t>
      </w:r>
      <w:r w:rsidR="00402586">
        <w:rPr>
          <w:rFonts w:ascii="Times New Roman" w:hAnsi="Times New Roman"/>
          <w:color w:val="000000"/>
          <w:lang w:val="en-GB"/>
        </w:rPr>
        <w:t xml:space="preserve"> </w:t>
      </w:r>
      <w:r w:rsidRPr="0099383E">
        <w:rPr>
          <w:rFonts w:ascii="Times New Roman" w:hAnsi="Times New Roman"/>
          <w:color w:val="000000"/>
          <w:lang w:val="en-GB"/>
        </w:rPr>
        <w:t>Before the final payment, the consultant will have to produce a final report.</w:t>
      </w:r>
      <w:r w:rsidRPr="0099383E">
        <w:rPr>
          <w:rFonts w:ascii="Times New Roman" w:hAnsi="Times New Roman"/>
          <w:lang w:val="en-GB"/>
        </w:rPr>
        <w:br/>
      </w:r>
      <w:r w:rsidRPr="0099383E">
        <w:rPr>
          <w:rFonts w:ascii="Times New Roman" w:hAnsi="Times New Roman"/>
          <w:b/>
        </w:rPr>
        <w:br/>
        <w:t>DOCUMENTS TO BE INCLUDED WHEN SUBMITTING THE PROPOSALS.</w:t>
      </w:r>
    </w:p>
    <w:p w:rsidR="00093EBC" w:rsidRPr="006D77C5" w:rsidRDefault="00093EBC" w:rsidP="00093EBC">
      <w:pPr>
        <w:spacing w:after="120" w:line="240" w:lineRule="auto"/>
        <w:rPr>
          <w:rFonts w:ascii="Times New Roman" w:eastAsia="Calibri" w:hAnsi="Times New Roman"/>
        </w:rPr>
      </w:pPr>
      <w:r w:rsidRPr="006D77C5">
        <w:rPr>
          <w:rFonts w:ascii="Times New Roman" w:eastAsia="Calibri" w:hAnsi="Times New Roman"/>
        </w:rPr>
        <w:t xml:space="preserve">Interested individual consultants must submit the following documents/information to demonstrate their qualifications by 5pm on the </w:t>
      </w:r>
      <w:r w:rsidR="00440DC0">
        <w:rPr>
          <w:rFonts w:ascii="Times New Roman" w:eastAsia="Calibri" w:hAnsi="Times New Roman"/>
        </w:rPr>
        <w:t>31</w:t>
      </w:r>
      <w:r w:rsidR="00440DC0" w:rsidRPr="00440DC0">
        <w:rPr>
          <w:rFonts w:ascii="Times New Roman" w:eastAsia="Calibri" w:hAnsi="Times New Roman"/>
          <w:vertAlign w:val="superscript"/>
        </w:rPr>
        <w:t>st</w:t>
      </w:r>
      <w:r w:rsidR="00440DC0">
        <w:rPr>
          <w:rFonts w:ascii="Times New Roman" w:eastAsia="Calibri" w:hAnsi="Times New Roman"/>
        </w:rPr>
        <w:t xml:space="preserve"> </w:t>
      </w:r>
      <w:bookmarkStart w:id="0" w:name="_GoBack"/>
      <w:bookmarkEnd w:id="0"/>
      <w:r w:rsidR="00402586" w:rsidRPr="006D77C5">
        <w:rPr>
          <w:rFonts w:ascii="Times New Roman" w:eastAsia="Calibri" w:hAnsi="Times New Roman"/>
        </w:rPr>
        <w:t xml:space="preserve">May 2018. </w:t>
      </w:r>
      <w:r w:rsidRPr="006D77C5">
        <w:rPr>
          <w:rFonts w:ascii="Times New Roman" w:eastAsia="Calibri" w:hAnsi="Times New Roman"/>
        </w:rPr>
        <w:t xml:space="preserve"> </w:t>
      </w:r>
    </w:p>
    <w:p w:rsidR="00093EBC" w:rsidRPr="006D77C5" w:rsidRDefault="00093EBC" w:rsidP="00093EBC">
      <w:pPr>
        <w:spacing w:after="120" w:line="240" w:lineRule="auto"/>
        <w:rPr>
          <w:rFonts w:ascii="Times New Roman" w:eastAsia="Calibri" w:hAnsi="Times New Roman"/>
        </w:rPr>
      </w:pPr>
      <w:r w:rsidRPr="006D77C5">
        <w:rPr>
          <w:rFonts w:ascii="Times New Roman" w:eastAsia="Calibri" w:hAnsi="Times New Roman"/>
        </w:rPr>
        <w:t xml:space="preserve">Please send all the requested documents to the following email address: </w:t>
      </w:r>
      <w:hyperlink r:id="rId11" w:history="1">
        <w:r w:rsidRPr="006D77C5">
          <w:rPr>
            <w:rFonts w:ascii="Times New Roman" w:eastAsia="Calibri" w:hAnsi="Times New Roman"/>
            <w:color w:val="0000FF"/>
            <w:u w:val="single"/>
          </w:rPr>
          <w:t>procurement.mw@undp.org</w:t>
        </w:r>
      </w:hyperlink>
      <w:r w:rsidRPr="006D77C5">
        <w:rPr>
          <w:rFonts w:ascii="Times New Roman" w:eastAsia="Calibri" w:hAnsi="Times New Roman"/>
        </w:rPr>
        <w:t xml:space="preserve"> </w:t>
      </w:r>
    </w:p>
    <w:p w:rsidR="00093EBC" w:rsidRPr="006D77C5" w:rsidRDefault="006D77C5" w:rsidP="006D77C5">
      <w:pPr>
        <w:pStyle w:val="ListParagraph"/>
        <w:numPr>
          <w:ilvl w:val="0"/>
          <w:numId w:val="12"/>
        </w:numPr>
        <w:spacing w:after="120" w:line="240" w:lineRule="auto"/>
        <w:rPr>
          <w:rFonts w:ascii="Times New Roman" w:eastAsia="Calibri" w:hAnsi="Times New Roman"/>
        </w:rPr>
      </w:pPr>
      <w:r>
        <w:rPr>
          <w:rFonts w:ascii="Times New Roman" w:eastAsia="Calibri" w:hAnsi="Times New Roman"/>
          <w:b/>
        </w:rPr>
        <w:t xml:space="preserve">Technical Proposal: </w:t>
      </w:r>
      <w:r w:rsidR="00093EBC" w:rsidRPr="006D77C5">
        <w:rPr>
          <w:rFonts w:ascii="Times New Roman" w:eastAsia="Calibri" w:hAnsi="Times New Roman"/>
        </w:rPr>
        <w:t>Explaining why you are the most suitable for the work</w:t>
      </w:r>
      <w:r w:rsidR="00093EBC" w:rsidRPr="006D77C5">
        <w:rPr>
          <w:rFonts w:ascii="Times New Roman" w:eastAsia="Calibri" w:hAnsi="Times New Roman"/>
        </w:rPr>
        <w:br/>
        <w:t>Provide a brief methodology on how you will approach and conduct the work</w:t>
      </w:r>
    </w:p>
    <w:p w:rsidR="006D77C5" w:rsidRPr="006D77C5" w:rsidRDefault="006D77C5" w:rsidP="006D77C5">
      <w:pPr>
        <w:pStyle w:val="ListParagraph"/>
        <w:numPr>
          <w:ilvl w:val="0"/>
          <w:numId w:val="12"/>
        </w:numPr>
        <w:spacing w:after="160" w:line="259" w:lineRule="auto"/>
        <w:rPr>
          <w:rFonts w:ascii="Times New Roman" w:eastAsiaTheme="minorHAnsi" w:hAnsi="Times New Roman"/>
          <w:b/>
        </w:rPr>
      </w:pPr>
      <w:r w:rsidRPr="006D77C5">
        <w:rPr>
          <w:rFonts w:ascii="Times New Roman" w:eastAsiaTheme="minorHAnsi" w:hAnsi="Times New Roman"/>
          <w:b/>
        </w:rPr>
        <w:t>Financial Proposal:</w:t>
      </w:r>
      <w:r>
        <w:rPr>
          <w:rFonts w:ascii="Times New Roman" w:eastAsiaTheme="minorHAnsi" w:hAnsi="Times New Roman"/>
          <w:b/>
        </w:rPr>
        <w:t xml:space="preserve"> </w:t>
      </w:r>
      <w:r w:rsidRPr="006D77C5">
        <w:rPr>
          <w:rFonts w:ascii="Times New Roman" w:eastAsiaTheme="minorHAnsi" w:hAnsi="Times New Roman"/>
          <w:lang w:val="en-GB"/>
        </w:rPr>
        <w:t>Financial proposals must be “all inclusive” and expressed in a lump-sum for the total duration of the contract. The term “all inclusive” implies all cost (professional fees, travel costs, living allowances etc.);</w:t>
      </w:r>
    </w:p>
    <w:p w:rsidR="00093EBC" w:rsidRPr="006D77C5" w:rsidRDefault="00093EBC" w:rsidP="006D77C5">
      <w:pPr>
        <w:pStyle w:val="ListParagraph"/>
        <w:numPr>
          <w:ilvl w:val="0"/>
          <w:numId w:val="12"/>
        </w:numPr>
        <w:spacing w:after="160" w:line="259" w:lineRule="auto"/>
        <w:rPr>
          <w:rFonts w:ascii="Times New Roman" w:eastAsiaTheme="minorHAnsi" w:hAnsi="Times New Roman"/>
          <w:b/>
        </w:rPr>
      </w:pPr>
      <w:r w:rsidRPr="006D77C5">
        <w:rPr>
          <w:rFonts w:ascii="Times New Roman" w:eastAsia="Calibri" w:hAnsi="Times New Roman"/>
          <w:b/>
        </w:rPr>
        <w:t>Personal CV</w:t>
      </w:r>
      <w:r w:rsidRPr="006D77C5">
        <w:rPr>
          <w:rFonts w:ascii="Times New Roman" w:eastAsia="Calibri" w:hAnsi="Times New Roman"/>
        </w:rPr>
        <w:t xml:space="preserve"> (P11 Form) including </w:t>
      </w:r>
      <w:proofErr w:type="gramStart"/>
      <w:r w:rsidRPr="006D77C5">
        <w:rPr>
          <w:rFonts w:ascii="Times New Roman" w:eastAsia="Calibri" w:hAnsi="Times New Roman"/>
        </w:rPr>
        <w:t>past experience</w:t>
      </w:r>
      <w:proofErr w:type="gramEnd"/>
      <w:r w:rsidRPr="006D77C5">
        <w:rPr>
          <w:rFonts w:ascii="Times New Roman" w:eastAsia="Calibri" w:hAnsi="Times New Roman"/>
        </w:rPr>
        <w:t xml:space="preserve"> in similar assignment and at least 3 references</w:t>
      </w:r>
    </w:p>
    <w:p w:rsidR="00093EBC" w:rsidRPr="006D77C5" w:rsidRDefault="00093EBC" w:rsidP="00093EBC">
      <w:pPr>
        <w:spacing w:after="120" w:line="240" w:lineRule="auto"/>
        <w:jc w:val="both"/>
        <w:rPr>
          <w:rFonts w:ascii="Times New Roman" w:eastAsia="Calibri" w:hAnsi="Times New Roman"/>
          <w:b/>
        </w:rPr>
      </w:pPr>
      <w:r w:rsidRPr="006D77C5">
        <w:rPr>
          <w:rFonts w:ascii="Times New Roman" w:eastAsia="Calibri" w:hAnsi="Times New Roman"/>
          <w:b/>
        </w:rPr>
        <w:t xml:space="preserve">Proposals must include all three documents. Proposals not meeting this requirement will be rejected. Please note that online submissions require scanning all documentation in one file as the platform allows for one attachment only or send via the following email address: </w:t>
      </w:r>
      <w:hyperlink r:id="rId12" w:history="1">
        <w:r w:rsidRPr="006D77C5">
          <w:rPr>
            <w:rStyle w:val="Hyperlink"/>
            <w:rFonts w:ascii="Times New Roman" w:eastAsia="Calibri" w:hAnsi="Times New Roman"/>
          </w:rPr>
          <w:t>procurement.mw@undp.org</w:t>
        </w:r>
      </w:hyperlink>
    </w:p>
    <w:p w:rsidR="00A53286" w:rsidRPr="00A53286" w:rsidRDefault="00A53286" w:rsidP="00A53286">
      <w:pPr>
        <w:autoSpaceDE w:val="0"/>
        <w:autoSpaceDN w:val="0"/>
        <w:adjustRightInd w:val="0"/>
        <w:spacing w:after="0"/>
        <w:rPr>
          <w:rFonts w:ascii="Times New Roman" w:hAnsi="Times New Roman"/>
          <w:b/>
        </w:rPr>
      </w:pPr>
      <w:r w:rsidRPr="00A53286">
        <w:rPr>
          <w:rFonts w:ascii="Times New Roman" w:hAnsi="Times New Roman"/>
          <w:b/>
        </w:rPr>
        <w:t>Financial Proposal:</w:t>
      </w:r>
    </w:p>
    <w:p w:rsidR="00093EBC" w:rsidRPr="00A53286" w:rsidRDefault="00093EBC" w:rsidP="00A53286">
      <w:pPr>
        <w:pStyle w:val="ListParagraph"/>
        <w:numPr>
          <w:ilvl w:val="0"/>
          <w:numId w:val="14"/>
        </w:numPr>
        <w:autoSpaceDE w:val="0"/>
        <w:autoSpaceDN w:val="0"/>
        <w:adjustRightInd w:val="0"/>
        <w:spacing w:after="0"/>
        <w:rPr>
          <w:rFonts w:ascii="Times New Roman" w:hAnsi="Times New Roman"/>
        </w:rPr>
      </w:pPr>
      <w:r w:rsidRPr="00A53286">
        <w:rPr>
          <w:rFonts w:ascii="Times New Roman" w:eastAsia="Calibri" w:hAnsi="Times New Roman"/>
          <w:bCs/>
        </w:rPr>
        <w:t>Contracts based on daily fee</w:t>
      </w:r>
    </w:p>
    <w:p w:rsidR="00093EBC" w:rsidRPr="00A53286" w:rsidRDefault="00093EBC" w:rsidP="00A53286">
      <w:pPr>
        <w:pStyle w:val="ListParagraph"/>
        <w:numPr>
          <w:ilvl w:val="0"/>
          <w:numId w:val="14"/>
        </w:numPr>
        <w:spacing w:after="120" w:line="240" w:lineRule="auto"/>
        <w:jc w:val="both"/>
        <w:rPr>
          <w:rFonts w:ascii="Times New Roman" w:eastAsia="Calibri" w:hAnsi="Times New Roman"/>
        </w:rPr>
      </w:pPr>
      <w:r w:rsidRPr="00A53286">
        <w:rPr>
          <w:rFonts w:ascii="Times New Roman" w:eastAsia="Calibri" w:hAnsi="Times New Roman"/>
        </w:rPr>
        <w:t xml:space="preserve">The financial proposal will specify the daily fee, travel expenses and per diems quoted in separate line items, and payments are made to the Individual Consultant based on the number of days worked. </w:t>
      </w:r>
    </w:p>
    <w:p w:rsidR="00093EBC" w:rsidRPr="0099383E" w:rsidRDefault="00093EBC" w:rsidP="00093EBC">
      <w:pPr>
        <w:spacing w:after="120" w:line="240" w:lineRule="auto"/>
        <w:jc w:val="both"/>
        <w:rPr>
          <w:rFonts w:ascii="Times New Roman" w:eastAsia="Calibri" w:hAnsi="Times New Roman"/>
          <w:b/>
        </w:rPr>
      </w:pPr>
      <w:r w:rsidRPr="0099383E">
        <w:rPr>
          <w:rFonts w:ascii="Times New Roman" w:eastAsia="Calibri" w:hAnsi="Times New Roman"/>
          <w:b/>
        </w:rPr>
        <w:t>Travel:</w:t>
      </w:r>
    </w:p>
    <w:p w:rsidR="00093EBC" w:rsidRPr="0099383E" w:rsidRDefault="00093EBC" w:rsidP="00093EBC">
      <w:pPr>
        <w:spacing w:after="120" w:line="240" w:lineRule="auto"/>
        <w:contextualSpacing/>
        <w:rPr>
          <w:rFonts w:ascii="Times New Roman" w:eastAsia="Calibri" w:hAnsi="Times New Roman"/>
        </w:rPr>
      </w:pPr>
      <w:r w:rsidRPr="0099383E">
        <w:rPr>
          <w:rFonts w:ascii="Times New Roman" w:eastAsia="Calibri" w:hAnsi="Times New Roman"/>
        </w:rPr>
        <w:t xml:space="preserve">All envisaged travel costs must be included in the financial proposal. This includes all travel to join duty station in Lilongwe /repatriation travel.  </w:t>
      </w:r>
      <w:r w:rsidRPr="0099383E">
        <w:rPr>
          <w:rFonts w:ascii="Times New Roman" w:eastAsia="Calibri" w:hAnsi="Times New Roman"/>
        </w:rPr>
        <w:br/>
      </w:r>
      <w:r w:rsidRPr="0099383E">
        <w:rPr>
          <w:rFonts w:ascii="Times New Roman" w:eastAsia="Calibri" w:hAnsi="Times New Roman"/>
        </w:rPr>
        <w:br/>
      </w:r>
      <w:r w:rsidRPr="0099383E">
        <w:rPr>
          <w:rFonts w:ascii="Times New Roman" w:eastAsia="Calibri" w:hAnsi="Times New Roman"/>
          <w:b/>
        </w:rPr>
        <w:t>Evaluation:</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Individual consultants will be evaluated based on the following methodologies:</w:t>
      </w:r>
    </w:p>
    <w:p w:rsidR="00A53286" w:rsidRDefault="00093EBC" w:rsidP="00093EBC">
      <w:pPr>
        <w:spacing w:after="120" w:line="240" w:lineRule="auto"/>
        <w:rPr>
          <w:rFonts w:ascii="Times New Roman" w:eastAsia="Calibri" w:hAnsi="Times New Roman"/>
        </w:rPr>
      </w:pPr>
      <w:r w:rsidRPr="0099383E">
        <w:rPr>
          <w:rFonts w:ascii="Times New Roman" w:eastAsia="Calibri" w:hAnsi="Times New Roman"/>
        </w:rPr>
        <w:t xml:space="preserve">Cumulative analysis: </w:t>
      </w:r>
      <w:r w:rsidRPr="0099383E">
        <w:rPr>
          <w:rFonts w:ascii="Times New Roman" w:eastAsia="Calibri" w:hAnsi="Times New Roman"/>
        </w:rPr>
        <w:br/>
        <w:t>When using this weighted scoring method, the award of the contract should be made to the individual consultant whose offer has been evaluated and determined as:</w:t>
      </w:r>
      <w:r w:rsidRPr="0099383E">
        <w:rPr>
          <w:rFonts w:ascii="Times New Roman" w:eastAsia="Calibri" w:hAnsi="Times New Roman"/>
        </w:rPr>
        <w:br/>
        <w:t>responsive/compliant/acceptable, and</w:t>
      </w:r>
      <w:r w:rsidRPr="0099383E">
        <w:rPr>
          <w:rFonts w:ascii="Times New Roman" w:eastAsia="Calibri" w:hAnsi="Times New Roman"/>
        </w:rPr>
        <w:br/>
        <w:t xml:space="preserve">Having received the highest score out of a pre-determined set of weighted technical and financial criteria specific to the solicitation. </w:t>
      </w:r>
    </w:p>
    <w:tbl>
      <w:tblPr>
        <w:tblStyle w:val="TableGrid"/>
        <w:tblpPr w:leftFromText="180" w:rightFromText="180" w:vertAnchor="text" w:horzAnchor="margin" w:tblpY="17"/>
        <w:tblW w:w="9849" w:type="dxa"/>
        <w:tblLook w:val="04A0" w:firstRow="1" w:lastRow="0" w:firstColumn="1" w:lastColumn="0" w:noHBand="0" w:noVBand="1"/>
      </w:tblPr>
      <w:tblGrid>
        <w:gridCol w:w="6374"/>
        <w:gridCol w:w="1559"/>
        <w:gridCol w:w="1916"/>
      </w:tblGrid>
      <w:tr w:rsidR="00A53286" w:rsidRPr="00906578" w:rsidTr="00A53286">
        <w:trPr>
          <w:trHeight w:val="274"/>
        </w:trPr>
        <w:tc>
          <w:tcPr>
            <w:tcW w:w="6374" w:type="dxa"/>
          </w:tcPr>
          <w:p w:rsidR="00A53286" w:rsidRPr="00906578" w:rsidRDefault="00A53286" w:rsidP="00A53286">
            <w:pPr>
              <w:spacing w:line="240" w:lineRule="auto"/>
              <w:ind w:left="1077"/>
              <w:rPr>
                <w:rFonts w:ascii="Times New Roman" w:hAnsi="Times New Roman"/>
                <w:b/>
                <w:sz w:val="22"/>
                <w:szCs w:val="22"/>
              </w:rPr>
            </w:pPr>
            <w:bookmarkStart w:id="1" w:name="_Hlk513104350"/>
            <w:r w:rsidRPr="00906578">
              <w:rPr>
                <w:rFonts w:ascii="Times New Roman" w:hAnsi="Times New Roman"/>
                <w:b/>
                <w:sz w:val="22"/>
                <w:szCs w:val="22"/>
              </w:rPr>
              <w:t>Criteria</w:t>
            </w:r>
          </w:p>
        </w:tc>
        <w:tc>
          <w:tcPr>
            <w:tcW w:w="1559" w:type="dxa"/>
          </w:tcPr>
          <w:p w:rsidR="00A53286" w:rsidRPr="00906578" w:rsidRDefault="00A53286" w:rsidP="00A53286">
            <w:pPr>
              <w:spacing w:line="240" w:lineRule="auto"/>
              <w:ind w:left="377"/>
              <w:jc w:val="center"/>
              <w:rPr>
                <w:rFonts w:ascii="Times New Roman" w:hAnsi="Times New Roman"/>
                <w:b/>
                <w:sz w:val="22"/>
                <w:szCs w:val="22"/>
              </w:rPr>
            </w:pPr>
            <w:r w:rsidRPr="00906578">
              <w:rPr>
                <w:rFonts w:ascii="Times New Roman" w:hAnsi="Times New Roman"/>
                <w:b/>
                <w:sz w:val="22"/>
                <w:szCs w:val="22"/>
              </w:rPr>
              <w:t>Weight</w:t>
            </w:r>
          </w:p>
        </w:tc>
        <w:tc>
          <w:tcPr>
            <w:tcW w:w="1916" w:type="dxa"/>
          </w:tcPr>
          <w:p w:rsidR="00A53286" w:rsidRPr="00906578" w:rsidRDefault="00A53286" w:rsidP="00A53286">
            <w:pPr>
              <w:spacing w:line="240" w:lineRule="auto"/>
              <w:ind w:left="379"/>
              <w:jc w:val="center"/>
              <w:rPr>
                <w:rFonts w:ascii="Times New Roman" w:hAnsi="Times New Roman"/>
                <w:b/>
                <w:sz w:val="22"/>
                <w:szCs w:val="22"/>
              </w:rPr>
            </w:pPr>
            <w:r w:rsidRPr="00906578">
              <w:rPr>
                <w:rFonts w:ascii="Times New Roman" w:hAnsi="Times New Roman"/>
                <w:b/>
                <w:sz w:val="22"/>
                <w:szCs w:val="22"/>
              </w:rPr>
              <w:t>Max. Point</w:t>
            </w:r>
          </w:p>
        </w:tc>
      </w:tr>
      <w:tr w:rsidR="00A53286" w:rsidRPr="00906578" w:rsidTr="00F1476C">
        <w:trPr>
          <w:trHeight w:val="274"/>
        </w:trPr>
        <w:tc>
          <w:tcPr>
            <w:tcW w:w="9849" w:type="dxa"/>
            <w:gridSpan w:val="3"/>
          </w:tcPr>
          <w:p w:rsidR="00A53286" w:rsidRPr="00906578" w:rsidRDefault="00A53286" w:rsidP="00A53286">
            <w:pPr>
              <w:spacing w:line="240" w:lineRule="auto"/>
              <w:ind w:left="1077"/>
              <w:rPr>
                <w:rFonts w:ascii="Times New Roman" w:hAnsi="Times New Roman"/>
                <w:b/>
                <w:sz w:val="22"/>
                <w:szCs w:val="22"/>
                <w:u w:val="single"/>
              </w:rPr>
            </w:pPr>
            <w:r w:rsidRPr="00906578">
              <w:rPr>
                <w:rFonts w:ascii="Times New Roman" w:hAnsi="Times New Roman"/>
                <w:b/>
                <w:sz w:val="22"/>
                <w:szCs w:val="22"/>
                <w:u w:val="single"/>
              </w:rPr>
              <w:t xml:space="preserve">Technical </w:t>
            </w:r>
          </w:p>
        </w:tc>
      </w:tr>
      <w:tr w:rsidR="00A53286" w:rsidRPr="00906578" w:rsidTr="00A53286">
        <w:trPr>
          <w:trHeight w:val="557"/>
        </w:trPr>
        <w:tc>
          <w:tcPr>
            <w:tcW w:w="6374" w:type="dxa"/>
          </w:tcPr>
          <w:p w:rsidR="00A53286" w:rsidRPr="00906578" w:rsidRDefault="00A53286" w:rsidP="00906578">
            <w:pPr>
              <w:spacing w:before="120" w:line="240" w:lineRule="auto"/>
              <w:rPr>
                <w:rFonts w:ascii="Times New Roman" w:hAnsi="Times New Roman"/>
                <w:b/>
                <w:sz w:val="22"/>
                <w:szCs w:val="22"/>
              </w:rPr>
            </w:pPr>
            <w:r w:rsidRPr="00906578">
              <w:rPr>
                <w:rFonts w:ascii="Times New Roman" w:hAnsi="Times New Roman"/>
                <w:b/>
                <w:sz w:val="22"/>
                <w:szCs w:val="22"/>
              </w:rPr>
              <w:t xml:space="preserve">Criteria A:  Professional experience </w:t>
            </w:r>
          </w:p>
          <w:p w:rsidR="00A53286" w:rsidRPr="00906578" w:rsidRDefault="00A53286" w:rsidP="00906578">
            <w:pPr>
              <w:spacing w:before="120" w:line="240" w:lineRule="auto"/>
              <w:rPr>
                <w:rFonts w:ascii="Times New Roman" w:hAnsi="Times New Roman"/>
                <w:sz w:val="22"/>
                <w:szCs w:val="22"/>
              </w:rPr>
            </w:pPr>
            <w:r w:rsidRPr="00906578">
              <w:rPr>
                <w:rFonts w:ascii="Times New Roman" w:hAnsi="Times New Roman"/>
                <w:sz w:val="22"/>
                <w:szCs w:val="22"/>
              </w:rPr>
              <w:t xml:space="preserve">Relevant </w:t>
            </w:r>
            <w:r w:rsidR="00906578" w:rsidRPr="00906578">
              <w:rPr>
                <w:rFonts w:ascii="Times New Roman" w:hAnsi="Times New Roman"/>
                <w:sz w:val="22"/>
                <w:szCs w:val="22"/>
              </w:rPr>
              <w:t xml:space="preserve">qualifications and practical experience in the field of agriculture and rural development, and development of enterprise support institutions for at least 10 years.  Demonstrated </w:t>
            </w:r>
            <w:r w:rsidR="00906578" w:rsidRPr="00906578">
              <w:rPr>
                <w:rFonts w:ascii="Times New Roman" w:hAnsi="Times New Roman"/>
                <w:sz w:val="22"/>
                <w:szCs w:val="22"/>
              </w:rPr>
              <w:lastRenderedPageBreak/>
              <w:t>understanding of issues related to gender and climate change vulnerability and adaptation; experience in gender sensitive value chain mapping and analysis.</w:t>
            </w:r>
          </w:p>
        </w:tc>
        <w:tc>
          <w:tcPr>
            <w:tcW w:w="1559" w:type="dxa"/>
          </w:tcPr>
          <w:p w:rsidR="00A53286" w:rsidRPr="00906578" w:rsidRDefault="00906578" w:rsidP="00A53286">
            <w:pPr>
              <w:spacing w:line="240" w:lineRule="auto"/>
              <w:ind w:left="377"/>
              <w:jc w:val="center"/>
              <w:rPr>
                <w:rFonts w:ascii="Times New Roman" w:hAnsi="Times New Roman"/>
                <w:sz w:val="22"/>
                <w:szCs w:val="22"/>
              </w:rPr>
            </w:pPr>
            <w:r w:rsidRPr="00906578">
              <w:rPr>
                <w:rFonts w:ascii="Times New Roman" w:hAnsi="Times New Roman"/>
                <w:sz w:val="22"/>
                <w:szCs w:val="22"/>
              </w:rPr>
              <w:lastRenderedPageBreak/>
              <w:t>2</w:t>
            </w:r>
            <w:r w:rsidR="00A53286" w:rsidRPr="00906578">
              <w:rPr>
                <w:rFonts w:ascii="Times New Roman" w:hAnsi="Times New Roman"/>
                <w:sz w:val="22"/>
                <w:szCs w:val="22"/>
              </w:rPr>
              <w:t>5</w:t>
            </w:r>
          </w:p>
        </w:tc>
        <w:tc>
          <w:tcPr>
            <w:tcW w:w="1916" w:type="dxa"/>
          </w:tcPr>
          <w:p w:rsidR="00A53286" w:rsidRPr="00906578" w:rsidRDefault="00A53286" w:rsidP="00A53286">
            <w:pPr>
              <w:spacing w:line="240" w:lineRule="auto"/>
              <w:ind w:left="379"/>
              <w:jc w:val="center"/>
              <w:rPr>
                <w:rFonts w:ascii="Times New Roman" w:hAnsi="Times New Roman"/>
                <w:sz w:val="22"/>
                <w:szCs w:val="22"/>
              </w:rPr>
            </w:pPr>
          </w:p>
        </w:tc>
      </w:tr>
      <w:tr w:rsidR="00A53286" w:rsidRPr="00906578" w:rsidTr="00A53286">
        <w:trPr>
          <w:trHeight w:val="467"/>
        </w:trPr>
        <w:tc>
          <w:tcPr>
            <w:tcW w:w="6374" w:type="dxa"/>
            <w:shd w:val="clear" w:color="auto" w:fill="auto"/>
          </w:tcPr>
          <w:p w:rsidR="00A53286" w:rsidRPr="00906578" w:rsidRDefault="00A53286" w:rsidP="00906578">
            <w:pPr>
              <w:spacing w:line="240" w:lineRule="auto"/>
              <w:rPr>
                <w:rFonts w:ascii="Times New Roman" w:hAnsi="Times New Roman"/>
                <w:b/>
                <w:sz w:val="22"/>
                <w:szCs w:val="22"/>
              </w:rPr>
            </w:pPr>
            <w:r w:rsidRPr="00906578">
              <w:rPr>
                <w:rFonts w:ascii="Times New Roman" w:hAnsi="Times New Roman"/>
                <w:b/>
                <w:sz w:val="22"/>
                <w:szCs w:val="22"/>
              </w:rPr>
              <w:t>Criteria B:</w:t>
            </w:r>
            <w:r w:rsidRPr="00906578">
              <w:rPr>
                <w:rFonts w:ascii="Times New Roman" w:hAnsi="Times New Roman"/>
                <w:sz w:val="22"/>
                <w:szCs w:val="22"/>
              </w:rPr>
              <w:t xml:space="preserve"> </w:t>
            </w:r>
            <w:r w:rsidRPr="00906578">
              <w:rPr>
                <w:rFonts w:ascii="Times New Roman" w:hAnsi="Times New Roman"/>
                <w:b/>
                <w:sz w:val="22"/>
                <w:szCs w:val="22"/>
              </w:rPr>
              <w:t>Technical Proposal</w:t>
            </w:r>
          </w:p>
          <w:p w:rsidR="00A53286" w:rsidRPr="00906578" w:rsidRDefault="00A53286" w:rsidP="00906578">
            <w:pPr>
              <w:spacing w:line="240" w:lineRule="auto"/>
              <w:rPr>
                <w:rFonts w:ascii="Times New Roman" w:hAnsi="Times New Roman"/>
                <w:b/>
                <w:sz w:val="22"/>
                <w:szCs w:val="22"/>
              </w:rPr>
            </w:pPr>
            <w:r w:rsidRPr="00906578">
              <w:rPr>
                <w:rFonts w:ascii="Times New Roman" w:hAnsi="Times New Roman"/>
                <w:sz w:val="22"/>
                <w:szCs w:val="22"/>
              </w:rPr>
              <w:t xml:space="preserve">Understanding of the task, soundness of methodology proposed and schedule in the technical proposal </w:t>
            </w:r>
          </w:p>
        </w:tc>
        <w:tc>
          <w:tcPr>
            <w:tcW w:w="1559" w:type="dxa"/>
            <w:shd w:val="clear" w:color="auto" w:fill="auto"/>
          </w:tcPr>
          <w:p w:rsidR="00A53286" w:rsidRPr="00906578" w:rsidRDefault="00906578" w:rsidP="00A53286">
            <w:pPr>
              <w:spacing w:line="240" w:lineRule="auto"/>
              <w:ind w:left="377"/>
              <w:jc w:val="center"/>
              <w:rPr>
                <w:rFonts w:ascii="Times New Roman" w:hAnsi="Times New Roman"/>
                <w:sz w:val="22"/>
                <w:szCs w:val="22"/>
              </w:rPr>
            </w:pPr>
            <w:r w:rsidRPr="00906578">
              <w:rPr>
                <w:rFonts w:ascii="Times New Roman" w:hAnsi="Times New Roman"/>
                <w:sz w:val="22"/>
                <w:szCs w:val="22"/>
              </w:rPr>
              <w:t>3</w:t>
            </w:r>
            <w:r w:rsidR="00A53286" w:rsidRPr="00906578">
              <w:rPr>
                <w:rFonts w:ascii="Times New Roman" w:hAnsi="Times New Roman"/>
                <w:sz w:val="22"/>
                <w:szCs w:val="22"/>
              </w:rPr>
              <w:t>0</w:t>
            </w:r>
          </w:p>
        </w:tc>
        <w:tc>
          <w:tcPr>
            <w:tcW w:w="1916" w:type="dxa"/>
          </w:tcPr>
          <w:p w:rsidR="00A53286" w:rsidRPr="00906578" w:rsidRDefault="00A53286" w:rsidP="00A53286">
            <w:pPr>
              <w:spacing w:line="240" w:lineRule="auto"/>
              <w:ind w:left="379"/>
              <w:jc w:val="center"/>
              <w:rPr>
                <w:rFonts w:ascii="Times New Roman" w:hAnsi="Times New Roman"/>
                <w:sz w:val="22"/>
                <w:szCs w:val="22"/>
              </w:rPr>
            </w:pPr>
          </w:p>
        </w:tc>
      </w:tr>
      <w:tr w:rsidR="00A53286" w:rsidRPr="00906578" w:rsidTr="00A53286">
        <w:trPr>
          <w:trHeight w:val="727"/>
        </w:trPr>
        <w:tc>
          <w:tcPr>
            <w:tcW w:w="6374" w:type="dxa"/>
            <w:shd w:val="clear" w:color="auto" w:fill="auto"/>
          </w:tcPr>
          <w:p w:rsidR="00A53286" w:rsidRPr="00906578" w:rsidRDefault="00A53286" w:rsidP="00906578">
            <w:pPr>
              <w:spacing w:line="240" w:lineRule="auto"/>
              <w:rPr>
                <w:rFonts w:ascii="Times New Roman" w:hAnsi="Times New Roman"/>
                <w:sz w:val="22"/>
                <w:szCs w:val="22"/>
              </w:rPr>
            </w:pPr>
            <w:r w:rsidRPr="00906578">
              <w:rPr>
                <w:rFonts w:ascii="Times New Roman" w:hAnsi="Times New Roman"/>
                <w:b/>
                <w:sz w:val="22"/>
                <w:szCs w:val="22"/>
              </w:rPr>
              <w:t>Criteria C: Skype/telephone Interview</w:t>
            </w:r>
            <w:r w:rsidRPr="00906578">
              <w:rPr>
                <w:rFonts w:ascii="Times New Roman" w:hAnsi="Times New Roman"/>
                <w:sz w:val="22"/>
                <w:szCs w:val="22"/>
              </w:rPr>
              <w:t xml:space="preserve"> </w:t>
            </w:r>
          </w:p>
          <w:p w:rsidR="00A53286" w:rsidRPr="00906578" w:rsidRDefault="00A53286" w:rsidP="00906578">
            <w:pPr>
              <w:spacing w:line="240" w:lineRule="auto"/>
              <w:rPr>
                <w:rFonts w:ascii="Times New Roman" w:hAnsi="Times New Roman"/>
                <w:sz w:val="22"/>
                <w:szCs w:val="22"/>
              </w:rPr>
            </w:pPr>
            <w:r w:rsidRPr="00906578">
              <w:rPr>
                <w:rFonts w:ascii="Times New Roman" w:hAnsi="Times New Roman"/>
                <w:sz w:val="22"/>
                <w:szCs w:val="22"/>
              </w:rPr>
              <w:t>Demonstrated knowledge of the subject matter (</w:t>
            </w:r>
            <w:r w:rsidR="00906578" w:rsidRPr="00906578">
              <w:rPr>
                <w:rFonts w:ascii="Times New Roman" w:hAnsi="Times New Roman"/>
                <w:sz w:val="22"/>
                <w:szCs w:val="22"/>
              </w:rPr>
              <w:t xml:space="preserve">value chain in </w:t>
            </w:r>
            <w:proofErr w:type="spellStart"/>
            <w:r w:rsidR="00906578" w:rsidRPr="00906578">
              <w:rPr>
                <w:rFonts w:ascii="Times New Roman" w:hAnsi="Times New Roman"/>
                <w:sz w:val="22"/>
                <w:szCs w:val="22"/>
              </w:rPr>
              <w:t>agro</w:t>
            </w:r>
            <w:proofErr w:type="spellEnd"/>
            <w:r w:rsidR="00906578" w:rsidRPr="00906578">
              <w:rPr>
                <w:rFonts w:ascii="Times New Roman" w:hAnsi="Times New Roman"/>
                <w:sz w:val="22"/>
                <w:szCs w:val="22"/>
              </w:rPr>
              <w:t xml:space="preserve"> and non-</w:t>
            </w:r>
            <w:proofErr w:type="spellStart"/>
            <w:r w:rsidR="00906578" w:rsidRPr="00906578">
              <w:rPr>
                <w:rFonts w:ascii="Times New Roman" w:hAnsi="Times New Roman"/>
                <w:sz w:val="22"/>
                <w:szCs w:val="22"/>
              </w:rPr>
              <w:t>agro</w:t>
            </w:r>
            <w:proofErr w:type="spellEnd"/>
            <w:r w:rsidR="00906578" w:rsidRPr="00906578">
              <w:rPr>
                <w:rFonts w:ascii="Times New Roman" w:hAnsi="Times New Roman"/>
                <w:sz w:val="22"/>
                <w:szCs w:val="22"/>
              </w:rPr>
              <w:t xml:space="preserve"> enterprises</w:t>
            </w:r>
            <w:r w:rsidRPr="00906578">
              <w:rPr>
                <w:rFonts w:ascii="Times New Roman" w:hAnsi="Times New Roman"/>
                <w:sz w:val="22"/>
                <w:szCs w:val="22"/>
              </w:rPr>
              <w:t xml:space="preserve">) and competency through </w:t>
            </w:r>
            <w:r w:rsidR="00906578" w:rsidRPr="00906578">
              <w:rPr>
                <w:rFonts w:ascii="Times New Roman" w:hAnsi="Times New Roman"/>
                <w:sz w:val="22"/>
                <w:szCs w:val="22"/>
              </w:rPr>
              <w:t xml:space="preserve">face to face, </w:t>
            </w:r>
            <w:r w:rsidRPr="00906578">
              <w:rPr>
                <w:rFonts w:ascii="Times New Roman" w:hAnsi="Times New Roman"/>
                <w:sz w:val="22"/>
                <w:szCs w:val="22"/>
              </w:rPr>
              <w:t>skype or telephone interviews</w:t>
            </w:r>
          </w:p>
        </w:tc>
        <w:tc>
          <w:tcPr>
            <w:tcW w:w="1559" w:type="dxa"/>
            <w:shd w:val="clear" w:color="auto" w:fill="auto"/>
          </w:tcPr>
          <w:p w:rsidR="00A53286" w:rsidRPr="00906578" w:rsidRDefault="00A53286" w:rsidP="00A53286">
            <w:pPr>
              <w:spacing w:line="240" w:lineRule="auto"/>
              <w:ind w:left="377"/>
              <w:jc w:val="center"/>
              <w:rPr>
                <w:rFonts w:ascii="Times New Roman" w:hAnsi="Times New Roman"/>
                <w:sz w:val="22"/>
                <w:szCs w:val="22"/>
              </w:rPr>
            </w:pPr>
            <w:r w:rsidRPr="00906578">
              <w:rPr>
                <w:rFonts w:ascii="Times New Roman" w:hAnsi="Times New Roman"/>
                <w:sz w:val="22"/>
                <w:szCs w:val="22"/>
              </w:rPr>
              <w:t>15</w:t>
            </w:r>
          </w:p>
        </w:tc>
        <w:tc>
          <w:tcPr>
            <w:tcW w:w="1916" w:type="dxa"/>
          </w:tcPr>
          <w:p w:rsidR="00A53286" w:rsidRPr="00906578" w:rsidRDefault="00A53286" w:rsidP="00A53286">
            <w:pPr>
              <w:spacing w:line="240" w:lineRule="auto"/>
              <w:ind w:left="379"/>
              <w:jc w:val="center"/>
              <w:rPr>
                <w:rFonts w:ascii="Times New Roman" w:hAnsi="Times New Roman"/>
                <w:sz w:val="22"/>
                <w:szCs w:val="22"/>
              </w:rPr>
            </w:pPr>
          </w:p>
        </w:tc>
      </w:tr>
      <w:tr w:rsidR="00A53286" w:rsidRPr="00906578" w:rsidTr="00A53286">
        <w:trPr>
          <w:trHeight w:val="511"/>
        </w:trPr>
        <w:tc>
          <w:tcPr>
            <w:tcW w:w="6374" w:type="dxa"/>
          </w:tcPr>
          <w:p w:rsidR="00A53286" w:rsidRPr="00906578" w:rsidRDefault="00A53286" w:rsidP="00A53286">
            <w:pPr>
              <w:spacing w:line="240" w:lineRule="auto"/>
              <w:rPr>
                <w:rFonts w:ascii="Times New Roman" w:hAnsi="Times New Roman"/>
                <w:b/>
                <w:sz w:val="22"/>
                <w:szCs w:val="22"/>
                <w:highlight w:val="yellow"/>
              </w:rPr>
            </w:pPr>
            <w:r w:rsidRPr="00906578">
              <w:rPr>
                <w:rFonts w:ascii="Times New Roman" w:hAnsi="Times New Roman"/>
                <w:b/>
                <w:sz w:val="22"/>
                <w:szCs w:val="22"/>
                <w:u w:val="single"/>
              </w:rPr>
              <w:t xml:space="preserve">Technical Total </w:t>
            </w:r>
          </w:p>
        </w:tc>
        <w:tc>
          <w:tcPr>
            <w:tcW w:w="1559" w:type="dxa"/>
          </w:tcPr>
          <w:p w:rsidR="00A53286" w:rsidRPr="00906578" w:rsidRDefault="00A53286" w:rsidP="00A53286">
            <w:pPr>
              <w:spacing w:line="240" w:lineRule="auto"/>
              <w:ind w:left="377"/>
              <w:jc w:val="center"/>
              <w:rPr>
                <w:rFonts w:ascii="Times New Roman" w:hAnsi="Times New Roman"/>
                <w:b/>
                <w:sz w:val="22"/>
                <w:szCs w:val="22"/>
              </w:rPr>
            </w:pPr>
            <w:r w:rsidRPr="00906578">
              <w:rPr>
                <w:rFonts w:ascii="Times New Roman" w:hAnsi="Times New Roman"/>
                <w:b/>
                <w:sz w:val="22"/>
                <w:szCs w:val="22"/>
              </w:rPr>
              <w:t xml:space="preserve">70 </w:t>
            </w:r>
          </w:p>
        </w:tc>
        <w:tc>
          <w:tcPr>
            <w:tcW w:w="1916" w:type="dxa"/>
          </w:tcPr>
          <w:p w:rsidR="00A53286" w:rsidRPr="00906578" w:rsidRDefault="00A53286" w:rsidP="00A53286">
            <w:pPr>
              <w:spacing w:line="240" w:lineRule="auto"/>
              <w:ind w:left="377"/>
              <w:jc w:val="center"/>
              <w:rPr>
                <w:rFonts w:ascii="Times New Roman" w:hAnsi="Times New Roman"/>
                <w:b/>
                <w:sz w:val="22"/>
                <w:szCs w:val="22"/>
              </w:rPr>
            </w:pPr>
            <w:r w:rsidRPr="00906578">
              <w:rPr>
                <w:rFonts w:ascii="Times New Roman" w:hAnsi="Times New Roman"/>
                <w:b/>
                <w:sz w:val="22"/>
                <w:szCs w:val="22"/>
              </w:rPr>
              <w:t xml:space="preserve">70 </w:t>
            </w:r>
          </w:p>
        </w:tc>
      </w:tr>
      <w:tr w:rsidR="00A53286" w:rsidRPr="00906578" w:rsidTr="00A53286">
        <w:trPr>
          <w:trHeight w:val="249"/>
        </w:trPr>
        <w:tc>
          <w:tcPr>
            <w:tcW w:w="6374" w:type="dxa"/>
          </w:tcPr>
          <w:p w:rsidR="00A53286" w:rsidRPr="00906578" w:rsidRDefault="00A53286" w:rsidP="00A53286">
            <w:pPr>
              <w:spacing w:line="240" w:lineRule="auto"/>
              <w:rPr>
                <w:rFonts w:ascii="Times New Roman" w:hAnsi="Times New Roman"/>
                <w:b/>
                <w:sz w:val="22"/>
                <w:szCs w:val="22"/>
                <w:u w:val="single"/>
              </w:rPr>
            </w:pPr>
            <w:r w:rsidRPr="00906578">
              <w:rPr>
                <w:rFonts w:ascii="Times New Roman" w:hAnsi="Times New Roman"/>
                <w:b/>
                <w:sz w:val="22"/>
                <w:szCs w:val="22"/>
                <w:u w:val="single"/>
              </w:rPr>
              <w:t>Financial</w:t>
            </w:r>
          </w:p>
        </w:tc>
        <w:tc>
          <w:tcPr>
            <w:tcW w:w="1559" w:type="dxa"/>
          </w:tcPr>
          <w:p w:rsidR="00A53286" w:rsidRPr="00906578" w:rsidRDefault="00A53286" w:rsidP="00A53286">
            <w:pPr>
              <w:spacing w:line="240" w:lineRule="auto"/>
              <w:ind w:left="377"/>
              <w:jc w:val="center"/>
              <w:rPr>
                <w:rFonts w:ascii="Times New Roman" w:hAnsi="Times New Roman"/>
                <w:b/>
                <w:sz w:val="22"/>
                <w:szCs w:val="22"/>
              </w:rPr>
            </w:pPr>
            <w:r w:rsidRPr="00906578">
              <w:rPr>
                <w:rFonts w:ascii="Times New Roman" w:hAnsi="Times New Roman"/>
                <w:b/>
                <w:sz w:val="22"/>
                <w:szCs w:val="22"/>
              </w:rPr>
              <w:t>30</w:t>
            </w:r>
          </w:p>
        </w:tc>
        <w:tc>
          <w:tcPr>
            <w:tcW w:w="1916" w:type="dxa"/>
          </w:tcPr>
          <w:p w:rsidR="00A53286" w:rsidRPr="00906578" w:rsidRDefault="00A53286" w:rsidP="00A53286">
            <w:pPr>
              <w:spacing w:line="240" w:lineRule="auto"/>
              <w:ind w:left="379"/>
              <w:jc w:val="center"/>
              <w:rPr>
                <w:rFonts w:ascii="Times New Roman" w:hAnsi="Times New Roman"/>
                <w:b/>
                <w:sz w:val="22"/>
                <w:szCs w:val="22"/>
              </w:rPr>
            </w:pPr>
            <w:r w:rsidRPr="00906578">
              <w:rPr>
                <w:rFonts w:ascii="Times New Roman" w:hAnsi="Times New Roman"/>
                <w:b/>
                <w:sz w:val="22"/>
                <w:szCs w:val="22"/>
              </w:rPr>
              <w:t>30</w:t>
            </w:r>
          </w:p>
        </w:tc>
      </w:tr>
    </w:tbl>
    <w:bookmarkEnd w:id="1"/>
    <w:p w:rsidR="00093EBC" w:rsidRPr="00906578" w:rsidRDefault="00093EBC" w:rsidP="00906578">
      <w:pPr>
        <w:pStyle w:val="ListParagraph"/>
        <w:numPr>
          <w:ilvl w:val="0"/>
          <w:numId w:val="15"/>
        </w:numPr>
        <w:spacing w:after="120" w:line="240" w:lineRule="auto"/>
        <w:jc w:val="both"/>
        <w:rPr>
          <w:rFonts w:ascii="Times New Roman" w:eastAsia="Calibri" w:hAnsi="Times New Roman"/>
        </w:rPr>
      </w:pPr>
      <w:r w:rsidRPr="00906578">
        <w:rPr>
          <w:rFonts w:ascii="Times New Roman" w:eastAsia="Calibri" w:hAnsi="Times New Roman"/>
        </w:rPr>
        <w:t>Technical Criteria weight; 70</w:t>
      </w:r>
    </w:p>
    <w:p w:rsidR="00093EBC" w:rsidRPr="00906578" w:rsidRDefault="00093EBC" w:rsidP="00906578">
      <w:pPr>
        <w:pStyle w:val="ListParagraph"/>
        <w:numPr>
          <w:ilvl w:val="0"/>
          <w:numId w:val="15"/>
        </w:numPr>
        <w:spacing w:after="120" w:line="240" w:lineRule="auto"/>
        <w:jc w:val="both"/>
        <w:rPr>
          <w:rFonts w:ascii="Times New Roman" w:eastAsia="Calibri" w:hAnsi="Times New Roman"/>
        </w:rPr>
      </w:pPr>
      <w:r w:rsidRPr="00906578">
        <w:rPr>
          <w:rFonts w:ascii="Times New Roman" w:eastAsia="Calibri" w:hAnsi="Times New Roman"/>
        </w:rPr>
        <w:t>Financial Criteria weight; 30</w:t>
      </w:r>
    </w:p>
    <w:p w:rsidR="00906578" w:rsidRDefault="00093EBC" w:rsidP="00093EBC">
      <w:pPr>
        <w:pStyle w:val="ListParagraph"/>
        <w:numPr>
          <w:ilvl w:val="0"/>
          <w:numId w:val="15"/>
        </w:numPr>
        <w:spacing w:after="120" w:line="240" w:lineRule="auto"/>
        <w:jc w:val="both"/>
        <w:rPr>
          <w:rFonts w:ascii="Times New Roman" w:eastAsia="Calibri" w:hAnsi="Times New Roman"/>
        </w:rPr>
      </w:pPr>
      <w:r w:rsidRPr="00906578">
        <w:rPr>
          <w:rFonts w:ascii="Times New Roman" w:eastAsia="Calibri" w:hAnsi="Times New Roman"/>
        </w:rPr>
        <w:t>Combined Total Score (Maximum); 100 points.</w:t>
      </w:r>
    </w:p>
    <w:p w:rsidR="00093EBC" w:rsidRPr="00906578" w:rsidRDefault="00093EBC" w:rsidP="00093EBC">
      <w:pPr>
        <w:pStyle w:val="ListParagraph"/>
        <w:numPr>
          <w:ilvl w:val="0"/>
          <w:numId w:val="15"/>
        </w:numPr>
        <w:spacing w:after="120" w:line="240" w:lineRule="auto"/>
        <w:jc w:val="both"/>
        <w:rPr>
          <w:rFonts w:ascii="Times New Roman" w:eastAsia="Calibri" w:hAnsi="Times New Roman"/>
        </w:rPr>
      </w:pPr>
      <w:r w:rsidRPr="00906578">
        <w:rPr>
          <w:rFonts w:ascii="Times New Roman" w:eastAsia="Calibri" w:hAnsi="Times New Roman"/>
        </w:rPr>
        <w:t>Only candidates obtaining a minimum of 70 points in the Technical Evaluation would be considered for the Financial Evaluation.</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The financial score for the financial proposal will be calculated in the following manner:</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 xml:space="preserve">Sf = 100 x </w:t>
      </w:r>
      <w:proofErr w:type="spellStart"/>
      <w:r w:rsidRPr="0099383E">
        <w:rPr>
          <w:rFonts w:ascii="Times New Roman" w:eastAsia="Calibri" w:hAnsi="Times New Roman"/>
        </w:rPr>
        <w:t>Fm</w:t>
      </w:r>
      <w:proofErr w:type="spellEnd"/>
      <w:r w:rsidRPr="0099383E">
        <w:rPr>
          <w:rFonts w:ascii="Times New Roman" w:eastAsia="Calibri" w:hAnsi="Times New Roman"/>
        </w:rPr>
        <w:t xml:space="preserve">/F, in which Sf is the financial score, </w:t>
      </w:r>
      <w:proofErr w:type="spellStart"/>
      <w:r w:rsidRPr="0099383E">
        <w:rPr>
          <w:rFonts w:ascii="Times New Roman" w:eastAsia="Calibri" w:hAnsi="Times New Roman"/>
        </w:rPr>
        <w:t>Fm</w:t>
      </w:r>
      <w:proofErr w:type="spellEnd"/>
      <w:r w:rsidRPr="0099383E">
        <w:rPr>
          <w:rFonts w:ascii="Times New Roman" w:eastAsia="Calibri" w:hAnsi="Times New Roman"/>
        </w:rPr>
        <w:t xml:space="preserve"> is the lowest price and F the price of the proposal under consideration.</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(Total Financial Maximum points = 100 points)</w:t>
      </w:r>
    </w:p>
    <w:p w:rsidR="00093EBC" w:rsidRPr="00906578" w:rsidRDefault="00093EBC" w:rsidP="00093EBC">
      <w:pPr>
        <w:spacing w:after="120" w:line="240" w:lineRule="auto"/>
        <w:jc w:val="both"/>
        <w:rPr>
          <w:rFonts w:ascii="Times New Roman" w:eastAsia="Calibri" w:hAnsi="Times New Roman"/>
          <w:b/>
        </w:rPr>
      </w:pPr>
      <w:r w:rsidRPr="00906578">
        <w:rPr>
          <w:rFonts w:ascii="Times New Roman" w:eastAsia="Calibri" w:hAnsi="Times New Roman"/>
          <w:b/>
        </w:rPr>
        <w:t>Total Score</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The technical score attained at by each proposal will be used in determining the Total score as follows:</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The weights given to the technical and financial proposals are: T= 0.7, F=0.3</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 xml:space="preserve">The Total score will be calculated by formula: TS = St x 0.7 + Sf x 0.3 </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TS - Is the total score of the proposal under consideration?</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St - is technical score of the proposal under consideration.</w:t>
      </w:r>
    </w:p>
    <w:p w:rsidR="00093EBC" w:rsidRPr="0099383E" w:rsidRDefault="00093EBC" w:rsidP="00093EBC">
      <w:pPr>
        <w:spacing w:after="120" w:line="240" w:lineRule="auto"/>
        <w:jc w:val="both"/>
        <w:rPr>
          <w:rFonts w:ascii="Times New Roman" w:eastAsia="Calibri" w:hAnsi="Times New Roman"/>
        </w:rPr>
      </w:pPr>
      <w:r w:rsidRPr="0099383E">
        <w:rPr>
          <w:rFonts w:ascii="Times New Roman" w:eastAsia="Calibri" w:hAnsi="Times New Roman"/>
        </w:rPr>
        <w:t>Sf - is financial score of the proposal under consideration.</w:t>
      </w:r>
    </w:p>
    <w:p w:rsidR="00093EBC" w:rsidRPr="0099383E" w:rsidRDefault="00093EBC" w:rsidP="00093EBC">
      <w:pPr>
        <w:spacing w:after="120" w:line="240" w:lineRule="auto"/>
        <w:jc w:val="both"/>
        <w:rPr>
          <w:rFonts w:ascii="Times New Roman" w:eastAsia="Calibri" w:hAnsi="Times New Roman"/>
          <w:b/>
          <w:u w:val="single"/>
        </w:rPr>
      </w:pPr>
    </w:p>
    <w:p w:rsidR="00093EBC" w:rsidRPr="0099383E" w:rsidRDefault="00093EBC" w:rsidP="00093EBC">
      <w:pPr>
        <w:spacing w:after="0" w:line="240" w:lineRule="auto"/>
        <w:rPr>
          <w:rFonts w:ascii="Times New Roman" w:eastAsia="Calibri" w:hAnsi="Times New Roman"/>
          <w:b/>
        </w:rPr>
      </w:pPr>
    </w:p>
    <w:p w:rsidR="00093EBC" w:rsidRPr="0099383E" w:rsidRDefault="00093EBC" w:rsidP="00093EBC">
      <w:pPr>
        <w:rPr>
          <w:rFonts w:ascii="Times New Roman" w:hAnsi="Times New Roman"/>
        </w:rPr>
      </w:pPr>
    </w:p>
    <w:p w:rsidR="00093EBC" w:rsidRPr="0099383E" w:rsidRDefault="00093EBC" w:rsidP="00093EBC">
      <w:pPr>
        <w:rPr>
          <w:rFonts w:ascii="Times New Roman" w:hAnsi="Times New Roman"/>
        </w:rPr>
      </w:pPr>
    </w:p>
    <w:p w:rsidR="009A21E3" w:rsidRPr="0099383E" w:rsidRDefault="00B22758">
      <w:pPr>
        <w:rPr>
          <w:rFonts w:ascii="Times New Roman" w:hAnsi="Times New Roman"/>
        </w:rPr>
      </w:pPr>
    </w:p>
    <w:sectPr w:rsidR="009A21E3" w:rsidRPr="0099383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758" w:rsidRDefault="00B22758">
      <w:pPr>
        <w:spacing w:after="0" w:line="240" w:lineRule="auto"/>
      </w:pPr>
      <w:r>
        <w:separator/>
      </w:r>
    </w:p>
  </w:endnote>
  <w:endnote w:type="continuationSeparator" w:id="0">
    <w:p w:rsidR="00B22758" w:rsidRDefault="00B2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DDA" w:rsidRDefault="009673EC">
    <w:pPr>
      <w:pStyle w:val="Footer"/>
      <w:jc w:val="center"/>
    </w:pPr>
    <w:r>
      <w:fldChar w:fldCharType="begin"/>
    </w:r>
    <w:r>
      <w:instrText xml:space="preserve"> PAGE   \* MERGEFORMAT </w:instrText>
    </w:r>
    <w:r>
      <w:fldChar w:fldCharType="separate"/>
    </w:r>
    <w:r w:rsidR="00440DC0">
      <w:rPr>
        <w:noProof/>
        <w:lang w:eastAsia="en-GB"/>
      </w:rPr>
      <w:t>5</w:t>
    </w:r>
    <w:r>
      <w:rPr>
        <w:noProof/>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758" w:rsidRDefault="00B22758">
      <w:pPr>
        <w:spacing w:after="0" w:line="240" w:lineRule="auto"/>
      </w:pPr>
      <w:r>
        <w:separator/>
      </w:r>
    </w:p>
  </w:footnote>
  <w:footnote w:type="continuationSeparator" w:id="0">
    <w:p w:rsidR="00B22758" w:rsidRDefault="00B22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FC9"/>
    <w:multiLevelType w:val="multilevel"/>
    <w:tmpl w:val="14B0EA16"/>
    <w:lvl w:ilvl="0">
      <w:start w:val="1"/>
      <w:numFmt w:val="upperRoman"/>
      <w:pStyle w:val="Chapter"/>
      <w:lvlText w:val="%1."/>
      <w:lvlJc w:val="center"/>
      <w:pPr>
        <w:tabs>
          <w:tab w:val="num" w:pos="648"/>
        </w:tabs>
        <w:ind w:left="0"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0DDE2F59"/>
    <w:multiLevelType w:val="hybridMultilevel"/>
    <w:tmpl w:val="596CF2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42163"/>
    <w:multiLevelType w:val="hybridMultilevel"/>
    <w:tmpl w:val="09C29D8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AF824F6"/>
    <w:multiLevelType w:val="hybridMultilevel"/>
    <w:tmpl w:val="876CDB26"/>
    <w:lvl w:ilvl="0" w:tplc="1162349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D4771"/>
    <w:multiLevelType w:val="hybridMultilevel"/>
    <w:tmpl w:val="0C5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17497"/>
    <w:multiLevelType w:val="hybridMultilevel"/>
    <w:tmpl w:val="1A601D9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15:restartNumberingAfterBreak="0">
    <w:nsid w:val="35CD3F59"/>
    <w:multiLevelType w:val="hybridMultilevel"/>
    <w:tmpl w:val="DEFE56D2"/>
    <w:lvl w:ilvl="0" w:tplc="3522BB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F2488"/>
    <w:multiLevelType w:val="hybridMultilevel"/>
    <w:tmpl w:val="9E5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B4ADD"/>
    <w:multiLevelType w:val="hybridMultilevel"/>
    <w:tmpl w:val="7910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733EF"/>
    <w:multiLevelType w:val="hybridMultilevel"/>
    <w:tmpl w:val="32A4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265CE"/>
    <w:multiLevelType w:val="hybridMultilevel"/>
    <w:tmpl w:val="9FCA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4A47"/>
    <w:multiLevelType w:val="hybridMultilevel"/>
    <w:tmpl w:val="7512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C400D4"/>
    <w:multiLevelType w:val="hybridMultilevel"/>
    <w:tmpl w:val="B3F8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C25BB"/>
    <w:multiLevelType w:val="hybridMultilevel"/>
    <w:tmpl w:val="6EF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E0F98"/>
    <w:multiLevelType w:val="hybridMultilevel"/>
    <w:tmpl w:val="E898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0"/>
  </w:num>
  <w:num w:numId="6">
    <w:abstractNumId w:val="14"/>
  </w:num>
  <w:num w:numId="7">
    <w:abstractNumId w:val="13"/>
  </w:num>
  <w:num w:numId="8">
    <w:abstractNumId w:val="11"/>
  </w:num>
  <w:num w:numId="9">
    <w:abstractNumId w:val="4"/>
  </w:num>
  <w:num w:numId="10">
    <w:abstractNumId w:val="1"/>
  </w:num>
  <w:num w:numId="11">
    <w:abstractNumId w:val="9"/>
  </w:num>
  <w:num w:numId="12">
    <w:abstractNumId w:val="6"/>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BC"/>
    <w:rsid w:val="00093EBC"/>
    <w:rsid w:val="001F2336"/>
    <w:rsid w:val="00402586"/>
    <w:rsid w:val="00422AA0"/>
    <w:rsid w:val="00424D91"/>
    <w:rsid w:val="00440DC0"/>
    <w:rsid w:val="005A6018"/>
    <w:rsid w:val="006D77C5"/>
    <w:rsid w:val="00856031"/>
    <w:rsid w:val="008C0ED3"/>
    <w:rsid w:val="00906578"/>
    <w:rsid w:val="009673EC"/>
    <w:rsid w:val="0099383E"/>
    <w:rsid w:val="00A53286"/>
    <w:rsid w:val="00A55AB3"/>
    <w:rsid w:val="00B073D5"/>
    <w:rsid w:val="00B22758"/>
    <w:rsid w:val="00BD5882"/>
    <w:rsid w:val="00C67356"/>
    <w:rsid w:val="00E245B2"/>
    <w:rsid w:val="00E766B5"/>
    <w:rsid w:val="00F2439F"/>
    <w:rsid w:val="00FC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2DFA"/>
  <w15:chartTrackingRefBased/>
  <w15:docId w15:val="{C312606E-6A69-4108-A38A-CA0FF5AF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EBC"/>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qFormat/>
    <w:rsid w:val="00E766B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093EBC"/>
    <w:rPr>
      <w:rFonts w:ascii="Calibri" w:eastAsia="Times New Roman" w:hAnsi="Calibri" w:cs="Times New Roman"/>
    </w:rPr>
  </w:style>
  <w:style w:type="paragraph" w:styleId="Footer">
    <w:name w:val="footer"/>
    <w:basedOn w:val="Normal"/>
    <w:link w:val="FooterChar"/>
    <w:rsid w:val="00093EBC"/>
    <w:pPr>
      <w:tabs>
        <w:tab w:val="center" w:pos="4680"/>
        <w:tab w:val="right" w:pos="9360"/>
      </w:tabs>
      <w:spacing w:after="0" w:line="240" w:lineRule="auto"/>
    </w:pPr>
    <w:rPr>
      <w:lang w:val="en-GB"/>
    </w:rPr>
  </w:style>
  <w:style w:type="character" w:customStyle="1" w:styleId="FooterChar1">
    <w:name w:val="Footer Char1"/>
    <w:basedOn w:val="DefaultParagraphFont"/>
    <w:uiPriority w:val="99"/>
    <w:semiHidden/>
    <w:rsid w:val="00093EBC"/>
    <w:rPr>
      <w:rFonts w:ascii="Calibri" w:eastAsia="Times New Roman" w:hAnsi="Calibri" w:cs="Times New Roman"/>
      <w:lang w:val="en-US"/>
    </w:rPr>
  </w:style>
  <w:style w:type="character" w:styleId="Hyperlink">
    <w:name w:val="Hyperlink"/>
    <w:rsid w:val="00093EBC"/>
    <w:rPr>
      <w:rFonts w:ascii="Calibri" w:eastAsia="Times New Roman" w:hAnsi="Calibri" w:cs="Times New Roman"/>
      <w:color w:val="0000FF"/>
      <w:u w:val="single"/>
    </w:rPr>
  </w:style>
  <w:style w:type="paragraph" w:styleId="ListParagraph">
    <w:name w:val="List Paragraph"/>
    <w:aliases w:val="Bullets,List Paragraph1,Table/Figure Heading,En tête 1,List Paragraph (numbered (a)),Lapis Bulleted List,Dot pt,F5 List Paragraph,List Paragraph Char Char Char,Indicator Text,Numbered Para 1,Bullet 1,List Paragraph12,Bullet Points,L"/>
    <w:basedOn w:val="Normal"/>
    <w:link w:val="ListParagraphChar"/>
    <w:uiPriority w:val="34"/>
    <w:qFormat/>
    <w:rsid w:val="00093EBC"/>
    <w:pPr>
      <w:ind w:left="720"/>
      <w:contextualSpacing/>
    </w:pPr>
  </w:style>
  <w:style w:type="paragraph" w:customStyle="1" w:styleId="Chapter">
    <w:name w:val="Chapter"/>
    <w:basedOn w:val="Normal"/>
    <w:next w:val="Normal"/>
    <w:rsid w:val="00093EBC"/>
    <w:pPr>
      <w:numPr>
        <w:numId w:val="5"/>
      </w:numPr>
      <w:tabs>
        <w:tab w:val="left" w:pos="1440"/>
      </w:tabs>
      <w:spacing w:after="240" w:line="240" w:lineRule="auto"/>
      <w:jc w:val="center"/>
    </w:pPr>
    <w:rPr>
      <w:rFonts w:ascii="Times New Roman" w:hAnsi="Times New Roman"/>
      <w:b/>
      <w:smallCaps/>
      <w:noProof/>
      <w:sz w:val="24"/>
      <w:szCs w:val="20"/>
    </w:rPr>
  </w:style>
  <w:style w:type="paragraph" w:customStyle="1" w:styleId="Paragraph">
    <w:name w:val="Paragraph"/>
    <w:basedOn w:val="BodyTextIndent"/>
    <w:rsid w:val="00093EBC"/>
    <w:pPr>
      <w:numPr>
        <w:ilvl w:val="1"/>
        <w:numId w:val="5"/>
      </w:numPr>
      <w:tabs>
        <w:tab w:val="clear" w:pos="720"/>
      </w:tabs>
      <w:spacing w:before="120" w:line="240" w:lineRule="auto"/>
      <w:ind w:left="1485" w:hanging="360"/>
      <w:jc w:val="both"/>
      <w:outlineLvl w:val="1"/>
    </w:pPr>
    <w:rPr>
      <w:rFonts w:ascii="Times New Roman" w:hAnsi="Times New Roman"/>
      <w:sz w:val="24"/>
      <w:szCs w:val="20"/>
    </w:rPr>
  </w:style>
  <w:style w:type="paragraph" w:customStyle="1" w:styleId="subpar">
    <w:name w:val="subpar"/>
    <w:basedOn w:val="BodyTextIndent3"/>
    <w:rsid w:val="00093EBC"/>
    <w:pPr>
      <w:numPr>
        <w:ilvl w:val="2"/>
        <w:numId w:val="5"/>
      </w:numPr>
      <w:tabs>
        <w:tab w:val="clear" w:pos="1152"/>
      </w:tabs>
      <w:spacing w:line="240" w:lineRule="auto"/>
      <w:ind w:left="360" w:firstLine="0"/>
    </w:pPr>
    <w:rPr>
      <w:rFonts w:eastAsia="Calibri"/>
    </w:rPr>
  </w:style>
  <w:style w:type="paragraph" w:customStyle="1" w:styleId="SubSubPar">
    <w:name w:val="SubSubPar"/>
    <w:basedOn w:val="subpar"/>
    <w:rsid w:val="00093EBC"/>
    <w:pPr>
      <w:numPr>
        <w:ilvl w:val="3"/>
      </w:numPr>
      <w:tabs>
        <w:tab w:val="clear" w:pos="1584"/>
      </w:tabs>
      <w:ind w:left="360" w:firstLine="0"/>
    </w:pPr>
  </w:style>
  <w:style w:type="paragraph" w:styleId="BodyTextIndent">
    <w:name w:val="Body Text Indent"/>
    <w:basedOn w:val="Normal"/>
    <w:link w:val="BodyTextIndentChar"/>
    <w:uiPriority w:val="99"/>
    <w:semiHidden/>
    <w:unhideWhenUsed/>
    <w:rsid w:val="00093EBC"/>
    <w:pPr>
      <w:spacing w:after="120"/>
      <w:ind w:left="283"/>
    </w:pPr>
  </w:style>
  <w:style w:type="character" w:customStyle="1" w:styleId="BodyTextIndentChar">
    <w:name w:val="Body Text Indent Char"/>
    <w:basedOn w:val="DefaultParagraphFont"/>
    <w:link w:val="BodyTextIndent"/>
    <w:uiPriority w:val="99"/>
    <w:semiHidden/>
    <w:rsid w:val="00093EBC"/>
    <w:rPr>
      <w:rFonts w:ascii="Calibri" w:eastAsia="Times New Roman" w:hAnsi="Calibri" w:cs="Times New Roman"/>
      <w:lang w:val="en-US"/>
    </w:rPr>
  </w:style>
  <w:style w:type="paragraph" w:styleId="BodyTextIndent3">
    <w:name w:val="Body Text Indent 3"/>
    <w:basedOn w:val="Normal"/>
    <w:link w:val="BodyTextIndent3Char"/>
    <w:uiPriority w:val="99"/>
    <w:semiHidden/>
    <w:unhideWhenUsed/>
    <w:rsid w:val="00093E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3EBC"/>
    <w:rPr>
      <w:rFonts w:ascii="Calibri" w:eastAsia="Times New Roman" w:hAnsi="Calibri" w:cs="Times New Roman"/>
      <w:sz w:val="16"/>
      <w:szCs w:val="16"/>
      <w:lang w:val="en-US"/>
    </w:rPr>
  </w:style>
  <w:style w:type="character" w:customStyle="1" w:styleId="Heading1Char">
    <w:name w:val="Heading 1 Char"/>
    <w:basedOn w:val="DefaultParagraphFont"/>
    <w:link w:val="Heading1"/>
    <w:rsid w:val="00E766B5"/>
    <w:rPr>
      <w:rFonts w:ascii="Times New Roman" w:eastAsia="Times New Roman" w:hAnsi="Times New Roman" w:cs="Times New Roman"/>
      <w:b/>
      <w:bCs/>
      <w:sz w:val="24"/>
      <w:szCs w:val="24"/>
      <w:lang w:val="en-US"/>
    </w:rPr>
  </w:style>
  <w:style w:type="character" w:customStyle="1" w:styleId="ListParagraphChar">
    <w:name w:val="List Paragraph Char"/>
    <w:aliases w:val="Bullets Char,List Paragraph1 Char,Table/Figure Heading Char,En tête 1 Char,List Paragraph (numbered (a)) Char,Lapis Bulleted List Char,Dot pt Char,F5 List Paragraph Char,List Paragraph Char Char Char Char,Indicator Text Char,L Char"/>
    <w:link w:val="ListParagraph"/>
    <w:uiPriority w:val="34"/>
    <w:qFormat/>
    <w:rsid w:val="00402586"/>
    <w:rPr>
      <w:rFonts w:ascii="Calibri" w:eastAsia="Times New Roman" w:hAnsi="Calibri" w:cs="Times New Roman"/>
      <w:lang w:val="en-US"/>
    </w:rPr>
  </w:style>
  <w:style w:type="table" w:styleId="TableGrid">
    <w:name w:val="Table Grid"/>
    <w:basedOn w:val="TableNormal"/>
    <w:uiPriority w:val="59"/>
    <w:rsid w:val="00A53286"/>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3286"/>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ement.mw@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w@und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urement.mw@undp.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Twinomugisha</dc:creator>
  <cp:keywords/>
  <dc:description/>
  <cp:lastModifiedBy>Mavuto Nkhoma</cp:lastModifiedBy>
  <cp:revision>3</cp:revision>
  <dcterms:created xsi:type="dcterms:W3CDTF">2018-05-16T06:05:00Z</dcterms:created>
  <dcterms:modified xsi:type="dcterms:W3CDTF">2018-05-16T06:27:00Z</dcterms:modified>
</cp:coreProperties>
</file>