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65483" w14:textId="77777777" w:rsidR="00DD7F19" w:rsidRPr="00FD1F04" w:rsidRDefault="00DD7F19" w:rsidP="00DD7F19">
      <w:pPr>
        <w:tabs>
          <w:tab w:val="left" w:pos="1410"/>
        </w:tabs>
        <w:ind w:left="1410"/>
        <w:jc w:val="right"/>
        <w:rPr>
          <w:rFonts w:ascii="Times New Roman" w:eastAsia="Times New Roman" w:hAnsi="Times New Roman" w:cs="Times New Roman"/>
          <w:b/>
          <w:lang w:eastAsia="rw-RW"/>
        </w:rPr>
      </w:pPr>
      <w:bookmarkStart w:id="0" w:name="OLE_LINK1"/>
      <w:bookmarkStart w:id="1" w:name="OLE_LINK2"/>
      <w:r w:rsidRPr="00FD1F04">
        <w:rPr>
          <w:rFonts w:ascii="Times New Roman" w:hAnsi="Times New Roman" w:cs="Times New Roman"/>
          <w:noProof/>
          <w:color w:val="1F497D"/>
          <w:lang w:eastAsia="fr-FR"/>
        </w:rPr>
        <w:drawing>
          <wp:inline distT="0" distB="0" distL="0" distR="0" wp14:anchorId="1FB9A5F2" wp14:editId="30200769">
            <wp:extent cx="228600" cy="593228"/>
            <wp:effectExtent l="0" t="0" r="0" b="0"/>
            <wp:docPr id="4" name="Picture 4" descr="cid:image001.png@01CD1D75.20A0F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1.png@01CD1D75.20A0F15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39572" cy="621700"/>
                    </a:xfrm>
                    <a:prstGeom prst="rect">
                      <a:avLst/>
                    </a:prstGeom>
                    <a:noFill/>
                    <a:ln>
                      <a:noFill/>
                    </a:ln>
                  </pic:spPr>
                </pic:pic>
              </a:graphicData>
            </a:graphic>
          </wp:inline>
        </w:drawing>
      </w:r>
      <w:bookmarkEnd w:id="0"/>
      <w:bookmarkEnd w:id="1"/>
    </w:p>
    <w:p w14:paraId="5D84F563" w14:textId="77777777" w:rsidR="00DD7F19" w:rsidRPr="00FD1F04" w:rsidRDefault="00DD7F19" w:rsidP="00DD7F19">
      <w:pPr>
        <w:tabs>
          <w:tab w:val="left" w:pos="1410"/>
        </w:tabs>
        <w:spacing w:line="240" w:lineRule="auto"/>
        <w:jc w:val="center"/>
        <w:rPr>
          <w:rFonts w:ascii="Times New Roman" w:eastAsia="Times New Roman" w:hAnsi="Times New Roman" w:cs="Times New Roman"/>
          <w:b/>
          <w:lang w:eastAsia="rw-RW"/>
        </w:rPr>
      </w:pPr>
      <w:r w:rsidRPr="00FD1F04">
        <w:rPr>
          <w:rFonts w:ascii="Times New Roman" w:eastAsia="Times New Roman" w:hAnsi="Times New Roman" w:cs="Times New Roman"/>
          <w:b/>
          <w:lang w:eastAsia="rw-RW"/>
        </w:rPr>
        <w:t>Notice de sélection pour Consultant Individuel</w:t>
      </w:r>
    </w:p>
    <w:p w14:paraId="50C6C1F6" w14:textId="77777777" w:rsidR="009A3927" w:rsidRPr="00FD1F04" w:rsidRDefault="00892841" w:rsidP="0099174B">
      <w:pPr>
        <w:jc w:val="center"/>
        <w:rPr>
          <w:rFonts w:ascii="Times New Roman" w:hAnsi="Times New Roman" w:cs="Times New Roman"/>
          <w:b/>
          <w:bCs/>
          <w:lang w:val="fr-CH"/>
        </w:rPr>
      </w:pPr>
      <w:r w:rsidRPr="00FD1F04">
        <w:rPr>
          <w:rFonts w:ascii="Times New Roman" w:hAnsi="Times New Roman" w:cs="Times New Roman"/>
          <w:b/>
          <w:bCs/>
          <w:lang w:val="fr-CH"/>
        </w:rPr>
        <w:t xml:space="preserve">Consultant </w:t>
      </w:r>
      <w:r w:rsidR="00A71660" w:rsidRPr="00FD1F04">
        <w:rPr>
          <w:rFonts w:ascii="Times New Roman" w:hAnsi="Times New Roman" w:cs="Times New Roman"/>
          <w:b/>
          <w:bCs/>
          <w:lang w:val="fr-CH"/>
        </w:rPr>
        <w:t>international</w:t>
      </w:r>
      <w:r w:rsidR="00F53A07" w:rsidRPr="00FD1F04">
        <w:rPr>
          <w:rFonts w:ascii="Times New Roman" w:hAnsi="Times New Roman" w:cs="Times New Roman"/>
          <w:b/>
          <w:bCs/>
          <w:lang w:val="fr-CH"/>
        </w:rPr>
        <w:t xml:space="preserve"> pour</w:t>
      </w:r>
      <w:r w:rsidR="0099174B" w:rsidRPr="00FD1F04">
        <w:rPr>
          <w:rFonts w:ascii="Times New Roman" w:hAnsi="Times New Roman" w:cs="Times New Roman"/>
          <w:b/>
          <w:bCs/>
          <w:lang w:val="fr-CH"/>
        </w:rPr>
        <w:t> la mise en place d’un mécanisme opérationnel de suivi et d’alerte précoce aux inondations au Mali.</w:t>
      </w:r>
    </w:p>
    <w:p w14:paraId="740BE2E4" w14:textId="191F9634" w:rsidR="00DD7F19" w:rsidRPr="00FD1F04" w:rsidRDefault="00DD7F19" w:rsidP="00DD7F19">
      <w:pPr>
        <w:tabs>
          <w:tab w:val="left" w:pos="1410"/>
          <w:tab w:val="left" w:pos="6663"/>
          <w:tab w:val="left" w:pos="6804"/>
        </w:tabs>
        <w:spacing w:after="120"/>
        <w:jc w:val="both"/>
        <w:rPr>
          <w:rFonts w:ascii="Times New Roman" w:eastAsia="Times New Roman" w:hAnsi="Times New Roman" w:cs="Times New Roman"/>
          <w:lang w:eastAsia="rw-RW"/>
        </w:rPr>
      </w:pPr>
      <w:r w:rsidRPr="00FD1F04">
        <w:rPr>
          <w:rFonts w:ascii="Times New Roman" w:eastAsia="Times New Roman" w:hAnsi="Times New Roman" w:cs="Times New Roman"/>
          <w:lang w:eastAsia="rw-RW"/>
        </w:rPr>
        <w:t>Date</w:t>
      </w:r>
      <w:r w:rsidR="00765028" w:rsidRPr="00FD1F04">
        <w:rPr>
          <w:rFonts w:ascii="Times New Roman" w:eastAsia="Times New Roman" w:hAnsi="Times New Roman" w:cs="Times New Roman"/>
          <w:lang w:eastAsia="rw-RW"/>
        </w:rPr>
        <w:t xml:space="preserve"> </w:t>
      </w:r>
      <w:r w:rsidRPr="00FD1F04">
        <w:rPr>
          <w:rFonts w:ascii="Times New Roman" w:eastAsia="Times New Roman" w:hAnsi="Times New Roman" w:cs="Times New Roman"/>
          <w:lang w:eastAsia="rw-RW"/>
        </w:rPr>
        <w:t xml:space="preserve">: </w:t>
      </w:r>
      <w:r w:rsidR="00915961">
        <w:rPr>
          <w:rFonts w:ascii="Times New Roman" w:eastAsia="Times New Roman" w:hAnsi="Times New Roman" w:cs="Times New Roman"/>
          <w:lang w:eastAsia="rw-RW"/>
        </w:rPr>
        <w:t>02 juillet</w:t>
      </w:r>
      <w:r w:rsidR="00A71660" w:rsidRPr="00FD1F04">
        <w:rPr>
          <w:rFonts w:ascii="Times New Roman" w:eastAsia="Times New Roman" w:hAnsi="Times New Roman" w:cs="Times New Roman"/>
          <w:lang w:eastAsia="rw-RW"/>
        </w:rPr>
        <w:t xml:space="preserve"> </w:t>
      </w:r>
      <w:r w:rsidRPr="00FD1F04">
        <w:rPr>
          <w:rFonts w:ascii="Times New Roman" w:eastAsia="Times New Roman" w:hAnsi="Times New Roman" w:cs="Times New Roman"/>
          <w:lang w:eastAsia="rw-RW"/>
        </w:rPr>
        <w:t>201</w:t>
      </w:r>
      <w:r w:rsidR="00BD4357" w:rsidRPr="00FD1F04">
        <w:rPr>
          <w:rFonts w:ascii="Times New Roman" w:eastAsia="Times New Roman" w:hAnsi="Times New Roman" w:cs="Times New Roman"/>
          <w:lang w:eastAsia="rw-RW"/>
        </w:rPr>
        <w:t>8</w:t>
      </w:r>
    </w:p>
    <w:p w14:paraId="070C2D95" w14:textId="77777777" w:rsidR="00DD7F19" w:rsidRPr="00FD1F04" w:rsidRDefault="00DD7F19" w:rsidP="00DD7F19">
      <w:pPr>
        <w:tabs>
          <w:tab w:val="left" w:pos="1410"/>
        </w:tabs>
        <w:spacing w:after="0"/>
        <w:jc w:val="both"/>
        <w:rPr>
          <w:rFonts w:ascii="Times New Roman" w:eastAsia="Times New Roman" w:hAnsi="Times New Roman" w:cs="Times New Roman"/>
          <w:b/>
          <w:lang w:eastAsia="rw-RW"/>
        </w:rPr>
      </w:pPr>
      <w:r w:rsidRPr="00FD1F04">
        <w:rPr>
          <w:rFonts w:ascii="Times New Roman" w:eastAsia="Calibri" w:hAnsi="Times New Roman" w:cs="Times New Roman"/>
          <w:noProof/>
          <w:lang w:eastAsia="fr-FR"/>
        </w:rPr>
        <mc:AlternateContent>
          <mc:Choice Requires="wps">
            <w:drawing>
              <wp:anchor distT="4294967293" distB="4294967293" distL="114300" distR="114300" simplePos="0" relativeHeight="251664384" behindDoc="0" locked="0" layoutInCell="1" allowOverlap="1" wp14:anchorId="57C92075" wp14:editId="59EF161F">
                <wp:simplePos x="0" y="0"/>
                <wp:positionH relativeFrom="column">
                  <wp:posOffset>-494554</wp:posOffset>
                </wp:positionH>
                <wp:positionV relativeFrom="paragraph">
                  <wp:posOffset>86360</wp:posOffset>
                </wp:positionV>
                <wp:extent cx="6638925" cy="0"/>
                <wp:effectExtent l="0" t="19050" r="9525" b="3810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EA9B28" id="_x0000_t32" coordsize="21600,21600" o:spt="32" o:oned="t" path="m,l21600,21600e" filled="f">
                <v:path arrowok="t" fillok="f" o:connecttype="none"/>
                <o:lock v:ext="edit" shapetype="t"/>
              </v:shapetype>
              <v:shape id="Connecteur droit avec flèche 3" o:spid="_x0000_s1026" type="#_x0000_t32" style="position:absolute;margin-left:-38.95pt;margin-top:6.8pt;width:522.7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" strokecolor="blue" strokeweight="4.5pt"/>
            </w:pict>
          </mc:Fallback>
        </mc:AlternateContent>
      </w:r>
    </w:p>
    <w:p w14:paraId="793D5E34" w14:textId="77777777" w:rsidR="001A4A5E" w:rsidRPr="00FD1F04" w:rsidRDefault="001A4A5E" w:rsidP="00FD1F04">
      <w:pPr>
        <w:tabs>
          <w:tab w:val="left" w:pos="1410"/>
        </w:tabs>
        <w:spacing w:after="0" w:line="240" w:lineRule="auto"/>
        <w:jc w:val="both"/>
        <w:rPr>
          <w:rFonts w:ascii="Times New Roman" w:eastAsia="Times New Roman" w:hAnsi="Times New Roman" w:cs="Times New Roman"/>
          <w:b/>
          <w:lang w:eastAsia="rw-RW"/>
        </w:rPr>
      </w:pPr>
      <w:r w:rsidRPr="00FD1F04">
        <w:rPr>
          <w:rFonts w:ascii="Times New Roman" w:eastAsia="Times New Roman" w:hAnsi="Times New Roman" w:cs="Times New Roman"/>
          <w:b/>
          <w:lang w:eastAsia="rw-RW"/>
        </w:rPr>
        <w:t xml:space="preserve">Pays : </w:t>
      </w:r>
      <w:r w:rsidR="009A3927" w:rsidRPr="00FD1F04">
        <w:rPr>
          <w:rFonts w:ascii="Times New Roman" w:eastAsia="Times New Roman" w:hAnsi="Times New Roman" w:cs="Times New Roman"/>
          <w:b/>
          <w:lang w:eastAsia="rw-RW"/>
        </w:rPr>
        <w:t>PNUD MALI</w:t>
      </w:r>
    </w:p>
    <w:p w14:paraId="4253F01E" w14:textId="77777777" w:rsidR="00FD1F04" w:rsidRPr="00FD1F04" w:rsidRDefault="001A4A5E" w:rsidP="00FD1F04">
      <w:pPr>
        <w:spacing w:after="0"/>
        <w:rPr>
          <w:rFonts w:ascii="Times New Roman" w:hAnsi="Times New Roman" w:cs="Times New Roman"/>
          <w:bCs/>
          <w:lang w:val="fr-CH"/>
        </w:rPr>
      </w:pPr>
      <w:r w:rsidRPr="00FD1F04">
        <w:rPr>
          <w:rFonts w:ascii="Times New Roman" w:eastAsia="Times New Roman" w:hAnsi="Times New Roman" w:cs="Times New Roman"/>
          <w:b/>
          <w:lang w:eastAsia="rw-RW"/>
        </w:rPr>
        <w:t>Intitulé de la mission</w:t>
      </w:r>
      <w:r w:rsidRPr="00FD1F04">
        <w:rPr>
          <w:rFonts w:ascii="Times New Roman" w:eastAsia="Times New Roman" w:hAnsi="Times New Roman" w:cs="Times New Roman"/>
          <w:lang w:eastAsia="rw-RW"/>
        </w:rPr>
        <w:t> </w:t>
      </w:r>
      <w:r w:rsidRPr="00FD1F04">
        <w:rPr>
          <w:rFonts w:ascii="Times New Roman" w:eastAsia="Times New Roman" w:hAnsi="Times New Roman" w:cs="Times New Roman"/>
          <w:b/>
          <w:lang w:eastAsia="rw-RW"/>
        </w:rPr>
        <w:t xml:space="preserve">: </w:t>
      </w:r>
      <w:r w:rsidR="009721B9" w:rsidRPr="00FD1F04">
        <w:rPr>
          <w:rFonts w:ascii="Times New Roman" w:eastAsia="Times New Roman" w:hAnsi="Times New Roman" w:cs="Times New Roman"/>
          <w:lang w:eastAsia="rw-RW"/>
        </w:rPr>
        <w:t>R</w:t>
      </w:r>
      <w:r w:rsidR="00BD4357" w:rsidRPr="00FD1F04">
        <w:rPr>
          <w:rFonts w:ascii="Times New Roman" w:hAnsi="Times New Roman" w:cs="Times New Roman"/>
        </w:rPr>
        <w:t>ecrutement</w:t>
      </w:r>
      <w:r w:rsidR="00BF2A99" w:rsidRPr="00FD1F04">
        <w:rPr>
          <w:rFonts w:ascii="Times New Roman" w:hAnsi="Times New Roman" w:cs="Times New Roman"/>
        </w:rPr>
        <w:t xml:space="preserve"> d’un </w:t>
      </w:r>
      <w:r w:rsidR="00F53A07" w:rsidRPr="00FD1F04">
        <w:rPr>
          <w:rFonts w:ascii="Times New Roman" w:hAnsi="Times New Roman" w:cs="Times New Roman"/>
          <w:bCs/>
          <w:lang w:val="fr-CH"/>
        </w:rPr>
        <w:t xml:space="preserve">Consultant international </w:t>
      </w:r>
      <w:r w:rsidR="0099174B" w:rsidRPr="00FD1F04">
        <w:rPr>
          <w:rFonts w:ascii="Times New Roman" w:hAnsi="Times New Roman" w:cs="Times New Roman"/>
          <w:bCs/>
          <w:lang w:val="fr-CH"/>
        </w:rPr>
        <w:t>pour la mise en place d’un mécanisme opérationnel de suivi et d’alerte précoce aux inondations au Mali</w:t>
      </w:r>
      <w:r w:rsidR="00F53A07" w:rsidRPr="00FD1F04">
        <w:rPr>
          <w:rFonts w:ascii="Times New Roman" w:hAnsi="Times New Roman" w:cs="Times New Roman"/>
          <w:bCs/>
          <w:lang w:val="fr-CH"/>
        </w:rPr>
        <w:t xml:space="preserve">. </w:t>
      </w:r>
    </w:p>
    <w:p w14:paraId="292F9939" w14:textId="77777777" w:rsidR="00FD1F04" w:rsidRPr="00FD1F04" w:rsidRDefault="002273E2" w:rsidP="00FD1F04">
      <w:pPr>
        <w:spacing w:after="0"/>
        <w:rPr>
          <w:rFonts w:ascii="Times New Roman" w:eastAsia="Times New Roman" w:hAnsi="Times New Roman" w:cs="Times New Roman"/>
          <w:lang w:eastAsia="rw-RW"/>
        </w:rPr>
      </w:pPr>
      <w:r w:rsidRPr="00FD1F04">
        <w:rPr>
          <w:rFonts w:ascii="Times New Roman" w:eastAsia="Times New Roman" w:hAnsi="Times New Roman" w:cs="Times New Roman"/>
          <w:b/>
          <w:lang w:eastAsia="rw-RW"/>
        </w:rPr>
        <w:t xml:space="preserve">Durée </w:t>
      </w:r>
      <w:r w:rsidR="001A4A5E" w:rsidRPr="00FD1F04">
        <w:rPr>
          <w:rFonts w:ascii="Times New Roman" w:eastAsia="Times New Roman" w:hAnsi="Times New Roman" w:cs="Times New Roman"/>
          <w:b/>
          <w:lang w:eastAsia="rw-RW"/>
        </w:rPr>
        <w:t>:</w:t>
      </w:r>
      <w:r w:rsidR="009A3927" w:rsidRPr="00FD1F04">
        <w:rPr>
          <w:rFonts w:ascii="Times New Roman" w:eastAsia="Times New Roman" w:hAnsi="Times New Roman" w:cs="Times New Roman"/>
          <w:lang w:eastAsia="rw-RW"/>
        </w:rPr>
        <w:t xml:space="preserve"> </w:t>
      </w:r>
      <w:r w:rsidR="00A71660" w:rsidRPr="00FD1F04">
        <w:rPr>
          <w:rFonts w:ascii="Times New Roman" w:eastAsia="Times New Roman" w:hAnsi="Times New Roman" w:cs="Times New Roman"/>
          <w:lang w:eastAsia="rw-RW"/>
        </w:rPr>
        <w:t>Trente (30</w:t>
      </w:r>
      <w:r w:rsidR="009A3927" w:rsidRPr="00FD1F04">
        <w:rPr>
          <w:rFonts w:ascii="Times New Roman" w:eastAsia="Times New Roman" w:hAnsi="Times New Roman" w:cs="Times New Roman"/>
          <w:lang w:eastAsia="rw-RW"/>
        </w:rPr>
        <w:t xml:space="preserve">) </w:t>
      </w:r>
      <w:r w:rsidR="00F53A07" w:rsidRPr="00FD1F04">
        <w:rPr>
          <w:rFonts w:ascii="Times New Roman" w:eastAsia="Times New Roman" w:hAnsi="Times New Roman" w:cs="Times New Roman"/>
          <w:lang w:eastAsia="rw-RW"/>
        </w:rPr>
        <w:t xml:space="preserve">jours. </w:t>
      </w:r>
    </w:p>
    <w:p w14:paraId="2215EFE2" w14:textId="3037E826" w:rsidR="001A4A5E" w:rsidRPr="00D603A0" w:rsidRDefault="001A4A5E" w:rsidP="00FD1F04">
      <w:pPr>
        <w:spacing w:after="0"/>
        <w:rPr>
          <w:rFonts w:ascii="Times New Roman" w:eastAsia="Calibri" w:hAnsi="Times New Roman" w:cs="Times New Roman"/>
          <w:b/>
        </w:rPr>
      </w:pPr>
      <w:r w:rsidRPr="00FD1F04">
        <w:rPr>
          <w:rFonts w:ascii="Times New Roman" w:eastAsia="Times New Roman" w:hAnsi="Times New Roman" w:cs="Times New Roman"/>
          <w:lang w:eastAsia="rw-RW"/>
        </w:rPr>
        <w:t>Prière envoyer vos propositions (propositions technique et financière) dûment signées à l’adresse e-mail</w:t>
      </w:r>
      <w:r w:rsidRPr="00FD1F04">
        <w:rPr>
          <w:rFonts w:ascii="Times New Roman" w:eastAsia="Times New Roman" w:hAnsi="Times New Roman" w:cs="Times New Roman"/>
          <w:b/>
          <w:lang w:eastAsia="rw-RW"/>
        </w:rPr>
        <w:t xml:space="preserve"> </w:t>
      </w:r>
      <w:hyperlink r:id="rId10" w:history="1">
        <w:r w:rsidR="009A3927" w:rsidRPr="00FD1F04">
          <w:rPr>
            <w:rStyle w:val="Lienhypertexte"/>
            <w:rFonts w:ascii="Times New Roman" w:eastAsia="Times New Roman" w:hAnsi="Times New Roman" w:cs="Times New Roman"/>
            <w:lang w:eastAsia="rw-RW"/>
          </w:rPr>
          <w:t>mali.procurement@undp.org</w:t>
        </w:r>
      </w:hyperlink>
      <w:r w:rsidRPr="00FD1F04">
        <w:rPr>
          <w:rFonts w:ascii="Times New Roman" w:eastAsia="Times New Roman" w:hAnsi="Times New Roman" w:cs="Times New Roman"/>
          <w:lang w:eastAsia="rw-RW"/>
        </w:rPr>
        <w:t xml:space="preserve"> avec mention de la référence et intitulé du dossier</w:t>
      </w:r>
      <w:r w:rsidRPr="00FD1F04">
        <w:rPr>
          <w:rFonts w:ascii="Times New Roman" w:eastAsia="Times New Roman" w:hAnsi="Times New Roman" w:cs="Times New Roman"/>
          <w:b/>
          <w:lang w:eastAsia="rw-RW"/>
        </w:rPr>
        <w:t xml:space="preserve">. </w:t>
      </w:r>
      <w:r w:rsidRPr="00FD1F04">
        <w:rPr>
          <w:rFonts w:ascii="Times New Roman" w:eastAsia="Calibri" w:hAnsi="Times New Roman" w:cs="Times New Roman"/>
          <w:b/>
        </w:rPr>
        <w:t xml:space="preserve">Votre proposition devra être reçue </w:t>
      </w:r>
      <w:r w:rsidRPr="00FD1F04">
        <w:rPr>
          <w:rFonts w:ascii="Times New Roman" w:eastAsia="Calibri" w:hAnsi="Times New Roman" w:cs="Times New Roman"/>
        </w:rPr>
        <w:t>au plus tard le</w:t>
      </w:r>
      <w:r w:rsidRPr="00FD1F04">
        <w:rPr>
          <w:rFonts w:ascii="Times New Roman" w:eastAsia="Calibri" w:hAnsi="Times New Roman" w:cs="Times New Roman"/>
          <w:b/>
        </w:rPr>
        <w:t xml:space="preserve"> </w:t>
      </w:r>
      <w:r w:rsidR="00D603A0">
        <w:rPr>
          <w:rFonts w:ascii="Times New Roman" w:eastAsia="Calibri" w:hAnsi="Times New Roman" w:cs="Times New Roman"/>
          <w:b/>
        </w:rPr>
        <w:t>lundi</w:t>
      </w:r>
      <w:bookmarkStart w:id="2" w:name="_GoBack"/>
      <w:bookmarkEnd w:id="2"/>
      <w:r w:rsidR="0023585A" w:rsidRPr="00FD1F04">
        <w:rPr>
          <w:rFonts w:ascii="Times New Roman" w:eastAsia="Calibri" w:hAnsi="Times New Roman" w:cs="Times New Roman"/>
          <w:b/>
        </w:rPr>
        <w:t xml:space="preserve"> 1</w:t>
      </w:r>
      <w:r w:rsidR="00915961">
        <w:rPr>
          <w:rFonts w:ascii="Times New Roman" w:eastAsia="Calibri" w:hAnsi="Times New Roman" w:cs="Times New Roman"/>
          <w:b/>
        </w:rPr>
        <w:t>6</w:t>
      </w:r>
      <w:r w:rsidR="0023585A" w:rsidRPr="00FD1F04">
        <w:rPr>
          <w:rFonts w:ascii="Times New Roman" w:eastAsia="Calibri" w:hAnsi="Times New Roman" w:cs="Times New Roman"/>
          <w:b/>
        </w:rPr>
        <w:t xml:space="preserve"> Juillet </w:t>
      </w:r>
      <w:r w:rsidRPr="00FD1F04">
        <w:rPr>
          <w:rFonts w:ascii="Times New Roman" w:eastAsia="Calibri" w:hAnsi="Times New Roman" w:cs="Times New Roman"/>
          <w:b/>
        </w:rPr>
        <w:t>201</w:t>
      </w:r>
      <w:r w:rsidR="00BD4357" w:rsidRPr="00FD1F04">
        <w:rPr>
          <w:rFonts w:ascii="Times New Roman" w:eastAsia="Calibri" w:hAnsi="Times New Roman" w:cs="Times New Roman"/>
          <w:b/>
        </w:rPr>
        <w:t>8</w:t>
      </w:r>
      <w:r w:rsidR="00EB1F53" w:rsidRPr="00FD1F04">
        <w:rPr>
          <w:rFonts w:ascii="Times New Roman" w:eastAsia="Calibri" w:hAnsi="Times New Roman" w:cs="Times New Roman"/>
        </w:rPr>
        <w:t xml:space="preserve"> à 17H00 précises</w:t>
      </w:r>
      <w:r w:rsidR="000D005C" w:rsidRPr="00FD1F04">
        <w:rPr>
          <w:rFonts w:ascii="Times New Roman" w:eastAsia="Calibri" w:hAnsi="Times New Roman" w:cs="Times New Roman"/>
        </w:rPr>
        <w:t>.</w:t>
      </w:r>
    </w:p>
    <w:p w14:paraId="3EA07237" w14:textId="77777777" w:rsidR="00DD7F19" w:rsidRPr="00FD1F04" w:rsidRDefault="00DD7F19" w:rsidP="00DD7F19">
      <w:pPr>
        <w:spacing w:after="120" w:line="240" w:lineRule="auto"/>
        <w:jc w:val="both"/>
        <w:rPr>
          <w:rFonts w:ascii="Times New Roman" w:eastAsia="Times New Roman" w:hAnsi="Times New Roman" w:cs="Times New Roman"/>
          <w:lang w:eastAsia="rw-RW"/>
        </w:rPr>
      </w:pPr>
      <w:r w:rsidRPr="00FD1F04">
        <w:rPr>
          <w:rFonts w:ascii="Times New Roman" w:eastAsia="Calibri" w:hAnsi="Times New Roman" w:cs="Times New Roman"/>
          <w:noProof/>
          <w:lang w:eastAsia="fr-FR"/>
        </w:rPr>
        <mc:AlternateContent>
          <mc:Choice Requires="wps">
            <w:drawing>
              <wp:anchor distT="4294967293" distB="4294967293" distL="114300" distR="114300" simplePos="0" relativeHeight="251665408" behindDoc="0" locked="0" layoutInCell="1" allowOverlap="1" wp14:anchorId="44309980" wp14:editId="177D8F1B">
                <wp:simplePos x="0" y="0"/>
                <wp:positionH relativeFrom="column">
                  <wp:posOffset>-367334</wp:posOffset>
                </wp:positionH>
                <wp:positionV relativeFrom="paragraph">
                  <wp:posOffset>115901</wp:posOffset>
                </wp:positionV>
                <wp:extent cx="6638925" cy="0"/>
                <wp:effectExtent l="0" t="19050" r="9525" b="3810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6B0EA" id="Connecteur droit avec flèche 2" o:spid="_x0000_s1026" type="#_x0000_t32" style="position:absolute;margin-left:-28.9pt;margin-top:9.15pt;width:522.75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" strokecolor="blue" strokeweight="4.5pt"/>
            </w:pict>
          </mc:Fallback>
        </mc:AlternateContent>
      </w:r>
    </w:p>
    <w:p w14:paraId="2C4A7BE7" w14:textId="77777777" w:rsidR="00DD7F19" w:rsidRPr="00FD1F04" w:rsidRDefault="00DD7F19" w:rsidP="00FD1F04">
      <w:pPr>
        <w:tabs>
          <w:tab w:val="left" w:pos="720"/>
        </w:tabs>
        <w:spacing w:after="0" w:line="240" w:lineRule="auto"/>
        <w:rPr>
          <w:rFonts w:ascii="Times New Roman" w:eastAsia="Calibri" w:hAnsi="Times New Roman" w:cs="Times New Roman"/>
          <w:b/>
          <w:lang w:val="fr-CH"/>
        </w:rPr>
      </w:pPr>
      <w:r w:rsidRPr="00FD1F04">
        <w:rPr>
          <w:rFonts w:ascii="Times New Roman" w:eastAsia="Calibri" w:hAnsi="Times New Roman" w:cs="Times New Roman"/>
          <w:b/>
          <w:lang w:val="fr-CH"/>
        </w:rPr>
        <w:t>Contexte</w:t>
      </w:r>
      <w:r w:rsidR="00BD4357" w:rsidRPr="00FD1F04">
        <w:rPr>
          <w:rFonts w:ascii="Times New Roman" w:eastAsia="Calibri" w:hAnsi="Times New Roman" w:cs="Times New Roman"/>
          <w:b/>
          <w:lang w:val="fr-CH"/>
        </w:rPr>
        <w:t xml:space="preserve"> </w:t>
      </w:r>
      <w:r w:rsidRPr="00FD1F04">
        <w:rPr>
          <w:rFonts w:ascii="Times New Roman" w:eastAsia="Calibri" w:hAnsi="Times New Roman" w:cs="Times New Roman"/>
          <w:b/>
          <w:lang w:val="fr-CH"/>
        </w:rPr>
        <w:t>:</w:t>
      </w:r>
    </w:p>
    <w:p w14:paraId="4080112E" w14:textId="77777777" w:rsidR="00FB7DB2" w:rsidRPr="00FD1F04" w:rsidRDefault="00FB7DB2" w:rsidP="009721B9">
      <w:pPr>
        <w:jc w:val="both"/>
        <w:rPr>
          <w:rFonts w:ascii="Times New Roman" w:hAnsi="Times New Roman" w:cs="Times New Roman"/>
        </w:rPr>
      </w:pPr>
      <w:r w:rsidRPr="00FD1F04">
        <w:rPr>
          <w:rFonts w:ascii="Times New Roman" w:eastAsia="Times New Roman" w:hAnsi="Times New Roman" w:cs="Times New Roman"/>
          <w:lang w:eastAsia="rw-RW"/>
        </w:rPr>
        <w:t>Le Mali disposant d’une superficie de 1 241 238 km2 avec une population de 14 500 000 habitants (RGPH, 2009), est un pays vulnérable aux risques climatiques et aux inondations. Depuis les années 70, la hausse de la température</w:t>
      </w:r>
      <w:r w:rsidRPr="00FD1F04">
        <w:rPr>
          <w:rFonts w:ascii="Times New Roman" w:hAnsi="Times New Roman" w:cs="Times New Roman"/>
        </w:rPr>
        <w:t xml:space="preserve"> moyenne est constatée à travers le Mali. D’ici 2080, la </w:t>
      </w:r>
      <w:r w:rsidR="00FD1F04" w:rsidRPr="00FD1F04">
        <w:rPr>
          <w:rFonts w:ascii="Times New Roman" w:hAnsi="Times New Roman" w:cs="Times New Roman"/>
        </w:rPr>
        <w:t>température moyenne</w:t>
      </w:r>
      <w:r w:rsidRPr="00FD1F04">
        <w:rPr>
          <w:rFonts w:ascii="Times New Roman" w:hAnsi="Times New Roman" w:cs="Times New Roman"/>
        </w:rPr>
        <w:t xml:space="preserve"> annuelle du Mali augmentera de 3 à 4° C par rapport à la température annuelle de 1980.</w:t>
      </w:r>
      <w:r w:rsidRPr="00FD1F04">
        <w:rPr>
          <w:rFonts w:ascii="Times New Roman" w:hAnsi="Times New Roman" w:cs="Times New Roman"/>
          <w:vertAlign w:val="superscript"/>
        </w:rPr>
        <w:footnoteReference w:id="1"/>
      </w:r>
      <w:r w:rsidRPr="00FD1F04">
        <w:rPr>
          <w:rFonts w:ascii="Times New Roman" w:hAnsi="Times New Roman" w:cs="Times New Roman"/>
        </w:rPr>
        <w:t xml:space="preserve"> Le changement du climat se manifeste également par la baisse des </w:t>
      </w:r>
      <w:r w:rsidR="00FD1F04" w:rsidRPr="00FD1F04">
        <w:rPr>
          <w:rFonts w:ascii="Times New Roman" w:hAnsi="Times New Roman" w:cs="Times New Roman"/>
        </w:rPr>
        <w:t>précipitations moyennes</w:t>
      </w:r>
      <w:r w:rsidRPr="00FD1F04">
        <w:rPr>
          <w:rFonts w:ascii="Times New Roman" w:hAnsi="Times New Roman" w:cs="Times New Roman"/>
        </w:rPr>
        <w:t xml:space="preserve"> annuelles</w:t>
      </w:r>
      <w:r w:rsidRPr="00FD1F04">
        <w:rPr>
          <w:rFonts w:ascii="Times New Roman" w:eastAsia="Times New Roman" w:hAnsi="Times New Roman" w:cs="Times New Roman"/>
        </w:rPr>
        <w:t>. Ainsi, au cours de la période 1971-2000, une baisse moyenne de 20 % à travers le pays a été observée par rapport à la période 1951-70.</w:t>
      </w:r>
      <w:r w:rsidRPr="00FD1F04">
        <w:rPr>
          <w:rFonts w:ascii="Times New Roman" w:eastAsia="Times New Roman" w:hAnsi="Times New Roman" w:cs="Times New Roman"/>
          <w:vertAlign w:val="superscript"/>
        </w:rPr>
        <w:footnoteReference w:id="2"/>
      </w:r>
      <w:r w:rsidRPr="00FD1F04">
        <w:rPr>
          <w:rFonts w:ascii="Times New Roman" w:eastAsia="Times New Roman" w:hAnsi="Times New Roman" w:cs="Times New Roman"/>
        </w:rPr>
        <w:t xml:space="preserve"> Selon les scénarii climatiques du futur, la hauteur moyenne de pluies au Mali passera de 5 à 10 % à partir de 2050, par rapport à la période 1960-90</w:t>
      </w:r>
      <w:r w:rsidRPr="00FD1F04">
        <w:rPr>
          <w:rFonts w:ascii="Times New Roman" w:eastAsia="Times New Roman" w:hAnsi="Times New Roman" w:cs="Times New Roman"/>
          <w:vertAlign w:val="superscript"/>
        </w:rPr>
        <w:footnoteReference w:id="3"/>
      </w:r>
      <w:r w:rsidRPr="00FD1F04">
        <w:rPr>
          <w:rFonts w:ascii="Times New Roman" w:eastAsia="Times New Roman" w:hAnsi="Times New Roman" w:cs="Times New Roman"/>
        </w:rPr>
        <w:t xml:space="preserve">. On assistera également à une augmentation de la variabilité spatiale et temporelle. </w:t>
      </w:r>
      <w:r w:rsidRPr="00FD1F04">
        <w:rPr>
          <w:rFonts w:ascii="Times New Roman" w:hAnsi="Times New Roman" w:cs="Times New Roman"/>
        </w:rPr>
        <w:t>L’on prévoit une augmentation de l’intensité et de la fréquence des risques climatiques dans les conditions futures des changements climatiques.</w:t>
      </w:r>
      <w:r w:rsidRPr="00FD1F04">
        <w:rPr>
          <w:rFonts w:ascii="Times New Roman" w:hAnsi="Times New Roman" w:cs="Times New Roman"/>
          <w:vertAlign w:val="superscript"/>
        </w:rPr>
        <w:footnoteReference w:id="4"/>
      </w:r>
      <w:r w:rsidRPr="00FD1F04">
        <w:rPr>
          <w:rFonts w:ascii="Times New Roman" w:hAnsi="Times New Roman" w:cs="Times New Roman"/>
        </w:rPr>
        <w:t xml:space="preserve"> Ceci comprendra une augmentation de pluies intenses, suivie des inondations. </w:t>
      </w:r>
    </w:p>
    <w:p w14:paraId="0C1FD766" w14:textId="77777777" w:rsidR="00FB7DB2" w:rsidRPr="00FD1F04" w:rsidRDefault="00FB7DB2" w:rsidP="00FB7DB2">
      <w:pPr>
        <w:jc w:val="both"/>
        <w:rPr>
          <w:rFonts w:ascii="Times New Roman" w:hAnsi="Times New Roman" w:cs="Times New Roman"/>
        </w:rPr>
      </w:pPr>
      <w:r w:rsidRPr="00FD1F04">
        <w:rPr>
          <w:rFonts w:ascii="Times New Roman" w:hAnsi="Times New Roman" w:cs="Times New Roman"/>
        </w:rPr>
        <w:t>De 1980 à 2007, le Mali a connu deux grandes inondations qui ont collectivement eu un impact sur plus de 3 000 000 de personnes</w:t>
      </w:r>
      <w:r w:rsidRPr="00FD1F04">
        <w:rPr>
          <w:rFonts w:ascii="Times New Roman" w:hAnsi="Times New Roman" w:cs="Times New Roman"/>
          <w:vertAlign w:val="superscript"/>
        </w:rPr>
        <w:footnoteReference w:id="5"/>
      </w:r>
      <w:r w:rsidRPr="00FD1F04">
        <w:rPr>
          <w:rFonts w:ascii="Times New Roman" w:hAnsi="Times New Roman" w:cs="Times New Roman"/>
        </w:rPr>
        <w:t xml:space="preserve">. Les zones les plus affectées par les inondations au cours des 30 dernières années sont situées dans les régions de Kayes, Koulikoro, Ségou, Sikasso, </w:t>
      </w:r>
      <w:r w:rsidR="00FD1F04" w:rsidRPr="00FD1F04">
        <w:rPr>
          <w:rFonts w:ascii="Times New Roman" w:hAnsi="Times New Roman" w:cs="Times New Roman"/>
        </w:rPr>
        <w:t>Mopti, Gao</w:t>
      </w:r>
      <w:r w:rsidRPr="00FD1F04">
        <w:rPr>
          <w:rFonts w:ascii="Times New Roman" w:hAnsi="Times New Roman" w:cs="Times New Roman"/>
        </w:rPr>
        <w:t>, Tombouctou et le District de Bamako.</w:t>
      </w:r>
      <w:r w:rsidRPr="00FD1F04">
        <w:rPr>
          <w:rFonts w:ascii="Times New Roman" w:hAnsi="Times New Roman" w:cs="Times New Roman"/>
          <w:vertAlign w:val="superscript"/>
        </w:rPr>
        <w:footnoteReference w:id="6"/>
      </w:r>
      <w:r w:rsidRPr="00FD1F04">
        <w:rPr>
          <w:rFonts w:ascii="Times New Roman" w:hAnsi="Times New Roman" w:cs="Times New Roman"/>
        </w:rPr>
        <w:t xml:space="preserve"> Les inondations survenues à Bamako en août 2013, ont affecté plus de 34 000 personnes, dont environ 20 000 personnes ont été déplacées.</w:t>
      </w:r>
      <w:r w:rsidRPr="00FD1F04">
        <w:rPr>
          <w:rFonts w:ascii="Times New Roman" w:hAnsi="Times New Roman" w:cs="Times New Roman"/>
          <w:vertAlign w:val="superscript"/>
        </w:rPr>
        <w:footnoteReference w:id="7"/>
      </w:r>
      <w:r w:rsidRPr="00FD1F04">
        <w:rPr>
          <w:rFonts w:ascii="Times New Roman" w:hAnsi="Times New Roman" w:cs="Times New Roman"/>
        </w:rPr>
        <w:t xml:space="preserve"> Ces inondations ont entrainé la mort de 37 personnes et causé la perte de 280 maisons</w:t>
      </w:r>
      <w:r w:rsidRPr="00FD1F04">
        <w:rPr>
          <w:rFonts w:ascii="Times New Roman" w:hAnsi="Times New Roman" w:cs="Times New Roman"/>
          <w:vertAlign w:val="superscript"/>
        </w:rPr>
        <w:footnoteReference w:id="8"/>
      </w:r>
      <w:r w:rsidRPr="00FD1F04">
        <w:rPr>
          <w:rFonts w:ascii="Times New Roman" w:hAnsi="Times New Roman" w:cs="Times New Roman"/>
        </w:rPr>
        <w:t>. De même,</w:t>
      </w:r>
      <w:r w:rsidRPr="00FD1F04">
        <w:rPr>
          <w:rFonts w:ascii="Times New Roman" w:eastAsia="Times New Roman" w:hAnsi="Times New Roman" w:cs="Times New Roman"/>
        </w:rPr>
        <w:t xml:space="preserve"> les inondations de 2010 ont causé 111 décès, détruit 6 052 maisons, 12 000 hectares de terres agricoles inondées et entraîné la destruction généralisée d’infrastructures, notamment des ponts et des routes.</w:t>
      </w:r>
      <w:r w:rsidRPr="00FD1F04">
        <w:rPr>
          <w:rFonts w:ascii="Times New Roman" w:eastAsia="Times New Roman" w:hAnsi="Times New Roman" w:cs="Times New Roman"/>
          <w:vertAlign w:val="superscript"/>
        </w:rPr>
        <w:footnoteReference w:id="9"/>
      </w:r>
      <w:r w:rsidRPr="00FD1F04">
        <w:rPr>
          <w:rFonts w:ascii="Times New Roman" w:hAnsi="Times New Roman" w:cs="Times New Roman"/>
        </w:rPr>
        <w:t xml:space="preserve">En 2014, </w:t>
      </w:r>
      <w:r w:rsidRPr="00FD1F04">
        <w:rPr>
          <w:rFonts w:ascii="Times New Roman" w:eastAsia="Times New Roman" w:hAnsi="Times New Roman" w:cs="Times New Roman"/>
        </w:rPr>
        <w:t>98,5 % des pertes économiques dues aux catastrophes étaient imputables aux inondations, pour une valeur moyenne estimée à 25 098 255 000 FCFA par an.</w:t>
      </w:r>
      <w:r w:rsidRPr="00FD1F04">
        <w:rPr>
          <w:rStyle w:val="Appelnotedebasdep"/>
          <w:rFonts w:ascii="Times New Roman" w:eastAsia="Times New Roman" w:hAnsi="Times New Roman" w:cs="Times New Roman"/>
        </w:rPr>
        <w:footnoteReference w:id="10"/>
      </w:r>
    </w:p>
    <w:p w14:paraId="3C9714AF" w14:textId="77777777" w:rsidR="00FB7DB2" w:rsidRPr="00FD1F04" w:rsidRDefault="00FB7DB2" w:rsidP="00FB7DB2">
      <w:pPr>
        <w:jc w:val="both"/>
        <w:rPr>
          <w:rFonts w:ascii="Times New Roman" w:eastAsia="Times New Roman" w:hAnsi="Times New Roman" w:cs="Times New Roman"/>
        </w:rPr>
      </w:pPr>
      <w:r w:rsidRPr="00FD1F04">
        <w:rPr>
          <w:rFonts w:ascii="Times New Roman" w:eastAsia="Times New Roman" w:hAnsi="Times New Roman" w:cs="Times New Roman"/>
        </w:rPr>
        <w:lastRenderedPageBreak/>
        <w:t>Il est possible de prendre des dispositions afin d’éviter ces dégâts importants. Par exemple, l’investissement d’un montant total de 4 991 764 050 FCFA dans la production et la diffusion d’informations climatiques, la mise en place d’un Système d’Alerte Précoce (SAP) et la protection contre les inondations contribuera à réduire considérablement la vulnérabilité aux inondations des infrastructures, des biens et des moyens d’existence pour 120 000 ménages.</w:t>
      </w:r>
    </w:p>
    <w:p w14:paraId="0B0152FF" w14:textId="77777777" w:rsidR="00FB7DB2" w:rsidRPr="00FD1F04" w:rsidRDefault="00FB7DB2" w:rsidP="00FB7DB2">
      <w:pPr>
        <w:jc w:val="both"/>
        <w:rPr>
          <w:rFonts w:ascii="Times New Roman" w:hAnsi="Times New Roman" w:cs="Times New Roman"/>
        </w:rPr>
      </w:pPr>
      <w:r w:rsidRPr="00FD1F04">
        <w:rPr>
          <w:rFonts w:ascii="Times New Roman" w:hAnsi="Times New Roman" w:cs="Times New Roman"/>
        </w:rPr>
        <w:t xml:space="preserve">C’est dans ce cadre </w:t>
      </w:r>
      <w:r w:rsidR="00FD1F04" w:rsidRPr="00FD1F04">
        <w:rPr>
          <w:rFonts w:ascii="Times New Roman" w:hAnsi="Times New Roman" w:cs="Times New Roman"/>
        </w:rPr>
        <w:t>que l’Agence</w:t>
      </w:r>
      <w:r w:rsidRPr="00FD1F04">
        <w:rPr>
          <w:rFonts w:ascii="Times New Roman" w:eastAsia="Arial" w:hAnsi="Times New Roman" w:cs="Times New Roman"/>
        </w:rPr>
        <w:t xml:space="preserve"> de l’Environnement et du Développement durable (AEDD) et le Programme des Nations Unies pour le Développement (PNUD), ont initié le Projet de Gestion des Risques C</w:t>
      </w:r>
      <w:r w:rsidR="0068271E" w:rsidRPr="00FD1F04">
        <w:rPr>
          <w:rFonts w:ascii="Times New Roman" w:eastAsia="Arial" w:hAnsi="Times New Roman" w:cs="Times New Roman"/>
        </w:rPr>
        <w:t>limatiques et d’</w:t>
      </w:r>
      <w:r w:rsidRPr="00FD1F04">
        <w:rPr>
          <w:rFonts w:ascii="Times New Roman" w:eastAsia="Arial" w:hAnsi="Times New Roman" w:cs="Times New Roman"/>
        </w:rPr>
        <w:t>I</w:t>
      </w:r>
      <w:r w:rsidR="0068271E" w:rsidRPr="00FD1F04">
        <w:rPr>
          <w:rFonts w:ascii="Times New Roman" w:eastAsia="Arial" w:hAnsi="Times New Roman" w:cs="Times New Roman"/>
        </w:rPr>
        <w:t>nondation au Mali en vue de préserver des vies et des biens (PGRCI)</w:t>
      </w:r>
      <w:r w:rsidRPr="00FD1F04">
        <w:rPr>
          <w:rFonts w:ascii="Times New Roman" w:eastAsia="Arial" w:hAnsi="Times New Roman" w:cs="Times New Roman"/>
        </w:rPr>
        <w:t>, financé par le Fonds pour les Pays les Moins Avancés (FPMA). Le PGRCI, contribuera à réduire la vulnérabilité des collectivités territoriales face aux inondations grâce à la sécurisation de leurs vies et moyens d’existence et à la protection des infrastructures au Mali. Les ressources du PGRCI seront ainsi consacrées au renforcement des capacités des</w:t>
      </w:r>
      <w:r w:rsidRPr="00FD1F04">
        <w:rPr>
          <w:rFonts w:ascii="Times New Roman" w:hAnsi="Times New Roman" w:cs="Times New Roman"/>
        </w:rPr>
        <w:t xml:space="preserve"> autorités administratives nationales et locales pour une gestion efficace des risques et la réduction des impacts négatifs des inondations sur les communautés et les infrastructures locales au Mali. </w:t>
      </w:r>
    </w:p>
    <w:p w14:paraId="4CD9B6CF" w14:textId="77777777" w:rsidR="00FB7DB2" w:rsidRPr="00FD1F04" w:rsidRDefault="00FB7DB2" w:rsidP="00FB7DB2">
      <w:pPr>
        <w:jc w:val="both"/>
        <w:rPr>
          <w:rFonts w:ascii="Times New Roman" w:hAnsi="Times New Roman" w:cs="Times New Roman"/>
        </w:rPr>
      </w:pPr>
      <w:r w:rsidRPr="00FD1F04">
        <w:rPr>
          <w:rFonts w:ascii="Times New Roman" w:hAnsi="Times New Roman" w:cs="Times New Roman"/>
        </w:rPr>
        <w:t xml:space="preserve">La réalisation de l’objectif du PGRCI passera par l’atteinte de trois (03) résultats complémentaires aux niveaux des collectivités territoriales dans le District de Bamako et dans les Cercles de Kayes et de Mopti. </w:t>
      </w:r>
    </w:p>
    <w:p w14:paraId="5747098D" w14:textId="77777777" w:rsidR="00FB7DB2" w:rsidRPr="00FD1F04" w:rsidRDefault="00FB7DB2" w:rsidP="00FB7DB2">
      <w:pPr>
        <w:jc w:val="both"/>
        <w:rPr>
          <w:rFonts w:ascii="Times New Roman" w:hAnsi="Times New Roman" w:cs="Times New Roman"/>
        </w:rPr>
      </w:pPr>
      <w:r w:rsidRPr="00FD1F04">
        <w:rPr>
          <w:rFonts w:ascii="Times New Roman" w:hAnsi="Times New Roman" w:cs="Times New Roman"/>
        </w:rPr>
        <w:t>Les interventions au titre des résultats sont :</w:t>
      </w:r>
    </w:p>
    <w:p w14:paraId="5B4644B5" w14:textId="77777777" w:rsidR="00FB7DB2" w:rsidRPr="00FD1F04" w:rsidRDefault="00FB7DB2" w:rsidP="00FB7DB2">
      <w:pPr>
        <w:pStyle w:val="Paragraphedeliste"/>
        <w:widowControl w:val="0"/>
        <w:numPr>
          <w:ilvl w:val="0"/>
          <w:numId w:val="29"/>
        </w:numPr>
        <w:autoSpaceDE w:val="0"/>
        <w:autoSpaceDN w:val="0"/>
        <w:spacing w:after="0" w:line="240" w:lineRule="auto"/>
        <w:contextualSpacing w:val="0"/>
        <w:jc w:val="both"/>
        <w:rPr>
          <w:rFonts w:ascii="Times New Roman" w:hAnsi="Times New Roman" w:cs="Times New Roman"/>
        </w:rPr>
      </w:pPr>
      <w:r w:rsidRPr="00FD1F04">
        <w:rPr>
          <w:rFonts w:ascii="Times New Roman" w:hAnsi="Times New Roman" w:cs="Times New Roman"/>
          <w:b/>
          <w:color w:val="0070C0"/>
        </w:rPr>
        <w:t xml:space="preserve">Résultat 1 : </w:t>
      </w:r>
      <w:r w:rsidRPr="00FD1F04">
        <w:rPr>
          <w:rFonts w:ascii="Times New Roman" w:hAnsi="Times New Roman" w:cs="Times New Roman"/>
        </w:rPr>
        <w:t>amélioration de la disponibilité de l’information climatique et l’accès à celle-ci, notamment la production et la diffusion d’informations sur les prévisions climatiques et les systèmes d’alerte précoce sur les inondations, ainsi que la sensibilisation sur les risques climatiques ;</w:t>
      </w:r>
    </w:p>
    <w:p w14:paraId="31C6AF78" w14:textId="77777777" w:rsidR="00FB7DB2" w:rsidRPr="00FD1F04" w:rsidRDefault="00FB7DB2" w:rsidP="00FB7DB2">
      <w:pPr>
        <w:pStyle w:val="Paragraphedeliste"/>
        <w:widowControl w:val="0"/>
        <w:numPr>
          <w:ilvl w:val="0"/>
          <w:numId w:val="29"/>
        </w:numPr>
        <w:autoSpaceDE w:val="0"/>
        <w:autoSpaceDN w:val="0"/>
        <w:spacing w:after="0" w:line="240" w:lineRule="auto"/>
        <w:contextualSpacing w:val="0"/>
        <w:jc w:val="both"/>
        <w:rPr>
          <w:rFonts w:ascii="Times New Roman" w:hAnsi="Times New Roman" w:cs="Times New Roman"/>
        </w:rPr>
      </w:pPr>
      <w:r w:rsidRPr="00FD1F04">
        <w:rPr>
          <w:rFonts w:ascii="Times New Roman" w:hAnsi="Times New Roman" w:cs="Times New Roman"/>
          <w:b/>
          <w:color w:val="0070C0"/>
        </w:rPr>
        <w:t xml:space="preserve">Résultat 2 : </w:t>
      </w:r>
      <w:r w:rsidRPr="00FD1F04">
        <w:rPr>
          <w:rFonts w:ascii="Times New Roman" w:hAnsi="Times New Roman" w:cs="Times New Roman"/>
        </w:rPr>
        <w:t>intégration de la gestion des risques et d’inondations dans les politiques, plans de développement et processus budgétaires pertinents ;</w:t>
      </w:r>
    </w:p>
    <w:p w14:paraId="2E464EA9" w14:textId="77777777" w:rsidR="00FB7DB2" w:rsidRPr="00FD1F04" w:rsidRDefault="00FB7DB2" w:rsidP="00FB7DB2">
      <w:pPr>
        <w:pStyle w:val="Paragraphedeliste"/>
        <w:widowControl w:val="0"/>
        <w:numPr>
          <w:ilvl w:val="0"/>
          <w:numId w:val="29"/>
        </w:numPr>
        <w:autoSpaceDE w:val="0"/>
        <w:autoSpaceDN w:val="0"/>
        <w:spacing w:after="0" w:line="240" w:lineRule="auto"/>
        <w:contextualSpacing w:val="0"/>
        <w:jc w:val="both"/>
        <w:rPr>
          <w:rFonts w:ascii="Times New Roman" w:hAnsi="Times New Roman" w:cs="Times New Roman"/>
        </w:rPr>
      </w:pPr>
      <w:r w:rsidRPr="00FD1F04">
        <w:rPr>
          <w:rFonts w:ascii="Times New Roman" w:hAnsi="Times New Roman" w:cs="Times New Roman"/>
          <w:b/>
          <w:color w:val="0070C0"/>
        </w:rPr>
        <w:t xml:space="preserve">Résultat 3 : </w:t>
      </w:r>
      <w:r w:rsidRPr="00FD1F04">
        <w:rPr>
          <w:rFonts w:ascii="Times New Roman" w:hAnsi="Times New Roman" w:cs="Times New Roman"/>
        </w:rPr>
        <w:t>interventions de réduction des risques d’inondations telles que le reverdissement des zones riveraines le long des zones humides, le détournement ou la dérivation des eaux de ruissellement à l’aide d’un réseau de canalisation, ainsi que la construction de digues filtrantes et de collecteurs d’eaux pluviales, afin d’améliorer la gestion des eaux pluviales au sein des communautés vivantes dans les zones inondables.</w:t>
      </w:r>
    </w:p>
    <w:p w14:paraId="5A44687C" w14:textId="77777777" w:rsidR="00FB7DB2" w:rsidRPr="00FD1F04" w:rsidRDefault="00FB7DB2" w:rsidP="00FB7DB2">
      <w:pPr>
        <w:tabs>
          <w:tab w:val="left" w:pos="426"/>
        </w:tabs>
        <w:contextualSpacing/>
        <w:jc w:val="both"/>
        <w:rPr>
          <w:rFonts w:ascii="Times New Roman" w:hAnsi="Times New Roman" w:cs="Times New Roman"/>
        </w:rPr>
      </w:pPr>
    </w:p>
    <w:p w14:paraId="0D6934A4" w14:textId="77777777" w:rsidR="00FB7DB2" w:rsidRPr="00FD1F04" w:rsidRDefault="00FB7DB2" w:rsidP="00FB7DB2">
      <w:pPr>
        <w:tabs>
          <w:tab w:val="left" w:pos="426"/>
        </w:tabs>
        <w:contextualSpacing/>
        <w:jc w:val="both"/>
        <w:rPr>
          <w:rFonts w:ascii="Times New Roman" w:hAnsi="Times New Roman" w:cs="Times New Roman"/>
        </w:rPr>
      </w:pPr>
      <w:r w:rsidRPr="00FD1F04">
        <w:rPr>
          <w:rFonts w:ascii="Times New Roman" w:hAnsi="Times New Roman" w:cs="Times New Roman"/>
        </w:rPr>
        <w:t>Cependant, plusieurs obstacles d’ordre institutionnels, techniques et financiers freinent les efforts déployés en vue de la réduction et de la gestion efficaces des conséquences des inondations au Mali. Le PGRCI contribuera à surmonter les obstacles tels qu’indiqués ci-</w:t>
      </w:r>
      <w:r w:rsidR="00FD1F04" w:rsidRPr="00FD1F04">
        <w:rPr>
          <w:rFonts w:ascii="Times New Roman" w:hAnsi="Times New Roman" w:cs="Times New Roman"/>
        </w:rPr>
        <w:t>dessous qui</w:t>
      </w:r>
      <w:r w:rsidRPr="00FD1F04">
        <w:rPr>
          <w:rFonts w:ascii="Times New Roman" w:hAnsi="Times New Roman" w:cs="Times New Roman"/>
        </w:rPr>
        <w:t xml:space="preserve"> </w:t>
      </w:r>
      <w:r w:rsidR="00FD1F04" w:rsidRPr="00FD1F04">
        <w:rPr>
          <w:rFonts w:ascii="Times New Roman" w:hAnsi="Times New Roman" w:cs="Times New Roman"/>
        </w:rPr>
        <w:t>entrave</w:t>
      </w:r>
      <w:r w:rsidRPr="00FD1F04">
        <w:rPr>
          <w:rFonts w:ascii="Times New Roman" w:hAnsi="Times New Roman" w:cs="Times New Roman"/>
        </w:rPr>
        <w:t xml:space="preserve"> la mise en œuvre d’interventions efficaces de réduction et de gestion des inondations par les autorités administratives locales au Mali :</w:t>
      </w:r>
    </w:p>
    <w:p w14:paraId="18153805" w14:textId="77777777" w:rsidR="00FB7DB2" w:rsidRPr="00FD1F04" w:rsidRDefault="00FD1F04" w:rsidP="00FD1F04">
      <w:pPr>
        <w:pStyle w:val="Paragraphedeliste"/>
        <w:numPr>
          <w:ilvl w:val="0"/>
          <w:numId w:val="36"/>
        </w:numPr>
        <w:tabs>
          <w:tab w:val="left" w:pos="426"/>
        </w:tabs>
        <w:spacing w:after="0"/>
        <w:jc w:val="both"/>
        <w:rPr>
          <w:rFonts w:ascii="Times New Roman" w:hAnsi="Times New Roman" w:cs="Times New Roman"/>
        </w:rPr>
      </w:pPr>
      <w:r w:rsidRPr="00FD1F04">
        <w:rPr>
          <w:rFonts w:ascii="Times New Roman" w:hAnsi="Times New Roman" w:cs="Times New Roman"/>
        </w:rPr>
        <w:t>Insuffisance</w:t>
      </w:r>
      <w:r w:rsidR="00FB7DB2" w:rsidRPr="00FD1F04">
        <w:rPr>
          <w:rFonts w:ascii="Times New Roman" w:hAnsi="Times New Roman" w:cs="Times New Roman"/>
        </w:rPr>
        <w:t xml:space="preserve"> de la capacité des institutions nationales à prévoir efficacement les inondations et d’autres risques climatiques ;</w:t>
      </w:r>
    </w:p>
    <w:p w14:paraId="0112D363" w14:textId="77777777" w:rsidR="00FB7DB2" w:rsidRPr="00FD1F04" w:rsidRDefault="00FD1F04" w:rsidP="00FD1F04">
      <w:pPr>
        <w:pStyle w:val="Paragraphedeliste"/>
        <w:numPr>
          <w:ilvl w:val="0"/>
          <w:numId w:val="36"/>
        </w:numPr>
        <w:tabs>
          <w:tab w:val="left" w:pos="426"/>
        </w:tabs>
        <w:spacing w:after="0"/>
        <w:jc w:val="both"/>
        <w:rPr>
          <w:rFonts w:ascii="Times New Roman" w:hAnsi="Times New Roman" w:cs="Times New Roman"/>
        </w:rPr>
      </w:pPr>
      <w:r w:rsidRPr="00FD1F04">
        <w:rPr>
          <w:rFonts w:ascii="Times New Roman" w:hAnsi="Times New Roman" w:cs="Times New Roman"/>
        </w:rPr>
        <w:t>Connaissances</w:t>
      </w:r>
      <w:r w:rsidR="00FB7DB2" w:rsidRPr="00FD1F04">
        <w:rPr>
          <w:rFonts w:ascii="Times New Roman" w:hAnsi="Times New Roman" w:cs="Times New Roman"/>
        </w:rPr>
        <w:t xml:space="preserve"> et application limitées des mesures d’adaptation liées à la gestion des inondations ;</w:t>
      </w:r>
    </w:p>
    <w:p w14:paraId="4A443FF3" w14:textId="77777777" w:rsidR="00FB7DB2" w:rsidRPr="00FD1F04" w:rsidRDefault="00FD1F04" w:rsidP="00FD1F04">
      <w:pPr>
        <w:pStyle w:val="Paragraphedeliste"/>
        <w:numPr>
          <w:ilvl w:val="0"/>
          <w:numId w:val="36"/>
        </w:numPr>
        <w:tabs>
          <w:tab w:val="left" w:pos="426"/>
        </w:tabs>
        <w:spacing w:after="0"/>
        <w:jc w:val="both"/>
        <w:rPr>
          <w:rFonts w:ascii="Times New Roman" w:hAnsi="Times New Roman" w:cs="Times New Roman"/>
        </w:rPr>
      </w:pPr>
      <w:r w:rsidRPr="00FD1F04">
        <w:rPr>
          <w:rFonts w:ascii="Times New Roman" w:hAnsi="Times New Roman" w:cs="Times New Roman"/>
        </w:rPr>
        <w:t>Insuffisances</w:t>
      </w:r>
      <w:r w:rsidR="00FB7DB2" w:rsidRPr="00FD1F04">
        <w:rPr>
          <w:rFonts w:ascii="Times New Roman" w:hAnsi="Times New Roman" w:cs="Times New Roman"/>
        </w:rPr>
        <w:t xml:space="preserve"> des compétences et ressources des autorités de planification au niveau local (communes et villages) pour assumer efficacement les responsabilités de gestion des risques d’inondations ;</w:t>
      </w:r>
    </w:p>
    <w:p w14:paraId="375635F4" w14:textId="77777777" w:rsidR="00FB7DB2" w:rsidRPr="00FD1F04" w:rsidRDefault="00FD1F04" w:rsidP="00FD1F04">
      <w:pPr>
        <w:pStyle w:val="Paragraphedeliste"/>
        <w:numPr>
          <w:ilvl w:val="0"/>
          <w:numId w:val="36"/>
        </w:numPr>
        <w:tabs>
          <w:tab w:val="left" w:pos="426"/>
        </w:tabs>
        <w:spacing w:after="0" w:line="240" w:lineRule="auto"/>
        <w:jc w:val="both"/>
        <w:rPr>
          <w:rFonts w:ascii="Times New Roman" w:eastAsia="Times New Roman" w:hAnsi="Times New Roman" w:cs="Times New Roman"/>
        </w:rPr>
      </w:pPr>
      <w:r w:rsidRPr="00FD1F04">
        <w:rPr>
          <w:rFonts w:ascii="Times New Roman" w:hAnsi="Times New Roman" w:cs="Times New Roman"/>
        </w:rPr>
        <w:t>Diffusion</w:t>
      </w:r>
      <w:r w:rsidR="00FB7DB2" w:rsidRPr="00FD1F04">
        <w:rPr>
          <w:rFonts w:ascii="Times New Roman" w:hAnsi="Times New Roman" w:cs="Times New Roman"/>
        </w:rPr>
        <w:t xml:space="preserve"> limitée des informations et alertes à l’intention des communautés locales concernées.</w:t>
      </w:r>
    </w:p>
    <w:p w14:paraId="0160AD6F" w14:textId="77777777" w:rsidR="00F55829" w:rsidRPr="00FD1F04" w:rsidRDefault="00F55829" w:rsidP="00F55829">
      <w:pPr>
        <w:spacing w:after="0" w:line="240" w:lineRule="auto"/>
        <w:contextualSpacing/>
        <w:jc w:val="both"/>
        <w:rPr>
          <w:rFonts w:ascii="Times New Roman" w:eastAsia="Arial" w:hAnsi="Times New Roman" w:cs="Times New Roman"/>
        </w:rPr>
      </w:pPr>
    </w:p>
    <w:p w14:paraId="74EA1BFD" w14:textId="77777777" w:rsidR="00FD1F04" w:rsidRPr="00FD1F04" w:rsidRDefault="00B438BB" w:rsidP="00BF5A6F">
      <w:pPr>
        <w:jc w:val="both"/>
        <w:rPr>
          <w:rFonts w:ascii="Times New Roman" w:eastAsia="Arial" w:hAnsi="Times New Roman" w:cs="Times New Roman"/>
        </w:rPr>
      </w:pPr>
      <w:r w:rsidRPr="00FD1F04">
        <w:rPr>
          <w:rFonts w:ascii="Times New Roman" w:eastAsia="Arial" w:hAnsi="Times New Roman" w:cs="Times New Roman"/>
        </w:rPr>
        <w:t xml:space="preserve">Dans le cadre de la mise en œuvre de sa composante 1, le PGRCI, conformément à son plan de travail et budget annuel 2018 envisage de mettre en place un mécanisme opérationnel de suivi et d’alerte précoce axé sur les comités de veilles dans sa zone d’intervention. Au </w:t>
      </w:r>
      <w:r w:rsidRPr="00FD1F04" w:rsidDel="00F671D2">
        <w:rPr>
          <w:rFonts w:ascii="Times New Roman" w:eastAsia="Arial" w:hAnsi="Times New Roman" w:cs="Times New Roman"/>
        </w:rPr>
        <w:t>Mali</w:t>
      </w:r>
      <w:r w:rsidRPr="00FD1F04">
        <w:rPr>
          <w:rFonts w:ascii="Times New Roman" w:eastAsia="Arial" w:hAnsi="Times New Roman" w:cs="Times New Roman"/>
        </w:rPr>
        <w:t xml:space="preserve">, la réponse aux risques climatiques et </w:t>
      </w:r>
      <w:r w:rsidR="00FD1F04" w:rsidRPr="00FD1F04">
        <w:rPr>
          <w:rFonts w:ascii="Times New Roman" w:eastAsia="Arial" w:hAnsi="Times New Roman" w:cs="Times New Roman"/>
        </w:rPr>
        <w:t>d’inondations est</w:t>
      </w:r>
      <w:r w:rsidRPr="00FD1F04">
        <w:rPr>
          <w:rFonts w:ascii="Times New Roman" w:eastAsia="Arial" w:hAnsi="Times New Roman" w:cs="Times New Roman"/>
        </w:rPr>
        <w:t xml:space="preserve">  coordonnée par la Direction générale  de la Protection Civile, la Direction nationale de l’Hydraulique et l’Agence nationale de la Météorologie (MALI-METEO), qui  prend  en compte les impacts prévus des changements climatiques</w:t>
      </w:r>
      <w:r w:rsidR="002E74F4" w:rsidRPr="00FD1F04">
        <w:rPr>
          <w:rFonts w:ascii="Times New Roman" w:eastAsia="Arial" w:hAnsi="Times New Roman" w:cs="Times New Roman"/>
        </w:rPr>
        <w:t xml:space="preserve">. </w:t>
      </w:r>
    </w:p>
    <w:p w14:paraId="5440C09B" w14:textId="77777777" w:rsidR="00BD4357" w:rsidRPr="00FD1F04" w:rsidRDefault="009A3927" w:rsidP="00BF5A6F">
      <w:pPr>
        <w:jc w:val="both"/>
        <w:rPr>
          <w:rFonts w:ascii="Times New Roman" w:eastAsia="Arial" w:hAnsi="Times New Roman" w:cs="Times New Roman"/>
        </w:rPr>
      </w:pPr>
      <w:r w:rsidRPr="00FD1F04">
        <w:rPr>
          <w:rFonts w:ascii="Times New Roman" w:eastAsia="Arial" w:hAnsi="Times New Roman" w:cs="Times New Roman"/>
        </w:rPr>
        <w:t xml:space="preserve">Sous la supervision </w:t>
      </w:r>
      <w:r w:rsidR="0068271E" w:rsidRPr="00FD1F04">
        <w:rPr>
          <w:rFonts w:ascii="Times New Roman" w:eastAsia="Arial" w:hAnsi="Times New Roman" w:cs="Times New Roman"/>
        </w:rPr>
        <w:t xml:space="preserve">du comité technique </w:t>
      </w:r>
      <w:r w:rsidR="009721B9" w:rsidRPr="00FD1F04">
        <w:rPr>
          <w:rFonts w:ascii="Times New Roman" w:eastAsia="Arial" w:hAnsi="Times New Roman" w:cs="Times New Roman"/>
        </w:rPr>
        <w:t>du PGRCI</w:t>
      </w:r>
      <w:r w:rsidR="000D005C" w:rsidRPr="00FD1F04">
        <w:rPr>
          <w:rFonts w:ascii="Times New Roman" w:eastAsia="Arial" w:hAnsi="Times New Roman" w:cs="Times New Roman"/>
        </w:rPr>
        <w:t xml:space="preserve"> dirigé par l’AEDD</w:t>
      </w:r>
      <w:r w:rsidRPr="00FD1F04">
        <w:rPr>
          <w:rFonts w:ascii="Times New Roman" w:eastAsia="Arial" w:hAnsi="Times New Roman" w:cs="Times New Roman"/>
        </w:rPr>
        <w:t xml:space="preserve">, le consultant </w:t>
      </w:r>
      <w:r w:rsidR="00D92D42" w:rsidRPr="00FD1F04">
        <w:rPr>
          <w:rFonts w:ascii="Times New Roman" w:eastAsia="Arial" w:hAnsi="Times New Roman" w:cs="Times New Roman"/>
        </w:rPr>
        <w:t xml:space="preserve">exécutera toutes les tâches consignées dans les termes de référence. </w:t>
      </w:r>
      <w:r w:rsidRPr="00FD1F04">
        <w:rPr>
          <w:rFonts w:ascii="Times New Roman" w:eastAsia="Arial" w:hAnsi="Times New Roman" w:cs="Times New Roman"/>
        </w:rPr>
        <w:t>Il/elle travaillera en étroite collaboration avec le personnel de l’équipe</w:t>
      </w:r>
      <w:r w:rsidR="009721B9" w:rsidRPr="00FD1F04">
        <w:rPr>
          <w:rFonts w:ascii="Times New Roman" w:eastAsia="Arial" w:hAnsi="Times New Roman" w:cs="Times New Roman"/>
        </w:rPr>
        <w:t xml:space="preserve"> du PGRCI, </w:t>
      </w:r>
      <w:r w:rsidRPr="00FD1F04">
        <w:rPr>
          <w:rFonts w:ascii="Times New Roman" w:eastAsia="Arial" w:hAnsi="Times New Roman" w:cs="Times New Roman"/>
        </w:rPr>
        <w:t xml:space="preserve">du PNUD et </w:t>
      </w:r>
      <w:r w:rsidR="00D92D42" w:rsidRPr="00FD1F04">
        <w:rPr>
          <w:rFonts w:ascii="Times New Roman" w:eastAsia="Arial" w:hAnsi="Times New Roman" w:cs="Times New Roman"/>
        </w:rPr>
        <w:t>des structures techniques nationales</w:t>
      </w:r>
      <w:r w:rsidR="00F55829" w:rsidRPr="00FD1F04">
        <w:rPr>
          <w:rFonts w:ascii="Times New Roman" w:eastAsia="Arial" w:hAnsi="Times New Roman" w:cs="Times New Roman"/>
        </w:rPr>
        <w:t xml:space="preserve"> et autres acteurs pertinents impliqués</w:t>
      </w:r>
      <w:r w:rsidR="003F0A10" w:rsidRPr="00FD1F04">
        <w:rPr>
          <w:rFonts w:ascii="Times New Roman" w:eastAsia="Arial" w:hAnsi="Times New Roman" w:cs="Times New Roman"/>
        </w:rPr>
        <w:t xml:space="preserve"> dans l’</w:t>
      </w:r>
      <w:r w:rsidR="009721B9" w:rsidRPr="00FD1F04">
        <w:rPr>
          <w:rFonts w:ascii="Times New Roman" w:eastAsia="Arial" w:hAnsi="Times New Roman" w:cs="Times New Roman"/>
        </w:rPr>
        <w:t>alerte précoce aux</w:t>
      </w:r>
      <w:r w:rsidR="000C0267" w:rsidRPr="00FD1F04">
        <w:rPr>
          <w:rFonts w:ascii="Times New Roman" w:eastAsia="Arial" w:hAnsi="Times New Roman" w:cs="Times New Roman"/>
        </w:rPr>
        <w:t xml:space="preserve"> inondations</w:t>
      </w:r>
      <w:r w:rsidR="003F0A10" w:rsidRPr="00FD1F04">
        <w:rPr>
          <w:rFonts w:ascii="Times New Roman" w:eastAsia="Arial" w:hAnsi="Times New Roman" w:cs="Times New Roman"/>
        </w:rPr>
        <w:t xml:space="preserve"> au </w:t>
      </w:r>
      <w:r w:rsidR="00D92D42" w:rsidRPr="00FD1F04">
        <w:rPr>
          <w:rFonts w:ascii="Times New Roman" w:eastAsia="Arial" w:hAnsi="Times New Roman" w:cs="Times New Roman"/>
        </w:rPr>
        <w:t>Mali</w:t>
      </w:r>
      <w:r w:rsidR="009721B9" w:rsidRPr="00FD1F04">
        <w:rPr>
          <w:rFonts w:ascii="Times New Roman" w:eastAsia="Arial" w:hAnsi="Times New Roman" w:cs="Times New Roman"/>
        </w:rPr>
        <w:t>, notamment la Direction nationale de l’Hydraulique, l’Agence nationale de la Météorologie, la Direction générale de la Protection Civile</w:t>
      </w:r>
      <w:r w:rsidRPr="00FD1F04">
        <w:rPr>
          <w:rFonts w:ascii="Times New Roman" w:eastAsia="Arial" w:hAnsi="Times New Roman" w:cs="Times New Roman"/>
        </w:rPr>
        <w:t xml:space="preserve">. </w:t>
      </w:r>
    </w:p>
    <w:p w14:paraId="5329DDE3" w14:textId="77777777" w:rsidR="001A4A5E" w:rsidRPr="00FD1F04" w:rsidRDefault="001A4A5E" w:rsidP="00FD1F04">
      <w:pPr>
        <w:spacing w:after="0"/>
        <w:rPr>
          <w:rFonts w:ascii="Times New Roman" w:eastAsia="Times New Roman" w:hAnsi="Times New Roman" w:cs="Times New Roman"/>
          <w:b/>
          <w:bCs/>
          <w:lang w:eastAsia="fr-FR"/>
        </w:rPr>
      </w:pPr>
      <w:r w:rsidRPr="00FD1F04">
        <w:rPr>
          <w:rFonts w:ascii="Times New Roman" w:eastAsia="Times New Roman" w:hAnsi="Times New Roman" w:cs="Times New Roman"/>
          <w:b/>
          <w:bCs/>
          <w:lang w:eastAsia="fr-FR"/>
        </w:rPr>
        <w:t xml:space="preserve">Description des </w:t>
      </w:r>
      <w:r w:rsidR="000C0267" w:rsidRPr="00FD1F04">
        <w:rPr>
          <w:rFonts w:ascii="Times New Roman" w:eastAsia="Times New Roman" w:hAnsi="Times New Roman" w:cs="Times New Roman"/>
          <w:b/>
          <w:bCs/>
          <w:lang w:eastAsia="fr-FR"/>
        </w:rPr>
        <w:t>r</w:t>
      </w:r>
      <w:r w:rsidRPr="00FD1F04">
        <w:rPr>
          <w:rFonts w:ascii="Times New Roman" w:eastAsia="Times New Roman" w:hAnsi="Times New Roman" w:cs="Times New Roman"/>
          <w:b/>
          <w:bCs/>
          <w:lang w:eastAsia="fr-FR"/>
        </w:rPr>
        <w:t>esponsabilités :</w:t>
      </w:r>
    </w:p>
    <w:p w14:paraId="083236AB" w14:textId="77777777" w:rsidR="009C5139" w:rsidRPr="00FD1F04" w:rsidRDefault="009C5139" w:rsidP="009C5139">
      <w:pPr>
        <w:pStyle w:val="Paragraphedeliste"/>
        <w:spacing w:after="0"/>
        <w:ind w:left="644"/>
        <w:rPr>
          <w:rFonts w:ascii="Times New Roman" w:eastAsia="Times New Roman" w:hAnsi="Times New Roman" w:cs="Times New Roman"/>
          <w:b/>
          <w:bCs/>
          <w:lang w:eastAsia="fr-FR"/>
        </w:rPr>
      </w:pPr>
    </w:p>
    <w:p w14:paraId="0967F280" w14:textId="77777777" w:rsidR="000C0267" w:rsidRPr="00FD1F04" w:rsidRDefault="00FD1F04" w:rsidP="00FD1F04">
      <w:pPr>
        <w:pStyle w:val="Paragraphedeliste"/>
        <w:numPr>
          <w:ilvl w:val="0"/>
          <w:numId w:val="37"/>
        </w:numPr>
        <w:jc w:val="both"/>
        <w:rPr>
          <w:rFonts w:ascii="Times New Roman" w:hAnsi="Times New Roman" w:cs="Times New Roman"/>
          <w:lang w:val="fr-ML"/>
        </w:rPr>
      </w:pPr>
      <w:r w:rsidRPr="00FD1F04">
        <w:rPr>
          <w:rFonts w:ascii="Times New Roman" w:hAnsi="Times New Roman" w:cs="Times New Roman"/>
          <w:lang w:val="fr-ML"/>
        </w:rPr>
        <w:t>Élaborer</w:t>
      </w:r>
      <w:r w:rsidR="000C0267" w:rsidRPr="00FD1F04">
        <w:rPr>
          <w:rFonts w:ascii="Times New Roman" w:hAnsi="Times New Roman" w:cs="Times New Roman"/>
          <w:lang w:val="fr-ML"/>
        </w:rPr>
        <w:t xml:space="preserve"> la méthodologie et des documents de collecte des données ; </w:t>
      </w:r>
    </w:p>
    <w:p w14:paraId="73CECAB3" w14:textId="77777777" w:rsidR="000C0267" w:rsidRPr="00FD1F04" w:rsidRDefault="00FD1F04" w:rsidP="00FD1F04">
      <w:pPr>
        <w:pStyle w:val="Paragraphedeliste"/>
        <w:numPr>
          <w:ilvl w:val="0"/>
          <w:numId w:val="37"/>
        </w:numPr>
        <w:jc w:val="both"/>
        <w:rPr>
          <w:rFonts w:ascii="Times New Roman" w:hAnsi="Times New Roman" w:cs="Times New Roman"/>
          <w:lang w:val="fr-ML"/>
        </w:rPr>
      </w:pPr>
      <w:r w:rsidRPr="00FD1F04">
        <w:rPr>
          <w:rFonts w:ascii="Times New Roman" w:hAnsi="Times New Roman" w:cs="Times New Roman"/>
          <w:lang w:val="fr-ML"/>
        </w:rPr>
        <w:t>Élaborer</w:t>
      </w:r>
      <w:r w:rsidR="000C0267" w:rsidRPr="00FD1F04">
        <w:rPr>
          <w:rFonts w:ascii="Times New Roman" w:hAnsi="Times New Roman" w:cs="Times New Roman"/>
          <w:lang w:val="fr-ML"/>
        </w:rPr>
        <w:t xml:space="preserve"> le chronogramme de réalisation de la prestation ; </w:t>
      </w:r>
    </w:p>
    <w:p w14:paraId="5F4329B0" w14:textId="77777777" w:rsidR="000C0267" w:rsidRPr="00FD1F04" w:rsidRDefault="00FD1F04" w:rsidP="00FD1F04">
      <w:pPr>
        <w:pStyle w:val="Paragraphedeliste"/>
        <w:numPr>
          <w:ilvl w:val="0"/>
          <w:numId w:val="37"/>
        </w:numPr>
        <w:jc w:val="both"/>
        <w:rPr>
          <w:rFonts w:ascii="Times New Roman" w:hAnsi="Times New Roman" w:cs="Times New Roman"/>
          <w:lang w:val="fr-ML"/>
        </w:rPr>
      </w:pPr>
      <w:r w:rsidRPr="00FD1F04">
        <w:rPr>
          <w:rFonts w:ascii="Times New Roman" w:hAnsi="Times New Roman" w:cs="Times New Roman"/>
          <w:lang w:val="fr-ML"/>
        </w:rPr>
        <w:t>Mobiliser</w:t>
      </w:r>
      <w:r w:rsidR="000C0267" w:rsidRPr="00FD1F04">
        <w:rPr>
          <w:rFonts w:ascii="Times New Roman" w:hAnsi="Times New Roman" w:cs="Times New Roman"/>
          <w:lang w:val="fr-ML"/>
        </w:rPr>
        <w:t xml:space="preserve"> l’ensemble des acteurs dans la conduite de la prestation ; </w:t>
      </w:r>
    </w:p>
    <w:p w14:paraId="2EA33E19" w14:textId="77777777" w:rsidR="000C0267" w:rsidRPr="00FD1F04" w:rsidRDefault="00FD1F04" w:rsidP="00FD1F04">
      <w:pPr>
        <w:pStyle w:val="Paragraphedeliste"/>
        <w:numPr>
          <w:ilvl w:val="0"/>
          <w:numId w:val="37"/>
        </w:numPr>
        <w:jc w:val="both"/>
        <w:rPr>
          <w:rFonts w:ascii="Times New Roman" w:hAnsi="Times New Roman" w:cs="Times New Roman"/>
          <w:lang w:val="fr-ML"/>
        </w:rPr>
      </w:pPr>
      <w:r w:rsidRPr="00FD1F04">
        <w:rPr>
          <w:rFonts w:ascii="Times New Roman" w:hAnsi="Times New Roman" w:cs="Times New Roman"/>
          <w:lang w:val="fr-ML"/>
        </w:rPr>
        <w:t>Participer</w:t>
      </w:r>
      <w:r w:rsidR="000C0267" w:rsidRPr="00FD1F04">
        <w:rPr>
          <w:rFonts w:ascii="Times New Roman" w:hAnsi="Times New Roman" w:cs="Times New Roman"/>
          <w:lang w:val="fr-ML"/>
        </w:rPr>
        <w:t xml:space="preserve"> à la réunion de cadrage avec le comité </w:t>
      </w:r>
      <w:r w:rsidRPr="00FD1F04">
        <w:rPr>
          <w:rFonts w:ascii="Times New Roman" w:hAnsi="Times New Roman" w:cs="Times New Roman"/>
          <w:lang w:val="fr-ML"/>
        </w:rPr>
        <w:t>technique ;</w:t>
      </w:r>
      <w:r w:rsidR="000C0267" w:rsidRPr="00FD1F04">
        <w:rPr>
          <w:rFonts w:ascii="Times New Roman" w:hAnsi="Times New Roman" w:cs="Times New Roman"/>
          <w:lang w:val="fr-ML"/>
        </w:rPr>
        <w:t xml:space="preserve"> </w:t>
      </w:r>
    </w:p>
    <w:p w14:paraId="479213E8" w14:textId="77777777" w:rsidR="000C0267" w:rsidRPr="00FD1F04" w:rsidRDefault="00FD1F04" w:rsidP="00FD1F04">
      <w:pPr>
        <w:pStyle w:val="Paragraphedeliste"/>
        <w:numPr>
          <w:ilvl w:val="0"/>
          <w:numId w:val="37"/>
        </w:numPr>
        <w:jc w:val="both"/>
        <w:rPr>
          <w:rFonts w:ascii="Times New Roman" w:hAnsi="Times New Roman" w:cs="Times New Roman"/>
          <w:lang w:val="fr-ML"/>
        </w:rPr>
      </w:pPr>
      <w:r w:rsidRPr="00FD1F04">
        <w:rPr>
          <w:rFonts w:ascii="Times New Roman" w:hAnsi="Times New Roman" w:cs="Times New Roman"/>
          <w:lang w:val="fr-ML"/>
        </w:rPr>
        <w:t>Conduire</w:t>
      </w:r>
      <w:r w:rsidR="000C0267" w:rsidRPr="00FD1F04">
        <w:rPr>
          <w:rFonts w:ascii="Times New Roman" w:hAnsi="Times New Roman" w:cs="Times New Roman"/>
          <w:lang w:val="fr-ML"/>
        </w:rPr>
        <w:t xml:space="preserve"> des entretiens avec les différents acteurs pour l’élaboration et l’opérationnalisation des systèmes d’alerte précoce aux </w:t>
      </w:r>
      <w:r w:rsidRPr="00FD1F04">
        <w:rPr>
          <w:rFonts w:ascii="Times New Roman" w:hAnsi="Times New Roman" w:cs="Times New Roman"/>
          <w:lang w:val="fr-ML"/>
        </w:rPr>
        <w:t>inondations au</w:t>
      </w:r>
      <w:r w:rsidR="000C0267" w:rsidRPr="00FD1F04">
        <w:rPr>
          <w:rFonts w:ascii="Times New Roman" w:hAnsi="Times New Roman" w:cs="Times New Roman"/>
          <w:lang w:val="fr-ML"/>
        </w:rPr>
        <w:t xml:space="preserve"> Mali ;  </w:t>
      </w:r>
    </w:p>
    <w:p w14:paraId="4A12886B" w14:textId="77777777" w:rsidR="000C0267" w:rsidRPr="00FD1F04" w:rsidRDefault="00FD1F04" w:rsidP="00FD1F04">
      <w:pPr>
        <w:pStyle w:val="Paragraphedeliste"/>
        <w:numPr>
          <w:ilvl w:val="0"/>
          <w:numId w:val="37"/>
        </w:numPr>
        <w:jc w:val="both"/>
        <w:rPr>
          <w:rFonts w:ascii="Times New Roman" w:hAnsi="Times New Roman" w:cs="Times New Roman"/>
          <w:lang w:val="fr-ML"/>
        </w:rPr>
      </w:pPr>
      <w:r w:rsidRPr="00FD1F04">
        <w:rPr>
          <w:rFonts w:ascii="Times New Roman" w:hAnsi="Times New Roman" w:cs="Times New Roman"/>
          <w:lang w:val="fr-ML"/>
        </w:rPr>
        <w:t>Identifier</w:t>
      </w:r>
      <w:r w:rsidR="000C0267" w:rsidRPr="00FD1F04">
        <w:rPr>
          <w:rFonts w:ascii="Times New Roman" w:hAnsi="Times New Roman" w:cs="Times New Roman"/>
          <w:lang w:val="fr-ML"/>
        </w:rPr>
        <w:t xml:space="preserve"> d’autres SAP adaptés aux inondations et au contexte du Mali ;</w:t>
      </w:r>
    </w:p>
    <w:p w14:paraId="4408423E" w14:textId="77777777" w:rsidR="00915255" w:rsidRPr="00FD1F04" w:rsidRDefault="00FD1F04" w:rsidP="00FD1F04">
      <w:pPr>
        <w:pStyle w:val="Paragraphedeliste"/>
        <w:numPr>
          <w:ilvl w:val="0"/>
          <w:numId w:val="37"/>
        </w:numPr>
        <w:jc w:val="both"/>
        <w:rPr>
          <w:rFonts w:ascii="Times New Roman" w:hAnsi="Times New Roman" w:cs="Times New Roman"/>
          <w:lang w:val="fr-ML"/>
        </w:rPr>
      </w:pPr>
      <w:r w:rsidRPr="00FD1F04">
        <w:rPr>
          <w:rFonts w:ascii="Times New Roman" w:hAnsi="Times New Roman" w:cs="Times New Roman"/>
          <w:lang w:val="fr-ML"/>
        </w:rPr>
        <w:t>Diagnostiquer</w:t>
      </w:r>
      <w:r w:rsidR="00915255" w:rsidRPr="00FD1F04">
        <w:rPr>
          <w:rFonts w:ascii="Times New Roman" w:hAnsi="Times New Roman" w:cs="Times New Roman"/>
          <w:lang w:val="fr-ML"/>
        </w:rPr>
        <w:t xml:space="preserve"> le système actuel d’alerte précoce aux inondations de la zone d’intervention du PGRCI ;</w:t>
      </w:r>
    </w:p>
    <w:p w14:paraId="0BE22868" w14:textId="77777777" w:rsidR="00915255" w:rsidRPr="00FD1F04" w:rsidRDefault="00FD1F04" w:rsidP="00FD1F04">
      <w:pPr>
        <w:pStyle w:val="Paragraphedeliste"/>
        <w:numPr>
          <w:ilvl w:val="0"/>
          <w:numId w:val="37"/>
        </w:numPr>
        <w:jc w:val="both"/>
        <w:rPr>
          <w:rFonts w:ascii="Times New Roman" w:hAnsi="Times New Roman" w:cs="Times New Roman"/>
          <w:lang w:val="fr-ML"/>
        </w:rPr>
      </w:pPr>
      <w:r w:rsidRPr="00FD1F04">
        <w:rPr>
          <w:rFonts w:ascii="Times New Roman" w:hAnsi="Times New Roman" w:cs="Times New Roman"/>
          <w:lang w:val="fr-ML"/>
        </w:rPr>
        <w:t>Proposer</w:t>
      </w:r>
      <w:r w:rsidR="00915255" w:rsidRPr="00FD1F04">
        <w:rPr>
          <w:rFonts w:ascii="Times New Roman" w:hAnsi="Times New Roman" w:cs="Times New Roman"/>
          <w:lang w:val="fr-ML"/>
        </w:rPr>
        <w:t xml:space="preserve"> un système d’alerte précoce aux inondations adaptés et faciles à exploiter par les acteurs nationaux et locaux en matière de prévention et de gestion des risques d’inondations dans la zone d’intervention (district de Bamako, Kayes, Mopti) ;</w:t>
      </w:r>
    </w:p>
    <w:p w14:paraId="7E34D620" w14:textId="77777777" w:rsidR="00915255" w:rsidRPr="00FD1F04" w:rsidRDefault="00FD1F04" w:rsidP="00FD1F04">
      <w:pPr>
        <w:pStyle w:val="Paragraphedeliste"/>
        <w:numPr>
          <w:ilvl w:val="0"/>
          <w:numId w:val="37"/>
        </w:numPr>
        <w:jc w:val="both"/>
        <w:rPr>
          <w:rFonts w:ascii="Times New Roman" w:hAnsi="Times New Roman" w:cs="Times New Roman"/>
          <w:lang w:val="fr-ML"/>
        </w:rPr>
      </w:pPr>
      <w:r w:rsidRPr="00FD1F04">
        <w:rPr>
          <w:rFonts w:ascii="Times New Roman" w:hAnsi="Times New Roman" w:cs="Times New Roman"/>
          <w:lang w:val="fr-ML"/>
        </w:rPr>
        <w:t>Concevoir</w:t>
      </w:r>
      <w:r w:rsidR="00915255" w:rsidRPr="00FD1F04">
        <w:rPr>
          <w:rFonts w:ascii="Times New Roman" w:hAnsi="Times New Roman" w:cs="Times New Roman"/>
          <w:lang w:val="fr-ML"/>
        </w:rPr>
        <w:t xml:space="preserve"> un guide pratique de formation sur le système d’alerte précoce renforcé ;</w:t>
      </w:r>
    </w:p>
    <w:p w14:paraId="4C077A3E" w14:textId="77777777" w:rsidR="00915255" w:rsidRPr="00FD1F04" w:rsidRDefault="00FD1F04" w:rsidP="00FD1F04">
      <w:pPr>
        <w:pStyle w:val="Paragraphedeliste"/>
        <w:numPr>
          <w:ilvl w:val="0"/>
          <w:numId w:val="37"/>
        </w:numPr>
        <w:jc w:val="both"/>
        <w:rPr>
          <w:rFonts w:ascii="Times New Roman" w:hAnsi="Times New Roman" w:cs="Times New Roman"/>
          <w:lang w:val="fr-ML"/>
        </w:rPr>
      </w:pPr>
      <w:r w:rsidRPr="00FD1F04">
        <w:rPr>
          <w:rFonts w:ascii="Times New Roman" w:hAnsi="Times New Roman" w:cs="Times New Roman"/>
          <w:lang w:val="fr-ML"/>
        </w:rPr>
        <w:t>Proposer</w:t>
      </w:r>
      <w:r w:rsidR="00915255" w:rsidRPr="00FD1F04">
        <w:rPr>
          <w:rFonts w:ascii="Times New Roman" w:hAnsi="Times New Roman" w:cs="Times New Roman"/>
          <w:lang w:val="fr-ML"/>
        </w:rPr>
        <w:t xml:space="preserve"> un mécanisme de pérennisation du système ;</w:t>
      </w:r>
    </w:p>
    <w:p w14:paraId="55E976A9" w14:textId="77777777" w:rsidR="00915255" w:rsidRPr="00FD1F04" w:rsidRDefault="00FD1F04" w:rsidP="00FD1F04">
      <w:pPr>
        <w:pStyle w:val="Paragraphedeliste"/>
        <w:numPr>
          <w:ilvl w:val="0"/>
          <w:numId w:val="37"/>
        </w:numPr>
        <w:jc w:val="both"/>
        <w:rPr>
          <w:rFonts w:ascii="Times New Roman" w:hAnsi="Times New Roman" w:cs="Times New Roman"/>
          <w:lang w:val="fr-ML"/>
        </w:rPr>
      </w:pPr>
      <w:r w:rsidRPr="00FD1F04">
        <w:rPr>
          <w:rFonts w:ascii="Times New Roman" w:hAnsi="Times New Roman" w:cs="Times New Roman"/>
          <w:lang w:val="fr-ML"/>
        </w:rPr>
        <w:t>Travailler</w:t>
      </w:r>
      <w:r w:rsidR="00915255" w:rsidRPr="00FD1F04">
        <w:rPr>
          <w:rFonts w:ascii="Times New Roman" w:hAnsi="Times New Roman" w:cs="Times New Roman"/>
          <w:lang w:val="fr-ML"/>
        </w:rPr>
        <w:t xml:space="preserve"> avec le spécialiste national en communication et genre pour intégrer </w:t>
      </w:r>
      <w:r w:rsidRPr="00FD1F04">
        <w:rPr>
          <w:rFonts w:ascii="Times New Roman" w:hAnsi="Times New Roman" w:cs="Times New Roman"/>
          <w:lang w:val="fr-ML"/>
        </w:rPr>
        <w:t>l’approche genre</w:t>
      </w:r>
      <w:r w:rsidR="00915255" w:rsidRPr="00FD1F04">
        <w:rPr>
          <w:rFonts w:ascii="Times New Roman" w:hAnsi="Times New Roman" w:cs="Times New Roman"/>
          <w:lang w:val="fr-ML"/>
        </w:rPr>
        <w:t xml:space="preserve"> dans le plan   de communication sur les </w:t>
      </w:r>
      <w:r w:rsidRPr="00FD1F04">
        <w:rPr>
          <w:rFonts w:ascii="Times New Roman" w:hAnsi="Times New Roman" w:cs="Times New Roman"/>
          <w:lang w:val="fr-ML"/>
        </w:rPr>
        <w:t>risques d’inondations</w:t>
      </w:r>
      <w:r w:rsidR="00915255" w:rsidRPr="00FD1F04">
        <w:rPr>
          <w:rFonts w:ascii="Times New Roman" w:hAnsi="Times New Roman" w:cs="Times New Roman"/>
          <w:lang w:val="fr-ML"/>
        </w:rPr>
        <w:t> ;</w:t>
      </w:r>
    </w:p>
    <w:p w14:paraId="787A1EF0" w14:textId="77777777" w:rsidR="000C0267" w:rsidRPr="00FD1F04" w:rsidRDefault="00FD1F04" w:rsidP="00FD1F04">
      <w:pPr>
        <w:pStyle w:val="Paragraphedeliste"/>
        <w:numPr>
          <w:ilvl w:val="0"/>
          <w:numId w:val="37"/>
        </w:numPr>
        <w:jc w:val="both"/>
        <w:rPr>
          <w:rFonts w:ascii="Times New Roman" w:hAnsi="Times New Roman" w:cs="Times New Roman"/>
          <w:lang w:val="fr-ML"/>
        </w:rPr>
      </w:pPr>
      <w:r w:rsidRPr="00FD1F04">
        <w:rPr>
          <w:rFonts w:ascii="Times New Roman" w:hAnsi="Times New Roman" w:cs="Times New Roman"/>
          <w:lang w:val="fr-ML"/>
        </w:rPr>
        <w:t>Animer</w:t>
      </w:r>
      <w:r w:rsidR="00915255" w:rsidRPr="00FD1F04">
        <w:rPr>
          <w:rFonts w:ascii="Times New Roman" w:hAnsi="Times New Roman" w:cs="Times New Roman"/>
          <w:lang w:val="fr-ML"/>
        </w:rPr>
        <w:t xml:space="preserve"> </w:t>
      </w:r>
      <w:r w:rsidR="000C0267" w:rsidRPr="00FD1F04">
        <w:rPr>
          <w:rFonts w:ascii="Times New Roman" w:hAnsi="Times New Roman" w:cs="Times New Roman"/>
          <w:lang w:val="fr-ML"/>
        </w:rPr>
        <w:t>l’atelier de restitution et de validation ;</w:t>
      </w:r>
    </w:p>
    <w:p w14:paraId="0001CC76" w14:textId="77777777" w:rsidR="000C0267" w:rsidRPr="00FD1F04" w:rsidRDefault="00FD1F04" w:rsidP="00FD1F04">
      <w:pPr>
        <w:pStyle w:val="Paragraphedeliste"/>
        <w:numPr>
          <w:ilvl w:val="0"/>
          <w:numId w:val="37"/>
        </w:numPr>
        <w:jc w:val="both"/>
        <w:rPr>
          <w:rFonts w:ascii="Times New Roman" w:hAnsi="Times New Roman" w:cs="Times New Roman"/>
          <w:lang w:val="fr-ML"/>
        </w:rPr>
      </w:pPr>
      <w:r w:rsidRPr="00FD1F04">
        <w:rPr>
          <w:rFonts w:ascii="Times New Roman" w:hAnsi="Times New Roman" w:cs="Times New Roman"/>
          <w:lang w:val="fr-ML"/>
        </w:rPr>
        <w:t>Participer</w:t>
      </w:r>
      <w:r w:rsidR="000C0267" w:rsidRPr="00FD1F04">
        <w:rPr>
          <w:rFonts w:ascii="Times New Roman" w:hAnsi="Times New Roman" w:cs="Times New Roman"/>
          <w:lang w:val="fr-ML"/>
        </w:rPr>
        <w:t xml:space="preserve"> aux ateliers de restitution, d’examen et de validation des rapports provisoire et final par le comité technique élargi aux communes et aux structures techniques concernées ;</w:t>
      </w:r>
    </w:p>
    <w:p w14:paraId="600D744D" w14:textId="77777777" w:rsidR="0058600B" w:rsidRPr="00FD1F04" w:rsidRDefault="00FD1F04" w:rsidP="00FD1F04">
      <w:pPr>
        <w:pStyle w:val="Paragraphedeliste"/>
        <w:numPr>
          <w:ilvl w:val="0"/>
          <w:numId w:val="37"/>
        </w:numPr>
        <w:jc w:val="both"/>
        <w:rPr>
          <w:rFonts w:ascii="Times New Roman" w:hAnsi="Times New Roman" w:cs="Times New Roman"/>
        </w:rPr>
      </w:pPr>
      <w:r w:rsidRPr="00FD1F04">
        <w:rPr>
          <w:rFonts w:ascii="Times New Roman" w:hAnsi="Times New Roman" w:cs="Times New Roman"/>
          <w:lang w:val="fr-ML"/>
        </w:rPr>
        <w:t>Animer</w:t>
      </w:r>
      <w:r w:rsidR="00915255" w:rsidRPr="00FD1F04">
        <w:rPr>
          <w:rFonts w:ascii="Times New Roman" w:hAnsi="Times New Roman" w:cs="Times New Roman"/>
          <w:lang w:val="fr-ML"/>
        </w:rPr>
        <w:t xml:space="preserve"> l</w:t>
      </w:r>
      <w:r w:rsidR="000C0267" w:rsidRPr="00FD1F04">
        <w:rPr>
          <w:rFonts w:ascii="Times New Roman" w:hAnsi="Times New Roman" w:cs="Times New Roman"/>
          <w:lang w:val="fr-ML"/>
        </w:rPr>
        <w:t>es</w:t>
      </w:r>
      <w:r w:rsidR="000C0267" w:rsidRPr="00FD1F04">
        <w:rPr>
          <w:rFonts w:ascii="Times New Roman" w:eastAsia="Times New Roman" w:hAnsi="Times New Roman" w:cs="Times New Roman"/>
        </w:rPr>
        <w:t xml:space="preserve"> ateliers de restitution, d’examen et de validation du rapport.</w:t>
      </w:r>
    </w:p>
    <w:p w14:paraId="7F3398F8" w14:textId="77777777" w:rsidR="00BF5A6F" w:rsidRPr="00FD1F04" w:rsidRDefault="00BF5A6F" w:rsidP="00BF5A6F">
      <w:pPr>
        <w:spacing w:after="0" w:line="240" w:lineRule="auto"/>
        <w:contextualSpacing/>
        <w:jc w:val="both"/>
        <w:rPr>
          <w:rFonts w:ascii="Times New Roman" w:hAnsi="Times New Roman" w:cs="Times New Roman"/>
        </w:rPr>
      </w:pPr>
    </w:p>
    <w:p w14:paraId="7980587A" w14:textId="77777777" w:rsidR="009A3927" w:rsidRPr="00FD1F04" w:rsidRDefault="009A3927" w:rsidP="00FD1F04">
      <w:pPr>
        <w:spacing w:after="0"/>
        <w:jc w:val="both"/>
        <w:rPr>
          <w:rFonts w:ascii="Times New Roman" w:hAnsi="Times New Roman" w:cs="Times New Roman"/>
        </w:rPr>
      </w:pPr>
      <w:r w:rsidRPr="00FD1F04">
        <w:rPr>
          <w:rFonts w:ascii="Times New Roman" w:hAnsi="Times New Roman" w:cs="Times New Roman"/>
        </w:rPr>
        <w:t xml:space="preserve">Livrables attendus : </w:t>
      </w:r>
    </w:p>
    <w:p w14:paraId="4BCF4039" w14:textId="77777777" w:rsidR="009A3927" w:rsidRPr="00FD1F04" w:rsidRDefault="009A3927" w:rsidP="00FD1F04">
      <w:pPr>
        <w:spacing w:after="0"/>
        <w:jc w:val="both"/>
        <w:rPr>
          <w:rFonts w:ascii="Times New Roman" w:hAnsi="Times New Roman" w:cs="Times New Roman"/>
        </w:rPr>
      </w:pPr>
      <w:r w:rsidRPr="00FD1F04">
        <w:rPr>
          <w:rFonts w:ascii="Times New Roman" w:hAnsi="Times New Roman" w:cs="Times New Roman"/>
        </w:rPr>
        <w:t>Les produits attendus sont :</w:t>
      </w:r>
    </w:p>
    <w:p w14:paraId="68DFA6F1" w14:textId="77777777" w:rsidR="0037017F" w:rsidRPr="00FD1F04" w:rsidRDefault="00FD1F04" w:rsidP="00FD1F04">
      <w:pPr>
        <w:pStyle w:val="Paragraphedeliste"/>
        <w:numPr>
          <w:ilvl w:val="0"/>
          <w:numId w:val="38"/>
        </w:numPr>
        <w:spacing w:after="0"/>
        <w:jc w:val="both"/>
        <w:rPr>
          <w:rFonts w:ascii="Times New Roman" w:hAnsi="Times New Roman" w:cs="Times New Roman"/>
          <w:lang w:val="fr-ML"/>
        </w:rPr>
      </w:pPr>
      <w:r w:rsidRPr="00FD1F04">
        <w:rPr>
          <w:rFonts w:ascii="Times New Roman" w:hAnsi="Times New Roman" w:cs="Times New Roman"/>
          <w:lang w:val="fr-ML"/>
        </w:rPr>
        <w:t>Un</w:t>
      </w:r>
      <w:r w:rsidR="0037017F" w:rsidRPr="00FD1F04">
        <w:rPr>
          <w:rFonts w:ascii="Times New Roman" w:hAnsi="Times New Roman" w:cs="Times New Roman"/>
          <w:lang w:val="fr-ML"/>
        </w:rPr>
        <w:t xml:space="preserve"> rapport provisoire et un rapport final de la prestation répondant aux critères de qualité, de précisions des informations et des orientations. Ces rapports préciseront la stratégie et le plan d’opérationnalisation des Systèmes d’alerte précoce aux inondations ; </w:t>
      </w:r>
    </w:p>
    <w:p w14:paraId="67145C64" w14:textId="77777777" w:rsidR="0037017F" w:rsidRPr="00FD1F04" w:rsidRDefault="00FD1F04" w:rsidP="00FD1F04">
      <w:pPr>
        <w:pStyle w:val="Paragraphedeliste"/>
        <w:numPr>
          <w:ilvl w:val="0"/>
          <w:numId w:val="38"/>
        </w:numPr>
        <w:spacing w:after="0"/>
        <w:jc w:val="both"/>
        <w:rPr>
          <w:rFonts w:ascii="Times New Roman" w:eastAsia="Arial" w:hAnsi="Times New Roman" w:cs="Times New Roman"/>
        </w:rPr>
      </w:pPr>
      <w:r w:rsidRPr="00FD1F04">
        <w:rPr>
          <w:rFonts w:ascii="Times New Roman" w:hAnsi="Times New Roman" w:cs="Times New Roman"/>
          <w:lang w:val="fr-ML"/>
        </w:rPr>
        <w:t>Un</w:t>
      </w:r>
      <w:r w:rsidR="0037017F" w:rsidRPr="00FD1F04">
        <w:rPr>
          <w:rFonts w:ascii="Times New Roman" w:hAnsi="Times New Roman" w:cs="Times New Roman"/>
          <w:lang w:val="fr-ML"/>
        </w:rPr>
        <w:t xml:space="preserve"> guide pratique</w:t>
      </w:r>
      <w:r w:rsidR="0037017F" w:rsidRPr="00FD1F04">
        <w:rPr>
          <w:rFonts w:ascii="Times New Roman" w:eastAsia="Arial" w:hAnsi="Times New Roman" w:cs="Times New Roman"/>
        </w:rPr>
        <w:t xml:space="preserve"> de formation sur le SAP aux inondations. </w:t>
      </w:r>
    </w:p>
    <w:p w14:paraId="1329574D" w14:textId="77777777" w:rsidR="00FD1F04" w:rsidRPr="00FD1F04" w:rsidRDefault="00D0323E" w:rsidP="00FD1F04">
      <w:pPr>
        <w:jc w:val="both"/>
        <w:rPr>
          <w:rFonts w:ascii="Times New Roman" w:hAnsi="Times New Roman" w:cs="Times New Roman"/>
        </w:rPr>
      </w:pPr>
      <w:r w:rsidRPr="00FD1F04">
        <w:rPr>
          <w:rFonts w:ascii="Times New Roman" w:eastAsia="Arial" w:hAnsi="Times New Roman" w:cs="Times New Roman"/>
        </w:rPr>
        <w:t>Tous les documents seront rédigés en langue française en formats papier et électroniques en Word, Excel, Powerpoint, etc.</w:t>
      </w:r>
    </w:p>
    <w:p w14:paraId="3406D8D3" w14:textId="77777777" w:rsidR="001A4A5E" w:rsidRPr="00FD1F04" w:rsidRDefault="001A4A5E" w:rsidP="00FD1F04">
      <w:pPr>
        <w:jc w:val="both"/>
        <w:rPr>
          <w:rFonts w:ascii="Times New Roman" w:hAnsi="Times New Roman" w:cs="Times New Roman"/>
        </w:rPr>
      </w:pPr>
      <w:r w:rsidRPr="00FD1F04">
        <w:rPr>
          <w:rFonts w:ascii="Times New Roman" w:eastAsia="Calibri" w:hAnsi="Times New Roman" w:cs="Times New Roman"/>
          <w:b/>
          <w:lang w:val="fr-CH"/>
        </w:rPr>
        <w:t>COMPÉTENCES</w:t>
      </w:r>
    </w:p>
    <w:p w14:paraId="05B8E4CE" w14:textId="77777777" w:rsidR="009A3927" w:rsidRPr="00FD1F04" w:rsidRDefault="009A3927" w:rsidP="009A3927">
      <w:pPr>
        <w:jc w:val="both"/>
        <w:rPr>
          <w:rFonts w:ascii="Times New Roman" w:hAnsi="Times New Roman" w:cs="Times New Roman"/>
        </w:rPr>
      </w:pPr>
      <w:r w:rsidRPr="00FD1F04">
        <w:rPr>
          <w:rFonts w:ascii="Times New Roman" w:hAnsi="Times New Roman" w:cs="Times New Roman"/>
        </w:rPr>
        <w:t xml:space="preserve">Responsabilité </w:t>
      </w:r>
      <w:r w:rsidR="00D548CB" w:rsidRPr="00FD1F04">
        <w:rPr>
          <w:rFonts w:ascii="Times New Roman" w:hAnsi="Times New Roman" w:cs="Times New Roman"/>
        </w:rPr>
        <w:t>g</w:t>
      </w:r>
      <w:r w:rsidRPr="00FD1F04">
        <w:rPr>
          <w:rFonts w:ascii="Times New Roman" w:hAnsi="Times New Roman" w:cs="Times New Roman"/>
        </w:rPr>
        <w:t>lobale et travail d’</w:t>
      </w:r>
      <w:r w:rsidR="00D548CB" w:rsidRPr="00FD1F04">
        <w:rPr>
          <w:rFonts w:ascii="Times New Roman" w:hAnsi="Times New Roman" w:cs="Times New Roman"/>
        </w:rPr>
        <w:t>é</w:t>
      </w:r>
      <w:r w:rsidRPr="00FD1F04">
        <w:rPr>
          <w:rFonts w:ascii="Times New Roman" w:hAnsi="Times New Roman" w:cs="Times New Roman"/>
        </w:rPr>
        <w:t>quipe :</w:t>
      </w:r>
    </w:p>
    <w:p w14:paraId="212E779F" w14:textId="77777777" w:rsidR="009A3927" w:rsidRPr="00FD1F04" w:rsidRDefault="00FD1F04" w:rsidP="00FD1F04">
      <w:pPr>
        <w:pStyle w:val="Paragraphedeliste"/>
        <w:numPr>
          <w:ilvl w:val="0"/>
          <w:numId w:val="39"/>
        </w:numPr>
        <w:spacing w:after="0"/>
        <w:jc w:val="both"/>
        <w:rPr>
          <w:rFonts w:ascii="Times New Roman" w:hAnsi="Times New Roman" w:cs="Times New Roman"/>
        </w:rPr>
      </w:pPr>
      <w:r w:rsidRPr="00FD1F04">
        <w:rPr>
          <w:rFonts w:ascii="Times New Roman" w:hAnsi="Times New Roman" w:cs="Times New Roman"/>
        </w:rPr>
        <w:t>Sert</w:t>
      </w:r>
      <w:r w:rsidR="009A3927" w:rsidRPr="00FD1F04">
        <w:rPr>
          <w:rFonts w:ascii="Times New Roman" w:hAnsi="Times New Roman" w:cs="Times New Roman"/>
        </w:rPr>
        <w:t xml:space="preserve"> et contribue à la vision, la mission, les valeurs et les </w:t>
      </w:r>
      <w:r w:rsidR="00EC3123" w:rsidRPr="00FD1F04">
        <w:rPr>
          <w:rFonts w:ascii="Times New Roman" w:hAnsi="Times New Roman" w:cs="Times New Roman"/>
        </w:rPr>
        <w:t>objectifs stratégiques du PNUD et du PGRCI</w:t>
      </w:r>
      <w:r w:rsidR="00D548CB" w:rsidRPr="00FD1F04">
        <w:rPr>
          <w:rFonts w:ascii="Times New Roman" w:hAnsi="Times New Roman" w:cs="Times New Roman"/>
        </w:rPr>
        <w:t> ;</w:t>
      </w:r>
    </w:p>
    <w:p w14:paraId="0EAFDEDD" w14:textId="77777777" w:rsidR="009A3927" w:rsidRPr="00FD1F04" w:rsidRDefault="00FD1F04" w:rsidP="00FD1F04">
      <w:pPr>
        <w:pStyle w:val="Paragraphedeliste"/>
        <w:numPr>
          <w:ilvl w:val="0"/>
          <w:numId w:val="39"/>
        </w:numPr>
        <w:spacing w:after="0"/>
        <w:jc w:val="both"/>
        <w:rPr>
          <w:rFonts w:ascii="Times New Roman" w:hAnsi="Times New Roman" w:cs="Times New Roman"/>
        </w:rPr>
      </w:pPr>
      <w:r w:rsidRPr="00FD1F04">
        <w:rPr>
          <w:rFonts w:ascii="Times New Roman" w:hAnsi="Times New Roman" w:cs="Times New Roman"/>
        </w:rPr>
        <w:t>Planifie</w:t>
      </w:r>
      <w:r w:rsidR="009A3927" w:rsidRPr="00FD1F04">
        <w:rPr>
          <w:rFonts w:ascii="Times New Roman" w:hAnsi="Times New Roman" w:cs="Times New Roman"/>
        </w:rPr>
        <w:t>, définit les priorités et exécute les tâches à temps</w:t>
      </w:r>
      <w:r w:rsidR="00D548CB" w:rsidRPr="00FD1F04">
        <w:rPr>
          <w:rFonts w:ascii="Times New Roman" w:hAnsi="Times New Roman" w:cs="Times New Roman"/>
        </w:rPr>
        <w:t> ;</w:t>
      </w:r>
    </w:p>
    <w:p w14:paraId="0C057E6F" w14:textId="77777777" w:rsidR="009A3927" w:rsidRPr="00FD1F04" w:rsidRDefault="00FD1F04" w:rsidP="00FD1F04">
      <w:pPr>
        <w:pStyle w:val="Paragraphedeliste"/>
        <w:numPr>
          <w:ilvl w:val="0"/>
          <w:numId w:val="39"/>
        </w:numPr>
        <w:spacing w:after="0"/>
        <w:jc w:val="both"/>
        <w:rPr>
          <w:rFonts w:ascii="Times New Roman" w:hAnsi="Times New Roman" w:cs="Times New Roman"/>
        </w:rPr>
      </w:pPr>
      <w:r w:rsidRPr="00FD1F04">
        <w:rPr>
          <w:rFonts w:ascii="Times New Roman" w:hAnsi="Times New Roman" w:cs="Times New Roman"/>
        </w:rPr>
        <w:t>Participe</w:t>
      </w:r>
      <w:r w:rsidR="009A3927" w:rsidRPr="00FD1F04">
        <w:rPr>
          <w:rFonts w:ascii="Times New Roman" w:hAnsi="Times New Roman" w:cs="Times New Roman"/>
        </w:rPr>
        <w:t xml:space="preserve"> effectivement dans un environnement basé sur le travail d’équipe, le partage de l’information, la collaboration et la coopération avec les autres</w:t>
      </w:r>
      <w:r w:rsidR="00D548CB" w:rsidRPr="00FD1F04">
        <w:rPr>
          <w:rFonts w:ascii="Times New Roman" w:hAnsi="Times New Roman" w:cs="Times New Roman"/>
        </w:rPr>
        <w:t> ;</w:t>
      </w:r>
    </w:p>
    <w:p w14:paraId="49D01A00" w14:textId="77777777" w:rsidR="009A3927" w:rsidRPr="00FD1F04" w:rsidRDefault="00FD1F04" w:rsidP="00FD1F04">
      <w:pPr>
        <w:pStyle w:val="Paragraphedeliste"/>
        <w:numPr>
          <w:ilvl w:val="0"/>
          <w:numId w:val="39"/>
        </w:numPr>
        <w:spacing w:after="0"/>
        <w:jc w:val="both"/>
        <w:rPr>
          <w:rFonts w:ascii="Times New Roman" w:hAnsi="Times New Roman" w:cs="Times New Roman"/>
        </w:rPr>
      </w:pPr>
      <w:r w:rsidRPr="00FD1F04">
        <w:rPr>
          <w:rFonts w:ascii="Times New Roman" w:hAnsi="Times New Roman" w:cs="Times New Roman"/>
        </w:rPr>
        <w:t>Réagit</w:t>
      </w:r>
      <w:r w:rsidR="009A3927" w:rsidRPr="00FD1F04">
        <w:rPr>
          <w:rFonts w:ascii="Times New Roman" w:hAnsi="Times New Roman" w:cs="Times New Roman"/>
        </w:rPr>
        <w:t xml:space="preserve"> de façon flexible et positive au changement, à travers une participation active</w:t>
      </w:r>
      <w:r w:rsidR="00D548CB" w:rsidRPr="00FD1F04">
        <w:rPr>
          <w:rFonts w:ascii="Times New Roman" w:hAnsi="Times New Roman" w:cs="Times New Roman"/>
        </w:rPr>
        <w:t> ;</w:t>
      </w:r>
    </w:p>
    <w:p w14:paraId="4F825C3F" w14:textId="77777777" w:rsidR="009A3927" w:rsidRPr="00FD1F04" w:rsidRDefault="00FD1F04" w:rsidP="00FD1F04">
      <w:pPr>
        <w:pStyle w:val="Paragraphedeliste"/>
        <w:numPr>
          <w:ilvl w:val="0"/>
          <w:numId w:val="39"/>
        </w:numPr>
        <w:spacing w:after="0"/>
        <w:jc w:val="both"/>
        <w:rPr>
          <w:rFonts w:ascii="Times New Roman" w:hAnsi="Times New Roman" w:cs="Times New Roman"/>
        </w:rPr>
      </w:pPr>
      <w:r w:rsidRPr="00FD1F04">
        <w:rPr>
          <w:rFonts w:ascii="Times New Roman" w:hAnsi="Times New Roman" w:cs="Times New Roman"/>
        </w:rPr>
        <w:t>Respecte</w:t>
      </w:r>
      <w:r w:rsidR="009A3927" w:rsidRPr="00FD1F04">
        <w:rPr>
          <w:rFonts w:ascii="Times New Roman" w:hAnsi="Times New Roman" w:cs="Times New Roman"/>
        </w:rPr>
        <w:t xml:space="preserve"> les règles établies et les normes de conduite professionnelle en toutes circonstances</w:t>
      </w:r>
      <w:r w:rsidR="00D548CB" w:rsidRPr="00FD1F04">
        <w:rPr>
          <w:rFonts w:ascii="Times New Roman" w:hAnsi="Times New Roman" w:cs="Times New Roman"/>
        </w:rPr>
        <w:t>.</w:t>
      </w:r>
    </w:p>
    <w:p w14:paraId="5719CC74" w14:textId="77777777" w:rsidR="009A3927" w:rsidRPr="00FD1F04" w:rsidRDefault="009A3927" w:rsidP="009A3927">
      <w:pPr>
        <w:pStyle w:val="Paragraphedeliste"/>
        <w:ind w:left="1788"/>
        <w:jc w:val="both"/>
        <w:rPr>
          <w:rFonts w:ascii="Times New Roman" w:hAnsi="Times New Roman" w:cs="Times New Roman"/>
        </w:rPr>
      </w:pPr>
    </w:p>
    <w:p w14:paraId="13C569BE" w14:textId="77777777" w:rsidR="009A3927" w:rsidRPr="00FD1F04" w:rsidRDefault="009A3927" w:rsidP="009A3927">
      <w:pPr>
        <w:pStyle w:val="Paragraphedeliste"/>
        <w:numPr>
          <w:ilvl w:val="0"/>
          <w:numId w:val="26"/>
        </w:numPr>
        <w:jc w:val="both"/>
        <w:rPr>
          <w:rFonts w:ascii="Times New Roman" w:hAnsi="Times New Roman" w:cs="Times New Roman"/>
        </w:rPr>
      </w:pPr>
      <w:r w:rsidRPr="00FD1F04">
        <w:rPr>
          <w:rFonts w:ascii="Times New Roman" w:hAnsi="Times New Roman" w:cs="Times New Roman"/>
        </w:rPr>
        <w:t xml:space="preserve">Aptitudes </w:t>
      </w:r>
      <w:r w:rsidR="00FD1F04" w:rsidRPr="00FD1F04">
        <w:rPr>
          <w:rFonts w:ascii="Times New Roman" w:hAnsi="Times New Roman" w:cs="Times New Roman"/>
        </w:rPr>
        <w:t>interactives :</w:t>
      </w:r>
    </w:p>
    <w:p w14:paraId="17764B35" w14:textId="77777777" w:rsidR="009A3927" w:rsidRPr="00FD1F04" w:rsidRDefault="00FD1F04" w:rsidP="00FD1F04">
      <w:pPr>
        <w:pStyle w:val="Paragraphedeliste"/>
        <w:numPr>
          <w:ilvl w:val="0"/>
          <w:numId w:val="40"/>
        </w:numPr>
        <w:jc w:val="both"/>
        <w:rPr>
          <w:rFonts w:ascii="Times New Roman" w:hAnsi="Times New Roman" w:cs="Times New Roman"/>
        </w:rPr>
      </w:pPr>
      <w:r w:rsidRPr="00FD1F04">
        <w:rPr>
          <w:rFonts w:ascii="Times New Roman" w:hAnsi="Times New Roman" w:cs="Times New Roman"/>
        </w:rPr>
        <w:t>Reconnaît</w:t>
      </w:r>
      <w:r w:rsidR="009A3927" w:rsidRPr="00FD1F04">
        <w:rPr>
          <w:rFonts w:ascii="Times New Roman" w:hAnsi="Times New Roman" w:cs="Times New Roman"/>
        </w:rPr>
        <w:t xml:space="preserve"> et réagit de façon appropriée aux idées, aux intérêts et aux préoccupations des autres en témoignant d’une grande sensibilité pour la différence</w:t>
      </w:r>
      <w:r w:rsidR="007022C0" w:rsidRPr="00FD1F04">
        <w:rPr>
          <w:rFonts w:ascii="Times New Roman" w:hAnsi="Times New Roman" w:cs="Times New Roman"/>
        </w:rPr>
        <w:t> ;</w:t>
      </w:r>
    </w:p>
    <w:p w14:paraId="302FF809" w14:textId="77777777" w:rsidR="009A3927" w:rsidRPr="00FD1F04" w:rsidRDefault="009A3927" w:rsidP="00FD1F04">
      <w:pPr>
        <w:pStyle w:val="Paragraphedeliste"/>
        <w:numPr>
          <w:ilvl w:val="0"/>
          <w:numId w:val="40"/>
        </w:numPr>
        <w:jc w:val="both"/>
        <w:rPr>
          <w:rFonts w:ascii="Times New Roman" w:hAnsi="Times New Roman" w:cs="Times New Roman"/>
        </w:rPr>
      </w:pPr>
      <w:r w:rsidRPr="00FD1F04">
        <w:rPr>
          <w:rFonts w:ascii="Times New Roman" w:hAnsi="Times New Roman" w:cs="Times New Roman"/>
        </w:rPr>
        <w:t>Etablit des normes et objectifs de performance, et assume les responsabilités y afférentes</w:t>
      </w:r>
      <w:r w:rsidR="00DD440B" w:rsidRPr="00FD1F04">
        <w:rPr>
          <w:rFonts w:ascii="Times New Roman" w:hAnsi="Times New Roman" w:cs="Times New Roman"/>
        </w:rPr>
        <w:t xml:space="preserve">. </w:t>
      </w:r>
    </w:p>
    <w:p w14:paraId="3B4B4B8F" w14:textId="77777777" w:rsidR="009A3927" w:rsidRPr="00FD1F04" w:rsidRDefault="009A3927" w:rsidP="009A3927">
      <w:pPr>
        <w:pStyle w:val="Paragraphedeliste"/>
        <w:numPr>
          <w:ilvl w:val="0"/>
          <w:numId w:val="26"/>
        </w:numPr>
        <w:jc w:val="both"/>
        <w:rPr>
          <w:rFonts w:ascii="Times New Roman" w:hAnsi="Times New Roman" w:cs="Times New Roman"/>
        </w:rPr>
      </w:pPr>
      <w:r w:rsidRPr="00FD1F04">
        <w:rPr>
          <w:rFonts w:ascii="Times New Roman" w:hAnsi="Times New Roman" w:cs="Times New Roman"/>
        </w:rPr>
        <w:t xml:space="preserve">Orientation sur les </w:t>
      </w:r>
      <w:r w:rsidR="00FD1F04" w:rsidRPr="00FD1F04">
        <w:rPr>
          <w:rFonts w:ascii="Times New Roman" w:hAnsi="Times New Roman" w:cs="Times New Roman"/>
        </w:rPr>
        <w:t>résultats :</w:t>
      </w:r>
    </w:p>
    <w:p w14:paraId="529E8211" w14:textId="77777777" w:rsidR="009A3927" w:rsidRPr="00FD1F04" w:rsidRDefault="00FD1F04" w:rsidP="00FD1F04">
      <w:pPr>
        <w:pStyle w:val="Paragraphedeliste"/>
        <w:numPr>
          <w:ilvl w:val="0"/>
          <w:numId w:val="42"/>
        </w:numPr>
        <w:jc w:val="both"/>
        <w:rPr>
          <w:rFonts w:ascii="Times New Roman" w:hAnsi="Times New Roman" w:cs="Times New Roman"/>
        </w:rPr>
      </w:pPr>
      <w:r w:rsidRPr="00FD1F04">
        <w:rPr>
          <w:rFonts w:ascii="Times New Roman" w:hAnsi="Times New Roman" w:cs="Times New Roman"/>
        </w:rPr>
        <w:t>Planifie</w:t>
      </w:r>
      <w:r w:rsidR="009A3927" w:rsidRPr="00FD1F04">
        <w:rPr>
          <w:rFonts w:ascii="Times New Roman" w:hAnsi="Times New Roman" w:cs="Times New Roman"/>
        </w:rPr>
        <w:t xml:space="preserve"> et produit des résultats de qualité pour atteindre les objectifs visés</w:t>
      </w:r>
      <w:r w:rsidR="007022C0" w:rsidRPr="00FD1F04">
        <w:rPr>
          <w:rFonts w:ascii="Times New Roman" w:hAnsi="Times New Roman" w:cs="Times New Roman"/>
        </w:rPr>
        <w:t>.</w:t>
      </w:r>
    </w:p>
    <w:p w14:paraId="25F0AD34" w14:textId="77777777" w:rsidR="009A3927" w:rsidRPr="00FD1F04" w:rsidRDefault="009A3927" w:rsidP="009A3927">
      <w:pPr>
        <w:pStyle w:val="Paragraphedeliste"/>
        <w:numPr>
          <w:ilvl w:val="0"/>
          <w:numId w:val="26"/>
        </w:numPr>
        <w:jc w:val="both"/>
        <w:rPr>
          <w:rFonts w:ascii="Times New Roman" w:hAnsi="Times New Roman" w:cs="Times New Roman"/>
        </w:rPr>
      </w:pPr>
      <w:r w:rsidRPr="00FD1F04">
        <w:rPr>
          <w:rFonts w:ascii="Times New Roman" w:hAnsi="Times New Roman" w:cs="Times New Roman"/>
        </w:rPr>
        <w:t xml:space="preserve">Innovation et </w:t>
      </w:r>
      <w:r w:rsidR="00FD1F04" w:rsidRPr="00FD1F04">
        <w:rPr>
          <w:rFonts w:ascii="Times New Roman" w:hAnsi="Times New Roman" w:cs="Times New Roman"/>
        </w:rPr>
        <w:t>discernement :</w:t>
      </w:r>
    </w:p>
    <w:p w14:paraId="1D31745E" w14:textId="77777777" w:rsidR="009A3927" w:rsidRPr="00FD1F04" w:rsidRDefault="00FD1F04" w:rsidP="00FD1F04">
      <w:pPr>
        <w:pStyle w:val="Paragraphedeliste"/>
        <w:numPr>
          <w:ilvl w:val="0"/>
          <w:numId w:val="44"/>
        </w:numPr>
        <w:jc w:val="both"/>
        <w:rPr>
          <w:rFonts w:ascii="Times New Roman" w:hAnsi="Times New Roman" w:cs="Times New Roman"/>
        </w:rPr>
      </w:pPr>
      <w:r w:rsidRPr="00FD1F04">
        <w:rPr>
          <w:rFonts w:ascii="Times New Roman" w:hAnsi="Times New Roman" w:cs="Times New Roman"/>
        </w:rPr>
        <w:t>C</w:t>
      </w:r>
      <w:r w:rsidR="009A3927" w:rsidRPr="00FD1F04">
        <w:rPr>
          <w:rFonts w:ascii="Times New Roman" w:hAnsi="Times New Roman" w:cs="Times New Roman"/>
        </w:rPr>
        <w:t>ontribue avec des idées et des approches novatrices et pratiques pour faire face à des situations difficiles</w:t>
      </w:r>
      <w:r w:rsidR="007022C0" w:rsidRPr="00FD1F04">
        <w:rPr>
          <w:rFonts w:ascii="Times New Roman" w:hAnsi="Times New Roman" w:cs="Times New Roman"/>
        </w:rPr>
        <w:t> ;</w:t>
      </w:r>
    </w:p>
    <w:p w14:paraId="0D49F0C6" w14:textId="77777777" w:rsidR="0046051E" w:rsidRPr="00FD1F04" w:rsidRDefault="00FD1F04" w:rsidP="00FD1F04">
      <w:pPr>
        <w:pStyle w:val="Paragraphedeliste"/>
        <w:numPr>
          <w:ilvl w:val="0"/>
          <w:numId w:val="44"/>
        </w:numPr>
        <w:jc w:val="both"/>
        <w:rPr>
          <w:rFonts w:ascii="Times New Roman" w:hAnsi="Times New Roman" w:cs="Times New Roman"/>
        </w:rPr>
      </w:pPr>
      <w:r w:rsidRPr="00FD1F04">
        <w:rPr>
          <w:rFonts w:ascii="Times New Roman" w:hAnsi="Times New Roman" w:cs="Times New Roman"/>
        </w:rPr>
        <w:t>S’efforce</w:t>
      </w:r>
      <w:r w:rsidR="009A3927" w:rsidRPr="00FD1F04">
        <w:rPr>
          <w:rFonts w:ascii="Times New Roman" w:hAnsi="Times New Roman" w:cs="Times New Roman"/>
        </w:rPr>
        <w:t xml:space="preserve"> de fournir des services de qualité centrés sur le client (à l’interne comme à l’externe)</w:t>
      </w:r>
      <w:r w:rsidR="007022C0" w:rsidRPr="00FD1F04">
        <w:rPr>
          <w:rFonts w:ascii="Times New Roman" w:hAnsi="Times New Roman" w:cs="Times New Roman"/>
        </w:rPr>
        <w:t>.</w:t>
      </w:r>
    </w:p>
    <w:p w14:paraId="68A69F5D" w14:textId="77777777" w:rsidR="00FD1F04" w:rsidRPr="00FD1F04" w:rsidRDefault="00FD1F04" w:rsidP="00FD1F04">
      <w:pPr>
        <w:pStyle w:val="Paragraphedeliste"/>
        <w:numPr>
          <w:ilvl w:val="0"/>
          <w:numId w:val="26"/>
        </w:numPr>
        <w:jc w:val="both"/>
        <w:rPr>
          <w:rFonts w:ascii="Times New Roman" w:hAnsi="Times New Roman" w:cs="Times New Roman"/>
        </w:rPr>
      </w:pPr>
      <w:r w:rsidRPr="00FD1F04">
        <w:rPr>
          <w:rFonts w:ascii="Times New Roman" w:hAnsi="Times New Roman" w:cs="Times New Roman"/>
        </w:rPr>
        <w:t>Communication :</w:t>
      </w:r>
    </w:p>
    <w:p w14:paraId="5B3C9EE8" w14:textId="77777777" w:rsidR="009A3927" w:rsidRPr="00FD1F04" w:rsidRDefault="009A3927" w:rsidP="00FD1F04">
      <w:pPr>
        <w:pStyle w:val="Paragraphedeliste"/>
        <w:numPr>
          <w:ilvl w:val="0"/>
          <w:numId w:val="45"/>
        </w:numPr>
        <w:jc w:val="both"/>
        <w:rPr>
          <w:rFonts w:ascii="Times New Roman" w:hAnsi="Times New Roman" w:cs="Times New Roman"/>
        </w:rPr>
      </w:pPr>
      <w:r w:rsidRPr="00FD1F04">
        <w:rPr>
          <w:rFonts w:ascii="Times New Roman" w:hAnsi="Times New Roman" w:cs="Times New Roman"/>
        </w:rPr>
        <w:t>Démontre de bonnes aptitudes de communication écrite et orale</w:t>
      </w:r>
      <w:r w:rsidR="007022C0" w:rsidRPr="00FD1F04">
        <w:rPr>
          <w:rFonts w:ascii="Times New Roman" w:hAnsi="Times New Roman" w:cs="Times New Roman"/>
        </w:rPr>
        <w:t>.</w:t>
      </w:r>
      <w:r w:rsidRPr="00FD1F04">
        <w:rPr>
          <w:rFonts w:ascii="Times New Roman" w:hAnsi="Times New Roman" w:cs="Times New Roman"/>
        </w:rPr>
        <w:t xml:space="preserve"> </w:t>
      </w:r>
    </w:p>
    <w:p w14:paraId="3FA9083E" w14:textId="77777777" w:rsidR="009A3927" w:rsidRPr="00FD1F04" w:rsidRDefault="009A3927" w:rsidP="009A3927">
      <w:pPr>
        <w:pStyle w:val="Paragraphedeliste"/>
        <w:numPr>
          <w:ilvl w:val="0"/>
          <w:numId w:val="26"/>
        </w:numPr>
        <w:jc w:val="both"/>
        <w:rPr>
          <w:rFonts w:ascii="Times New Roman" w:hAnsi="Times New Roman" w:cs="Times New Roman"/>
        </w:rPr>
      </w:pPr>
      <w:r w:rsidRPr="00FD1F04">
        <w:rPr>
          <w:rFonts w:ascii="Times New Roman" w:hAnsi="Times New Roman" w:cs="Times New Roman"/>
        </w:rPr>
        <w:lastRenderedPageBreak/>
        <w:t xml:space="preserve">Connaissance du travail et </w:t>
      </w:r>
      <w:r w:rsidR="007022C0" w:rsidRPr="00FD1F04">
        <w:rPr>
          <w:rFonts w:ascii="Times New Roman" w:hAnsi="Times New Roman" w:cs="Times New Roman"/>
        </w:rPr>
        <w:t>e</w:t>
      </w:r>
      <w:r w:rsidRPr="00FD1F04">
        <w:rPr>
          <w:rFonts w:ascii="Times New Roman" w:hAnsi="Times New Roman" w:cs="Times New Roman"/>
        </w:rPr>
        <w:t>xpertise</w:t>
      </w:r>
    </w:p>
    <w:p w14:paraId="52AE03D2" w14:textId="77777777" w:rsidR="009A3927" w:rsidRPr="00FD1F04" w:rsidRDefault="00FD1F04" w:rsidP="00FD1F04">
      <w:pPr>
        <w:pStyle w:val="Paragraphedeliste"/>
        <w:numPr>
          <w:ilvl w:val="0"/>
          <w:numId w:val="46"/>
        </w:numPr>
        <w:jc w:val="both"/>
        <w:rPr>
          <w:rFonts w:ascii="Times New Roman" w:hAnsi="Times New Roman" w:cs="Times New Roman"/>
        </w:rPr>
      </w:pPr>
      <w:r w:rsidRPr="00FD1F04">
        <w:rPr>
          <w:rFonts w:ascii="Times New Roman" w:hAnsi="Times New Roman" w:cs="Times New Roman"/>
        </w:rPr>
        <w:t>Exécute</w:t>
      </w:r>
      <w:r w:rsidR="009A3927" w:rsidRPr="00FD1F04">
        <w:rPr>
          <w:rFonts w:ascii="Times New Roman" w:hAnsi="Times New Roman" w:cs="Times New Roman"/>
        </w:rPr>
        <w:t xml:space="preserve"> les tâches quotidiennes de façon ordonnée, efficace et systématique en s’adaptant à la charge travail lorsqu’elle fluctue</w:t>
      </w:r>
      <w:r w:rsidR="007022C0" w:rsidRPr="00FD1F04">
        <w:rPr>
          <w:rFonts w:ascii="Times New Roman" w:hAnsi="Times New Roman" w:cs="Times New Roman"/>
        </w:rPr>
        <w:t> ;</w:t>
      </w:r>
    </w:p>
    <w:p w14:paraId="78D56C32" w14:textId="77777777" w:rsidR="009A3927" w:rsidRPr="00FD1F04" w:rsidRDefault="00FD1F04" w:rsidP="00FD1F04">
      <w:pPr>
        <w:pStyle w:val="Paragraphedeliste"/>
        <w:numPr>
          <w:ilvl w:val="0"/>
          <w:numId w:val="46"/>
        </w:numPr>
        <w:jc w:val="both"/>
        <w:rPr>
          <w:rFonts w:ascii="Times New Roman" w:hAnsi="Times New Roman" w:cs="Times New Roman"/>
        </w:rPr>
      </w:pPr>
      <w:r w:rsidRPr="00FD1F04">
        <w:rPr>
          <w:rFonts w:ascii="Times New Roman" w:hAnsi="Times New Roman" w:cs="Times New Roman"/>
        </w:rPr>
        <w:t>Utilise</w:t>
      </w:r>
      <w:r w:rsidR="009A3927" w:rsidRPr="00FD1F04">
        <w:rPr>
          <w:rFonts w:ascii="Times New Roman" w:hAnsi="Times New Roman" w:cs="Times New Roman"/>
        </w:rPr>
        <w:t xml:space="preserve"> la </w:t>
      </w:r>
      <w:r w:rsidR="007022C0" w:rsidRPr="00FD1F04">
        <w:rPr>
          <w:rFonts w:ascii="Times New Roman" w:hAnsi="Times New Roman" w:cs="Times New Roman"/>
        </w:rPr>
        <w:t>t</w:t>
      </w:r>
      <w:r w:rsidR="009A3927" w:rsidRPr="00FD1F04">
        <w:rPr>
          <w:rFonts w:ascii="Times New Roman" w:hAnsi="Times New Roman" w:cs="Times New Roman"/>
        </w:rPr>
        <w:t>echnologie de l’Information comme outil et comme ressource</w:t>
      </w:r>
      <w:r w:rsidR="007022C0" w:rsidRPr="00FD1F04">
        <w:rPr>
          <w:rFonts w:ascii="Times New Roman" w:hAnsi="Times New Roman" w:cs="Times New Roman"/>
        </w:rPr>
        <w:t> ;</w:t>
      </w:r>
    </w:p>
    <w:p w14:paraId="2EA4C35C" w14:textId="77777777" w:rsidR="009A3927" w:rsidRPr="00FD1F04" w:rsidRDefault="00FD1F04" w:rsidP="00FD1F04">
      <w:pPr>
        <w:pStyle w:val="Paragraphedeliste"/>
        <w:numPr>
          <w:ilvl w:val="0"/>
          <w:numId w:val="46"/>
        </w:numPr>
        <w:jc w:val="both"/>
        <w:rPr>
          <w:rFonts w:ascii="Times New Roman" w:hAnsi="Times New Roman" w:cs="Times New Roman"/>
        </w:rPr>
      </w:pPr>
      <w:r w:rsidRPr="00FD1F04">
        <w:rPr>
          <w:rFonts w:ascii="Times New Roman" w:hAnsi="Times New Roman" w:cs="Times New Roman"/>
        </w:rPr>
        <w:t>Est</w:t>
      </w:r>
      <w:r w:rsidR="009A3927" w:rsidRPr="00FD1F04">
        <w:rPr>
          <w:rFonts w:ascii="Times New Roman" w:hAnsi="Times New Roman" w:cs="Times New Roman"/>
        </w:rPr>
        <w:t xml:space="preserve"> motivé et démontre une capacité à poursuivre son développement personnel et à apprendre</w:t>
      </w:r>
      <w:r w:rsidR="007022C0" w:rsidRPr="00FD1F04">
        <w:rPr>
          <w:rFonts w:ascii="Times New Roman" w:hAnsi="Times New Roman" w:cs="Times New Roman"/>
        </w:rPr>
        <w:t> ;</w:t>
      </w:r>
    </w:p>
    <w:p w14:paraId="01E76A61" w14:textId="77777777" w:rsidR="0037017F" w:rsidRPr="00FD1F04" w:rsidRDefault="00FD1F04" w:rsidP="00FD1F04">
      <w:pPr>
        <w:pStyle w:val="Paragraphedeliste"/>
        <w:numPr>
          <w:ilvl w:val="0"/>
          <w:numId w:val="46"/>
        </w:numPr>
        <w:jc w:val="both"/>
        <w:rPr>
          <w:rFonts w:ascii="Times New Roman" w:hAnsi="Times New Roman" w:cs="Times New Roman"/>
        </w:rPr>
      </w:pPr>
      <w:r w:rsidRPr="00FD1F04">
        <w:rPr>
          <w:rFonts w:ascii="Times New Roman" w:hAnsi="Times New Roman" w:cs="Times New Roman"/>
        </w:rPr>
        <w:t>Bonne</w:t>
      </w:r>
      <w:r w:rsidR="009A3927" w:rsidRPr="00FD1F04">
        <w:rPr>
          <w:rFonts w:ascii="Times New Roman" w:hAnsi="Times New Roman" w:cs="Times New Roman"/>
        </w:rPr>
        <w:t xml:space="preserve"> connaissance </w:t>
      </w:r>
      <w:r w:rsidR="00D0323E" w:rsidRPr="00FD1F04">
        <w:rPr>
          <w:rFonts w:ascii="Times New Roman" w:hAnsi="Times New Roman" w:cs="Times New Roman"/>
        </w:rPr>
        <w:t xml:space="preserve">des initiatives </w:t>
      </w:r>
      <w:r w:rsidR="0037017F" w:rsidRPr="00FD1F04">
        <w:rPr>
          <w:rFonts w:ascii="Times New Roman" w:hAnsi="Times New Roman" w:cs="Times New Roman"/>
        </w:rPr>
        <w:t>en matière de mise en place de mécanismes opérationnels de suivi et d’alerte précoce aux inondations au Mali</w:t>
      </w:r>
      <w:r w:rsidR="007022C0" w:rsidRPr="00FD1F04">
        <w:rPr>
          <w:rFonts w:ascii="Times New Roman" w:hAnsi="Times New Roman" w:cs="Times New Roman"/>
        </w:rPr>
        <w:t> ;</w:t>
      </w:r>
    </w:p>
    <w:p w14:paraId="25E8C96E" w14:textId="77777777" w:rsidR="009A3927" w:rsidRPr="00FD1F04" w:rsidRDefault="00FD1F04" w:rsidP="00FD1F04">
      <w:pPr>
        <w:pStyle w:val="Paragraphedeliste"/>
        <w:numPr>
          <w:ilvl w:val="0"/>
          <w:numId w:val="46"/>
        </w:numPr>
        <w:jc w:val="both"/>
        <w:rPr>
          <w:rFonts w:ascii="Times New Roman" w:hAnsi="Times New Roman" w:cs="Times New Roman"/>
        </w:rPr>
      </w:pPr>
      <w:r w:rsidRPr="00FD1F04">
        <w:rPr>
          <w:rFonts w:ascii="Times New Roman" w:hAnsi="Times New Roman" w:cs="Times New Roman"/>
        </w:rPr>
        <w:t>Expériences</w:t>
      </w:r>
      <w:r w:rsidR="009A3927" w:rsidRPr="00FD1F04">
        <w:rPr>
          <w:rFonts w:ascii="Times New Roman" w:hAnsi="Times New Roman" w:cs="Times New Roman"/>
        </w:rPr>
        <w:t xml:space="preserve"> des procédures du </w:t>
      </w:r>
      <w:r w:rsidR="00D0323E" w:rsidRPr="00FD1F04">
        <w:rPr>
          <w:rFonts w:ascii="Times New Roman" w:hAnsi="Times New Roman" w:cs="Times New Roman"/>
        </w:rPr>
        <w:t>PNUD</w:t>
      </w:r>
      <w:r w:rsidR="009206FD" w:rsidRPr="00FD1F04">
        <w:rPr>
          <w:rFonts w:ascii="Times New Roman" w:hAnsi="Times New Roman" w:cs="Times New Roman"/>
        </w:rPr>
        <w:t xml:space="preserve"> et du Fonds Mondial</w:t>
      </w:r>
      <w:r w:rsidR="009A3927" w:rsidRPr="00FD1F04">
        <w:rPr>
          <w:rFonts w:ascii="Times New Roman" w:hAnsi="Times New Roman" w:cs="Times New Roman"/>
        </w:rPr>
        <w:t xml:space="preserve"> </w:t>
      </w:r>
      <w:r w:rsidR="007022C0" w:rsidRPr="00FD1F04">
        <w:rPr>
          <w:rFonts w:ascii="Times New Roman" w:hAnsi="Times New Roman" w:cs="Times New Roman"/>
        </w:rPr>
        <w:t xml:space="preserve">pour l’Environnement </w:t>
      </w:r>
      <w:r w:rsidR="009A3927" w:rsidRPr="00FD1F04">
        <w:rPr>
          <w:rFonts w:ascii="Times New Roman" w:hAnsi="Times New Roman" w:cs="Times New Roman"/>
        </w:rPr>
        <w:t>en matière de gestion programmatique</w:t>
      </w:r>
      <w:r w:rsidR="00241B02" w:rsidRPr="00FD1F04">
        <w:rPr>
          <w:rFonts w:ascii="Times New Roman" w:hAnsi="Times New Roman" w:cs="Times New Roman"/>
        </w:rPr>
        <w:t xml:space="preserve">. </w:t>
      </w:r>
    </w:p>
    <w:p w14:paraId="6E8451A9" w14:textId="77777777" w:rsidR="009A3927" w:rsidRPr="00FD1F04" w:rsidRDefault="00FD1F04" w:rsidP="00FD1F04">
      <w:pPr>
        <w:jc w:val="both"/>
        <w:rPr>
          <w:rFonts w:ascii="Times New Roman" w:hAnsi="Times New Roman" w:cs="Times New Roman"/>
          <w:b/>
        </w:rPr>
      </w:pPr>
      <w:r w:rsidRPr="00FD1F04">
        <w:rPr>
          <w:rFonts w:ascii="Times New Roman" w:hAnsi="Times New Roman" w:cs="Times New Roman"/>
          <w:b/>
        </w:rPr>
        <w:t>Qualifications</w:t>
      </w:r>
      <w:r>
        <w:rPr>
          <w:rFonts w:ascii="Times New Roman" w:hAnsi="Times New Roman" w:cs="Times New Roman"/>
          <w:b/>
        </w:rPr>
        <w:t> :</w:t>
      </w:r>
    </w:p>
    <w:p w14:paraId="653DA2EC" w14:textId="77777777" w:rsidR="009A3927" w:rsidRPr="00FD1F04" w:rsidRDefault="00FD1F04" w:rsidP="00FD1F04">
      <w:pPr>
        <w:pStyle w:val="Paragraphedeliste"/>
        <w:numPr>
          <w:ilvl w:val="0"/>
          <w:numId w:val="47"/>
        </w:numPr>
        <w:jc w:val="both"/>
        <w:rPr>
          <w:rFonts w:ascii="Times New Roman" w:hAnsi="Times New Roman" w:cs="Times New Roman"/>
        </w:rPr>
      </w:pPr>
      <w:r w:rsidRPr="00FD1F04">
        <w:rPr>
          <w:rFonts w:ascii="Times New Roman" w:hAnsi="Times New Roman" w:cs="Times New Roman"/>
        </w:rPr>
        <w:t>Education :</w:t>
      </w:r>
      <w:r w:rsidR="009A3927" w:rsidRPr="00FD1F04">
        <w:rPr>
          <w:rFonts w:ascii="Times New Roman" w:hAnsi="Times New Roman" w:cs="Times New Roman"/>
        </w:rPr>
        <w:t xml:space="preserve"> </w:t>
      </w:r>
      <w:r w:rsidR="00F57DBB" w:rsidRPr="00FD1F04">
        <w:rPr>
          <w:rFonts w:ascii="Times New Roman" w:hAnsi="Times New Roman" w:cs="Times New Roman"/>
          <w:lang w:val="fr-ML"/>
        </w:rPr>
        <w:t xml:space="preserve">diplôme de </w:t>
      </w:r>
      <w:r w:rsidR="007022C0" w:rsidRPr="00FD1F04">
        <w:rPr>
          <w:rFonts w:ascii="Times New Roman" w:hAnsi="Times New Roman" w:cs="Times New Roman"/>
          <w:lang w:val="fr-ML"/>
        </w:rPr>
        <w:t>m</w:t>
      </w:r>
      <w:r w:rsidR="00F57DBB" w:rsidRPr="00FD1F04">
        <w:rPr>
          <w:rFonts w:ascii="Times New Roman" w:hAnsi="Times New Roman" w:cs="Times New Roman"/>
          <w:lang w:val="fr-ML"/>
        </w:rPr>
        <w:t xml:space="preserve">aster 2 dans le domaine de gestion des risques climatiques et des inondations. </w:t>
      </w:r>
    </w:p>
    <w:p w14:paraId="08A0328C" w14:textId="77777777" w:rsidR="009A3927" w:rsidRPr="00FD1F04" w:rsidRDefault="00FD1F04" w:rsidP="009A3927">
      <w:pPr>
        <w:jc w:val="both"/>
        <w:rPr>
          <w:rFonts w:ascii="Times New Roman" w:hAnsi="Times New Roman" w:cs="Times New Roman"/>
          <w:b/>
        </w:rPr>
      </w:pPr>
      <w:r w:rsidRPr="00FD1F04">
        <w:rPr>
          <w:rFonts w:ascii="Times New Roman" w:hAnsi="Times New Roman" w:cs="Times New Roman"/>
          <w:b/>
        </w:rPr>
        <w:t>Expérience :</w:t>
      </w:r>
      <w:r w:rsidR="009A3927" w:rsidRPr="00FD1F04">
        <w:rPr>
          <w:rFonts w:ascii="Times New Roman" w:hAnsi="Times New Roman" w:cs="Times New Roman"/>
          <w:b/>
        </w:rPr>
        <w:tab/>
      </w:r>
    </w:p>
    <w:p w14:paraId="04BFCD2D" w14:textId="77777777" w:rsidR="007022C0" w:rsidRPr="00FD1F04" w:rsidRDefault="007022C0" w:rsidP="00FD1F04">
      <w:pPr>
        <w:spacing w:after="0"/>
        <w:jc w:val="both"/>
        <w:rPr>
          <w:rFonts w:ascii="Times New Roman" w:hAnsi="Times New Roman" w:cs="Times New Roman"/>
        </w:rPr>
      </w:pPr>
      <w:r w:rsidRPr="00FD1F04">
        <w:rPr>
          <w:rFonts w:ascii="Times New Roman" w:eastAsia="Times New Roman" w:hAnsi="Times New Roman" w:cs="Times New Roman"/>
          <w:color w:val="000000"/>
          <w:lang w:eastAsia="de-DE"/>
        </w:rPr>
        <w:t>Le consultant international, chef de d’équipe, est le responsable principal de l’étude. Il répond de ce fait de la qualité du rapport final.</w:t>
      </w:r>
    </w:p>
    <w:p w14:paraId="4D2EE02F" w14:textId="77777777" w:rsidR="007022C0" w:rsidRPr="00FD1F04" w:rsidRDefault="007022C0" w:rsidP="00FD1F04">
      <w:pPr>
        <w:spacing w:after="0" w:line="360" w:lineRule="auto"/>
        <w:jc w:val="both"/>
        <w:rPr>
          <w:rFonts w:ascii="Times New Roman" w:hAnsi="Times New Roman" w:cs="Times New Roman"/>
        </w:rPr>
      </w:pPr>
      <w:r w:rsidRPr="00FD1F04">
        <w:rPr>
          <w:rFonts w:ascii="Times New Roman" w:hAnsi="Times New Roman" w:cs="Times New Roman"/>
        </w:rPr>
        <w:t xml:space="preserve">Le/la spécialiste international (e) </w:t>
      </w:r>
      <w:r w:rsidRPr="00FD1F04">
        <w:rPr>
          <w:rFonts w:ascii="Times New Roman" w:hAnsi="Times New Roman" w:cs="Times New Roman"/>
          <w:lang w:val="fr-ML"/>
        </w:rPr>
        <w:t xml:space="preserve">en conception et mise en œuvre des systèmes d’alerte précoce aux inondations </w:t>
      </w:r>
      <w:r w:rsidRPr="00FD1F04">
        <w:rPr>
          <w:rFonts w:ascii="Times New Roman" w:hAnsi="Times New Roman" w:cs="Times New Roman"/>
        </w:rPr>
        <w:t xml:space="preserve">doit avoir les qualifications suivantes : </w:t>
      </w:r>
    </w:p>
    <w:p w14:paraId="1A5B44B1" w14:textId="77777777" w:rsidR="007022C0" w:rsidRPr="00FD1F04" w:rsidRDefault="00FD1F04" w:rsidP="00FD1F04">
      <w:pPr>
        <w:pStyle w:val="Paragraphedeliste"/>
        <w:numPr>
          <w:ilvl w:val="0"/>
          <w:numId w:val="48"/>
        </w:numPr>
        <w:jc w:val="both"/>
        <w:rPr>
          <w:rFonts w:ascii="Times New Roman" w:hAnsi="Times New Roman" w:cs="Times New Roman"/>
        </w:rPr>
      </w:pPr>
      <w:r w:rsidRPr="00FD1F04">
        <w:rPr>
          <w:rFonts w:ascii="Times New Roman" w:hAnsi="Times New Roman" w:cs="Times New Roman"/>
        </w:rPr>
        <w:t>Justifier</w:t>
      </w:r>
      <w:r w:rsidR="007022C0" w:rsidRPr="00FD1F04">
        <w:rPr>
          <w:rFonts w:ascii="Times New Roman" w:hAnsi="Times New Roman" w:cs="Times New Roman"/>
        </w:rPr>
        <w:t xml:space="preserve"> d’au moins dix (10) ans </w:t>
      </w:r>
      <w:r w:rsidRPr="00FD1F04">
        <w:rPr>
          <w:rFonts w:ascii="Times New Roman" w:hAnsi="Times New Roman" w:cs="Times New Roman"/>
        </w:rPr>
        <w:t>d’expériences dans</w:t>
      </w:r>
      <w:r w:rsidR="007022C0" w:rsidRPr="00FD1F04">
        <w:rPr>
          <w:rFonts w:ascii="Times New Roman" w:hAnsi="Times New Roman" w:cs="Times New Roman"/>
        </w:rPr>
        <w:t xml:space="preserve"> la conception et la mise en œuvre des systèmes d’alerte précoce aux inondations ; </w:t>
      </w:r>
    </w:p>
    <w:p w14:paraId="3A66F711" w14:textId="77777777" w:rsidR="007022C0" w:rsidRPr="00FD1F04" w:rsidRDefault="00FD1F04" w:rsidP="00FD1F04">
      <w:pPr>
        <w:pStyle w:val="Paragraphedeliste"/>
        <w:numPr>
          <w:ilvl w:val="0"/>
          <w:numId w:val="48"/>
        </w:numPr>
        <w:jc w:val="both"/>
        <w:rPr>
          <w:rFonts w:ascii="Times New Roman" w:hAnsi="Times New Roman" w:cs="Times New Roman"/>
        </w:rPr>
      </w:pPr>
      <w:r w:rsidRPr="00FD1F04">
        <w:rPr>
          <w:rFonts w:ascii="Times New Roman" w:hAnsi="Times New Roman" w:cs="Times New Roman"/>
        </w:rPr>
        <w:t>Une</w:t>
      </w:r>
      <w:r w:rsidR="007022C0" w:rsidRPr="00FD1F04">
        <w:rPr>
          <w:rFonts w:ascii="Times New Roman" w:hAnsi="Times New Roman" w:cs="Times New Roman"/>
        </w:rPr>
        <w:t xml:space="preserve"> expérience dans le travail avec de multiples acteurs ;</w:t>
      </w:r>
    </w:p>
    <w:p w14:paraId="1B212CEE" w14:textId="77777777" w:rsidR="007022C0" w:rsidRPr="00FD1F04" w:rsidRDefault="00FD1F04" w:rsidP="00FD1F04">
      <w:pPr>
        <w:pStyle w:val="Paragraphedeliste"/>
        <w:numPr>
          <w:ilvl w:val="0"/>
          <w:numId w:val="48"/>
        </w:numPr>
        <w:jc w:val="both"/>
        <w:rPr>
          <w:rFonts w:ascii="Times New Roman" w:hAnsi="Times New Roman" w:cs="Times New Roman"/>
        </w:rPr>
      </w:pPr>
      <w:r w:rsidRPr="00FD1F04">
        <w:rPr>
          <w:rFonts w:ascii="Times New Roman" w:hAnsi="Times New Roman" w:cs="Times New Roman"/>
        </w:rPr>
        <w:t>Une</w:t>
      </w:r>
      <w:r w:rsidR="007022C0" w:rsidRPr="00FD1F04">
        <w:rPr>
          <w:rFonts w:ascii="Times New Roman" w:hAnsi="Times New Roman" w:cs="Times New Roman"/>
        </w:rPr>
        <w:t xml:space="preserve"> expérience dans le développement de stratégie de communication en matière </w:t>
      </w:r>
      <w:r w:rsidRPr="00FD1F04">
        <w:rPr>
          <w:rFonts w:ascii="Times New Roman" w:hAnsi="Times New Roman" w:cs="Times New Roman"/>
        </w:rPr>
        <w:t>de prévention</w:t>
      </w:r>
      <w:r w:rsidR="007022C0" w:rsidRPr="00FD1F04">
        <w:rPr>
          <w:rFonts w:ascii="Times New Roman" w:hAnsi="Times New Roman" w:cs="Times New Roman"/>
        </w:rPr>
        <w:t xml:space="preserve"> des risques ; </w:t>
      </w:r>
    </w:p>
    <w:p w14:paraId="62C5738F" w14:textId="77777777" w:rsidR="007022C0" w:rsidRPr="00FD1F04" w:rsidRDefault="00FD1F04" w:rsidP="00FD1F04">
      <w:pPr>
        <w:pStyle w:val="Paragraphedeliste"/>
        <w:numPr>
          <w:ilvl w:val="0"/>
          <w:numId w:val="48"/>
        </w:numPr>
        <w:jc w:val="both"/>
        <w:rPr>
          <w:rFonts w:ascii="Times New Roman" w:hAnsi="Times New Roman" w:cs="Times New Roman"/>
        </w:rPr>
      </w:pPr>
      <w:r w:rsidRPr="00FD1F04">
        <w:rPr>
          <w:rFonts w:ascii="Times New Roman" w:hAnsi="Times New Roman" w:cs="Times New Roman"/>
        </w:rPr>
        <w:t>Disposer</w:t>
      </w:r>
      <w:r w:rsidR="007022C0" w:rsidRPr="00FD1F04">
        <w:rPr>
          <w:rFonts w:ascii="Times New Roman" w:hAnsi="Times New Roman" w:cs="Times New Roman"/>
        </w:rPr>
        <w:t xml:space="preserve"> d’une expérience de travail dans les pays en développement, une expérience dans la collaboration avec le Programme des Nations Unies pour le Développement (PNUD) est un atout ; </w:t>
      </w:r>
    </w:p>
    <w:p w14:paraId="4BEF31A1" w14:textId="77777777" w:rsidR="007022C0" w:rsidRPr="00FD1F04" w:rsidRDefault="00FD1F04" w:rsidP="00FD1F04">
      <w:pPr>
        <w:pStyle w:val="Paragraphedeliste"/>
        <w:numPr>
          <w:ilvl w:val="0"/>
          <w:numId w:val="48"/>
        </w:numPr>
        <w:jc w:val="both"/>
        <w:rPr>
          <w:rFonts w:ascii="Times New Roman" w:hAnsi="Times New Roman" w:cs="Times New Roman"/>
        </w:rPr>
      </w:pPr>
      <w:r w:rsidRPr="00FD1F04">
        <w:rPr>
          <w:rFonts w:ascii="Times New Roman" w:hAnsi="Times New Roman" w:cs="Times New Roman"/>
        </w:rPr>
        <w:t>Une</w:t>
      </w:r>
      <w:r w:rsidR="007022C0" w:rsidRPr="00FD1F04">
        <w:rPr>
          <w:rFonts w:ascii="Times New Roman" w:hAnsi="Times New Roman" w:cs="Times New Roman"/>
        </w:rPr>
        <w:t xml:space="preserve"> excellente capacité d’analyse, de synthèse et de rédaction ; </w:t>
      </w:r>
    </w:p>
    <w:p w14:paraId="324FD0EB" w14:textId="77777777" w:rsidR="007022C0" w:rsidRPr="00FD1F04" w:rsidRDefault="00FD1F04" w:rsidP="00FD1F04">
      <w:pPr>
        <w:pStyle w:val="Paragraphedeliste"/>
        <w:numPr>
          <w:ilvl w:val="0"/>
          <w:numId w:val="48"/>
        </w:numPr>
        <w:jc w:val="both"/>
        <w:rPr>
          <w:rFonts w:ascii="Times New Roman" w:hAnsi="Times New Roman" w:cs="Times New Roman"/>
        </w:rPr>
      </w:pPr>
      <w:r w:rsidRPr="00FD1F04">
        <w:rPr>
          <w:rFonts w:ascii="Times New Roman" w:hAnsi="Times New Roman" w:cs="Times New Roman"/>
        </w:rPr>
        <w:t>Une</w:t>
      </w:r>
      <w:r w:rsidR="007022C0" w:rsidRPr="00FD1F04">
        <w:rPr>
          <w:rFonts w:ascii="Times New Roman" w:hAnsi="Times New Roman" w:cs="Times New Roman"/>
        </w:rPr>
        <w:t xml:space="preserve"> maîtrise</w:t>
      </w:r>
      <w:r w:rsidR="007022C0" w:rsidRPr="00FD1F04">
        <w:rPr>
          <w:rFonts w:ascii="Times New Roman" w:hAnsi="Times New Roman" w:cs="Times New Roman"/>
          <w:lang w:val="fr-ML"/>
        </w:rPr>
        <w:t xml:space="preserve"> </w:t>
      </w:r>
      <w:r w:rsidR="007022C0" w:rsidRPr="00FD1F04">
        <w:rPr>
          <w:rFonts w:ascii="Times New Roman" w:hAnsi="Times New Roman" w:cs="Times New Roman"/>
        </w:rPr>
        <w:t xml:space="preserve">du français de préférence. </w:t>
      </w:r>
    </w:p>
    <w:p w14:paraId="3B0EA2A2" w14:textId="77777777" w:rsidR="009A3927" w:rsidRPr="00FD1F04" w:rsidRDefault="009A3927" w:rsidP="009A3927">
      <w:pPr>
        <w:jc w:val="both"/>
        <w:rPr>
          <w:rFonts w:ascii="Times New Roman" w:hAnsi="Times New Roman" w:cs="Times New Roman"/>
        </w:rPr>
      </w:pPr>
      <w:r w:rsidRPr="00FD1F04">
        <w:rPr>
          <w:rFonts w:ascii="Times New Roman" w:hAnsi="Times New Roman" w:cs="Times New Roman"/>
        </w:rPr>
        <w:t xml:space="preserve">Langues </w:t>
      </w:r>
      <w:r w:rsidR="007022C0" w:rsidRPr="00FD1F04">
        <w:rPr>
          <w:rFonts w:ascii="Times New Roman" w:hAnsi="Times New Roman" w:cs="Times New Roman"/>
        </w:rPr>
        <w:t>r</w:t>
      </w:r>
      <w:r w:rsidRPr="00FD1F04">
        <w:rPr>
          <w:rFonts w:ascii="Times New Roman" w:hAnsi="Times New Roman" w:cs="Times New Roman"/>
        </w:rPr>
        <w:t>equises</w:t>
      </w:r>
      <w:r w:rsidR="007022C0" w:rsidRPr="00FD1F04">
        <w:rPr>
          <w:rFonts w:ascii="Times New Roman" w:hAnsi="Times New Roman" w:cs="Times New Roman"/>
        </w:rPr>
        <w:t xml:space="preserve"> </w:t>
      </w:r>
      <w:r w:rsidRPr="00FD1F04">
        <w:rPr>
          <w:rFonts w:ascii="Times New Roman" w:hAnsi="Times New Roman" w:cs="Times New Roman"/>
        </w:rPr>
        <w:t xml:space="preserve">: </w:t>
      </w:r>
      <w:r w:rsidR="007022C0" w:rsidRPr="00FD1F04">
        <w:rPr>
          <w:rFonts w:ascii="Times New Roman" w:hAnsi="Times New Roman" w:cs="Times New Roman"/>
        </w:rPr>
        <w:t>l</w:t>
      </w:r>
      <w:r w:rsidRPr="00FD1F04">
        <w:rPr>
          <w:rFonts w:ascii="Times New Roman" w:hAnsi="Times New Roman" w:cs="Times New Roman"/>
        </w:rPr>
        <w:t xml:space="preserve">e ou la candidat (e) doit maîtriser parfaitement le </w:t>
      </w:r>
      <w:r w:rsidR="007022C0" w:rsidRPr="00FD1F04">
        <w:rPr>
          <w:rFonts w:ascii="Times New Roman" w:hAnsi="Times New Roman" w:cs="Times New Roman"/>
        </w:rPr>
        <w:t>f</w:t>
      </w:r>
      <w:r w:rsidRPr="00FD1F04">
        <w:rPr>
          <w:rFonts w:ascii="Times New Roman" w:hAnsi="Times New Roman" w:cs="Times New Roman"/>
        </w:rPr>
        <w:t>rançais. La connaissance pratique de l’</w:t>
      </w:r>
      <w:r w:rsidR="007022C0" w:rsidRPr="00FD1F04">
        <w:rPr>
          <w:rFonts w:ascii="Times New Roman" w:hAnsi="Times New Roman" w:cs="Times New Roman"/>
        </w:rPr>
        <w:t>a</w:t>
      </w:r>
      <w:r w:rsidRPr="00FD1F04">
        <w:rPr>
          <w:rFonts w:ascii="Times New Roman" w:hAnsi="Times New Roman" w:cs="Times New Roman"/>
        </w:rPr>
        <w:t xml:space="preserve">nglais </w:t>
      </w:r>
      <w:r w:rsidR="007022C0" w:rsidRPr="00FD1F04">
        <w:rPr>
          <w:rFonts w:ascii="Times New Roman" w:hAnsi="Times New Roman" w:cs="Times New Roman"/>
        </w:rPr>
        <w:t xml:space="preserve">est </w:t>
      </w:r>
      <w:r w:rsidRPr="00FD1F04">
        <w:rPr>
          <w:rFonts w:ascii="Times New Roman" w:hAnsi="Times New Roman" w:cs="Times New Roman"/>
        </w:rPr>
        <w:t>un atout.</w:t>
      </w:r>
    </w:p>
    <w:p w14:paraId="3B8203D5" w14:textId="77777777" w:rsidR="00DD7F19" w:rsidRPr="00FD1F04" w:rsidRDefault="00675AE6" w:rsidP="00DD7F19">
      <w:pPr>
        <w:spacing w:line="240" w:lineRule="auto"/>
        <w:jc w:val="both"/>
        <w:rPr>
          <w:rFonts w:ascii="Times New Roman" w:eastAsia="Times New Roman" w:hAnsi="Times New Roman" w:cs="Times New Roman"/>
          <w:b/>
          <w:u w:val="single"/>
          <w:lang w:eastAsia="rw-RW"/>
        </w:rPr>
      </w:pPr>
      <w:bookmarkStart w:id="3" w:name="_Hlk509214783"/>
      <w:r w:rsidRPr="00FD1F04">
        <w:rPr>
          <w:rFonts w:ascii="Times New Roman" w:eastAsia="Times New Roman" w:hAnsi="Times New Roman" w:cs="Times New Roman"/>
          <w:b/>
          <w:u w:val="single"/>
          <w:lang w:eastAsia="rw-RW"/>
        </w:rPr>
        <w:t>Critère</w:t>
      </w:r>
      <w:r w:rsidR="0046051E" w:rsidRPr="00FD1F04">
        <w:rPr>
          <w:rFonts w:ascii="Times New Roman" w:eastAsia="Times New Roman" w:hAnsi="Times New Roman" w:cs="Times New Roman"/>
          <w:b/>
          <w:u w:val="single"/>
          <w:lang w:eastAsia="rw-RW"/>
        </w:rPr>
        <w:t>s</w:t>
      </w:r>
      <w:r w:rsidRPr="00FD1F04">
        <w:rPr>
          <w:rFonts w:ascii="Times New Roman" w:eastAsia="Times New Roman" w:hAnsi="Times New Roman" w:cs="Times New Roman"/>
          <w:b/>
          <w:u w:val="single"/>
          <w:lang w:eastAsia="rw-RW"/>
        </w:rPr>
        <w:t xml:space="preserve"> d’</w:t>
      </w:r>
      <w:r w:rsidR="00DD7F19" w:rsidRPr="00FD1F04">
        <w:rPr>
          <w:rFonts w:ascii="Times New Roman" w:eastAsia="Times New Roman" w:hAnsi="Times New Roman" w:cs="Times New Roman"/>
          <w:b/>
          <w:u w:val="single"/>
          <w:lang w:eastAsia="rw-RW"/>
        </w:rPr>
        <w:t>Evaluation</w:t>
      </w:r>
    </w:p>
    <w:p w14:paraId="05D9DA33" w14:textId="77777777" w:rsidR="00DD7F19" w:rsidRPr="00FD1F04" w:rsidRDefault="00DD7F19" w:rsidP="00DD7F19">
      <w:pPr>
        <w:spacing w:after="0" w:line="240" w:lineRule="auto"/>
        <w:jc w:val="both"/>
        <w:rPr>
          <w:rFonts w:ascii="Times New Roman" w:hAnsi="Times New Roman" w:cs="Times New Roman"/>
        </w:rPr>
      </w:pPr>
      <w:r w:rsidRPr="00FD1F04">
        <w:rPr>
          <w:rFonts w:ascii="Times New Roman" w:hAnsi="Times New Roman" w:cs="Times New Roman"/>
        </w:rPr>
        <w:t>L’évaluation des offres se déroule en deux temps. L’évaluation des propositions techniques est achevée avant l’ouverture et la comparaison des propositions financières.</w:t>
      </w:r>
    </w:p>
    <w:p w14:paraId="11948583" w14:textId="77777777" w:rsidR="002273E2" w:rsidRPr="00FD1F04" w:rsidRDefault="002273E2" w:rsidP="00DD7F19">
      <w:pPr>
        <w:spacing w:after="0" w:line="240" w:lineRule="auto"/>
        <w:jc w:val="both"/>
        <w:rPr>
          <w:rFonts w:ascii="Times New Roman" w:hAnsi="Times New Roman" w:cs="Times New Roman"/>
        </w:rPr>
      </w:pPr>
    </w:p>
    <w:p w14:paraId="09D2A1CC" w14:textId="77777777" w:rsidR="00DD7F19" w:rsidRPr="00FD1F04" w:rsidRDefault="00DD7F19" w:rsidP="00DD7F19">
      <w:pPr>
        <w:numPr>
          <w:ilvl w:val="0"/>
          <w:numId w:val="2"/>
        </w:numPr>
        <w:spacing w:after="0" w:line="240" w:lineRule="auto"/>
        <w:jc w:val="both"/>
        <w:rPr>
          <w:rFonts w:ascii="Times New Roman" w:eastAsia="Times New Roman" w:hAnsi="Times New Roman" w:cs="Times New Roman"/>
          <w:b/>
          <w:bCs/>
          <w:i/>
          <w:u w:val="single"/>
          <w:lang w:eastAsia="rw-RW"/>
        </w:rPr>
      </w:pPr>
      <w:r w:rsidRPr="00FD1F04">
        <w:rPr>
          <w:rFonts w:ascii="Times New Roman" w:eastAsia="Times New Roman" w:hAnsi="Times New Roman" w:cs="Times New Roman"/>
          <w:b/>
          <w:bCs/>
          <w:i/>
          <w:u w:val="single"/>
          <w:lang w:eastAsia="rw-RW"/>
        </w:rPr>
        <w:t>Les propositions techniques</w:t>
      </w:r>
    </w:p>
    <w:p w14:paraId="7095D337" w14:textId="77777777" w:rsidR="00DD7F19" w:rsidRPr="00FD1F04" w:rsidRDefault="00DD7F19" w:rsidP="00DD7F19">
      <w:pPr>
        <w:spacing w:after="0" w:line="240" w:lineRule="auto"/>
        <w:jc w:val="both"/>
        <w:rPr>
          <w:rFonts w:ascii="Times New Roman" w:eastAsia="Times New Roman" w:hAnsi="Times New Roman" w:cs="Times New Roman"/>
          <w:bCs/>
          <w:i/>
          <w:u w:val="single"/>
          <w:lang w:eastAsia="rw-RW"/>
        </w:rPr>
      </w:pPr>
    </w:p>
    <w:p w14:paraId="3ED4E974" w14:textId="77777777" w:rsidR="00DD7F19" w:rsidRPr="00FD1F04" w:rsidRDefault="00DD7F19" w:rsidP="00DD7F19">
      <w:pPr>
        <w:pStyle w:val="Retraitcorpsdetexte"/>
        <w:ind w:left="0"/>
        <w:jc w:val="both"/>
        <w:rPr>
          <w:bCs/>
          <w:sz w:val="22"/>
          <w:szCs w:val="22"/>
        </w:rPr>
      </w:pPr>
      <w:r w:rsidRPr="00FD1F04">
        <w:rPr>
          <w:bCs/>
          <w:sz w:val="22"/>
          <w:szCs w:val="22"/>
        </w:rPr>
        <w:t>Elles sont évaluées sur des critères suivants en rapport avec les termes de référence.</w:t>
      </w:r>
    </w:p>
    <w:p w14:paraId="090CE661" w14:textId="77777777" w:rsidR="009A3927" w:rsidRPr="00FD1F04" w:rsidRDefault="009A3927" w:rsidP="00DD7F19">
      <w:pPr>
        <w:spacing w:line="240" w:lineRule="auto"/>
        <w:jc w:val="both"/>
        <w:rPr>
          <w:rFonts w:ascii="Times New Roman" w:hAnsi="Times New Roman" w:cs="Times New Roman"/>
        </w:rPr>
      </w:pPr>
    </w:p>
    <w:p w14:paraId="4EEEC58B" w14:textId="77777777" w:rsidR="00D70D29" w:rsidRPr="00FD1F04" w:rsidRDefault="00DD7F19" w:rsidP="00DD7F19">
      <w:pPr>
        <w:spacing w:line="240" w:lineRule="auto"/>
        <w:jc w:val="both"/>
        <w:rPr>
          <w:rFonts w:ascii="Times New Roman" w:hAnsi="Times New Roman" w:cs="Times New Roman"/>
        </w:rPr>
      </w:pPr>
      <w:r w:rsidRPr="00FD1F04">
        <w:rPr>
          <w:rFonts w:ascii="Times New Roman" w:hAnsi="Times New Roman" w:cs="Times New Roman"/>
        </w:rPr>
        <w:t>Pour information, la proposition technique sera évaluée sur son degré de réponse par rapport aux termes de référence et sur la base des critères suivants :</w:t>
      </w:r>
      <w:r w:rsidR="00D70D29" w:rsidRPr="00FD1F04">
        <w:rPr>
          <w:rFonts w:ascii="Times New Roman" w:hAnsi="Times New Roman" w:cs="Times New Roman"/>
        </w:rPr>
        <w:t xml:space="preserve"> </w:t>
      </w:r>
    </w:p>
    <w:tbl>
      <w:tblPr>
        <w:tblStyle w:val="Grilledutableau"/>
        <w:tblW w:w="0" w:type="auto"/>
        <w:tblLook w:val="04A0" w:firstRow="1" w:lastRow="0" w:firstColumn="1" w:lastColumn="0" w:noHBand="0" w:noVBand="1"/>
      </w:tblPr>
      <w:tblGrid>
        <w:gridCol w:w="5382"/>
        <w:gridCol w:w="4672"/>
      </w:tblGrid>
      <w:tr w:rsidR="00D70D29" w:rsidRPr="00FD1F04" w14:paraId="34798B2F" w14:textId="77777777" w:rsidTr="00A6746E">
        <w:tc>
          <w:tcPr>
            <w:tcW w:w="5382" w:type="dxa"/>
          </w:tcPr>
          <w:p w14:paraId="391D4914" w14:textId="77777777" w:rsidR="00D70D29" w:rsidRPr="00FD1F04" w:rsidRDefault="00D70D29" w:rsidP="00D70D29">
            <w:pPr>
              <w:rPr>
                <w:rFonts w:ascii="Times New Roman" w:hAnsi="Times New Roman" w:cs="Times New Roman"/>
              </w:rPr>
            </w:pPr>
            <w:r w:rsidRPr="00FD1F04">
              <w:rPr>
                <w:rFonts w:ascii="Times New Roman" w:hAnsi="Times New Roman" w:cs="Times New Roman"/>
              </w:rPr>
              <w:t xml:space="preserve">Formation :   </w:t>
            </w:r>
          </w:p>
        </w:tc>
        <w:tc>
          <w:tcPr>
            <w:tcW w:w="4672" w:type="dxa"/>
          </w:tcPr>
          <w:p w14:paraId="3389471A" w14:textId="77777777" w:rsidR="00D70D29" w:rsidRPr="00FD1F04" w:rsidRDefault="00D70D29" w:rsidP="00D70D29">
            <w:pPr>
              <w:rPr>
                <w:rFonts w:ascii="Times New Roman" w:hAnsi="Times New Roman" w:cs="Times New Roman"/>
              </w:rPr>
            </w:pPr>
            <w:r w:rsidRPr="00FD1F04">
              <w:rPr>
                <w:rFonts w:ascii="Times New Roman" w:hAnsi="Times New Roman" w:cs="Times New Roman"/>
              </w:rPr>
              <w:t>30 points</w:t>
            </w:r>
          </w:p>
        </w:tc>
      </w:tr>
      <w:tr w:rsidR="00D70D29" w:rsidRPr="00FD1F04" w14:paraId="5E54B975" w14:textId="77777777" w:rsidTr="00A6746E">
        <w:tc>
          <w:tcPr>
            <w:tcW w:w="5382" w:type="dxa"/>
          </w:tcPr>
          <w:p w14:paraId="35DD62A4" w14:textId="77777777" w:rsidR="00D70D29" w:rsidRPr="00FD1F04" w:rsidRDefault="00D70D29" w:rsidP="00501CD8">
            <w:pPr>
              <w:jc w:val="both"/>
              <w:rPr>
                <w:rFonts w:ascii="Times New Roman" w:hAnsi="Times New Roman" w:cs="Times New Roman"/>
              </w:rPr>
            </w:pPr>
            <w:r w:rsidRPr="00FD1F04">
              <w:rPr>
                <w:rFonts w:ascii="Times New Roman" w:hAnsi="Times New Roman" w:cs="Times New Roman"/>
              </w:rPr>
              <w:t xml:space="preserve">Note conceptuelle sur l'approche de la mission contenant une offre financière : </w:t>
            </w:r>
          </w:p>
        </w:tc>
        <w:tc>
          <w:tcPr>
            <w:tcW w:w="4672" w:type="dxa"/>
          </w:tcPr>
          <w:p w14:paraId="091DFBE2" w14:textId="77777777" w:rsidR="00D70D29" w:rsidRPr="00FD1F04" w:rsidRDefault="00D70D29" w:rsidP="00D70D29">
            <w:pPr>
              <w:rPr>
                <w:rFonts w:ascii="Times New Roman" w:hAnsi="Times New Roman" w:cs="Times New Roman"/>
              </w:rPr>
            </w:pPr>
            <w:r w:rsidRPr="00FD1F04">
              <w:rPr>
                <w:rFonts w:ascii="Times New Roman" w:hAnsi="Times New Roman" w:cs="Times New Roman"/>
              </w:rPr>
              <w:t>20 points</w:t>
            </w:r>
          </w:p>
        </w:tc>
      </w:tr>
      <w:tr w:rsidR="00D70D29" w:rsidRPr="00FD1F04" w14:paraId="54F2DB60" w14:textId="77777777" w:rsidTr="00A6746E">
        <w:tc>
          <w:tcPr>
            <w:tcW w:w="5382" w:type="dxa"/>
          </w:tcPr>
          <w:p w14:paraId="735BABB8" w14:textId="77777777" w:rsidR="00D70D29" w:rsidRPr="00FD1F04" w:rsidRDefault="00D70D29" w:rsidP="00501CD8">
            <w:pPr>
              <w:jc w:val="both"/>
              <w:rPr>
                <w:rFonts w:ascii="Times New Roman" w:hAnsi="Times New Roman" w:cs="Times New Roman"/>
              </w:rPr>
            </w:pPr>
            <w:r w:rsidRPr="00FD1F04">
              <w:rPr>
                <w:rFonts w:ascii="Times New Roman" w:hAnsi="Times New Roman" w:cs="Times New Roman"/>
              </w:rPr>
              <w:t xml:space="preserve">Expérience en </w:t>
            </w:r>
            <w:r w:rsidR="002F672E" w:rsidRPr="00FD1F04">
              <w:rPr>
                <w:rFonts w:ascii="Times New Roman" w:hAnsi="Times New Roman" w:cs="Times New Roman"/>
              </w:rPr>
              <w:t xml:space="preserve">matière </w:t>
            </w:r>
            <w:r w:rsidR="00011499" w:rsidRPr="00FD1F04">
              <w:rPr>
                <w:rFonts w:ascii="Times New Roman" w:hAnsi="Times New Roman" w:cs="Times New Roman"/>
              </w:rPr>
              <w:t>de m</w:t>
            </w:r>
            <w:r w:rsidR="00501CD8" w:rsidRPr="00FD1F04">
              <w:rPr>
                <w:rFonts w:ascii="Times New Roman" w:hAnsi="Times New Roman" w:cs="Times New Roman"/>
              </w:rPr>
              <w:t>ise en place de</w:t>
            </w:r>
            <w:r w:rsidR="00011499" w:rsidRPr="00FD1F04">
              <w:rPr>
                <w:rFonts w:ascii="Times New Roman" w:hAnsi="Times New Roman" w:cs="Times New Roman"/>
              </w:rPr>
              <w:t xml:space="preserve"> mécanisme</w:t>
            </w:r>
            <w:r w:rsidR="00501CD8" w:rsidRPr="00FD1F04">
              <w:rPr>
                <w:rFonts w:ascii="Times New Roman" w:hAnsi="Times New Roman" w:cs="Times New Roman"/>
              </w:rPr>
              <w:t>s</w:t>
            </w:r>
            <w:r w:rsidR="00011499" w:rsidRPr="00FD1F04">
              <w:rPr>
                <w:rFonts w:ascii="Times New Roman" w:hAnsi="Times New Roman" w:cs="Times New Roman"/>
              </w:rPr>
              <w:t xml:space="preserve"> opérationnel</w:t>
            </w:r>
            <w:r w:rsidR="00501CD8" w:rsidRPr="00FD1F04">
              <w:rPr>
                <w:rFonts w:ascii="Times New Roman" w:hAnsi="Times New Roman" w:cs="Times New Roman"/>
              </w:rPr>
              <w:t>s</w:t>
            </w:r>
            <w:r w:rsidR="00011499" w:rsidRPr="00FD1F04">
              <w:rPr>
                <w:rFonts w:ascii="Times New Roman" w:hAnsi="Times New Roman" w:cs="Times New Roman"/>
              </w:rPr>
              <w:t xml:space="preserve"> de suivi et d’alerte précoce aux inondations </w:t>
            </w:r>
            <w:r w:rsidR="002F672E" w:rsidRPr="00FD1F04">
              <w:rPr>
                <w:rFonts w:ascii="Times New Roman" w:hAnsi="Times New Roman" w:cs="Times New Roman"/>
              </w:rPr>
              <w:t>au Sahel</w:t>
            </w:r>
            <w:r w:rsidRPr="00FD1F04">
              <w:rPr>
                <w:rFonts w:ascii="Times New Roman" w:hAnsi="Times New Roman" w:cs="Times New Roman"/>
              </w:rPr>
              <w:t xml:space="preserve"> : </w:t>
            </w:r>
          </w:p>
        </w:tc>
        <w:tc>
          <w:tcPr>
            <w:tcW w:w="4672" w:type="dxa"/>
          </w:tcPr>
          <w:p w14:paraId="1ED7B977" w14:textId="77777777" w:rsidR="00D70D29" w:rsidRPr="00FD1F04" w:rsidRDefault="00D70D29" w:rsidP="00D70D29">
            <w:pPr>
              <w:rPr>
                <w:rFonts w:ascii="Times New Roman" w:hAnsi="Times New Roman" w:cs="Times New Roman"/>
              </w:rPr>
            </w:pPr>
            <w:r w:rsidRPr="00FD1F04">
              <w:rPr>
                <w:rFonts w:ascii="Times New Roman" w:hAnsi="Times New Roman" w:cs="Times New Roman"/>
              </w:rPr>
              <w:t>40 points</w:t>
            </w:r>
          </w:p>
        </w:tc>
      </w:tr>
      <w:tr w:rsidR="00D70D29" w:rsidRPr="00FD1F04" w14:paraId="155B686F" w14:textId="77777777" w:rsidTr="00A6746E">
        <w:tc>
          <w:tcPr>
            <w:tcW w:w="5382" w:type="dxa"/>
          </w:tcPr>
          <w:p w14:paraId="03D6E737" w14:textId="77777777" w:rsidR="00D70D29" w:rsidRPr="00FD1F04" w:rsidRDefault="00011499" w:rsidP="00501CD8">
            <w:pPr>
              <w:jc w:val="both"/>
              <w:rPr>
                <w:rFonts w:ascii="Times New Roman" w:hAnsi="Times New Roman" w:cs="Times New Roman"/>
              </w:rPr>
            </w:pPr>
            <w:r w:rsidRPr="00FD1F04">
              <w:rPr>
                <w:rFonts w:ascii="Times New Roman" w:hAnsi="Times New Roman" w:cs="Times New Roman"/>
              </w:rPr>
              <w:t>Conduite d’étude de m</w:t>
            </w:r>
            <w:r w:rsidR="00501CD8" w:rsidRPr="00FD1F04">
              <w:rPr>
                <w:rFonts w:ascii="Times New Roman" w:hAnsi="Times New Roman" w:cs="Times New Roman"/>
              </w:rPr>
              <w:t xml:space="preserve">ise en place de </w:t>
            </w:r>
            <w:r w:rsidRPr="00FD1F04">
              <w:rPr>
                <w:rFonts w:ascii="Times New Roman" w:hAnsi="Times New Roman" w:cs="Times New Roman"/>
              </w:rPr>
              <w:t>mécanisme</w:t>
            </w:r>
            <w:r w:rsidR="00501CD8" w:rsidRPr="00FD1F04">
              <w:rPr>
                <w:rFonts w:ascii="Times New Roman" w:hAnsi="Times New Roman" w:cs="Times New Roman"/>
              </w:rPr>
              <w:t>s</w:t>
            </w:r>
            <w:r w:rsidRPr="00FD1F04">
              <w:rPr>
                <w:rFonts w:ascii="Times New Roman" w:hAnsi="Times New Roman" w:cs="Times New Roman"/>
              </w:rPr>
              <w:t xml:space="preserve"> opérationnel</w:t>
            </w:r>
            <w:r w:rsidR="00501CD8" w:rsidRPr="00FD1F04">
              <w:rPr>
                <w:rFonts w:ascii="Times New Roman" w:hAnsi="Times New Roman" w:cs="Times New Roman"/>
              </w:rPr>
              <w:t>s</w:t>
            </w:r>
            <w:r w:rsidRPr="00FD1F04">
              <w:rPr>
                <w:rFonts w:ascii="Times New Roman" w:hAnsi="Times New Roman" w:cs="Times New Roman"/>
              </w:rPr>
              <w:t xml:space="preserve"> de suivi et d’alerte précoce aux inondations au </w:t>
            </w:r>
            <w:r w:rsidR="00FD1F04" w:rsidRPr="00FD1F04">
              <w:rPr>
                <w:rFonts w:ascii="Times New Roman" w:hAnsi="Times New Roman" w:cs="Times New Roman"/>
              </w:rPr>
              <w:t>Mali :</w:t>
            </w:r>
            <w:r w:rsidR="00D70D29" w:rsidRPr="00FD1F04">
              <w:rPr>
                <w:rFonts w:ascii="Times New Roman" w:hAnsi="Times New Roman" w:cs="Times New Roman"/>
              </w:rPr>
              <w:t xml:space="preserve"> </w:t>
            </w:r>
          </w:p>
        </w:tc>
        <w:tc>
          <w:tcPr>
            <w:tcW w:w="4672" w:type="dxa"/>
          </w:tcPr>
          <w:p w14:paraId="6670EDB0" w14:textId="77777777" w:rsidR="00D70D29" w:rsidRPr="00FD1F04" w:rsidRDefault="00EB1F53" w:rsidP="00D70D29">
            <w:pPr>
              <w:rPr>
                <w:rFonts w:ascii="Times New Roman" w:hAnsi="Times New Roman" w:cs="Times New Roman"/>
              </w:rPr>
            </w:pPr>
            <w:r w:rsidRPr="00FD1F04">
              <w:rPr>
                <w:rFonts w:ascii="Times New Roman" w:hAnsi="Times New Roman" w:cs="Times New Roman"/>
              </w:rPr>
              <w:t>10 points</w:t>
            </w:r>
          </w:p>
        </w:tc>
      </w:tr>
      <w:tr w:rsidR="00D70D29" w:rsidRPr="00FD1F04" w14:paraId="60CCDC3C" w14:textId="77777777" w:rsidTr="00A6746E">
        <w:tc>
          <w:tcPr>
            <w:tcW w:w="5382" w:type="dxa"/>
          </w:tcPr>
          <w:p w14:paraId="6EC22896" w14:textId="77777777" w:rsidR="00D70D29" w:rsidRPr="00FD1F04" w:rsidRDefault="00D70D29" w:rsidP="00D70D29">
            <w:pPr>
              <w:rPr>
                <w:rFonts w:ascii="Times New Roman" w:hAnsi="Times New Roman" w:cs="Times New Roman"/>
                <w:b/>
              </w:rPr>
            </w:pPr>
            <w:r w:rsidRPr="00FD1F04">
              <w:rPr>
                <w:rFonts w:ascii="Times New Roman" w:hAnsi="Times New Roman" w:cs="Times New Roman"/>
                <w:b/>
              </w:rPr>
              <w:t xml:space="preserve">Total  </w:t>
            </w:r>
          </w:p>
        </w:tc>
        <w:tc>
          <w:tcPr>
            <w:tcW w:w="4672" w:type="dxa"/>
          </w:tcPr>
          <w:p w14:paraId="299C0086" w14:textId="77777777" w:rsidR="00D70D29" w:rsidRPr="00FD1F04" w:rsidRDefault="00D70D29" w:rsidP="00D70D29">
            <w:pPr>
              <w:rPr>
                <w:rFonts w:ascii="Times New Roman" w:hAnsi="Times New Roman" w:cs="Times New Roman"/>
                <w:b/>
              </w:rPr>
            </w:pPr>
            <w:r w:rsidRPr="00FD1F04">
              <w:rPr>
                <w:rFonts w:ascii="Times New Roman" w:hAnsi="Times New Roman" w:cs="Times New Roman"/>
                <w:b/>
              </w:rPr>
              <w:t>100</w:t>
            </w:r>
          </w:p>
        </w:tc>
      </w:tr>
    </w:tbl>
    <w:p w14:paraId="2E29D58C" w14:textId="77777777" w:rsidR="0046051E" w:rsidRPr="00FD1F04" w:rsidRDefault="0046051E" w:rsidP="00DD7F19">
      <w:pPr>
        <w:spacing w:line="240" w:lineRule="auto"/>
        <w:jc w:val="both"/>
        <w:rPr>
          <w:rFonts w:ascii="Times New Roman" w:hAnsi="Times New Roman" w:cs="Times New Roman"/>
          <w:b/>
        </w:rPr>
      </w:pPr>
    </w:p>
    <w:p w14:paraId="15F216FB" w14:textId="77777777" w:rsidR="006B063C" w:rsidRPr="00FD1F04" w:rsidRDefault="00DD7F19" w:rsidP="00DD7F19">
      <w:pPr>
        <w:spacing w:line="240" w:lineRule="auto"/>
        <w:jc w:val="both"/>
        <w:rPr>
          <w:rFonts w:ascii="Times New Roman" w:hAnsi="Times New Roman" w:cs="Times New Roman"/>
          <w:b/>
        </w:rPr>
      </w:pPr>
      <w:r w:rsidRPr="00FD1F04">
        <w:rPr>
          <w:rFonts w:ascii="Times New Roman" w:hAnsi="Times New Roman" w:cs="Times New Roman"/>
          <w:b/>
        </w:rPr>
        <w:lastRenderedPageBreak/>
        <w:t xml:space="preserve">Seront jugées qualifiées, les propositions techniques qui obtiendront 70% de la note maximale de 100 point ; cette note technique sera pondérée </w:t>
      </w:r>
      <w:r w:rsidR="00892841" w:rsidRPr="00FD1F04">
        <w:rPr>
          <w:rFonts w:ascii="Times New Roman" w:hAnsi="Times New Roman" w:cs="Times New Roman"/>
          <w:b/>
        </w:rPr>
        <w:t>à</w:t>
      </w:r>
      <w:r w:rsidRPr="00FD1F04">
        <w:rPr>
          <w:rFonts w:ascii="Times New Roman" w:hAnsi="Times New Roman" w:cs="Times New Roman"/>
          <w:b/>
        </w:rPr>
        <w:t xml:space="preserve"> 70%.</w:t>
      </w:r>
    </w:p>
    <w:p w14:paraId="03685ABA" w14:textId="77777777" w:rsidR="00726970" w:rsidRPr="00FD1F04" w:rsidRDefault="00726970" w:rsidP="00726970">
      <w:pPr>
        <w:rPr>
          <w:rFonts w:ascii="Times New Roman" w:eastAsia="Times New Roman" w:hAnsi="Times New Roman" w:cs="Times New Roman"/>
          <w:b/>
          <w:i/>
          <w:u w:val="single"/>
          <w:lang w:eastAsia="rw-RW"/>
        </w:rPr>
      </w:pPr>
      <w:r w:rsidRPr="00FD1F04">
        <w:rPr>
          <w:rFonts w:ascii="Times New Roman" w:eastAsia="Times New Roman" w:hAnsi="Times New Roman" w:cs="Times New Roman"/>
          <w:b/>
          <w:i/>
          <w:lang w:eastAsia="rw-RW"/>
        </w:rPr>
        <w:t>b.</w:t>
      </w:r>
      <w:r w:rsidRPr="00FD1F04">
        <w:rPr>
          <w:rFonts w:ascii="Times New Roman" w:eastAsia="Times New Roman" w:hAnsi="Times New Roman" w:cs="Times New Roman"/>
          <w:b/>
          <w:i/>
          <w:u w:val="single"/>
          <w:lang w:eastAsia="rw-RW"/>
        </w:rPr>
        <w:t xml:space="preserve"> Les propositions financières</w:t>
      </w:r>
    </w:p>
    <w:p w14:paraId="556D463E" w14:textId="77777777" w:rsidR="00726970" w:rsidRPr="00FD1F04" w:rsidRDefault="00726970" w:rsidP="003E7C7D">
      <w:pPr>
        <w:spacing w:after="0" w:line="240" w:lineRule="auto"/>
        <w:jc w:val="both"/>
        <w:rPr>
          <w:rFonts w:ascii="Times New Roman" w:eastAsia="Times New Roman" w:hAnsi="Times New Roman" w:cs="Times New Roman"/>
          <w:bCs/>
          <w:lang w:eastAsia="rw-RW"/>
        </w:rPr>
      </w:pPr>
      <w:r w:rsidRPr="00FD1F04">
        <w:rPr>
          <w:rFonts w:ascii="Times New Roman" w:eastAsia="Times New Roman" w:hAnsi="Times New Roman" w:cs="Times New Roman"/>
          <w:bCs/>
          <w:lang w:eastAsia="rw-RW"/>
        </w:rPr>
        <w:t xml:space="preserve">Le/la </w:t>
      </w:r>
      <w:r w:rsidR="007022C0" w:rsidRPr="00FD1F04">
        <w:rPr>
          <w:rFonts w:ascii="Times New Roman" w:eastAsia="Times New Roman" w:hAnsi="Times New Roman" w:cs="Times New Roman"/>
          <w:bCs/>
          <w:lang w:eastAsia="rw-RW"/>
        </w:rPr>
        <w:t>c</w:t>
      </w:r>
      <w:r w:rsidRPr="00FD1F04">
        <w:rPr>
          <w:rFonts w:ascii="Times New Roman" w:eastAsia="Times New Roman" w:hAnsi="Times New Roman" w:cs="Times New Roman"/>
          <w:bCs/>
          <w:lang w:eastAsia="rw-RW"/>
        </w:rPr>
        <w:t xml:space="preserve">onsultant (e) fait sa proposition financière suivant le </w:t>
      </w:r>
      <w:r w:rsidR="007022C0" w:rsidRPr="00FD1F04">
        <w:rPr>
          <w:rFonts w:ascii="Times New Roman" w:eastAsia="Times New Roman" w:hAnsi="Times New Roman" w:cs="Times New Roman"/>
          <w:bCs/>
          <w:lang w:eastAsia="rw-RW"/>
        </w:rPr>
        <w:t>t</w:t>
      </w:r>
      <w:r w:rsidRPr="00FD1F04">
        <w:rPr>
          <w:rFonts w:ascii="Times New Roman" w:eastAsia="Times New Roman" w:hAnsi="Times New Roman" w:cs="Times New Roman"/>
          <w:bCs/>
          <w:lang w:eastAsia="rw-RW"/>
        </w:rPr>
        <w:t xml:space="preserve">ableau des coûts. Il doit proposer un montant forfaitaire et présenter dans le </w:t>
      </w:r>
      <w:r w:rsidR="007022C0" w:rsidRPr="00FD1F04">
        <w:rPr>
          <w:rFonts w:ascii="Times New Roman" w:eastAsia="Times New Roman" w:hAnsi="Times New Roman" w:cs="Times New Roman"/>
          <w:bCs/>
          <w:lang w:eastAsia="rw-RW"/>
        </w:rPr>
        <w:t>t</w:t>
      </w:r>
      <w:r w:rsidRPr="00FD1F04">
        <w:rPr>
          <w:rFonts w:ascii="Times New Roman" w:eastAsia="Times New Roman" w:hAnsi="Times New Roman" w:cs="Times New Roman"/>
          <w:bCs/>
          <w:lang w:eastAsia="rw-RW"/>
        </w:rPr>
        <w:t>ableau des coûts la ventilation de ce montant forfaitaire.</w:t>
      </w:r>
    </w:p>
    <w:p w14:paraId="5C2CACF6" w14:textId="77777777" w:rsidR="00A838D4" w:rsidRPr="00FD1F04" w:rsidRDefault="00A838D4" w:rsidP="003E7C7D">
      <w:pPr>
        <w:spacing w:after="0" w:line="240" w:lineRule="auto"/>
        <w:jc w:val="both"/>
        <w:rPr>
          <w:rFonts w:ascii="Times New Roman" w:eastAsia="Times New Roman" w:hAnsi="Times New Roman" w:cs="Times New Roman"/>
          <w:bCs/>
          <w:lang w:eastAsia="rw-RW"/>
        </w:rPr>
      </w:pPr>
    </w:p>
    <w:p w14:paraId="38F43D8C" w14:textId="77777777" w:rsidR="00726970" w:rsidRPr="00FD1F04" w:rsidRDefault="00726970" w:rsidP="003E7C7D">
      <w:pPr>
        <w:spacing w:line="240" w:lineRule="auto"/>
        <w:jc w:val="both"/>
        <w:rPr>
          <w:rFonts w:ascii="Times New Roman" w:eastAsia="Times New Roman" w:hAnsi="Times New Roman" w:cs="Times New Roman"/>
          <w:lang w:eastAsia="rw-RW"/>
        </w:rPr>
      </w:pPr>
      <w:r w:rsidRPr="00FD1F04">
        <w:rPr>
          <w:rFonts w:ascii="Times New Roman" w:eastAsia="Times New Roman" w:hAnsi="Times New Roman" w:cs="Times New Roman"/>
          <w:lang w:eastAsia="rw-RW"/>
        </w:rPr>
        <w:t>Dans une deuxième étape du processus d’évaluation, les enveloppes financières seront ouvertes et les offres financières comparées ; une note financière sera calculée pour chaque proposition sur la base de la formule :</w:t>
      </w:r>
    </w:p>
    <w:p w14:paraId="0CE9F815" w14:textId="77777777" w:rsidR="00726970" w:rsidRPr="00FD1F04" w:rsidRDefault="00726970" w:rsidP="003E7C7D">
      <w:pPr>
        <w:spacing w:line="240" w:lineRule="auto"/>
        <w:jc w:val="both"/>
        <w:rPr>
          <w:rFonts w:ascii="Times New Roman" w:eastAsia="Times New Roman" w:hAnsi="Times New Roman" w:cs="Times New Roman"/>
          <w:b/>
          <w:i/>
          <w:lang w:eastAsia="rw-RW"/>
        </w:rPr>
      </w:pPr>
      <w:r w:rsidRPr="00FD1F04">
        <w:rPr>
          <w:rFonts w:ascii="Times New Roman" w:eastAsia="Times New Roman" w:hAnsi="Times New Roman" w:cs="Times New Roman"/>
          <w:b/>
          <w:i/>
          <w:lang w:eastAsia="rw-RW"/>
        </w:rPr>
        <w:t>Note financière A = [(Offre financière la moins disante)/Offre financière de A] x 30</w:t>
      </w:r>
    </w:p>
    <w:p w14:paraId="06DEF767" w14:textId="77777777" w:rsidR="00726970" w:rsidRPr="00FD1F04" w:rsidRDefault="00726970" w:rsidP="003E7C7D">
      <w:pPr>
        <w:spacing w:line="240" w:lineRule="auto"/>
        <w:jc w:val="both"/>
        <w:rPr>
          <w:rFonts w:ascii="Times New Roman" w:eastAsia="Times New Roman" w:hAnsi="Times New Roman" w:cs="Times New Roman"/>
          <w:b/>
          <w:lang w:eastAsia="rw-RW"/>
        </w:rPr>
      </w:pPr>
      <w:r w:rsidRPr="00FD1F04">
        <w:rPr>
          <w:rFonts w:ascii="Times New Roman" w:eastAsia="Times New Roman" w:hAnsi="Times New Roman" w:cs="Times New Roman"/>
          <w:b/>
          <w:lang w:eastAsia="rw-RW"/>
        </w:rPr>
        <w:t>Le/la Consultant (e) avec le cumul de notes (</w:t>
      </w:r>
      <w:r w:rsidR="007022C0" w:rsidRPr="00FD1F04">
        <w:rPr>
          <w:rFonts w:ascii="Times New Roman" w:eastAsia="Times New Roman" w:hAnsi="Times New Roman" w:cs="Times New Roman"/>
          <w:b/>
          <w:lang w:eastAsia="rw-RW"/>
        </w:rPr>
        <w:t>t</w:t>
      </w:r>
      <w:r w:rsidRPr="00FD1F04">
        <w:rPr>
          <w:rFonts w:ascii="Times New Roman" w:eastAsia="Times New Roman" w:hAnsi="Times New Roman" w:cs="Times New Roman"/>
          <w:b/>
          <w:lang w:eastAsia="rw-RW"/>
        </w:rPr>
        <w:t xml:space="preserve">echnique pondérée + </w:t>
      </w:r>
      <w:r w:rsidR="007022C0" w:rsidRPr="00FD1F04">
        <w:rPr>
          <w:rFonts w:ascii="Times New Roman" w:eastAsia="Times New Roman" w:hAnsi="Times New Roman" w:cs="Times New Roman"/>
          <w:b/>
          <w:lang w:eastAsia="rw-RW"/>
        </w:rPr>
        <w:t>f</w:t>
      </w:r>
      <w:r w:rsidRPr="00FD1F04">
        <w:rPr>
          <w:rFonts w:ascii="Times New Roman" w:eastAsia="Times New Roman" w:hAnsi="Times New Roman" w:cs="Times New Roman"/>
          <w:b/>
          <w:lang w:eastAsia="rw-RW"/>
        </w:rPr>
        <w:t>inancière) le plus élevé sera retenu pour le contrat.</w:t>
      </w:r>
    </w:p>
    <w:p w14:paraId="32C5DF9E" w14:textId="77777777" w:rsidR="00726970" w:rsidRPr="00FD1F04" w:rsidRDefault="00726970" w:rsidP="00726970">
      <w:pPr>
        <w:pStyle w:val="Paragraphedeliste"/>
        <w:numPr>
          <w:ilvl w:val="0"/>
          <w:numId w:val="3"/>
        </w:numPr>
        <w:spacing w:line="240" w:lineRule="auto"/>
        <w:jc w:val="both"/>
        <w:rPr>
          <w:rFonts w:ascii="Times New Roman" w:eastAsia="Times New Roman" w:hAnsi="Times New Roman" w:cs="Times New Roman"/>
          <w:b/>
          <w:u w:val="single"/>
          <w:lang w:eastAsia="rw-RW"/>
        </w:rPr>
      </w:pPr>
      <w:r w:rsidRPr="00FD1F04">
        <w:rPr>
          <w:rFonts w:ascii="Times New Roman" w:eastAsia="Times New Roman" w:hAnsi="Times New Roman" w:cs="Times New Roman"/>
          <w:b/>
          <w:u w:val="single"/>
          <w:lang w:eastAsia="rw-RW"/>
        </w:rPr>
        <w:t>Documents constitutifs de l’</w:t>
      </w:r>
      <w:r w:rsidR="000D005C" w:rsidRPr="00FD1F04">
        <w:rPr>
          <w:rFonts w:ascii="Times New Roman" w:eastAsia="Times New Roman" w:hAnsi="Times New Roman" w:cs="Times New Roman"/>
          <w:b/>
          <w:u w:val="single"/>
          <w:lang w:eastAsia="rw-RW"/>
        </w:rPr>
        <w:t>o</w:t>
      </w:r>
      <w:r w:rsidRPr="00FD1F04">
        <w:rPr>
          <w:rFonts w:ascii="Times New Roman" w:eastAsia="Times New Roman" w:hAnsi="Times New Roman" w:cs="Times New Roman"/>
          <w:b/>
          <w:u w:val="single"/>
          <w:lang w:eastAsia="rw-RW"/>
        </w:rPr>
        <w:t>ffre</w:t>
      </w:r>
      <w:r w:rsidRPr="00FD1F04">
        <w:rPr>
          <w:rFonts w:ascii="Times New Roman" w:eastAsia="Times New Roman" w:hAnsi="Times New Roman" w:cs="Times New Roman"/>
          <w:b/>
          <w:lang w:eastAsia="rw-RW"/>
        </w:rPr>
        <w:t xml:space="preserve"> :</w:t>
      </w:r>
    </w:p>
    <w:p w14:paraId="6C2088E3" w14:textId="77777777" w:rsidR="00726970" w:rsidRPr="00FD1F04" w:rsidRDefault="00726970" w:rsidP="00726970">
      <w:pPr>
        <w:spacing w:after="0" w:line="240" w:lineRule="auto"/>
        <w:jc w:val="both"/>
        <w:rPr>
          <w:rFonts w:ascii="Times New Roman" w:eastAsia="Times New Roman" w:hAnsi="Times New Roman" w:cs="Times New Roman"/>
          <w:bCs/>
          <w:lang w:eastAsia="rw-RW"/>
        </w:rPr>
      </w:pPr>
      <w:r w:rsidRPr="00FD1F04">
        <w:rPr>
          <w:rFonts w:ascii="Times New Roman" w:eastAsia="Times New Roman" w:hAnsi="Times New Roman" w:cs="Times New Roman"/>
          <w:bCs/>
          <w:lang w:eastAsia="rw-RW"/>
        </w:rPr>
        <w:t>Pour démontrer leurs qualifications, les candidat (e)s devront soumettre une offre qui comprendra les documents suivants :</w:t>
      </w:r>
    </w:p>
    <w:p w14:paraId="37305A29" w14:textId="77777777" w:rsidR="00726970" w:rsidRPr="00FD1F04" w:rsidRDefault="00726970" w:rsidP="00726970">
      <w:pPr>
        <w:spacing w:after="0" w:line="240" w:lineRule="auto"/>
        <w:jc w:val="both"/>
        <w:rPr>
          <w:rFonts w:ascii="Times New Roman" w:eastAsia="Times New Roman" w:hAnsi="Times New Roman" w:cs="Times New Roman"/>
          <w:bCs/>
          <w:lang w:eastAsia="rw-RW"/>
        </w:rPr>
      </w:pPr>
    </w:p>
    <w:tbl>
      <w:tblPr>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6"/>
        <w:gridCol w:w="5954"/>
        <w:gridCol w:w="1984"/>
      </w:tblGrid>
      <w:tr w:rsidR="00726970" w:rsidRPr="00FD1F04" w14:paraId="3846073D" w14:textId="77777777" w:rsidTr="0046051E">
        <w:trPr>
          <w:trHeight w:val="452"/>
        </w:trPr>
        <w:tc>
          <w:tcPr>
            <w:tcW w:w="1956" w:type="dxa"/>
            <w:shd w:val="clear" w:color="auto" w:fill="auto"/>
            <w:vAlign w:val="center"/>
          </w:tcPr>
          <w:p w14:paraId="54FFADBC" w14:textId="77777777" w:rsidR="00726970" w:rsidRPr="00FD1F04" w:rsidRDefault="00726970" w:rsidP="00F30505">
            <w:pPr>
              <w:autoSpaceDE w:val="0"/>
              <w:autoSpaceDN w:val="0"/>
              <w:adjustRightInd w:val="0"/>
              <w:spacing w:after="0" w:line="240" w:lineRule="auto"/>
              <w:jc w:val="both"/>
              <w:rPr>
                <w:rFonts w:ascii="Times New Roman" w:eastAsia="Times New Roman" w:hAnsi="Times New Roman" w:cs="Times New Roman"/>
                <w:b/>
                <w:i/>
                <w:u w:val="single"/>
                <w:lang w:eastAsia="rw-RW"/>
              </w:rPr>
            </w:pPr>
            <w:r w:rsidRPr="00FD1F04">
              <w:rPr>
                <w:rFonts w:ascii="Times New Roman" w:eastAsia="Times New Roman" w:hAnsi="Times New Roman" w:cs="Times New Roman"/>
                <w:b/>
                <w:i/>
                <w:u w:val="single"/>
                <w:lang w:eastAsia="rw-RW"/>
              </w:rPr>
              <w:t>Document</w:t>
            </w:r>
          </w:p>
        </w:tc>
        <w:tc>
          <w:tcPr>
            <w:tcW w:w="5954" w:type="dxa"/>
            <w:shd w:val="clear" w:color="auto" w:fill="auto"/>
            <w:vAlign w:val="center"/>
          </w:tcPr>
          <w:p w14:paraId="6FB8F324" w14:textId="77777777" w:rsidR="00726970" w:rsidRPr="00FD1F04" w:rsidRDefault="00726970" w:rsidP="00F30505">
            <w:pPr>
              <w:autoSpaceDE w:val="0"/>
              <w:autoSpaceDN w:val="0"/>
              <w:adjustRightInd w:val="0"/>
              <w:spacing w:after="0" w:line="240" w:lineRule="auto"/>
              <w:jc w:val="both"/>
              <w:rPr>
                <w:rFonts w:ascii="Times New Roman" w:eastAsia="Times New Roman" w:hAnsi="Times New Roman" w:cs="Times New Roman"/>
                <w:b/>
                <w:i/>
                <w:u w:val="single"/>
                <w:lang w:eastAsia="rw-RW"/>
              </w:rPr>
            </w:pPr>
            <w:r w:rsidRPr="00FD1F04">
              <w:rPr>
                <w:rFonts w:ascii="Times New Roman" w:eastAsia="Times New Roman" w:hAnsi="Times New Roman" w:cs="Times New Roman"/>
                <w:b/>
                <w:i/>
                <w:u w:val="single"/>
                <w:lang w:eastAsia="rw-RW"/>
              </w:rPr>
              <w:t>Description</w:t>
            </w:r>
          </w:p>
        </w:tc>
        <w:tc>
          <w:tcPr>
            <w:tcW w:w="1984" w:type="dxa"/>
            <w:shd w:val="clear" w:color="auto" w:fill="auto"/>
            <w:vAlign w:val="center"/>
          </w:tcPr>
          <w:p w14:paraId="255490DC" w14:textId="77777777" w:rsidR="00726970" w:rsidRPr="00FD1F04" w:rsidRDefault="00726970" w:rsidP="00F30505">
            <w:pPr>
              <w:autoSpaceDE w:val="0"/>
              <w:autoSpaceDN w:val="0"/>
              <w:adjustRightInd w:val="0"/>
              <w:spacing w:after="0" w:line="240" w:lineRule="auto"/>
              <w:jc w:val="both"/>
              <w:rPr>
                <w:rFonts w:ascii="Times New Roman" w:eastAsia="Times New Roman" w:hAnsi="Times New Roman" w:cs="Times New Roman"/>
                <w:b/>
                <w:i/>
                <w:u w:val="single"/>
                <w:lang w:eastAsia="rw-RW"/>
              </w:rPr>
            </w:pPr>
            <w:r w:rsidRPr="00FD1F04">
              <w:rPr>
                <w:rFonts w:ascii="Times New Roman" w:eastAsia="Times New Roman" w:hAnsi="Times New Roman" w:cs="Times New Roman"/>
                <w:b/>
                <w:i/>
                <w:u w:val="single"/>
                <w:lang w:eastAsia="rw-RW"/>
              </w:rPr>
              <w:t>Forme</w:t>
            </w:r>
          </w:p>
        </w:tc>
      </w:tr>
      <w:tr w:rsidR="00726970" w:rsidRPr="00FD1F04" w14:paraId="00A46326" w14:textId="77777777" w:rsidTr="0046051E">
        <w:trPr>
          <w:trHeight w:val="499"/>
        </w:trPr>
        <w:tc>
          <w:tcPr>
            <w:tcW w:w="1956" w:type="dxa"/>
            <w:shd w:val="clear" w:color="auto" w:fill="auto"/>
            <w:vAlign w:val="center"/>
          </w:tcPr>
          <w:p w14:paraId="7190754A" w14:textId="77777777" w:rsidR="00726970" w:rsidRPr="00FD1F04" w:rsidRDefault="00726970" w:rsidP="00F30505">
            <w:pPr>
              <w:autoSpaceDE w:val="0"/>
              <w:autoSpaceDN w:val="0"/>
              <w:adjustRightInd w:val="0"/>
              <w:spacing w:after="0" w:line="240" w:lineRule="auto"/>
              <w:jc w:val="both"/>
              <w:rPr>
                <w:rFonts w:ascii="Times New Roman" w:eastAsia="Times New Roman" w:hAnsi="Times New Roman" w:cs="Times New Roman"/>
                <w:lang w:eastAsia="rw-RW"/>
              </w:rPr>
            </w:pPr>
            <w:r w:rsidRPr="00FD1F04">
              <w:rPr>
                <w:rFonts w:ascii="Times New Roman" w:eastAsia="Times New Roman" w:hAnsi="Times New Roman" w:cs="Times New Roman"/>
                <w:lang w:eastAsia="rw-RW"/>
              </w:rPr>
              <w:t>Curriculum Vitae ou P11</w:t>
            </w:r>
          </w:p>
        </w:tc>
        <w:tc>
          <w:tcPr>
            <w:tcW w:w="5954" w:type="dxa"/>
            <w:shd w:val="clear" w:color="auto" w:fill="auto"/>
            <w:vAlign w:val="center"/>
          </w:tcPr>
          <w:p w14:paraId="4DF098AF" w14:textId="77777777" w:rsidR="00726970" w:rsidRPr="00FD1F04" w:rsidRDefault="00726970" w:rsidP="00F30505">
            <w:pPr>
              <w:autoSpaceDE w:val="0"/>
              <w:autoSpaceDN w:val="0"/>
              <w:adjustRightInd w:val="0"/>
              <w:spacing w:after="0" w:line="240" w:lineRule="auto"/>
              <w:jc w:val="both"/>
              <w:rPr>
                <w:rFonts w:ascii="Times New Roman" w:eastAsia="Times New Roman" w:hAnsi="Times New Roman" w:cs="Times New Roman"/>
                <w:lang w:eastAsia="rw-RW"/>
              </w:rPr>
            </w:pPr>
            <w:r w:rsidRPr="00FD1F04">
              <w:rPr>
                <w:rFonts w:ascii="Times New Roman" w:eastAsia="Times New Roman" w:hAnsi="Times New Roman" w:cs="Times New Roman"/>
                <w:lang w:eastAsia="rw-RW"/>
              </w:rPr>
              <w:t>Remplir le formulaire de P11 en annexe en y incluant surtout votre expérience des missions similaires et indiquant au moins 3 (trois) personnes de référence.</w:t>
            </w:r>
          </w:p>
        </w:tc>
        <w:tc>
          <w:tcPr>
            <w:tcW w:w="1984" w:type="dxa"/>
            <w:shd w:val="clear" w:color="auto" w:fill="auto"/>
            <w:vAlign w:val="center"/>
          </w:tcPr>
          <w:p w14:paraId="221E54B5" w14:textId="77777777" w:rsidR="00726970" w:rsidRPr="00FD1F04" w:rsidRDefault="00861E8E" w:rsidP="00F30505">
            <w:pPr>
              <w:autoSpaceDE w:val="0"/>
              <w:autoSpaceDN w:val="0"/>
              <w:adjustRightInd w:val="0"/>
              <w:spacing w:after="0" w:line="240" w:lineRule="auto"/>
              <w:jc w:val="both"/>
              <w:rPr>
                <w:rFonts w:ascii="Times New Roman" w:eastAsia="Times New Roman" w:hAnsi="Times New Roman" w:cs="Times New Roman"/>
                <w:lang w:eastAsia="rw-RW"/>
              </w:rPr>
            </w:pPr>
            <w:r w:rsidRPr="00FD1F04">
              <w:rPr>
                <w:rFonts w:ascii="Times New Roman" w:eastAsia="Times New Roman" w:hAnsi="Times New Roman" w:cs="Times New Roman"/>
                <w:lang w:eastAsia="rw-RW"/>
              </w:rPr>
              <w:t>An</w:t>
            </w:r>
            <w:r w:rsidR="00726970" w:rsidRPr="00FD1F04">
              <w:rPr>
                <w:rFonts w:ascii="Times New Roman" w:eastAsia="Times New Roman" w:hAnsi="Times New Roman" w:cs="Times New Roman"/>
                <w:lang w:eastAsia="rw-RW"/>
              </w:rPr>
              <w:t xml:space="preserve">nexe 3 : </w:t>
            </w:r>
          </w:p>
        </w:tc>
      </w:tr>
      <w:tr w:rsidR="00726970" w:rsidRPr="00FD1F04" w14:paraId="7215D2BF" w14:textId="77777777" w:rsidTr="0046051E">
        <w:trPr>
          <w:trHeight w:val="499"/>
        </w:trPr>
        <w:tc>
          <w:tcPr>
            <w:tcW w:w="1956" w:type="dxa"/>
            <w:shd w:val="clear" w:color="auto" w:fill="auto"/>
            <w:vAlign w:val="center"/>
          </w:tcPr>
          <w:p w14:paraId="3D7C4F8B" w14:textId="77777777" w:rsidR="00726970" w:rsidRPr="00FD1F04" w:rsidRDefault="00726970" w:rsidP="00F30505">
            <w:pPr>
              <w:autoSpaceDE w:val="0"/>
              <w:autoSpaceDN w:val="0"/>
              <w:adjustRightInd w:val="0"/>
              <w:spacing w:after="0" w:line="240" w:lineRule="auto"/>
              <w:jc w:val="both"/>
              <w:rPr>
                <w:rFonts w:ascii="Times New Roman" w:eastAsia="Times New Roman" w:hAnsi="Times New Roman" w:cs="Times New Roman"/>
                <w:lang w:eastAsia="rw-RW"/>
              </w:rPr>
            </w:pPr>
            <w:r w:rsidRPr="00FD1F04">
              <w:rPr>
                <w:rFonts w:ascii="Times New Roman" w:eastAsia="Times New Roman" w:hAnsi="Times New Roman" w:cs="Times New Roman"/>
                <w:lang w:eastAsia="rw-RW"/>
              </w:rPr>
              <w:t>Diplômes</w:t>
            </w:r>
          </w:p>
        </w:tc>
        <w:tc>
          <w:tcPr>
            <w:tcW w:w="5954" w:type="dxa"/>
            <w:shd w:val="clear" w:color="auto" w:fill="auto"/>
            <w:vAlign w:val="center"/>
          </w:tcPr>
          <w:p w14:paraId="65045DD0" w14:textId="77777777" w:rsidR="00726970" w:rsidRPr="00FD1F04" w:rsidRDefault="00726970" w:rsidP="00F30505">
            <w:pPr>
              <w:autoSpaceDE w:val="0"/>
              <w:autoSpaceDN w:val="0"/>
              <w:adjustRightInd w:val="0"/>
              <w:spacing w:after="0" w:line="240" w:lineRule="auto"/>
              <w:jc w:val="both"/>
              <w:rPr>
                <w:rFonts w:ascii="Times New Roman" w:eastAsia="Times New Roman" w:hAnsi="Times New Roman" w:cs="Times New Roman"/>
                <w:lang w:eastAsia="rw-RW"/>
              </w:rPr>
            </w:pPr>
            <w:r w:rsidRPr="00FD1F04">
              <w:rPr>
                <w:rFonts w:ascii="Times New Roman" w:eastAsia="Times New Roman" w:hAnsi="Times New Roman" w:cs="Times New Roman"/>
                <w:lang w:eastAsia="rw-RW"/>
              </w:rPr>
              <w:t>Envoyer les copies de vos diplômes</w:t>
            </w:r>
          </w:p>
        </w:tc>
        <w:tc>
          <w:tcPr>
            <w:tcW w:w="1984" w:type="dxa"/>
            <w:shd w:val="clear" w:color="auto" w:fill="auto"/>
            <w:vAlign w:val="center"/>
          </w:tcPr>
          <w:p w14:paraId="738FE374" w14:textId="77777777" w:rsidR="00726970" w:rsidRPr="00FD1F04" w:rsidRDefault="00726970" w:rsidP="00F30505">
            <w:pPr>
              <w:autoSpaceDE w:val="0"/>
              <w:autoSpaceDN w:val="0"/>
              <w:adjustRightInd w:val="0"/>
              <w:spacing w:after="0" w:line="240" w:lineRule="auto"/>
              <w:jc w:val="both"/>
              <w:rPr>
                <w:rFonts w:ascii="Times New Roman" w:eastAsia="Times New Roman" w:hAnsi="Times New Roman" w:cs="Times New Roman"/>
                <w:lang w:eastAsia="rw-RW"/>
              </w:rPr>
            </w:pPr>
          </w:p>
        </w:tc>
      </w:tr>
      <w:tr w:rsidR="00726970" w:rsidRPr="00FD1F04" w14:paraId="4FE5D92A" w14:textId="77777777" w:rsidTr="0046051E">
        <w:trPr>
          <w:trHeight w:val="548"/>
        </w:trPr>
        <w:tc>
          <w:tcPr>
            <w:tcW w:w="1956" w:type="dxa"/>
            <w:shd w:val="clear" w:color="auto" w:fill="auto"/>
            <w:vAlign w:val="center"/>
          </w:tcPr>
          <w:p w14:paraId="4A42E219" w14:textId="77777777" w:rsidR="00726970" w:rsidRPr="00FD1F04" w:rsidRDefault="00726970" w:rsidP="00F30505">
            <w:pPr>
              <w:autoSpaceDE w:val="0"/>
              <w:autoSpaceDN w:val="0"/>
              <w:adjustRightInd w:val="0"/>
              <w:spacing w:after="0" w:line="240" w:lineRule="auto"/>
              <w:jc w:val="both"/>
              <w:rPr>
                <w:rFonts w:ascii="Times New Roman" w:eastAsia="Times New Roman" w:hAnsi="Times New Roman" w:cs="Times New Roman"/>
                <w:lang w:eastAsia="rw-RW"/>
              </w:rPr>
            </w:pPr>
            <w:r w:rsidRPr="00FD1F04">
              <w:rPr>
                <w:rFonts w:ascii="Times New Roman" w:eastAsia="Times New Roman" w:hAnsi="Times New Roman" w:cs="Times New Roman"/>
                <w:lang w:eastAsia="rw-RW"/>
              </w:rPr>
              <w:t>Tableau des coûts</w:t>
            </w:r>
          </w:p>
        </w:tc>
        <w:tc>
          <w:tcPr>
            <w:tcW w:w="5954" w:type="dxa"/>
            <w:shd w:val="clear" w:color="auto" w:fill="auto"/>
            <w:vAlign w:val="center"/>
          </w:tcPr>
          <w:p w14:paraId="02E8A48A" w14:textId="77777777" w:rsidR="00726970" w:rsidRPr="00FD1F04" w:rsidRDefault="00726970" w:rsidP="00F30505">
            <w:pPr>
              <w:autoSpaceDE w:val="0"/>
              <w:autoSpaceDN w:val="0"/>
              <w:adjustRightInd w:val="0"/>
              <w:spacing w:after="0" w:line="240" w:lineRule="auto"/>
              <w:jc w:val="both"/>
              <w:rPr>
                <w:rFonts w:ascii="Times New Roman" w:eastAsia="Times New Roman" w:hAnsi="Times New Roman" w:cs="Times New Roman"/>
                <w:lang w:eastAsia="rw-RW"/>
              </w:rPr>
            </w:pPr>
            <w:r w:rsidRPr="00FD1F04">
              <w:rPr>
                <w:rFonts w:ascii="Times New Roman" w:eastAsia="Times New Roman" w:hAnsi="Times New Roman" w:cs="Times New Roman"/>
                <w:lang w:eastAsia="rw-RW"/>
              </w:rPr>
              <w:t>Remplir le tableau</w:t>
            </w:r>
          </w:p>
        </w:tc>
        <w:tc>
          <w:tcPr>
            <w:tcW w:w="1984" w:type="dxa"/>
            <w:shd w:val="clear" w:color="auto" w:fill="auto"/>
            <w:vAlign w:val="center"/>
          </w:tcPr>
          <w:p w14:paraId="31FCF23D" w14:textId="77777777" w:rsidR="00726970" w:rsidRPr="00FD1F04" w:rsidRDefault="00726970" w:rsidP="00F30505">
            <w:pPr>
              <w:autoSpaceDE w:val="0"/>
              <w:autoSpaceDN w:val="0"/>
              <w:adjustRightInd w:val="0"/>
              <w:spacing w:after="0" w:line="240" w:lineRule="auto"/>
              <w:jc w:val="both"/>
              <w:rPr>
                <w:rFonts w:ascii="Times New Roman" w:eastAsia="Times New Roman" w:hAnsi="Times New Roman" w:cs="Times New Roman"/>
                <w:lang w:eastAsia="rw-RW"/>
              </w:rPr>
            </w:pPr>
            <w:r w:rsidRPr="00FD1F04">
              <w:rPr>
                <w:rFonts w:ascii="Times New Roman" w:eastAsia="Times New Roman" w:hAnsi="Times New Roman" w:cs="Times New Roman"/>
                <w:lang w:eastAsia="rw-RW"/>
              </w:rPr>
              <w:t>Annexe 4 </w:t>
            </w:r>
          </w:p>
        </w:tc>
      </w:tr>
    </w:tbl>
    <w:p w14:paraId="3FC90A48" w14:textId="77777777" w:rsidR="00726970" w:rsidRPr="00FD1F04" w:rsidRDefault="00726970" w:rsidP="00726970">
      <w:pPr>
        <w:autoSpaceDE w:val="0"/>
        <w:autoSpaceDN w:val="0"/>
        <w:adjustRightInd w:val="0"/>
        <w:spacing w:after="0" w:line="240" w:lineRule="auto"/>
        <w:jc w:val="both"/>
        <w:rPr>
          <w:rFonts w:ascii="Times New Roman" w:eastAsia="Times New Roman" w:hAnsi="Times New Roman" w:cs="Times New Roman"/>
          <w:b/>
          <w:u w:val="single"/>
          <w:lang w:eastAsia="rw-RW"/>
        </w:rPr>
      </w:pPr>
    </w:p>
    <w:p w14:paraId="1E9C46D2" w14:textId="77777777" w:rsidR="00FD2547" w:rsidRPr="00FD1F04" w:rsidRDefault="00FD2547" w:rsidP="00FD2547">
      <w:pPr>
        <w:spacing w:after="0" w:line="240" w:lineRule="auto"/>
        <w:jc w:val="both"/>
        <w:rPr>
          <w:rFonts w:ascii="Times New Roman" w:eastAsia="Times New Roman" w:hAnsi="Times New Roman" w:cs="Times New Roman"/>
          <w:b/>
          <w:i/>
          <w:u w:val="single"/>
          <w:lang w:eastAsia="rw-RW"/>
        </w:rPr>
      </w:pPr>
      <w:r w:rsidRPr="00FD1F04">
        <w:rPr>
          <w:rFonts w:ascii="Times New Roman" w:eastAsia="Times New Roman" w:hAnsi="Times New Roman" w:cs="Times New Roman"/>
          <w:b/>
          <w:i/>
          <w:u w:val="single"/>
          <w:lang w:eastAsia="rw-RW"/>
        </w:rPr>
        <w:t>N.B. </w:t>
      </w:r>
    </w:p>
    <w:p w14:paraId="6C55B7E2" w14:textId="77777777" w:rsidR="00FD2547" w:rsidRPr="00FD1F04" w:rsidRDefault="00FD2547" w:rsidP="00FD2547">
      <w:pPr>
        <w:spacing w:after="0" w:line="240" w:lineRule="auto"/>
        <w:ind w:left="851"/>
        <w:jc w:val="both"/>
        <w:rPr>
          <w:rFonts w:ascii="Times New Roman" w:eastAsia="Times New Roman" w:hAnsi="Times New Roman" w:cs="Times New Roman"/>
          <w:lang w:eastAsia="rw-RW"/>
        </w:rPr>
      </w:pPr>
      <w:r w:rsidRPr="00FD1F04">
        <w:rPr>
          <w:rFonts w:ascii="Times New Roman" w:eastAsia="Times New Roman" w:hAnsi="Times New Roman" w:cs="Times New Roman"/>
          <w:lang w:eastAsia="rw-RW"/>
        </w:rPr>
        <w:t xml:space="preserve">Les </w:t>
      </w:r>
      <w:r w:rsidR="00040805" w:rsidRPr="00FD1F04">
        <w:rPr>
          <w:rFonts w:ascii="Times New Roman" w:eastAsia="Times New Roman" w:hAnsi="Times New Roman" w:cs="Times New Roman"/>
          <w:lang w:eastAsia="rw-RW"/>
        </w:rPr>
        <w:t>candidat</w:t>
      </w:r>
      <w:r w:rsidR="00A100BE" w:rsidRPr="00FD1F04">
        <w:rPr>
          <w:rFonts w:ascii="Times New Roman" w:eastAsia="Times New Roman" w:hAnsi="Times New Roman" w:cs="Times New Roman"/>
          <w:lang w:eastAsia="rw-RW"/>
        </w:rPr>
        <w:t xml:space="preserve"> (e)</w:t>
      </w:r>
      <w:r w:rsidR="00040805" w:rsidRPr="00FD1F04">
        <w:rPr>
          <w:rFonts w:ascii="Times New Roman" w:eastAsia="Times New Roman" w:hAnsi="Times New Roman" w:cs="Times New Roman"/>
          <w:lang w:eastAsia="rw-RW"/>
        </w:rPr>
        <w:t>s</w:t>
      </w:r>
      <w:r w:rsidRPr="00FD1F04">
        <w:rPr>
          <w:rFonts w:ascii="Times New Roman" w:eastAsia="Times New Roman" w:hAnsi="Times New Roman" w:cs="Times New Roman"/>
          <w:lang w:eastAsia="rw-RW"/>
        </w:rPr>
        <w:t xml:space="preserve"> sont tenus de se renseigner sur les </w:t>
      </w:r>
      <w:hyperlink r:id="rId11" w:history="1">
        <w:r w:rsidRPr="00FD1F04">
          <w:rPr>
            <w:rFonts w:ascii="Times New Roman" w:eastAsia="Times New Roman" w:hAnsi="Times New Roman" w:cs="Times New Roman"/>
            <w:b/>
            <w:color w:val="0000FF"/>
            <w:u w:val="single"/>
            <w:lang w:eastAsia="rw-RW"/>
          </w:rPr>
          <w:t>Conditions Générales des Contrats Individuels</w:t>
        </w:r>
      </w:hyperlink>
      <w:r w:rsidRPr="00FD1F04">
        <w:rPr>
          <w:rFonts w:ascii="Times New Roman" w:eastAsia="Times New Roman" w:hAnsi="Times New Roman" w:cs="Times New Roman"/>
          <w:b/>
          <w:color w:val="0000FF"/>
          <w:u w:val="single"/>
          <w:lang w:eastAsia="rw-RW"/>
        </w:rPr>
        <w:t xml:space="preserve"> (annexe 2)</w:t>
      </w:r>
      <w:r w:rsidRPr="00FD1F04">
        <w:rPr>
          <w:rFonts w:ascii="Times New Roman" w:eastAsia="Times New Roman" w:hAnsi="Times New Roman" w:cs="Times New Roman"/>
          <w:lang w:eastAsia="rw-RW"/>
        </w:rPr>
        <w:t xml:space="preserve">. </w:t>
      </w:r>
    </w:p>
    <w:p w14:paraId="2F7C51E3" w14:textId="77777777" w:rsidR="00552F23" w:rsidRPr="00FD1F04" w:rsidRDefault="00552F23">
      <w:pPr>
        <w:rPr>
          <w:rFonts w:ascii="Times New Roman" w:eastAsia="Times New Roman" w:hAnsi="Times New Roman" w:cs="Times New Roman"/>
          <w:b/>
          <w:u w:val="single"/>
          <w:lang w:eastAsia="rw-RW"/>
        </w:rPr>
      </w:pPr>
    </w:p>
    <w:p w14:paraId="4F5E43CF" w14:textId="77777777" w:rsidR="00552F23" w:rsidRPr="00FD1F04" w:rsidRDefault="00552F23" w:rsidP="00552F23">
      <w:pPr>
        <w:spacing w:line="240" w:lineRule="auto"/>
        <w:jc w:val="both"/>
        <w:rPr>
          <w:rFonts w:ascii="Times New Roman" w:eastAsia="Times New Roman" w:hAnsi="Times New Roman" w:cs="Times New Roman"/>
          <w:b/>
          <w:u w:val="single"/>
          <w:lang w:eastAsia="rw-RW"/>
        </w:rPr>
      </w:pPr>
      <w:r w:rsidRPr="00FD1F04">
        <w:rPr>
          <w:rFonts w:ascii="Times New Roman" w:eastAsia="Times New Roman" w:hAnsi="Times New Roman" w:cs="Times New Roman"/>
          <w:b/>
          <w:u w:val="single"/>
          <w:lang w:eastAsia="rw-RW"/>
        </w:rPr>
        <w:t>ANNEXES</w:t>
      </w:r>
    </w:p>
    <w:p w14:paraId="6E5C4DF0" w14:textId="77777777" w:rsidR="00552F23" w:rsidRPr="00FD1F04" w:rsidRDefault="00552F23" w:rsidP="00552F23">
      <w:pPr>
        <w:spacing w:line="240" w:lineRule="auto"/>
        <w:jc w:val="both"/>
        <w:rPr>
          <w:rFonts w:ascii="Times New Roman" w:eastAsia="Times New Roman" w:hAnsi="Times New Roman" w:cs="Times New Roman"/>
          <w:b/>
          <w:lang w:eastAsia="rw-RW"/>
        </w:rPr>
      </w:pPr>
      <w:r w:rsidRPr="00FD1F04">
        <w:rPr>
          <w:rFonts w:ascii="Times New Roman" w:eastAsia="Times New Roman" w:hAnsi="Times New Roman" w:cs="Times New Roman"/>
          <w:b/>
          <w:lang w:eastAsia="rw-RW"/>
        </w:rPr>
        <w:t xml:space="preserve">Annexe 1 - Terme de Références de la mission </w:t>
      </w:r>
      <w:r w:rsidRPr="00FD1F04">
        <w:rPr>
          <w:rFonts w:ascii="Times New Roman" w:eastAsia="Times New Roman" w:hAnsi="Times New Roman" w:cs="Times New Roman"/>
          <w:lang w:eastAsia="rw-RW"/>
        </w:rPr>
        <w:t>(voir plus haut)</w:t>
      </w:r>
      <w:r w:rsidR="007022C0" w:rsidRPr="00FD1F04">
        <w:rPr>
          <w:rFonts w:ascii="Times New Roman" w:eastAsia="Times New Roman" w:hAnsi="Times New Roman" w:cs="Times New Roman"/>
          <w:lang w:eastAsia="rw-RW"/>
        </w:rPr>
        <w:t>.</w:t>
      </w:r>
    </w:p>
    <w:p w14:paraId="6626E60C" w14:textId="77777777" w:rsidR="00552F23" w:rsidRPr="00FD1F04" w:rsidRDefault="00552F23" w:rsidP="00552F23">
      <w:pPr>
        <w:spacing w:line="240" w:lineRule="auto"/>
        <w:jc w:val="both"/>
        <w:rPr>
          <w:rFonts w:ascii="Times New Roman" w:eastAsia="Times New Roman" w:hAnsi="Times New Roman" w:cs="Times New Roman"/>
          <w:b/>
          <w:lang w:eastAsia="rw-RW"/>
        </w:rPr>
      </w:pPr>
      <w:r w:rsidRPr="00FD1F04">
        <w:rPr>
          <w:rFonts w:ascii="Times New Roman" w:eastAsia="Times New Roman" w:hAnsi="Times New Roman" w:cs="Times New Roman"/>
          <w:b/>
          <w:lang w:eastAsia="rw-RW"/>
        </w:rPr>
        <w:t>Annexe 2 - Conditions générales des Contrats Individuels</w:t>
      </w:r>
      <w:r w:rsidR="007022C0" w:rsidRPr="00FD1F04">
        <w:rPr>
          <w:rFonts w:ascii="Times New Roman" w:eastAsia="Times New Roman" w:hAnsi="Times New Roman" w:cs="Times New Roman"/>
          <w:b/>
          <w:lang w:eastAsia="rw-RW"/>
        </w:rPr>
        <w:t>.</w:t>
      </w:r>
      <w:r w:rsidRPr="00FD1F04">
        <w:rPr>
          <w:rFonts w:ascii="Times New Roman" w:eastAsia="Times New Roman" w:hAnsi="Times New Roman" w:cs="Times New Roman"/>
          <w:b/>
          <w:lang w:eastAsia="rw-RW"/>
        </w:rPr>
        <w:t> </w:t>
      </w:r>
    </w:p>
    <w:bookmarkStart w:id="4" w:name="_MON_1591555144"/>
    <w:bookmarkEnd w:id="4"/>
    <w:p w14:paraId="7D544FEB" w14:textId="77777777" w:rsidR="00552F23" w:rsidRPr="00FD1F04" w:rsidRDefault="00552F23" w:rsidP="00552F23">
      <w:pPr>
        <w:spacing w:line="240" w:lineRule="auto"/>
        <w:jc w:val="both"/>
        <w:rPr>
          <w:rFonts w:ascii="Times New Roman" w:eastAsia="Times New Roman" w:hAnsi="Times New Roman" w:cs="Times New Roman"/>
          <w:b/>
          <w:lang w:eastAsia="rw-RW"/>
        </w:rPr>
      </w:pPr>
      <w:r w:rsidRPr="00FD1F04">
        <w:rPr>
          <w:rFonts w:ascii="Times New Roman" w:eastAsia="Times New Roman" w:hAnsi="Times New Roman" w:cs="Times New Roman"/>
          <w:b/>
          <w:lang w:eastAsia="rw-RW"/>
        </w:rPr>
        <w:object w:dxaOrig="1530" w:dyaOrig="990" w14:anchorId="55304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12" ShapeID="_x0000_i1025" DrawAspect="Icon" ObjectID="_1592033807" r:id="rId13">
            <o:FieldCodes>\s</o:FieldCodes>
          </o:OLEObject>
        </w:object>
      </w:r>
    </w:p>
    <w:p w14:paraId="268AEA5A" w14:textId="77777777" w:rsidR="00552F23" w:rsidRPr="00FD1F04" w:rsidRDefault="00552F23" w:rsidP="00552F23">
      <w:pPr>
        <w:spacing w:line="240" w:lineRule="auto"/>
        <w:jc w:val="both"/>
        <w:rPr>
          <w:rFonts w:ascii="Times New Roman" w:eastAsia="Times New Roman" w:hAnsi="Times New Roman" w:cs="Times New Roman"/>
          <w:b/>
          <w:lang w:eastAsia="rw-RW"/>
        </w:rPr>
      </w:pPr>
      <w:r w:rsidRPr="00FD1F04">
        <w:rPr>
          <w:rFonts w:ascii="Times New Roman" w:eastAsia="Times New Roman" w:hAnsi="Times New Roman" w:cs="Times New Roman"/>
          <w:b/>
          <w:lang w:eastAsia="rw-RW"/>
        </w:rPr>
        <w:t>Annexe 3- Tableau des coûts</w:t>
      </w:r>
      <w:r w:rsidR="007022C0" w:rsidRPr="00FD1F04">
        <w:rPr>
          <w:rFonts w:ascii="Times New Roman" w:eastAsia="Times New Roman" w:hAnsi="Times New Roman" w:cs="Times New Roman"/>
          <w:b/>
          <w:lang w:eastAsia="rw-RW"/>
        </w:rPr>
        <w:t>.</w:t>
      </w:r>
      <w:r w:rsidRPr="00FD1F04">
        <w:rPr>
          <w:rFonts w:ascii="Times New Roman" w:eastAsia="Times New Roman" w:hAnsi="Times New Roman" w:cs="Times New Roman"/>
          <w:b/>
          <w:lang w:eastAsia="rw-RW"/>
        </w:rPr>
        <w:t xml:space="preserve"> </w:t>
      </w:r>
    </w:p>
    <w:p w14:paraId="3A4D3B76" w14:textId="77777777" w:rsidR="00552F23" w:rsidRPr="00FD1F04" w:rsidRDefault="001762D8" w:rsidP="00552F23">
      <w:pPr>
        <w:spacing w:line="240" w:lineRule="auto"/>
        <w:jc w:val="both"/>
        <w:rPr>
          <w:rFonts w:ascii="Times New Roman" w:eastAsia="Times New Roman" w:hAnsi="Times New Roman" w:cs="Times New Roman"/>
          <w:b/>
          <w:lang w:eastAsia="rw-RW"/>
        </w:rPr>
      </w:pPr>
      <w:r>
        <w:rPr>
          <w:rFonts w:ascii="Times New Roman" w:eastAsia="Times New Roman" w:hAnsi="Times New Roman" w:cs="Times New Roman"/>
          <w:b/>
          <w:noProof/>
          <w:lang w:eastAsia="fr-FR"/>
        </w:rPr>
        <w:object w:dxaOrig="1440" w:dyaOrig="1440" w14:anchorId="3936EAC1">
          <v:shape id="_x0000_s1038" type="#_x0000_t75" style="position:absolute;left:0;text-align:left;margin-left:0;margin-top:.5pt;width:98.55pt;height:63.65pt;z-index:251668480;mso-position-horizontal:left;mso-position-horizontal-relative:text;mso-position-vertical-relative:text">
            <v:imagedata r:id="rId14" o:title=""/>
            <w10:wrap type="square" side="right"/>
          </v:shape>
          <o:OLEObject Type="Embed" ProgID="Word.Document.12" ShapeID="_x0000_s1038" DrawAspect="Icon" ObjectID="_1592033810" r:id="rId15">
            <o:FieldCodes>\s</o:FieldCodes>
          </o:OLEObject>
        </w:object>
      </w:r>
    </w:p>
    <w:p w14:paraId="3FEF039F" w14:textId="77777777" w:rsidR="00552F23" w:rsidRPr="00FD1F04" w:rsidRDefault="00552F23" w:rsidP="00552F23">
      <w:pPr>
        <w:spacing w:line="240" w:lineRule="auto"/>
        <w:jc w:val="both"/>
        <w:rPr>
          <w:rFonts w:ascii="Times New Roman" w:eastAsia="Times New Roman" w:hAnsi="Times New Roman" w:cs="Times New Roman"/>
          <w:b/>
          <w:lang w:eastAsia="rw-RW"/>
        </w:rPr>
      </w:pPr>
      <w:bookmarkStart w:id="5" w:name="_MON_1440321653"/>
      <w:bookmarkEnd w:id="5"/>
      <w:r w:rsidRPr="00FD1F04">
        <w:rPr>
          <w:rFonts w:ascii="Times New Roman" w:eastAsia="Times New Roman" w:hAnsi="Times New Roman" w:cs="Times New Roman"/>
          <w:b/>
          <w:lang w:eastAsia="rw-RW"/>
        </w:rPr>
        <w:br w:type="textWrapping" w:clear="all"/>
        <w:t>Annexe 4 – P11 (SC &amp; IC)</w:t>
      </w:r>
      <w:r w:rsidR="007022C0" w:rsidRPr="00FD1F04">
        <w:rPr>
          <w:rFonts w:ascii="Times New Roman" w:eastAsia="Times New Roman" w:hAnsi="Times New Roman" w:cs="Times New Roman"/>
          <w:b/>
          <w:lang w:eastAsia="rw-RW"/>
        </w:rPr>
        <w:t>.</w:t>
      </w:r>
      <w:r w:rsidRPr="00FD1F04">
        <w:rPr>
          <w:rFonts w:ascii="Times New Roman" w:eastAsia="Times New Roman" w:hAnsi="Times New Roman" w:cs="Times New Roman"/>
          <w:b/>
          <w:lang w:eastAsia="rw-RW"/>
        </w:rPr>
        <w:t xml:space="preserve"> </w:t>
      </w:r>
    </w:p>
    <w:p w14:paraId="4F6AB7DD" w14:textId="77777777" w:rsidR="00552F23" w:rsidRPr="00FD1F04" w:rsidRDefault="00552F23" w:rsidP="00552F23">
      <w:pPr>
        <w:spacing w:line="240" w:lineRule="auto"/>
        <w:rPr>
          <w:rFonts w:ascii="Times New Roman" w:eastAsia="Times New Roman" w:hAnsi="Times New Roman" w:cs="Times New Roman"/>
          <w:b/>
          <w:lang w:eastAsia="rw-RW"/>
        </w:rPr>
      </w:pPr>
      <w:r w:rsidRPr="00FD1F04">
        <w:rPr>
          <w:rFonts w:ascii="Times New Roman" w:eastAsia="Times New Roman" w:hAnsi="Times New Roman" w:cs="Times New Roman"/>
          <w:b/>
          <w:lang w:eastAsia="rw-RW"/>
        </w:rPr>
        <w:object w:dxaOrig="1530" w:dyaOrig="990" w14:anchorId="0AD8D179">
          <v:shape id="_x0000_i1027" type="#_x0000_t75" style="width:76.5pt;height:49.5pt" o:ole="">
            <v:imagedata r:id="rId16" o:title=""/>
          </v:shape>
          <o:OLEObject Type="Embed" ProgID="Word.Document.8" ShapeID="_x0000_i1027" DrawAspect="Icon" ObjectID="_1592033808" r:id="rId17">
            <o:FieldCodes>\s</o:FieldCodes>
          </o:OLEObject>
        </w:object>
      </w:r>
      <w:r w:rsidR="00FD1F04">
        <w:rPr>
          <w:rFonts w:ascii="Times New Roman" w:eastAsia="Times New Roman" w:hAnsi="Times New Roman" w:cs="Times New Roman"/>
          <w:b/>
          <w:lang w:eastAsia="rw-RW"/>
        </w:rPr>
        <w:t xml:space="preserve">                               </w:t>
      </w:r>
      <w:bookmarkStart w:id="6" w:name="_MON_1591555179"/>
      <w:bookmarkEnd w:id="6"/>
      <w:r w:rsidR="00FD1F04" w:rsidRPr="00FD1F04">
        <w:rPr>
          <w:rFonts w:ascii="Times New Roman" w:hAnsi="Times New Roman" w:cs="Times New Roman"/>
        </w:rPr>
        <w:object w:dxaOrig="1041" w:dyaOrig="674" w14:anchorId="3AE8BCE4">
          <v:shape id="_x0000_i1028" type="#_x0000_t75" style="width:51.5pt;height:33.5pt" o:ole="">
            <v:imagedata r:id="rId18" o:title=""/>
          </v:shape>
          <o:OLEObject Type="Embed" ProgID="Word.Document.8" ShapeID="_x0000_i1028" DrawAspect="Icon" ObjectID="_1592033809" r:id="rId19">
            <o:FieldCodes>\s</o:FieldCodes>
          </o:OLEObject>
        </w:object>
      </w:r>
    </w:p>
    <w:p w14:paraId="4C1C6F9A" w14:textId="77777777" w:rsidR="00D95B75" w:rsidRPr="00FD1F04" w:rsidRDefault="00552F23" w:rsidP="00FD1F04">
      <w:pPr>
        <w:spacing w:line="240" w:lineRule="auto"/>
        <w:jc w:val="both"/>
        <w:rPr>
          <w:rFonts w:ascii="Times New Roman" w:eastAsia="Times New Roman" w:hAnsi="Times New Roman" w:cs="Times New Roman"/>
          <w:b/>
          <w:lang w:eastAsia="rw-RW"/>
        </w:rPr>
      </w:pPr>
      <w:r w:rsidRPr="00FD1F04">
        <w:rPr>
          <w:rFonts w:ascii="Times New Roman" w:eastAsia="Times New Roman" w:hAnsi="Times New Roman" w:cs="Times New Roman"/>
          <w:b/>
          <w:lang w:eastAsia="rw-RW"/>
        </w:rPr>
        <w:t>Annexe 5- Type de contrat</w:t>
      </w:r>
      <w:r w:rsidR="007022C0" w:rsidRPr="00FD1F04">
        <w:rPr>
          <w:rFonts w:ascii="Times New Roman" w:eastAsia="Times New Roman" w:hAnsi="Times New Roman" w:cs="Times New Roman"/>
          <w:b/>
          <w:lang w:eastAsia="rw-RW"/>
        </w:rPr>
        <w:t>.</w:t>
      </w:r>
      <w:bookmarkEnd w:id="3"/>
    </w:p>
    <w:sectPr w:rsidR="00D95B75" w:rsidRPr="00FD1F04" w:rsidSect="00687B8E">
      <w:footerReference w:type="default" r:id="rId20"/>
      <w:pgSz w:w="11907" w:h="16839" w:code="9"/>
      <w:pgMar w:top="567" w:right="992" w:bottom="28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8F7DB" w14:textId="77777777" w:rsidR="001762D8" w:rsidRDefault="001762D8">
      <w:pPr>
        <w:spacing w:after="0" w:line="240" w:lineRule="auto"/>
      </w:pPr>
      <w:r>
        <w:separator/>
      </w:r>
    </w:p>
  </w:endnote>
  <w:endnote w:type="continuationSeparator" w:id="0">
    <w:p w14:paraId="53169690" w14:textId="77777777" w:rsidR="001762D8" w:rsidRDefault="0017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187D" w14:textId="77777777" w:rsidR="001C4E07" w:rsidRDefault="005E501F">
    <w:pPr>
      <w:pStyle w:val="Pieddepage"/>
    </w:pPr>
    <w:r>
      <w:rPr>
        <w:noProof/>
        <w:lang w:eastAsia="fr-FR"/>
      </w:rPr>
      <mc:AlternateContent>
        <mc:Choice Requires="wps">
          <w:drawing>
            <wp:anchor distT="0" distB="0" distL="114300" distR="114300" simplePos="0" relativeHeight="251659264" behindDoc="0" locked="0" layoutInCell="0" allowOverlap="1" wp14:anchorId="3B0A5A3F" wp14:editId="173507F8">
              <wp:simplePos x="0" y="0"/>
              <wp:positionH relativeFrom="page">
                <wp:posOffset>6867525</wp:posOffset>
              </wp:positionH>
              <wp:positionV relativeFrom="page">
                <wp:posOffset>9217660</wp:posOffset>
              </wp:positionV>
              <wp:extent cx="368300" cy="274320"/>
              <wp:effectExtent l="0" t="0" r="12700" b="11430"/>
              <wp:wrapNone/>
              <wp:docPr id="571" name="Carré corné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171E91C9" w14:textId="13697F0F" w:rsidR="001C4E07" w:rsidRDefault="005E501F">
                          <w:pPr>
                            <w:jc w:val="center"/>
                          </w:pPr>
                          <w:r>
                            <w:fldChar w:fldCharType="begin"/>
                          </w:r>
                          <w:r>
                            <w:instrText>PAGE    \* MERGEFORMAT</w:instrText>
                          </w:r>
                          <w:r>
                            <w:fldChar w:fldCharType="separate"/>
                          </w:r>
                          <w:r w:rsidR="00D603A0" w:rsidRPr="00D603A0">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A5A3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571" o:spid="_x0000_s1026" type="#_x0000_t65" style="position:absolute;margin-left:540.75pt;margin-top:725.8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" o:allowincell="f" adj="14135" strokecolor="gray" strokeweight=".25pt">
              <v:textbox>
                <w:txbxContent>
                  <w:p w14:paraId="171E91C9" w14:textId="13697F0F" w:rsidR="001C4E07" w:rsidRDefault="005E501F">
                    <w:pPr>
                      <w:jc w:val="center"/>
                    </w:pPr>
                    <w:r>
                      <w:fldChar w:fldCharType="begin"/>
                    </w:r>
                    <w:r>
                      <w:instrText>PAGE    \* MERGEFORMAT</w:instrText>
                    </w:r>
                    <w:r>
                      <w:fldChar w:fldCharType="separate"/>
                    </w:r>
                    <w:r w:rsidR="00D603A0" w:rsidRPr="00D603A0">
                      <w:rPr>
                        <w:noProof/>
                        <w:sz w:val="16"/>
                        <w:szCs w:val="16"/>
                      </w:rPr>
                      <w:t>1</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0E03A" w14:textId="77777777" w:rsidR="001762D8" w:rsidRDefault="001762D8">
      <w:pPr>
        <w:spacing w:after="0" w:line="240" w:lineRule="auto"/>
      </w:pPr>
      <w:r>
        <w:separator/>
      </w:r>
    </w:p>
  </w:footnote>
  <w:footnote w:type="continuationSeparator" w:id="0">
    <w:p w14:paraId="1DE9C793" w14:textId="77777777" w:rsidR="001762D8" w:rsidRDefault="001762D8">
      <w:pPr>
        <w:spacing w:after="0" w:line="240" w:lineRule="auto"/>
      </w:pPr>
      <w:r>
        <w:continuationSeparator/>
      </w:r>
    </w:p>
  </w:footnote>
  <w:footnote w:id="1">
    <w:p w14:paraId="687F69D7" w14:textId="77777777" w:rsidR="00FB7DB2" w:rsidRPr="006709A7" w:rsidRDefault="00FB7DB2" w:rsidP="00FB7DB2">
      <w:pPr>
        <w:pStyle w:val="Footnotes"/>
      </w:pPr>
      <w:r w:rsidRPr="006709A7">
        <w:rPr>
          <w:rStyle w:val="Appelnotedebasdep"/>
          <w:rFonts w:eastAsia="Calibri" w:cs="Arial"/>
        </w:rPr>
        <w:footnoteRef/>
      </w:r>
      <w:r w:rsidRPr="006709A7">
        <w:rPr>
          <w:rFonts w:cs="Arial"/>
        </w:rPr>
        <w:t xml:space="preserve"> Depuis les années </w:t>
      </w:r>
      <w:r w:rsidRPr="006709A7">
        <w:t xml:space="preserve">70, les températures dans la région du Sahel ont augmenté de 0,2 à 0,8° C par rapport à la moyenne et le taux d’augmentation a été plus rapide que la tendance mondiale. </w:t>
      </w:r>
      <w:r w:rsidRPr="006709A7">
        <w:rPr>
          <w:rFonts w:eastAsia="Arial"/>
        </w:rPr>
        <w:t>Source : Ministère de l’environnement et de l’assainissement – Agence de l’environnement du développement durable, 2011, Audit climatique du Mali.</w:t>
      </w:r>
    </w:p>
  </w:footnote>
  <w:footnote w:id="2">
    <w:p w14:paraId="7B0C5882" w14:textId="77777777" w:rsidR="00FB7DB2" w:rsidRPr="006709A7" w:rsidRDefault="00FB7DB2" w:rsidP="00FB7DB2">
      <w:pPr>
        <w:pStyle w:val="Footnotes"/>
      </w:pPr>
      <w:r w:rsidRPr="006709A7">
        <w:rPr>
          <w:rStyle w:val="Appelnotedebasdep"/>
          <w:rFonts w:eastAsia="Calibri" w:cs="Arial"/>
        </w:rPr>
        <w:footnoteRef/>
      </w:r>
      <w:r w:rsidRPr="006709A7">
        <w:t xml:space="preserve"> Depuis les années 70, une plus grande variation des températures a été constatée dans les zones caractérisées par un climat sahélien par rapport aux autres régions du Mali. Source : </w:t>
      </w:r>
      <w:r w:rsidRPr="006709A7">
        <w:rPr>
          <w:rFonts w:eastAsia="Arial"/>
        </w:rPr>
        <w:t>Ministère de l’environnement et de l’assainissement – Agence de l’environnement du développement durable, 2011, Audit climatique du Mali.</w:t>
      </w:r>
    </w:p>
  </w:footnote>
  <w:footnote w:id="3">
    <w:p w14:paraId="23AC79A6" w14:textId="77777777" w:rsidR="00FB7DB2" w:rsidRPr="006709A7" w:rsidRDefault="00FB7DB2" w:rsidP="00FB7DB2">
      <w:pPr>
        <w:pStyle w:val="Footnotes"/>
      </w:pPr>
      <w:r w:rsidRPr="006709A7">
        <w:rPr>
          <w:rStyle w:val="Appelnotedebasdep"/>
          <w:rFonts w:eastAsia="Calibri" w:cs="Arial"/>
        </w:rPr>
        <w:footnoteRef/>
      </w:r>
      <w:r w:rsidRPr="006709A7">
        <w:rPr>
          <w:rFonts w:eastAsia="Arial"/>
        </w:rPr>
        <w:t>Ministère de l’environnement et de l’assainissement – Agence de l’environnement du développement durable, 2011, Audit climatique du Mali.</w:t>
      </w:r>
    </w:p>
  </w:footnote>
  <w:footnote w:id="4">
    <w:p w14:paraId="2AC3AA0D" w14:textId="77777777" w:rsidR="00FB7DB2" w:rsidRPr="006709A7" w:rsidRDefault="00FB7DB2" w:rsidP="00FB7DB2">
      <w:pPr>
        <w:pStyle w:val="Footnotes"/>
      </w:pPr>
      <w:r w:rsidRPr="006709A7">
        <w:rPr>
          <w:rStyle w:val="Appelnotedebasdep"/>
          <w:rFonts w:eastAsia="Calibri" w:cs="Arial"/>
        </w:rPr>
        <w:footnoteRef/>
      </w:r>
      <w:r w:rsidRPr="006709A7">
        <w:rPr>
          <w:rFonts w:eastAsia="Arial"/>
        </w:rPr>
        <w:t>Ministère de l’environnement et de l’assainissement – Agence de l’environnement du développement durable, 2011, Audit climatique du Mali.</w:t>
      </w:r>
    </w:p>
  </w:footnote>
  <w:footnote w:id="5">
    <w:p w14:paraId="2F5F78E9" w14:textId="77777777" w:rsidR="00FB7DB2" w:rsidRPr="006709A7" w:rsidRDefault="00FB7DB2" w:rsidP="00FB7DB2">
      <w:pPr>
        <w:pStyle w:val="Footnotes"/>
      </w:pPr>
      <w:r w:rsidRPr="006709A7">
        <w:rPr>
          <w:rStyle w:val="Appelnotedebasdep"/>
          <w:rFonts w:eastAsia="Calibri" w:cs="Arial"/>
        </w:rPr>
        <w:footnoteRef/>
      </w:r>
      <w:r w:rsidRPr="006709A7">
        <w:t xml:space="preserve"> Au cours de la même période, cinq grands épisodes de sécheresse ont été enregistrés, dont les plus graves se sont produits entre 1980 et 2005 et ont affecté environ 1 500 000 et 1 000 000 d’habitants, respectivement, entraînant des pertes en termes de vies humaines, de plantations et de bétail.</w:t>
      </w:r>
      <w:r w:rsidRPr="006709A7">
        <w:rPr>
          <w:rFonts w:eastAsia="Calibri"/>
        </w:rPr>
        <w:t xml:space="preserve"> Source : </w:t>
      </w:r>
      <w:r w:rsidRPr="006709A7">
        <w:t>UE, 2014, Mise à jour du profil environnemental du Mali.</w:t>
      </w:r>
    </w:p>
  </w:footnote>
  <w:footnote w:id="6">
    <w:p w14:paraId="7CAE415B" w14:textId="77777777" w:rsidR="00FB7DB2" w:rsidRPr="006709A7" w:rsidRDefault="00FB7DB2" w:rsidP="00FB7DB2">
      <w:pPr>
        <w:pStyle w:val="Footnotes"/>
      </w:pPr>
      <w:r w:rsidRPr="006709A7">
        <w:rPr>
          <w:rStyle w:val="Appelnotedebasdep"/>
          <w:rFonts w:eastAsia="Calibri" w:cs="Arial"/>
        </w:rPr>
        <w:footnoteRef/>
      </w:r>
      <w:r w:rsidRPr="006709A7">
        <w:rPr>
          <w:rFonts w:eastAsia="Arial"/>
        </w:rPr>
        <w:t>Ministère de l’environnement et de l’assainissement – Agence de l’environnement du développement durable, 2011, Audit climatique du Mali.</w:t>
      </w:r>
    </w:p>
  </w:footnote>
  <w:footnote w:id="7">
    <w:p w14:paraId="440E4189" w14:textId="77777777" w:rsidR="00FB7DB2" w:rsidRPr="006709A7" w:rsidRDefault="00FB7DB2" w:rsidP="00FB7DB2">
      <w:pPr>
        <w:pStyle w:val="Footnotes"/>
      </w:pPr>
      <w:r w:rsidRPr="006709A7">
        <w:rPr>
          <w:rStyle w:val="Appelnotedebasdep"/>
          <w:rFonts w:eastAsia="Calibri" w:cs="Arial"/>
        </w:rPr>
        <w:footnoteRef/>
      </w:r>
      <w:r w:rsidRPr="006709A7">
        <w:t xml:space="preserve"> OCHA, 2013, Aperçu de la saison des pluies : Afrique de l’Ouest et du Centre. </w:t>
      </w:r>
    </w:p>
  </w:footnote>
  <w:footnote w:id="8">
    <w:p w14:paraId="71F4F9CF" w14:textId="77777777" w:rsidR="00FB7DB2" w:rsidRPr="006709A7" w:rsidRDefault="00FB7DB2" w:rsidP="00FB7DB2">
      <w:pPr>
        <w:pStyle w:val="Footnotes"/>
        <w:rPr>
          <w:rFonts w:cs="Arial"/>
        </w:rPr>
      </w:pPr>
      <w:r w:rsidRPr="006709A7">
        <w:rPr>
          <w:rStyle w:val="Appelnotedebasdep"/>
          <w:rFonts w:eastAsia="Calibri" w:cs="Arial"/>
        </w:rPr>
        <w:footnoteRef/>
      </w:r>
      <w:r w:rsidRPr="006709A7">
        <w:t xml:space="preserve"> Ibid.</w:t>
      </w:r>
    </w:p>
  </w:footnote>
  <w:footnote w:id="9">
    <w:p w14:paraId="5E20809E" w14:textId="77777777" w:rsidR="00FB7DB2" w:rsidRPr="006709A7" w:rsidRDefault="00FB7DB2" w:rsidP="00FB7DB2">
      <w:pPr>
        <w:pStyle w:val="Footnotes"/>
      </w:pPr>
      <w:r w:rsidRPr="006709A7">
        <w:rPr>
          <w:rStyle w:val="Appelnotedebasdep"/>
          <w:rFonts w:eastAsia="Calibri"/>
        </w:rPr>
        <w:footnoteRef/>
      </w:r>
      <w:r w:rsidRPr="006709A7">
        <w:t xml:space="preserve"> Gouvernement du Mali, 2012, Plan national multirisques de préparation et de réponse aux catastrophes.</w:t>
      </w:r>
    </w:p>
  </w:footnote>
  <w:footnote w:id="10">
    <w:p w14:paraId="1FF32882" w14:textId="77777777" w:rsidR="00FB7DB2" w:rsidRPr="006709A7" w:rsidRDefault="00FB7DB2" w:rsidP="00FB7DB2">
      <w:pPr>
        <w:pStyle w:val="Footnotes"/>
      </w:pPr>
      <w:r w:rsidRPr="006709A7">
        <w:rPr>
          <w:rStyle w:val="Appelnotedebasdep"/>
          <w:rFonts w:eastAsia="Calibri"/>
        </w:rPr>
        <w:footnoteRef/>
      </w:r>
      <w:r w:rsidRPr="006709A7">
        <w:t xml:space="preserve"> Web de la prévention du Mali : Profil des catastrophes et des risques 2014. Source : http://www.preventionweb.net/countries/mli/data/.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6727"/>
    <w:multiLevelType w:val="hybridMultilevel"/>
    <w:tmpl w:val="94C0209E"/>
    <w:lvl w:ilvl="0" w:tplc="040C0001">
      <w:start w:val="1"/>
      <w:numFmt w:val="bullet"/>
      <w:lvlText w:val=""/>
      <w:lvlJc w:val="left"/>
      <w:pPr>
        <w:ind w:left="720" w:hanging="360"/>
      </w:pPr>
      <w:rPr>
        <w:rFonts w:ascii="Symbol" w:hAnsi="Symbol" w:hint="default"/>
      </w:rPr>
    </w:lvl>
    <w:lvl w:ilvl="1" w:tplc="B294643A">
      <w:numFmt w:val="bullet"/>
      <w:lvlText w:val="•"/>
      <w:lvlJc w:val="left"/>
      <w:pPr>
        <w:ind w:left="1788" w:hanging="708"/>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F91BB2"/>
    <w:multiLevelType w:val="hybridMultilevel"/>
    <w:tmpl w:val="7C2C13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7A34BB"/>
    <w:multiLevelType w:val="hybridMultilevel"/>
    <w:tmpl w:val="51B85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DE098C"/>
    <w:multiLevelType w:val="hybridMultilevel"/>
    <w:tmpl w:val="EB00FFE0"/>
    <w:lvl w:ilvl="0" w:tplc="E6F25EC2">
      <w:start w:val="1"/>
      <w:numFmt w:val="bullet"/>
      <w:lvlText w:val=""/>
      <w:lvlJc w:val="left"/>
      <w:pPr>
        <w:tabs>
          <w:tab w:val="num" w:pos="780"/>
        </w:tabs>
        <w:ind w:left="780" w:hanging="432"/>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D250049"/>
    <w:multiLevelType w:val="hybridMultilevel"/>
    <w:tmpl w:val="35A68CC8"/>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788" w:hanging="708"/>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3655A3"/>
    <w:multiLevelType w:val="hybridMultilevel"/>
    <w:tmpl w:val="25FCC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9B65F4"/>
    <w:multiLevelType w:val="hybridMultilevel"/>
    <w:tmpl w:val="2E5C0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7B5E1B"/>
    <w:multiLevelType w:val="hybridMultilevel"/>
    <w:tmpl w:val="D716F8D2"/>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788" w:hanging="708"/>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740410"/>
    <w:multiLevelType w:val="hybridMultilevel"/>
    <w:tmpl w:val="F3B88A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4B58FC"/>
    <w:multiLevelType w:val="hybridMultilevel"/>
    <w:tmpl w:val="17E637DC"/>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25F44D3F"/>
    <w:multiLevelType w:val="hybridMultilevel"/>
    <w:tmpl w:val="4B8A7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D01A5A"/>
    <w:multiLevelType w:val="hybridMultilevel"/>
    <w:tmpl w:val="65B69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5F0143"/>
    <w:multiLevelType w:val="hybridMultilevel"/>
    <w:tmpl w:val="08C48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41D42"/>
    <w:multiLevelType w:val="multilevel"/>
    <w:tmpl w:val="347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9D3309"/>
    <w:multiLevelType w:val="hybridMultilevel"/>
    <w:tmpl w:val="23560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864D4F"/>
    <w:multiLevelType w:val="hybridMultilevel"/>
    <w:tmpl w:val="2B5259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594DA4"/>
    <w:multiLevelType w:val="multilevel"/>
    <w:tmpl w:val="BAB8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937630"/>
    <w:multiLevelType w:val="multilevel"/>
    <w:tmpl w:val="9AFE6C3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3658B3"/>
    <w:multiLevelType w:val="multilevel"/>
    <w:tmpl w:val="4032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933F06"/>
    <w:multiLevelType w:val="hybridMultilevel"/>
    <w:tmpl w:val="1242C0C4"/>
    <w:lvl w:ilvl="0" w:tplc="040C000B">
      <w:start w:val="1"/>
      <w:numFmt w:val="bullet"/>
      <w:lvlText w:val=""/>
      <w:lvlJc w:val="left"/>
      <w:pPr>
        <w:ind w:left="720" w:hanging="360"/>
      </w:pPr>
      <w:rPr>
        <w:rFonts w:ascii="Wingdings" w:hAnsi="Wingdings" w:hint="default"/>
      </w:rPr>
    </w:lvl>
    <w:lvl w:ilvl="1" w:tplc="B294643A">
      <w:numFmt w:val="bullet"/>
      <w:lvlText w:val="•"/>
      <w:lvlJc w:val="left"/>
      <w:pPr>
        <w:ind w:left="1788" w:hanging="708"/>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EB6892"/>
    <w:multiLevelType w:val="multilevel"/>
    <w:tmpl w:val="9AFE6C3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3C2228C"/>
    <w:multiLevelType w:val="hybridMultilevel"/>
    <w:tmpl w:val="1EE0D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1D7C14"/>
    <w:multiLevelType w:val="hybridMultilevel"/>
    <w:tmpl w:val="AF1AF73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69A56CC"/>
    <w:multiLevelType w:val="hybridMultilevel"/>
    <w:tmpl w:val="FE36E6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A724D0B"/>
    <w:multiLevelType w:val="multilevel"/>
    <w:tmpl w:val="D9E0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B812DF"/>
    <w:multiLevelType w:val="hybridMultilevel"/>
    <w:tmpl w:val="2CECC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756408"/>
    <w:multiLevelType w:val="hybridMultilevel"/>
    <w:tmpl w:val="BFCEF298"/>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788" w:hanging="708"/>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A90246"/>
    <w:multiLevelType w:val="hybridMultilevel"/>
    <w:tmpl w:val="E550BB8C"/>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8" w15:restartNumberingAfterBreak="0">
    <w:nsid w:val="57F941FF"/>
    <w:multiLevelType w:val="hybridMultilevel"/>
    <w:tmpl w:val="1FD8F8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59A671D6"/>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C684928"/>
    <w:multiLevelType w:val="hybridMultilevel"/>
    <w:tmpl w:val="A34299C0"/>
    <w:lvl w:ilvl="0" w:tplc="040C000B">
      <w:start w:val="1"/>
      <w:numFmt w:val="bullet"/>
      <w:lvlText w:val=""/>
      <w:lvlJc w:val="left"/>
      <w:pPr>
        <w:ind w:left="720" w:hanging="360"/>
      </w:pPr>
      <w:rPr>
        <w:rFonts w:ascii="Wingdings" w:hAnsi="Wingdings" w:hint="default"/>
      </w:rPr>
    </w:lvl>
    <w:lvl w:ilvl="1" w:tplc="B294643A">
      <w:numFmt w:val="bullet"/>
      <w:lvlText w:val="•"/>
      <w:lvlJc w:val="left"/>
      <w:pPr>
        <w:ind w:left="1788" w:hanging="708"/>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F85B74"/>
    <w:multiLevelType w:val="hybridMultilevel"/>
    <w:tmpl w:val="5C56D8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FE4E3E"/>
    <w:multiLevelType w:val="hybridMultilevel"/>
    <w:tmpl w:val="A688479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3058E5"/>
    <w:multiLevelType w:val="hybridMultilevel"/>
    <w:tmpl w:val="47667A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3621CD"/>
    <w:multiLevelType w:val="multilevel"/>
    <w:tmpl w:val="F964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C17965"/>
    <w:multiLevelType w:val="hybridMultilevel"/>
    <w:tmpl w:val="E4645BC0"/>
    <w:lvl w:ilvl="0" w:tplc="040C000B">
      <w:start w:val="1"/>
      <w:numFmt w:val="bullet"/>
      <w:lvlText w:val=""/>
      <w:lvlJc w:val="left"/>
      <w:pPr>
        <w:ind w:left="720" w:hanging="360"/>
      </w:pPr>
      <w:rPr>
        <w:rFonts w:ascii="Wingdings" w:hAnsi="Wingdings" w:hint="default"/>
      </w:rPr>
    </w:lvl>
    <w:lvl w:ilvl="1" w:tplc="B294643A">
      <w:numFmt w:val="bullet"/>
      <w:lvlText w:val="•"/>
      <w:lvlJc w:val="left"/>
      <w:pPr>
        <w:ind w:left="1788" w:hanging="708"/>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7945BCC"/>
    <w:multiLevelType w:val="hybridMultilevel"/>
    <w:tmpl w:val="AF781606"/>
    <w:lvl w:ilvl="0" w:tplc="0409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67B72BC9"/>
    <w:multiLevelType w:val="hybridMultilevel"/>
    <w:tmpl w:val="FE5C9A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8CA5757"/>
    <w:multiLevelType w:val="multilevel"/>
    <w:tmpl w:val="D60C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0851B2"/>
    <w:multiLevelType w:val="hybridMultilevel"/>
    <w:tmpl w:val="AC4ECB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0" w15:restartNumberingAfterBreak="0">
    <w:nsid w:val="6B503753"/>
    <w:multiLevelType w:val="hybridMultilevel"/>
    <w:tmpl w:val="431CF69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1" w15:restartNumberingAfterBreak="0">
    <w:nsid w:val="6C607DEE"/>
    <w:multiLevelType w:val="hybridMultilevel"/>
    <w:tmpl w:val="D7267B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E992707"/>
    <w:multiLevelType w:val="hybridMultilevel"/>
    <w:tmpl w:val="D014427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EDE09A9"/>
    <w:multiLevelType w:val="hybridMultilevel"/>
    <w:tmpl w:val="8E909C52"/>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788" w:hanging="708"/>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F014011"/>
    <w:multiLevelType w:val="hybridMultilevel"/>
    <w:tmpl w:val="7CD228AE"/>
    <w:lvl w:ilvl="0" w:tplc="55D676C8">
      <w:start w:val="5"/>
      <w:numFmt w:val="bullet"/>
      <w:lvlText w:val="-"/>
      <w:lvlJc w:val="left"/>
      <w:pPr>
        <w:ind w:left="720" w:hanging="360"/>
      </w:pPr>
      <w:rPr>
        <w:rFonts w:ascii="Arial" w:eastAsia="Calibri"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07E6780"/>
    <w:multiLevelType w:val="hybridMultilevel"/>
    <w:tmpl w:val="BD02A2B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6" w15:restartNumberingAfterBreak="0">
    <w:nsid w:val="72766733"/>
    <w:multiLevelType w:val="multilevel"/>
    <w:tmpl w:val="BC74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A8637B"/>
    <w:multiLevelType w:val="hybridMultilevel"/>
    <w:tmpl w:val="75860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20"/>
  </w:num>
  <w:num w:numId="4">
    <w:abstractNumId w:val="18"/>
  </w:num>
  <w:num w:numId="5">
    <w:abstractNumId w:val="24"/>
  </w:num>
  <w:num w:numId="6">
    <w:abstractNumId w:val="13"/>
  </w:num>
  <w:num w:numId="7">
    <w:abstractNumId w:val="46"/>
  </w:num>
  <w:num w:numId="8">
    <w:abstractNumId w:val="38"/>
  </w:num>
  <w:num w:numId="9">
    <w:abstractNumId w:val="16"/>
  </w:num>
  <w:num w:numId="10">
    <w:abstractNumId w:val="34"/>
  </w:num>
  <w:num w:numId="11">
    <w:abstractNumId w:val="36"/>
  </w:num>
  <w:num w:numId="12">
    <w:abstractNumId w:val="10"/>
  </w:num>
  <w:num w:numId="13">
    <w:abstractNumId w:val="5"/>
  </w:num>
  <w:num w:numId="14">
    <w:abstractNumId w:val="9"/>
  </w:num>
  <w:num w:numId="15">
    <w:abstractNumId w:val="21"/>
  </w:num>
  <w:num w:numId="16">
    <w:abstractNumId w:val="25"/>
  </w:num>
  <w:num w:numId="17">
    <w:abstractNumId w:val="45"/>
  </w:num>
  <w:num w:numId="18">
    <w:abstractNumId w:val="47"/>
  </w:num>
  <w:num w:numId="19">
    <w:abstractNumId w:val="17"/>
  </w:num>
  <w:num w:numId="20">
    <w:abstractNumId w:val="2"/>
  </w:num>
  <w:num w:numId="21">
    <w:abstractNumId w:val="6"/>
  </w:num>
  <w:num w:numId="22">
    <w:abstractNumId w:val="39"/>
  </w:num>
  <w:num w:numId="23">
    <w:abstractNumId w:val="12"/>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3"/>
  </w:num>
  <w:num w:numId="27">
    <w:abstractNumId w:val="28"/>
  </w:num>
  <w:num w:numId="28">
    <w:abstractNumId w:val="44"/>
  </w:num>
  <w:num w:numId="29">
    <w:abstractNumId w:val="14"/>
  </w:num>
  <w:num w:numId="30">
    <w:abstractNumId w:val="32"/>
  </w:num>
  <w:num w:numId="31">
    <w:abstractNumId w:val="22"/>
  </w:num>
  <w:num w:numId="32">
    <w:abstractNumId w:val="33"/>
  </w:num>
  <w:num w:numId="33">
    <w:abstractNumId w:val="42"/>
  </w:num>
  <w:num w:numId="34">
    <w:abstractNumId w:val="11"/>
  </w:num>
  <w:num w:numId="35">
    <w:abstractNumId w:val="37"/>
  </w:num>
  <w:num w:numId="36">
    <w:abstractNumId w:val="40"/>
  </w:num>
  <w:num w:numId="37">
    <w:abstractNumId w:val="30"/>
  </w:num>
  <w:num w:numId="38">
    <w:abstractNumId w:val="1"/>
  </w:num>
  <w:num w:numId="39">
    <w:abstractNumId w:val="8"/>
  </w:num>
  <w:num w:numId="40">
    <w:abstractNumId w:val="35"/>
  </w:num>
  <w:num w:numId="41">
    <w:abstractNumId w:val="7"/>
  </w:num>
  <w:num w:numId="42">
    <w:abstractNumId w:val="4"/>
  </w:num>
  <w:num w:numId="43">
    <w:abstractNumId w:val="43"/>
  </w:num>
  <w:num w:numId="44">
    <w:abstractNumId w:val="26"/>
  </w:num>
  <w:num w:numId="45">
    <w:abstractNumId w:val="41"/>
  </w:num>
  <w:num w:numId="46">
    <w:abstractNumId w:val="19"/>
  </w:num>
  <w:num w:numId="47">
    <w:abstractNumId w:val="31"/>
  </w:num>
  <w:num w:numId="4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47"/>
    <w:rsid w:val="00011499"/>
    <w:rsid w:val="000115B8"/>
    <w:rsid w:val="00012013"/>
    <w:rsid w:val="0003563B"/>
    <w:rsid w:val="00040805"/>
    <w:rsid w:val="000534AA"/>
    <w:rsid w:val="00083628"/>
    <w:rsid w:val="000906A3"/>
    <w:rsid w:val="00093AC1"/>
    <w:rsid w:val="000A2E7D"/>
    <w:rsid w:val="000A468E"/>
    <w:rsid w:val="000C0267"/>
    <w:rsid w:val="000D005C"/>
    <w:rsid w:val="000E4732"/>
    <w:rsid w:val="000F3C77"/>
    <w:rsid w:val="00125596"/>
    <w:rsid w:val="00151CF6"/>
    <w:rsid w:val="0015648D"/>
    <w:rsid w:val="00157D38"/>
    <w:rsid w:val="00170022"/>
    <w:rsid w:val="00172EC7"/>
    <w:rsid w:val="00175642"/>
    <w:rsid w:val="001762D8"/>
    <w:rsid w:val="001A1B9B"/>
    <w:rsid w:val="001A4A5E"/>
    <w:rsid w:val="001C32AE"/>
    <w:rsid w:val="001D3069"/>
    <w:rsid w:val="001E2302"/>
    <w:rsid w:val="001E28C2"/>
    <w:rsid w:val="001F142D"/>
    <w:rsid w:val="001F617F"/>
    <w:rsid w:val="00203050"/>
    <w:rsid w:val="002079B3"/>
    <w:rsid w:val="002273E2"/>
    <w:rsid w:val="00227A48"/>
    <w:rsid w:val="00233D01"/>
    <w:rsid w:val="0023585A"/>
    <w:rsid w:val="00240DCF"/>
    <w:rsid w:val="00241B02"/>
    <w:rsid w:val="002653D4"/>
    <w:rsid w:val="0028770C"/>
    <w:rsid w:val="00293CB4"/>
    <w:rsid w:val="002A3A5D"/>
    <w:rsid w:val="002A6AB4"/>
    <w:rsid w:val="002A6CF4"/>
    <w:rsid w:val="002B5BD0"/>
    <w:rsid w:val="002C7AD0"/>
    <w:rsid w:val="002E74F4"/>
    <w:rsid w:val="002F672E"/>
    <w:rsid w:val="003059DE"/>
    <w:rsid w:val="00310510"/>
    <w:rsid w:val="00322715"/>
    <w:rsid w:val="00324CD2"/>
    <w:rsid w:val="0033315C"/>
    <w:rsid w:val="003335B8"/>
    <w:rsid w:val="00337FC0"/>
    <w:rsid w:val="00361560"/>
    <w:rsid w:val="0037017F"/>
    <w:rsid w:val="00376644"/>
    <w:rsid w:val="00392310"/>
    <w:rsid w:val="003A2D7F"/>
    <w:rsid w:val="003D1076"/>
    <w:rsid w:val="003E7C7D"/>
    <w:rsid w:val="003F0A10"/>
    <w:rsid w:val="003F1DDF"/>
    <w:rsid w:val="003F29B2"/>
    <w:rsid w:val="004346CD"/>
    <w:rsid w:val="00435EF0"/>
    <w:rsid w:val="004541C4"/>
    <w:rsid w:val="0046051E"/>
    <w:rsid w:val="00483C43"/>
    <w:rsid w:val="00485A12"/>
    <w:rsid w:val="004B016D"/>
    <w:rsid w:val="004B11E7"/>
    <w:rsid w:val="004D6D7B"/>
    <w:rsid w:val="004F6CF7"/>
    <w:rsid w:val="005016C4"/>
    <w:rsid w:val="00501CD8"/>
    <w:rsid w:val="00520740"/>
    <w:rsid w:val="0052088C"/>
    <w:rsid w:val="0052240B"/>
    <w:rsid w:val="00535A5D"/>
    <w:rsid w:val="00552F23"/>
    <w:rsid w:val="00572547"/>
    <w:rsid w:val="0058600B"/>
    <w:rsid w:val="005A2C0C"/>
    <w:rsid w:val="005B31A5"/>
    <w:rsid w:val="005C1123"/>
    <w:rsid w:val="005D6775"/>
    <w:rsid w:val="005E501F"/>
    <w:rsid w:val="005F07D6"/>
    <w:rsid w:val="005F62C7"/>
    <w:rsid w:val="00627FCF"/>
    <w:rsid w:val="00631369"/>
    <w:rsid w:val="00632418"/>
    <w:rsid w:val="006439C3"/>
    <w:rsid w:val="006557B8"/>
    <w:rsid w:val="00656E79"/>
    <w:rsid w:val="00657C16"/>
    <w:rsid w:val="00661F30"/>
    <w:rsid w:val="0066262C"/>
    <w:rsid w:val="00675AE6"/>
    <w:rsid w:val="0068271E"/>
    <w:rsid w:val="006855AC"/>
    <w:rsid w:val="00687B8E"/>
    <w:rsid w:val="0069015C"/>
    <w:rsid w:val="00690719"/>
    <w:rsid w:val="006A3CDA"/>
    <w:rsid w:val="006A4A5B"/>
    <w:rsid w:val="006B063C"/>
    <w:rsid w:val="006B2DD0"/>
    <w:rsid w:val="006B4917"/>
    <w:rsid w:val="006C5DBF"/>
    <w:rsid w:val="006E27F7"/>
    <w:rsid w:val="006E2DEB"/>
    <w:rsid w:val="006F7DD9"/>
    <w:rsid w:val="007022C0"/>
    <w:rsid w:val="00726970"/>
    <w:rsid w:val="007359A7"/>
    <w:rsid w:val="00740BC6"/>
    <w:rsid w:val="0074619A"/>
    <w:rsid w:val="00754344"/>
    <w:rsid w:val="00765028"/>
    <w:rsid w:val="00781599"/>
    <w:rsid w:val="00782ADB"/>
    <w:rsid w:val="00795136"/>
    <w:rsid w:val="00795526"/>
    <w:rsid w:val="007A709F"/>
    <w:rsid w:val="007C0126"/>
    <w:rsid w:val="007D17DD"/>
    <w:rsid w:val="00806408"/>
    <w:rsid w:val="0081717A"/>
    <w:rsid w:val="00836BB1"/>
    <w:rsid w:val="008426AA"/>
    <w:rsid w:val="00861E8E"/>
    <w:rsid w:val="00875DD5"/>
    <w:rsid w:val="00877013"/>
    <w:rsid w:val="00892841"/>
    <w:rsid w:val="00894F9B"/>
    <w:rsid w:val="008A6AA5"/>
    <w:rsid w:val="008B4A40"/>
    <w:rsid w:val="008B6CF4"/>
    <w:rsid w:val="008C19A7"/>
    <w:rsid w:val="008C52B2"/>
    <w:rsid w:val="008F56E4"/>
    <w:rsid w:val="00904A79"/>
    <w:rsid w:val="00904AEA"/>
    <w:rsid w:val="009066A4"/>
    <w:rsid w:val="009079B8"/>
    <w:rsid w:val="00915255"/>
    <w:rsid w:val="00915961"/>
    <w:rsid w:val="009206FD"/>
    <w:rsid w:val="009457F9"/>
    <w:rsid w:val="009509E2"/>
    <w:rsid w:val="009509F2"/>
    <w:rsid w:val="00955436"/>
    <w:rsid w:val="00962232"/>
    <w:rsid w:val="00971E1A"/>
    <w:rsid w:val="009721B9"/>
    <w:rsid w:val="00974204"/>
    <w:rsid w:val="00985F7C"/>
    <w:rsid w:val="0099174B"/>
    <w:rsid w:val="0099234D"/>
    <w:rsid w:val="009A1D19"/>
    <w:rsid w:val="009A27E2"/>
    <w:rsid w:val="009A3927"/>
    <w:rsid w:val="009B7BFB"/>
    <w:rsid w:val="009C5139"/>
    <w:rsid w:val="009C7B9F"/>
    <w:rsid w:val="009E6DA1"/>
    <w:rsid w:val="009F1082"/>
    <w:rsid w:val="009F30C3"/>
    <w:rsid w:val="00A00E45"/>
    <w:rsid w:val="00A100BE"/>
    <w:rsid w:val="00A30DE2"/>
    <w:rsid w:val="00A469F4"/>
    <w:rsid w:val="00A54221"/>
    <w:rsid w:val="00A6157D"/>
    <w:rsid w:val="00A6746E"/>
    <w:rsid w:val="00A6770C"/>
    <w:rsid w:val="00A71660"/>
    <w:rsid w:val="00A838D4"/>
    <w:rsid w:val="00A85DC4"/>
    <w:rsid w:val="00AB33D0"/>
    <w:rsid w:val="00AC4F3D"/>
    <w:rsid w:val="00AE4CA8"/>
    <w:rsid w:val="00AF6C90"/>
    <w:rsid w:val="00B31B93"/>
    <w:rsid w:val="00B438BB"/>
    <w:rsid w:val="00B67494"/>
    <w:rsid w:val="00B8430D"/>
    <w:rsid w:val="00BA668D"/>
    <w:rsid w:val="00BB1748"/>
    <w:rsid w:val="00BC32C2"/>
    <w:rsid w:val="00BD3A3A"/>
    <w:rsid w:val="00BD4357"/>
    <w:rsid w:val="00BF20E2"/>
    <w:rsid w:val="00BF2A99"/>
    <w:rsid w:val="00BF45E8"/>
    <w:rsid w:val="00BF5A6F"/>
    <w:rsid w:val="00C1432C"/>
    <w:rsid w:val="00C206CC"/>
    <w:rsid w:val="00C271DB"/>
    <w:rsid w:val="00C3753E"/>
    <w:rsid w:val="00C4118F"/>
    <w:rsid w:val="00C46F7B"/>
    <w:rsid w:val="00C73D79"/>
    <w:rsid w:val="00C750FE"/>
    <w:rsid w:val="00C9059E"/>
    <w:rsid w:val="00C91B93"/>
    <w:rsid w:val="00CB6D86"/>
    <w:rsid w:val="00CC7AAC"/>
    <w:rsid w:val="00CD4BA0"/>
    <w:rsid w:val="00CE28CA"/>
    <w:rsid w:val="00CE52A3"/>
    <w:rsid w:val="00CF163B"/>
    <w:rsid w:val="00CF5760"/>
    <w:rsid w:val="00D0323E"/>
    <w:rsid w:val="00D12678"/>
    <w:rsid w:val="00D153C2"/>
    <w:rsid w:val="00D15CBB"/>
    <w:rsid w:val="00D25DAB"/>
    <w:rsid w:val="00D51F83"/>
    <w:rsid w:val="00D531E0"/>
    <w:rsid w:val="00D53FEF"/>
    <w:rsid w:val="00D548CB"/>
    <w:rsid w:val="00D603A0"/>
    <w:rsid w:val="00D70D29"/>
    <w:rsid w:val="00D85A48"/>
    <w:rsid w:val="00D92D42"/>
    <w:rsid w:val="00D95B75"/>
    <w:rsid w:val="00DA2550"/>
    <w:rsid w:val="00DB230E"/>
    <w:rsid w:val="00DD3C91"/>
    <w:rsid w:val="00DD440B"/>
    <w:rsid w:val="00DD7F19"/>
    <w:rsid w:val="00E20049"/>
    <w:rsid w:val="00E2065A"/>
    <w:rsid w:val="00E210E1"/>
    <w:rsid w:val="00E23B30"/>
    <w:rsid w:val="00E23FFA"/>
    <w:rsid w:val="00E27C27"/>
    <w:rsid w:val="00E54E92"/>
    <w:rsid w:val="00EA0786"/>
    <w:rsid w:val="00EB1F53"/>
    <w:rsid w:val="00EC3123"/>
    <w:rsid w:val="00EE0F62"/>
    <w:rsid w:val="00EF527A"/>
    <w:rsid w:val="00F1315C"/>
    <w:rsid w:val="00F40786"/>
    <w:rsid w:val="00F52B82"/>
    <w:rsid w:val="00F53A07"/>
    <w:rsid w:val="00F55829"/>
    <w:rsid w:val="00F57DBB"/>
    <w:rsid w:val="00F71879"/>
    <w:rsid w:val="00F75A60"/>
    <w:rsid w:val="00F868AD"/>
    <w:rsid w:val="00F92FE6"/>
    <w:rsid w:val="00FA5C12"/>
    <w:rsid w:val="00FB7DB2"/>
    <w:rsid w:val="00FC79FB"/>
    <w:rsid w:val="00FD1F04"/>
    <w:rsid w:val="00FD25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33DF6572"/>
  <w15:docId w15:val="{84D98E6D-7E42-45A5-BD87-8B4D605C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547"/>
  </w:style>
  <w:style w:type="paragraph" w:styleId="Titre1">
    <w:name w:val="heading 1"/>
    <w:basedOn w:val="Normal"/>
    <w:next w:val="Normal"/>
    <w:link w:val="Titre1Car"/>
    <w:uiPriority w:val="9"/>
    <w:qFormat/>
    <w:rsid w:val="00B8430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FD254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D2547"/>
  </w:style>
  <w:style w:type="paragraph" w:styleId="Paragraphedeliste">
    <w:name w:val="List Paragraph"/>
    <w:aliases w:val="References,List Paragraph1,Paragraphe de liste1,Liste couleur - Accent 11,Colorful List - Accent 11,Liste couleur - Accent 111"/>
    <w:basedOn w:val="Normal"/>
    <w:link w:val="ParagraphedelisteCar"/>
    <w:qFormat/>
    <w:rsid w:val="00FD2547"/>
    <w:pPr>
      <w:ind w:left="720"/>
      <w:contextualSpacing/>
    </w:pPr>
  </w:style>
  <w:style w:type="paragraph" w:styleId="Textedebulles">
    <w:name w:val="Balloon Text"/>
    <w:basedOn w:val="Normal"/>
    <w:link w:val="TextedebullesCar"/>
    <w:uiPriority w:val="99"/>
    <w:semiHidden/>
    <w:unhideWhenUsed/>
    <w:rsid w:val="00FD25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2547"/>
    <w:rPr>
      <w:rFonts w:ascii="Tahoma" w:hAnsi="Tahoma" w:cs="Tahoma"/>
      <w:sz w:val="16"/>
      <w:szCs w:val="16"/>
    </w:rPr>
  </w:style>
  <w:style w:type="paragraph" w:styleId="Sansinterligne">
    <w:name w:val="No Spacing"/>
    <w:uiPriority w:val="1"/>
    <w:qFormat/>
    <w:rsid w:val="00D153C2"/>
    <w:pPr>
      <w:tabs>
        <w:tab w:val="left" w:pos="0"/>
        <w:tab w:val="left" w:pos="794"/>
        <w:tab w:val="left" w:pos="1588"/>
        <w:tab w:val="left" w:pos="2381"/>
        <w:tab w:val="left" w:pos="3175"/>
        <w:tab w:val="left" w:pos="3969"/>
        <w:tab w:val="left" w:pos="4763"/>
        <w:tab w:val="left" w:pos="5557"/>
        <w:tab w:val="left" w:pos="6350"/>
        <w:tab w:val="left" w:pos="7144"/>
      </w:tabs>
      <w:spacing w:after="0" w:line="240" w:lineRule="auto"/>
    </w:pPr>
    <w:rPr>
      <w:rFonts w:ascii="Verdana" w:eastAsia="MS Mincho" w:hAnsi="Verdana" w:cs="Times New Roman"/>
      <w:sz w:val="17"/>
      <w:szCs w:val="20"/>
      <w:lang w:val="en-GB" w:eastAsia="nl-NL"/>
    </w:rPr>
  </w:style>
  <w:style w:type="paragraph" w:styleId="Notedebasdepage">
    <w:name w:val="footnote text"/>
    <w:basedOn w:val="Normal"/>
    <w:link w:val="NotedebasdepageCar"/>
    <w:uiPriority w:val="99"/>
    <w:unhideWhenUsed/>
    <w:rsid w:val="00D153C2"/>
    <w:pPr>
      <w:spacing w:after="0" w:line="240" w:lineRule="auto"/>
    </w:pPr>
    <w:rPr>
      <w:rFonts w:ascii="Arial" w:eastAsia="MS Mincho" w:hAnsi="Arial" w:cs="Times New Roman"/>
      <w:sz w:val="20"/>
      <w:szCs w:val="20"/>
      <w:lang w:val="en-US"/>
    </w:rPr>
  </w:style>
  <w:style w:type="character" w:customStyle="1" w:styleId="NotedebasdepageCar">
    <w:name w:val="Note de bas de page Car"/>
    <w:basedOn w:val="Policepardfaut"/>
    <w:link w:val="Notedebasdepage"/>
    <w:uiPriority w:val="99"/>
    <w:rsid w:val="00D153C2"/>
    <w:rPr>
      <w:rFonts w:ascii="Arial" w:eastAsia="MS Mincho" w:hAnsi="Arial" w:cs="Times New Roman"/>
      <w:sz w:val="20"/>
      <w:szCs w:val="20"/>
      <w:lang w:val="en-US"/>
    </w:rPr>
  </w:style>
  <w:style w:type="character" w:styleId="Appelnotedebasdep">
    <w:name w:val="footnote reference"/>
    <w:aliases w:val="16 Point,Superscript 6 Point,Superscript 6 Point + 11 pt,ftref,BVI fnr,Footnote Reference Number,BVI fnr Car Car,BVI fnr Car,BVI fnr Car Car Car Car,Footnote text,Footnote Reference Char Char Char,EN Footnote Reference,fr,Ref"/>
    <w:link w:val="CharCharCharCharCarChar"/>
    <w:uiPriority w:val="99"/>
    <w:unhideWhenUsed/>
    <w:rsid w:val="00D153C2"/>
    <w:rPr>
      <w:vertAlign w:val="superscript"/>
    </w:rPr>
  </w:style>
  <w:style w:type="character" w:styleId="Lienhypertexte">
    <w:name w:val="Hyperlink"/>
    <w:uiPriority w:val="99"/>
    <w:unhideWhenUsed/>
    <w:rsid w:val="00D153C2"/>
    <w:rPr>
      <w:color w:val="0000FF"/>
      <w:u w:val="single"/>
    </w:rPr>
  </w:style>
  <w:style w:type="paragraph" w:styleId="NormalWeb">
    <w:name w:val="Normal (Web)"/>
    <w:basedOn w:val="Normal"/>
    <w:rsid w:val="00EE0F62"/>
    <w:pPr>
      <w:spacing w:before="100" w:beforeAutospacing="1" w:after="100" w:afterAutospacing="1" w:line="240" w:lineRule="auto"/>
    </w:pPr>
    <w:rPr>
      <w:rFonts w:ascii="Times New Roman" w:eastAsia="MS Mincho" w:hAnsi="Times New Roman" w:cs="Times New Roman"/>
      <w:sz w:val="24"/>
      <w:szCs w:val="24"/>
      <w:lang w:eastAsia="fr-FR"/>
    </w:rPr>
  </w:style>
  <w:style w:type="character" w:customStyle="1" w:styleId="ParagraphedelisteCar">
    <w:name w:val="Paragraphe de liste Car"/>
    <w:aliases w:val="References Car,List Paragraph1 Car,Paragraphe de liste1 Car,Liste couleur - Accent 11 Car,Colorful List - Accent 11 Car,Liste couleur - Accent 111 Car"/>
    <w:link w:val="Paragraphedeliste"/>
    <w:rsid w:val="00B31B93"/>
  </w:style>
  <w:style w:type="paragraph" w:styleId="Retraitcorpsdetexte">
    <w:name w:val="Body Text Indent"/>
    <w:basedOn w:val="Normal"/>
    <w:link w:val="RetraitcorpsdetexteCar"/>
    <w:rsid w:val="005D6775"/>
    <w:pPr>
      <w:spacing w:after="0" w:line="240" w:lineRule="auto"/>
      <w:ind w:left="1440"/>
    </w:pPr>
    <w:rPr>
      <w:rFonts w:ascii="Times New Roman" w:eastAsia="Times New Roman" w:hAnsi="Times New Roman" w:cs="Times New Roman"/>
      <w:sz w:val="24"/>
      <w:szCs w:val="24"/>
      <w:lang w:eastAsia="rw-RW"/>
    </w:rPr>
  </w:style>
  <w:style w:type="character" w:customStyle="1" w:styleId="RetraitcorpsdetexteCar">
    <w:name w:val="Retrait corps de texte Car"/>
    <w:basedOn w:val="Policepardfaut"/>
    <w:link w:val="Retraitcorpsdetexte"/>
    <w:rsid w:val="005D6775"/>
    <w:rPr>
      <w:rFonts w:ascii="Times New Roman" w:eastAsia="Times New Roman" w:hAnsi="Times New Roman" w:cs="Times New Roman"/>
      <w:sz w:val="24"/>
      <w:szCs w:val="24"/>
      <w:lang w:eastAsia="rw-RW"/>
    </w:rPr>
  </w:style>
  <w:style w:type="paragraph" w:styleId="Commentaire">
    <w:name w:val="annotation text"/>
    <w:basedOn w:val="Normal"/>
    <w:link w:val="CommentaireCar"/>
    <w:semiHidden/>
    <w:rsid w:val="0081717A"/>
    <w:pPr>
      <w:spacing w:after="0" w:line="240" w:lineRule="auto"/>
    </w:pPr>
    <w:rPr>
      <w:rFonts w:ascii="Arial" w:eastAsia="Times New Roman" w:hAnsi="Arial" w:cs="Times New Roman"/>
      <w:sz w:val="20"/>
      <w:szCs w:val="20"/>
      <w:lang w:val="en-US"/>
    </w:rPr>
  </w:style>
  <w:style w:type="character" w:customStyle="1" w:styleId="CommentaireCar">
    <w:name w:val="Commentaire Car"/>
    <w:basedOn w:val="Policepardfaut"/>
    <w:link w:val="Commentaire"/>
    <w:semiHidden/>
    <w:rsid w:val="0081717A"/>
    <w:rPr>
      <w:rFonts w:ascii="Arial" w:eastAsia="Times New Roman" w:hAnsi="Arial" w:cs="Times New Roman"/>
      <w:sz w:val="20"/>
      <w:szCs w:val="20"/>
      <w:lang w:val="en-US"/>
    </w:rPr>
  </w:style>
  <w:style w:type="paragraph" w:customStyle="1" w:styleId="handbook">
    <w:name w:val="handbook"/>
    <w:basedOn w:val="Normal"/>
    <w:rsid w:val="008F56E4"/>
    <w:pPr>
      <w:shd w:val="pct5" w:color="auto" w:fill="FFFFFF"/>
      <w:spacing w:after="0" w:line="240" w:lineRule="auto"/>
    </w:pPr>
    <w:rPr>
      <w:rFonts w:ascii="Arial" w:eastAsia="Times New Roman" w:hAnsi="Arial" w:cs="Times New Roman"/>
      <w:sz w:val="20"/>
      <w:szCs w:val="20"/>
      <w:lang w:eastAsia="fr-FR"/>
    </w:rPr>
  </w:style>
  <w:style w:type="paragraph" w:styleId="Corpsdetexte3">
    <w:name w:val="Body Text 3"/>
    <w:basedOn w:val="Normal"/>
    <w:link w:val="Corpsdetexte3Car"/>
    <w:uiPriority w:val="99"/>
    <w:semiHidden/>
    <w:unhideWhenUsed/>
    <w:rsid w:val="008F56E4"/>
    <w:pPr>
      <w:spacing w:after="120"/>
    </w:pPr>
    <w:rPr>
      <w:sz w:val="16"/>
      <w:szCs w:val="16"/>
    </w:rPr>
  </w:style>
  <w:style w:type="character" w:customStyle="1" w:styleId="Corpsdetexte3Car">
    <w:name w:val="Corps de texte 3 Car"/>
    <w:basedOn w:val="Policepardfaut"/>
    <w:link w:val="Corpsdetexte3"/>
    <w:uiPriority w:val="99"/>
    <w:semiHidden/>
    <w:rsid w:val="008F56E4"/>
    <w:rPr>
      <w:sz w:val="16"/>
      <w:szCs w:val="16"/>
    </w:rPr>
  </w:style>
  <w:style w:type="character" w:customStyle="1" w:styleId="Titre1Car">
    <w:name w:val="Titre 1 Car"/>
    <w:basedOn w:val="Policepardfaut"/>
    <w:link w:val="Titre1"/>
    <w:uiPriority w:val="9"/>
    <w:rsid w:val="00B8430D"/>
    <w:rPr>
      <w:rFonts w:asciiTheme="majorHAnsi" w:eastAsiaTheme="majorEastAsia" w:hAnsiTheme="majorHAnsi" w:cstheme="majorBidi"/>
      <w:b/>
      <w:bCs/>
      <w:color w:val="365F91" w:themeColor="accent1" w:themeShade="BF"/>
      <w:sz w:val="28"/>
      <w:szCs w:val="28"/>
      <w:lang w:eastAsia="fr-FR"/>
    </w:rPr>
  </w:style>
  <w:style w:type="paragraph" w:styleId="Textebrut">
    <w:name w:val="Plain Text"/>
    <w:basedOn w:val="Normal"/>
    <w:link w:val="TextebrutCar"/>
    <w:uiPriority w:val="99"/>
    <w:unhideWhenUsed/>
    <w:rsid w:val="0003563B"/>
    <w:pPr>
      <w:spacing w:after="0" w:line="240" w:lineRule="auto"/>
    </w:pPr>
    <w:rPr>
      <w:rFonts w:ascii="Calibri" w:eastAsia="Calibri" w:hAnsi="Calibri" w:cs="Times New Roman"/>
      <w:szCs w:val="21"/>
    </w:rPr>
  </w:style>
  <w:style w:type="character" w:customStyle="1" w:styleId="TextebrutCar">
    <w:name w:val="Texte brut Car"/>
    <w:basedOn w:val="Policepardfaut"/>
    <w:link w:val="Textebrut"/>
    <w:uiPriority w:val="99"/>
    <w:rsid w:val="0003563B"/>
    <w:rPr>
      <w:rFonts w:ascii="Calibri" w:eastAsia="Calibri" w:hAnsi="Calibri" w:cs="Times New Roman"/>
      <w:szCs w:val="21"/>
    </w:rPr>
  </w:style>
  <w:style w:type="character" w:styleId="Lienhypertextesuivivisit">
    <w:name w:val="FollowedHyperlink"/>
    <w:basedOn w:val="Policepardfaut"/>
    <w:uiPriority w:val="99"/>
    <w:semiHidden/>
    <w:unhideWhenUsed/>
    <w:rsid w:val="00DD7F19"/>
    <w:rPr>
      <w:color w:val="800080" w:themeColor="followedHyperlink"/>
      <w:u w:val="single"/>
    </w:rPr>
  </w:style>
  <w:style w:type="paragraph" w:customStyle="1" w:styleId="Style3">
    <w:name w:val="Style3"/>
    <w:basedOn w:val="En-tte"/>
    <w:next w:val="Normal"/>
    <w:rsid w:val="00D95B75"/>
    <w:pPr>
      <w:tabs>
        <w:tab w:val="clear" w:pos="4536"/>
        <w:tab w:val="clear" w:pos="9072"/>
        <w:tab w:val="center" w:pos="4320"/>
        <w:tab w:val="right" w:pos="8640"/>
      </w:tabs>
      <w:suppressAutoHyphens/>
    </w:pPr>
    <w:rPr>
      <w:rFonts w:ascii="Times New Roman" w:eastAsia="Times New Roman" w:hAnsi="Times New Roman" w:cs="Times New Roman"/>
      <w:sz w:val="20"/>
      <w:szCs w:val="20"/>
      <w:lang w:val="en-US" w:eastAsia="ar-SA"/>
    </w:rPr>
  </w:style>
  <w:style w:type="paragraph" w:styleId="En-tte">
    <w:name w:val="header"/>
    <w:basedOn w:val="Normal"/>
    <w:link w:val="En-tteCar"/>
    <w:uiPriority w:val="99"/>
    <w:semiHidden/>
    <w:unhideWhenUsed/>
    <w:rsid w:val="00D95B7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95B75"/>
  </w:style>
  <w:style w:type="table" w:styleId="Grilledutableau">
    <w:name w:val="Table Grid"/>
    <w:basedOn w:val="TableauNormal"/>
    <w:uiPriority w:val="59"/>
    <w:rsid w:val="00687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9A3927"/>
    <w:rPr>
      <w:color w:val="808080"/>
      <w:shd w:val="clear" w:color="auto" w:fill="E6E6E6"/>
    </w:rPr>
  </w:style>
  <w:style w:type="paragraph" w:styleId="Corpsdetexte">
    <w:name w:val="Body Text"/>
    <w:basedOn w:val="Normal"/>
    <w:link w:val="CorpsdetexteCar"/>
    <w:uiPriority w:val="99"/>
    <w:semiHidden/>
    <w:unhideWhenUsed/>
    <w:rsid w:val="009A3927"/>
    <w:pPr>
      <w:spacing w:after="120"/>
    </w:pPr>
  </w:style>
  <w:style w:type="character" w:customStyle="1" w:styleId="CorpsdetexteCar">
    <w:name w:val="Corps de texte Car"/>
    <w:basedOn w:val="Policepardfaut"/>
    <w:link w:val="Corpsdetexte"/>
    <w:uiPriority w:val="99"/>
    <w:semiHidden/>
    <w:rsid w:val="009A3927"/>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Appelnotedebasdep"/>
    <w:uiPriority w:val="99"/>
    <w:rsid w:val="00FB7DB2"/>
    <w:pPr>
      <w:spacing w:after="160" w:line="240" w:lineRule="exact"/>
      <w:jc w:val="both"/>
    </w:pPr>
    <w:rPr>
      <w:vertAlign w:val="superscript"/>
    </w:rPr>
  </w:style>
  <w:style w:type="paragraph" w:customStyle="1" w:styleId="Footnotes">
    <w:name w:val="Footnotes"/>
    <w:basedOn w:val="Notedebasdepage"/>
    <w:autoRedefine/>
    <w:qFormat/>
    <w:rsid w:val="00FB7DB2"/>
    <w:pPr>
      <w:widowControl w:val="0"/>
      <w:jc w:val="both"/>
    </w:pPr>
    <w:rPr>
      <w:rFonts w:eastAsia="Times New Roman"/>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38124">
      <w:bodyDiv w:val="1"/>
      <w:marLeft w:val="0"/>
      <w:marRight w:val="0"/>
      <w:marTop w:val="0"/>
      <w:marBottom w:val="0"/>
      <w:divBdr>
        <w:top w:val="none" w:sz="0" w:space="0" w:color="auto"/>
        <w:left w:val="none" w:sz="0" w:space="0" w:color="auto"/>
        <w:bottom w:val="none" w:sz="0" w:space="0" w:color="auto"/>
        <w:right w:val="none" w:sz="0" w:space="0" w:color="auto"/>
      </w:divBdr>
    </w:div>
    <w:div w:id="541794010">
      <w:bodyDiv w:val="1"/>
      <w:marLeft w:val="0"/>
      <w:marRight w:val="0"/>
      <w:marTop w:val="0"/>
      <w:marBottom w:val="0"/>
      <w:divBdr>
        <w:top w:val="none" w:sz="0" w:space="0" w:color="auto"/>
        <w:left w:val="none" w:sz="0" w:space="0" w:color="auto"/>
        <w:bottom w:val="none" w:sz="0" w:space="0" w:color="auto"/>
        <w:right w:val="none" w:sz="0" w:space="0" w:color="auto"/>
      </w:divBdr>
    </w:div>
    <w:div w:id="206498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doc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Microsoft_Word_97_-_2003_Document.doc"/><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undp.org/hr/Conditions_G&#233;n&#233;rales_IC.pdf" TargetMode="External"/><Relationship Id="rId5" Type="http://schemas.openxmlformats.org/officeDocument/2006/relationships/webSettings" Target="webSettings.xml"/><Relationship Id="rId15" Type="http://schemas.openxmlformats.org/officeDocument/2006/relationships/package" Target="embeddings/Microsoft_Word_Document1.docx"/><Relationship Id="rId10" Type="http://schemas.openxmlformats.org/officeDocument/2006/relationships/hyperlink" Target="mailto:mali.procurement@undp.org" TargetMode="External"/><Relationship Id="rId19" Type="http://schemas.openxmlformats.org/officeDocument/2006/relationships/oleObject" Target="embeddings/Microsoft_Word_97_-_2003_Document1.doc"/><Relationship Id="rId4" Type="http://schemas.openxmlformats.org/officeDocument/2006/relationships/settings" Target="settings.xml"/><Relationship Id="rId9" Type="http://schemas.openxmlformats.org/officeDocument/2006/relationships/image" Target="cid:image001.png@01CD1D75.20A0F150" TargetMode="Externa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7D0F7-F276-4A1E-BCD6-58594CE15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2297</Words>
  <Characters>12634</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Gisele Mpoyi</dc:creator>
  <cp:lastModifiedBy>Zéinabou Dicko</cp:lastModifiedBy>
  <cp:revision>3</cp:revision>
  <cp:lastPrinted>2018-02-06T15:09:00Z</cp:lastPrinted>
  <dcterms:created xsi:type="dcterms:W3CDTF">2018-07-02T10:33:00Z</dcterms:created>
  <dcterms:modified xsi:type="dcterms:W3CDTF">2018-07-02T10:50:00Z</dcterms:modified>
</cp:coreProperties>
</file>