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9B46C0" w:rsidP="009B46C0">
      <w:pPr>
        <w:spacing w:after="0" w:line="240" w:lineRule="auto"/>
        <w:jc w:val="right"/>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Annex IV</w:t>
      </w:r>
    </w:p>
    <w:p w:rsidR="009B46C0" w:rsidRDefault="009B46C0" w:rsidP="00F65858">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FD0EBC" w:rsidRDefault="00FD0EBC" w:rsidP="00F65858">
      <w:pPr>
        <w:spacing w:after="0" w:line="240" w:lineRule="auto"/>
        <w:jc w:val="center"/>
        <w:rPr>
          <w:rFonts w:ascii="Arial" w:eastAsia="Times New Roman" w:hAnsi="Arial" w:cs="Arial"/>
          <w:b/>
          <w:bCs/>
          <w:color w:val="000000"/>
          <w:sz w:val="28"/>
          <w:szCs w:val="28"/>
          <w:lang w:eastAsia="en-PH"/>
        </w:rPr>
      </w:pPr>
    </w:p>
    <w:p w:rsidR="0087013B" w:rsidRPr="0087013B" w:rsidRDefault="00C342A3" w:rsidP="0087013B">
      <w:pPr>
        <w:jc w:val="center"/>
        <w:outlineLvl w:val="0"/>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National </w:t>
      </w:r>
      <w:r w:rsidR="0087013B" w:rsidRPr="0087013B">
        <w:rPr>
          <w:rFonts w:ascii="Arial" w:eastAsia="Times New Roman" w:hAnsi="Arial" w:cs="Arial"/>
          <w:b/>
          <w:bCs/>
          <w:color w:val="000000"/>
          <w:sz w:val="28"/>
          <w:szCs w:val="28"/>
          <w:lang w:eastAsia="en-PH"/>
        </w:rPr>
        <w:t xml:space="preserve">Consultant </w:t>
      </w:r>
      <w:bookmarkStart w:id="0" w:name="_Hlk496022127"/>
      <w:r w:rsidR="0087013B" w:rsidRPr="0087013B">
        <w:rPr>
          <w:rFonts w:ascii="Arial" w:eastAsia="Times New Roman" w:hAnsi="Arial" w:cs="Arial"/>
          <w:b/>
          <w:bCs/>
          <w:color w:val="000000"/>
          <w:sz w:val="28"/>
          <w:szCs w:val="28"/>
          <w:lang w:eastAsia="en-PH"/>
        </w:rPr>
        <w:t>–</w:t>
      </w:r>
      <w:r>
        <w:rPr>
          <w:rFonts w:cstheme="minorHAnsi"/>
          <w:b/>
        </w:rPr>
        <w:t xml:space="preserve">  </w:t>
      </w:r>
      <w:r w:rsidRPr="00C342A3">
        <w:rPr>
          <w:rFonts w:ascii="Arial" w:eastAsia="Times New Roman" w:hAnsi="Arial" w:cs="Arial"/>
          <w:b/>
          <w:bCs/>
          <w:color w:val="000000"/>
          <w:sz w:val="28"/>
          <w:szCs w:val="28"/>
          <w:lang w:eastAsia="en-PH"/>
        </w:rPr>
        <w:t>Harmful Practices Specialist</w:t>
      </w:r>
    </w:p>
    <w:bookmarkEnd w:id="0"/>
    <w:p w:rsidR="00FD0EBC" w:rsidRDefault="0087013B" w:rsidP="0087013B">
      <w:pPr>
        <w:spacing w:after="0" w:line="240" w:lineRule="auto"/>
        <w:jc w:val="center"/>
        <w:rPr>
          <w:rFonts w:ascii="Arial" w:eastAsia="Times New Roman" w:hAnsi="Arial" w:cs="Arial"/>
          <w:b/>
          <w:bCs/>
          <w:color w:val="000000"/>
          <w:sz w:val="28"/>
          <w:szCs w:val="28"/>
          <w:lang w:eastAsia="en-PH"/>
        </w:rPr>
      </w:pPr>
      <w:r w:rsidRPr="007210CA">
        <w:rPr>
          <w:rFonts w:ascii="Arial" w:eastAsia="Times New Roman" w:hAnsi="Arial" w:cs="Arial"/>
          <w:b/>
          <w:bCs/>
          <w:color w:val="000000"/>
          <w:sz w:val="28"/>
          <w:szCs w:val="28"/>
          <w:lang w:eastAsia="en-PH"/>
        </w:rPr>
        <w:t xml:space="preserve"> </w:t>
      </w:r>
      <w:r w:rsidR="00FD0EBC" w:rsidRPr="00043B67">
        <w:rPr>
          <w:rFonts w:ascii="Arial" w:eastAsia="Times New Roman" w:hAnsi="Arial" w:cs="Arial"/>
          <w:b/>
          <w:bCs/>
          <w:color w:val="000000"/>
          <w:sz w:val="28"/>
          <w:szCs w:val="28"/>
          <w:lang w:eastAsia="en-PH"/>
        </w:rPr>
        <w:t>(Ref</w:t>
      </w:r>
      <w:r w:rsidR="00BA3F73" w:rsidRPr="00043B67">
        <w:rPr>
          <w:rFonts w:ascii="Arial" w:eastAsia="Times New Roman" w:hAnsi="Arial" w:cs="Arial"/>
          <w:b/>
          <w:bCs/>
          <w:color w:val="000000"/>
          <w:sz w:val="28"/>
          <w:szCs w:val="28"/>
          <w:lang w:eastAsia="en-PH"/>
        </w:rPr>
        <w:t>. #</w:t>
      </w:r>
      <w:r w:rsidR="00FD0EBC" w:rsidRPr="00043B67">
        <w:rPr>
          <w:rFonts w:ascii="Arial" w:eastAsia="Times New Roman" w:hAnsi="Arial" w:cs="Arial"/>
          <w:b/>
          <w:bCs/>
          <w:color w:val="000000"/>
          <w:sz w:val="28"/>
          <w:szCs w:val="28"/>
          <w:lang w:eastAsia="en-PH"/>
        </w:rPr>
        <w:t xml:space="preserve"> UNDP/PN/</w:t>
      </w:r>
      <w:r w:rsidR="00043B67" w:rsidRPr="00043B67">
        <w:rPr>
          <w:rFonts w:ascii="Arial" w:eastAsia="Times New Roman" w:hAnsi="Arial" w:cs="Arial"/>
          <w:b/>
          <w:bCs/>
          <w:color w:val="000000"/>
          <w:sz w:val="28"/>
          <w:szCs w:val="28"/>
          <w:lang w:eastAsia="en-PH"/>
        </w:rPr>
        <w:t>30</w:t>
      </w:r>
      <w:r w:rsidR="00FD0EBC" w:rsidRPr="00043B67">
        <w:rPr>
          <w:rFonts w:ascii="Arial" w:eastAsia="Times New Roman" w:hAnsi="Arial" w:cs="Arial"/>
          <w:b/>
          <w:bCs/>
          <w:color w:val="000000"/>
          <w:sz w:val="28"/>
          <w:szCs w:val="28"/>
          <w:lang w:eastAsia="en-PH"/>
        </w:rPr>
        <w:t>/201</w:t>
      </w:r>
      <w:r w:rsidR="002D668F" w:rsidRPr="00043B67">
        <w:rPr>
          <w:rFonts w:ascii="Arial" w:eastAsia="Times New Roman" w:hAnsi="Arial" w:cs="Arial"/>
          <w:b/>
          <w:bCs/>
          <w:color w:val="000000"/>
          <w:sz w:val="28"/>
          <w:szCs w:val="28"/>
          <w:lang w:eastAsia="en-PH"/>
        </w:rPr>
        <w:t>8</w:t>
      </w:r>
      <w:r w:rsidR="00FD0EBC" w:rsidRPr="00043B67">
        <w:rPr>
          <w:rFonts w:ascii="Arial" w:eastAsia="Times New Roman" w:hAnsi="Arial" w:cs="Arial"/>
          <w:b/>
          <w:bCs/>
          <w:color w:val="000000"/>
          <w:sz w:val="28"/>
          <w:szCs w:val="28"/>
          <w:lang w:eastAsia="en-PH"/>
        </w:rPr>
        <w:t>)</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bookmarkStart w:id="1" w:name="_GoBack"/>
      <w:bookmarkEnd w:id="1"/>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BD49AB" w:rsidP="00EF5136">
      <w:pPr>
        <w:spacing w:after="0" w:line="240" w:lineRule="auto"/>
        <w:rPr>
          <w:rFonts w:ascii="Arial" w:eastAsia="Times New Roman" w:hAnsi="Arial" w:cs="Arial"/>
          <w:i/>
          <w:color w:val="FF0000"/>
          <w:sz w:val="20"/>
          <w:szCs w:val="20"/>
          <w:lang w:eastAsia="en-PH"/>
        </w:rPr>
      </w:pP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Default="00D62A1C" w:rsidP="00EF513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Procurement Unit</w:t>
      </w:r>
    </w:p>
    <w:p w:rsidR="00D62A1C" w:rsidRPr="00897BC1" w:rsidRDefault="00D62A1C" w:rsidP="00EF5136">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Nepal</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D62A1C" w:rsidRPr="00897BC1">
        <w:rPr>
          <w:rFonts w:ascii="Arial" w:eastAsia="Times New Roman" w:hAnsi="Arial" w:cs="Arial"/>
          <w:color w:val="000000"/>
          <w:sz w:val="20"/>
          <w:szCs w:val="20"/>
          <w:lang w:eastAsia="en-PH"/>
        </w:rPr>
        <w:t>Madam:</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5E2991" w:rsidRPr="00897BC1">
        <w:rPr>
          <w:rFonts w:ascii="Arial" w:eastAsia="Times New Roman" w:hAnsi="Arial" w:cs="Arial"/>
          <w:color w:val="000000"/>
          <w:sz w:val="20"/>
          <w:szCs w:val="20"/>
          <w:lang w:eastAsia="en-PH"/>
        </w:rPr>
        <w:t>Signed:</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r w:rsidR="00D62A1C" w:rsidRPr="00D62A1C">
        <w:rPr>
          <w:rFonts w:eastAsia="Times New Roman" w:cstheme="minorHAnsi"/>
          <w:b/>
          <w:snapToGrid w:val="0"/>
          <w:color w:val="FF0000"/>
          <w:sz w:val="24"/>
        </w:rPr>
        <w:t xml:space="preserve">(Please use only the </w:t>
      </w:r>
      <w:r w:rsidR="007575D5">
        <w:rPr>
          <w:rFonts w:eastAsia="Times New Roman" w:cstheme="minorHAnsi"/>
          <w:b/>
          <w:snapToGrid w:val="0"/>
          <w:color w:val="FF0000"/>
          <w:sz w:val="24"/>
        </w:rPr>
        <w:t>applicable</w:t>
      </w:r>
      <w:r w:rsidR="00D62A1C" w:rsidRPr="00D62A1C">
        <w:rPr>
          <w:rFonts w:eastAsia="Times New Roman" w:cstheme="minorHAnsi"/>
          <w:b/>
          <w:snapToGrid w:val="0"/>
          <w:color w:val="FF0000"/>
          <w:sz w:val="24"/>
        </w:rPr>
        <w:t xml:space="preserve"> cost headings)</w:t>
      </w:r>
    </w:p>
    <w:tbl>
      <w:tblPr>
        <w:tblW w:w="886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1260"/>
        <w:gridCol w:w="1350"/>
        <w:gridCol w:w="2047"/>
      </w:tblGrid>
      <w:tr w:rsidR="000E611D" w:rsidRPr="000E611D" w:rsidTr="00C342A3">
        <w:tc>
          <w:tcPr>
            <w:tcW w:w="4207"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r w:rsidR="00C342A3">
              <w:rPr>
                <w:rFonts w:eastAsia="Calibri" w:cstheme="minorHAnsi"/>
                <w:b/>
                <w:snapToGrid w:val="0"/>
              </w:rPr>
              <w:t xml:space="preserve"> in NPR.</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047"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C342A3">
        <w:tc>
          <w:tcPr>
            <w:tcW w:w="4207"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E611D" w:rsidRPr="00D243BB" w:rsidTr="00C342A3">
        <w:tc>
          <w:tcPr>
            <w:tcW w:w="4207" w:type="dxa"/>
          </w:tcPr>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790C1A" w:rsidRPr="000E611D" w:rsidRDefault="009200A9" w:rsidP="000E611D">
            <w:pPr>
              <w:spacing w:after="0" w:line="240" w:lineRule="auto"/>
              <w:jc w:val="both"/>
              <w:rPr>
                <w:rFonts w:eastAsia="Calibri" w:cstheme="minorHAnsi"/>
                <w:snapToGrid w:val="0"/>
              </w:rPr>
            </w:pPr>
            <w:r>
              <w:rPr>
                <w:rFonts w:eastAsia="Calibri" w:cstheme="minorHAnsi"/>
                <w:snapToGrid w:val="0"/>
              </w:rPr>
              <w:t xml:space="preserve"> </w:t>
            </w:r>
            <w:r w:rsidR="002D668F">
              <w:rPr>
                <w:rFonts w:eastAsia="Calibri" w:cstheme="minorHAnsi"/>
                <w:snapToGrid w:val="0"/>
              </w:rPr>
              <w:t>28</w:t>
            </w:r>
            <w:r w:rsidR="00AA7429">
              <w:rPr>
                <w:rFonts w:eastAsia="Calibri" w:cstheme="minorHAnsi"/>
                <w:snapToGrid w:val="0"/>
              </w:rPr>
              <w:t xml:space="preserve"> </w:t>
            </w:r>
            <w:r w:rsidR="002D668F">
              <w:rPr>
                <w:rFonts w:eastAsia="Calibri" w:cstheme="minorHAnsi"/>
                <w:snapToGrid w:val="0"/>
              </w:rPr>
              <w:t>days</w:t>
            </w:r>
          </w:p>
        </w:tc>
        <w:tc>
          <w:tcPr>
            <w:tcW w:w="2047" w:type="dxa"/>
          </w:tcPr>
          <w:p w:rsidR="000E611D" w:rsidRPr="000E611D" w:rsidRDefault="000E611D" w:rsidP="000E611D">
            <w:pPr>
              <w:spacing w:after="0" w:line="240" w:lineRule="auto"/>
              <w:jc w:val="both"/>
              <w:rPr>
                <w:rFonts w:eastAsia="Calibri" w:cstheme="minorHAnsi"/>
                <w:snapToGrid w:val="0"/>
              </w:rPr>
            </w:pPr>
          </w:p>
        </w:tc>
      </w:tr>
      <w:tr w:rsidR="000E611D" w:rsidRPr="00D243BB" w:rsidTr="00C342A3">
        <w:tc>
          <w:tcPr>
            <w:tcW w:w="4207"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E611D" w:rsidRPr="00D243BB" w:rsidTr="00C342A3">
        <w:tc>
          <w:tcPr>
            <w:tcW w:w="4207" w:type="dxa"/>
          </w:tcPr>
          <w:p w:rsidR="000E611D" w:rsidRPr="0087013B" w:rsidRDefault="000E611D" w:rsidP="000E611D">
            <w:pPr>
              <w:spacing w:after="0" w:line="240" w:lineRule="auto"/>
              <w:jc w:val="both"/>
              <w:rPr>
                <w:rFonts w:eastAsia="Calibri" w:cstheme="minorHAnsi"/>
                <w:snapToGrid w:val="0"/>
              </w:rPr>
            </w:pPr>
            <w:r w:rsidRPr="0087013B">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E611D" w:rsidRPr="00D243BB" w:rsidTr="00C342A3">
        <w:tc>
          <w:tcPr>
            <w:tcW w:w="4207" w:type="dxa"/>
          </w:tcPr>
          <w:p w:rsidR="000E611D" w:rsidRPr="0087013B" w:rsidRDefault="000E611D" w:rsidP="000E611D">
            <w:pPr>
              <w:spacing w:after="0" w:line="240" w:lineRule="auto"/>
              <w:jc w:val="both"/>
              <w:rPr>
                <w:rFonts w:eastAsia="Calibri" w:cstheme="minorHAnsi"/>
                <w:snapToGrid w:val="0"/>
                <w:color w:val="FFFFFF" w:themeColor="background1"/>
              </w:rPr>
            </w:pPr>
            <w:r w:rsidRPr="0087013B">
              <w:rPr>
                <w:rFonts w:eastAsia="Calibri" w:cstheme="minorHAnsi"/>
                <w:snapToGrid w:val="0"/>
                <w:color w:val="FFFFFF" w:themeColor="background1"/>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E611D" w:rsidRPr="00D243BB" w:rsidTr="00C342A3">
        <w:tc>
          <w:tcPr>
            <w:tcW w:w="4207" w:type="dxa"/>
          </w:tcPr>
          <w:p w:rsidR="000E611D" w:rsidRPr="0087013B" w:rsidRDefault="000E611D" w:rsidP="000E611D">
            <w:pPr>
              <w:spacing w:after="0" w:line="240" w:lineRule="auto"/>
              <w:jc w:val="both"/>
              <w:rPr>
                <w:rFonts w:eastAsia="Calibri" w:cstheme="minorHAnsi"/>
                <w:snapToGrid w:val="0"/>
                <w:color w:val="FFFFFF" w:themeColor="background1"/>
              </w:rPr>
            </w:pPr>
            <w:r w:rsidRPr="0087013B">
              <w:rPr>
                <w:rFonts w:eastAsia="Calibri" w:cstheme="minorHAnsi"/>
                <w:snapToGrid w:val="0"/>
                <w:color w:val="FFFFFF" w:themeColor="background1"/>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F53CE" w:rsidRPr="00D243BB" w:rsidTr="00C342A3">
        <w:tc>
          <w:tcPr>
            <w:tcW w:w="4207" w:type="dxa"/>
          </w:tcPr>
          <w:p w:rsidR="000F53CE" w:rsidRPr="0087013B" w:rsidRDefault="000F53CE" w:rsidP="000E611D">
            <w:pPr>
              <w:spacing w:after="0" w:line="240" w:lineRule="auto"/>
              <w:jc w:val="both"/>
              <w:rPr>
                <w:rFonts w:eastAsia="Calibri" w:cstheme="minorHAnsi"/>
                <w:snapToGrid w:val="0"/>
                <w:color w:val="FFFFFF" w:themeColor="background1"/>
              </w:rPr>
            </w:pPr>
            <w:r w:rsidRPr="0087013B">
              <w:rPr>
                <w:rFonts w:eastAsia="Calibri" w:cstheme="minorHAnsi"/>
                <w:snapToGrid w:val="0"/>
                <w:color w:val="FFFFFF" w:themeColor="background1"/>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E611D" w:rsidRPr="00D243BB" w:rsidTr="00C342A3">
        <w:tc>
          <w:tcPr>
            <w:tcW w:w="4207" w:type="dxa"/>
          </w:tcPr>
          <w:p w:rsidR="000E611D" w:rsidRPr="00C342A3" w:rsidRDefault="000E611D" w:rsidP="000E611D">
            <w:pPr>
              <w:spacing w:after="0" w:line="240" w:lineRule="auto"/>
              <w:jc w:val="both"/>
              <w:rPr>
                <w:rFonts w:eastAsia="Calibri" w:cstheme="minorHAnsi"/>
                <w:snapToGrid w:val="0"/>
                <w:color w:val="FFFFFF" w:themeColor="background1"/>
              </w:rPr>
            </w:pPr>
            <w:r w:rsidRPr="00C342A3">
              <w:rPr>
                <w:rFonts w:eastAsia="Calibri" w:cstheme="minorHAnsi"/>
                <w:snapToGrid w:val="0"/>
                <w:color w:val="FFFFFF" w:themeColor="background1"/>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E611D" w:rsidRPr="00D243BB" w:rsidTr="00C342A3">
        <w:tc>
          <w:tcPr>
            <w:tcW w:w="4207" w:type="dxa"/>
          </w:tcPr>
          <w:p w:rsidR="000E611D" w:rsidRPr="00C342A3" w:rsidRDefault="000E611D" w:rsidP="000E611D">
            <w:pPr>
              <w:pStyle w:val="ListParagraph"/>
              <w:numPr>
                <w:ilvl w:val="0"/>
                <w:numId w:val="13"/>
              </w:numPr>
              <w:spacing w:after="0" w:line="240" w:lineRule="auto"/>
              <w:ind w:left="342" w:hanging="360"/>
              <w:jc w:val="both"/>
              <w:rPr>
                <w:rFonts w:eastAsia="Calibri" w:cstheme="minorHAnsi"/>
                <w:b/>
                <w:snapToGrid w:val="0"/>
                <w:color w:val="FFFFFF" w:themeColor="background1"/>
              </w:rPr>
            </w:pPr>
            <w:r w:rsidRPr="00C342A3">
              <w:rPr>
                <w:rFonts w:eastAsia="Calibri" w:cstheme="minorHAnsi"/>
                <w:b/>
                <w:snapToGrid w:val="0"/>
                <w:color w:val="FFFFFF" w:themeColor="background1"/>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F53CE" w:rsidRPr="00D243BB" w:rsidTr="00C342A3">
        <w:trPr>
          <w:trHeight w:val="350"/>
        </w:trPr>
        <w:tc>
          <w:tcPr>
            <w:tcW w:w="4207" w:type="dxa"/>
          </w:tcPr>
          <w:p w:rsidR="000F53CE" w:rsidRPr="00C342A3" w:rsidRDefault="000F53CE" w:rsidP="00802478">
            <w:pPr>
              <w:spacing w:after="0" w:line="240" w:lineRule="auto"/>
              <w:jc w:val="both"/>
              <w:rPr>
                <w:rFonts w:eastAsia="Calibri" w:cstheme="minorHAnsi"/>
                <w:snapToGrid w:val="0"/>
                <w:color w:val="FFFFFF" w:themeColor="background1"/>
              </w:rPr>
            </w:pPr>
            <w:r w:rsidRPr="00C342A3">
              <w:rPr>
                <w:rFonts w:eastAsia="Calibri" w:cstheme="minorHAnsi"/>
                <w:snapToGrid w:val="0"/>
                <w:color w:val="FFFFFF" w:themeColor="background1"/>
              </w:rPr>
              <w:t>Round Trip Airfare</w:t>
            </w:r>
            <w:r w:rsidR="00802478" w:rsidRPr="00C342A3">
              <w:rPr>
                <w:rFonts w:eastAsia="Calibri" w:cstheme="minorHAnsi"/>
                <w:snapToGrid w:val="0"/>
                <w:color w:val="FFFFFF" w:themeColor="background1"/>
              </w:rPr>
              <w:t>s</w:t>
            </w:r>
            <w:r w:rsidRPr="00C342A3">
              <w:rPr>
                <w:rFonts w:eastAsia="Calibri" w:cstheme="minorHAnsi"/>
                <w:snapToGrid w:val="0"/>
                <w:color w:val="FFFFFF" w:themeColor="background1"/>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E867D7" w:rsidRPr="00D243BB" w:rsidTr="00C342A3">
        <w:tc>
          <w:tcPr>
            <w:tcW w:w="4207" w:type="dxa"/>
          </w:tcPr>
          <w:p w:rsidR="00E867D7" w:rsidRPr="00C342A3" w:rsidRDefault="00E867D7" w:rsidP="000E611D">
            <w:pPr>
              <w:spacing w:after="0" w:line="240" w:lineRule="auto"/>
              <w:jc w:val="both"/>
              <w:rPr>
                <w:rFonts w:eastAsia="Calibri" w:cstheme="minorHAnsi"/>
                <w:snapToGrid w:val="0"/>
                <w:color w:val="FFFFFF" w:themeColor="background1"/>
              </w:rPr>
            </w:pPr>
            <w:r w:rsidRPr="00C342A3">
              <w:rPr>
                <w:rFonts w:eastAsia="Calibri" w:cstheme="minorHAnsi"/>
                <w:snapToGrid w:val="0"/>
                <w:color w:val="FFFFFF" w:themeColor="background1"/>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047" w:type="dxa"/>
          </w:tcPr>
          <w:p w:rsidR="00E867D7" w:rsidRPr="000E611D" w:rsidRDefault="00E867D7" w:rsidP="000E611D">
            <w:pPr>
              <w:spacing w:after="0" w:line="240" w:lineRule="auto"/>
              <w:jc w:val="both"/>
              <w:rPr>
                <w:rFonts w:eastAsia="Calibri" w:cstheme="minorHAnsi"/>
                <w:snapToGrid w:val="0"/>
              </w:rPr>
            </w:pPr>
          </w:p>
        </w:tc>
      </w:tr>
      <w:tr w:rsidR="000F53CE" w:rsidRPr="00D243BB" w:rsidTr="00C342A3">
        <w:tc>
          <w:tcPr>
            <w:tcW w:w="4207" w:type="dxa"/>
          </w:tcPr>
          <w:p w:rsidR="000F53CE" w:rsidRPr="00C342A3" w:rsidRDefault="000F53CE" w:rsidP="000E611D">
            <w:pPr>
              <w:spacing w:after="0" w:line="240" w:lineRule="auto"/>
              <w:jc w:val="both"/>
              <w:rPr>
                <w:rFonts w:eastAsia="Calibri" w:cstheme="minorHAnsi"/>
                <w:snapToGrid w:val="0"/>
                <w:color w:val="FFFFFF" w:themeColor="background1"/>
              </w:rPr>
            </w:pPr>
            <w:r w:rsidRPr="00C342A3">
              <w:rPr>
                <w:rFonts w:eastAsia="Calibri" w:cstheme="minorHAnsi"/>
                <w:snapToGrid w:val="0"/>
                <w:color w:val="FFFFFF" w:themeColor="background1"/>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F53CE" w:rsidRPr="00D243BB" w:rsidTr="00C342A3">
        <w:tc>
          <w:tcPr>
            <w:tcW w:w="4207" w:type="dxa"/>
          </w:tcPr>
          <w:p w:rsidR="000F53CE" w:rsidRPr="00C342A3" w:rsidRDefault="000F53CE" w:rsidP="000E611D">
            <w:pPr>
              <w:spacing w:after="0" w:line="240" w:lineRule="auto"/>
              <w:jc w:val="both"/>
              <w:rPr>
                <w:rFonts w:eastAsia="Calibri" w:cstheme="minorHAnsi"/>
                <w:snapToGrid w:val="0"/>
                <w:color w:val="FFFFFF" w:themeColor="background1"/>
              </w:rPr>
            </w:pPr>
            <w:r w:rsidRPr="00C342A3">
              <w:rPr>
                <w:rFonts w:eastAsia="Calibri" w:cstheme="minorHAnsi"/>
                <w:snapToGrid w:val="0"/>
                <w:color w:val="FFFFFF" w:themeColor="background1"/>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E611D" w:rsidRPr="00D243BB" w:rsidTr="00C342A3">
        <w:tc>
          <w:tcPr>
            <w:tcW w:w="4207" w:type="dxa"/>
          </w:tcPr>
          <w:p w:rsidR="000E611D" w:rsidRPr="00C342A3" w:rsidRDefault="000F53CE" w:rsidP="000E611D">
            <w:pPr>
              <w:spacing w:after="0" w:line="240" w:lineRule="auto"/>
              <w:jc w:val="both"/>
              <w:rPr>
                <w:rFonts w:eastAsia="Calibri" w:cstheme="minorHAnsi"/>
                <w:snapToGrid w:val="0"/>
                <w:color w:val="FFFFFF" w:themeColor="background1"/>
              </w:rPr>
            </w:pPr>
            <w:r w:rsidRPr="00C342A3">
              <w:rPr>
                <w:rFonts w:eastAsia="Calibri" w:cstheme="minorHAnsi"/>
                <w:snapToGrid w:val="0"/>
                <w:color w:val="FFFFFF" w:themeColor="background1"/>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047" w:type="dxa"/>
          </w:tcPr>
          <w:p w:rsidR="000E611D" w:rsidRPr="000E611D" w:rsidRDefault="000E611D" w:rsidP="000E611D">
            <w:pPr>
              <w:spacing w:after="0" w:line="240" w:lineRule="auto"/>
              <w:jc w:val="both"/>
              <w:rPr>
                <w:rFonts w:eastAsia="Calibri" w:cstheme="minorHAnsi"/>
                <w:snapToGrid w:val="0"/>
              </w:rPr>
            </w:pPr>
          </w:p>
        </w:tc>
      </w:tr>
      <w:tr w:rsidR="000F53CE" w:rsidRPr="00D243BB" w:rsidTr="00C342A3">
        <w:tc>
          <w:tcPr>
            <w:tcW w:w="4207" w:type="dxa"/>
          </w:tcPr>
          <w:p w:rsidR="000F53CE" w:rsidRPr="00C342A3" w:rsidRDefault="000F53CE" w:rsidP="000E611D">
            <w:pPr>
              <w:spacing w:after="0" w:line="240" w:lineRule="auto"/>
              <w:jc w:val="both"/>
              <w:rPr>
                <w:rFonts w:eastAsia="Calibri" w:cstheme="minorHAnsi"/>
                <w:snapToGrid w:val="0"/>
                <w:color w:val="FFFFFF" w:themeColor="background1"/>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F53CE" w:rsidRPr="00D243BB" w:rsidTr="00C342A3">
        <w:tc>
          <w:tcPr>
            <w:tcW w:w="4207" w:type="dxa"/>
          </w:tcPr>
          <w:p w:rsidR="000F53CE" w:rsidRPr="00C342A3" w:rsidRDefault="000F53CE" w:rsidP="0080160C">
            <w:pPr>
              <w:spacing w:after="0" w:line="240" w:lineRule="auto"/>
              <w:jc w:val="both"/>
              <w:rPr>
                <w:rFonts w:eastAsia="Calibri" w:cstheme="minorHAnsi"/>
                <w:snapToGrid w:val="0"/>
                <w:color w:val="FFFFFF" w:themeColor="background1"/>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F53CE" w:rsidRPr="00D243BB" w:rsidTr="00C342A3">
        <w:tc>
          <w:tcPr>
            <w:tcW w:w="4207" w:type="dxa"/>
          </w:tcPr>
          <w:p w:rsidR="000F53CE" w:rsidRPr="00C342A3" w:rsidRDefault="000F53CE" w:rsidP="00802478">
            <w:pPr>
              <w:spacing w:after="0" w:line="240" w:lineRule="auto"/>
              <w:jc w:val="both"/>
              <w:rPr>
                <w:rFonts w:eastAsia="Calibri" w:cstheme="minorHAnsi"/>
                <w:snapToGrid w:val="0"/>
                <w:color w:val="FFFFFF" w:themeColor="background1"/>
              </w:rPr>
            </w:pPr>
          </w:p>
        </w:tc>
        <w:tc>
          <w:tcPr>
            <w:tcW w:w="1260" w:type="dxa"/>
          </w:tcPr>
          <w:p w:rsidR="000F53CE" w:rsidRPr="00790C1A" w:rsidRDefault="000F53CE" w:rsidP="000E611D">
            <w:pPr>
              <w:spacing w:after="0" w:line="240" w:lineRule="auto"/>
              <w:jc w:val="both"/>
              <w:rPr>
                <w:rFonts w:eastAsia="Calibri" w:cstheme="minorHAnsi"/>
                <w:snapToGrid w:val="0"/>
                <w:color w:val="FFFFFF" w:themeColor="background1"/>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E867D7" w:rsidRPr="00D243BB" w:rsidTr="00C342A3">
        <w:tc>
          <w:tcPr>
            <w:tcW w:w="4207" w:type="dxa"/>
          </w:tcPr>
          <w:p w:rsidR="00E867D7" w:rsidRPr="00C342A3" w:rsidRDefault="00E867D7" w:rsidP="00D03AEF">
            <w:pPr>
              <w:spacing w:after="0" w:line="240" w:lineRule="auto"/>
              <w:jc w:val="both"/>
              <w:rPr>
                <w:rFonts w:eastAsia="Calibri" w:cstheme="minorHAnsi"/>
                <w:snapToGrid w:val="0"/>
                <w:color w:val="FFFFFF" w:themeColor="background1"/>
              </w:rPr>
            </w:pPr>
          </w:p>
        </w:tc>
        <w:tc>
          <w:tcPr>
            <w:tcW w:w="1260" w:type="dxa"/>
          </w:tcPr>
          <w:p w:rsidR="00E867D7" w:rsidRPr="00790C1A" w:rsidRDefault="00E867D7" w:rsidP="000E611D">
            <w:pPr>
              <w:spacing w:after="0" w:line="240" w:lineRule="auto"/>
              <w:jc w:val="both"/>
              <w:rPr>
                <w:rFonts w:eastAsia="Calibri" w:cstheme="minorHAnsi"/>
                <w:snapToGrid w:val="0"/>
                <w:color w:val="FFFFFF" w:themeColor="background1"/>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047" w:type="dxa"/>
          </w:tcPr>
          <w:p w:rsidR="00E867D7" w:rsidRPr="000E611D" w:rsidRDefault="00E867D7" w:rsidP="000E611D">
            <w:pPr>
              <w:spacing w:after="0" w:line="240" w:lineRule="auto"/>
              <w:jc w:val="both"/>
              <w:rPr>
                <w:rFonts w:eastAsia="Calibri" w:cstheme="minorHAnsi"/>
                <w:snapToGrid w:val="0"/>
              </w:rPr>
            </w:pPr>
          </w:p>
        </w:tc>
      </w:tr>
      <w:tr w:rsidR="000F53CE" w:rsidRPr="00D243BB" w:rsidTr="00C342A3">
        <w:tc>
          <w:tcPr>
            <w:tcW w:w="4207" w:type="dxa"/>
          </w:tcPr>
          <w:p w:rsidR="000F53CE" w:rsidRPr="0087013B" w:rsidRDefault="000F53CE" w:rsidP="00D03AEF">
            <w:pPr>
              <w:spacing w:after="0" w:line="240" w:lineRule="auto"/>
              <w:jc w:val="both"/>
              <w:rPr>
                <w:rFonts w:eastAsia="Calibri" w:cstheme="minorHAnsi"/>
                <w:snapToGrid w:val="0"/>
              </w:rPr>
            </w:pPr>
          </w:p>
        </w:tc>
        <w:tc>
          <w:tcPr>
            <w:tcW w:w="1260" w:type="dxa"/>
          </w:tcPr>
          <w:p w:rsidR="000F53CE" w:rsidRPr="00790C1A" w:rsidRDefault="000F53CE" w:rsidP="000E611D">
            <w:pPr>
              <w:spacing w:after="0" w:line="240" w:lineRule="auto"/>
              <w:jc w:val="both"/>
              <w:rPr>
                <w:rFonts w:eastAsia="Calibri" w:cstheme="minorHAnsi"/>
                <w:snapToGrid w:val="0"/>
                <w:color w:val="FFFFFF" w:themeColor="background1"/>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F53CE" w:rsidRPr="00D243BB" w:rsidTr="00C342A3">
        <w:tc>
          <w:tcPr>
            <w:tcW w:w="4207" w:type="dxa"/>
          </w:tcPr>
          <w:p w:rsidR="000F53CE" w:rsidRPr="0087013B" w:rsidRDefault="000F53CE" w:rsidP="00D03AEF">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F53CE" w:rsidRPr="00D243BB" w:rsidTr="00C342A3">
        <w:tc>
          <w:tcPr>
            <w:tcW w:w="4207" w:type="dxa"/>
          </w:tcPr>
          <w:p w:rsidR="000F53CE" w:rsidRPr="0087013B" w:rsidRDefault="000F53CE" w:rsidP="00D03AEF">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0F53CE" w:rsidRPr="00D243BB" w:rsidTr="00C342A3">
        <w:tc>
          <w:tcPr>
            <w:tcW w:w="4207" w:type="dxa"/>
          </w:tcPr>
          <w:p w:rsidR="000F53CE" w:rsidRPr="000E611D" w:rsidRDefault="00924AFE" w:rsidP="000E611D">
            <w:pPr>
              <w:spacing w:after="0" w:line="240" w:lineRule="auto"/>
              <w:jc w:val="both"/>
              <w:rPr>
                <w:rFonts w:eastAsia="Calibri" w:cstheme="minorHAnsi"/>
                <w:snapToGrid w:val="0"/>
              </w:rPr>
            </w:pPr>
            <w:r>
              <w:rPr>
                <w:rFonts w:eastAsia="Calibri" w:cstheme="minorHAnsi"/>
                <w:snapToGrid w:val="0"/>
              </w:rPr>
              <w:t>TOTAL</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047" w:type="dxa"/>
          </w:tcPr>
          <w:p w:rsidR="000F53CE" w:rsidRPr="000E611D" w:rsidRDefault="000F53CE" w:rsidP="000E611D">
            <w:pPr>
              <w:spacing w:after="0" w:line="240" w:lineRule="auto"/>
              <w:jc w:val="both"/>
              <w:rPr>
                <w:rFonts w:eastAsia="Calibri" w:cstheme="minorHAnsi"/>
                <w:snapToGrid w:val="0"/>
              </w:rPr>
            </w:pPr>
          </w:p>
        </w:tc>
      </w:tr>
      <w:tr w:rsidR="007575D5" w:rsidRPr="000E611D" w:rsidTr="00C342A3">
        <w:trPr>
          <w:trHeight w:val="547"/>
        </w:trPr>
        <w:tc>
          <w:tcPr>
            <w:tcW w:w="4207" w:type="dxa"/>
            <w:tcBorders>
              <w:top w:val="single" w:sz="4" w:space="0" w:color="000000"/>
              <w:left w:val="single" w:sz="4" w:space="0" w:color="000000"/>
              <w:right w:val="single" w:sz="4" w:space="0" w:color="000000"/>
            </w:tcBorders>
          </w:tcPr>
          <w:p w:rsidR="007575D5" w:rsidRPr="007575D5" w:rsidRDefault="007575D5" w:rsidP="007575D5">
            <w:pPr>
              <w:pStyle w:val="ListParagraph"/>
              <w:numPr>
                <w:ilvl w:val="0"/>
                <w:numId w:val="13"/>
              </w:numPr>
              <w:spacing w:after="0" w:line="240" w:lineRule="auto"/>
              <w:ind w:left="342" w:hanging="360"/>
              <w:jc w:val="both"/>
              <w:rPr>
                <w:rFonts w:eastAsia="Calibri" w:cstheme="minorHAnsi"/>
                <w:b/>
                <w:snapToGrid w:val="0"/>
              </w:rPr>
            </w:pPr>
            <w:r w:rsidRPr="007575D5">
              <w:rPr>
                <w:rFonts w:eastAsia="Calibri" w:cstheme="minorHAnsi"/>
                <w:b/>
                <w:snapToGrid w:val="0"/>
              </w:rPr>
              <w:t>Field visits outside duty station</w:t>
            </w:r>
          </w:p>
        </w:tc>
        <w:tc>
          <w:tcPr>
            <w:tcW w:w="4657" w:type="dxa"/>
            <w:gridSpan w:val="3"/>
            <w:tcBorders>
              <w:top w:val="single" w:sz="4" w:space="0" w:color="000000"/>
              <w:left w:val="single" w:sz="4" w:space="0" w:color="000000"/>
              <w:right w:val="single" w:sz="4" w:space="0" w:color="000000"/>
            </w:tcBorders>
          </w:tcPr>
          <w:p w:rsidR="007575D5" w:rsidRPr="007575D5" w:rsidRDefault="007575D5" w:rsidP="004B1F41">
            <w:pPr>
              <w:spacing w:after="0" w:line="240" w:lineRule="auto"/>
              <w:jc w:val="both"/>
              <w:rPr>
                <w:rFonts w:eastAsia="Calibri" w:cstheme="minorHAnsi"/>
                <w:snapToGrid w:val="0"/>
              </w:rPr>
            </w:pPr>
            <w:r w:rsidRPr="007575D5">
              <w:rPr>
                <w:b/>
                <w:color w:val="000000" w:themeColor="text1"/>
              </w:rPr>
              <w:t xml:space="preserve">Applicable travel cost </w:t>
            </w:r>
            <w:r w:rsidR="009200A9">
              <w:rPr>
                <w:b/>
                <w:color w:val="000000" w:themeColor="text1"/>
              </w:rPr>
              <w:t xml:space="preserve">for field missions </w:t>
            </w:r>
            <w:r w:rsidR="009200A9" w:rsidRPr="007575D5">
              <w:rPr>
                <w:b/>
                <w:color w:val="000000" w:themeColor="text1"/>
              </w:rPr>
              <w:t xml:space="preserve">outside duty station, if any </w:t>
            </w:r>
            <w:r w:rsidRPr="007575D5">
              <w:rPr>
                <w:b/>
                <w:color w:val="000000" w:themeColor="text1"/>
              </w:rPr>
              <w:t xml:space="preserve">will be borne by </w:t>
            </w:r>
            <w:r w:rsidR="006A597D">
              <w:rPr>
                <w:b/>
                <w:color w:val="000000" w:themeColor="text1"/>
              </w:rPr>
              <w:t>CFP</w:t>
            </w:r>
            <w:r w:rsidR="000E136C">
              <w:rPr>
                <w:b/>
                <w:color w:val="000000" w:themeColor="text1"/>
              </w:rPr>
              <w:t>/UN</w:t>
            </w:r>
            <w:r w:rsidR="006A597D">
              <w:rPr>
                <w:b/>
                <w:color w:val="000000" w:themeColor="text1"/>
              </w:rPr>
              <w:t>RCO</w:t>
            </w:r>
            <w:r>
              <w:rPr>
                <w:b/>
                <w:color w:val="000000" w:themeColor="text1"/>
              </w:rPr>
              <w:t>.</w:t>
            </w: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9200A9" w:rsidRDefault="009200A9" w:rsidP="004652EE">
      <w:pPr>
        <w:rPr>
          <w:rFonts w:eastAsia="Times New Roman" w:cstheme="minorHAnsi"/>
          <w:snapToGrid w:val="0"/>
        </w:rPr>
      </w:pPr>
    </w:p>
    <w:tbl>
      <w:tblPr>
        <w:tblpPr w:leftFromText="180" w:rightFromText="180" w:vertAnchor="text" w:horzAnchor="margin" w:tblpY="341"/>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928"/>
        <w:gridCol w:w="2115"/>
        <w:gridCol w:w="1734"/>
      </w:tblGrid>
      <w:tr w:rsidR="00C342A3" w:rsidRPr="00404690" w:rsidTr="00E8240A">
        <w:trPr>
          <w:trHeight w:val="927"/>
        </w:trPr>
        <w:tc>
          <w:tcPr>
            <w:tcW w:w="792" w:type="dxa"/>
          </w:tcPr>
          <w:p w:rsidR="00C342A3" w:rsidRPr="0012449B" w:rsidRDefault="00C342A3" w:rsidP="002D668F">
            <w:pPr>
              <w:spacing w:after="0"/>
              <w:jc w:val="center"/>
              <w:rPr>
                <w:rFonts w:ascii="Times New Roman" w:eastAsia="MS Mincho" w:hAnsi="Times New Roman" w:cs="Times New Roman"/>
                <w:b/>
                <w:lang w:eastAsia="ja-JP"/>
              </w:rPr>
            </w:pPr>
            <w:r>
              <w:rPr>
                <w:rFonts w:ascii="Times New Roman" w:eastAsia="MS Mincho" w:hAnsi="Times New Roman" w:cs="Times New Roman"/>
                <w:b/>
                <w:lang w:eastAsia="ja-JP"/>
              </w:rPr>
              <w:t>S.N.</w:t>
            </w:r>
          </w:p>
        </w:tc>
        <w:tc>
          <w:tcPr>
            <w:tcW w:w="3928" w:type="dxa"/>
          </w:tcPr>
          <w:p w:rsidR="00C342A3" w:rsidRPr="00C074A8" w:rsidRDefault="00C342A3" w:rsidP="002D668F">
            <w:pPr>
              <w:spacing w:after="0"/>
              <w:jc w:val="center"/>
              <w:rPr>
                <w:rFonts w:ascii="Myriad Pro" w:hAnsi="Myriad Pro" w:cs="Times New Roman"/>
                <w:b/>
              </w:rPr>
            </w:pPr>
            <w:r w:rsidRPr="00C074A8">
              <w:rPr>
                <w:rFonts w:ascii="Myriad Pro" w:eastAsia="MS Mincho" w:hAnsi="Myriad Pro" w:cs="Times New Roman"/>
                <w:b/>
                <w:lang w:eastAsia="ja-JP"/>
              </w:rPr>
              <w:t>Deliverables</w:t>
            </w:r>
          </w:p>
        </w:tc>
        <w:tc>
          <w:tcPr>
            <w:tcW w:w="2115" w:type="dxa"/>
          </w:tcPr>
          <w:p w:rsidR="00C342A3" w:rsidRPr="00C074A8" w:rsidRDefault="00C342A3" w:rsidP="002D668F">
            <w:pPr>
              <w:spacing w:after="0"/>
              <w:jc w:val="center"/>
              <w:rPr>
                <w:rFonts w:ascii="Myriad Pro" w:hAnsi="Myriad Pro" w:cs="Times New Roman"/>
                <w:b/>
              </w:rPr>
            </w:pPr>
            <w:r>
              <w:rPr>
                <w:rFonts w:ascii="Myriad Pro" w:hAnsi="Myriad Pro" w:cs="Times New Roman"/>
                <w:b/>
              </w:rPr>
              <w:t>Percentage of Total Price (Weight for payment)</w:t>
            </w:r>
          </w:p>
        </w:tc>
        <w:tc>
          <w:tcPr>
            <w:tcW w:w="1734" w:type="dxa"/>
          </w:tcPr>
          <w:p w:rsidR="00C342A3" w:rsidRPr="00C074A8" w:rsidRDefault="00C342A3" w:rsidP="002D668F">
            <w:pPr>
              <w:spacing w:after="0"/>
              <w:jc w:val="center"/>
              <w:rPr>
                <w:rFonts w:ascii="Myriad Pro" w:hAnsi="Myriad Pro" w:cs="Times New Roman"/>
                <w:b/>
              </w:rPr>
            </w:pPr>
            <w:r>
              <w:rPr>
                <w:rFonts w:ascii="Myriad Pro" w:hAnsi="Myriad Pro" w:cs="Times New Roman"/>
                <w:b/>
              </w:rPr>
              <w:t>Amount in NPR.</w:t>
            </w:r>
          </w:p>
        </w:tc>
      </w:tr>
      <w:tr w:rsidR="002D668F" w:rsidRPr="00404690" w:rsidTr="00C342A3">
        <w:trPr>
          <w:trHeight w:val="497"/>
        </w:trPr>
        <w:tc>
          <w:tcPr>
            <w:tcW w:w="792" w:type="dxa"/>
            <w:tcBorders>
              <w:bottom w:val="single" w:sz="4" w:space="0" w:color="auto"/>
            </w:tcBorders>
          </w:tcPr>
          <w:p w:rsidR="002D668F" w:rsidRPr="0063784C" w:rsidRDefault="002D668F" w:rsidP="002D668F">
            <w:pPr>
              <w:spacing w:after="0"/>
              <w:jc w:val="center"/>
              <w:rPr>
                <w:rFonts w:ascii="Myriad Pro" w:eastAsia="MS Mincho" w:hAnsi="Myriad Pro" w:cs="Times New Roman" w:hint="eastAsia"/>
                <w:bCs/>
                <w:lang w:eastAsia="ja-JP"/>
              </w:rPr>
            </w:pPr>
            <w:r w:rsidRPr="0063784C">
              <w:rPr>
                <w:rFonts w:ascii="Myriad Pro" w:eastAsia="MS Mincho" w:hAnsi="Myriad Pro" w:cs="Times New Roman"/>
                <w:bCs/>
                <w:lang w:eastAsia="ja-JP"/>
              </w:rPr>
              <w:t>1</w:t>
            </w:r>
          </w:p>
        </w:tc>
        <w:tc>
          <w:tcPr>
            <w:tcW w:w="3928" w:type="dxa"/>
            <w:tcBorders>
              <w:bottom w:val="single" w:sz="4" w:space="0" w:color="auto"/>
            </w:tcBorders>
          </w:tcPr>
          <w:p w:rsidR="002D668F" w:rsidRPr="00F85D56" w:rsidRDefault="00C342A3" w:rsidP="002D668F">
            <w:pPr>
              <w:spacing w:after="0"/>
              <w:rPr>
                <w:rFonts w:ascii="Myriad Pro" w:eastAsia="MS Mincho" w:hAnsi="Myriad Pro" w:cs="Times New Roman" w:hint="eastAsia"/>
                <w:bCs/>
                <w:lang w:eastAsia="ja-JP"/>
              </w:rPr>
            </w:pPr>
            <w:r>
              <w:rPr>
                <w:rFonts w:ascii="Segoe UI" w:hAnsi="Segoe UI" w:cs="Segoe UI"/>
                <w:lang w:val="en-GB"/>
              </w:rPr>
              <w:t>C</w:t>
            </w:r>
            <w:r w:rsidRPr="00C342A3">
              <w:rPr>
                <w:rFonts w:ascii="Segoe UI" w:hAnsi="Segoe UI" w:cs="Segoe UI"/>
                <w:lang w:val="en-GB"/>
              </w:rPr>
              <w:t>ompletion of desk review</w:t>
            </w:r>
          </w:p>
        </w:tc>
        <w:tc>
          <w:tcPr>
            <w:tcW w:w="2115" w:type="dxa"/>
            <w:tcBorders>
              <w:bottom w:val="single" w:sz="4" w:space="0" w:color="auto"/>
            </w:tcBorders>
          </w:tcPr>
          <w:p w:rsidR="002D668F" w:rsidRPr="00F85D56" w:rsidRDefault="00C342A3" w:rsidP="002D668F">
            <w:pPr>
              <w:spacing w:after="0"/>
              <w:jc w:val="center"/>
              <w:rPr>
                <w:rFonts w:ascii="Myriad Pro" w:hAnsi="Myriad Pro" w:cs="Times New Roman"/>
                <w:bCs/>
              </w:rPr>
            </w:pPr>
            <w:r>
              <w:rPr>
                <w:rFonts w:ascii="Myriad Pro" w:hAnsi="Myriad Pro" w:cs="Times New Roman"/>
                <w:bCs/>
              </w:rPr>
              <w:t>20%</w:t>
            </w:r>
          </w:p>
        </w:tc>
        <w:tc>
          <w:tcPr>
            <w:tcW w:w="1734" w:type="dxa"/>
            <w:tcBorders>
              <w:bottom w:val="single" w:sz="4" w:space="0" w:color="auto"/>
            </w:tcBorders>
          </w:tcPr>
          <w:p w:rsidR="002D668F" w:rsidRDefault="002D668F" w:rsidP="002D668F">
            <w:pPr>
              <w:spacing w:after="0"/>
              <w:jc w:val="center"/>
              <w:rPr>
                <w:rFonts w:ascii="Myriad Pro" w:hAnsi="Myriad Pro" w:cs="Times New Roman"/>
                <w:bCs/>
              </w:rPr>
            </w:pPr>
          </w:p>
        </w:tc>
      </w:tr>
      <w:tr w:rsidR="002D668F" w:rsidRPr="00404690" w:rsidTr="00C342A3">
        <w:trPr>
          <w:trHeight w:val="767"/>
        </w:trPr>
        <w:tc>
          <w:tcPr>
            <w:tcW w:w="792" w:type="dxa"/>
            <w:tcBorders>
              <w:bottom w:val="single" w:sz="4" w:space="0" w:color="auto"/>
            </w:tcBorders>
          </w:tcPr>
          <w:p w:rsidR="002D668F" w:rsidRPr="0012449B" w:rsidRDefault="002D668F" w:rsidP="002D668F">
            <w:pPr>
              <w:spacing w:before="60" w:after="60"/>
              <w:jc w:val="center"/>
              <w:rPr>
                <w:rFonts w:ascii="Myriad Pro" w:hAnsi="Myriad Pro" w:cs="Times New Roman"/>
                <w:bCs/>
              </w:rPr>
            </w:pPr>
            <w:r>
              <w:rPr>
                <w:rFonts w:ascii="Myriad Pro" w:hAnsi="Myriad Pro" w:cs="Times New Roman"/>
                <w:bCs/>
              </w:rPr>
              <w:t>2</w:t>
            </w:r>
          </w:p>
        </w:tc>
        <w:tc>
          <w:tcPr>
            <w:tcW w:w="3928" w:type="dxa"/>
            <w:tcBorders>
              <w:bottom w:val="single" w:sz="4" w:space="0" w:color="auto"/>
            </w:tcBorders>
          </w:tcPr>
          <w:p w:rsidR="002D668F" w:rsidRPr="00C342A3" w:rsidRDefault="00C342A3" w:rsidP="002D668F">
            <w:pPr>
              <w:autoSpaceDE w:val="0"/>
              <w:autoSpaceDN w:val="0"/>
              <w:adjustRightInd w:val="0"/>
              <w:spacing w:after="0" w:line="240" w:lineRule="auto"/>
              <w:jc w:val="both"/>
              <w:rPr>
                <w:rFonts w:ascii="Segoe UI" w:hAnsi="Segoe UI" w:cs="Segoe UI"/>
                <w:lang w:val="en-GB"/>
              </w:rPr>
            </w:pPr>
            <w:r w:rsidRPr="00C342A3">
              <w:rPr>
                <w:rFonts w:ascii="Segoe UI" w:hAnsi="Segoe UI" w:cs="Segoe UI"/>
                <w:lang w:val="en-GB"/>
              </w:rPr>
              <w:t>Completion of survey tool devel</w:t>
            </w:r>
            <w:r>
              <w:rPr>
                <w:rFonts w:ascii="Segoe UI" w:hAnsi="Segoe UI" w:cs="Segoe UI"/>
                <w:lang w:val="en-GB"/>
              </w:rPr>
              <w:t xml:space="preserve">opment and enumerator training </w:t>
            </w:r>
          </w:p>
        </w:tc>
        <w:tc>
          <w:tcPr>
            <w:tcW w:w="2115" w:type="dxa"/>
            <w:tcBorders>
              <w:bottom w:val="single" w:sz="4" w:space="0" w:color="auto"/>
            </w:tcBorders>
            <w:shd w:val="clear" w:color="auto" w:fill="FFFFFF"/>
          </w:tcPr>
          <w:p w:rsidR="002D668F" w:rsidRPr="0012449B" w:rsidRDefault="00C342A3" w:rsidP="002D668F">
            <w:pPr>
              <w:jc w:val="center"/>
              <w:rPr>
                <w:rFonts w:ascii="Times New Roman" w:hAnsi="Times New Roman" w:cs="Times New Roman"/>
              </w:rPr>
            </w:pPr>
            <w:r>
              <w:rPr>
                <w:rFonts w:ascii="Times New Roman" w:hAnsi="Times New Roman" w:cs="Times New Roman"/>
              </w:rPr>
              <w:t>50%</w:t>
            </w:r>
          </w:p>
        </w:tc>
        <w:tc>
          <w:tcPr>
            <w:tcW w:w="1734" w:type="dxa"/>
            <w:tcBorders>
              <w:bottom w:val="single" w:sz="4" w:space="0" w:color="auto"/>
            </w:tcBorders>
            <w:shd w:val="clear" w:color="auto" w:fill="FFFFFF"/>
          </w:tcPr>
          <w:p w:rsidR="002D668F" w:rsidRDefault="002D668F" w:rsidP="002D668F">
            <w:pPr>
              <w:jc w:val="center"/>
              <w:rPr>
                <w:rFonts w:ascii="Myriad Pro" w:hAnsi="Myriad Pro" w:cs="Times New Roman"/>
              </w:rPr>
            </w:pPr>
          </w:p>
        </w:tc>
      </w:tr>
      <w:tr w:rsidR="002D668F" w:rsidRPr="00404690" w:rsidTr="00C342A3">
        <w:trPr>
          <w:trHeight w:val="449"/>
        </w:trPr>
        <w:tc>
          <w:tcPr>
            <w:tcW w:w="792" w:type="dxa"/>
          </w:tcPr>
          <w:p w:rsidR="002D668F" w:rsidRPr="002D668F" w:rsidRDefault="002D668F" w:rsidP="002D668F">
            <w:pPr>
              <w:spacing w:before="60" w:after="60"/>
              <w:jc w:val="center"/>
              <w:rPr>
                <w:rFonts w:ascii="Times New Roman" w:hAnsi="Times New Roman" w:cs="Times New Roman"/>
              </w:rPr>
            </w:pPr>
            <w:r w:rsidRPr="002D668F">
              <w:rPr>
                <w:rFonts w:ascii="Times New Roman" w:hAnsi="Times New Roman" w:cs="Times New Roman"/>
              </w:rPr>
              <w:t>3</w:t>
            </w:r>
          </w:p>
        </w:tc>
        <w:tc>
          <w:tcPr>
            <w:tcW w:w="3928" w:type="dxa"/>
          </w:tcPr>
          <w:p w:rsidR="002D668F" w:rsidRPr="006376B0" w:rsidRDefault="00C342A3" w:rsidP="002D668F">
            <w:pPr>
              <w:spacing w:line="240" w:lineRule="auto"/>
              <w:rPr>
                <w:rFonts w:ascii="Myriad Pro" w:hAnsi="Myriad Pro" w:cs="Times New Roman"/>
                <w:bCs/>
              </w:rPr>
            </w:pPr>
            <w:r w:rsidRPr="00C342A3">
              <w:rPr>
                <w:rFonts w:ascii="Segoe UI" w:hAnsi="Segoe UI" w:cs="Segoe UI"/>
                <w:lang w:val="en-GB"/>
              </w:rPr>
              <w:t>Completion of analysis and final report</w:t>
            </w:r>
          </w:p>
        </w:tc>
        <w:tc>
          <w:tcPr>
            <w:tcW w:w="2115" w:type="dxa"/>
          </w:tcPr>
          <w:p w:rsidR="002D668F" w:rsidRPr="0012449B" w:rsidRDefault="00C342A3" w:rsidP="002D668F">
            <w:pPr>
              <w:jc w:val="center"/>
              <w:rPr>
                <w:rFonts w:ascii="Myriad Pro" w:hAnsi="Myriad Pro" w:cs="Times New Roman"/>
              </w:rPr>
            </w:pPr>
            <w:r>
              <w:rPr>
                <w:rFonts w:ascii="Myriad Pro" w:hAnsi="Myriad Pro" w:cs="Times New Roman"/>
              </w:rPr>
              <w:t>3</w:t>
            </w:r>
            <w:r w:rsidR="002D668F">
              <w:rPr>
                <w:rFonts w:ascii="Myriad Pro" w:hAnsi="Myriad Pro" w:cs="Times New Roman"/>
              </w:rPr>
              <w:t>0%</w:t>
            </w:r>
          </w:p>
        </w:tc>
        <w:tc>
          <w:tcPr>
            <w:tcW w:w="1734" w:type="dxa"/>
          </w:tcPr>
          <w:p w:rsidR="002D668F" w:rsidRDefault="002D668F" w:rsidP="002D668F">
            <w:pPr>
              <w:jc w:val="both"/>
              <w:rPr>
                <w:rFonts w:ascii="Myriad Pro" w:hAnsi="Myriad Pro" w:cs="Times New Roman"/>
              </w:rPr>
            </w:pPr>
          </w:p>
        </w:tc>
      </w:tr>
      <w:tr w:rsidR="002D668F" w:rsidRPr="00404690" w:rsidTr="00C342A3">
        <w:trPr>
          <w:trHeight w:val="260"/>
        </w:trPr>
        <w:tc>
          <w:tcPr>
            <w:tcW w:w="792" w:type="dxa"/>
          </w:tcPr>
          <w:p w:rsidR="002D668F" w:rsidRPr="002D668F" w:rsidRDefault="002D668F" w:rsidP="002D668F">
            <w:pPr>
              <w:spacing w:before="60" w:after="60"/>
              <w:jc w:val="center"/>
              <w:rPr>
                <w:rFonts w:ascii="Times New Roman" w:hAnsi="Times New Roman" w:cs="Times New Roman"/>
              </w:rPr>
            </w:pPr>
          </w:p>
        </w:tc>
        <w:tc>
          <w:tcPr>
            <w:tcW w:w="3928" w:type="dxa"/>
          </w:tcPr>
          <w:p w:rsidR="002D668F" w:rsidRPr="00327D85" w:rsidRDefault="002D668F" w:rsidP="002D668F">
            <w:pPr>
              <w:spacing w:line="240" w:lineRule="auto"/>
              <w:rPr>
                <w:rFonts w:ascii="Segoe UI" w:hAnsi="Segoe UI" w:cs="Segoe UI"/>
                <w:lang w:val="en-GB"/>
              </w:rPr>
            </w:pPr>
            <w:r>
              <w:rPr>
                <w:rFonts w:ascii="Segoe UI" w:hAnsi="Segoe UI" w:cs="Segoe UI"/>
                <w:lang w:val="en-GB"/>
              </w:rPr>
              <w:t xml:space="preserve">TOTAL FEE </w:t>
            </w:r>
          </w:p>
        </w:tc>
        <w:tc>
          <w:tcPr>
            <w:tcW w:w="2115" w:type="dxa"/>
          </w:tcPr>
          <w:p w:rsidR="002D668F" w:rsidRDefault="002D668F" w:rsidP="002D668F">
            <w:pPr>
              <w:jc w:val="center"/>
              <w:rPr>
                <w:rFonts w:ascii="Myriad Pro" w:hAnsi="Myriad Pro" w:cs="Times New Roman"/>
              </w:rPr>
            </w:pPr>
            <w:r>
              <w:rPr>
                <w:rFonts w:ascii="Myriad Pro" w:hAnsi="Myriad Pro" w:cs="Times New Roman"/>
              </w:rPr>
              <w:t>100%</w:t>
            </w:r>
          </w:p>
        </w:tc>
        <w:tc>
          <w:tcPr>
            <w:tcW w:w="1734" w:type="dxa"/>
          </w:tcPr>
          <w:p w:rsidR="002D668F" w:rsidRDefault="002D668F" w:rsidP="002D668F">
            <w:pPr>
              <w:jc w:val="both"/>
              <w:rPr>
                <w:rFonts w:ascii="Myriad Pro" w:hAnsi="Myriad Pro" w:cs="Times New Roman"/>
              </w:rPr>
            </w:pPr>
          </w:p>
        </w:tc>
      </w:tr>
    </w:tbl>
    <w:p w:rsidR="002D668F" w:rsidRDefault="002D668F" w:rsidP="004652EE">
      <w:pPr>
        <w:rPr>
          <w:rFonts w:eastAsia="Times New Roman" w:cstheme="minorHAnsi"/>
          <w:snapToGrid w:val="0"/>
        </w:rPr>
      </w:pPr>
    </w:p>
    <w:p w:rsidR="002D668F" w:rsidRDefault="002D668F" w:rsidP="004652EE">
      <w:pPr>
        <w:ind w:left="360"/>
        <w:rPr>
          <w:rFonts w:eastAsia="Times New Roman" w:cstheme="minorHAnsi"/>
          <w:i/>
          <w:snapToGrid w:val="0"/>
          <w:sz w:val="20"/>
          <w:szCs w:val="20"/>
        </w:rPr>
      </w:pPr>
    </w:p>
    <w:p w:rsidR="002D668F" w:rsidRDefault="002D668F" w:rsidP="004652EE">
      <w:pPr>
        <w:ind w:left="360"/>
        <w:rPr>
          <w:rFonts w:eastAsia="Times New Roman" w:cstheme="minorHAnsi"/>
          <w:i/>
          <w:snapToGrid w:val="0"/>
          <w:sz w:val="20"/>
          <w:szCs w:val="20"/>
        </w:rPr>
      </w:pPr>
    </w:p>
    <w:p w:rsidR="002D668F" w:rsidRDefault="002D668F" w:rsidP="004652EE">
      <w:pPr>
        <w:ind w:left="360"/>
        <w:rPr>
          <w:rFonts w:eastAsia="Times New Roman" w:cstheme="minorHAnsi"/>
          <w:i/>
          <w:snapToGrid w:val="0"/>
          <w:sz w:val="20"/>
          <w:szCs w:val="20"/>
        </w:rPr>
      </w:pPr>
    </w:p>
    <w:p w:rsidR="002D668F" w:rsidRDefault="002D668F" w:rsidP="004652EE">
      <w:pPr>
        <w:ind w:left="360"/>
        <w:rPr>
          <w:rFonts w:eastAsia="Times New Roman" w:cstheme="minorHAnsi"/>
          <w:i/>
          <w:snapToGrid w:val="0"/>
          <w:sz w:val="20"/>
          <w:szCs w:val="20"/>
        </w:rPr>
      </w:pPr>
    </w:p>
    <w:p w:rsidR="002D668F" w:rsidRDefault="002D668F" w:rsidP="004652EE">
      <w:pPr>
        <w:ind w:left="360"/>
        <w:rPr>
          <w:rFonts w:eastAsia="Times New Roman" w:cstheme="minorHAnsi"/>
          <w:i/>
          <w:snapToGrid w:val="0"/>
          <w:sz w:val="20"/>
          <w:szCs w:val="20"/>
        </w:rPr>
      </w:pPr>
    </w:p>
    <w:p w:rsidR="002D668F" w:rsidRDefault="002D668F" w:rsidP="004652EE">
      <w:pPr>
        <w:ind w:left="360"/>
        <w:rPr>
          <w:rFonts w:eastAsia="Times New Roman" w:cstheme="minorHAnsi"/>
          <w:i/>
          <w:snapToGrid w:val="0"/>
          <w:sz w:val="20"/>
          <w:szCs w:val="20"/>
        </w:rPr>
      </w:pPr>
    </w:p>
    <w:p w:rsidR="002D668F" w:rsidRDefault="002D668F" w:rsidP="004652EE">
      <w:pPr>
        <w:ind w:left="360"/>
        <w:rPr>
          <w:rFonts w:eastAsia="Times New Roman" w:cstheme="minorHAnsi"/>
          <w:i/>
          <w:snapToGrid w:val="0"/>
          <w:sz w:val="20"/>
          <w:szCs w:val="20"/>
        </w:rPr>
      </w:pPr>
    </w:p>
    <w:p w:rsidR="00C342A3" w:rsidRDefault="00C342A3" w:rsidP="004652EE">
      <w:pPr>
        <w:ind w:left="360"/>
        <w:rPr>
          <w:rFonts w:eastAsia="Times New Roman" w:cstheme="minorHAnsi"/>
          <w:i/>
          <w:snapToGrid w:val="0"/>
          <w:sz w:val="20"/>
          <w:szCs w:val="20"/>
        </w:rPr>
      </w:pPr>
    </w:p>
    <w:p w:rsidR="004652EE" w:rsidRPr="00AA7429" w:rsidRDefault="004652EE" w:rsidP="004652EE">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9200A9" w:rsidRDefault="009200A9" w:rsidP="000E611D">
      <w:pPr>
        <w:rPr>
          <w:rFonts w:eastAsia="Times New Roman" w:cstheme="minorHAnsi"/>
          <w:snapToGrid w:val="0"/>
        </w:rPr>
      </w:pPr>
    </w:p>
    <w:p w:rsidR="009200A9" w:rsidRPr="00D243BB" w:rsidRDefault="009200A9" w:rsidP="000E611D">
      <w:pPr>
        <w:rPr>
          <w:rFonts w:eastAsia="Times New Roman" w:cstheme="minorHAnsi"/>
          <w:snapToGrid w:val="0"/>
        </w:rPr>
      </w:pPr>
    </w:p>
    <w:sectPr w:rsidR="009200A9" w:rsidRPr="00D243BB"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BC" w:rsidRDefault="00DD34BC" w:rsidP="005F5227">
      <w:pPr>
        <w:spacing w:after="0" w:line="240" w:lineRule="auto"/>
      </w:pPr>
      <w:r>
        <w:separator/>
      </w:r>
    </w:p>
  </w:endnote>
  <w:endnote w:type="continuationSeparator" w:id="0">
    <w:p w:rsidR="00DD34BC" w:rsidRDefault="00DD34B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1"/>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BC" w:rsidRDefault="00DD34BC" w:rsidP="005F5227">
      <w:pPr>
        <w:spacing w:after="0" w:line="240" w:lineRule="auto"/>
      </w:pPr>
      <w:r>
        <w:separator/>
      </w:r>
    </w:p>
  </w:footnote>
  <w:footnote w:type="continuationSeparator" w:id="0">
    <w:p w:rsidR="00DD34BC" w:rsidRDefault="00DD34B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940665E"/>
    <w:multiLevelType w:val="multilevel"/>
    <w:tmpl w:val="F2DA36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E45524"/>
    <w:multiLevelType w:val="hybridMultilevel"/>
    <w:tmpl w:val="0B96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6CC6402"/>
    <w:multiLevelType w:val="hybridMultilevel"/>
    <w:tmpl w:val="6980F008"/>
    <w:lvl w:ilvl="0" w:tplc="FB90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7B414909"/>
    <w:multiLevelType w:val="hybridMultilevel"/>
    <w:tmpl w:val="FEA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8"/>
  </w:num>
  <w:num w:numId="5">
    <w:abstractNumId w:val="11"/>
  </w:num>
  <w:num w:numId="6">
    <w:abstractNumId w:val="1"/>
  </w:num>
  <w:num w:numId="7">
    <w:abstractNumId w:val="5"/>
  </w:num>
  <w:num w:numId="8">
    <w:abstractNumId w:val="9"/>
  </w:num>
  <w:num w:numId="9">
    <w:abstractNumId w:val="4"/>
  </w:num>
  <w:num w:numId="10">
    <w:abstractNumId w:val="6"/>
  </w:num>
  <w:num w:numId="11">
    <w:abstractNumId w:val="16"/>
  </w:num>
  <w:num w:numId="12">
    <w:abstractNumId w:val="15"/>
  </w:num>
  <w:num w:numId="13">
    <w:abstractNumId w:val="10"/>
  </w:num>
  <w:num w:numId="14">
    <w:abstractNumId w:val="7"/>
  </w:num>
  <w:num w:numId="15">
    <w:abstractNumId w:val="2"/>
  </w:num>
  <w:num w:numId="16">
    <w:abstractNumId w:val="1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13F6"/>
    <w:rsid w:val="000326A6"/>
    <w:rsid w:val="00043B67"/>
    <w:rsid w:val="00052C09"/>
    <w:rsid w:val="00083528"/>
    <w:rsid w:val="000A548E"/>
    <w:rsid w:val="000C0177"/>
    <w:rsid w:val="000D26DF"/>
    <w:rsid w:val="000E136C"/>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7080C"/>
    <w:rsid w:val="002B08B1"/>
    <w:rsid w:val="002C5A1C"/>
    <w:rsid w:val="002D668F"/>
    <w:rsid w:val="003137B2"/>
    <w:rsid w:val="0032183B"/>
    <w:rsid w:val="003276E8"/>
    <w:rsid w:val="00334AC5"/>
    <w:rsid w:val="003443DA"/>
    <w:rsid w:val="003522FA"/>
    <w:rsid w:val="00363913"/>
    <w:rsid w:val="003A7C19"/>
    <w:rsid w:val="003C5261"/>
    <w:rsid w:val="003D2A1D"/>
    <w:rsid w:val="003F0B15"/>
    <w:rsid w:val="003F3739"/>
    <w:rsid w:val="00401097"/>
    <w:rsid w:val="00427183"/>
    <w:rsid w:val="0043015D"/>
    <w:rsid w:val="004652EE"/>
    <w:rsid w:val="004723D5"/>
    <w:rsid w:val="00473C3B"/>
    <w:rsid w:val="004775C3"/>
    <w:rsid w:val="004A4453"/>
    <w:rsid w:val="004B016B"/>
    <w:rsid w:val="004B1253"/>
    <w:rsid w:val="004B6A21"/>
    <w:rsid w:val="004C456E"/>
    <w:rsid w:val="004E0BF9"/>
    <w:rsid w:val="005050B5"/>
    <w:rsid w:val="00512983"/>
    <w:rsid w:val="00524E47"/>
    <w:rsid w:val="005276B3"/>
    <w:rsid w:val="00537572"/>
    <w:rsid w:val="00543133"/>
    <w:rsid w:val="005814AA"/>
    <w:rsid w:val="005A5DD2"/>
    <w:rsid w:val="005E2991"/>
    <w:rsid w:val="005F5227"/>
    <w:rsid w:val="00624590"/>
    <w:rsid w:val="00642692"/>
    <w:rsid w:val="00697619"/>
    <w:rsid w:val="006A597D"/>
    <w:rsid w:val="006C42F1"/>
    <w:rsid w:val="007210CA"/>
    <w:rsid w:val="00730C8D"/>
    <w:rsid w:val="00747462"/>
    <w:rsid w:val="007575D5"/>
    <w:rsid w:val="00776037"/>
    <w:rsid w:val="00790C1A"/>
    <w:rsid w:val="007A52FB"/>
    <w:rsid w:val="007B1ECF"/>
    <w:rsid w:val="007C3902"/>
    <w:rsid w:val="007D12F3"/>
    <w:rsid w:val="007D5391"/>
    <w:rsid w:val="007E2056"/>
    <w:rsid w:val="007E276B"/>
    <w:rsid w:val="007F1836"/>
    <w:rsid w:val="00800F33"/>
    <w:rsid w:val="0080160C"/>
    <w:rsid w:val="00802478"/>
    <w:rsid w:val="00823BB0"/>
    <w:rsid w:val="0087013B"/>
    <w:rsid w:val="008877FD"/>
    <w:rsid w:val="008908AC"/>
    <w:rsid w:val="00897BC1"/>
    <w:rsid w:val="008B4492"/>
    <w:rsid w:val="008C21A5"/>
    <w:rsid w:val="008D6243"/>
    <w:rsid w:val="0090658D"/>
    <w:rsid w:val="009200A9"/>
    <w:rsid w:val="009230C7"/>
    <w:rsid w:val="00924AFE"/>
    <w:rsid w:val="00954DFC"/>
    <w:rsid w:val="009562E6"/>
    <w:rsid w:val="00965A00"/>
    <w:rsid w:val="00982932"/>
    <w:rsid w:val="0099180E"/>
    <w:rsid w:val="009A018B"/>
    <w:rsid w:val="009B46C0"/>
    <w:rsid w:val="009D7C41"/>
    <w:rsid w:val="00A42DA9"/>
    <w:rsid w:val="00A72DF2"/>
    <w:rsid w:val="00A73062"/>
    <w:rsid w:val="00A8202E"/>
    <w:rsid w:val="00A82042"/>
    <w:rsid w:val="00AA7429"/>
    <w:rsid w:val="00AB4797"/>
    <w:rsid w:val="00AF4528"/>
    <w:rsid w:val="00B07396"/>
    <w:rsid w:val="00B1080D"/>
    <w:rsid w:val="00B2460D"/>
    <w:rsid w:val="00B367DD"/>
    <w:rsid w:val="00B4199B"/>
    <w:rsid w:val="00B86CEF"/>
    <w:rsid w:val="00B90F42"/>
    <w:rsid w:val="00BA3F73"/>
    <w:rsid w:val="00BB7871"/>
    <w:rsid w:val="00BD2ED6"/>
    <w:rsid w:val="00BD49AB"/>
    <w:rsid w:val="00BE26A1"/>
    <w:rsid w:val="00BE6DC3"/>
    <w:rsid w:val="00C12F99"/>
    <w:rsid w:val="00C14C67"/>
    <w:rsid w:val="00C256FF"/>
    <w:rsid w:val="00C342A3"/>
    <w:rsid w:val="00C34399"/>
    <w:rsid w:val="00C7398D"/>
    <w:rsid w:val="00C865FF"/>
    <w:rsid w:val="00CC5A7A"/>
    <w:rsid w:val="00CF5B39"/>
    <w:rsid w:val="00D22C84"/>
    <w:rsid w:val="00D3123C"/>
    <w:rsid w:val="00D416D6"/>
    <w:rsid w:val="00D4346E"/>
    <w:rsid w:val="00D50297"/>
    <w:rsid w:val="00D54EC3"/>
    <w:rsid w:val="00D62A1C"/>
    <w:rsid w:val="00D852FC"/>
    <w:rsid w:val="00DD0129"/>
    <w:rsid w:val="00DD34BC"/>
    <w:rsid w:val="00E165D4"/>
    <w:rsid w:val="00E20F34"/>
    <w:rsid w:val="00E80537"/>
    <w:rsid w:val="00E867D7"/>
    <w:rsid w:val="00E93413"/>
    <w:rsid w:val="00EC21C0"/>
    <w:rsid w:val="00EC5259"/>
    <w:rsid w:val="00EC7203"/>
    <w:rsid w:val="00EF006E"/>
    <w:rsid w:val="00EF5136"/>
    <w:rsid w:val="00F030C5"/>
    <w:rsid w:val="00F21E8C"/>
    <w:rsid w:val="00F521A9"/>
    <w:rsid w:val="00F65858"/>
    <w:rsid w:val="00F72377"/>
    <w:rsid w:val="00F80ACD"/>
    <w:rsid w:val="00FB44D0"/>
    <w:rsid w:val="00FC2C14"/>
    <w:rsid w:val="00FD0EBC"/>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9DBC"/>
  <w15:docId w15:val="{7E3B0425-1EB3-45A7-8D2E-B4B590C0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9C2550C-B9AD-44FA-9E5F-F3C7FFDD8B9C}">
  <ds:schemaRefs>
    <ds:schemaRef ds:uri="Microsoft.SharePoint.Taxonomy.ContentTypeSync"/>
  </ds:schemaRefs>
</ds:datastoreItem>
</file>

<file path=customXml/itemProps3.xml><?xml version="1.0" encoding="utf-8"?>
<ds:datastoreItem xmlns:ds="http://schemas.openxmlformats.org/officeDocument/2006/customXml" ds:itemID="{EF35F746-D3AC-40A2-BF1E-05B7185D603E}">
  <ds:schemaRefs>
    <ds:schemaRef ds:uri="http://schemas.microsoft.com/sharepoint/events"/>
  </ds:schemaRefs>
</ds:datastoreItem>
</file>

<file path=customXml/itemProps4.xml><?xml version="1.0" encoding="utf-8"?>
<ds:datastoreItem xmlns:ds="http://schemas.openxmlformats.org/officeDocument/2006/customXml" ds:itemID="{C0FA7513-BC7B-40DB-AFE3-7995B800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A0EE29-C8DF-43E1-92D9-9FB6D9C507CF}">
  <ds:schemaRefs>
    <ds:schemaRef ds:uri="83ed2304-0f0e-45ba-b0cc-7d360cbc1769"/>
    <ds:schemaRef ds:uri="http://schemas.microsoft.com/office/2006/documentManagement/types"/>
    <ds:schemaRef ds:uri="http://purl.org/dc/elements/1.1/"/>
    <ds:schemaRef ds:uri="http://schemas.microsoft.com/office/2006/metadata/properties"/>
    <ds:schemaRef ds:uri="3643a642-5052-4259-9bdb-0ff8af7c5ad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B5DA503-CEA8-449A-B072-B75321AC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Umesh Gurung</cp:lastModifiedBy>
  <cp:revision>7</cp:revision>
  <cp:lastPrinted>2017-08-28T09:40:00Z</cp:lastPrinted>
  <dcterms:created xsi:type="dcterms:W3CDTF">2018-01-23T09:29:00Z</dcterms:created>
  <dcterms:modified xsi:type="dcterms:W3CDTF">2018-07-09T10:53:00Z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