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AD57" w14:textId="77777777" w:rsidR="00A84752" w:rsidRPr="002D71CF" w:rsidRDefault="00B42322" w:rsidP="001E4019">
      <w:pPr>
        <w:jc w:val="center"/>
        <w:rPr>
          <w:rFonts w:ascii="Calibri" w:hAnsi="Calibri" w:cs="Calibri"/>
          <w:b/>
          <w:bCs/>
          <w:color w:val="000000"/>
          <w:sz w:val="22"/>
          <w:szCs w:val="22"/>
          <w:lang w:eastAsia="ru-RU"/>
        </w:rPr>
      </w:pPr>
      <w:r w:rsidRPr="002D71CF">
        <w:rPr>
          <w:rFonts w:ascii="Calibri" w:hAnsi="Calibri" w:cs="Calibri"/>
          <w:b/>
          <w:bCs/>
          <w:color w:val="000000"/>
          <w:sz w:val="22"/>
          <w:szCs w:val="22"/>
          <w:lang w:eastAsia="ru-RU"/>
        </w:rPr>
        <w:t>TERMS OF REFERENCES</w:t>
      </w:r>
    </w:p>
    <w:p w14:paraId="46A285E6" w14:textId="77777777" w:rsidR="005D60E2" w:rsidRPr="002D71CF" w:rsidRDefault="00B42322" w:rsidP="00F10427">
      <w:pPr>
        <w:jc w:val="both"/>
        <w:rPr>
          <w:rFonts w:ascii="Calibri" w:hAnsi="Calibri" w:cs="Calibri"/>
          <w:b/>
          <w:bCs/>
          <w:color w:val="000000"/>
          <w:sz w:val="22"/>
          <w:szCs w:val="22"/>
          <w:lang w:eastAsia="ru-RU"/>
        </w:rPr>
      </w:pPr>
      <w:r w:rsidRPr="002D71CF">
        <w:rPr>
          <w:rFonts w:ascii="Calibri" w:hAnsi="Calibri" w:cs="Calibri"/>
          <w:b/>
          <w:bCs/>
          <w:color w:val="000000"/>
          <w:sz w:val="22"/>
          <w:szCs w:val="2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85"/>
      </w:tblGrid>
      <w:tr w:rsidR="005D7FBD" w:rsidRPr="002D71CF" w14:paraId="2385E637" w14:textId="77777777" w:rsidTr="009A3380">
        <w:tc>
          <w:tcPr>
            <w:tcW w:w="2093" w:type="dxa"/>
          </w:tcPr>
          <w:p w14:paraId="63F7913C" w14:textId="77777777" w:rsidR="005D7FBD" w:rsidRPr="002D71CF" w:rsidRDefault="000E2B94" w:rsidP="00F10427">
            <w:pPr>
              <w:jc w:val="both"/>
              <w:rPr>
                <w:rFonts w:ascii="Calibri" w:hAnsi="Calibri" w:cs="Calibri"/>
                <w:color w:val="000000"/>
                <w:sz w:val="22"/>
                <w:szCs w:val="22"/>
                <w:lang w:val="ru-RU" w:eastAsia="ru-RU"/>
              </w:rPr>
            </w:pPr>
            <w:r w:rsidRPr="002D71CF">
              <w:rPr>
                <w:rFonts w:ascii="Calibri" w:hAnsi="Calibri" w:cs="Calibri"/>
                <w:b/>
                <w:color w:val="000000"/>
                <w:sz w:val="22"/>
                <w:szCs w:val="22"/>
                <w:lang w:eastAsia="ru-RU"/>
              </w:rPr>
              <w:t>Position</w:t>
            </w:r>
            <w:r w:rsidR="005D7FBD" w:rsidRPr="002D71CF">
              <w:rPr>
                <w:rFonts w:ascii="Calibri" w:hAnsi="Calibri" w:cs="Calibri"/>
                <w:b/>
                <w:color w:val="000000"/>
                <w:sz w:val="22"/>
                <w:szCs w:val="22"/>
                <w:lang w:val="ru-RU" w:eastAsia="ru-RU"/>
              </w:rPr>
              <w:t>:</w:t>
            </w:r>
          </w:p>
        </w:tc>
        <w:tc>
          <w:tcPr>
            <w:tcW w:w="7478" w:type="dxa"/>
          </w:tcPr>
          <w:p w14:paraId="2B8B8BFB" w14:textId="77777777" w:rsidR="005D7FBD" w:rsidRPr="002D71CF" w:rsidRDefault="008C6AF6" w:rsidP="008C6AF6">
            <w:pPr>
              <w:jc w:val="both"/>
              <w:rPr>
                <w:rFonts w:ascii="Calibri" w:hAnsi="Calibri" w:cs="Calibri"/>
                <w:color w:val="000000"/>
                <w:sz w:val="22"/>
                <w:szCs w:val="22"/>
                <w:lang w:eastAsia="ru-RU"/>
              </w:rPr>
            </w:pPr>
            <w:r>
              <w:rPr>
                <w:rFonts w:ascii="Calibri" w:hAnsi="Calibri" w:cs="Calibri"/>
                <w:sz w:val="22"/>
                <w:szCs w:val="22"/>
              </w:rPr>
              <w:t>N</w:t>
            </w:r>
            <w:r w:rsidR="00B30B96" w:rsidRPr="002D71CF">
              <w:rPr>
                <w:rFonts w:ascii="Calibri" w:hAnsi="Calibri" w:cs="Calibri"/>
                <w:sz w:val="22"/>
                <w:szCs w:val="22"/>
              </w:rPr>
              <w:t xml:space="preserve">ational Consultant </w:t>
            </w:r>
            <w:r w:rsidR="00BE266F" w:rsidRPr="002D71CF">
              <w:rPr>
                <w:rFonts w:ascii="Calibri" w:hAnsi="Calibri" w:cs="Calibri"/>
                <w:sz w:val="22"/>
                <w:szCs w:val="22"/>
              </w:rPr>
              <w:t>on Judicial sector</w:t>
            </w:r>
          </w:p>
        </w:tc>
      </w:tr>
      <w:tr w:rsidR="005D7FBD" w:rsidRPr="002D71CF" w14:paraId="070B9EF0" w14:textId="77777777" w:rsidTr="009A3380">
        <w:tc>
          <w:tcPr>
            <w:tcW w:w="2093" w:type="dxa"/>
          </w:tcPr>
          <w:p w14:paraId="62DD9123" w14:textId="77777777" w:rsidR="005D7FBD" w:rsidRPr="002D71CF" w:rsidRDefault="000E2B94" w:rsidP="00F10427">
            <w:pPr>
              <w:jc w:val="both"/>
              <w:rPr>
                <w:rFonts w:ascii="Calibri" w:hAnsi="Calibri" w:cs="Calibri"/>
                <w:color w:val="000000"/>
                <w:sz w:val="22"/>
                <w:szCs w:val="22"/>
                <w:lang w:val="ru-RU" w:eastAsia="ru-RU"/>
              </w:rPr>
            </w:pPr>
            <w:r w:rsidRPr="002D71CF">
              <w:rPr>
                <w:rFonts w:ascii="Calibri" w:hAnsi="Calibri" w:cs="Calibri"/>
                <w:b/>
                <w:bCs/>
                <w:color w:val="000000"/>
                <w:sz w:val="22"/>
                <w:szCs w:val="22"/>
                <w:lang w:eastAsia="ru-RU"/>
              </w:rPr>
              <w:t>Project name</w:t>
            </w:r>
            <w:r w:rsidR="005D7FBD" w:rsidRPr="002D71CF">
              <w:rPr>
                <w:rFonts w:ascii="Calibri" w:hAnsi="Calibri" w:cs="Calibri"/>
                <w:b/>
                <w:bCs/>
                <w:color w:val="000000"/>
                <w:sz w:val="22"/>
                <w:szCs w:val="22"/>
                <w:lang w:val="ru-RU" w:eastAsia="ru-RU"/>
              </w:rPr>
              <w:t>:</w:t>
            </w:r>
          </w:p>
        </w:tc>
        <w:tc>
          <w:tcPr>
            <w:tcW w:w="7478" w:type="dxa"/>
          </w:tcPr>
          <w:p w14:paraId="6915DEA7" w14:textId="77777777" w:rsidR="005D7FBD" w:rsidRPr="002D71CF" w:rsidRDefault="00B30B96" w:rsidP="00BE266F">
            <w:pPr>
              <w:shd w:val="clear" w:color="auto" w:fill="FFFFFF"/>
              <w:jc w:val="both"/>
              <w:rPr>
                <w:rFonts w:ascii="Calibri" w:hAnsi="Calibri" w:cs="Calibri"/>
                <w:color w:val="000000"/>
                <w:sz w:val="22"/>
                <w:szCs w:val="22"/>
                <w:lang w:eastAsia="ru-RU"/>
              </w:rPr>
            </w:pPr>
            <w:r w:rsidRPr="002D71CF">
              <w:rPr>
                <w:rFonts w:ascii="Calibri" w:hAnsi="Calibri" w:cs="Calibri"/>
                <w:bCs/>
                <w:color w:val="000000"/>
                <w:sz w:val="22"/>
                <w:szCs w:val="22"/>
              </w:rPr>
              <w:t>“</w:t>
            </w:r>
            <w:r w:rsidR="00BE266F" w:rsidRPr="002D71CF">
              <w:rPr>
                <w:rFonts w:ascii="Calibri" w:hAnsi="Calibri" w:cs="Calibri"/>
                <w:bCs/>
                <w:color w:val="000000"/>
                <w:sz w:val="22"/>
                <w:szCs w:val="22"/>
              </w:rPr>
              <w:t>Development Advisory Services</w:t>
            </w:r>
            <w:r w:rsidRPr="002D71CF">
              <w:rPr>
                <w:rFonts w:ascii="Calibri" w:hAnsi="Calibri" w:cs="Calibri"/>
                <w:bCs/>
                <w:color w:val="000000"/>
                <w:sz w:val="22"/>
                <w:szCs w:val="22"/>
              </w:rPr>
              <w:t>”</w:t>
            </w:r>
            <w:r w:rsidR="00B42322" w:rsidRPr="002D71CF">
              <w:rPr>
                <w:rFonts w:ascii="Calibri" w:hAnsi="Calibri" w:cs="Calibri"/>
                <w:bCs/>
                <w:color w:val="000000"/>
                <w:sz w:val="22"/>
                <w:szCs w:val="22"/>
              </w:rPr>
              <w:t>,</w:t>
            </w:r>
            <w:r w:rsidR="005D7FBD" w:rsidRPr="002D71CF">
              <w:rPr>
                <w:rFonts w:ascii="Calibri" w:hAnsi="Calibri" w:cs="Calibri"/>
                <w:sz w:val="22"/>
                <w:szCs w:val="22"/>
              </w:rPr>
              <w:t xml:space="preserve"> </w:t>
            </w:r>
            <w:r w:rsidR="00BE266F" w:rsidRPr="002D71CF">
              <w:rPr>
                <w:rFonts w:ascii="Calibri" w:hAnsi="Calibri" w:cs="Calibri"/>
                <w:bCs/>
                <w:color w:val="000000"/>
                <w:sz w:val="22"/>
                <w:szCs w:val="22"/>
              </w:rPr>
              <w:t>00042619</w:t>
            </w:r>
          </w:p>
        </w:tc>
      </w:tr>
      <w:tr w:rsidR="005D7FBD" w:rsidRPr="002D71CF" w14:paraId="22D08E3E" w14:textId="77777777" w:rsidTr="009A3380">
        <w:tc>
          <w:tcPr>
            <w:tcW w:w="2093" w:type="dxa"/>
          </w:tcPr>
          <w:p w14:paraId="63DD10BC" w14:textId="77777777" w:rsidR="005D7FBD" w:rsidRPr="002D71CF" w:rsidRDefault="000E2B94" w:rsidP="00F10427">
            <w:pPr>
              <w:jc w:val="both"/>
              <w:rPr>
                <w:rFonts w:ascii="Calibri" w:hAnsi="Calibri" w:cs="Calibri"/>
                <w:color w:val="000000"/>
                <w:sz w:val="22"/>
                <w:szCs w:val="22"/>
                <w:lang w:val="ru-RU" w:eastAsia="ru-RU"/>
              </w:rPr>
            </w:pPr>
            <w:r w:rsidRPr="002D71CF">
              <w:rPr>
                <w:rFonts w:ascii="Calibri" w:hAnsi="Calibri" w:cs="Calibri"/>
                <w:b/>
                <w:bCs/>
                <w:color w:val="000000"/>
                <w:sz w:val="22"/>
                <w:szCs w:val="22"/>
                <w:lang w:eastAsia="ru-RU"/>
              </w:rPr>
              <w:t>Contract type</w:t>
            </w:r>
            <w:r w:rsidR="005D7FBD" w:rsidRPr="002D71CF">
              <w:rPr>
                <w:rFonts w:ascii="Calibri" w:hAnsi="Calibri" w:cs="Calibri"/>
                <w:b/>
                <w:bCs/>
                <w:color w:val="000000"/>
                <w:sz w:val="22"/>
                <w:szCs w:val="22"/>
                <w:lang w:val="ru-RU" w:eastAsia="ru-RU"/>
              </w:rPr>
              <w:t>:</w:t>
            </w:r>
          </w:p>
        </w:tc>
        <w:tc>
          <w:tcPr>
            <w:tcW w:w="7478" w:type="dxa"/>
          </w:tcPr>
          <w:p w14:paraId="32D7FB4D" w14:textId="77777777" w:rsidR="005D7FBD" w:rsidRPr="002D71CF" w:rsidRDefault="000E2B94" w:rsidP="00F10427">
            <w:pPr>
              <w:jc w:val="both"/>
              <w:rPr>
                <w:rFonts w:ascii="Calibri" w:hAnsi="Calibri" w:cs="Calibri"/>
                <w:color w:val="000000"/>
                <w:sz w:val="22"/>
                <w:szCs w:val="22"/>
                <w:lang w:val="ru-RU" w:eastAsia="ru-RU"/>
              </w:rPr>
            </w:pPr>
            <w:r w:rsidRPr="002D71CF">
              <w:rPr>
                <w:rFonts w:ascii="Calibri" w:hAnsi="Calibri" w:cs="Calibri"/>
                <w:color w:val="000000"/>
                <w:sz w:val="22"/>
                <w:szCs w:val="22"/>
                <w:lang w:eastAsia="ru-RU"/>
              </w:rPr>
              <w:t xml:space="preserve">Individual Contract </w:t>
            </w:r>
            <w:r w:rsidR="00F71B3D" w:rsidRPr="002D71CF">
              <w:rPr>
                <w:rFonts w:ascii="Calibri" w:hAnsi="Calibri" w:cs="Calibri"/>
                <w:color w:val="000000"/>
                <w:sz w:val="22"/>
                <w:szCs w:val="22"/>
                <w:lang w:eastAsia="ru-RU"/>
              </w:rPr>
              <w:t>(IC)</w:t>
            </w:r>
          </w:p>
        </w:tc>
      </w:tr>
      <w:tr w:rsidR="005D7FBD" w:rsidRPr="002D71CF" w14:paraId="6F337D4B" w14:textId="77777777" w:rsidTr="009A3380">
        <w:tc>
          <w:tcPr>
            <w:tcW w:w="2093" w:type="dxa"/>
          </w:tcPr>
          <w:p w14:paraId="35EDAF20" w14:textId="77777777" w:rsidR="005D7FBD" w:rsidRPr="002D71CF" w:rsidRDefault="000E2B94" w:rsidP="00F10427">
            <w:pPr>
              <w:jc w:val="both"/>
              <w:rPr>
                <w:rFonts w:ascii="Calibri" w:hAnsi="Calibri" w:cs="Calibri"/>
                <w:b/>
                <w:bCs/>
                <w:color w:val="000000"/>
                <w:sz w:val="22"/>
                <w:szCs w:val="22"/>
                <w:lang w:val="ru-RU" w:eastAsia="ru-RU"/>
              </w:rPr>
            </w:pPr>
            <w:proofErr w:type="spellStart"/>
            <w:r w:rsidRPr="002D71CF">
              <w:rPr>
                <w:rFonts w:ascii="Calibri" w:hAnsi="Calibri" w:cs="Calibri"/>
                <w:b/>
                <w:bCs/>
                <w:color w:val="000000"/>
                <w:sz w:val="22"/>
                <w:szCs w:val="22"/>
                <w:lang w:val="ru-RU" w:eastAsia="ru-RU"/>
              </w:rPr>
              <w:t>Duty</w:t>
            </w:r>
            <w:proofErr w:type="spellEnd"/>
            <w:r w:rsidRPr="002D71CF">
              <w:rPr>
                <w:rFonts w:ascii="Calibri" w:hAnsi="Calibri" w:cs="Calibri"/>
                <w:b/>
                <w:bCs/>
                <w:color w:val="000000"/>
                <w:sz w:val="22"/>
                <w:szCs w:val="22"/>
                <w:lang w:val="ru-RU" w:eastAsia="ru-RU"/>
              </w:rPr>
              <w:t xml:space="preserve"> </w:t>
            </w:r>
            <w:proofErr w:type="spellStart"/>
            <w:r w:rsidRPr="002D71CF">
              <w:rPr>
                <w:rFonts w:ascii="Calibri" w:hAnsi="Calibri" w:cs="Calibri"/>
                <w:b/>
                <w:bCs/>
                <w:color w:val="000000"/>
                <w:sz w:val="22"/>
                <w:szCs w:val="22"/>
                <w:lang w:val="ru-RU" w:eastAsia="ru-RU"/>
              </w:rPr>
              <w:t>station</w:t>
            </w:r>
            <w:proofErr w:type="spellEnd"/>
            <w:r w:rsidR="005D7FBD" w:rsidRPr="002D71CF">
              <w:rPr>
                <w:rFonts w:ascii="Calibri" w:hAnsi="Calibri" w:cs="Calibri"/>
                <w:b/>
                <w:bCs/>
                <w:color w:val="000000"/>
                <w:sz w:val="22"/>
                <w:szCs w:val="22"/>
                <w:lang w:val="ru-RU" w:eastAsia="ru-RU"/>
              </w:rPr>
              <w:t>:</w:t>
            </w:r>
          </w:p>
        </w:tc>
        <w:tc>
          <w:tcPr>
            <w:tcW w:w="7478" w:type="dxa"/>
          </w:tcPr>
          <w:p w14:paraId="7A6426DA" w14:textId="77777777" w:rsidR="005D7FBD" w:rsidRPr="002D71CF" w:rsidRDefault="00B42322" w:rsidP="00BE266F">
            <w:pPr>
              <w:jc w:val="both"/>
              <w:rPr>
                <w:rFonts w:ascii="Calibri" w:hAnsi="Calibri" w:cs="Calibri"/>
                <w:color w:val="000000"/>
                <w:sz w:val="22"/>
                <w:szCs w:val="22"/>
                <w:lang w:eastAsia="ru-RU"/>
              </w:rPr>
            </w:pPr>
            <w:r w:rsidRPr="002D71CF">
              <w:rPr>
                <w:rFonts w:ascii="Calibri" w:hAnsi="Calibri" w:cs="Calibri"/>
                <w:color w:val="000000"/>
                <w:sz w:val="22"/>
                <w:szCs w:val="22"/>
                <w:lang w:eastAsia="ru-RU"/>
              </w:rPr>
              <w:t>Home-based</w:t>
            </w:r>
          </w:p>
        </w:tc>
      </w:tr>
      <w:tr w:rsidR="005D7FBD" w:rsidRPr="002D71CF" w14:paraId="29E1DEE6" w14:textId="77777777" w:rsidTr="009A3380">
        <w:tc>
          <w:tcPr>
            <w:tcW w:w="2093" w:type="dxa"/>
          </w:tcPr>
          <w:p w14:paraId="255A8914" w14:textId="77777777" w:rsidR="005D7FBD" w:rsidRPr="002D71CF" w:rsidRDefault="000E2B94" w:rsidP="00F10427">
            <w:pPr>
              <w:jc w:val="both"/>
              <w:rPr>
                <w:rFonts w:ascii="Calibri" w:hAnsi="Calibri" w:cs="Calibri"/>
                <w:b/>
                <w:bCs/>
                <w:color w:val="000000"/>
                <w:sz w:val="22"/>
                <w:szCs w:val="22"/>
                <w:lang w:val="ru-RU" w:eastAsia="ru-RU"/>
              </w:rPr>
            </w:pPr>
            <w:r w:rsidRPr="0061347F">
              <w:rPr>
                <w:rFonts w:ascii="Calibri" w:hAnsi="Calibri" w:cs="Calibri"/>
                <w:b/>
                <w:bCs/>
                <w:color w:val="000000"/>
                <w:sz w:val="22"/>
                <w:szCs w:val="22"/>
                <w:lang w:eastAsia="ru-RU"/>
              </w:rPr>
              <w:t>Duration</w:t>
            </w:r>
            <w:r w:rsidR="005D7FBD" w:rsidRPr="0061347F">
              <w:rPr>
                <w:rFonts w:ascii="Calibri" w:hAnsi="Calibri" w:cs="Calibri"/>
                <w:b/>
                <w:bCs/>
                <w:color w:val="000000"/>
                <w:sz w:val="22"/>
                <w:szCs w:val="22"/>
                <w:lang w:val="ru-RU" w:eastAsia="ru-RU"/>
              </w:rPr>
              <w:t>:</w:t>
            </w:r>
          </w:p>
        </w:tc>
        <w:tc>
          <w:tcPr>
            <w:tcW w:w="7478" w:type="dxa"/>
          </w:tcPr>
          <w:p w14:paraId="1D498E39" w14:textId="77777777" w:rsidR="005D7FBD" w:rsidRPr="002D71CF" w:rsidRDefault="00D12252" w:rsidP="00F10427">
            <w:pPr>
              <w:jc w:val="both"/>
              <w:rPr>
                <w:rFonts w:ascii="Calibri" w:hAnsi="Calibri" w:cs="Calibri"/>
                <w:color w:val="000000"/>
                <w:sz w:val="22"/>
                <w:szCs w:val="22"/>
                <w:lang w:eastAsia="ru-RU"/>
              </w:rPr>
            </w:pPr>
            <w:r w:rsidRPr="002D71CF">
              <w:rPr>
                <w:rFonts w:ascii="Calibri" w:hAnsi="Calibri" w:cs="Calibri"/>
                <w:bCs/>
                <w:color w:val="000000"/>
                <w:sz w:val="22"/>
                <w:szCs w:val="22"/>
                <w:lang w:eastAsia="ru-RU"/>
              </w:rPr>
              <w:t>July</w:t>
            </w:r>
            <w:r w:rsidR="004F7170" w:rsidRPr="002D71CF">
              <w:rPr>
                <w:rFonts w:ascii="Calibri" w:hAnsi="Calibri" w:cs="Calibri"/>
                <w:bCs/>
                <w:color w:val="000000"/>
                <w:sz w:val="22"/>
                <w:szCs w:val="22"/>
                <w:lang w:eastAsia="ru-RU"/>
              </w:rPr>
              <w:t xml:space="preserve"> 2018 – </w:t>
            </w:r>
            <w:r w:rsidR="00274173" w:rsidRPr="002D71CF">
              <w:rPr>
                <w:rFonts w:ascii="Calibri" w:hAnsi="Calibri" w:cs="Calibri"/>
                <w:bCs/>
                <w:color w:val="000000"/>
                <w:sz w:val="22"/>
                <w:szCs w:val="22"/>
                <w:lang w:eastAsia="ru-RU"/>
              </w:rPr>
              <w:t>January</w:t>
            </w:r>
            <w:r w:rsidRPr="002D71CF">
              <w:rPr>
                <w:rFonts w:ascii="Calibri" w:hAnsi="Calibri" w:cs="Calibri"/>
                <w:bCs/>
                <w:color w:val="000000"/>
                <w:sz w:val="22"/>
                <w:szCs w:val="22"/>
                <w:lang w:eastAsia="ru-RU"/>
              </w:rPr>
              <w:t xml:space="preserve"> 201</w:t>
            </w:r>
            <w:r w:rsidR="004F7170" w:rsidRPr="002D71CF">
              <w:rPr>
                <w:rFonts w:ascii="Calibri" w:hAnsi="Calibri" w:cs="Calibri"/>
                <w:bCs/>
                <w:color w:val="000000"/>
                <w:sz w:val="22"/>
                <w:szCs w:val="22"/>
                <w:lang w:eastAsia="ru-RU"/>
              </w:rPr>
              <w:t>9</w:t>
            </w:r>
            <w:r w:rsidR="000E2B94" w:rsidRPr="002D71CF">
              <w:rPr>
                <w:rFonts w:ascii="Calibri" w:hAnsi="Calibri" w:cs="Calibri"/>
                <w:bCs/>
                <w:color w:val="000000"/>
                <w:sz w:val="22"/>
                <w:szCs w:val="22"/>
                <w:lang w:eastAsia="ru-RU"/>
              </w:rPr>
              <w:t xml:space="preserve"> </w:t>
            </w:r>
            <w:r w:rsidR="00A122D4" w:rsidRPr="002D71CF">
              <w:rPr>
                <w:rFonts w:ascii="Calibri" w:hAnsi="Calibri" w:cs="Calibri"/>
                <w:bCs/>
                <w:color w:val="000000"/>
                <w:sz w:val="22"/>
                <w:szCs w:val="22"/>
                <w:lang w:eastAsia="ru-RU"/>
              </w:rPr>
              <w:t xml:space="preserve"> </w:t>
            </w:r>
          </w:p>
        </w:tc>
      </w:tr>
    </w:tbl>
    <w:p w14:paraId="5930EE40" w14:textId="77777777" w:rsidR="005D7FBD" w:rsidRPr="002D71CF" w:rsidRDefault="005D7FBD" w:rsidP="00F10427">
      <w:pPr>
        <w:jc w:val="both"/>
        <w:rPr>
          <w:rFonts w:ascii="Calibri" w:hAnsi="Calibri" w:cs="Calibri"/>
          <w:color w:val="000000"/>
          <w:sz w:val="22"/>
          <w:szCs w:val="22"/>
          <w:lang w:eastAsia="ru-RU"/>
        </w:rPr>
      </w:pPr>
    </w:p>
    <w:p w14:paraId="4530FF24" w14:textId="77777777" w:rsidR="00450D01" w:rsidRPr="002D71CF" w:rsidRDefault="00450D01" w:rsidP="00450D01">
      <w:pPr>
        <w:widowControl/>
        <w:overflowPunct/>
        <w:adjustRightInd/>
        <w:ind w:right="-1"/>
        <w:jc w:val="both"/>
        <w:rPr>
          <w:rFonts w:ascii="Calibri" w:hAnsi="Calibri" w:cs="Calibri"/>
          <w:b/>
          <w:sz w:val="22"/>
          <w:szCs w:val="22"/>
          <w:u w:val="single"/>
        </w:rPr>
      </w:pPr>
      <w:r w:rsidRPr="002D71CF">
        <w:rPr>
          <w:rFonts w:ascii="Calibri" w:hAnsi="Calibri" w:cs="Calibri"/>
          <w:b/>
          <w:sz w:val="22"/>
          <w:szCs w:val="22"/>
          <w:u w:val="single"/>
        </w:rPr>
        <w:t>BACKGROUND:</w:t>
      </w:r>
    </w:p>
    <w:p w14:paraId="03B8E585" w14:textId="77777777" w:rsidR="00450D01" w:rsidRPr="002D71CF" w:rsidRDefault="00450D01" w:rsidP="00450D01">
      <w:pPr>
        <w:shd w:val="clear" w:color="auto" w:fill="FFFFFF"/>
        <w:ind w:right="-1"/>
        <w:jc w:val="both"/>
        <w:rPr>
          <w:rFonts w:ascii="Calibri" w:hAnsi="Calibri" w:cs="Calibri"/>
          <w:sz w:val="22"/>
          <w:szCs w:val="22"/>
        </w:rPr>
      </w:pPr>
      <w:r w:rsidRPr="002D71CF">
        <w:rPr>
          <w:rFonts w:ascii="Calibri" w:hAnsi="Calibri" w:cs="Calibri"/>
          <w:sz w:val="22"/>
          <w:szCs w:val="22"/>
        </w:rPr>
        <w:t xml:space="preserve">Since January 2018, the Supreme Court is engaged in the development of the comprehensive programs aimed at improving public trust into the judiciary. The programs address all aspects of justice delivery and focus on fairness, quality, efficiency, transparency and independence of individual judges. </w:t>
      </w:r>
    </w:p>
    <w:p w14:paraId="6749BFD5" w14:textId="77777777" w:rsidR="00450D01" w:rsidRPr="002D71CF" w:rsidRDefault="00450D01" w:rsidP="00450D01">
      <w:pPr>
        <w:shd w:val="clear" w:color="auto" w:fill="FFFFFF"/>
        <w:ind w:right="-1"/>
        <w:jc w:val="both"/>
        <w:rPr>
          <w:rFonts w:ascii="Calibri" w:hAnsi="Calibri" w:cs="Calibri"/>
          <w:sz w:val="22"/>
          <w:szCs w:val="22"/>
        </w:rPr>
      </w:pPr>
      <w:r w:rsidRPr="002D71CF">
        <w:rPr>
          <w:rFonts w:ascii="Calibri" w:hAnsi="Calibri" w:cs="Calibri"/>
          <w:sz w:val="22"/>
          <w:szCs w:val="22"/>
        </w:rPr>
        <w:t xml:space="preserve">The programs have been developed in cooperation with the international and national experts, specializing in the design and implementation of legal projects.  To ensure successful implementation, Supreme Court set up the Project Management Office and Development Board for substantive and organizational oversight of programs. </w:t>
      </w:r>
    </w:p>
    <w:p w14:paraId="13514824" w14:textId="77777777" w:rsidR="00450D01" w:rsidRPr="002D71CF" w:rsidRDefault="00450D01" w:rsidP="00450D01">
      <w:pPr>
        <w:shd w:val="clear" w:color="auto" w:fill="FFFFFF"/>
        <w:ind w:right="-1"/>
        <w:jc w:val="both"/>
        <w:rPr>
          <w:rFonts w:ascii="Calibri" w:hAnsi="Calibri" w:cs="Calibri"/>
          <w:sz w:val="22"/>
          <w:szCs w:val="22"/>
        </w:rPr>
      </w:pPr>
    </w:p>
    <w:p w14:paraId="304946ED" w14:textId="77777777" w:rsidR="00450D01" w:rsidRPr="002D71CF" w:rsidRDefault="00450D01" w:rsidP="00450D01">
      <w:pPr>
        <w:shd w:val="clear" w:color="auto" w:fill="FFFFFF"/>
        <w:ind w:right="-1"/>
        <w:jc w:val="both"/>
        <w:rPr>
          <w:rFonts w:ascii="Calibri" w:hAnsi="Calibri" w:cs="Calibri"/>
          <w:sz w:val="22"/>
          <w:szCs w:val="22"/>
        </w:rPr>
      </w:pPr>
      <w:r w:rsidRPr="002D71CF">
        <w:rPr>
          <w:rFonts w:ascii="Calibri" w:hAnsi="Calibri" w:cs="Calibri"/>
          <w:sz w:val="22"/>
          <w:szCs w:val="22"/>
        </w:rPr>
        <w:t xml:space="preserve">Specifically, there are seven programs consisting of numerous projects.  They are based on the comprehensive problem-oriented analysis and theory of change approach.  The Supreme Court is currently seeking cooperation with wide range of stakeholders to ensure that programs are equipped with necessary expert and technical resources for effective implementation. </w:t>
      </w:r>
    </w:p>
    <w:p w14:paraId="0632AE45" w14:textId="77777777" w:rsidR="007576D6" w:rsidRPr="002D71CF" w:rsidRDefault="00450D01" w:rsidP="00450D01">
      <w:pPr>
        <w:shd w:val="clear" w:color="auto" w:fill="FFFFFF"/>
        <w:ind w:right="-1"/>
        <w:jc w:val="both"/>
        <w:rPr>
          <w:rFonts w:ascii="Calibri" w:hAnsi="Calibri" w:cs="Calibri"/>
          <w:sz w:val="22"/>
          <w:szCs w:val="22"/>
        </w:rPr>
      </w:pPr>
      <w:r w:rsidRPr="002D71CF">
        <w:rPr>
          <w:rFonts w:ascii="Calibri" w:hAnsi="Calibri" w:cs="Calibri"/>
          <w:sz w:val="22"/>
          <w:szCs w:val="22"/>
        </w:rPr>
        <w:t>The current assignment is aimed at providing the Supreme Court with expert assistance in strategic development and implementation of key resulted oriented activities to trigger improvement in quality of justice delivery and policy making</w:t>
      </w:r>
      <w:r w:rsidR="007576D6" w:rsidRPr="002D71CF">
        <w:rPr>
          <w:rFonts w:ascii="Calibri" w:hAnsi="Calibri" w:cs="Calibri"/>
          <w:sz w:val="22"/>
          <w:szCs w:val="22"/>
        </w:rPr>
        <w:t>.</w:t>
      </w:r>
    </w:p>
    <w:p w14:paraId="61543B12" w14:textId="77777777" w:rsidR="004F7170" w:rsidRPr="002D71CF" w:rsidRDefault="004F7170" w:rsidP="00450D01">
      <w:pPr>
        <w:shd w:val="clear" w:color="auto" w:fill="FFFFFF"/>
        <w:ind w:right="-1"/>
        <w:jc w:val="both"/>
        <w:rPr>
          <w:rFonts w:ascii="Calibri" w:hAnsi="Calibri" w:cs="Calibri"/>
          <w:sz w:val="22"/>
          <w:szCs w:val="22"/>
        </w:rPr>
      </w:pPr>
    </w:p>
    <w:p w14:paraId="776B0F9B" w14:textId="77777777" w:rsidR="004F7170" w:rsidRPr="002D71CF" w:rsidRDefault="004F7170" w:rsidP="00450D01">
      <w:pPr>
        <w:shd w:val="clear" w:color="auto" w:fill="FFFFFF"/>
        <w:ind w:right="-1"/>
        <w:jc w:val="both"/>
        <w:rPr>
          <w:rFonts w:ascii="Calibri" w:hAnsi="Calibri" w:cs="Calibri"/>
          <w:sz w:val="22"/>
          <w:szCs w:val="22"/>
        </w:rPr>
      </w:pPr>
      <w:r w:rsidRPr="002D71CF">
        <w:rPr>
          <w:rFonts w:ascii="Calibri" w:hAnsi="Calibri" w:cs="Calibri"/>
          <w:sz w:val="22"/>
          <w:szCs w:val="22"/>
        </w:rPr>
        <w:t xml:space="preserve">UNDP has supported important judiciary reforms, including improvement of judicial monitoring, 2014-2016, improving the transparency and accountability of the judiciary, 2009-2012 and introduction of the Institute of Mediation in Kazakhstan, 2012-2014. Considering the high priority of institutional reforms for the Government of Kazakhstan and their alignment with the Sustainable Development Goals (SDGs), and </w:t>
      </w:r>
      <w:proofErr w:type="gramStart"/>
      <w:r w:rsidRPr="002D71CF">
        <w:rPr>
          <w:rFonts w:ascii="Calibri" w:hAnsi="Calibri" w:cs="Calibri"/>
          <w:sz w:val="22"/>
          <w:szCs w:val="22"/>
        </w:rPr>
        <w:t>in particular with</w:t>
      </w:r>
      <w:proofErr w:type="gramEnd"/>
      <w:r w:rsidRPr="002D71CF">
        <w:rPr>
          <w:rFonts w:ascii="Calibri" w:hAnsi="Calibri" w:cs="Calibri"/>
          <w:sz w:val="22"/>
          <w:szCs w:val="22"/>
        </w:rPr>
        <w:t xml:space="preserve"> SDG 16, aimed at creating transparent, effective and accountable institutions, UNDP in Kazakhstan continues to support Kazakhstan's efforts to reform the judicial system.</w:t>
      </w:r>
    </w:p>
    <w:p w14:paraId="6142A6FE" w14:textId="77777777" w:rsidR="007576D6" w:rsidRPr="002D71CF" w:rsidRDefault="007576D6" w:rsidP="00D12252">
      <w:pPr>
        <w:shd w:val="clear" w:color="auto" w:fill="FFFFFF"/>
        <w:ind w:right="-1"/>
        <w:jc w:val="both"/>
        <w:rPr>
          <w:rFonts w:ascii="Calibri" w:hAnsi="Calibri" w:cs="Calibri"/>
          <w:b/>
          <w:bCs/>
          <w:kern w:val="0"/>
          <w:sz w:val="22"/>
          <w:szCs w:val="22"/>
          <w:u w:val="single"/>
        </w:rPr>
      </w:pPr>
    </w:p>
    <w:p w14:paraId="550D3783" w14:textId="77777777" w:rsidR="007576D6" w:rsidRPr="008C6AF6" w:rsidRDefault="007576D6" w:rsidP="00F10427">
      <w:pPr>
        <w:widowControl/>
        <w:overflowPunct/>
        <w:autoSpaceDE w:val="0"/>
        <w:autoSpaceDN w:val="0"/>
        <w:ind w:right="-1"/>
        <w:jc w:val="both"/>
        <w:rPr>
          <w:rFonts w:ascii="Calibri" w:eastAsia="Calibri" w:hAnsi="Calibri" w:cs="Calibri"/>
          <w:b/>
          <w:bCs/>
          <w:color w:val="000000"/>
          <w:kern w:val="0"/>
          <w:sz w:val="22"/>
          <w:szCs w:val="22"/>
        </w:rPr>
      </w:pPr>
      <w:r w:rsidRPr="004D5AAC">
        <w:rPr>
          <w:rFonts w:ascii="Calibri" w:eastAsia="Calibri" w:hAnsi="Calibri" w:cs="Calibri"/>
          <w:b/>
          <w:bCs/>
          <w:kern w:val="0"/>
          <w:sz w:val="22"/>
          <w:szCs w:val="22"/>
          <w:u w:val="single"/>
        </w:rPr>
        <w:t>OBJECTIVE:</w:t>
      </w:r>
    </w:p>
    <w:p w14:paraId="7717833D" w14:textId="77777777" w:rsidR="00E832D5" w:rsidRPr="002D71CF" w:rsidRDefault="007576D6" w:rsidP="00E832D5">
      <w:pPr>
        <w:widowControl/>
        <w:overflowPunct/>
        <w:adjustRightInd/>
        <w:ind w:right="-1"/>
        <w:contextualSpacing/>
        <w:jc w:val="both"/>
        <w:rPr>
          <w:rFonts w:ascii="Calibri" w:hAnsi="Calibri" w:cs="Calibri"/>
          <w:kern w:val="0"/>
          <w:sz w:val="22"/>
          <w:szCs w:val="22"/>
        </w:rPr>
      </w:pPr>
      <w:r w:rsidRPr="008C6AF6">
        <w:rPr>
          <w:rFonts w:ascii="Calibri" w:hAnsi="Calibri" w:cs="Calibri"/>
          <w:color w:val="000000"/>
          <w:kern w:val="0"/>
          <w:sz w:val="22"/>
          <w:szCs w:val="22"/>
          <w:lang w:eastAsia="ru-RU"/>
        </w:rPr>
        <w:t>The objective</w:t>
      </w:r>
      <w:r w:rsidRPr="002D71CF">
        <w:rPr>
          <w:rFonts w:ascii="Calibri" w:hAnsi="Calibri" w:cs="Calibri"/>
          <w:color w:val="000000"/>
          <w:kern w:val="0"/>
          <w:sz w:val="22"/>
          <w:szCs w:val="22"/>
          <w:lang w:eastAsia="ru-RU"/>
        </w:rPr>
        <w:t xml:space="preserve"> of this assignment is t</w:t>
      </w:r>
      <w:r w:rsidR="007D781C" w:rsidRPr="002D71CF">
        <w:rPr>
          <w:rFonts w:ascii="Calibri" w:hAnsi="Calibri" w:cs="Calibri"/>
          <w:color w:val="000000"/>
          <w:kern w:val="0"/>
          <w:sz w:val="22"/>
          <w:szCs w:val="22"/>
          <w:lang w:eastAsia="ru-RU"/>
        </w:rPr>
        <w:t>o</w:t>
      </w:r>
      <w:r w:rsidR="004F7170" w:rsidRPr="002D71CF">
        <w:rPr>
          <w:rFonts w:ascii="Calibri" w:hAnsi="Calibri" w:cs="Calibri"/>
          <w:color w:val="000000"/>
          <w:kern w:val="0"/>
          <w:sz w:val="22"/>
          <w:szCs w:val="22"/>
          <w:lang w:eastAsia="ru-RU"/>
        </w:rPr>
        <w:t xml:space="preserve"> provide high quality expertise to the Supreme Court of the Republic of Kazakhstan to support implementation of </w:t>
      </w:r>
      <w:r w:rsidR="004F7170" w:rsidRPr="002D71CF">
        <w:rPr>
          <w:rFonts w:ascii="Calibri" w:hAnsi="Calibri" w:cs="Calibri"/>
          <w:kern w:val="0"/>
          <w:sz w:val="22"/>
          <w:szCs w:val="22"/>
        </w:rPr>
        <w:t>the new reform vision</w:t>
      </w:r>
      <w:r w:rsidR="00E832D5" w:rsidRPr="002D71CF">
        <w:rPr>
          <w:rFonts w:ascii="Calibri" w:hAnsi="Calibri" w:cs="Calibri"/>
          <w:kern w:val="0"/>
          <w:sz w:val="22"/>
          <w:szCs w:val="22"/>
        </w:rPr>
        <w:t>.</w:t>
      </w:r>
      <w:r w:rsidR="004F7170" w:rsidRPr="002D71CF">
        <w:rPr>
          <w:rFonts w:ascii="Calibri" w:hAnsi="Calibri" w:cs="Calibri"/>
          <w:kern w:val="0"/>
          <w:sz w:val="22"/>
          <w:szCs w:val="22"/>
        </w:rPr>
        <w:t xml:space="preserve"> </w:t>
      </w:r>
    </w:p>
    <w:p w14:paraId="5C12B584" w14:textId="77777777" w:rsidR="00E832D5" w:rsidRPr="002D71CF" w:rsidRDefault="00E832D5" w:rsidP="00E832D5">
      <w:pPr>
        <w:widowControl/>
        <w:overflowPunct/>
        <w:adjustRightInd/>
        <w:ind w:right="-1"/>
        <w:jc w:val="both"/>
        <w:rPr>
          <w:rFonts w:ascii="Calibri" w:hAnsi="Calibri" w:cs="Calibri"/>
          <w:kern w:val="0"/>
          <w:sz w:val="22"/>
          <w:szCs w:val="22"/>
        </w:rPr>
      </w:pPr>
    </w:p>
    <w:p w14:paraId="54CA7A9E" w14:textId="77777777" w:rsidR="000432D0" w:rsidRPr="002D71CF" w:rsidRDefault="00E832D5" w:rsidP="00E832D5">
      <w:pPr>
        <w:widowControl/>
        <w:overflowPunct/>
        <w:adjustRightInd/>
        <w:ind w:right="-1"/>
        <w:jc w:val="both"/>
        <w:rPr>
          <w:rFonts w:ascii="Calibri" w:hAnsi="Calibri" w:cs="Calibri"/>
          <w:kern w:val="0"/>
          <w:sz w:val="22"/>
          <w:szCs w:val="22"/>
        </w:rPr>
      </w:pPr>
      <w:r w:rsidRPr="002D71CF">
        <w:rPr>
          <w:rFonts w:ascii="Calibri" w:hAnsi="Calibri" w:cs="Calibri"/>
          <w:kern w:val="0"/>
          <w:sz w:val="22"/>
          <w:szCs w:val="22"/>
        </w:rPr>
        <w:t xml:space="preserve">  </w:t>
      </w:r>
      <w:r w:rsidR="004F7170" w:rsidRPr="002D71CF">
        <w:rPr>
          <w:rFonts w:ascii="Calibri" w:hAnsi="Calibri" w:cs="Calibri"/>
          <w:kern w:val="0"/>
          <w:sz w:val="22"/>
          <w:szCs w:val="22"/>
        </w:rPr>
        <w:t xml:space="preserve"> </w:t>
      </w:r>
    </w:p>
    <w:p w14:paraId="76CEEE4A" w14:textId="77777777" w:rsidR="00C611BE" w:rsidRPr="008C6AF6" w:rsidRDefault="00B42322" w:rsidP="00F10427">
      <w:pPr>
        <w:widowControl/>
        <w:overflowPunct/>
        <w:autoSpaceDE w:val="0"/>
        <w:autoSpaceDN w:val="0"/>
        <w:ind w:right="-1"/>
        <w:jc w:val="both"/>
        <w:rPr>
          <w:rFonts w:ascii="Calibri" w:eastAsia="Calibri" w:hAnsi="Calibri" w:cs="Calibri"/>
          <w:b/>
          <w:bCs/>
          <w:kern w:val="0"/>
          <w:sz w:val="22"/>
          <w:szCs w:val="22"/>
          <w:u w:val="single"/>
        </w:rPr>
      </w:pPr>
      <w:r w:rsidRPr="004D5AAC">
        <w:rPr>
          <w:rFonts w:ascii="Calibri" w:hAnsi="Calibri" w:cs="Calibri"/>
          <w:b/>
          <w:sz w:val="22"/>
          <w:szCs w:val="22"/>
          <w:u w:val="single"/>
        </w:rPr>
        <w:t>SCOPE OF WORKS</w:t>
      </w:r>
      <w:r w:rsidRPr="004D5AAC">
        <w:rPr>
          <w:rFonts w:ascii="Calibri" w:eastAsia="Calibri" w:hAnsi="Calibri" w:cs="Calibri"/>
          <w:b/>
          <w:bCs/>
          <w:kern w:val="0"/>
          <w:sz w:val="22"/>
          <w:szCs w:val="22"/>
          <w:u w:val="single"/>
        </w:rPr>
        <w:t>:</w:t>
      </w:r>
    </w:p>
    <w:p w14:paraId="7B98867D" w14:textId="77777777" w:rsidR="00E832D5" w:rsidRPr="008C6AF6" w:rsidRDefault="000432D0" w:rsidP="00E832D5">
      <w:pPr>
        <w:ind w:right="-1"/>
        <w:jc w:val="both"/>
        <w:rPr>
          <w:rFonts w:ascii="Calibri" w:hAnsi="Calibri" w:cs="Calibri"/>
          <w:color w:val="000000"/>
          <w:kern w:val="0"/>
          <w:sz w:val="22"/>
          <w:szCs w:val="22"/>
          <w:lang w:eastAsia="ru-RU"/>
        </w:rPr>
      </w:pPr>
      <w:r w:rsidRPr="008C6AF6">
        <w:rPr>
          <w:rFonts w:ascii="Calibri" w:hAnsi="Calibri" w:cs="Calibri"/>
          <w:sz w:val="22"/>
          <w:szCs w:val="22"/>
        </w:rPr>
        <w:t>A</w:t>
      </w:r>
      <w:r w:rsidR="00D5793A" w:rsidRPr="008C6AF6">
        <w:rPr>
          <w:rFonts w:ascii="Calibri" w:hAnsi="Calibri" w:cs="Calibri"/>
          <w:sz w:val="22"/>
          <w:szCs w:val="22"/>
        </w:rPr>
        <w:t xml:space="preserve">n engaged </w:t>
      </w:r>
      <w:r w:rsidRPr="008C6AF6">
        <w:rPr>
          <w:rFonts w:ascii="Calibri" w:hAnsi="Calibri" w:cs="Calibri"/>
          <w:sz w:val="22"/>
          <w:szCs w:val="22"/>
        </w:rPr>
        <w:t xml:space="preserve">national consultant within </w:t>
      </w:r>
      <w:r w:rsidR="00D5793A" w:rsidRPr="008C6AF6">
        <w:rPr>
          <w:rFonts w:ascii="Calibri" w:hAnsi="Calibri" w:cs="Calibri"/>
          <w:sz w:val="22"/>
          <w:szCs w:val="22"/>
        </w:rPr>
        <w:t xml:space="preserve">the Terms of Reference </w:t>
      </w:r>
      <w:r w:rsidR="004B6F78" w:rsidRPr="008C6AF6">
        <w:rPr>
          <w:rFonts w:ascii="Calibri" w:hAnsi="Calibri" w:cs="Calibri"/>
          <w:sz w:val="22"/>
          <w:szCs w:val="22"/>
        </w:rPr>
        <w:t>w</w:t>
      </w:r>
      <w:r w:rsidRPr="008C6AF6">
        <w:rPr>
          <w:rFonts w:ascii="Calibri" w:hAnsi="Calibri" w:cs="Calibri"/>
          <w:sz w:val="22"/>
          <w:szCs w:val="22"/>
        </w:rPr>
        <w:t>ill</w:t>
      </w:r>
      <w:r w:rsidR="00E832D5" w:rsidRPr="008C6AF6">
        <w:rPr>
          <w:rFonts w:ascii="Calibri" w:hAnsi="Calibri" w:cs="Calibri"/>
          <w:sz w:val="22"/>
          <w:szCs w:val="22"/>
        </w:rPr>
        <w:t xml:space="preserve"> </w:t>
      </w:r>
      <w:r w:rsidR="00E832D5" w:rsidRPr="008C6AF6">
        <w:rPr>
          <w:rFonts w:ascii="Calibri" w:hAnsi="Calibri" w:cs="Calibri"/>
          <w:color w:val="000000"/>
          <w:kern w:val="0"/>
          <w:sz w:val="22"/>
          <w:szCs w:val="22"/>
          <w:lang w:eastAsia="ru-RU"/>
        </w:rPr>
        <w:t xml:space="preserve">delivery consultancy services in </w:t>
      </w:r>
    </w:p>
    <w:p w14:paraId="256C621F" w14:textId="77777777" w:rsidR="00263D2A" w:rsidRPr="002D71CF" w:rsidRDefault="00E832D5" w:rsidP="00E832D5">
      <w:pPr>
        <w:ind w:right="-1"/>
        <w:jc w:val="both"/>
        <w:rPr>
          <w:rFonts w:ascii="Calibri" w:hAnsi="Calibri" w:cs="Calibri"/>
          <w:color w:val="000000"/>
          <w:kern w:val="0"/>
          <w:sz w:val="22"/>
          <w:szCs w:val="22"/>
          <w:lang w:eastAsia="ru-RU"/>
        </w:rPr>
      </w:pPr>
      <w:r w:rsidRPr="008C6AF6">
        <w:rPr>
          <w:rFonts w:ascii="Calibri" w:hAnsi="Calibri" w:cs="Calibri"/>
          <w:color w:val="000000"/>
          <w:kern w:val="0"/>
          <w:sz w:val="22"/>
          <w:szCs w:val="22"/>
          <w:lang w:eastAsia="ru-RU"/>
        </w:rPr>
        <w:t>implementation of</w:t>
      </w:r>
      <w:r w:rsidRPr="002D71CF">
        <w:rPr>
          <w:rFonts w:ascii="Calibri" w:hAnsi="Calibri" w:cs="Calibri"/>
          <w:color w:val="000000"/>
          <w:kern w:val="0"/>
          <w:sz w:val="22"/>
          <w:szCs w:val="22"/>
          <w:lang w:eastAsia="ru-RU"/>
        </w:rPr>
        <w:t xml:space="preserve"> key strategic programs of the Supreme Courte encompassing all aspects of the delivery of justice, most importantly selection of judges, public service-oriented courts, efficiency of justice, judges’ role in criminal/civil/administrative procedures, quality of judicial decisions, E-justice and communication strategy.</w:t>
      </w:r>
      <w:r w:rsidR="007576D6" w:rsidRPr="002D71CF">
        <w:rPr>
          <w:rFonts w:ascii="Calibri" w:hAnsi="Calibri" w:cs="Calibri"/>
          <w:color w:val="000000"/>
          <w:kern w:val="0"/>
          <w:sz w:val="22"/>
          <w:szCs w:val="22"/>
          <w:lang w:eastAsia="ru-RU"/>
        </w:rPr>
        <w:t xml:space="preserve"> </w:t>
      </w:r>
      <w:r w:rsidR="00BB6899" w:rsidRPr="002D71CF">
        <w:rPr>
          <w:rFonts w:ascii="Calibri" w:hAnsi="Calibri" w:cs="Calibri"/>
          <w:color w:val="000000"/>
          <w:kern w:val="0"/>
          <w:sz w:val="22"/>
          <w:szCs w:val="22"/>
          <w:lang w:eastAsia="ru-RU"/>
        </w:rPr>
        <w:t xml:space="preserve">More specifically, within the scope of work the potential </w:t>
      </w:r>
      <w:r w:rsidR="00027ACD">
        <w:rPr>
          <w:rFonts w:ascii="Calibri" w:hAnsi="Calibri" w:cs="Calibri"/>
          <w:color w:val="000000"/>
          <w:kern w:val="0"/>
          <w:sz w:val="22"/>
          <w:szCs w:val="22"/>
          <w:lang w:eastAsia="ru-RU"/>
        </w:rPr>
        <w:t xml:space="preserve">national </w:t>
      </w:r>
      <w:r w:rsidR="00BB6899" w:rsidRPr="002D71CF">
        <w:rPr>
          <w:rFonts w:ascii="Calibri" w:hAnsi="Calibri" w:cs="Calibri"/>
          <w:color w:val="000000"/>
          <w:kern w:val="0"/>
          <w:sz w:val="22"/>
          <w:szCs w:val="22"/>
          <w:lang w:eastAsia="ru-RU"/>
        </w:rPr>
        <w:t>consultant is expected to:</w:t>
      </w:r>
    </w:p>
    <w:p w14:paraId="49FD0AB7" w14:textId="77777777" w:rsidR="00BB6899" w:rsidRPr="002D71CF" w:rsidRDefault="00BB6899" w:rsidP="00BB6899">
      <w:pPr>
        <w:widowControl/>
        <w:numPr>
          <w:ilvl w:val="0"/>
          <w:numId w:val="28"/>
        </w:numPr>
        <w:overflowPunct/>
        <w:adjustRightInd/>
        <w:ind w:right="-1"/>
        <w:contextualSpacing/>
        <w:jc w:val="both"/>
        <w:rPr>
          <w:rFonts w:ascii="Calibri" w:eastAsia="SimSun" w:hAnsi="Calibri" w:cs="Calibri"/>
          <w:color w:val="000000"/>
          <w:sz w:val="22"/>
          <w:szCs w:val="22"/>
          <w:lang w:eastAsia="ru-RU"/>
        </w:rPr>
      </w:pPr>
      <w:r w:rsidRPr="002D71CF">
        <w:rPr>
          <w:rFonts w:ascii="Calibri" w:eastAsia="SimSun" w:hAnsi="Calibri" w:cs="Calibri"/>
          <w:color w:val="000000"/>
          <w:sz w:val="22"/>
          <w:szCs w:val="22"/>
          <w:lang w:eastAsia="ru-RU"/>
        </w:rPr>
        <w:t xml:space="preserve">Develop database on relevant international standards for the Supreme Court on judicial independence and organization of justice delivery; </w:t>
      </w:r>
    </w:p>
    <w:p w14:paraId="0B90E4F4" w14:textId="77777777" w:rsidR="00BB6899" w:rsidRPr="002D71CF" w:rsidRDefault="00BB6899" w:rsidP="00BB6899">
      <w:pPr>
        <w:widowControl/>
        <w:numPr>
          <w:ilvl w:val="0"/>
          <w:numId w:val="28"/>
        </w:numPr>
        <w:overflowPunct/>
        <w:adjustRightInd/>
        <w:ind w:right="-1"/>
        <w:contextualSpacing/>
        <w:jc w:val="both"/>
        <w:rPr>
          <w:rFonts w:ascii="Calibri" w:eastAsia="SimSun" w:hAnsi="Calibri" w:cs="Calibri"/>
          <w:color w:val="000000"/>
          <w:sz w:val="22"/>
          <w:szCs w:val="22"/>
          <w:lang w:eastAsia="ru-RU"/>
        </w:rPr>
      </w:pPr>
      <w:r w:rsidRPr="002D71CF">
        <w:rPr>
          <w:rFonts w:ascii="Calibri" w:eastAsia="SimSun" w:hAnsi="Calibri" w:cs="Calibri"/>
          <w:color w:val="000000"/>
          <w:sz w:val="22"/>
          <w:szCs w:val="22"/>
          <w:lang w:eastAsia="ru-RU"/>
        </w:rPr>
        <w:t xml:space="preserve">Develop recommendations on the strategy for future judicial reform initiatives, based on international standards and design of two future development initiatives by data collection and analysis, development of theories of change, elaborating concrete activities, including their costing, and MNE framework;   </w:t>
      </w:r>
    </w:p>
    <w:p w14:paraId="50AC0948" w14:textId="77777777" w:rsidR="00BB6899" w:rsidRPr="002D71CF" w:rsidRDefault="00BB6899" w:rsidP="002D71CF">
      <w:pPr>
        <w:widowControl/>
        <w:numPr>
          <w:ilvl w:val="0"/>
          <w:numId w:val="28"/>
        </w:numPr>
        <w:overflowPunct/>
        <w:adjustRightInd/>
        <w:ind w:right="-1"/>
        <w:contextualSpacing/>
        <w:jc w:val="both"/>
        <w:rPr>
          <w:rFonts w:ascii="Calibri" w:eastAsia="SimSun" w:hAnsi="Calibri" w:cs="Calibri"/>
          <w:color w:val="000000"/>
          <w:sz w:val="22"/>
          <w:szCs w:val="22"/>
          <w:lang w:eastAsia="ru-RU"/>
        </w:rPr>
      </w:pPr>
      <w:r w:rsidRPr="002D71CF">
        <w:rPr>
          <w:rFonts w:ascii="Calibri" w:eastAsia="SimSun" w:hAnsi="Calibri" w:cs="Calibri"/>
          <w:color w:val="000000"/>
          <w:sz w:val="22"/>
          <w:szCs w:val="22"/>
          <w:lang w:eastAsia="ru-RU"/>
        </w:rPr>
        <w:t xml:space="preserve">Support organization and implementation of 2 workshops on organizational development for the staff of the Department on Judicial Administration and the Academy of Justice; </w:t>
      </w:r>
    </w:p>
    <w:p w14:paraId="72ECE22D" w14:textId="77777777" w:rsidR="00BB6899" w:rsidRPr="002D71CF" w:rsidRDefault="00BB6899" w:rsidP="00BB6899">
      <w:pPr>
        <w:widowControl/>
        <w:numPr>
          <w:ilvl w:val="0"/>
          <w:numId w:val="28"/>
        </w:numPr>
        <w:overflowPunct/>
        <w:adjustRightInd/>
        <w:ind w:right="-1"/>
        <w:contextualSpacing/>
        <w:jc w:val="both"/>
        <w:rPr>
          <w:rFonts w:ascii="Calibri" w:eastAsia="SimSun" w:hAnsi="Calibri" w:cs="Calibri"/>
          <w:color w:val="000000"/>
          <w:sz w:val="22"/>
          <w:szCs w:val="22"/>
          <w:lang w:eastAsia="ru-RU"/>
        </w:rPr>
      </w:pPr>
      <w:r w:rsidRPr="002D71CF">
        <w:rPr>
          <w:rFonts w:ascii="Calibri" w:eastAsia="SimSun" w:hAnsi="Calibri" w:cs="Calibri"/>
          <w:color w:val="000000"/>
          <w:sz w:val="22"/>
          <w:szCs w:val="22"/>
          <w:lang w:eastAsia="ru-RU"/>
        </w:rPr>
        <w:t xml:space="preserve">Support organization and implementation of the regional workshop to promote judicial leadership and engagement in developing vision and mission of the Kazakhstan judiciary; </w:t>
      </w:r>
    </w:p>
    <w:p w14:paraId="04ADBC15" w14:textId="77777777" w:rsidR="00BB6899" w:rsidRPr="002D71CF" w:rsidRDefault="00BB6899" w:rsidP="00BB6899">
      <w:pPr>
        <w:widowControl/>
        <w:numPr>
          <w:ilvl w:val="0"/>
          <w:numId w:val="28"/>
        </w:numPr>
        <w:overflowPunct/>
        <w:adjustRightInd/>
        <w:ind w:right="-1"/>
        <w:contextualSpacing/>
        <w:jc w:val="both"/>
        <w:rPr>
          <w:rFonts w:ascii="Calibri" w:eastAsia="SimSun" w:hAnsi="Calibri" w:cs="Calibri"/>
          <w:color w:val="000000"/>
          <w:sz w:val="22"/>
          <w:szCs w:val="22"/>
          <w:lang w:eastAsia="ru-RU"/>
        </w:rPr>
      </w:pPr>
      <w:r w:rsidRPr="002D71CF">
        <w:rPr>
          <w:rFonts w:ascii="Calibri" w:eastAsia="SimSun" w:hAnsi="Calibri" w:cs="Calibri"/>
          <w:color w:val="000000"/>
          <w:sz w:val="22"/>
          <w:szCs w:val="22"/>
          <w:lang w:eastAsia="ru-RU"/>
        </w:rPr>
        <w:lastRenderedPageBreak/>
        <w:t xml:space="preserve">Set up and conduct evaluation procedures to assess interim and </w:t>
      </w:r>
      <w:proofErr w:type="gramStart"/>
      <w:r w:rsidRPr="002D71CF">
        <w:rPr>
          <w:rFonts w:ascii="Calibri" w:eastAsia="SimSun" w:hAnsi="Calibri" w:cs="Calibri"/>
          <w:color w:val="000000"/>
          <w:sz w:val="22"/>
          <w:szCs w:val="22"/>
          <w:lang w:eastAsia="ru-RU"/>
        </w:rPr>
        <w:t>final results</w:t>
      </w:r>
      <w:proofErr w:type="gramEnd"/>
      <w:r w:rsidRPr="002D71CF">
        <w:rPr>
          <w:rFonts w:ascii="Calibri" w:eastAsia="SimSun" w:hAnsi="Calibri" w:cs="Calibri"/>
          <w:color w:val="000000"/>
          <w:sz w:val="22"/>
          <w:szCs w:val="22"/>
          <w:lang w:eastAsia="ru-RU"/>
        </w:rPr>
        <w:t xml:space="preserve"> of reform programs commenced by the Supreme Court</w:t>
      </w:r>
      <w:r w:rsidR="00151382" w:rsidRPr="002D71CF">
        <w:rPr>
          <w:rFonts w:ascii="Calibri" w:eastAsia="SimSun" w:hAnsi="Calibri" w:cs="Calibri"/>
          <w:color w:val="000000"/>
          <w:sz w:val="22"/>
          <w:szCs w:val="22"/>
          <w:lang w:eastAsia="ru-RU"/>
        </w:rPr>
        <w:t>.</w:t>
      </w:r>
    </w:p>
    <w:p w14:paraId="18151C1E" w14:textId="77777777" w:rsidR="00BB6899" w:rsidRPr="002D71CF" w:rsidRDefault="00BB6899" w:rsidP="00E832D5">
      <w:pPr>
        <w:ind w:right="-1"/>
        <w:jc w:val="both"/>
        <w:rPr>
          <w:rFonts w:ascii="Calibri" w:hAnsi="Calibri" w:cs="Calibri"/>
          <w:color w:val="000000"/>
          <w:kern w:val="0"/>
          <w:sz w:val="22"/>
          <w:szCs w:val="22"/>
          <w:lang w:eastAsia="ru-RU"/>
        </w:rPr>
      </w:pPr>
    </w:p>
    <w:p w14:paraId="7CE45DFF" w14:textId="77777777" w:rsidR="000432D0" w:rsidRPr="002D71CF" w:rsidRDefault="003A20FB" w:rsidP="00E832D5">
      <w:pPr>
        <w:ind w:right="-1"/>
        <w:jc w:val="both"/>
        <w:rPr>
          <w:rFonts w:ascii="Calibri" w:hAnsi="Calibri" w:cs="Calibri"/>
          <w:sz w:val="22"/>
          <w:szCs w:val="22"/>
        </w:rPr>
      </w:pPr>
      <w:r w:rsidRPr="002D71CF">
        <w:rPr>
          <w:rFonts w:ascii="Calibri" w:hAnsi="Calibri" w:cs="Calibri"/>
          <w:color w:val="000000"/>
          <w:kern w:val="0"/>
          <w:sz w:val="22"/>
          <w:szCs w:val="22"/>
          <w:lang w:eastAsia="ru-RU"/>
        </w:rPr>
        <w:t xml:space="preserve">The </w:t>
      </w:r>
      <w:r w:rsidR="00156652">
        <w:rPr>
          <w:rFonts w:ascii="Calibri" w:hAnsi="Calibri" w:cs="Calibri"/>
          <w:color w:val="000000"/>
          <w:kern w:val="0"/>
          <w:sz w:val="22"/>
          <w:szCs w:val="22"/>
          <w:lang w:eastAsia="ru-RU"/>
        </w:rPr>
        <w:t>National c</w:t>
      </w:r>
      <w:r w:rsidRPr="002D71CF">
        <w:rPr>
          <w:rFonts w:ascii="Calibri" w:hAnsi="Calibri" w:cs="Calibri"/>
          <w:color w:val="000000"/>
          <w:kern w:val="0"/>
          <w:sz w:val="22"/>
          <w:szCs w:val="22"/>
          <w:lang w:eastAsia="ru-RU"/>
        </w:rPr>
        <w:t xml:space="preserve">onsultant will carry out tasks specified below and will report to the </w:t>
      </w:r>
      <w:proofErr w:type="spellStart"/>
      <w:r w:rsidRPr="002D71CF">
        <w:rPr>
          <w:rFonts w:ascii="Calibri" w:hAnsi="Calibri" w:cs="Calibri"/>
          <w:color w:val="000000"/>
          <w:kern w:val="0"/>
          <w:sz w:val="22"/>
          <w:szCs w:val="22"/>
          <w:lang w:eastAsia="ru-RU"/>
        </w:rPr>
        <w:t>Programme</w:t>
      </w:r>
      <w:proofErr w:type="spellEnd"/>
      <w:r w:rsidRPr="002D71CF">
        <w:rPr>
          <w:rFonts w:ascii="Calibri" w:hAnsi="Calibri" w:cs="Calibri"/>
          <w:color w:val="000000"/>
          <w:kern w:val="0"/>
          <w:sz w:val="22"/>
          <w:szCs w:val="22"/>
          <w:lang w:eastAsia="ru-RU"/>
        </w:rPr>
        <w:t xml:space="preserve"> Analyst of Governance Unit/UNDP Kazakhstan CO</w:t>
      </w:r>
      <w:r w:rsidR="007576D6" w:rsidRPr="002D71CF">
        <w:rPr>
          <w:rFonts w:ascii="Calibri" w:hAnsi="Calibri" w:cs="Calibri"/>
          <w:sz w:val="22"/>
          <w:szCs w:val="22"/>
        </w:rPr>
        <w:t>.</w:t>
      </w:r>
    </w:p>
    <w:p w14:paraId="5FF6FB31" w14:textId="77777777" w:rsidR="007576D6" w:rsidRPr="002D71CF" w:rsidRDefault="007576D6" w:rsidP="00D12252">
      <w:pPr>
        <w:ind w:right="-1"/>
        <w:jc w:val="both"/>
        <w:rPr>
          <w:rFonts w:ascii="Calibri" w:hAnsi="Calibri" w:cs="Calibri"/>
          <w:b/>
          <w:sz w:val="22"/>
          <w:szCs w:val="22"/>
        </w:rPr>
      </w:pPr>
    </w:p>
    <w:p w14:paraId="210F74DF" w14:textId="77777777" w:rsidR="007576D6" w:rsidRPr="002D71CF" w:rsidRDefault="007576D6" w:rsidP="00D12252">
      <w:pPr>
        <w:ind w:right="-1"/>
        <w:jc w:val="both"/>
        <w:rPr>
          <w:rFonts w:ascii="Calibri" w:hAnsi="Calibri" w:cs="Calibri"/>
          <w:b/>
          <w:sz w:val="22"/>
          <w:szCs w:val="22"/>
        </w:rPr>
      </w:pPr>
      <w:r w:rsidRPr="002D71CF">
        <w:rPr>
          <w:rFonts w:ascii="Calibri" w:hAnsi="Calibri" w:cs="Calibri"/>
          <w:b/>
          <w:sz w:val="22"/>
          <w:szCs w:val="22"/>
        </w:rPr>
        <w:t>DUTIES AND RESPONSIBILITIES</w:t>
      </w:r>
    </w:p>
    <w:p w14:paraId="69036254" w14:textId="77777777" w:rsidR="007576D6" w:rsidRPr="002D71CF" w:rsidRDefault="007D781C" w:rsidP="00D12252">
      <w:pPr>
        <w:widowControl/>
        <w:overflowPunct/>
        <w:adjustRightInd/>
        <w:ind w:right="-1"/>
        <w:contextualSpacing/>
        <w:jc w:val="both"/>
        <w:rPr>
          <w:rFonts w:ascii="Calibri" w:eastAsia="SimSun" w:hAnsi="Calibri" w:cs="Calibri"/>
          <w:color w:val="000000"/>
          <w:sz w:val="22"/>
          <w:szCs w:val="22"/>
          <w:lang w:eastAsia="ru-RU"/>
        </w:rPr>
      </w:pPr>
      <w:r w:rsidRPr="002D71CF">
        <w:rPr>
          <w:rFonts w:ascii="Calibri" w:eastAsia="SimSun" w:hAnsi="Calibri" w:cs="Calibri"/>
          <w:color w:val="000000"/>
          <w:sz w:val="22"/>
          <w:szCs w:val="22"/>
          <w:lang w:eastAsia="ru-RU"/>
        </w:rPr>
        <w:t>The expert will fulfill the following duties</w:t>
      </w:r>
      <w:r w:rsidR="007576D6" w:rsidRPr="002D71CF">
        <w:rPr>
          <w:rFonts w:ascii="Calibri" w:eastAsia="SimSun" w:hAnsi="Calibri" w:cs="Calibri"/>
          <w:color w:val="000000"/>
          <w:sz w:val="22"/>
          <w:szCs w:val="22"/>
          <w:lang w:eastAsia="ru-RU"/>
        </w:rPr>
        <w:t>:</w:t>
      </w:r>
    </w:p>
    <w:p w14:paraId="41E0301E"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ensure quality of implementation of all activities;</w:t>
      </w:r>
    </w:p>
    <w:p w14:paraId="50A2D58D"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 xml:space="preserve">support interaction of </w:t>
      </w:r>
      <w:r w:rsidR="00B152CB" w:rsidRPr="002D71CF">
        <w:rPr>
          <w:rFonts w:ascii="Calibri" w:hAnsi="Calibri" w:cs="Calibri"/>
          <w:sz w:val="22"/>
          <w:szCs w:val="22"/>
        </w:rPr>
        <w:t>all stakeholders in the reform effort</w:t>
      </w:r>
      <w:r w:rsidRPr="002D71CF">
        <w:rPr>
          <w:rFonts w:ascii="Calibri" w:hAnsi="Calibri" w:cs="Calibri"/>
          <w:sz w:val="22"/>
          <w:szCs w:val="22"/>
        </w:rPr>
        <w:t>;</w:t>
      </w:r>
    </w:p>
    <w:p w14:paraId="11E75638"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ensure interaction with other programs of the Supreme Court;</w:t>
      </w:r>
    </w:p>
    <w:p w14:paraId="72E36D92"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support organization of events (round tables, conferences, seminars) held within the framework of the program;</w:t>
      </w:r>
    </w:p>
    <w:p w14:paraId="19EF61F8"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support preparation of relevant presentation materials;</w:t>
      </w:r>
    </w:p>
    <w:p w14:paraId="0F8E182D"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ensure smooth information flow between and communication;</w:t>
      </w:r>
    </w:p>
    <w:p w14:paraId="594228D9" w14:textId="77777777" w:rsidR="00151382" w:rsidRPr="002D71CF" w:rsidRDefault="00151382" w:rsidP="00151382">
      <w:pPr>
        <w:numPr>
          <w:ilvl w:val="0"/>
          <w:numId w:val="29"/>
        </w:numPr>
        <w:rPr>
          <w:rFonts w:ascii="Calibri" w:hAnsi="Calibri" w:cs="Calibri"/>
          <w:sz w:val="22"/>
          <w:szCs w:val="22"/>
        </w:rPr>
      </w:pPr>
      <w:r w:rsidRPr="002D71CF">
        <w:rPr>
          <w:rFonts w:ascii="Calibri" w:hAnsi="Calibri" w:cs="Calibri"/>
          <w:sz w:val="22"/>
          <w:szCs w:val="22"/>
        </w:rPr>
        <w:t>regularly report to UNDP CO in Kazakhstan and the Apparatus of the Supreme Court on progress in implementing this assignment.  </w:t>
      </w:r>
    </w:p>
    <w:p w14:paraId="5A25F701" w14:textId="77777777" w:rsidR="00E832D5" w:rsidRPr="002D71CF" w:rsidRDefault="00E832D5" w:rsidP="00E832D5">
      <w:pPr>
        <w:widowControl/>
        <w:overflowPunct/>
        <w:adjustRightInd/>
        <w:ind w:right="-1"/>
        <w:contextualSpacing/>
        <w:jc w:val="both"/>
        <w:rPr>
          <w:rFonts w:ascii="Calibri" w:eastAsia="SimSun" w:hAnsi="Calibri" w:cs="Calibri"/>
          <w:color w:val="000000"/>
          <w:sz w:val="22"/>
          <w:szCs w:val="22"/>
          <w:lang w:eastAsia="ru-RU"/>
        </w:rPr>
      </w:pPr>
    </w:p>
    <w:p w14:paraId="772DD215" w14:textId="77777777" w:rsidR="00C611BE" w:rsidRPr="002D71CF" w:rsidRDefault="00B42322" w:rsidP="00F10427">
      <w:pPr>
        <w:ind w:right="-1"/>
        <w:jc w:val="both"/>
        <w:outlineLvl w:val="0"/>
        <w:rPr>
          <w:rFonts w:ascii="Calibri" w:hAnsi="Calibri" w:cs="Calibri"/>
          <w:b/>
          <w:bCs/>
          <w:sz w:val="22"/>
          <w:szCs w:val="22"/>
          <w:u w:val="single"/>
        </w:rPr>
      </w:pPr>
      <w:bookmarkStart w:id="0" w:name="_GoBack"/>
      <w:bookmarkEnd w:id="0"/>
      <w:r w:rsidRPr="002D71CF">
        <w:rPr>
          <w:rFonts w:ascii="Calibri" w:hAnsi="Calibri" w:cs="Calibri"/>
          <w:b/>
          <w:bCs/>
          <w:sz w:val="22"/>
          <w:szCs w:val="22"/>
          <w:u w:val="single"/>
        </w:rPr>
        <w:t>EXPECTED RESULTS:</w:t>
      </w:r>
    </w:p>
    <w:p w14:paraId="33E1693D" w14:textId="77777777" w:rsidR="005D5C33" w:rsidRPr="002D71CF" w:rsidRDefault="005D5C33" w:rsidP="00F10427">
      <w:pPr>
        <w:ind w:right="-1"/>
        <w:jc w:val="both"/>
        <w:outlineLvl w:val="0"/>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118"/>
        <w:gridCol w:w="2312"/>
      </w:tblGrid>
      <w:tr w:rsidR="00263D2A" w:rsidRPr="002D71CF" w14:paraId="2E70C0CD" w14:textId="77777777" w:rsidTr="00831274">
        <w:tc>
          <w:tcPr>
            <w:tcW w:w="5058" w:type="dxa"/>
            <w:shd w:val="clear" w:color="auto" w:fill="auto"/>
          </w:tcPr>
          <w:p w14:paraId="698F1B81" w14:textId="77777777" w:rsidR="00263D2A" w:rsidRPr="002D71CF" w:rsidRDefault="00263D2A" w:rsidP="002D71CF">
            <w:pPr>
              <w:widowControl/>
              <w:overflowPunct/>
              <w:adjustRightInd/>
              <w:ind w:right="-1"/>
              <w:jc w:val="both"/>
              <w:rPr>
                <w:rFonts w:ascii="Calibri" w:hAnsi="Calibri" w:cs="Calibri"/>
                <w:b/>
                <w:sz w:val="22"/>
                <w:szCs w:val="22"/>
              </w:rPr>
            </w:pPr>
            <w:r w:rsidRPr="002D71CF">
              <w:rPr>
                <w:rFonts w:ascii="Calibri" w:hAnsi="Calibri" w:cs="Calibri"/>
                <w:b/>
                <w:kern w:val="0"/>
                <w:sz w:val="22"/>
                <w:szCs w:val="22"/>
              </w:rPr>
              <w:t xml:space="preserve">Deliverables </w:t>
            </w:r>
          </w:p>
          <w:p w14:paraId="321F159B" w14:textId="77777777" w:rsidR="00263D2A" w:rsidRPr="002D71CF" w:rsidRDefault="00263D2A" w:rsidP="002D71CF">
            <w:pPr>
              <w:widowControl/>
              <w:overflowPunct/>
              <w:adjustRightInd/>
              <w:ind w:right="-1"/>
              <w:jc w:val="both"/>
              <w:rPr>
                <w:rFonts w:ascii="Calibri" w:hAnsi="Calibri" w:cs="Calibri"/>
                <w:b/>
                <w:kern w:val="0"/>
                <w:sz w:val="22"/>
                <w:szCs w:val="22"/>
              </w:rPr>
            </w:pPr>
          </w:p>
        </w:tc>
        <w:tc>
          <w:tcPr>
            <w:tcW w:w="2160" w:type="dxa"/>
            <w:shd w:val="clear" w:color="auto" w:fill="auto"/>
          </w:tcPr>
          <w:p w14:paraId="6D8CAACE" w14:textId="77777777" w:rsidR="00263D2A" w:rsidRPr="002D71CF" w:rsidRDefault="00263D2A" w:rsidP="002D71CF">
            <w:pPr>
              <w:widowControl/>
              <w:overflowPunct/>
              <w:adjustRightInd/>
              <w:ind w:right="-1"/>
              <w:jc w:val="both"/>
              <w:rPr>
                <w:rFonts w:ascii="Calibri" w:hAnsi="Calibri" w:cs="Calibri"/>
                <w:b/>
                <w:kern w:val="0"/>
                <w:sz w:val="22"/>
                <w:szCs w:val="22"/>
              </w:rPr>
            </w:pPr>
            <w:r w:rsidRPr="002D71CF">
              <w:rPr>
                <w:rFonts w:ascii="Calibri" w:hAnsi="Calibri" w:cs="Calibri"/>
                <w:b/>
                <w:kern w:val="0"/>
                <w:sz w:val="22"/>
                <w:szCs w:val="22"/>
              </w:rPr>
              <w:t xml:space="preserve"> Due Dates</w:t>
            </w:r>
          </w:p>
        </w:tc>
        <w:tc>
          <w:tcPr>
            <w:tcW w:w="2353" w:type="dxa"/>
            <w:shd w:val="clear" w:color="auto" w:fill="auto"/>
          </w:tcPr>
          <w:p w14:paraId="48819653" w14:textId="77777777" w:rsidR="00263D2A" w:rsidRPr="002D71CF" w:rsidRDefault="00263D2A" w:rsidP="002D71CF">
            <w:pPr>
              <w:widowControl/>
              <w:overflowPunct/>
              <w:adjustRightInd/>
              <w:ind w:right="-1"/>
              <w:jc w:val="both"/>
              <w:rPr>
                <w:rFonts w:ascii="Calibri" w:hAnsi="Calibri" w:cs="Calibri"/>
                <w:b/>
                <w:kern w:val="0"/>
                <w:sz w:val="22"/>
                <w:szCs w:val="22"/>
                <w:lang w:val="ru-RU"/>
              </w:rPr>
            </w:pPr>
            <w:r w:rsidRPr="002D71CF">
              <w:rPr>
                <w:rFonts w:ascii="Calibri" w:hAnsi="Calibri" w:cs="Calibri"/>
                <w:b/>
                <w:bCs/>
                <w:sz w:val="22"/>
                <w:szCs w:val="22"/>
              </w:rPr>
              <w:t>Review and approvals required</w:t>
            </w:r>
          </w:p>
        </w:tc>
      </w:tr>
      <w:tr w:rsidR="00263D2A" w:rsidRPr="002D71CF" w14:paraId="3D4E03A4" w14:textId="77777777" w:rsidTr="00831274">
        <w:tc>
          <w:tcPr>
            <w:tcW w:w="5058" w:type="dxa"/>
            <w:shd w:val="clear" w:color="auto" w:fill="auto"/>
            <w:vAlign w:val="center"/>
          </w:tcPr>
          <w:p w14:paraId="36A1395D" w14:textId="77777777" w:rsidR="00263D2A" w:rsidRPr="002D71CF" w:rsidRDefault="00CA6ECA" w:rsidP="002D71CF">
            <w:pPr>
              <w:widowControl/>
              <w:overflowPunct/>
              <w:adjustRightInd/>
              <w:ind w:right="-1"/>
              <w:jc w:val="both"/>
              <w:rPr>
                <w:rFonts w:ascii="Calibri" w:hAnsi="Calibri" w:cs="Calibri"/>
                <w:kern w:val="0"/>
                <w:sz w:val="22"/>
                <w:szCs w:val="22"/>
              </w:rPr>
            </w:pPr>
            <w:r w:rsidRPr="002D71CF">
              <w:rPr>
                <w:rFonts w:ascii="Calibri" w:hAnsi="Calibri" w:cs="Calibri"/>
                <w:kern w:val="0"/>
                <w:sz w:val="22"/>
                <w:szCs w:val="22"/>
              </w:rPr>
              <w:t xml:space="preserve">Database </w:t>
            </w:r>
            <w:r w:rsidR="00263D2A" w:rsidRPr="002D71CF">
              <w:rPr>
                <w:rFonts w:ascii="Calibri" w:hAnsi="Calibri" w:cs="Calibri"/>
                <w:kern w:val="0"/>
                <w:sz w:val="22"/>
                <w:szCs w:val="22"/>
              </w:rPr>
              <w:t>on relevant international standards for the Supreme Court on judicial independence and organization of justice delivery</w:t>
            </w:r>
          </w:p>
        </w:tc>
        <w:tc>
          <w:tcPr>
            <w:tcW w:w="2160" w:type="dxa"/>
            <w:shd w:val="clear" w:color="auto" w:fill="auto"/>
            <w:vAlign w:val="center"/>
          </w:tcPr>
          <w:p w14:paraId="622263CC" w14:textId="77777777" w:rsidR="00263D2A" w:rsidRPr="002D71CF" w:rsidRDefault="008C6AF6" w:rsidP="008C6AF6">
            <w:pPr>
              <w:ind w:right="-1"/>
              <w:jc w:val="both"/>
              <w:rPr>
                <w:rFonts w:ascii="Calibri" w:hAnsi="Calibri" w:cs="Calibri"/>
                <w:kern w:val="0"/>
                <w:sz w:val="22"/>
                <w:szCs w:val="22"/>
              </w:rPr>
            </w:pPr>
            <w:r>
              <w:rPr>
                <w:rFonts w:ascii="Calibri" w:hAnsi="Calibri" w:cs="Calibri"/>
                <w:kern w:val="0"/>
                <w:sz w:val="22"/>
                <w:szCs w:val="22"/>
              </w:rPr>
              <w:t xml:space="preserve"> 15 August</w:t>
            </w:r>
            <w:r w:rsidR="00263D2A" w:rsidRPr="002D71CF">
              <w:rPr>
                <w:rFonts w:ascii="Calibri" w:hAnsi="Calibri" w:cs="Calibri"/>
                <w:kern w:val="0"/>
                <w:sz w:val="22"/>
                <w:szCs w:val="22"/>
              </w:rPr>
              <w:t xml:space="preserve"> 2018</w:t>
            </w:r>
          </w:p>
        </w:tc>
        <w:tc>
          <w:tcPr>
            <w:tcW w:w="2353" w:type="dxa"/>
            <w:vMerge w:val="restart"/>
            <w:shd w:val="clear" w:color="auto" w:fill="auto"/>
            <w:vAlign w:val="center"/>
          </w:tcPr>
          <w:p w14:paraId="5C5B8018" w14:textId="77777777" w:rsidR="00263D2A" w:rsidRPr="002D71CF" w:rsidRDefault="00263D2A" w:rsidP="002D71CF">
            <w:pPr>
              <w:ind w:right="-1"/>
              <w:jc w:val="center"/>
              <w:rPr>
                <w:rFonts w:ascii="Calibri" w:hAnsi="Calibri" w:cs="Calibri"/>
                <w:kern w:val="0"/>
                <w:sz w:val="22"/>
                <w:szCs w:val="22"/>
              </w:rPr>
            </w:pPr>
            <w:proofErr w:type="spellStart"/>
            <w:r w:rsidRPr="002D71CF">
              <w:rPr>
                <w:rFonts w:ascii="Calibri" w:hAnsi="Calibri" w:cs="Calibri"/>
                <w:kern w:val="0"/>
                <w:sz w:val="22"/>
                <w:szCs w:val="22"/>
              </w:rPr>
              <w:t>Programme</w:t>
            </w:r>
            <w:proofErr w:type="spellEnd"/>
            <w:r w:rsidRPr="002D71CF">
              <w:rPr>
                <w:rFonts w:ascii="Calibri" w:hAnsi="Calibri" w:cs="Calibri"/>
                <w:kern w:val="0"/>
                <w:sz w:val="22"/>
                <w:szCs w:val="22"/>
              </w:rPr>
              <w:t xml:space="preserve"> Analyst/Head of Governance Unit / UNDP Kazakhstan CO</w:t>
            </w:r>
          </w:p>
        </w:tc>
      </w:tr>
      <w:tr w:rsidR="00263D2A" w:rsidRPr="002D71CF" w14:paraId="72318E85" w14:textId="77777777" w:rsidTr="00831274">
        <w:tc>
          <w:tcPr>
            <w:tcW w:w="5058" w:type="dxa"/>
            <w:shd w:val="clear" w:color="auto" w:fill="auto"/>
            <w:vAlign w:val="center"/>
          </w:tcPr>
          <w:p w14:paraId="74EE8C22" w14:textId="77777777" w:rsidR="00263D2A" w:rsidRPr="002D71CF" w:rsidRDefault="00263D2A" w:rsidP="002D71CF">
            <w:pPr>
              <w:widowControl/>
              <w:overflowPunct/>
              <w:adjustRightInd/>
              <w:ind w:right="-1"/>
              <w:jc w:val="both"/>
              <w:rPr>
                <w:rFonts w:ascii="Calibri" w:hAnsi="Calibri" w:cs="Calibri"/>
                <w:kern w:val="0"/>
                <w:sz w:val="22"/>
                <w:szCs w:val="22"/>
              </w:rPr>
            </w:pPr>
            <w:r w:rsidRPr="002D71CF">
              <w:rPr>
                <w:rFonts w:ascii="Calibri" w:hAnsi="Calibri" w:cs="Calibri"/>
                <w:kern w:val="0"/>
                <w:sz w:val="22"/>
                <w:szCs w:val="22"/>
              </w:rPr>
              <w:t>Report and recommendations on the strategy for future judicial reform initiatives</w:t>
            </w:r>
            <w:r w:rsidR="00BB6899" w:rsidRPr="002D71CF">
              <w:rPr>
                <w:rFonts w:ascii="Calibri" w:hAnsi="Calibri" w:cs="Calibri"/>
                <w:kern w:val="0"/>
                <w:sz w:val="22"/>
                <w:szCs w:val="22"/>
              </w:rPr>
              <w:t xml:space="preserve"> and two future development initiatives by data collection and analysis, development of theories of change, elaborating concrete activities, including their costing, and MNE framework</w:t>
            </w:r>
          </w:p>
        </w:tc>
        <w:tc>
          <w:tcPr>
            <w:tcW w:w="2160" w:type="dxa"/>
            <w:shd w:val="clear" w:color="auto" w:fill="auto"/>
            <w:vAlign w:val="center"/>
          </w:tcPr>
          <w:p w14:paraId="7E82E138" w14:textId="77777777" w:rsidR="00263D2A" w:rsidRPr="002D71CF" w:rsidRDefault="00CA6ECA" w:rsidP="002D71CF">
            <w:pPr>
              <w:ind w:right="-1"/>
              <w:jc w:val="both"/>
              <w:rPr>
                <w:rFonts w:ascii="Calibri" w:hAnsi="Calibri" w:cs="Calibri"/>
                <w:kern w:val="0"/>
                <w:sz w:val="22"/>
                <w:szCs w:val="22"/>
              </w:rPr>
            </w:pPr>
            <w:r w:rsidRPr="002D71CF">
              <w:rPr>
                <w:rFonts w:ascii="Calibri" w:hAnsi="Calibri" w:cs="Calibri"/>
                <w:kern w:val="0"/>
                <w:sz w:val="22"/>
                <w:szCs w:val="22"/>
              </w:rPr>
              <w:t>28</w:t>
            </w:r>
            <w:r w:rsidR="00263D2A" w:rsidRPr="002D71CF">
              <w:rPr>
                <w:rFonts w:ascii="Calibri" w:hAnsi="Calibri" w:cs="Calibri"/>
                <w:kern w:val="0"/>
                <w:sz w:val="22"/>
                <w:szCs w:val="22"/>
              </w:rPr>
              <w:t xml:space="preserve"> </w:t>
            </w:r>
            <w:r w:rsidRPr="002D71CF">
              <w:rPr>
                <w:rFonts w:ascii="Calibri" w:hAnsi="Calibri" w:cs="Calibri"/>
                <w:kern w:val="0"/>
                <w:sz w:val="22"/>
                <w:szCs w:val="22"/>
              </w:rPr>
              <w:t>September</w:t>
            </w:r>
            <w:r w:rsidR="00263D2A" w:rsidRPr="002D71CF">
              <w:rPr>
                <w:rFonts w:ascii="Calibri" w:hAnsi="Calibri" w:cs="Calibri"/>
                <w:kern w:val="0"/>
                <w:sz w:val="22"/>
                <w:szCs w:val="22"/>
              </w:rPr>
              <w:t xml:space="preserve"> 2018</w:t>
            </w:r>
          </w:p>
        </w:tc>
        <w:tc>
          <w:tcPr>
            <w:tcW w:w="2353" w:type="dxa"/>
            <w:vMerge/>
            <w:shd w:val="clear" w:color="auto" w:fill="auto"/>
          </w:tcPr>
          <w:p w14:paraId="7E071EB2" w14:textId="77777777" w:rsidR="00263D2A" w:rsidRPr="002D71CF" w:rsidRDefault="00263D2A" w:rsidP="002D71CF">
            <w:pPr>
              <w:ind w:right="-1"/>
              <w:jc w:val="both"/>
              <w:outlineLvl w:val="0"/>
              <w:rPr>
                <w:rFonts w:ascii="Calibri" w:hAnsi="Calibri" w:cs="Calibri"/>
                <w:b/>
                <w:bCs/>
                <w:sz w:val="22"/>
                <w:szCs w:val="22"/>
                <w:u w:val="single"/>
              </w:rPr>
            </w:pPr>
          </w:p>
        </w:tc>
      </w:tr>
      <w:tr w:rsidR="00263D2A" w:rsidRPr="002D71CF" w14:paraId="58C95680" w14:textId="77777777" w:rsidTr="00831274">
        <w:tc>
          <w:tcPr>
            <w:tcW w:w="5058" w:type="dxa"/>
            <w:shd w:val="clear" w:color="auto" w:fill="auto"/>
            <w:vAlign w:val="center"/>
          </w:tcPr>
          <w:p w14:paraId="723567E5" w14:textId="77777777" w:rsidR="00263D2A" w:rsidRPr="002D71CF" w:rsidRDefault="00263D2A" w:rsidP="002D71CF">
            <w:pPr>
              <w:widowControl/>
              <w:overflowPunct/>
              <w:adjustRightInd/>
              <w:ind w:right="-1"/>
              <w:jc w:val="both"/>
              <w:rPr>
                <w:rFonts w:ascii="Calibri" w:hAnsi="Calibri" w:cs="Calibri"/>
                <w:kern w:val="0"/>
                <w:sz w:val="22"/>
                <w:szCs w:val="22"/>
              </w:rPr>
            </w:pPr>
            <w:r w:rsidRPr="002D71CF">
              <w:rPr>
                <w:rFonts w:ascii="Calibri" w:hAnsi="Calibri" w:cs="Calibri"/>
                <w:kern w:val="0"/>
                <w:sz w:val="22"/>
                <w:szCs w:val="22"/>
              </w:rPr>
              <w:t>Report about the 2 workshops on organizational development for the staff of the Department on Judicial Administration and the Academy of Justice</w:t>
            </w:r>
          </w:p>
        </w:tc>
        <w:tc>
          <w:tcPr>
            <w:tcW w:w="2160" w:type="dxa"/>
            <w:shd w:val="clear" w:color="auto" w:fill="auto"/>
            <w:vAlign w:val="center"/>
          </w:tcPr>
          <w:p w14:paraId="05DFA578" w14:textId="77777777" w:rsidR="00263D2A" w:rsidRPr="002D71CF" w:rsidRDefault="00263D2A" w:rsidP="002D71CF">
            <w:pPr>
              <w:ind w:right="-1"/>
              <w:jc w:val="both"/>
              <w:rPr>
                <w:rFonts w:ascii="Calibri" w:hAnsi="Calibri" w:cs="Calibri"/>
                <w:kern w:val="0"/>
                <w:sz w:val="22"/>
                <w:szCs w:val="22"/>
              </w:rPr>
            </w:pPr>
            <w:r w:rsidRPr="002D71CF">
              <w:rPr>
                <w:rFonts w:ascii="Calibri" w:hAnsi="Calibri" w:cs="Calibri"/>
                <w:kern w:val="0"/>
                <w:sz w:val="22"/>
                <w:szCs w:val="22"/>
              </w:rPr>
              <w:t>3</w:t>
            </w:r>
            <w:r w:rsidR="00CA6ECA" w:rsidRPr="002D71CF">
              <w:rPr>
                <w:rFonts w:ascii="Calibri" w:hAnsi="Calibri" w:cs="Calibri"/>
                <w:kern w:val="0"/>
                <w:sz w:val="22"/>
                <w:szCs w:val="22"/>
              </w:rPr>
              <w:t>1</w:t>
            </w:r>
            <w:r w:rsidRPr="002D71CF">
              <w:rPr>
                <w:rFonts w:ascii="Calibri" w:hAnsi="Calibri" w:cs="Calibri"/>
                <w:kern w:val="0"/>
                <w:sz w:val="22"/>
                <w:szCs w:val="22"/>
              </w:rPr>
              <w:t xml:space="preserve"> </w:t>
            </w:r>
            <w:r w:rsidR="00CA6ECA" w:rsidRPr="002D71CF">
              <w:rPr>
                <w:rFonts w:ascii="Calibri" w:hAnsi="Calibri" w:cs="Calibri"/>
                <w:kern w:val="0"/>
                <w:sz w:val="22"/>
                <w:szCs w:val="22"/>
              </w:rPr>
              <w:t>October</w:t>
            </w:r>
            <w:r w:rsidRPr="002D71CF">
              <w:rPr>
                <w:rFonts w:ascii="Calibri" w:hAnsi="Calibri" w:cs="Calibri"/>
                <w:kern w:val="0"/>
                <w:sz w:val="22"/>
                <w:szCs w:val="22"/>
              </w:rPr>
              <w:t xml:space="preserve"> 2018</w:t>
            </w:r>
          </w:p>
        </w:tc>
        <w:tc>
          <w:tcPr>
            <w:tcW w:w="2353" w:type="dxa"/>
            <w:vMerge/>
            <w:shd w:val="clear" w:color="auto" w:fill="auto"/>
          </w:tcPr>
          <w:p w14:paraId="6FDBA802" w14:textId="77777777" w:rsidR="00263D2A" w:rsidRPr="002D71CF" w:rsidRDefault="00263D2A" w:rsidP="002D71CF">
            <w:pPr>
              <w:ind w:right="-1"/>
              <w:jc w:val="both"/>
              <w:outlineLvl w:val="0"/>
              <w:rPr>
                <w:rFonts w:ascii="Calibri" w:hAnsi="Calibri" w:cs="Calibri"/>
                <w:b/>
                <w:bCs/>
                <w:sz w:val="22"/>
                <w:szCs w:val="22"/>
                <w:u w:val="single"/>
              </w:rPr>
            </w:pPr>
          </w:p>
        </w:tc>
      </w:tr>
      <w:tr w:rsidR="00263D2A" w:rsidRPr="002D71CF" w14:paraId="0DD011C1" w14:textId="77777777" w:rsidTr="00831274">
        <w:tc>
          <w:tcPr>
            <w:tcW w:w="5058" w:type="dxa"/>
            <w:shd w:val="clear" w:color="auto" w:fill="auto"/>
            <w:vAlign w:val="center"/>
          </w:tcPr>
          <w:p w14:paraId="3F085D6B" w14:textId="77777777" w:rsidR="00263D2A" w:rsidRPr="002D71CF" w:rsidRDefault="00263D2A" w:rsidP="002D71CF">
            <w:pPr>
              <w:widowControl/>
              <w:overflowPunct/>
              <w:adjustRightInd/>
              <w:ind w:right="-1"/>
              <w:jc w:val="both"/>
              <w:rPr>
                <w:rFonts w:ascii="Calibri" w:hAnsi="Calibri" w:cs="Calibri"/>
                <w:kern w:val="0"/>
                <w:sz w:val="22"/>
                <w:szCs w:val="22"/>
              </w:rPr>
            </w:pPr>
            <w:r w:rsidRPr="002D71CF">
              <w:rPr>
                <w:rFonts w:ascii="Calibri" w:hAnsi="Calibri" w:cs="Calibri"/>
                <w:kern w:val="0"/>
                <w:sz w:val="22"/>
                <w:szCs w:val="22"/>
              </w:rPr>
              <w:t>Report on the regional workshop to promote judicial leadership and engagement in developing vision and mission of the Kazakhstan judiciary</w:t>
            </w:r>
          </w:p>
        </w:tc>
        <w:tc>
          <w:tcPr>
            <w:tcW w:w="2160" w:type="dxa"/>
            <w:shd w:val="clear" w:color="auto" w:fill="auto"/>
            <w:vAlign w:val="center"/>
          </w:tcPr>
          <w:p w14:paraId="3EF4A172" w14:textId="70CB6081" w:rsidR="00263D2A" w:rsidRPr="002D71CF" w:rsidRDefault="00B36C40" w:rsidP="002D71CF">
            <w:pPr>
              <w:ind w:right="-1"/>
              <w:jc w:val="both"/>
              <w:rPr>
                <w:rFonts w:ascii="Calibri" w:hAnsi="Calibri" w:cs="Calibri"/>
                <w:kern w:val="0"/>
                <w:sz w:val="22"/>
                <w:szCs w:val="22"/>
              </w:rPr>
            </w:pPr>
            <w:r>
              <w:rPr>
                <w:rFonts w:ascii="Calibri" w:hAnsi="Calibri" w:cs="Calibri"/>
                <w:kern w:val="0"/>
                <w:sz w:val="22"/>
                <w:szCs w:val="22"/>
              </w:rPr>
              <w:t>17</w:t>
            </w:r>
            <w:r w:rsidR="00263D2A" w:rsidRPr="002D71CF">
              <w:rPr>
                <w:rFonts w:ascii="Calibri" w:hAnsi="Calibri" w:cs="Calibri"/>
                <w:kern w:val="0"/>
                <w:sz w:val="22"/>
                <w:szCs w:val="22"/>
              </w:rPr>
              <w:t xml:space="preserve"> </w:t>
            </w:r>
            <w:r w:rsidR="00CA6ECA" w:rsidRPr="002D71CF">
              <w:rPr>
                <w:rFonts w:ascii="Calibri" w:hAnsi="Calibri" w:cs="Calibri"/>
                <w:kern w:val="0"/>
                <w:sz w:val="22"/>
                <w:szCs w:val="22"/>
              </w:rPr>
              <w:t>December</w:t>
            </w:r>
            <w:r w:rsidR="00263D2A" w:rsidRPr="002D71CF">
              <w:rPr>
                <w:rFonts w:ascii="Calibri" w:hAnsi="Calibri" w:cs="Calibri"/>
                <w:kern w:val="0"/>
                <w:sz w:val="22"/>
                <w:szCs w:val="22"/>
              </w:rPr>
              <w:t xml:space="preserve"> 2018</w:t>
            </w:r>
          </w:p>
        </w:tc>
        <w:tc>
          <w:tcPr>
            <w:tcW w:w="2353" w:type="dxa"/>
            <w:vMerge/>
            <w:shd w:val="clear" w:color="auto" w:fill="auto"/>
          </w:tcPr>
          <w:p w14:paraId="49E26882" w14:textId="77777777" w:rsidR="00263D2A" w:rsidRPr="002D71CF" w:rsidRDefault="00263D2A" w:rsidP="002D71CF">
            <w:pPr>
              <w:ind w:right="-1"/>
              <w:jc w:val="both"/>
              <w:outlineLvl w:val="0"/>
              <w:rPr>
                <w:rFonts w:ascii="Calibri" w:hAnsi="Calibri" w:cs="Calibri"/>
                <w:b/>
                <w:bCs/>
                <w:sz w:val="22"/>
                <w:szCs w:val="22"/>
                <w:u w:val="single"/>
              </w:rPr>
            </w:pPr>
          </w:p>
        </w:tc>
      </w:tr>
      <w:tr w:rsidR="00263D2A" w:rsidRPr="002D71CF" w14:paraId="7CAEEEDC" w14:textId="77777777" w:rsidTr="00831274">
        <w:tc>
          <w:tcPr>
            <w:tcW w:w="5058" w:type="dxa"/>
            <w:shd w:val="clear" w:color="auto" w:fill="auto"/>
            <w:vAlign w:val="center"/>
          </w:tcPr>
          <w:p w14:paraId="0245DA61" w14:textId="77777777" w:rsidR="00263D2A" w:rsidRPr="002D71CF" w:rsidRDefault="00801C0F" w:rsidP="002D71CF">
            <w:pPr>
              <w:widowControl/>
              <w:overflowPunct/>
              <w:adjustRightInd/>
              <w:ind w:right="-1"/>
              <w:jc w:val="both"/>
              <w:rPr>
                <w:rFonts w:ascii="Calibri" w:hAnsi="Calibri" w:cs="Calibri"/>
                <w:kern w:val="0"/>
                <w:sz w:val="22"/>
                <w:szCs w:val="22"/>
              </w:rPr>
            </w:pPr>
            <w:r w:rsidRPr="002D71CF">
              <w:rPr>
                <w:rFonts w:ascii="Calibri" w:hAnsi="Calibri" w:cs="Calibri"/>
                <w:kern w:val="0"/>
                <w:sz w:val="22"/>
                <w:szCs w:val="22"/>
              </w:rPr>
              <w:t xml:space="preserve">Methodology on evaluation of procedures to assess interim and </w:t>
            </w:r>
            <w:proofErr w:type="gramStart"/>
            <w:r w:rsidRPr="002D71CF">
              <w:rPr>
                <w:rFonts w:ascii="Calibri" w:hAnsi="Calibri" w:cs="Calibri"/>
                <w:kern w:val="0"/>
                <w:sz w:val="22"/>
                <w:szCs w:val="22"/>
              </w:rPr>
              <w:t>final results</w:t>
            </w:r>
            <w:proofErr w:type="gramEnd"/>
            <w:r w:rsidRPr="002D71CF">
              <w:rPr>
                <w:rFonts w:ascii="Calibri" w:hAnsi="Calibri" w:cs="Calibri"/>
                <w:kern w:val="0"/>
                <w:sz w:val="22"/>
                <w:szCs w:val="22"/>
              </w:rPr>
              <w:t xml:space="preserve"> of reform programs commenced by the Supreme Court and report on application of the methodology</w:t>
            </w:r>
          </w:p>
        </w:tc>
        <w:tc>
          <w:tcPr>
            <w:tcW w:w="2160" w:type="dxa"/>
            <w:shd w:val="clear" w:color="auto" w:fill="auto"/>
            <w:vAlign w:val="center"/>
          </w:tcPr>
          <w:p w14:paraId="4CD776BB" w14:textId="77777777" w:rsidR="00263D2A" w:rsidRPr="002D71CF" w:rsidRDefault="00CA6ECA" w:rsidP="002D71CF">
            <w:pPr>
              <w:ind w:right="-1"/>
              <w:jc w:val="both"/>
              <w:rPr>
                <w:rFonts w:ascii="Calibri" w:hAnsi="Calibri" w:cs="Calibri"/>
                <w:kern w:val="0"/>
                <w:sz w:val="22"/>
                <w:szCs w:val="22"/>
              </w:rPr>
            </w:pPr>
            <w:r w:rsidRPr="002D71CF">
              <w:rPr>
                <w:rFonts w:ascii="Calibri" w:hAnsi="Calibri" w:cs="Calibri"/>
                <w:kern w:val="0"/>
                <w:sz w:val="22"/>
                <w:szCs w:val="22"/>
              </w:rPr>
              <w:t>31</w:t>
            </w:r>
            <w:r w:rsidR="00263D2A" w:rsidRPr="002D71CF">
              <w:rPr>
                <w:rFonts w:ascii="Calibri" w:hAnsi="Calibri" w:cs="Calibri"/>
                <w:kern w:val="0"/>
                <w:sz w:val="22"/>
                <w:szCs w:val="22"/>
              </w:rPr>
              <w:t xml:space="preserve"> </w:t>
            </w:r>
            <w:r w:rsidRPr="002D71CF">
              <w:rPr>
                <w:rFonts w:ascii="Calibri" w:hAnsi="Calibri" w:cs="Calibri"/>
                <w:kern w:val="0"/>
                <w:sz w:val="22"/>
                <w:szCs w:val="22"/>
              </w:rPr>
              <w:t>January</w:t>
            </w:r>
            <w:r w:rsidR="00263D2A" w:rsidRPr="002D71CF">
              <w:rPr>
                <w:rFonts w:ascii="Calibri" w:hAnsi="Calibri" w:cs="Calibri"/>
                <w:kern w:val="0"/>
                <w:sz w:val="22"/>
                <w:szCs w:val="22"/>
              </w:rPr>
              <w:t xml:space="preserve"> 201</w:t>
            </w:r>
            <w:r w:rsidRPr="002D71CF">
              <w:rPr>
                <w:rFonts w:ascii="Calibri" w:hAnsi="Calibri" w:cs="Calibri"/>
                <w:kern w:val="0"/>
                <w:sz w:val="22"/>
                <w:szCs w:val="22"/>
              </w:rPr>
              <w:t>9</w:t>
            </w:r>
          </w:p>
        </w:tc>
        <w:tc>
          <w:tcPr>
            <w:tcW w:w="2353" w:type="dxa"/>
            <w:vMerge/>
            <w:shd w:val="clear" w:color="auto" w:fill="auto"/>
          </w:tcPr>
          <w:p w14:paraId="00F2C652" w14:textId="77777777" w:rsidR="00263D2A" w:rsidRPr="002D71CF" w:rsidRDefault="00263D2A" w:rsidP="002D71CF">
            <w:pPr>
              <w:ind w:right="-1"/>
              <w:jc w:val="both"/>
              <w:outlineLvl w:val="0"/>
              <w:rPr>
                <w:rFonts w:ascii="Calibri" w:hAnsi="Calibri" w:cs="Calibri"/>
                <w:b/>
                <w:bCs/>
                <w:sz w:val="22"/>
                <w:szCs w:val="22"/>
                <w:u w:val="single"/>
              </w:rPr>
            </w:pPr>
          </w:p>
        </w:tc>
      </w:tr>
    </w:tbl>
    <w:p w14:paraId="5E0E5B2B" w14:textId="77777777" w:rsidR="00E832D5" w:rsidRPr="002D71CF" w:rsidRDefault="00E832D5" w:rsidP="00F10427">
      <w:pPr>
        <w:widowControl/>
        <w:overflowPunct/>
        <w:autoSpaceDE w:val="0"/>
        <w:autoSpaceDN w:val="0"/>
        <w:ind w:right="-1"/>
        <w:jc w:val="both"/>
        <w:rPr>
          <w:rFonts w:ascii="Calibri" w:hAnsi="Calibri" w:cs="Calibri"/>
          <w:kern w:val="0"/>
          <w:sz w:val="22"/>
          <w:szCs w:val="22"/>
        </w:rPr>
      </w:pPr>
    </w:p>
    <w:p w14:paraId="67CC5F8E" w14:textId="05DA7C21" w:rsidR="00862A5D" w:rsidRPr="002D71CF" w:rsidRDefault="000F4C16" w:rsidP="00F10427">
      <w:pPr>
        <w:widowControl/>
        <w:overflowPunct/>
        <w:autoSpaceDE w:val="0"/>
        <w:autoSpaceDN w:val="0"/>
        <w:ind w:right="-1"/>
        <w:jc w:val="both"/>
        <w:rPr>
          <w:rFonts w:ascii="Calibri" w:hAnsi="Calibri" w:cs="Calibri"/>
          <w:kern w:val="0"/>
          <w:sz w:val="22"/>
          <w:szCs w:val="22"/>
        </w:rPr>
      </w:pPr>
      <w:r w:rsidRPr="002D71CF">
        <w:rPr>
          <w:rFonts w:ascii="Calibri" w:hAnsi="Calibri" w:cs="Calibri"/>
          <w:kern w:val="0"/>
          <w:sz w:val="22"/>
          <w:szCs w:val="22"/>
        </w:rPr>
        <w:t xml:space="preserve">A contract with a national consultant will be concluded with UNDP Kazakhstan in accordance with the approved UNDP individual contracting procedures. </w:t>
      </w:r>
      <w:r w:rsidR="00C15794" w:rsidRPr="002D71CF">
        <w:rPr>
          <w:rFonts w:ascii="Calibri" w:hAnsi="Calibri" w:cs="Calibri"/>
          <w:kern w:val="0"/>
          <w:sz w:val="22"/>
          <w:szCs w:val="22"/>
        </w:rPr>
        <w:t>The payment will be made upon confirmation by the</w:t>
      </w:r>
      <w:r w:rsidR="00A30E0D" w:rsidRPr="002D71CF">
        <w:rPr>
          <w:rFonts w:ascii="Calibri" w:hAnsi="Calibri" w:cs="Calibri"/>
          <w:kern w:val="0"/>
          <w:sz w:val="22"/>
          <w:szCs w:val="22"/>
        </w:rPr>
        <w:t xml:space="preserve"> </w:t>
      </w:r>
      <w:proofErr w:type="spellStart"/>
      <w:r w:rsidR="00A30E0D" w:rsidRPr="002D71CF">
        <w:rPr>
          <w:rFonts w:ascii="Calibri" w:hAnsi="Calibri" w:cs="Calibri"/>
          <w:color w:val="000000"/>
          <w:kern w:val="0"/>
          <w:sz w:val="22"/>
          <w:szCs w:val="22"/>
          <w:lang w:eastAsia="ru-RU"/>
        </w:rPr>
        <w:t>Programme</w:t>
      </w:r>
      <w:proofErr w:type="spellEnd"/>
      <w:r w:rsidR="00A30E0D" w:rsidRPr="002D71CF">
        <w:rPr>
          <w:rFonts w:ascii="Calibri" w:hAnsi="Calibri" w:cs="Calibri"/>
          <w:color w:val="000000"/>
          <w:kern w:val="0"/>
          <w:sz w:val="22"/>
          <w:szCs w:val="22"/>
          <w:lang w:eastAsia="ru-RU"/>
        </w:rPr>
        <w:t xml:space="preserve"> Analyst of Governance Unit/UNDP Kazakhstan CO </w:t>
      </w:r>
      <w:r w:rsidR="00C15794" w:rsidRPr="002D71CF">
        <w:rPr>
          <w:rFonts w:ascii="Calibri" w:hAnsi="Calibri" w:cs="Calibri"/>
          <w:kern w:val="0"/>
          <w:sz w:val="22"/>
          <w:szCs w:val="22"/>
        </w:rPr>
        <w:t>of the satisfactory delivery</w:t>
      </w:r>
      <w:r w:rsidR="007C2472" w:rsidRPr="002D71CF">
        <w:rPr>
          <w:rFonts w:ascii="Calibri" w:hAnsi="Calibri" w:cs="Calibri"/>
          <w:sz w:val="22"/>
          <w:szCs w:val="22"/>
        </w:rPr>
        <w:t xml:space="preserve"> </w:t>
      </w:r>
      <w:r w:rsidR="007C2472" w:rsidRPr="002D71CF">
        <w:rPr>
          <w:rFonts w:ascii="Calibri" w:hAnsi="Calibri" w:cs="Calibri"/>
          <w:kern w:val="0"/>
          <w:sz w:val="22"/>
          <w:szCs w:val="22"/>
        </w:rPr>
        <w:t>of the services specified in the TOR</w:t>
      </w:r>
      <w:r w:rsidR="00C15794" w:rsidRPr="002D71CF">
        <w:rPr>
          <w:rFonts w:ascii="Calibri" w:hAnsi="Calibri" w:cs="Calibri"/>
          <w:kern w:val="0"/>
          <w:sz w:val="22"/>
          <w:szCs w:val="22"/>
        </w:rPr>
        <w:t>.</w:t>
      </w:r>
    </w:p>
    <w:p w14:paraId="267AA9BF" w14:textId="77777777" w:rsidR="004132CA" w:rsidRPr="002D71CF" w:rsidRDefault="004132CA" w:rsidP="00F10427">
      <w:pPr>
        <w:widowControl/>
        <w:overflowPunct/>
        <w:autoSpaceDE w:val="0"/>
        <w:autoSpaceDN w:val="0"/>
        <w:ind w:right="-1"/>
        <w:jc w:val="both"/>
        <w:rPr>
          <w:rFonts w:ascii="Calibri" w:hAnsi="Calibri" w:cs="Calibri"/>
          <w:kern w:val="0"/>
          <w:sz w:val="22"/>
          <w:szCs w:val="22"/>
        </w:rPr>
      </w:pPr>
    </w:p>
    <w:p w14:paraId="4ACED216" w14:textId="77777777" w:rsidR="00FC0459" w:rsidRPr="002D71CF" w:rsidRDefault="00FC0459" w:rsidP="00D12252">
      <w:pPr>
        <w:tabs>
          <w:tab w:val="left" w:pos="450"/>
        </w:tabs>
        <w:ind w:left="450" w:right="-1" w:hanging="450"/>
        <w:jc w:val="both"/>
        <w:rPr>
          <w:rFonts w:ascii="Calibri" w:hAnsi="Calibri" w:cs="Calibri"/>
          <w:b/>
          <w:sz w:val="22"/>
          <w:szCs w:val="22"/>
          <w:u w:val="single"/>
        </w:rPr>
      </w:pPr>
      <w:r w:rsidRPr="002D71CF">
        <w:rPr>
          <w:rFonts w:ascii="Calibri" w:hAnsi="Calibri" w:cs="Calibri"/>
          <w:b/>
          <w:bCs/>
          <w:sz w:val="22"/>
          <w:szCs w:val="22"/>
          <w:u w:val="single"/>
        </w:rPr>
        <w:t>INSTITUTIONAL ARRANGEMENT</w:t>
      </w:r>
      <w:r w:rsidRPr="002D71CF">
        <w:rPr>
          <w:rFonts w:ascii="Calibri" w:hAnsi="Calibri" w:cs="Calibri"/>
          <w:b/>
          <w:sz w:val="22"/>
          <w:szCs w:val="22"/>
          <w:u w:val="single"/>
        </w:rPr>
        <w:t>:</w:t>
      </w:r>
    </w:p>
    <w:p w14:paraId="7B5E7DB1" w14:textId="77777777" w:rsidR="00FC0459" w:rsidRPr="002D71CF" w:rsidRDefault="0061347F" w:rsidP="00D12252">
      <w:pPr>
        <w:pStyle w:val="af1"/>
        <w:numPr>
          <w:ilvl w:val="0"/>
          <w:numId w:val="19"/>
        </w:numPr>
        <w:spacing w:after="0" w:line="240" w:lineRule="auto"/>
        <w:ind w:right="-1"/>
        <w:jc w:val="both"/>
        <w:rPr>
          <w:rFonts w:cs="Calibri"/>
          <w:lang w:val="en-US"/>
        </w:rPr>
      </w:pPr>
      <w:r>
        <w:rPr>
          <w:rFonts w:cs="Calibri"/>
          <w:lang w:val="en-US"/>
        </w:rPr>
        <w:t>N</w:t>
      </w:r>
      <w:r w:rsidR="000F4C16" w:rsidRPr="002D71CF">
        <w:rPr>
          <w:rFonts w:cs="Calibri"/>
          <w:lang w:val="en-US"/>
        </w:rPr>
        <w:t>ational c</w:t>
      </w:r>
      <w:r w:rsidR="00FC0459" w:rsidRPr="002D71CF">
        <w:rPr>
          <w:rFonts w:cs="Calibri"/>
          <w:lang w:val="en-US"/>
        </w:rPr>
        <w:t xml:space="preserve">onsultant agrees the actions with the </w:t>
      </w:r>
      <w:proofErr w:type="spellStart"/>
      <w:r w:rsidR="000F4C16" w:rsidRPr="002D71CF">
        <w:rPr>
          <w:rFonts w:cs="Calibri"/>
          <w:lang w:val="en-US"/>
        </w:rPr>
        <w:t>Programme</w:t>
      </w:r>
      <w:proofErr w:type="spellEnd"/>
      <w:r w:rsidR="000F4C16" w:rsidRPr="002D71CF">
        <w:rPr>
          <w:rFonts w:cs="Calibri"/>
          <w:lang w:val="en-US"/>
        </w:rPr>
        <w:t xml:space="preserve"> Analyst/Head of Governance Unit</w:t>
      </w:r>
      <w:r w:rsidR="00FC0459" w:rsidRPr="002D71CF">
        <w:rPr>
          <w:rFonts w:cs="Calibri"/>
          <w:lang w:val="en-US"/>
        </w:rPr>
        <w:t xml:space="preserve">; </w:t>
      </w:r>
    </w:p>
    <w:p w14:paraId="7308D81F" w14:textId="77777777" w:rsidR="00FC0459" w:rsidRPr="002D71CF" w:rsidRDefault="0061347F" w:rsidP="00D12252">
      <w:pPr>
        <w:pStyle w:val="af1"/>
        <w:numPr>
          <w:ilvl w:val="0"/>
          <w:numId w:val="19"/>
        </w:numPr>
        <w:spacing w:after="0" w:line="240" w:lineRule="auto"/>
        <w:ind w:right="-1"/>
        <w:jc w:val="both"/>
        <w:rPr>
          <w:rFonts w:cs="Calibri"/>
          <w:lang w:val="en-US"/>
        </w:rPr>
      </w:pPr>
      <w:r>
        <w:rPr>
          <w:rFonts w:cs="Calibri"/>
          <w:lang w:val="en-US"/>
        </w:rPr>
        <w:t>N</w:t>
      </w:r>
      <w:r w:rsidR="000F4C16" w:rsidRPr="002D71CF">
        <w:rPr>
          <w:rFonts w:cs="Calibri"/>
          <w:lang w:val="en-US"/>
        </w:rPr>
        <w:t xml:space="preserve">ational consultant </w:t>
      </w:r>
      <w:r w:rsidR="00FC0459" w:rsidRPr="002D71CF">
        <w:rPr>
          <w:rFonts w:cs="Calibri"/>
          <w:lang w:val="en-US"/>
        </w:rPr>
        <w:t xml:space="preserve">ensures the timely and rational planning, performance of works scope and achievement of deliverables according to the </w:t>
      </w:r>
      <w:proofErr w:type="spellStart"/>
      <w:r w:rsidR="00FC0459" w:rsidRPr="002D71CF">
        <w:rPr>
          <w:rFonts w:cs="Calibri"/>
          <w:lang w:val="en-US"/>
        </w:rPr>
        <w:t>ToR</w:t>
      </w:r>
      <w:proofErr w:type="spellEnd"/>
      <w:r w:rsidR="00FC0459" w:rsidRPr="002D71CF">
        <w:rPr>
          <w:rFonts w:cs="Calibri"/>
          <w:lang w:val="en-US"/>
        </w:rPr>
        <w:t xml:space="preserve">;  </w:t>
      </w:r>
      <w:r w:rsidR="000F4C16" w:rsidRPr="002D71CF">
        <w:rPr>
          <w:rFonts w:cs="Calibri"/>
          <w:lang w:val="en-US"/>
        </w:rPr>
        <w:t xml:space="preserve"> </w:t>
      </w:r>
    </w:p>
    <w:p w14:paraId="355821F6" w14:textId="77777777" w:rsidR="00FC0459" w:rsidRPr="002D71CF" w:rsidRDefault="0061347F" w:rsidP="00D12252">
      <w:pPr>
        <w:pStyle w:val="af1"/>
        <w:numPr>
          <w:ilvl w:val="0"/>
          <w:numId w:val="19"/>
        </w:numPr>
        <w:spacing w:after="0" w:line="240" w:lineRule="auto"/>
        <w:ind w:right="-1"/>
        <w:jc w:val="both"/>
        <w:rPr>
          <w:rFonts w:cs="Calibri"/>
          <w:lang w:val="en-US"/>
        </w:rPr>
      </w:pPr>
      <w:r>
        <w:rPr>
          <w:rFonts w:cs="Calibri"/>
          <w:lang w:val="en-US"/>
        </w:rPr>
        <w:t>N</w:t>
      </w:r>
      <w:r w:rsidR="000F4C16" w:rsidRPr="002D71CF">
        <w:rPr>
          <w:rFonts w:cs="Calibri"/>
          <w:lang w:val="en-US"/>
        </w:rPr>
        <w:t xml:space="preserve">ational consultant </w:t>
      </w:r>
      <w:r w:rsidR="00FC0459" w:rsidRPr="002D71CF">
        <w:rPr>
          <w:rFonts w:cs="Calibri"/>
          <w:lang w:val="en-US"/>
        </w:rPr>
        <w:t xml:space="preserve">ensures unconditional performance of requirements of the Terms of References and </w:t>
      </w:r>
      <w:r w:rsidR="004209C5" w:rsidRPr="002D71CF">
        <w:rPr>
          <w:rFonts w:cs="Calibri"/>
          <w:lang w:val="en-US"/>
        </w:rPr>
        <w:t>I</w:t>
      </w:r>
      <w:r w:rsidR="00FC0459" w:rsidRPr="002D71CF">
        <w:rPr>
          <w:rFonts w:cs="Calibri"/>
          <w:lang w:val="en-US"/>
        </w:rPr>
        <w:t xml:space="preserve">ndividual Contract; </w:t>
      </w:r>
    </w:p>
    <w:p w14:paraId="111BA839" w14:textId="77777777" w:rsidR="00FC0459" w:rsidRPr="002D71CF" w:rsidRDefault="0061347F" w:rsidP="00D12252">
      <w:pPr>
        <w:pStyle w:val="af1"/>
        <w:numPr>
          <w:ilvl w:val="0"/>
          <w:numId w:val="19"/>
        </w:numPr>
        <w:spacing w:after="0" w:line="240" w:lineRule="auto"/>
        <w:ind w:right="-1"/>
        <w:jc w:val="both"/>
        <w:rPr>
          <w:rFonts w:cs="Calibri"/>
          <w:lang w:val="en-US"/>
        </w:rPr>
      </w:pPr>
      <w:r>
        <w:rPr>
          <w:rFonts w:cs="Calibri"/>
          <w:lang w:val="en-US"/>
        </w:rPr>
        <w:lastRenderedPageBreak/>
        <w:t>N</w:t>
      </w:r>
      <w:r w:rsidR="000F4C16" w:rsidRPr="002D71CF">
        <w:rPr>
          <w:rFonts w:cs="Calibri"/>
          <w:lang w:val="en-US"/>
        </w:rPr>
        <w:t xml:space="preserve">ational consultant </w:t>
      </w:r>
      <w:r w:rsidR="00FC0459" w:rsidRPr="002D71CF">
        <w:rPr>
          <w:rFonts w:cs="Calibri"/>
          <w:lang w:val="en-US"/>
        </w:rPr>
        <w:t xml:space="preserve">is responsible for quality of documents prepared as scheduled above; </w:t>
      </w:r>
    </w:p>
    <w:p w14:paraId="6D113B9E" w14:textId="77777777" w:rsidR="00FC0459" w:rsidRPr="004D5AAC" w:rsidRDefault="000F4C16" w:rsidP="00D12252">
      <w:pPr>
        <w:pStyle w:val="af1"/>
        <w:widowControl w:val="0"/>
        <w:numPr>
          <w:ilvl w:val="0"/>
          <w:numId w:val="19"/>
        </w:numPr>
        <w:suppressAutoHyphens/>
        <w:snapToGrid w:val="0"/>
        <w:spacing w:after="0" w:line="240" w:lineRule="auto"/>
        <w:ind w:right="-1"/>
        <w:jc w:val="both"/>
        <w:rPr>
          <w:rFonts w:cs="Calibri"/>
          <w:bCs/>
          <w:shd w:val="clear" w:color="auto" w:fill="FFFF00"/>
          <w:lang w:val="en-US"/>
        </w:rPr>
      </w:pPr>
      <w:r w:rsidRPr="008C6AF6">
        <w:rPr>
          <w:rFonts w:cs="Calibri"/>
          <w:lang w:val="en-US"/>
        </w:rPr>
        <w:t>F</w:t>
      </w:r>
      <w:r w:rsidR="00FC0459" w:rsidRPr="008C6AF6">
        <w:rPr>
          <w:rFonts w:cs="Calibri"/>
          <w:lang w:val="en-US"/>
        </w:rPr>
        <w:t xml:space="preserve">inal documents to be submitted in </w:t>
      </w:r>
      <w:r w:rsidRPr="008C6AF6">
        <w:rPr>
          <w:rFonts w:cs="Calibri"/>
          <w:lang w:val="en-US"/>
        </w:rPr>
        <w:t>English</w:t>
      </w:r>
      <w:r w:rsidR="00FC0459" w:rsidRPr="008C6AF6">
        <w:rPr>
          <w:rFonts w:cs="Calibri"/>
          <w:lang w:val="en-US"/>
        </w:rPr>
        <w:t xml:space="preserve"> language in MS Word (2007 or later). Used font: Calibri, size: 12</w:t>
      </w:r>
      <w:r w:rsidRPr="008C6AF6">
        <w:rPr>
          <w:rFonts w:cs="Calibri"/>
          <w:lang w:val="en-US"/>
        </w:rPr>
        <w:t>.</w:t>
      </w:r>
      <w:r w:rsidR="00FC0459" w:rsidRPr="008C6AF6">
        <w:rPr>
          <w:rFonts w:cs="Calibri"/>
          <w:lang w:val="en-US"/>
        </w:rPr>
        <w:t xml:space="preserve"> </w:t>
      </w:r>
      <w:r w:rsidR="00FC0459" w:rsidRPr="004D5AAC">
        <w:rPr>
          <w:rFonts w:cs="Calibri"/>
          <w:lang w:val="en-US"/>
        </w:rPr>
        <w:t>The presentations to be made in Power Point (2007 or later).</w:t>
      </w:r>
    </w:p>
    <w:p w14:paraId="4928FCFB" w14:textId="77777777" w:rsidR="00FC0459" w:rsidRPr="002D71CF" w:rsidRDefault="00FC0459" w:rsidP="00F10427">
      <w:pPr>
        <w:pStyle w:val="af"/>
        <w:tabs>
          <w:tab w:val="left" w:pos="708"/>
          <w:tab w:val="center" w:pos="4677"/>
          <w:tab w:val="right" w:pos="9355"/>
        </w:tabs>
        <w:spacing w:before="0" w:beforeAutospacing="0" w:after="0" w:afterAutospacing="0"/>
        <w:ind w:right="-1"/>
        <w:jc w:val="both"/>
        <w:rPr>
          <w:rFonts w:ascii="Calibri" w:hAnsi="Calibri" w:cs="Calibri"/>
          <w:sz w:val="22"/>
          <w:szCs w:val="22"/>
          <w:u w:val="single"/>
        </w:rPr>
      </w:pPr>
    </w:p>
    <w:p w14:paraId="447E0845" w14:textId="77777777" w:rsidR="00FC0459" w:rsidRPr="002D71CF" w:rsidRDefault="00FC0459" w:rsidP="00D12252">
      <w:pPr>
        <w:ind w:right="-1"/>
        <w:jc w:val="both"/>
        <w:rPr>
          <w:rFonts w:ascii="Calibri" w:hAnsi="Calibri" w:cs="Calibri"/>
          <w:b/>
          <w:sz w:val="22"/>
          <w:szCs w:val="22"/>
          <w:u w:val="single"/>
        </w:rPr>
      </w:pPr>
      <w:r w:rsidRPr="002D71CF">
        <w:rPr>
          <w:rFonts w:ascii="Calibri" w:hAnsi="Calibri" w:cs="Calibri"/>
          <w:b/>
          <w:sz w:val="22"/>
          <w:szCs w:val="22"/>
          <w:u w:val="single"/>
        </w:rPr>
        <w:t>DURATION OF THE WORKS:</w:t>
      </w:r>
    </w:p>
    <w:p w14:paraId="321005CD" w14:textId="77777777" w:rsidR="00FC0459" w:rsidRPr="002D71CF" w:rsidRDefault="00FC0459" w:rsidP="00D12252">
      <w:pPr>
        <w:snapToGrid w:val="0"/>
        <w:ind w:right="-1"/>
        <w:jc w:val="both"/>
        <w:rPr>
          <w:rFonts w:ascii="Calibri" w:hAnsi="Calibri" w:cs="Calibri"/>
          <w:bCs/>
          <w:sz w:val="22"/>
          <w:szCs w:val="22"/>
          <w:u w:val="single"/>
        </w:rPr>
      </w:pPr>
      <w:r w:rsidRPr="002D71CF">
        <w:rPr>
          <w:rFonts w:ascii="Calibri" w:hAnsi="Calibri" w:cs="Calibri"/>
          <w:sz w:val="22"/>
          <w:szCs w:val="22"/>
        </w:rPr>
        <w:t>The Individual Contract (IC) is awarded for period of July</w:t>
      </w:r>
      <w:r w:rsidR="000F4C16" w:rsidRPr="002D71CF">
        <w:rPr>
          <w:rFonts w:ascii="Calibri" w:hAnsi="Calibri" w:cs="Calibri"/>
          <w:sz w:val="22"/>
          <w:szCs w:val="22"/>
        </w:rPr>
        <w:t xml:space="preserve"> </w:t>
      </w:r>
      <w:r w:rsidR="00B91DFF" w:rsidRPr="002D71CF">
        <w:rPr>
          <w:rFonts w:ascii="Calibri" w:hAnsi="Calibri" w:cs="Calibri"/>
          <w:sz w:val="22"/>
          <w:szCs w:val="22"/>
        </w:rPr>
        <w:t>2018 –</w:t>
      </w:r>
      <w:r w:rsidRPr="002D71CF">
        <w:rPr>
          <w:rFonts w:ascii="Calibri" w:hAnsi="Calibri" w:cs="Calibri"/>
          <w:sz w:val="22"/>
          <w:szCs w:val="22"/>
        </w:rPr>
        <w:t xml:space="preserve"> </w:t>
      </w:r>
      <w:r w:rsidR="00B91DFF" w:rsidRPr="002D71CF">
        <w:rPr>
          <w:rFonts w:ascii="Calibri" w:hAnsi="Calibri" w:cs="Calibri"/>
          <w:sz w:val="22"/>
          <w:szCs w:val="22"/>
        </w:rPr>
        <w:t xml:space="preserve">January </w:t>
      </w:r>
      <w:r w:rsidRPr="002D71CF">
        <w:rPr>
          <w:rFonts w:ascii="Calibri" w:hAnsi="Calibri" w:cs="Calibri"/>
          <w:sz w:val="22"/>
          <w:szCs w:val="22"/>
        </w:rPr>
        <w:t>201</w:t>
      </w:r>
      <w:r w:rsidR="00B91DFF" w:rsidRPr="002D71CF">
        <w:rPr>
          <w:rFonts w:ascii="Calibri" w:hAnsi="Calibri" w:cs="Calibri"/>
          <w:sz w:val="22"/>
          <w:szCs w:val="22"/>
        </w:rPr>
        <w:t>9</w:t>
      </w:r>
      <w:r w:rsidRPr="002D71CF">
        <w:rPr>
          <w:rFonts w:ascii="Calibri" w:hAnsi="Calibri" w:cs="Calibri"/>
          <w:sz w:val="22"/>
          <w:szCs w:val="22"/>
        </w:rPr>
        <w:t xml:space="preserve"> to perform all expected deliverables as specified in the «Expected Results». </w:t>
      </w:r>
    </w:p>
    <w:p w14:paraId="2BBB4EEF" w14:textId="77777777" w:rsidR="00FC0459" w:rsidRPr="002D71CF" w:rsidRDefault="00FC0459" w:rsidP="00D12252">
      <w:pPr>
        <w:snapToGrid w:val="0"/>
        <w:ind w:right="-1"/>
        <w:jc w:val="both"/>
        <w:rPr>
          <w:rFonts w:ascii="Calibri" w:hAnsi="Calibri" w:cs="Calibri"/>
          <w:bCs/>
          <w:sz w:val="22"/>
          <w:szCs w:val="22"/>
          <w:u w:val="single"/>
        </w:rPr>
      </w:pPr>
    </w:p>
    <w:p w14:paraId="4BCFE8E9" w14:textId="77777777" w:rsidR="00FC0459" w:rsidRPr="002D71CF" w:rsidRDefault="00FC0459" w:rsidP="00D12252">
      <w:pPr>
        <w:snapToGrid w:val="0"/>
        <w:ind w:right="-1"/>
        <w:jc w:val="both"/>
        <w:rPr>
          <w:rFonts w:ascii="Calibri" w:hAnsi="Calibri" w:cs="Calibri"/>
          <w:sz w:val="22"/>
          <w:szCs w:val="22"/>
        </w:rPr>
      </w:pPr>
      <w:r w:rsidRPr="008C6AF6">
        <w:rPr>
          <w:rFonts w:ascii="Calibri" w:hAnsi="Calibri" w:cs="Calibri"/>
          <w:b/>
          <w:bCs/>
          <w:sz w:val="22"/>
          <w:szCs w:val="22"/>
          <w:u w:val="single"/>
        </w:rPr>
        <w:t>DUTY STATION</w:t>
      </w:r>
      <w:r w:rsidRPr="008C6AF6">
        <w:rPr>
          <w:rFonts w:ascii="Calibri" w:hAnsi="Calibri" w:cs="Calibri"/>
          <w:b/>
          <w:bCs/>
          <w:sz w:val="22"/>
          <w:szCs w:val="22"/>
        </w:rPr>
        <w:t>:</w:t>
      </w:r>
      <w:r w:rsidR="007C2472" w:rsidRPr="008C6AF6">
        <w:rPr>
          <w:rFonts w:ascii="Calibri" w:hAnsi="Calibri" w:cs="Calibri"/>
          <w:sz w:val="22"/>
          <w:szCs w:val="22"/>
        </w:rPr>
        <w:t xml:space="preserve"> </w:t>
      </w:r>
      <w:r w:rsidR="007C2472" w:rsidRPr="004D5AAC">
        <w:rPr>
          <w:rFonts w:ascii="Calibri" w:hAnsi="Calibri" w:cs="Calibri"/>
          <w:sz w:val="22"/>
          <w:szCs w:val="22"/>
        </w:rPr>
        <w:t>H</w:t>
      </w:r>
      <w:r w:rsidR="00C15794" w:rsidRPr="004D5AAC">
        <w:rPr>
          <w:rFonts w:ascii="Calibri" w:hAnsi="Calibri" w:cs="Calibri"/>
          <w:sz w:val="22"/>
          <w:szCs w:val="22"/>
        </w:rPr>
        <w:t>ome-based</w:t>
      </w:r>
      <w:r w:rsidR="00D12252" w:rsidRPr="004D5AAC">
        <w:rPr>
          <w:rFonts w:ascii="Calibri" w:hAnsi="Calibri" w:cs="Calibri"/>
          <w:sz w:val="22"/>
          <w:szCs w:val="22"/>
        </w:rPr>
        <w:t>.</w:t>
      </w:r>
    </w:p>
    <w:p w14:paraId="0227146E" w14:textId="77777777" w:rsidR="00C15794" w:rsidRPr="002D71CF" w:rsidRDefault="00C15794" w:rsidP="00D12252">
      <w:pPr>
        <w:pStyle w:val="af"/>
        <w:snapToGrid w:val="0"/>
        <w:spacing w:before="0" w:beforeAutospacing="0" w:after="0" w:afterAutospacing="0"/>
        <w:ind w:right="-1"/>
        <w:jc w:val="both"/>
        <w:rPr>
          <w:rFonts w:ascii="Calibri" w:eastAsia="MS Mincho" w:hAnsi="Calibri" w:cs="Calibri"/>
          <w:sz w:val="22"/>
          <w:szCs w:val="22"/>
        </w:rPr>
      </w:pPr>
    </w:p>
    <w:p w14:paraId="30477503" w14:textId="77777777" w:rsidR="00C15794" w:rsidRPr="002D71CF" w:rsidRDefault="00C15794" w:rsidP="00D12252">
      <w:pPr>
        <w:pStyle w:val="af"/>
        <w:snapToGrid w:val="0"/>
        <w:spacing w:before="0" w:beforeAutospacing="0" w:after="0" w:afterAutospacing="0"/>
        <w:ind w:right="-1"/>
        <w:jc w:val="both"/>
        <w:rPr>
          <w:rFonts w:ascii="Calibri" w:hAnsi="Calibri" w:cs="Calibri"/>
          <w:b/>
          <w:sz w:val="22"/>
          <w:szCs w:val="22"/>
          <w:u w:val="single"/>
        </w:rPr>
      </w:pPr>
      <w:r w:rsidRPr="002D71CF">
        <w:rPr>
          <w:rFonts w:ascii="Calibri" w:hAnsi="Calibri" w:cs="Calibri"/>
          <w:b/>
          <w:sz w:val="22"/>
          <w:szCs w:val="22"/>
          <w:u w:val="single"/>
        </w:rPr>
        <w:t>COMPETENCIES</w:t>
      </w:r>
    </w:p>
    <w:p w14:paraId="4060BEA5" w14:textId="77777777" w:rsidR="00C15794" w:rsidRPr="002D71CF" w:rsidRDefault="00C15794" w:rsidP="00D12252">
      <w:pPr>
        <w:pStyle w:val="af"/>
        <w:snapToGrid w:val="0"/>
        <w:spacing w:before="0" w:beforeAutospacing="0" w:after="0" w:afterAutospacing="0"/>
        <w:jc w:val="both"/>
        <w:rPr>
          <w:rFonts w:ascii="Calibri" w:hAnsi="Calibri" w:cs="Calibri"/>
          <w:sz w:val="22"/>
          <w:szCs w:val="22"/>
        </w:rPr>
      </w:pPr>
    </w:p>
    <w:p w14:paraId="5A7EA684" w14:textId="77777777" w:rsidR="00C15794" w:rsidRPr="002D71CF" w:rsidRDefault="00C15794" w:rsidP="00D12252">
      <w:pPr>
        <w:pStyle w:val="af"/>
        <w:snapToGrid w:val="0"/>
        <w:spacing w:before="0" w:beforeAutospacing="0" w:after="0" w:afterAutospacing="0"/>
        <w:jc w:val="both"/>
        <w:rPr>
          <w:rFonts w:ascii="Calibri" w:hAnsi="Calibri" w:cs="Calibri"/>
          <w:sz w:val="22"/>
          <w:szCs w:val="22"/>
          <w:u w:val="single"/>
        </w:rPr>
      </w:pPr>
      <w:r w:rsidRPr="002D71CF">
        <w:rPr>
          <w:rFonts w:ascii="Calibri" w:hAnsi="Calibri" w:cs="Calibri"/>
          <w:sz w:val="22"/>
          <w:szCs w:val="22"/>
          <w:u w:val="single"/>
        </w:rPr>
        <w:t>Corporate competencies:</w:t>
      </w:r>
    </w:p>
    <w:p w14:paraId="47C70958" w14:textId="77777777" w:rsidR="00C15794" w:rsidRPr="002D71CF" w:rsidRDefault="00C15794" w:rsidP="00D12252">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Displays cultural, gender, religion, race, nationality and age sensitivity and adaptability;</w:t>
      </w:r>
    </w:p>
    <w:p w14:paraId="39BE4452" w14:textId="77777777" w:rsidR="00C15794" w:rsidRPr="002D71CF" w:rsidRDefault="00C15794" w:rsidP="00D12252">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Shares knowledge and experience;</w:t>
      </w:r>
    </w:p>
    <w:p w14:paraId="534FBEFA" w14:textId="77777777" w:rsidR="00C15794" w:rsidRPr="002D71CF" w:rsidRDefault="00C15794" w:rsidP="00D12252">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Provides helpful feedback and advice;</w:t>
      </w:r>
    </w:p>
    <w:p w14:paraId="355E57B6" w14:textId="77777777" w:rsidR="00C15794" w:rsidRPr="002D71CF" w:rsidRDefault="00C15794" w:rsidP="00D12252">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Displays strong analytical skills;</w:t>
      </w:r>
    </w:p>
    <w:p w14:paraId="7F57A141" w14:textId="77777777" w:rsidR="00C15794" w:rsidRPr="002D71CF" w:rsidRDefault="00C15794" w:rsidP="00D12252">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Plans and produces quality results to meet established goals in a timely manner;</w:t>
      </w:r>
    </w:p>
    <w:p w14:paraId="5FD22708" w14:textId="77777777" w:rsidR="00C15794" w:rsidRPr="002D71CF" w:rsidRDefault="00C15794" w:rsidP="00D12252">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Generates innovative, practical solutions to challenging situations;</w:t>
      </w:r>
    </w:p>
    <w:p w14:paraId="1C3057D1" w14:textId="77777777" w:rsidR="00C15794" w:rsidRPr="002D71CF" w:rsidRDefault="00C15794" w:rsidP="000D78C6">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Conceptualizes and analyzes problems to identify key issues, underlyin</w:t>
      </w:r>
      <w:r w:rsidR="00094791" w:rsidRPr="002D71CF">
        <w:rPr>
          <w:rFonts w:ascii="Calibri" w:hAnsi="Calibri" w:cs="Calibri"/>
          <w:sz w:val="22"/>
          <w:szCs w:val="22"/>
        </w:rPr>
        <w:t>g problems, and how they relate.</w:t>
      </w:r>
    </w:p>
    <w:p w14:paraId="05A5B4B6" w14:textId="77777777" w:rsidR="00C15794" w:rsidRPr="002D71CF" w:rsidRDefault="00C15794" w:rsidP="00F10427">
      <w:pPr>
        <w:pStyle w:val="af"/>
        <w:snapToGrid w:val="0"/>
        <w:spacing w:before="0" w:beforeAutospacing="0" w:after="0" w:afterAutospacing="0"/>
        <w:jc w:val="both"/>
        <w:rPr>
          <w:rFonts w:ascii="Calibri" w:hAnsi="Calibri" w:cs="Calibri"/>
          <w:sz w:val="22"/>
          <w:szCs w:val="22"/>
        </w:rPr>
      </w:pPr>
    </w:p>
    <w:p w14:paraId="41125E0B" w14:textId="77777777" w:rsidR="00C15794" w:rsidRPr="002D71CF" w:rsidRDefault="00C15794" w:rsidP="00F10427">
      <w:pPr>
        <w:pStyle w:val="af"/>
        <w:snapToGrid w:val="0"/>
        <w:spacing w:before="0" w:beforeAutospacing="0" w:after="0" w:afterAutospacing="0"/>
        <w:jc w:val="both"/>
        <w:rPr>
          <w:rFonts w:ascii="Calibri" w:hAnsi="Calibri" w:cs="Calibri"/>
          <w:sz w:val="22"/>
          <w:szCs w:val="22"/>
          <w:u w:val="single"/>
        </w:rPr>
      </w:pPr>
      <w:r w:rsidRPr="002D71CF">
        <w:rPr>
          <w:rFonts w:ascii="Calibri" w:hAnsi="Calibri" w:cs="Calibri"/>
          <w:sz w:val="22"/>
          <w:szCs w:val="22"/>
          <w:u w:val="single"/>
        </w:rPr>
        <w:t>Functional competencies:</w:t>
      </w:r>
    </w:p>
    <w:p w14:paraId="78AEA11D" w14:textId="77777777" w:rsidR="00C15794" w:rsidRPr="002D71CF" w:rsidRDefault="00C15794" w:rsidP="00F10427">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Demonstrates substantive and technical knowledge to meet responsibilities and post requirements with excellence;</w:t>
      </w:r>
    </w:p>
    <w:p w14:paraId="5E67BC8F" w14:textId="77777777" w:rsidR="00C15794" w:rsidRPr="002D71CF" w:rsidRDefault="00C15794" w:rsidP="00F10427">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Demonstrates strong oral and written communication skills;</w:t>
      </w:r>
    </w:p>
    <w:p w14:paraId="4CB9B0DC" w14:textId="77777777" w:rsidR="00C15794" w:rsidRPr="002D71CF" w:rsidRDefault="00C15794" w:rsidP="00F10427">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Demonstrates openness to change and ability to manage complexities;</w:t>
      </w:r>
    </w:p>
    <w:p w14:paraId="0AC2CBE1" w14:textId="77777777" w:rsidR="00C15794" w:rsidRPr="002D71CF" w:rsidRDefault="00C15794" w:rsidP="00F10427">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Responds positively to critical feedback and differing points of view.</w:t>
      </w:r>
    </w:p>
    <w:p w14:paraId="6E14360D" w14:textId="77777777" w:rsidR="00C15794" w:rsidRPr="002D71CF" w:rsidRDefault="00C15794" w:rsidP="00F10427">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Demonstrates extensive research planning and implementation skills;</w:t>
      </w:r>
    </w:p>
    <w:p w14:paraId="186A7D39" w14:textId="77777777" w:rsidR="00C15794" w:rsidRPr="002D71CF" w:rsidRDefault="00C15794" w:rsidP="00F10427">
      <w:pPr>
        <w:pStyle w:val="af"/>
        <w:tabs>
          <w:tab w:val="left" w:pos="270"/>
        </w:tabs>
        <w:snapToGrid w:val="0"/>
        <w:spacing w:before="0" w:beforeAutospacing="0" w:after="0" w:afterAutospacing="0"/>
        <w:jc w:val="both"/>
        <w:rPr>
          <w:rFonts w:ascii="Calibri" w:hAnsi="Calibri" w:cs="Calibri"/>
          <w:sz w:val="22"/>
          <w:szCs w:val="22"/>
        </w:rPr>
      </w:pPr>
      <w:r w:rsidRPr="002D71CF">
        <w:rPr>
          <w:rFonts w:ascii="Calibri" w:hAnsi="Calibri" w:cs="Calibri"/>
          <w:sz w:val="22"/>
          <w:szCs w:val="22"/>
        </w:rPr>
        <w:t>•</w:t>
      </w:r>
      <w:r w:rsidRPr="002D71CF">
        <w:rPr>
          <w:rFonts w:ascii="Calibri" w:hAnsi="Calibri" w:cs="Calibri"/>
          <w:sz w:val="22"/>
          <w:szCs w:val="22"/>
        </w:rPr>
        <w:tab/>
        <w:t>Demonstrates commitment to human development principles and values;</w:t>
      </w:r>
    </w:p>
    <w:p w14:paraId="4852A7C8" w14:textId="77777777" w:rsidR="00C15794" w:rsidRPr="002D71CF" w:rsidRDefault="00C15794" w:rsidP="00F10427">
      <w:pPr>
        <w:pStyle w:val="af"/>
        <w:snapToGrid w:val="0"/>
        <w:spacing w:before="0" w:beforeAutospacing="0" w:after="0" w:afterAutospacing="0"/>
        <w:ind w:right="-1"/>
        <w:jc w:val="both"/>
        <w:rPr>
          <w:rFonts w:ascii="Calibri" w:hAnsi="Calibri" w:cs="Calibri"/>
          <w:sz w:val="22"/>
          <w:szCs w:val="22"/>
        </w:rPr>
      </w:pPr>
    </w:p>
    <w:p w14:paraId="25FB86B7" w14:textId="77777777" w:rsidR="00FC0459" w:rsidRPr="002D71CF" w:rsidRDefault="00FC0459" w:rsidP="00F10427">
      <w:pPr>
        <w:pStyle w:val="af"/>
        <w:snapToGrid w:val="0"/>
        <w:spacing w:before="0" w:beforeAutospacing="0" w:after="0" w:afterAutospacing="0"/>
        <w:ind w:right="-1"/>
        <w:jc w:val="both"/>
        <w:rPr>
          <w:rFonts w:ascii="Calibri" w:hAnsi="Calibri" w:cs="Calibri"/>
          <w:bCs/>
          <w:sz w:val="22"/>
          <w:szCs w:val="22"/>
          <w:u w:val="single"/>
        </w:rPr>
      </w:pPr>
      <w:r w:rsidRPr="002D71CF">
        <w:rPr>
          <w:rFonts w:ascii="Calibri" w:hAnsi="Calibri" w:cs="Calibri"/>
          <w:b/>
          <w:bCs/>
          <w:sz w:val="22"/>
          <w:szCs w:val="22"/>
          <w:u w:val="single"/>
        </w:rPr>
        <w:t>QUALIFICATIONS OF THE SUCCESSFUL INDIVIDUAL CONTRACTOR</w:t>
      </w:r>
      <w:r w:rsidRPr="002D71CF">
        <w:rPr>
          <w:rFonts w:ascii="Calibri" w:hAnsi="Calibri" w:cs="Calibri"/>
          <w:bCs/>
          <w:sz w:val="22"/>
          <w:szCs w:val="22"/>
          <w:u w:val="single"/>
        </w:rPr>
        <w:t>:</w:t>
      </w:r>
    </w:p>
    <w:p w14:paraId="3D6BD2E7" w14:textId="77777777" w:rsidR="003A20FB" w:rsidRPr="002D71CF" w:rsidRDefault="003A20FB" w:rsidP="00F10427">
      <w:pPr>
        <w:pStyle w:val="af"/>
        <w:snapToGrid w:val="0"/>
        <w:spacing w:before="0" w:beforeAutospacing="0" w:after="0" w:afterAutospacing="0"/>
        <w:ind w:right="-1"/>
        <w:jc w:val="both"/>
        <w:rPr>
          <w:rFonts w:ascii="Calibri" w:hAnsi="Calibri" w:cs="Calibri"/>
          <w:bCs/>
          <w:sz w:val="22"/>
          <w:szCs w:val="22"/>
          <w:u w:val="single"/>
        </w:rPr>
      </w:pPr>
    </w:p>
    <w:p w14:paraId="6C86B923" w14:textId="77777777" w:rsidR="00C15794" w:rsidRPr="002D71CF" w:rsidRDefault="00C15794" w:rsidP="00F10427">
      <w:pPr>
        <w:pStyle w:val="af"/>
        <w:snapToGrid w:val="0"/>
        <w:spacing w:before="0" w:beforeAutospacing="0" w:after="0" w:afterAutospacing="0"/>
        <w:ind w:right="-1"/>
        <w:jc w:val="both"/>
        <w:rPr>
          <w:rFonts w:ascii="Calibri" w:hAnsi="Calibri" w:cs="Calibri"/>
          <w:bCs/>
          <w:sz w:val="22"/>
          <w:szCs w:val="22"/>
          <w:u w:val="single"/>
        </w:rPr>
      </w:pPr>
      <w:r w:rsidRPr="002D71CF">
        <w:rPr>
          <w:rFonts w:ascii="Calibri" w:hAnsi="Calibri" w:cs="Calibri"/>
          <w:bCs/>
          <w:sz w:val="22"/>
          <w:szCs w:val="22"/>
          <w:u w:val="single"/>
        </w:rPr>
        <w:t>Academic Qualifications/Education:</w:t>
      </w:r>
    </w:p>
    <w:p w14:paraId="07797006" w14:textId="77777777" w:rsidR="00C15794" w:rsidRPr="002D71CF" w:rsidRDefault="00C15794" w:rsidP="00F10427">
      <w:pPr>
        <w:numPr>
          <w:ilvl w:val="0"/>
          <w:numId w:val="24"/>
        </w:numPr>
        <w:ind w:left="270" w:hanging="270"/>
        <w:jc w:val="both"/>
        <w:rPr>
          <w:rFonts w:ascii="Calibri" w:hAnsi="Calibri" w:cs="Calibri"/>
          <w:color w:val="000000"/>
          <w:kern w:val="0"/>
          <w:sz w:val="22"/>
          <w:szCs w:val="22"/>
        </w:rPr>
      </w:pPr>
      <w:bookmarkStart w:id="1" w:name="_Hlk516491320"/>
      <w:r w:rsidRPr="002D71CF">
        <w:rPr>
          <w:rFonts w:ascii="Calibri" w:hAnsi="Calibri" w:cs="Calibri"/>
          <w:color w:val="000000"/>
          <w:kern w:val="0"/>
          <w:sz w:val="22"/>
          <w:szCs w:val="22"/>
        </w:rPr>
        <w:t xml:space="preserve">Master’s degree or equivalent in social sciences, </w:t>
      </w:r>
      <w:r w:rsidR="007C2472" w:rsidRPr="002D71CF">
        <w:rPr>
          <w:rFonts w:ascii="Calibri" w:hAnsi="Calibri" w:cs="Calibri"/>
          <w:color w:val="000000"/>
          <w:kern w:val="0"/>
          <w:sz w:val="22"/>
          <w:szCs w:val="22"/>
        </w:rPr>
        <w:t xml:space="preserve">law, </w:t>
      </w:r>
      <w:r w:rsidRPr="002D71CF">
        <w:rPr>
          <w:rFonts w:ascii="Calibri" w:hAnsi="Calibri" w:cs="Calibri"/>
          <w:color w:val="000000"/>
          <w:kern w:val="0"/>
          <w:sz w:val="22"/>
          <w:szCs w:val="22"/>
        </w:rPr>
        <w:t xml:space="preserve">political sciences, international development, international relations, economics or </w:t>
      </w:r>
      <w:r w:rsidR="00D03279" w:rsidRPr="002D71CF">
        <w:rPr>
          <w:rFonts w:ascii="Calibri" w:hAnsi="Calibri" w:cs="Calibri"/>
          <w:color w:val="000000"/>
          <w:kern w:val="0"/>
          <w:sz w:val="22"/>
          <w:szCs w:val="22"/>
        </w:rPr>
        <w:t>another</w:t>
      </w:r>
      <w:r w:rsidRPr="002D71CF">
        <w:rPr>
          <w:rFonts w:ascii="Calibri" w:hAnsi="Calibri" w:cs="Calibri"/>
          <w:color w:val="000000"/>
          <w:kern w:val="0"/>
          <w:sz w:val="22"/>
          <w:szCs w:val="22"/>
        </w:rPr>
        <w:t xml:space="preserve"> related field.</w:t>
      </w:r>
      <w:r w:rsidR="00094791" w:rsidRPr="002D71CF">
        <w:rPr>
          <w:rFonts w:ascii="Calibri" w:hAnsi="Calibri" w:cs="Calibri"/>
          <w:color w:val="000000"/>
          <w:kern w:val="0"/>
          <w:sz w:val="22"/>
          <w:szCs w:val="22"/>
        </w:rPr>
        <w:t xml:space="preserve"> </w:t>
      </w:r>
    </w:p>
    <w:p w14:paraId="58CB56D7" w14:textId="77777777" w:rsidR="003A20FB" w:rsidRPr="002D71CF" w:rsidRDefault="003A20FB" w:rsidP="00D12252">
      <w:pPr>
        <w:pStyle w:val="af"/>
        <w:spacing w:before="0" w:beforeAutospacing="0" w:after="0" w:afterAutospacing="0"/>
        <w:jc w:val="both"/>
        <w:rPr>
          <w:rFonts w:ascii="Calibri" w:hAnsi="Calibri" w:cs="Calibri"/>
          <w:color w:val="000000"/>
          <w:sz w:val="22"/>
          <w:szCs w:val="22"/>
          <w:u w:val="single"/>
        </w:rPr>
      </w:pPr>
    </w:p>
    <w:p w14:paraId="0BCF6CF2" w14:textId="77777777" w:rsidR="00AE330D" w:rsidRPr="002D71CF" w:rsidRDefault="003A20FB" w:rsidP="00D12252">
      <w:pPr>
        <w:pStyle w:val="af"/>
        <w:spacing w:before="0" w:beforeAutospacing="0" w:after="0" w:afterAutospacing="0"/>
        <w:jc w:val="both"/>
        <w:rPr>
          <w:rFonts w:ascii="Calibri" w:hAnsi="Calibri" w:cs="Calibri"/>
          <w:color w:val="000000"/>
          <w:sz w:val="22"/>
          <w:szCs w:val="22"/>
          <w:u w:val="single"/>
        </w:rPr>
      </w:pPr>
      <w:r w:rsidRPr="002D71CF">
        <w:rPr>
          <w:rFonts w:ascii="Calibri" w:hAnsi="Calibri" w:cs="Calibri"/>
          <w:color w:val="000000"/>
          <w:sz w:val="22"/>
          <w:szCs w:val="22"/>
          <w:u w:val="single"/>
        </w:rPr>
        <w:t>Experience:</w:t>
      </w:r>
    </w:p>
    <w:bookmarkEnd w:id="1"/>
    <w:p w14:paraId="2F93368A" w14:textId="77777777" w:rsidR="003A20FB" w:rsidRPr="002D71CF" w:rsidRDefault="007C2472" w:rsidP="007C2472">
      <w:pPr>
        <w:pStyle w:val="af"/>
        <w:numPr>
          <w:ilvl w:val="0"/>
          <w:numId w:val="15"/>
        </w:numPr>
        <w:tabs>
          <w:tab w:val="left" w:pos="270"/>
        </w:tabs>
        <w:spacing w:before="0" w:beforeAutospacing="0" w:after="0" w:afterAutospacing="0"/>
        <w:ind w:hanging="720"/>
        <w:jc w:val="both"/>
        <w:rPr>
          <w:rFonts w:ascii="Calibri" w:hAnsi="Calibri" w:cs="Calibri"/>
          <w:color w:val="000000"/>
          <w:sz w:val="22"/>
          <w:szCs w:val="22"/>
        </w:rPr>
      </w:pPr>
      <w:r w:rsidRPr="002D71CF">
        <w:rPr>
          <w:rFonts w:ascii="Calibri" w:hAnsi="Calibri" w:cs="Calibri"/>
          <w:color w:val="000000"/>
          <w:sz w:val="22"/>
          <w:szCs w:val="22"/>
        </w:rPr>
        <w:t xml:space="preserve">At least </w:t>
      </w:r>
      <w:r w:rsidR="00401BF3">
        <w:rPr>
          <w:rFonts w:ascii="Calibri" w:hAnsi="Calibri" w:cs="Calibri"/>
          <w:color w:val="000000"/>
          <w:sz w:val="22"/>
          <w:szCs w:val="22"/>
        </w:rPr>
        <w:t>15</w:t>
      </w:r>
      <w:r w:rsidR="00094791" w:rsidRPr="002D71CF">
        <w:rPr>
          <w:rFonts w:ascii="Calibri" w:hAnsi="Calibri" w:cs="Calibri"/>
          <w:color w:val="000000"/>
          <w:sz w:val="22"/>
          <w:szCs w:val="22"/>
        </w:rPr>
        <w:t xml:space="preserve"> </w:t>
      </w:r>
      <w:r w:rsidRPr="002D71CF">
        <w:rPr>
          <w:rFonts w:ascii="Calibri" w:hAnsi="Calibri" w:cs="Calibri"/>
          <w:color w:val="000000"/>
          <w:sz w:val="22"/>
          <w:szCs w:val="22"/>
        </w:rPr>
        <w:t>years of professional experience in judicial sector</w:t>
      </w:r>
      <w:r w:rsidR="003A20FB" w:rsidRPr="002D71CF">
        <w:rPr>
          <w:rFonts w:ascii="Calibri" w:hAnsi="Calibri" w:cs="Calibri"/>
          <w:color w:val="000000"/>
          <w:sz w:val="22"/>
          <w:szCs w:val="22"/>
        </w:rPr>
        <w:t>;</w:t>
      </w:r>
    </w:p>
    <w:p w14:paraId="3DA00F92" w14:textId="77777777" w:rsidR="00094791" w:rsidRPr="002D71CF" w:rsidRDefault="00094791" w:rsidP="00D12252">
      <w:pPr>
        <w:pStyle w:val="af"/>
        <w:numPr>
          <w:ilvl w:val="0"/>
          <w:numId w:val="15"/>
        </w:numPr>
        <w:tabs>
          <w:tab w:val="left" w:pos="270"/>
        </w:tabs>
        <w:spacing w:before="0" w:beforeAutospacing="0" w:after="0" w:afterAutospacing="0"/>
        <w:ind w:left="270" w:hanging="270"/>
        <w:jc w:val="both"/>
        <w:rPr>
          <w:rFonts w:ascii="Calibri" w:hAnsi="Calibri" w:cs="Calibri"/>
          <w:color w:val="000000"/>
          <w:sz w:val="22"/>
          <w:szCs w:val="22"/>
        </w:rPr>
      </w:pPr>
      <w:r w:rsidRPr="002D71CF">
        <w:rPr>
          <w:rFonts w:ascii="Calibri" w:hAnsi="Calibri" w:cs="Calibri"/>
          <w:color w:val="000000"/>
          <w:sz w:val="22"/>
          <w:szCs w:val="22"/>
        </w:rPr>
        <w:t>Proven experience in developing strategic documents and initiatives in the field of Justice Sector Reform;</w:t>
      </w:r>
    </w:p>
    <w:p w14:paraId="408219CC" w14:textId="77777777" w:rsidR="000758F6" w:rsidRPr="00831274" w:rsidRDefault="000758F6" w:rsidP="00D12252">
      <w:pPr>
        <w:pStyle w:val="af"/>
        <w:numPr>
          <w:ilvl w:val="0"/>
          <w:numId w:val="15"/>
        </w:numPr>
        <w:tabs>
          <w:tab w:val="left" w:pos="270"/>
        </w:tabs>
        <w:spacing w:before="0" w:beforeAutospacing="0" w:after="0" w:afterAutospacing="0"/>
        <w:ind w:left="270" w:hanging="270"/>
        <w:jc w:val="both"/>
        <w:rPr>
          <w:rFonts w:ascii="Calibri" w:hAnsi="Calibri" w:cs="Calibri"/>
          <w:color w:val="000000"/>
          <w:sz w:val="22"/>
          <w:szCs w:val="22"/>
        </w:rPr>
      </w:pPr>
      <w:r w:rsidRPr="00831274">
        <w:rPr>
          <w:rFonts w:ascii="Calibri" w:hAnsi="Calibri" w:cs="Calibri"/>
          <w:color w:val="000000"/>
          <w:sz w:val="22"/>
          <w:szCs w:val="22"/>
        </w:rPr>
        <w:t xml:space="preserve">Proven knowledge and strong understanding of the best international practice in Justice Sector Reform; </w:t>
      </w:r>
    </w:p>
    <w:p w14:paraId="5A248511" w14:textId="77777777" w:rsidR="000758F6" w:rsidRPr="002D71CF" w:rsidRDefault="000758F6" w:rsidP="00D12252">
      <w:pPr>
        <w:pStyle w:val="af"/>
        <w:numPr>
          <w:ilvl w:val="0"/>
          <w:numId w:val="15"/>
        </w:numPr>
        <w:tabs>
          <w:tab w:val="left" w:pos="270"/>
        </w:tabs>
        <w:spacing w:before="0" w:beforeAutospacing="0" w:after="0" w:afterAutospacing="0"/>
        <w:ind w:left="270" w:hanging="270"/>
        <w:jc w:val="both"/>
        <w:rPr>
          <w:rFonts w:ascii="Calibri" w:hAnsi="Calibri" w:cs="Calibri"/>
          <w:color w:val="000000"/>
          <w:sz w:val="22"/>
          <w:szCs w:val="22"/>
        </w:rPr>
      </w:pPr>
      <w:r w:rsidRPr="00831274">
        <w:rPr>
          <w:rFonts w:ascii="Calibri" w:hAnsi="Calibri" w:cs="Calibri"/>
          <w:color w:val="000000"/>
          <w:sz w:val="22"/>
          <w:szCs w:val="22"/>
        </w:rPr>
        <w:t>Excellent knowledge</w:t>
      </w:r>
      <w:r w:rsidR="001E4019" w:rsidRPr="00831274">
        <w:rPr>
          <w:rFonts w:ascii="Calibri" w:hAnsi="Calibri" w:cs="Calibri"/>
          <w:color w:val="000000"/>
          <w:sz w:val="22"/>
          <w:szCs w:val="22"/>
        </w:rPr>
        <w:t xml:space="preserve"> of Kazakhstan legislation, overall</w:t>
      </w:r>
      <w:r w:rsidR="001E4019" w:rsidRPr="002D71CF">
        <w:rPr>
          <w:rFonts w:ascii="Calibri" w:hAnsi="Calibri" w:cs="Calibri"/>
          <w:color w:val="000000"/>
          <w:sz w:val="22"/>
          <w:szCs w:val="22"/>
        </w:rPr>
        <w:t xml:space="preserve"> development context and specifically institutional reforms in justice sector;</w:t>
      </w:r>
      <w:r w:rsidRPr="002D71CF">
        <w:rPr>
          <w:rFonts w:ascii="Calibri" w:hAnsi="Calibri" w:cs="Calibri"/>
          <w:color w:val="000000"/>
          <w:sz w:val="22"/>
          <w:szCs w:val="22"/>
        </w:rPr>
        <w:t xml:space="preserve"> </w:t>
      </w:r>
    </w:p>
    <w:p w14:paraId="4611D4D6" w14:textId="77777777" w:rsidR="003A20FB" w:rsidRPr="002D71CF" w:rsidRDefault="003A20FB" w:rsidP="00D12252">
      <w:pPr>
        <w:pStyle w:val="af"/>
        <w:numPr>
          <w:ilvl w:val="0"/>
          <w:numId w:val="15"/>
        </w:numPr>
        <w:tabs>
          <w:tab w:val="left" w:pos="270"/>
        </w:tabs>
        <w:spacing w:before="0" w:beforeAutospacing="0" w:after="0" w:afterAutospacing="0"/>
        <w:ind w:left="270" w:hanging="270"/>
        <w:jc w:val="both"/>
        <w:rPr>
          <w:rFonts w:ascii="Calibri" w:hAnsi="Calibri" w:cs="Calibri"/>
          <w:color w:val="000000"/>
          <w:sz w:val="22"/>
          <w:szCs w:val="22"/>
        </w:rPr>
      </w:pPr>
      <w:r w:rsidRPr="002D71CF">
        <w:rPr>
          <w:rFonts w:ascii="Calibri" w:hAnsi="Calibri" w:cs="Calibri"/>
          <w:color w:val="000000"/>
          <w:sz w:val="22"/>
          <w:szCs w:val="22"/>
        </w:rPr>
        <w:t>Experience in designing and producing knowledge products in different formats is a requirement;</w:t>
      </w:r>
    </w:p>
    <w:p w14:paraId="351EF2A7" w14:textId="77777777" w:rsidR="003A20FB" w:rsidRPr="002D71CF" w:rsidRDefault="007C2472" w:rsidP="00F10427">
      <w:pPr>
        <w:pStyle w:val="af"/>
        <w:tabs>
          <w:tab w:val="left" w:pos="270"/>
        </w:tabs>
        <w:spacing w:before="0" w:beforeAutospacing="0" w:after="0" w:afterAutospacing="0"/>
        <w:ind w:left="270" w:hanging="270"/>
        <w:jc w:val="both"/>
        <w:rPr>
          <w:rFonts w:ascii="Calibri" w:hAnsi="Calibri" w:cs="Calibri"/>
          <w:color w:val="000000"/>
          <w:sz w:val="22"/>
          <w:szCs w:val="22"/>
        </w:rPr>
      </w:pPr>
      <w:r w:rsidRPr="002D71CF">
        <w:rPr>
          <w:rFonts w:ascii="Calibri" w:hAnsi="Calibri" w:cs="Calibri"/>
          <w:color w:val="000000"/>
          <w:sz w:val="22"/>
          <w:szCs w:val="22"/>
        </w:rPr>
        <w:t>•</w:t>
      </w:r>
      <w:r w:rsidRPr="002D71CF">
        <w:rPr>
          <w:rFonts w:ascii="Calibri" w:hAnsi="Calibri" w:cs="Calibri"/>
          <w:color w:val="000000"/>
          <w:sz w:val="22"/>
          <w:szCs w:val="22"/>
        </w:rPr>
        <w:tab/>
        <w:t>Strong organizational, analytical, research, data gathering and writing skills</w:t>
      </w:r>
      <w:r w:rsidR="003A20FB" w:rsidRPr="002D71CF">
        <w:rPr>
          <w:rFonts w:ascii="Calibri" w:hAnsi="Calibri" w:cs="Calibri"/>
          <w:color w:val="000000"/>
          <w:sz w:val="22"/>
          <w:szCs w:val="22"/>
        </w:rPr>
        <w:t>;</w:t>
      </w:r>
    </w:p>
    <w:p w14:paraId="7F4FD37F" w14:textId="77777777" w:rsidR="003A20FB" w:rsidRPr="002D71CF" w:rsidRDefault="007C2472" w:rsidP="00094791">
      <w:pPr>
        <w:pStyle w:val="af"/>
        <w:numPr>
          <w:ilvl w:val="0"/>
          <w:numId w:val="15"/>
        </w:numPr>
        <w:tabs>
          <w:tab w:val="left" w:pos="270"/>
        </w:tabs>
        <w:spacing w:before="0" w:beforeAutospacing="0" w:after="0" w:afterAutospacing="0"/>
        <w:ind w:hanging="720"/>
        <w:jc w:val="both"/>
        <w:rPr>
          <w:rFonts w:ascii="Calibri" w:hAnsi="Calibri" w:cs="Calibri"/>
          <w:color w:val="000000"/>
          <w:sz w:val="22"/>
          <w:szCs w:val="22"/>
        </w:rPr>
      </w:pPr>
      <w:r w:rsidRPr="002D71CF">
        <w:rPr>
          <w:rFonts w:ascii="Calibri" w:hAnsi="Calibri" w:cs="Calibri"/>
          <w:color w:val="000000"/>
          <w:sz w:val="22"/>
          <w:szCs w:val="22"/>
        </w:rPr>
        <w:t>Prior involvement in similar studies, consultancies</w:t>
      </w:r>
      <w:r w:rsidR="003A20FB" w:rsidRPr="002D71CF">
        <w:rPr>
          <w:rFonts w:ascii="Calibri" w:hAnsi="Calibri" w:cs="Calibri"/>
          <w:color w:val="000000"/>
          <w:sz w:val="22"/>
          <w:szCs w:val="22"/>
        </w:rPr>
        <w:t>;</w:t>
      </w:r>
    </w:p>
    <w:p w14:paraId="05FC29FA" w14:textId="77777777" w:rsidR="00BD077C" w:rsidRPr="002D71CF" w:rsidRDefault="003A20FB" w:rsidP="00D12252">
      <w:pPr>
        <w:pStyle w:val="af"/>
        <w:numPr>
          <w:ilvl w:val="0"/>
          <w:numId w:val="15"/>
        </w:numPr>
        <w:tabs>
          <w:tab w:val="left" w:pos="270"/>
        </w:tabs>
        <w:spacing w:before="0" w:beforeAutospacing="0" w:after="0" w:afterAutospacing="0"/>
        <w:ind w:left="270" w:hanging="270"/>
        <w:jc w:val="both"/>
        <w:rPr>
          <w:rFonts w:ascii="Calibri" w:hAnsi="Calibri" w:cs="Calibri"/>
          <w:color w:val="000000"/>
          <w:sz w:val="22"/>
          <w:szCs w:val="22"/>
        </w:rPr>
      </w:pPr>
      <w:r w:rsidRPr="002D71CF">
        <w:rPr>
          <w:rFonts w:ascii="Calibri" w:hAnsi="Calibri" w:cs="Calibri"/>
          <w:color w:val="000000"/>
          <w:sz w:val="22"/>
          <w:szCs w:val="22"/>
        </w:rPr>
        <w:t>Experience with the UN or international organizations is an asset.</w:t>
      </w:r>
    </w:p>
    <w:p w14:paraId="35E31837" w14:textId="77777777" w:rsidR="003A20FB" w:rsidRPr="002D71CF" w:rsidRDefault="003A20FB" w:rsidP="00D12252">
      <w:pPr>
        <w:pStyle w:val="af"/>
        <w:tabs>
          <w:tab w:val="left" w:pos="270"/>
        </w:tabs>
        <w:spacing w:before="0" w:beforeAutospacing="0" w:after="0" w:afterAutospacing="0"/>
        <w:jc w:val="both"/>
        <w:rPr>
          <w:rFonts w:ascii="Calibri" w:hAnsi="Calibri" w:cs="Calibri"/>
          <w:color w:val="000000"/>
          <w:sz w:val="22"/>
          <w:szCs w:val="22"/>
          <w:u w:val="single"/>
        </w:rPr>
      </w:pPr>
    </w:p>
    <w:p w14:paraId="6424B8E4" w14:textId="77777777" w:rsidR="003A20FB" w:rsidRPr="002D71CF" w:rsidRDefault="003A20FB" w:rsidP="00D12252">
      <w:pPr>
        <w:pStyle w:val="af"/>
        <w:tabs>
          <w:tab w:val="left" w:pos="270"/>
        </w:tabs>
        <w:spacing w:before="0" w:beforeAutospacing="0" w:after="0" w:afterAutospacing="0"/>
        <w:jc w:val="both"/>
        <w:rPr>
          <w:rFonts w:ascii="Calibri" w:hAnsi="Calibri" w:cs="Calibri"/>
          <w:color w:val="000000"/>
          <w:sz w:val="22"/>
          <w:szCs w:val="22"/>
          <w:u w:val="single"/>
        </w:rPr>
      </w:pPr>
      <w:r w:rsidRPr="002D71CF">
        <w:rPr>
          <w:rFonts w:ascii="Calibri" w:hAnsi="Calibri" w:cs="Calibri"/>
          <w:color w:val="000000"/>
          <w:sz w:val="22"/>
          <w:szCs w:val="22"/>
          <w:u w:val="single"/>
        </w:rPr>
        <w:t>Language skills:</w:t>
      </w:r>
    </w:p>
    <w:p w14:paraId="6FD5E488" w14:textId="77777777" w:rsidR="00AE330D" w:rsidRPr="002D71CF" w:rsidRDefault="003A20FB" w:rsidP="00F10427">
      <w:pPr>
        <w:pStyle w:val="af"/>
        <w:numPr>
          <w:ilvl w:val="0"/>
          <w:numId w:val="25"/>
        </w:numPr>
        <w:tabs>
          <w:tab w:val="left" w:pos="270"/>
        </w:tabs>
        <w:spacing w:before="0" w:beforeAutospacing="0" w:after="0" w:afterAutospacing="0"/>
        <w:ind w:right="-1" w:hanging="720"/>
        <w:jc w:val="both"/>
        <w:rPr>
          <w:rFonts w:ascii="Calibri" w:hAnsi="Calibri" w:cs="Calibri"/>
          <w:color w:val="000000"/>
          <w:sz w:val="22"/>
          <w:szCs w:val="22"/>
        </w:rPr>
      </w:pPr>
      <w:r w:rsidRPr="002D71CF">
        <w:rPr>
          <w:rFonts w:ascii="Calibri" w:hAnsi="Calibri" w:cs="Calibri"/>
          <w:color w:val="000000"/>
          <w:sz w:val="22"/>
          <w:szCs w:val="22"/>
        </w:rPr>
        <w:t xml:space="preserve">Excellent command of </w:t>
      </w:r>
      <w:r w:rsidR="00E832D5" w:rsidRPr="002D71CF">
        <w:rPr>
          <w:rFonts w:ascii="Calibri" w:hAnsi="Calibri" w:cs="Calibri"/>
          <w:color w:val="000000"/>
          <w:sz w:val="22"/>
          <w:szCs w:val="22"/>
        </w:rPr>
        <w:t xml:space="preserve">oral and written </w:t>
      </w:r>
      <w:r w:rsidRPr="002D71CF">
        <w:rPr>
          <w:rFonts w:ascii="Calibri" w:hAnsi="Calibri" w:cs="Calibri"/>
          <w:color w:val="000000"/>
          <w:sz w:val="22"/>
          <w:szCs w:val="22"/>
        </w:rPr>
        <w:t xml:space="preserve">English and Russian. </w:t>
      </w:r>
      <w:r w:rsidR="00094791" w:rsidRPr="002D71CF">
        <w:rPr>
          <w:rFonts w:ascii="Calibri" w:hAnsi="Calibri" w:cs="Calibri"/>
          <w:color w:val="000000"/>
          <w:sz w:val="22"/>
          <w:szCs w:val="22"/>
        </w:rPr>
        <w:t xml:space="preserve">Kazakh is an asset. </w:t>
      </w:r>
    </w:p>
    <w:p w14:paraId="7BAD3036" w14:textId="77777777" w:rsidR="00E05FAF" w:rsidRPr="002D71CF" w:rsidRDefault="00E05FAF" w:rsidP="00D12252">
      <w:pPr>
        <w:ind w:left="450" w:right="-1" w:hanging="425"/>
        <w:jc w:val="both"/>
        <w:rPr>
          <w:rFonts w:ascii="Calibri" w:hAnsi="Calibri" w:cs="Calibri"/>
          <w:b/>
          <w:bCs/>
          <w:snapToGrid w:val="0"/>
          <w:sz w:val="22"/>
          <w:szCs w:val="22"/>
          <w:u w:val="single"/>
        </w:rPr>
      </w:pPr>
    </w:p>
    <w:p w14:paraId="3E1F7CBB" w14:textId="77777777" w:rsidR="009749C0" w:rsidRPr="002D71CF" w:rsidRDefault="009749C0" w:rsidP="00D12252">
      <w:pPr>
        <w:ind w:left="450" w:right="-1" w:hanging="425"/>
        <w:jc w:val="both"/>
        <w:rPr>
          <w:rFonts w:ascii="Calibri" w:hAnsi="Calibri" w:cs="Calibri"/>
          <w:b/>
          <w:bCs/>
          <w:snapToGrid w:val="0"/>
          <w:sz w:val="22"/>
          <w:szCs w:val="22"/>
          <w:u w:val="single"/>
        </w:rPr>
      </w:pPr>
      <w:r w:rsidRPr="002D71CF">
        <w:rPr>
          <w:rFonts w:ascii="Calibri" w:hAnsi="Calibri" w:cs="Calibri"/>
          <w:b/>
          <w:bCs/>
          <w:snapToGrid w:val="0"/>
          <w:sz w:val="22"/>
          <w:szCs w:val="22"/>
          <w:u w:val="single"/>
        </w:rPr>
        <w:lastRenderedPageBreak/>
        <w:t>SCOPE OF PRICE PROPOSAL AND SCHEDULE OF PAYMENTS</w:t>
      </w:r>
    </w:p>
    <w:p w14:paraId="5900E82D" w14:textId="516098D1" w:rsidR="00A557F9" w:rsidRPr="002D71CF" w:rsidRDefault="00A557F9" w:rsidP="00D12252">
      <w:pPr>
        <w:ind w:right="-1"/>
        <w:jc w:val="both"/>
        <w:rPr>
          <w:rFonts w:ascii="Calibri" w:hAnsi="Calibri" w:cs="Calibri"/>
          <w:snapToGrid w:val="0"/>
          <w:sz w:val="22"/>
          <w:szCs w:val="22"/>
          <w:lang w:val="en-GB"/>
        </w:rPr>
      </w:pPr>
      <w:r w:rsidRPr="002D71CF">
        <w:rPr>
          <w:rFonts w:ascii="Calibri" w:hAnsi="Calibri" w:cs="Calibri"/>
          <w:snapToGrid w:val="0"/>
          <w:sz w:val="22"/>
          <w:szCs w:val="22"/>
          <w:lang w:val="en-GB"/>
        </w:rPr>
        <w:t xml:space="preserve">The financial proposal in </w:t>
      </w:r>
      <w:r w:rsidR="00AD4677">
        <w:rPr>
          <w:rFonts w:ascii="Calibri" w:hAnsi="Calibri" w:cs="Calibri"/>
          <w:snapToGrid w:val="0"/>
          <w:sz w:val="22"/>
          <w:szCs w:val="22"/>
          <w:lang w:val="en-GB"/>
        </w:rPr>
        <w:t>KZT</w:t>
      </w:r>
      <w:r w:rsidR="00AD4677" w:rsidRPr="002D71CF">
        <w:rPr>
          <w:rFonts w:ascii="Calibri" w:hAnsi="Calibri" w:cs="Calibri"/>
          <w:snapToGrid w:val="0"/>
          <w:sz w:val="22"/>
          <w:szCs w:val="22"/>
          <w:lang w:val="en-GB"/>
        </w:rPr>
        <w:t xml:space="preserve"> </w:t>
      </w:r>
      <w:r w:rsidRPr="002D71CF">
        <w:rPr>
          <w:rFonts w:ascii="Calibri" w:hAnsi="Calibri" w:cs="Calibri"/>
          <w:snapToGrid w:val="0"/>
          <w:sz w:val="22"/>
          <w:szCs w:val="22"/>
          <w:lang w:val="en-GB"/>
        </w:rPr>
        <w:t xml:space="preserve">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To assist the requesting unit in the comparison of financial proposals, the financial proposal will include a breakdown of this lump sum amount. </w:t>
      </w:r>
    </w:p>
    <w:p w14:paraId="12D7E2D0" w14:textId="77777777" w:rsidR="00A557F9" w:rsidRPr="002D71CF" w:rsidRDefault="00A557F9" w:rsidP="00D12252">
      <w:pPr>
        <w:ind w:right="-1"/>
        <w:jc w:val="both"/>
        <w:rPr>
          <w:rFonts w:ascii="Calibri" w:hAnsi="Calibri" w:cs="Calibri"/>
          <w:snapToGrid w:val="0"/>
          <w:sz w:val="22"/>
          <w:szCs w:val="22"/>
          <w:lang w:val="en-GB"/>
        </w:rPr>
      </w:pPr>
    </w:p>
    <w:p w14:paraId="7F24FE94" w14:textId="77777777" w:rsidR="009749C0" w:rsidRPr="002D71CF" w:rsidRDefault="00A557F9" w:rsidP="00D12252">
      <w:pPr>
        <w:ind w:right="-1"/>
        <w:jc w:val="both"/>
        <w:rPr>
          <w:rFonts w:ascii="Calibri" w:hAnsi="Calibri" w:cs="Calibri"/>
          <w:snapToGrid w:val="0"/>
          <w:sz w:val="22"/>
          <w:szCs w:val="22"/>
        </w:rPr>
      </w:pPr>
      <w:r w:rsidRPr="002D71CF">
        <w:rPr>
          <w:rFonts w:ascii="Calibri" w:hAnsi="Calibri" w:cs="Calibri"/>
          <w:snapToGrid w:val="0"/>
          <w:sz w:val="22"/>
          <w:szCs w:val="22"/>
          <w:lang w:val="en-GB"/>
        </w:rPr>
        <w:t>Payment will be made</w:t>
      </w:r>
      <w:r w:rsidR="00352C62" w:rsidRPr="002D71CF">
        <w:rPr>
          <w:rFonts w:ascii="Calibri" w:hAnsi="Calibri" w:cs="Calibri"/>
          <w:snapToGrid w:val="0"/>
          <w:sz w:val="22"/>
          <w:szCs w:val="22"/>
          <w:lang w:val="en-GB"/>
        </w:rPr>
        <w:t xml:space="preserve"> in </w:t>
      </w:r>
      <w:proofErr w:type="spellStart"/>
      <w:r w:rsidR="00352C62" w:rsidRPr="002D71CF">
        <w:rPr>
          <w:rFonts w:ascii="Calibri" w:hAnsi="Calibri" w:cs="Calibri"/>
          <w:snapToGrid w:val="0"/>
          <w:sz w:val="22"/>
          <w:szCs w:val="22"/>
          <w:lang w:val="en-GB"/>
        </w:rPr>
        <w:t>installments</w:t>
      </w:r>
      <w:proofErr w:type="spellEnd"/>
      <w:r w:rsidRPr="002D71CF">
        <w:rPr>
          <w:rFonts w:ascii="Calibri" w:hAnsi="Calibri" w:cs="Calibri"/>
          <w:snapToGrid w:val="0"/>
          <w:sz w:val="22"/>
          <w:szCs w:val="22"/>
          <w:lang w:val="en-GB"/>
        </w:rPr>
        <w:t xml:space="preserve"> </w:t>
      </w:r>
      <w:r w:rsidR="00352C62" w:rsidRPr="002D71CF">
        <w:rPr>
          <w:rFonts w:ascii="Calibri" w:hAnsi="Calibri" w:cs="Calibri"/>
          <w:snapToGrid w:val="0"/>
          <w:sz w:val="22"/>
          <w:szCs w:val="22"/>
          <w:lang w:val="en-GB"/>
        </w:rPr>
        <w:t xml:space="preserve">after the submission of </w:t>
      </w:r>
      <w:r w:rsidRPr="002D71CF">
        <w:rPr>
          <w:rFonts w:ascii="Calibri" w:hAnsi="Calibri" w:cs="Calibri"/>
          <w:snapToGrid w:val="0"/>
          <w:sz w:val="22"/>
          <w:szCs w:val="22"/>
          <w:lang w:val="en-GB"/>
        </w:rPr>
        <w:t>the required reports</w:t>
      </w:r>
      <w:r w:rsidRPr="002D71CF">
        <w:rPr>
          <w:rFonts w:ascii="Calibri" w:hAnsi="Calibri" w:cs="Calibri"/>
          <w:snapToGrid w:val="0"/>
          <w:sz w:val="22"/>
          <w:szCs w:val="22"/>
        </w:rPr>
        <w:t xml:space="preserve"> by each </w:t>
      </w:r>
      <w:r w:rsidR="00D900FD" w:rsidRPr="002D71CF">
        <w:rPr>
          <w:rFonts w:ascii="Calibri" w:hAnsi="Calibri" w:cs="Calibri"/>
          <w:snapToGrid w:val="0"/>
          <w:sz w:val="22"/>
          <w:szCs w:val="22"/>
        </w:rPr>
        <w:t>deliverable</w:t>
      </w:r>
      <w:r w:rsidR="00352C62" w:rsidRPr="002D71CF">
        <w:rPr>
          <w:rFonts w:ascii="Calibri" w:hAnsi="Calibri" w:cs="Calibri"/>
          <w:snapToGrid w:val="0"/>
          <w:sz w:val="22"/>
          <w:szCs w:val="22"/>
        </w:rPr>
        <w:t xml:space="preserve">, </w:t>
      </w:r>
      <w:r w:rsidRPr="002D71CF">
        <w:rPr>
          <w:rFonts w:ascii="Calibri" w:hAnsi="Calibri" w:cs="Calibri"/>
          <w:snapToGrid w:val="0"/>
          <w:sz w:val="22"/>
          <w:szCs w:val="22"/>
        </w:rPr>
        <w:t>upon approval and signing certification of payment</w:t>
      </w:r>
      <w:r w:rsidR="00352C62" w:rsidRPr="002D71CF">
        <w:rPr>
          <w:rFonts w:ascii="Calibri" w:hAnsi="Calibri" w:cs="Calibri"/>
          <w:snapToGrid w:val="0"/>
          <w:sz w:val="22"/>
          <w:szCs w:val="22"/>
        </w:rPr>
        <w:t xml:space="preserve"> by the </w:t>
      </w:r>
      <w:proofErr w:type="spellStart"/>
      <w:r w:rsidR="003A20FB" w:rsidRPr="002D71CF">
        <w:rPr>
          <w:rFonts w:ascii="Calibri" w:hAnsi="Calibri" w:cs="Calibri"/>
          <w:snapToGrid w:val="0"/>
          <w:sz w:val="22"/>
          <w:szCs w:val="22"/>
        </w:rPr>
        <w:t>Programme</w:t>
      </w:r>
      <w:proofErr w:type="spellEnd"/>
      <w:r w:rsidR="003A20FB" w:rsidRPr="002D71CF">
        <w:rPr>
          <w:rFonts w:ascii="Calibri" w:hAnsi="Calibri" w:cs="Calibri"/>
          <w:snapToGrid w:val="0"/>
          <w:sz w:val="22"/>
          <w:szCs w:val="22"/>
        </w:rPr>
        <w:t xml:space="preserve"> Analyst/Head of Governance Unit</w:t>
      </w:r>
      <w:r w:rsidRPr="002D71CF">
        <w:rPr>
          <w:rFonts w:ascii="Calibri" w:hAnsi="Calibri" w:cs="Calibri"/>
          <w:snapToGrid w:val="0"/>
          <w:sz w:val="22"/>
          <w:szCs w:val="22"/>
        </w:rPr>
        <w:t xml:space="preserve">. </w:t>
      </w:r>
    </w:p>
    <w:p w14:paraId="49477CBC" w14:textId="77777777" w:rsidR="009749C0" w:rsidRPr="002D71CF" w:rsidRDefault="009749C0" w:rsidP="00D12252">
      <w:pPr>
        <w:ind w:right="-1"/>
        <w:jc w:val="both"/>
        <w:rPr>
          <w:rFonts w:ascii="Calibri" w:hAnsi="Calibri" w:cs="Calibri"/>
          <w:snapToGrid w:val="0"/>
          <w:sz w:val="22"/>
          <w:szCs w:val="22"/>
          <w:lang w:val="en-GB"/>
        </w:rPr>
      </w:pPr>
    </w:p>
    <w:p w14:paraId="568913A2" w14:textId="77777777" w:rsidR="009749C0" w:rsidRPr="002D71CF" w:rsidRDefault="009749C0" w:rsidP="00F10427">
      <w:pPr>
        <w:ind w:right="-1"/>
        <w:jc w:val="both"/>
        <w:rPr>
          <w:rFonts w:ascii="Calibri" w:hAnsi="Calibri" w:cs="Calibri"/>
          <w:b/>
          <w:bCs/>
          <w:sz w:val="22"/>
          <w:szCs w:val="22"/>
          <w:u w:val="single"/>
        </w:rPr>
      </w:pPr>
      <w:r w:rsidRPr="002D71CF">
        <w:rPr>
          <w:rFonts w:ascii="Calibri" w:hAnsi="Calibri" w:cs="Calibri"/>
          <w:b/>
          <w:bCs/>
          <w:sz w:val="22"/>
          <w:szCs w:val="22"/>
          <w:u w:val="single"/>
        </w:rPr>
        <w:t>RECOMMENDED PRESENTATION OF OFFER</w:t>
      </w:r>
    </w:p>
    <w:p w14:paraId="63C317CC" w14:textId="77777777" w:rsidR="009749C0" w:rsidRPr="002D71CF" w:rsidRDefault="009749C0" w:rsidP="00F10427">
      <w:pPr>
        <w:ind w:right="-1"/>
        <w:jc w:val="both"/>
        <w:rPr>
          <w:rFonts w:ascii="Calibri" w:hAnsi="Calibri" w:cs="Calibri"/>
          <w:snapToGrid w:val="0"/>
          <w:sz w:val="22"/>
          <w:szCs w:val="22"/>
        </w:rPr>
      </w:pPr>
      <w:r w:rsidRPr="002D71CF">
        <w:rPr>
          <w:rFonts w:ascii="Calibri" w:hAnsi="Calibri" w:cs="Calibri"/>
          <w:snapToGrid w:val="0"/>
          <w:sz w:val="22"/>
          <w:szCs w:val="22"/>
        </w:rPr>
        <w:t>The following documents to be attached to the Offer:</w:t>
      </w:r>
    </w:p>
    <w:p w14:paraId="4E74E72B" w14:textId="77777777" w:rsidR="009749C0" w:rsidRPr="002D71CF" w:rsidRDefault="009749C0" w:rsidP="00094791">
      <w:pPr>
        <w:widowControl/>
        <w:numPr>
          <w:ilvl w:val="0"/>
          <w:numId w:val="21"/>
        </w:numPr>
        <w:overflowPunct/>
        <w:autoSpaceDE w:val="0"/>
        <w:autoSpaceDN w:val="0"/>
        <w:ind w:left="284" w:right="-1" w:hanging="284"/>
        <w:jc w:val="both"/>
        <w:rPr>
          <w:rFonts w:ascii="Calibri" w:hAnsi="Calibri" w:cs="Calibri"/>
          <w:sz w:val="22"/>
          <w:szCs w:val="22"/>
        </w:rPr>
      </w:pPr>
      <w:r w:rsidRPr="002D71CF">
        <w:rPr>
          <w:rFonts w:ascii="Calibri" w:hAnsi="Calibri" w:cs="Calibri"/>
          <w:sz w:val="22"/>
          <w:szCs w:val="22"/>
        </w:rPr>
        <w:t>Duly accomplished Letter of Confirmation of Interest and Availability using the template provided by UNDP;</w:t>
      </w:r>
    </w:p>
    <w:p w14:paraId="75D53256" w14:textId="77777777" w:rsidR="009749C0" w:rsidRPr="008C6AF6" w:rsidRDefault="009749C0" w:rsidP="00094791">
      <w:pPr>
        <w:pStyle w:val="af1"/>
        <w:numPr>
          <w:ilvl w:val="0"/>
          <w:numId w:val="21"/>
        </w:numPr>
        <w:autoSpaceDE w:val="0"/>
        <w:autoSpaceDN w:val="0"/>
        <w:adjustRightInd w:val="0"/>
        <w:spacing w:after="0" w:line="240" w:lineRule="auto"/>
        <w:ind w:left="284" w:right="-1" w:hanging="284"/>
        <w:contextualSpacing w:val="0"/>
        <w:jc w:val="both"/>
        <w:rPr>
          <w:rFonts w:cs="Calibri"/>
          <w:lang w:val="en-US"/>
        </w:rPr>
      </w:pPr>
      <w:r w:rsidRPr="002D71CF">
        <w:rPr>
          <w:rFonts w:cs="Calibri"/>
          <w:lang w:val="en-US"/>
        </w:rPr>
        <w:t xml:space="preserve">Personal CV and/or UNDP P11, indicating all </w:t>
      </w:r>
      <w:proofErr w:type="gramStart"/>
      <w:r w:rsidRPr="002D71CF">
        <w:rPr>
          <w:rFonts w:cs="Calibri"/>
          <w:lang w:val="en-US"/>
        </w:rPr>
        <w:t>past experience</w:t>
      </w:r>
      <w:proofErr w:type="gramEnd"/>
      <w:r w:rsidRPr="002D71CF">
        <w:rPr>
          <w:rFonts w:cs="Calibri"/>
          <w:lang w:val="en-US"/>
        </w:rPr>
        <w:t xml:space="preserve"> from similar projects, as well as the </w:t>
      </w:r>
      <w:r w:rsidRPr="008C6AF6">
        <w:rPr>
          <w:rFonts w:cs="Calibri"/>
          <w:lang w:val="en-US"/>
        </w:rPr>
        <w:t>contact details (email and telephone number) of the Candidate and at least three (3) professional references;</w:t>
      </w:r>
    </w:p>
    <w:p w14:paraId="0EF905A8" w14:textId="77777777" w:rsidR="009749C0" w:rsidRPr="004D5AAC" w:rsidRDefault="009749C0" w:rsidP="00094791">
      <w:pPr>
        <w:widowControl/>
        <w:numPr>
          <w:ilvl w:val="0"/>
          <w:numId w:val="21"/>
        </w:numPr>
        <w:overflowPunct/>
        <w:autoSpaceDE w:val="0"/>
        <w:autoSpaceDN w:val="0"/>
        <w:ind w:left="284" w:right="-1" w:hanging="284"/>
        <w:jc w:val="both"/>
        <w:rPr>
          <w:rFonts w:ascii="Calibri" w:hAnsi="Calibri" w:cs="Calibri"/>
          <w:sz w:val="22"/>
          <w:szCs w:val="22"/>
        </w:rPr>
      </w:pPr>
      <w:r w:rsidRPr="004D5AAC">
        <w:rPr>
          <w:rFonts w:ascii="Calibri" w:hAnsi="Calibri" w:cs="Calibri"/>
          <w:sz w:val="22"/>
          <w:szCs w:val="22"/>
        </w:rPr>
        <w:t xml:space="preserve">Brief description of why the individual considers him/herself as the most suitable for the assignment; </w:t>
      </w:r>
    </w:p>
    <w:p w14:paraId="025AAD9D" w14:textId="77777777" w:rsidR="009749C0" w:rsidRPr="002D71CF" w:rsidRDefault="009749C0" w:rsidP="00094791">
      <w:pPr>
        <w:widowControl/>
        <w:numPr>
          <w:ilvl w:val="0"/>
          <w:numId w:val="21"/>
        </w:numPr>
        <w:overflowPunct/>
        <w:autoSpaceDE w:val="0"/>
        <w:autoSpaceDN w:val="0"/>
        <w:ind w:left="284" w:right="-1" w:hanging="284"/>
        <w:contextualSpacing/>
        <w:jc w:val="both"/>
        <w:rPr>
          <w:rFonts w:ascii="Calibri" w:hAnsi="Calibri" w:cs="Calibri"/>
          <w:sz w:val="22"/>
          <w:szCs w:val="22"/>
        </w:rPr>
      </w:pPr>
      <w:bookmarkStart w:id="2" w:name="_Hlk516058948"/>
      <w:r w:rsidRPr="008C6AF6">
        <w:rPr>
          <w:rFonts w:ascii="Calibri" w:hAnsi="Calibri" w:cs="Calibri"/>
          <w:sz w:val="22"/>
          <w:szCs w:val="22"/>
        </w:rPr>
        <w:t>Financial Proposal that indicates the all-inclusive fixed total contract</w:t>
      </w:r>
      <w:r w:rsidRPr="002D71CF">
        <w:rPr>
          <w:rFonts w:ascii="Calibri" w:hAnsi="Calibri" w:cs="Calibri"/>
          <w:sz w:val="22"/>
          <w:szCs w:val="22"/>
        </w:rPr>
        <w:t xml:space="preserve"> price, supported by a breakdown of costs, as per template provided</w:t>
      </w:r>
      <w:bookmarkEnd w:id="2"/>
      <w:r w:rsidRPr="002D71CF">
        <w:rPr>
          <w:rFonts w:ascii="Calibri" w:hAnsi="Calibri" w:cs="Calibri"/>
          <w:sz w:val="22"/>
          <w:szCs w:val="22"/>
        </w:rPr>
        <w:t>;</w:t>
      </w:r>
    </w:p>
    <w:p w14:paraId="6BC3209F" w14:textId="77777777" w:rsidR="009749C0" w:rsidRPr="002D71CF" w:rsidRDefault="009749C0" w:rsidP="00F10427">
      <w:pPr>
        <w:tabs>
          <w:tab w:val="left" w:pos="0"/>
        </w:tabs>
        <w:autoSpaceDE w:val="0"/>
        <w:autoSpaceDN w:val="0"/>
        <w:ind w:right="-1"/>
        <w:contextualSpacing/>
        <w:jc w:val="both"/>
        <w:rPr>
          <w:rFonts w:ascii="Calibri" w:hAnsi="Calibri" w:cs="Calibri"/>
          <w:sz w:val="22"/>
          <w:szCs w:val="22"/>
        </w:rPr>
      </w:pPr>
    </w:p>
    <w:p w14:paraId="37C763A2" w14:textId="77777777" w:rsidR="009749C0" w:rsidRPr="002D71CF" w:rsidRDefault="009749C0" w:rsidP="00F10427">
      <w:pPr>
        <w:ind w:left="450" w:right="-1" w:hanging="425"/>
        <w:jc w:val="both"/>
        <w:rPr>
          <w:rFonts w:ascii="Calibri" w:hAnsi="Calibri" w:cs="Calibri"/>
          <w:b/>
          <w:bCs/>
          <w:snapToGrid w:val="0"/>
          <w:sz w:val="22"/>
          <w:szCs w:val="22"/>
          <w:u w:val="single"/>
        </w:rPr>
      </w:pPr>
      <w:r w:rsidRPr="002D71CF">
        <w:rPr>
          <w:rFonts w:ascii="Calibri" w:hAnsi="Calibri" w:cs="Calibri"/>
          <w:b/>
          <w:bCs/>
          <w:snapToGrid w:val="0"/>
          <w:sz w:val="22"/>
          <w:szCs w:val="22"/>
          <w:u w:val="single"/>
        </w:rPr>
        <w:t>CRITERIA FOR SELECTION OF THE BEST OFFER</w:t>
      </w:r>
    </w:p>
    <w:p w14:paraId="77460F98" w14:textId="77777777" w:rsidR="009749C0" w:rsidRPr="002D71CF" w:rsidRDefault="007C2472" w:rsidP="00F10427">
      <w:pPr>
        <w:ind w:right="-1"/>
        <w:jc w:val="both"/>
        <w:rPr>
          <w:rFonts w:ascii="Calibri" w:hAnsi="Calibri" w:cs="Calibri"/>
          <w:sz w:val="22"/>
          <w:szCs w:val="22"/>
        </w:rPr>
      </w:pPr>
      <w:r w:rsidRPr="002D71CF">
        <w:rPr>
          <w:rFonts w:ascii="Calibri" w:hAnsi="Calibri" w:cs="Calibri"/>
          <w:sz w:val="22"/>
          <w:szCs w:val="22"/>
        </w:rPr>
        <w:t>1</w:t>
      </w:r>
      <w:r w:rsidR="009749C0" w:rsidRPr="002D71CF">
        <w:rPr>
          <w:rFonts w:ascii="Calibri" w:hAnsi="Calibri" w:cs="Calibri"/>
          <w:sz w:val="22"/>
          <w:szCs w:val="22"/>
        </w:rPr>
        <w:t xml:space="preserve">. Individual consultants will be evaluated based using </w:t>
      </w:r>
      <w:r w:rsidR="009749C0" w:rsidRPr="002D71CF">
        <w:rPr>
          <w:rFonts w:ascii="Calibri" w:hAnsi="Calibri" w:cs="Calibri"/>
          <w:i/>
          <w:sz w:val="22"/>
          <w:szCs w:val="22"/>
          <w:u w:val="single"/>
        </w:rPr>
        <w:t xml:space="preserve">cumulative analysis approach </w:t>
      </w:r>
      <w:proofErr w:type="gramStart"/>
      <w:r w:rsidR="009749C0" w:rsidRPr="002D71CF">
        <w:rPr>
          <w:rFonts w:ascii="Calibri" w:hAnsi="Calibri" w:cs="Calibri"/>
          <w:i/>
          <w:sz w:val="22"/>
          <w:szCs w:val="22"/>
        </w:rPr>
        <w:t xml:space="preserve">- </w:t>
      </w:r>
      <w:r w:rsidR="009749C0" w:rsidRPr="002D71CF">
        <w:rPr>
          <w:rFonts w:ascii="Calibri" w:hAnsi="Calibri" w:cs="Calibri"/>
          <w:sz w:val="22"/>
          <w:szCs w:val="22"/>
        </w:rPr>
        <w:t xml:space="preserve"> the</w:t>
      </w:r>
      <w:proofErr w:type="gramEnd"/>
      <w:r w:rsidR="009749C0" w:rsidRPr="002D71CF">
        <w:rPr>
          <w:rFonts w:ascii="Calibri" w:hAnsi="Calibri" w:cs="Calibri"/>
          <w:sz w:val="22"/>
          <w:szCs w:val="22"/>
        </w:rPr>
        <w:t xml:space="preserve"> award of the contract should be made to the individual consultant whose offer has been evaluated and determined as:</w:t>
      </w:r>
    </w:p>
    <w:p w14:paraId="55D140F0" w14:textId="77777777" w:rsidR="009749C0" w:rsidRPr="002D71CF" w:rsidRDefault="009749C0" w:rsidP="00F10427">
      <w:pPr>
        <w:ind w:right="-1"/>
        <w:jc w:val="both"/>
        <w:rPr>
          <w:rFonts w:ascii="Calibri" w:hAnsi="Calibri" w:cs="Calibri"/>
          <w:i/>
          <w:sz w:val="22"/>
          <w:szCs w:val="22"/>
        </w:rPr>
      </w:pPr>
      <w:r w:rsidRPr="002D71CF">
        <w:rPr>
          <w:rFonts w:ascii="Calibri" w:hAnsi="Calibri" w:cs="Calibri"/>
          <w:i/>
          <w:sz w:val="22"/>
          <w:szCs w:val="22"/>
        </w:rPr>
        <w:t>a) Responsive/compliant/acceptable, and</w:t>
      </w:r>
    </w:p>
    <w:p w14:paraId="57B527CE" w14:textId="77777777" w:rsidR="009749C0" w:rsidRPr="002D71CF" w:rsidRDefault="009749C0" w:rsidP="00F10427">
      <w:pPr>
        <w:ind w:right="-1"/>
        <w:jc w:val="both"/>
        <w:rPr>
          <w:rFonts w:ascii="Calibri" w:hAnsi="Calibri" w:cs="Calibri"/>
          <w:i/>
          <w:sz w:val="22"/>
          <w:szCs w:val="22"/>
        </w:rPr>
      </w:pPr>
      <w:r w:rsidRPr="002D71CF">
        <w:rPr>
          <w:rFonts w:ascii="Calibri" w:hAnsi="Calibri" w:cs="Calibri"/>
          <w:i/>
          <w:sz w:val="22"/>
          <w:szCs w:val="22"/>
        </w:rPr>
        <w:t xml:space="preserve">b) Having received the highest score out of a pre-determined set of weighted technical and financial criteria specific to the solicitation: </w:t>
      </w:r>
    </w:p>
    <w:p w14:paraId="5BC4E3E6" w14:textId="77777777" w:rsidR="009749C0" w:rsidRPr="002D71CF" w:rsidRDefault="009749C0" w:rsidP="00F10427">
      <w:pPr>
        <w:ind w:right="-1"/>
        <w:jc w:val="both"/>
        <w:rPr>
          <w:rFonts w:ascii="Calibri" w:hAnsi="Calibri" w:cs="Calibri"/>
          <w:i/>
          <w:sz w:val="22"/>
          <w:szCs w:val="22"/>
        </w:rPr>
      </w:pPr>
      <w:r w:rsidRPr="002D71CF">
        <w:rPr>
          <w:rFonts w:ascii="Calibri" w:hAnsi="Calibri" w:cs="Calibri"/>
          <w:i/>
          <w:sz w:val="22"/>
          <w:szCs w:val="22"/>
        </w:rPr>
        <w:t xml:space="preserve">* Technical Criteria weight: 70% </w:t>
      </w:r>
    </w:p>
    <w:p w14:paraId="2B67D522" w14:textId="77777777" w:rsidR="009749C0" w:rsidRPr="002D71CF" w:rsidRDefault="009749C0" w:rsidP="00F10427">
      <w:pPr>
        <w:ind w:right="-1"/>
        <w:jc w:val="both"/>
        <w:rPr>
          <w:rFonts w:ascii="Calibri" w:hAnsi="Calibri" w:cs="Calibri"/>
          <w:i/>
          <w:sz w:val="22"/>
          <w:szCs w:val="22"/>
        </w:rPr>
      </w:pPr>
      <w:r w:rsidRPr="002D71CF">
        <w:rPr>
          <w:rFonts w:ascii="Calibri" w:hAnsi="Calibri" w:cs="Calibri"/>
          <w:i/>
          <w:sz w:val="22"/>
          <w:szCs w:val="22"/>
        </w:rPr>
        <w:t>* Financial Criteria weight: 30%</w:t>
      </w:r>
    </w:p>
    <w:p w14:paraId="49684661" w14:textId="77777777" w:rsidR="00A557F9" w:rsidRPr="002D71CF" w:rsidRDefault="00A557F9" w:rsidP="00F10427">
      <w:pPr>
        <w:ind w:right="-1"/>
        <w:jc w:val="both"/>
        <w:rPr>
          <w:rFonts w:ascii="Calibri" w:hAnsi="Calibri" w:cs="Calibri"/>
          <w:sz w:val="22"/>
          <w:szCs w:val="22"/>
        </w:rPr>
      </w:pPr>
    </w:p>
    <w:p w14:paraId="4060C696" w14:textId="77777777" w:rsidR="00E328E2" w:rsidRPr="002D71CF" w:rsidRDefault="00E328E2" w:rsidP="00D12252">
      <w:pPr>
        <w:ind w:left="450" w:hanging="450"/>
        <w:jc w:val="both"/>
        <w:rPr>
          <w:rFonts w:ascii="Calibri" w:hAnsi="Calibri" w:cs="Calibri"/>
          <w:b/>
          <w:sz w:val="22"/>
          <w:szCs w:val="22"/>
        </w:rPr>
      </w:pPr>
      <w:r w:rsidRPr="002D71CF">
        <w:rPr>
          <w:rFonts w:ascii="Calibri" w:hAnsi="Calibri" w:cs="Calibri"/>
          <w:b/>
          <w:sz w:val="22"/>
          <w:szCs w:val="22"/>
          <w:u w:val="single"/>
        </w:rPr>
        <w:t xml:space="preserve">APPROVAL </w:t>
      </w:r>
    </w:p>
    <w:p w14:paraId="5BAF500B" w14:textId="77777777" w:rsidR="00E328E2" w:rsidRPr="002D71CF" w:rsidRDefault="00E328E2" w:rsidP="00D12252">
      <w:pPr>
        <w:jc w:val="both"/>
        <w:rPr>
          <w:rFonts w:ascii="Calibri" w:hAnsi="Calibri" w:cs="Calibri"/>
          <w:sz w:val="22"/>
          <w:szCs w:val="22"/>
        </w:rPr>
      </w:pPr>
      <w:r w:rsidRPr="002D71CF">
        <w:rPr>
          <w:rFonts w:ascii="Calibri" w:hAnsi="Calibri" w:cs="Calibri"/>
          <w:b/>
          <w:sz w:val="22"/>
          <w:szCs w:val="22"/>
        </w:rPr>
        <w:t>This TOR is approved by</w:t>
      </w:r>
      <w:r w:rsidRPr="002D71CF">
        <w:rPr>
          <w:rFonts w:ascii="Calibri" w:hAnsi="Calibri" w:cs="Calibri"/>
          <w:sz w:val="22"/>
          <w:szCs w:val="22"/>
        </w:rPr>
        <w:t xml:space="preserve">: </w:t>
      </w:r>
    </w:p>
    <w:p w14:paraId="6F9E90E2" w14:textId="77777777" w:rsidR="00E328E2" w:rsidRPr="002D71CF" w:rsidRDefault="00E328E2" w:rsidP="00D12252">
      <w:pPr>
        <w:jc w:val="both"/>
        <w:rPr>
          <w:rFonts w:ascii="Calibri" w:hAnsi="Calibri" w:cs="Calibri"/>
          <w:sz w:val="22"/>
          <w:szCs w:val="22"/>
        </w:rPr>
      </w:pPr>
    </w:p>
    <w:p w14:paraId="3129149B" w14:textId="77777777" w:rsidR="00E328E2" w:rsidRPr="002D71CF" w:rsidRDefault="00E328E2" w:rsidP="00D12252">
      <w:pPr>
        <w:jc w:val="both"/>
        <w:rPr>
          <w:rFonts w:ascii="Calibri" w:hAnsi="Calibri" w:cs="Calibri"/>
          <w:sz w:val="22"/>
          <w:szCs w:val="22"/>
          <w:u w:val="single"/>
        </w:rPr>
      </w:pPr>
      <w:r w:rsidRPr="002D71CF">
        <w:rPr>
          <w:rFonts w:ascii="Calibri" w:hAnsi="Calibri" w:cs="Calibri"/>
          <w:sz w:val="22"/>
          <w:szCs w:val="22"/>
        </w:rPr>
        <w:t>Signature</w:t>
      </w:r>
      <w:r w:rsidRPr="002D71CF">
        <w:rPr>
          <w:rFonts w:ascii="Calibri" w:hAnsi="Calibri" w:cs="Calibri"/>
          <w:sz w:val="22"/>
          <w:szCs w:val="22"/>
        </w:rPr>
        <w:tab/>
      </w:r>
      <w:r w:rsidRPr="002D71CF">
        <w:rPr>
          <w:rFonts w:ascii="Calibri" w:hAnsi="Calibri" w:cs="Calibri"/>
          <w:sz w:val="22"/>
          <w:szCs w:val="22"/>
        </w:rPr>
        <w:tab/>
      </w:r>
      <w:r w:rsidRPr="002D71CF">
        <w:rPr>
          <w:rFonts w:ascii="Calibri" w:hAnsi="Calibri" w:cs="Calibri"/>
          <w:sz w:val="22"/>
          <w:szCs w:val="22"/>
          <w:u w:val="single"/>
        </w:rPr>
        <w:tab/>
      </w:r>
      <w:r w:rsidRPr="002D71CF">
        <w:rPr>
          <w:rFonts w:ascii="Calibri" w:hAnsi="Calibri" w:cs="Calibri"/>
          <w:sz w:val="22"/>
          <w:szCs w:val="22"/>
          <w:u w:val="single"/>
        </w:rPr>
        <w:tab/>
      </w:r>
      <w:r w:rsidRPr="002D71CF">
        <w:rPr>
          <w:rFonts w:ascii="Calibri" w:hAnsi="Calibri" w:cs="Calibri"/>
          <w:sz w:val="22"/>
          <w:szCs w:val="22"/>
          <w:u w:val="single"/>
        </w:rPr>
        <w:tab/>
      </w:r>
      <w:r w:rsidRPr="002D71CF">
        <w:rPr>
          <w:rFonts w:ascii="Calibri" w:hAnsi="Calibri" w:cs="Calibri"/>
          <w:sz w:val="22"/>
          <w:szCs w:val="22"/>
          <w:u w:val="single"/>
        </w:rPr>
        <w:tab/>
      </w:r>
    </w:p>
    <w:p w14:paraId="1008445F" w14:textId="77777777" w:rsidR="00E328E2" w:rsidRPr="002D71CF" w:rsidRDefault="00E328E2" w:rsidP="00F10427">
      <w:pPr>
        <w:jc w:val="both"/>
        <w:rPr>
          <w:rFonts w:ascii="Calibri" w:hAnsi="Calibri" w:cs="Calibri"/>
          <w:sz w:val="22"/>
          <w:szCs w:val="22"/>
          <w:u w:val="single"/>
        </w:rPr>
      </w:pPr>
    </w:p>
    <w:p w14:paraId="28339D9F" w14:textId="77777777" w:rsidR="00E328E2" w:rsidRPr="002D71CF" w:rsidRDefault="00E328E2" w:rsidP="00F10427">
      <w:pPr>
        <w:jc w:val="both"/>
        <w:rPr>
          <w:rFonts w:ascii="Calibri" w:hAnsi="Calibri" w:cs="Calibri"/>
          <w:sz w:val="22"/>
          <w:szCs w:val="22"/>
          <w:u w:val="single"/>
        </w:rPr>
      </w:pPr>
      <w:r w:rsidRPr="002D71CF">
        <w:rPr>
          <w:rFonts w:ascii="Calibri" w:hAnsi="Calibri" w:cs="Calibri"/>
          <w:sz w:val="22"/>
          <w:szCs w:val="22"/>
        </w:rPr>
        <w:t>Name and Designation</w:t>
      </w:r>
      <w:r w:rsidRPr="002D71CF">
        <w:rPr>
          <w:rFonts w:ascii="Calibri" w:hAnsi="Calibri" w:cs="Calibri"/>
          <w:sz w:val="22"/>
          <w:szCs w:val="22"/>
        </w:rPr>
        <w:tab/>
      </w:r>
      <w:r w:rsidRPr="002D71CF">
        <w:rPr>
          <w:rFonts w:ascii="Calibri" w:hAnsi="Calibri" w:cs="Calibri"/>
          <w:sz w:val="22"/>
          <w:szCs w:val="22"/>
          <w:u w:val="single"/>
        </w:rPr>
        <w:t xml:space="preserve">Konstantin </w:t>
      </w:r>
      <w:proofErr w:type="spellStart"/>
      <w:r w:rsidRPr="002D71CF">
        <w:rPr>
          <w:rFonts w:ascii="Calibri" w:hAnsi="Calibri" w:cs="Calibri"/>
          <w:sz w:val="22"/>
          <w:szCs w:val="22"/>
          <w:u w:val="single"/>
        </w:rPr>
        <w:t>Sokulskiy</w:t>
      </w:r>
      <w:proofErr w:type="spellEnd"/>
      <w:r w:rsidRPr="002D71CF">
        <w:rPr>
          <w:rFonts w:ascii="Calibri" w:hAnsi="Calibri" w:cs="Calibri"/>
          <w:sz w:val="22"/>
          <w:szCs w:val="22"/>
          <w:u w:val="single"/>
        </w:rPr>
        <w:t xml:space="preserve">, </w:t>
      </w:r>
      <w:proofErr w:type="spellStart"/>
      <w:r w:rsidRPr="002D71CF">
        <w:rPr>
          <w:rFonts w:ascii="Calibri" w:hAnsi="Calibri" w:cs="Calibri"/>
          <w:sz w:val="22"/>
          <w:szCs w:val="22"/>
          <w:u w:val="single"/>
        </w:rPr>
        <w:t>Programme</w:t>
      </w:r>
      <w:proofErr w:type="spellEnd"/>
      <w:r w:rsidRPr="002D71CF">
        <w:rPr>
          <w:rFonts w:ascii="Calibri" w:hAnsi="Calibri" w:cs="Calibri"/>
          <w:sz w:val="22"/>
          <w:szCs w:val="22"/>
          <w:u w:val="single"/>
        </w:rPr>
        <w:t xml:space="preserve"> Analyst/Head of Governance Unit</w:t>
      </w:r>
    </w:p>
    <w:p w14:paraId="5F329D93" w14:textId="77777777" w:rsidR="00E328E2" w:rsidRPr="002D71CF" w:rsidRDefault="00E328E2" w:rsidP="00F10427">
      <w:pPr>
        <w:jc w:val="both"/>
        <w:rPr>
          <w:rFonts w:ascii="Calibri" w:hAnsi="Calibri" w:cs="Calibri"/>
          <w:sz w:val="22"/>
          <w:szCs w:val="22"/>
          <w:u w:val="single"/>
        </w:rPr>
      </w:pPr>
    </w:p>
    <w:p w14:paraId="33D3EED0" w14:textId="7678F100" w:rsidR="00E328E2" w:rsidRPr="002D71CF" w:rsidRDefault="00E328E2" w:rsidP="00F10427">
      <w:pPr>
        <w:jc w:val="both"/>
        <w:rPr>
          <w:rFonts w:ascii="Calibri" w:hAnsi="Calibri" w:cs="Calibri"/>
          <w:sz w:val="22"/>
          <w:szCs w:val="22"/>
          <w:u w:val="single"/>
        </w:rPr>
      </w:pPr>
      <w:r w:rsidRPr="002D71CF">
        <w:rPr>
          <w:rFonts w:ascii="Calibri" w:hAnsi="Calibri" w:cs="Calibri"/>
          <w:sz w:val="22"/>
          <w:szCs w:val="22"/>
        </w:rPr>
        <w:t>Date of Signing</w:t>
      </w:r>
      <w:r w:rsidRPr="002D71CF">
        <w:rPr>
          <w:rFonts w:ascii="Calibri" w:hAnsi="Calibri" w:cs="Calibri"/>
          <w:sz w:val="22"/>
          <w:szCs w:val="22"/>
        </w:rPr>
        <w:tab/>
      </w:r>
      <w:r w:rsidRPr="002D71CF">
        <w:rPr>
          <w:rFonts w:ascii="Calibri" w:hAnsi="Calibri" w:cs="Calibri"/>
          <w:sz w:val="22"/>
          <w:szCs w:val="22"/>
        </w:rPr>
        <w:tab/>
      </w:r>
      <w:r w:rsidRPr="002D71CF">
        <w:rPr>
          <w:rFonts w:ascii="Calibri" w:hAnsi="Calibri" w:cs="Calibri"/>
          <w:sz w:val="22"/>
          <w:szCs w:val="22"/>
          <w:u w:val="single"/>
        </w:rPr>
        <w:tab/>
      </w:r>
      <w:r w:rsidR="00831274">
        <w:rPr>
          <w:rFonts w:ascii="Calibri" w:hAnsi="Calibri" w:cs="Calibri"/>
          <w:sz w:val="22"/>
          <w:szCs w:val="22"/>
          <w:u w:val="single"/>
          <w:lang w:val="ru-RU"/>
        </w:rPr>
        <w:t>10.07.2018</w:t>
      </w:r>
      <w:r w:rsidRPr="002D71CF">
        <w:rPr>
          <w:rFonts w:ascii="Calibri" w:hAnsi="Calibri" w:cs="Calibri"/>
          <w:sz w:val="22"/>
          <w:szCs w:val="22"/>
          <w:u w:val="single"/>
        </w:rPr>
        <w:tab/>
      </w:r>
      <w:r w:rsidRPr="002D71CF">
        <w:rPr>
          <w:rFonts w:ascii="Calibri" w:hAnsi="Calibri" w:cs="Calibri"/>
          <w:sz w:val="22"/>
          <w:szCs w:val="22"/>
          <w:u w:val="single"/>
        </w:rPr>
        <w:tab/>
      </w:r>
      <w:r w:rsidRPr="002D71CF">
        <w:rPr>
          <w:rFonts w:ascii="Calibri" w:hAnsi="Calibri" w:cs="Calibri"/>
          <w:sz w:val="22"/>
          <w:szCs w:val="22"/>
          <w:u w:val="single"/>
        </w:rPr>
        <w:tab/>
      </w:r>
    </w:p>
    <w:p w14:paraId="647D764E" w14:textId="77777777" w:rsidR="00A557F9" w:rsidRPr="002D71CF" w:rsidRDefault="00A557F9" w:rsidP="00F10427">
      <w:pPr>
        <w:jc w:val="both"/>
        <w:rPr>
          <w:rFonts w:ascii="Calibri" w:hAnsi="Calibri" w:cs="Calibri"/>
          <w:i/>
          <w:sz w:val="22"/>
          <w:szCs w:val="22"/>
        </w:rPr>
      </w:pPr>
    </w:p>
    <w:sectPr w:rsidR="00A557F9" w:rsidRPr="002D71CF" w:rsidSect="00786A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8BE9" w14:textId="77777777" w:rsidR="00895902" w:rsidRDefault="00895902" w:rsidP="00C611BE">
      <w:r>
        <w:separator/>
      </w:r>
    </w:p>
  </w:endnote>
  <w:endnote w:type="continuationSeparator" w:id="0">
    <w:p w14:paraId="57864BDB" w14:textId="77777777" w:rsidR="00895902" w:rsidRDefault="00895902" w:rsidP="00C6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1A0C" w14:textId="77777777" w:rsidR="00895902" w:rsidRDefault="00895902" w:rsidP="00C611BE">
      <w:r>
        <w:separator/>
      </w:r>
    </w:p>
  </w:footnote>
  <w:footnote w:type="continuationSeparator" w:id="0">
    <w:p w14:paraId="4B7E4733" w14:textId="77777777" w:rsidR="00895902" w:rsidRDefault="00895902" w:rsidP="00C6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41489"/>
    <w:multiLevelType w:val="hybridMultilevel"/>
    <w:tmpl w:val="F9DAEB6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3B6F"/>
    <w:multiLevelType w:val="hybridMultilevel"/>
    <w:tmpl w:val="9BDE2A6E"/>
    <w:lvl w:ilvl="0" w:tplc="8AD69A44">
      <w:start w:val="5"/>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53D4"/>
    <w:multiLevelType w:val="hybridMultilevel"/>
    <w:tmpl w:val="19EAA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0170144"/>
    <w:multiLevelType w:val="hybridMultilevel"/>
    <w:tmpl w:val="94864F7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C15E8"/>
    <w:multiLevelType w:val="hybridMultilevel"/>
    <w:tmpl w:val="4F90C8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602D2"/>
    <w:multiLevelType w:val="hybridMultilevel"/>
    <w:tmpl w:val="C6740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82FC7"/>
    <w:multiLevelType w:val="hybridMultilevel"/>
    <w:tmpl w:val="2696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118F7"/>
    <w:multiLevelType w:val="hybridMultilevel"/>
    <w:tmpl w:val="C38C7BE0"/>
    <w:lvl w:ilvl="0" w:tplc="04190001">
      <w:start w:val="1"/>
      <w:numFmt w:val="bullet"/>
      <w:lvlText w:val=""/>
      <w:lvlJc w:val="left"/>
      <w:pPr>
        <w:ind w:left="1333" w:hanging="360"/>
      </w:pPr>
      <w:rPr>
        <w:rFonts w:ascii="Symbol" w:hAnsi="Symbol" w:hint="default"/>
      </w:rPr>
    </w:lvl>
    <w:lvl w:ilvl="1" w:tplc="04190003" w:tentative="1">
      <w:start w:val="1"/>
      <w:numFmt w:val="bullet"/>
      <w:lvlText w:val="o"/>
      <w:lvlJc w:val="left"/>
      <w:pPr>
        <w:ind w:left="2053" w:hanging="360"/>
      </w:pPr>
      <w:rPr>
        <w:rFonts w:ascii="Courier New" w:hAnsi="Courier New" w:cs="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cs="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cs="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9" w15:restartNumberingAfterBreak="0">
    <w:nsid w:val="2723151B"/>
    <w:multiLevelType w:val="hybridMultilevel"/>
    <w:tmpl w:val="AEF4755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54553"/>
    <w:multiLevelType w:val="hybridMultilevel"/>
    <w:tmpl w:val="53C64D6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51039"/>
    <w:multiLevelType w:val="hybridMultilevel"/>
    <w:tmpl w:val="38126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FE4454D"/>
    <w:multiLevelType w:val="hybridMultilevel"/>
    <w:tmpl w:val="9EFCA2C6"/>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537EA"/>
    <w:multiLevelType w:val="hybridMultilevel"/>
    <w:tmpl w:val="F0940364"/>
    <w:lvl w:ilvl="0" w:tplc="4F1AED68">
      <w:start w:val="1"/>
      <w:numFmt w:val="decimal"/>
      <w:lvlText w:val="%1)"/>
      <w:lvlJc w:val="left"/>
      <w:pPr>
        <w:ind w:left="1074" w:hanging="360"/>
      </w:pPr>
      <w:rPr>
        <w:rFonts w:ascii="Calibri" w:eastAsia="Times New Roman" w:hAnsi="Calibri" w:cs="Arial"/>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4" w15:restartNumberingAfterBreak="0">
    <w:nsid w:val="49226E2B"/>
    <w:multiLevelType w:val="hybridMultilevel"/>
    <w:tmpl w:val="7FB2368C"/>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245D4"/>
    <w:multiLevelType w:val="hybridMultilevel"/>
    <w:tmpl w:val="28FE02E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82571"/>
    <w:multiLevelType w:val="hybridMultilevel"/>
    <w:tmpl w:val="178A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6148D"/>
    <w:multiLevelType w:val="hybridMultilevel"/>
    <w:tmpl w:val="3CC8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896B1F"/>
    <w:multiLevelType w:val="hybridMultilevel"/>
    <w:tmpl w:val="B80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F026A"/>
    <w:multiLevelType w:val="hybridMultilevel"/>
    <w:tmpl w:val="1682FF28"/>
    <w:lvl w:ilvl="0" w:tplc="04190001">
      <w:start w:val="1"/>
      <w:numFmt w:val="bullet"/>
      <w:lvlText w:val=""/>
      <w:lvlJc w:val="left"/>
      <w:pPr>
        <w:ind w:left="720" w:hanging="360"/>
      </w:pPr>
      <w:rPr>
        <w:rFonts w:ascii="Symbol" w:hAnsi="Symbol" w:hint="default"/>
      </w:rPr>
    </w:lvl>
    <w:lvl w:ilvl="1" w:tplc="3E7C6F6C">
      <w:numFmt w:val="bullet"/>
      <w:lvlText w:val="•"/>
      <w:lvlJc w:val="left"/>
      <w:pPr>
        <w:ind w:left="1785" w:hanging="705"/>
      </w:pPr>
      <w:rPr>
        <w:rFonts w:ascii="Calibri" w:eastAsia="Calibri" w:hAnsi="Calibri" w:cs="Arial" w:hint="default"/>
      </w:rPr>
    </w:lvl>
    <w:lvl w:ilvl="2" w:tplc="29283152">
      <w:numFmt w:val="bullet"/>
      <w:lvlText w:val="·"/>
      <w:lvlJc w:val="left"/>
      <w:pPr>
        <w:ind w:left="2505" w:hanging="705"/>
      </w:pPr>
      <w:rPr>
        <w:rFonts w:ascii="Calibri" w:eastAsia="Calibri" w:hAnsi="Calibri"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84670E"/>
    <w:multiLevelType w:val="hybridMultilevel"/>
    <w:tmpl w:val="B3009C4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43252"/>
    <w:multiLevelType w:val="hybridMultilevel"/>
    <w:tmpl w:val="9E70B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AD12B4C"/>
    <w:multiLevelType w:val="hybridMultilevel"/>
    <w:tmpl w:val="76EE09D8"/>
    <w:lvl w:ilvl="0" w:tplc="E4BCBF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E32E7"/>
    <w:multiLevelType w:val="hybridMultilevel"/>
    <w:tmpl w:val="5A50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AF1171"/>
    <w:multiLevelType w:val="hybridMultilevel"/>
    <w:tmpl w:val="8DE40BC6"/>
    <w:lvl w:ilvl="0" w:tplc="6E0EABC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0712C0"/>
    <w:multiLevelType w:val="hybridMultilevel"/>
    <w:tmpl w:val="AFAE44A8"/>
    <w:lvl w:ilvl="0" w:tplc="480A210C">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44F1B"/>
    <w:multiLevelType w:val="hybridMultilevel"/>
    <w:tmpl w:val="009A86B0"/>
    <w:lvl w:ilvl="0" w:tplc="9774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8"/>
  </w:num>
  <w:num w:numId="7">
    <w:abstractNumId w:val="19"/>
  </w:num>
  <w:num w:numId="8">
    <w:abstractNumId w:val="9"/>
  </w:num>
  <w:num w:numId="9">
    <w:abstractNumId w:val="13"/>
  </w:num>
  <w:num w:numId="10">
    <w:abstractNumId w:val="18"/>
  </w:num>
  <w:num w:numId="11">
    <w:abstractNumId w:val="12"/>
  </w:num>
  <w:num w:numId="12">
    <w:abstractNumId w:val="1"/>
  </w:num>
  <w:num w:numId="13">
    <w:abstractNumId w:val="4"/>
  </w:num>
  <w:num w:numId="14">
    <w:abstractNumId w:val="15"/>
  </w:num>
  <w:num w:numId="15">
    <w:abstractNumId w:val="10"/>
  </w:num>
  <w:num w:numId="16">
    <w:abstractNumId w:val="6"/>
  </w:num>
  <w:num w:numId="17">
    <w:abstractNumId w:val="22"/>
  </w:num>
  <w:num w:numId="18">
    <w:abstractNumId w:val="2"/>
  </w:num>
  <w:num w:numId="19">
    <w:abstractNumId w:val="16"/>
  </w:num>
  <w:num w:numId="20">
    <w:abstractNumId w:val="25"/>
  </w:num>
  <w:num w:numId="21">
    <w:abstractNumId w:val="2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5"/>
  </w:num>
  <w:num w:numId="26">
    <w:abstractNumId w:val="11"/>
  </w:num>
  <w:num w:numId="27">
    <w:abstractNumId w:val="17"/>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BE"/>
    <w:rsid w:val="00005C94"/>
    <w:rsid w:val="000159F3"/>
    <w:rsid w:val="00027ACD"/>
    <w:rsid w:val="00032391"/>
    <w:rsid w:val="00040A14"/>
    <w:rsid w:val="000432D0"/>
    <w:rsid w:val="000758F6"/>
    <w:rsid w:val="00094791"/>
    <w:rsid w:val="000D78C6"/>
    <w:rsid w:val="000E2B94"/>
    <w:rsid w:val="000F4C16"/>
    <w:rsid w:val="00116AE8"/>
    <w:rsid w:val="00151382"/>
    <w:rsid w:val="00156652"/>
    <w:rsid w:val="001672AC"/>
    <w:rsid w:val="001675C7"/>
    <w:rsid w:val="00193106"/>
    <w:rsid w:val="001C19F6"/>
    <w:rsid w:val="001E4019"/>
    <w:rsid w:val="002031C2"/>
    <w:rsid w:val="002117E9"/>
    <w:rsid w:val="00213F8B"/>
    <w:rsid w:val="00226268"/>
    <w:rsid w:val="0024386F"/>
    <w:rsid w:val="00263D2A"/>
    <w:rsid w:val="00264A4D"/>
    <w:rsid w:val="002675CA"/>
    <w:rsid w:val="00274173"/>
    <w:rsid w:val="00277EF3"/>
    <w:rsid w:val="002D2055"/>
    <w:rsid w:val="002D71CF"/>
    <w:rsid w:val="003102BE"/>
    <w:rsid w:val="003105D6"/>
    <w:rsid w:val="00310F15"/>
    <w:rsid w:val="003418E0"/>
    <w:rsid w:val="00345701"/>
    <w:rsid w:val="00352C62"/>
    <w:rsid w:val="0039396B"/>
    <w:rsid w:val="003961C0"/>
    <w:rsid w:val="003A20FB"/>
    <w:rsid w:val="003B333E"/>
    <w:rsid w:val="003B35FD"/>
    <w:rsid w:val="003C0170"/>
    <w:rsid w:val="003E78D6"/>
    <w:rsid w:val="00401BF3"/>
    <w:rsid w:val="00406EC5"/>
    <w:rsid w:val="004132CA"/>
    <w:rsid w:val="004209C5"/>
    <w:rsid w:val="00441A10"/>
    <w:rsid w:val="00445A16"/>
    <w:rsid w:val="00450D01"/>
    <w:rsid w:val="0047051A"/>
    <w:rsid w:val="004A0712"/>
    <w:rsid w:val="004B6F78"/>
    <w:rsid w:val="004C2C43"/>
    <w:rsid w:val="004C5B85"/>
    <w:rsid w:val="004D5AAC"/>
    <w:rsid w:val="004E14A2"/>
    <w:rsid w:val="004E73DD"/>
    <w:rsid w:val="004F7170"/>
    <w:rsid w:val="00500330"/>
    <w:rsid w:val="005056A5"/>
    <w:rsid w:val="00526029"/>
    <w:rsid w:val="00530828"/>
    <w:rsid w:val="00547450"/>
    <w:rsid w:val="00561781"/>
    <w:rsid w:val="005849EB"/>
    <w:rsid w:val="005C4154"/>
    <w:rsid w:val="005D5C33"/>
    <w:rsid w:val="005D60E2"/>
    <w:rsid w:val="005D7FBD"/>
    <w:rsid w:val="006019C8"/>
    <w:rsid w:val="0061347F"/>
    <w:rsid w:val="006175A4"/>
    <w:rsid w:val="006204E1"/>
    <w:rsid w:val="00622C0E"/>
    <w:rsid w:val="00644AEB"/>
    <w:rsid w:val="006536A5"/>
    <w:rsid w:val="006B4C99"/>
    <w:rsid w:val="006D3CD1"/>
    <w:rsid w:val="006E643A"/>
    <w:rsid w:val="0071398D"/>
    <w:rsid w:val="0074089C"/>
    <w:rsid w:val="007576D6"/>
    <w:rsid w:val="00767E87"/>
    <w:rsid w:val="00781802"/>
    <w:rsid w:val="00786AA8"/>
    <w:rsid w:val="007909A6"/>
    <w:rsid w:val="007C2472"/>
    <w:rsid w:val="007C5344"/>
    <w:rsid w:val="007D02E7"/>
    <w:rsid w:val="007D781C"/>
    <w:rsid w:val="00801C0F"/>
    <w:rsid w:val="00810EA2"/>
    <w:rsid w:val="0082556E"/>
    <w:rsid w:val="00831274"/>
    <w:rsid w:val="008427CC"/>
    <w:rsid w:val="00862A5D"/>
    <w:rsid w:val="008667BB"/>
    <w:rsid w:val="00895902"/>
    <w:rsid w:val="008A07B9"/>
    <w:rsid w:val="008A1AAF"/>
    <w:rsid w:val="008C02D6"/>
    <w:rsid w:val="008C6AF6"/>
    <w:rsid w:val="008E0FBC"/>
    <w:rsid w:val="008E3F52"/>
    <w:rsid w:val="008E479F"/>
    <w:rsid w:val="009068D0"/>
    <w:rsid w:val="00933FFF"/>
    <w:rsid w:val="009414B3"/>
    <w:rsid w:val="009525FB"/>
    <w:rsid w:val="00960572"/>
    <w:rsid w:val="009749C0"/>
    <w:rsid w:val="009A3380"/>
    <w:rsid w:val="009A5560"/>
    <w:rsid w:val="009A6F40"/>
    <w:rsid w:val="009B589E"/>
    <w:rsid w:val="009D6B23"/>
    <w:rsid w:val="00A122D4"/>
    <w:rsid w:val="00A16BAA"/>
    <w:rsid w:val="00A30E0D"/>
    <w:rsid w:val="00A426C0"/>
    <w:rsid w:val="00A557F9"/>
    <w:rsid w:val="00A571E6"/>
    <w:rsid w:val="00A74EBD"/>
    <w:rsid w:val="00A82FF8"/>
    <w:rsid w:val="00A84752"/>
    <w:rsid w:val="00A9312C"/>
    <w:rsid w:val="00AB5E31"/>
    <w:rsid w:val="00AD4677"/>
    <w:rsid w:val="00AE330D"/>
    <w:rsid w:val="00AE44A2"/>
    <w:rsid w:val="00AF0518"/>
    <w:rsid w:val="00AF6B94"/>
    <w:rsid w:val="00B005DE"/>
    <w:rsid w:val="00B0467C"/>
    <w:rsid w:val="00B04DE4"/>
    <w:rsid w:val="00B152CB"/>
    <w:rsid w:val="00B30B96"/>
    <w:rsid w:val="00B34B80"/>
    <w:rsid w:val="00B36C40"/>
    <w:rsid w:val="00B42322"/>
    <w:rsid w:val="00B74EE3"/>
    <w:rsid w:val="00B82EB7"/>
    <w:rsid w:val="00B91DFF"/>
    <w:rsid w:val="00B977AB"/>
    <w:rsid w:val="00BB6899"/>
    <w:rsid w:val="00BC353C"/>
    <w:rsid w:val="00BD077C"/>
    <w:rsid w:val="00BD2A3E"/>
    <w:rsid w:val="00BE266F"/>
    <w:rsid w:val="00BE2F79"/>
    <w:rsid w:val="00C14B44"/>
    <w:rsid w:val="00C15794"/>
    <w:rsid w:val="00C17503"/>
    <w:rsid w:val="00C34786"/>
    <w:rsid w:val="00C355D9"/>
    <w:rsid w:val="00C4508C"/>
    <w:rsid w:val="00C518D9"/>
    <w:rsid w:val="00C530D5"/>
    <w:rsid w:val="00C611BE"/>
    <w:rsid w:val="00C76EC3"/>
    <w:rsid w:val="00C80B79"/>
    <w:rsid w:val="00CA1928"/>
    <w:rsid w:val="00CA6ECA"/>
    <w:rsid w:val="00CE0526"/>
    <w:rsid w:val="00CE2201"/>
    <w:rsid w:val="00CF4DAA"/>
    <w:rsid w:val="00D013E8"/>
    <w:rsid w:val="00D03279"/>
    <w:rsid w:val="00D12252"/>
    <w:rsid w:val="00D35D4C"/>
    <w:rsid w:val="00D44F8E"/>
    <w:rsid w:val="00D5793A"/>
    <w:rsid w:val="00D900FD"/>
    <w:rsid w:val="00D932FD"/>
    <w:rsid w:val="00DC570A"/>
    <w:rsid w:val="00DC7CD0"/>
    <w:rsid w:val="00DE440F"/>
    <w:rsid w:val="00DF262B"/>
    <w:rsid w:val="00E05FAF"/>
    <w:rsid w:val="00E328E2"/>
    <w:rsid w:val="00E6706C"/>
    <w:rsid w:val="00E7193E"/>
    <w:rsid w:val="00E832D5"/>
    <w:rsid w:val="00EB1B05"/>
    <w:rsid w:val="00ED67F0"/>
    <w:rsid w:val="00EE531B"/>
    <w:rsid w:val="00EF095A"/>
    <w:rsid w:val="00EF5A67"/>
    <w:rsid w:val="00F10427"/>
    <w:rsid w:val="00F320B3"/>
    <w:rsid w:val="00F46709"/>
    <w:rsid w:val="00F5200F"/>
    <w:rsid w:val="00F561BE"/>
    <w:rsid w:val="00F576B9"/>
    <w:rsid w:val="00F64991"/>
    <w:rsid w:val="00F668BD"/>
    <w:rsid w:val="00F71B3D"/>
    <w:rsid w:val="00FA490F"/>
    <w:rsid w:val="00FC0459"/>
    <w:rsid w:val="00FD5C51"/>
    <w:rsid w:val="00FE1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7FAF"/>
  <w15:chartTrackingRefBased/>
  <w15:docId w15:val="{DF204028-C975-4A70-98EB-06345EF2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1BE"/>
    <w:pPr>
      <w:widowControl w:val="0"/>
      <w:overflowPunct w:val="0"/>
      <w:adjustRightInd w:val="0"/>
    </w:pPr>
    <w:rPr>
      <w:rFonts w:ascii="Times New Roman" w:eastAsia="Times New Roman" w:hAnsi="Times New Roman"/>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C611BE"/>
    <w:rPr>
      <w:vertAlign w:val="superscript"/>
    </w:rPr>
  </w:style>
  <w:style w:type="character" w:styleId="a4">
    <w:name w:val="Hyperlink"/>
    <w:unhideWhenUsed/>
    <w:rsid w:val="00C611BE"/>
    <w:rPr>
      <w:color w:val="0000FF"/>
      <w:u w:val="single"/>
    </w:rPr>
  </w:style>
  <w:style w:type="paragraph" w:styleId="a5">
    <w:name w:val="footnote text"/>
    <w:aliases w:val="Geneva 9,Font: Geneva 9,Boston 10,f,single space,footnote text,Footnote,otnote Text,ft,Char Char Char Char,Fußnote,ADB Char Char,ADB Char Char Char,ADB Char Char Char Char Char Char Char,ADB Char Char Char Char Char,FOOTNOTES,fn,DNV-FT,ADB"/>
    <w:basedOn w:val="a"/>
    <w:link w:val="a6"/>
    <w:uiPriority w:val="99"/>
    <w:qFormat/>
    <w:rsid w:val="00C611BE"/>
    <w:pPr>
      <w:overflowPunct/>
      <w:adjustRightInd/>
    </w:pPr>
    <w:rPr>
      <w:rFonts w:ascii="CG Times" w:hAnsi="CG Times"/>
      <w:kern w:val="0"/>
      <w:szCs w:val="20"/>
    </w:rPr>
  </w:style>
  <w:style w:type="character" w:customStyle="1" w:styleId="a6">
    <w:name w:val="Текст сноски Знак"/>
    <w:aliases w:val="Geneva 9 Знак,Font: Geneva 9 Знак,Boston 10 Знак,f Знак,single space Знак,footnote text Знак,Footnote Знак,otnote Text Знак,ft Знак,Char Char Char Char Знак,Fußnote Знак,ADB Char Char Знак,ADB Char Char Char Знак,FOOTNOTES Знак,fn Знак"/>
    <w:link w:val="a5"/>
    <w:uiPriority w:val="99"/>
    <w:rsid w:val="00C611BE"/>
    <w:rPr>
      <w:rFonts w:ascii="CG Times" w:eastAsia="Times New Roman" w:hAnsi="CG Times" w:cs="Times New Roman"/>
      <w:sz w:val="24"/>
      <w:szCs w:val="20"/>
      <w:lang w:val="en-US"/>
    </w:rPr>
  </w:style>
  <w:style w:type="paragraph" w:customStyle="1" w:styleId="Section3-Heading1">
    <w:name w:val="Section 3 - Heading 1"/>
    <w:basedOn w:val="a"/>
    <w:rsid w:val="00C611BE"/>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Char2">
    <w:name w:val="Char2"/>
    <w:basedOn w:val="a"/>
    <w:link w:val="a3"/>
    <w:uiPriority w:val="99"/>
    <w:rsid w:val="00C611BE"/>
    <w:pPr>
      <w:widowControl/>
      <w:overflowPunct/>
      <w:adjustRightInd/>
      <w:spacing w:after="160" w:line="240" w:lineRule="exact"/>
    </w:pPr>
    <w:rPr>
      <w:rFonts w:ascii="Calibri" w:eastAsia="Calibri" w:hAnsi="Calibri"/>
      <w:kern w:val="0"/>
      <w:sz w:val="20"/>
      <w:szCs w:val="20"/>
      <w:vertAlign w:val="superscript"/>
      <w:lang w:val="x-none" w:eastAsia="x-none"/>
    </w:rPr>
  </w:style>
  <w:style w:type="table" w:styleId="a7">
    <w:name w:val="Table Grid"/>
    <w:basedOn w:val="a1"/>
    <w:uiPriority w:val="39"/>
    <w:unhideWhenUsed/>
    <w:rsid w:val="00C6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EB1B05"/>
    <w:rPr>
      <w:sz w:val="16"/>
      <w:szCs w:val="16"/>
    </w:rPr>
  </w:style>
  <w:style w:type="paragraph" w:styleId="a9">
    <w:name w:val="annotation text"/>
    <w:basedOn w:val="a"/>
    <w:link w:val="aa"/>
    <w:uiPriority w:val="99"/>
    <w:semiHidden/>
    <w:unhideWhenUsed/>
    <w:rsid w:val="00EB1B05"/>
    <w:rPr>
      <w:sz w:val="20"/>
      <w:szCs w:val="20"/>
    </w:rPr>
  </w:style>
  <w:style w:type="character" w:customStyle="1" w:styleId="aa">
    <w:name w:val="Текст примечания Знак"/>
    <w:link w:val="a9"/>
    <w:uiPriority w:val="99"/>
    <w:semiHidden/>
    <w:rsid w:val="00EB1B05"/>
    <w:rPr>
      <w:rFonts w:ascii="Times New Roman" w:eastAsia="Times New Roman" w:hAnsi="Times New Roman" w:cs="Times New Roman"/>
      <w:kern w:val="28"/>
      <w:sz w:val="20"/>
      <w:szCs w:val="20"/>
      <w:lang w:val="en-US"/>
    </w:rPr>
  </w:style>
  <w:style w:type="paragraph" w:styleId="ab">
    <w:name w:val="annotation subject"/>
    <w:basedOn w:val="a9"/>
    <w:next w:val="a9"/>
    <w:link w:val="ac"/>
    <w:uiPriority w:val="99"/>
    <w:semiHidden/>
    <w:unhideWhenUsed/>
    <w:rsid w:val="00EB1B05"/>
    <w:rPr>
      <w:b/>
      <w:bCs/>
    </w:rPr>
  </w:style>
  <w:style w:type="character" w:customStyle="1" w:styleId="ac">
    <w:name w:val="Тема примечания Знак"/>
    <w:link w:val="ab"/>
    <w:uiPriority w:val="99"/>
    <w:semiHidden/>
    <w:rsid w:val="00EB1B05"/>
    <w:rPr>
      <w:rFonts w:ascii="Times New Roman" w:eastAsia="Times New Roman" w:hAnsi="Times New Roman" w:cs="Times New Roman"/>
      <w:b/>
      <w:bCs/>
      <w:kern w:val="28"/>
      <w:sz w:val="20"/>
      <w:szCs w:val="20"/>
      <w:lang w:val="en-US"/>
    </w:rPr>
  </w:style>
  <w:style w:type="paragraph" w:styleId="ad">
    <w:name w:val="Balloon Text"/>
    <w:basedOn w:val="a"/>
    <w:link w:val="ae"/>
    <w:uiPriority w:val="99"/>
    <w:semiHidden/>
    <w:unhideWhenUsed/>
    <w:rsid w:val="00EB1B05"/>
    <w:rPr>
      <w:rFonts w:ascii="Tahoma" w:hAnsi="Tahoma" w:cs="Tahoma"/>
      <w:sz w:val="16"/>
      <w:szCs w:val="16"/>
    </w:rPr>
  </w:style>
  <w:style w:type="character" w:customStyle="1" w:styleId="ae">
    <w:name w:val="Текст выноски Знак"/>
    <w:link w:val="ad"/>
    <w:uiPriority w:val="99"/>
    <w:semiHidden/>
    <w:rsid w:val="00EB1B05"/>
    <w:rPr>
      <w:rFonts w:ascii="Tahoma" w:eastAsia="Times New Roman" w:hAnsi="Tahoma" w:cs="Tahoma"/>
      <w:kern w:val="28"/>
      <w:sz w:val="16"/>
      <w:szCs w:val="16"/>
      <w:lang w:val="en-US"/>
    </w:rPr>
  </w:style>
  <w:style w:type="paragraph" w:styleId="af">
    <w:name w:val="Normal (Web)"/>
    <w:aliases w:val="Знак Знак3,Знак Знак,Знак4 Знак Знак,Обычный (Web),Знак4,Знак4 Знак Знак Знак Знак,Знак4 Знак"/>
    <w:basedOn w:val="a"/>
    <w:link w:val="af0"/>
    <w:uiPriority w:val="99"/>
    <w:unhideWhenUsed/>
    <w:qFormat/>
    <w:rsid w:val="005D60E2"/>
    <w:pPr>
      <w:widowControl/>
      <w:overflowPunct/>
      <w:adjustRightInd/>
      <w:spacing w:before="100" w:beforeAutospacing="1" w:after="100" w:afterAutospacing="1"/>
    </w:pPr>
    <w:rPr>
      <w:kern w:val="0"/>
    </w:rPr>
  </w:style>
  <w:style w:type="paragraph" w:styleId="af1">
    <w:name w:val="List Paragraph"/>
    <w:aliases w:val="List Paragraph1,Heading,Bullets,List Paragraph (numbered (a)),WB Para,Párrafo de lista1"/>
    <w:basedOn w:val="a"/>
    <w:link w:val="af2"/>
    <w:uiPriority w:val="34"/>
    <w:qFormat/>
    <w:rsid w:val="005D7FBD"/>
    <w:pPr>
      <w:widowControl/>
      <w:overflowPunct/>
      <w:adjustRightInd/>
      <w:spacing w:after="160" w:line="259" w:lineRule="auto"/>
      <w:ind w:left="720"/>
      <w:contextualSpacing/>
    </w:pPr>
    <w:rPr>
      <w:rFonts w:ascii="Calibri" w:eastAsia="Calibri" w:hAnsi="Calibri"/>
      <w:kern w:val="0"/>
      <w:sz w:val="22"/>
      <w:szCs w:val="22"/>
      <w:lang w:val="ru-RU"/>
    </w:rPr>
  </w:style>
  <w:style w:type="character" w:customStyle="1" w:styleId="af2">
    <w:name w:val="Абзац списка Знак"/>
    <w:aliases w:val="List Paragraph1 Знак,Heading Знак,Bullets Знак,List Paragraph (numbered (a)) Знак,WB Para Знак,Párrafo de lista1 Знак"/>
    <w:link w:val="af1"/>
    <w:uiPriority w:val="34"/>
    <w:locked/>
    <w:rsid w:val="00FC0459"/>
    <w:rPr>
      <w:sz w:val="22"/>
      <w:szCs w:val="22"/>
      <w:lang w:val="ru-RU"/>
    </w:rPr>
  </w:style>
  <w:style w:type="character" w:customStyle="1" w:styleId="af0">
    <w:name w:val="Обычный (веб) Знак"/>
    <w:aliases w:val="Знак Знак3 Знак,Знак Знак Знак,Знак4 Знак Знак Знак,Обычный (Web) Знак,Знак4 Знак1,Знак4 Знак Знак Знак Знак Знак,Знак4 Знак Знак1"/>
    <w:link w:val="af"/>
    <w:uiPriority w:val="99"/>
    <w:locked/>
    <w:rsid w:val="00FC0459"/>
    <w:rPr>
      <w:rFonts w:ascii="Times New Roman" w:eastAsia="Times New Roman" w:hAnsi="Times New Roman"/>
      <w:sz w:val="24"/>
      <w:szCs w:val="24"/>
    </w:rPr>
  </w:style>
  <w:style w:type="paragraph" w:styleId="af3">
    <w:name w:val="Revision"/>
    <w:hidden/>
    <w:uiPriority w:val="99"/>
    <w:semiHidden/>
    <w:rsid w:val="00F10427"/>
    <w:rPr>
      <w:rFonts w:ascii="Times New Roman" w:eastAsia="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0487">
      <w:bodyDiv w:val="1"/>
      <w:marLeft w:val="0"/>
      <w:marRight w:val="0"/>
      <w:marTop w:val="0"/>
      <w:marBottom w:val="0"/>
      <w:divBdr>
        <w:top w:val="none" w:sz="0" w:space="0" w:color="auto"/>
        <w:left w:val="none" w:sz="0" w:space="0" w:color="auto"/>
        <w:bottom w:val="none" w:sz="0" w:space="0" w:color="auto"/>
        <w:right w:val="none" w:sz="0" w:space="0" w:color="auto"/>
      </w:divBdr>
    </w:div>
    <w:div w:id="751778670">
      <w:bodyDiv w:val="1"/>
      <w:marLeft w:val="0"/>
      <w:marRight w:val="0"/>
      <w:marTop w:val="0"/>
      <w:marBottom w:val="0"/>
      <w:divBdr>
        <w:top w:val="none" w:sz="0" w:space="0" w:color="auto"/>
        <w:left w:val="none" w:sz="0" w:space="0" w:color="auto"/>
        <w:bottom w:val="none" w:sz="0" w:space="0" w:color="auto"/>
        <w:right w:val="none" w:sz="0" w:space="0" w:color="auto"/>
      </w:divBdr>
    </w:div>
    <w:div w:id="1006326815">
      <w:bodyDiv w:val="1"/>
      <w:marLeft w:val="0"/>
      <w:marRight w:val="0"/>
      <w:marTop w:val="0"/>
      <w:marBottom w:val="0"/>
      <w:divBdr>
        <w:top w:val="none" w:sz="0" w:space="0" w:color="auto"/>
        <w:left w:val="none" w:sz="0" w:space="0" w:color="auto"/>
        <w:bottom w:val="none" w:sz="0" w:space="0" w:color="auto"/>
        <w:right w:val="none" w:sz="0" w:space="0" w:color="auto"/>
      </w:divBdr>
    </w:div>
    <w:div w:id="1717123127">
      <w:bodyDiv w:val="1"/>
      <w:marLeft w:val="0"/>
      <w:marRight w:val="0"/>
      <w:marTop w:val="0"/>
      <w:marBottom w:val="0"/>
      <w:divBdr>
        <w:top w:val="none" w:sz="0" w:space="0" w:color="auto"/>
        <w:left w:val="none" w:sz="0" w:space="0" w:color="auto"/>
        <w:bottom w:val="none" w:sz="0" w:space="0" w:color="auto"/>
        <w:right w:val="none" w:sz="0" w:space="0" w:color="auto"/>
      </w:divBdr>
    </w:div>
    <w:div w:id="18593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5db7fa14f5c5ac2ac8b1abcc99b9309b">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68834a7de498d157107caed6d8ea174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F805-9C51-496E-9643-F966F4FCC082}">
  <ds:schemaRefs>
    <ds:schemaRef ds:uri="http://schemas.microsoft.com/sharepoint/v3/contenttype/forms"/>
  </ds:schemaRefs>
</ds:datastoreItem>
</file>

<file path=customXml/itemProps2.xml><?xml version="1.0" encoding="utf-8"?>
<ds:datastoreItem xmlns:ds="http://schemas.openxmlformats.org/officeDocument/2006/customXml" ds:itemID="{A401E3D6-4FC1-4947-9DB7-4D80FD24F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F95B2-CBD5-4F10-9F44-E383E9C54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30B12-82BF-4541-9B3D-6A14762C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9255</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Meruyert Bolyssayeva</cp:lastModifiedBy>
  <cp:revision>3</cp:revision>
  <cp:lastPrinted>2018-07-10T09:58:00Z</cp:lastPrinted>
  <dcterms:created xsi:type="dcterms:W3CDTF">2018-07-10T10:19:00Z</dcterms:created>
  <dcterms:modified xsi:type="dcterms:W3CDTF">2018-07-10T10:19:00Z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