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2D27" w14:textId="77777777" w:rsidR="001F2E07" w:rsidRPr="00EC571C" w:rsidRDefault="001F2E07" w:rsidP="00EC571C">
      <w:pPr>
        <w:pStyle w:val="NoSpacing"/>
        <w:jc w:val="center"/>
        <w:rPr>
          <w:rFonts w:asciiTheme="minorHAnsi" w:hAnsiTheme="minorHAnsi" w:cstheme="minorHAnsi"/>
        </w:rPr>
      </w:pPr>
      <w:r w:rsidRPr="00EC571C">
        <w:rPr>
          <w:rFonts w:asciiTheme="minorHAnsi" w:hAnsiTheme="minorHAnsi" w:cstheme="minorHAnsi"/>
          <w:b/>
        </w:rPr>
        <w:t>TÉRMINOS DE REFERENCIA</w:t>
      </w:r>
    </w:p>
    <w:p w14:paraId="2B1B00F8" w14:textId="77777777" w:rsidR="00A60B8F" w:rsidRPr="00EC571C" w:rsidRDefault="00A60B8F" w:rsidP="00EC571C">
      <w:pPr>
        <w:pStyle w:val="NoSpacing"/>
        <w:jc w:val="center"/>
        <w:rPr>
          <w:rFonts w:asciiTheme="minorHAnsi" w:hAnsiTheme="minorHAnsi" w:cstheme="minorHAnsi"/>
          <w:b/>
        </w:rPr>
      </w:pPr>
    </w:p>
    <w:p w14:paraId="460105BB" w14:textId="10085131" w:rsidR="000D034A" w:rsidRPr="00A72296" w:rsidRDefault="000D034A" w:rsidP="00EC571C">
      <w:pPr>
        <w:jc w:val="center"/>
        <w:rPr>
          <w:rFonts w:asciiTheme="minorHAnsi" w:hAnsiTheme="minorHAnsi" w:cstheme="minorHAnsi"/>
          <w:b/>
          <w:sz w:val="24"/>
          <w:szCs w:val="24"/>
          <w:lang w:val="es-ES"/>
        </w:rPr>
      </w:pPr>
      <w:r w:rsidRPr="00A72296">
        <w:rPr>
          <w:rFonts w:asciiTheme="minorHAnsi" w:hAnsiTheme="minorHAnsi" w:cstheme="minorHAnsi"/>
          <w:b/>
          <w:sz w:val="24"/>
          <w:szCs w:val="24"/>
          <w:lang w:val="es-ES"/>
        </w:rPr>
        <w:t xml:space="preserve">Proyecto No. </w:t>
      </w:r>
      <w:r w:rsidR="00F802F9" w:rsidRPr="00A72296">
        <w:rPr>
          <w:rFonts w:asciiTheme="minorHAnsi" w:hAnsiTheme="minorHAnsi" w:cstheme="minorHAnsi"/>
          <w:b/>
          <w:sz w:val="24"/>
          <w:szCs w:val="24"/>
          <w:lang w:val="es-ES"/>
        </w:rPr>
        <w:t>000110464</w:t>
      </w:r>
      <w:r w:rsidRPr="00A72296">
        <w:rPr>
          <w:rFonts w:asciiTheme="minorHAnsi" w:hAnsiTheme="minorHAnsi" w:cstheme="minorHAnsi"/>
          <w:b/>
          <w:sz w:val="24"/>
          <w:szCs w:val="24"/>
          <w:lang w:val="es-ES"/>
        </w:rPr>
        <w:t xml:space="preserve"> “</w:t>
      </w:r>
      <w:r w:rsidR="00F802F9" w:rsidRPr="00A72296">
        <w:rPr>
          <w:rFonts w:asciiTheme="minorHAnsi" w:hAnsiTheme="minorHAnsi" w:cstheme="minorHAnsi"/>
          <w:b/>
          <w:sz w:val="24"/>
          <w:szCs w:val="24"/>
          <w:lang w:val="es-AR"/>
        </w:rPr>
        <w:t>Fortalecimiento y Desarrollo de las Capacidades Técnicas y Operativas para una mejor Gestión Financiera y Presupuestaria del Estado.</w:t>
      </w:r>
      <w:r w:rsidRPr="00A72296">
        <w:rPr>
          <w:rFonts w:asciiTheme="minorHAnsi" w:hAnsiTheme="minorHAnsi" w:cstheme="minorHAnsi"/>
          <w:b/>
          <w:sz w:val="24"/>
          <w:szCs w:val="24"/>
          <w:lang w:val="es-ES"/>
        </w:rPr>
        <w:t xml:space="preserve">”  </w:t>
      </w:r>
    </w:p>
    <w:p w14:paraId="3045B665" w14:textId="77777777" w:rsidR="000D034A" w:rsidRPr="00EC571C" w:rsidRDefault="000D034A" w:rsidP="00A72296">
      <w:pPr>
        <w:jc w:val="center"/>
        <w:rPr>
          <w:rFonts w:asciiTheme="minorHAnsi" w:hAnsiTheme="minorHAnsi" w:cstheme="minorHAnsi"/>
          <w:b/>
          <w:lang w:val="es-ES"/>
        </w:rPr>
      </w:pPr>
    </w:p>
    <w:p w14:paraId="7D7303E6" w14:textId="2A1F8923" w:rsidR="000D034A" w:rsidRPr="00EC571C" w:rsidRDefault="0043481A" w:rsidP="00EC571C">
      <w:pPr>
        <w:jc w:val="center"/>
        <w:rPr>
          <w:rFonts w:asciiTheme="minorHAnsi" w:hAnsiTheme="minorHAnsi" w:cstheme="minorHAnsi"/>
          <w:b/>
          <w:lang w:val="es-DO"/>
        </w:rPr>
      </w:pPr>
      <w:r w:rsidRPr="00722665">
        <w:rPr>
          <w:rFonts w:asciiTheme="minorHAnsi" w:hAnsiTheme="minorHAnsi" w:cstheme="minorHAnsi"/>
          <w:b/>
          <w:lang w:val="es-ES"/>
        </w:rPr>
        <w:t>“</w:t>
      </w:r>
      <w:r w:rsidR="006B2C22" w:rsidRPr="00EC571C">
        <w:rPr>
          <w:rFonts w:asciiTheme="minorHAnsi" w:hAnsiTheme="minorHAnsi" w:cstheme="minorHAnsi"/>
          <w:b/>
          <w:lang w:val="es-DO"/>
        </w:rPr>
        <w:t>Consultoría para la adecuación de la Ley 423-06 de la Constitución del 2010 y sus Reglamentos, con enfoque al Marco Normativo y Operativo de la Ley</w:t>
      </w:r>
      <w:r w:rsidRPr="00EC571C">
        <w:rPr>
          <w:rFonts w:asciiTheme="minorHAnsi" w:hAnsiTheme="minorHAnsi" w:cstheme="minorHAnsi"/>
          <w:b/>
          <w:lang w:val="es-DO"/>
        </w:rPr>
        <w:t>”</w:t>
      </w:r>
    </w:p>
    <w:p w14:paraId="40698C23" w14:textId="77777777" w:rsidR="00A60B8F" w:rsidRPr="00EC571C" w:rsidRDefault="00A60B8F" w:rsidP="00402444">
      <w:pPr>
        <w:jc w:val="both"/>
        <w:rPr>
          <w:rFonts w:asciiTheme="minorHAnsi" w:hAnsiTheme="minorHAnsi" w:cstheme="minorHAnsi"/>
          <w:lang w:val="es-DO"/>
        </w:rPr>
      </w:pPr>
    </w:p>
    <w:p w14:paraId="2C31DEAD" w14:textId="77777777" w:rsidR="00A60B8F" w:rsidRPr="00EC571C" w:rsidRDefault="001F2E07" w:rsidP="00EC571C">
      <w:pPr>
        <w:pStyle w:val="ListParagraph"/>
        <w:numPr>
          <w:ilvl w:val="0"/>
          <w:numId w:val="6"/>
        </w:numPr>
        <w:tabs>
          <w:tab w:val="left" w:pos="0"/>
        </w:tabs>
        <w:spacing w:after="0" w:line="240" w:lineRule="auto"/>
        <w:jc w:val="both"/>
        <w:rPr>
          <w:rFonts w:asciiTheme="minorHAnsi" w:hAnsiTheme="minorHAnsi" w:cstheme="minorHAnsi"/>
          <w:b/>
        </w:rPr>
      </w:pPr>
      <w:r w:rsidRPr="00EC571C">
        <w:rPr>
          <w:rFonts w:asciiTheme="minorHAnsi" w:hAnsiTheme="minorHAnsi" w:cstheme="minorHAnsi"/>
          <w:b/>
        </w:rPr>
        <w:t>Descripción del Proyecto</w:t>
      </w:r>
    </w:p>
    <w:p w14:paraId="10386306" w14:textId="77777777" w:rsidR="00701E7F" w:rsidRPr="00EC571C" w:rsidRDefault="00701E7F" w:rsidP="00722665">
      <w:pPr>
        <w:tabs>
          <w:tab w:val="left" w:pos="0"/>
        </w:tabs>
        <w:jc w:val="both"/>
        <w:rPr>
          <w:rFonts w:asciiTheme="minorHAnsi" w:hAnsiTheme="minorHAnsi" w:cstheme="minorHAnsi"/>
          <w:b/>
        </w:rPr>
      </w:pPr>
    </w:p>
    <w:p w14:paraId="5E3B9E4A" w14:textId="61F540AF" w:rsidR="000D034A" w:rsidRPr="00EC571C" w:rsidRDefault="000D034A">
      <w:pPr>
        <w:jc w:val="both"/>
        <w:rPr>
          <w:rFonts w:asciiTheme="minorHAnsi" w:hAnsiTheme="minorHAnsi" w:cstheme="minorHAnsi"/>
          <w:lang w:val="es-DO"/>
        </w:rPr>
      </w:pPr>
      <w:r w:rsidRPr="00EC571C">
        <w:rPr>
          <w:rFonts w:asciiTheme="minorHAnsi" w:hAnsiTheme="minorHAnsi" w:cstheme="minorHAnsi"/>
          <w:lang w:val="es-DO"/>
        </w:rPr>
        <w:t xml:space="preserve">I.1 </w:t>
      </w:r>
      <w:r w:rsidR="00190E8A" w:rsidRPr="00EC571C">
        <w:rPr>
          <w:rFonts w:asciiTheme="minorHAnsi" w:hAnsiTheme="minorHAnsi" w:cstheme="minorHAnsi"/>
          <w:lang w:val="es-DO"/>
        </w:rPr>
        <w:t xml:space="preserve">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Desarrollo Humano, el PNUD apoya iniciativas de investigación y programas vinculados con el paradigma del desarrollo humano, con el fin de generar conocimiento que permita un abordaje integral a los principales desafíos que presenta el desarrollo nacional. Igualmente, desde la Unidad se promueve el diseño y la implementación de políticas sustentadas en la eficiencia, sostenibilidad, participación, libertad e institucionalidad. </w:t>
      </w:r>
      <w:r w:rsidR="00230EDC" w:rsidRPr="00EC571C">
        <w:rPr>
          <w:rFonts w:asciiTheme="minorHAnsi" w:hAnsiTheme="minorHAnsi" w:cstheme="minorHAnsi"/>
          <w:lang w:val="es-DO"/>
        </w:rPr>
        <w:t xml:space="preserve">. </w:t>
      </w:r>
    </w:p>
    <w:p w14:paraId="3034772B" w14:textId="77777777" w:rsidR="000D034A" w:rsidRPr="00EC571C" w:rsidRDefault="000D034A">
      <w:pPr>
        <w:jc w:val="both"/>
        <w:rPr>
          <w:rFonts w:asciiTheme="minorHAnsi" w:hAnsiTheme="minorHAnsi" w:cstheme="minorHAnsi"/>
          <w:lang w:val="es-DO" w:eastAsia="es-DO"/>
        </w:rPr>
      </w:pPr>
    </w:p>
    <w:p w14:paraId="7241A41E" w14:textId="2261EE50" w:rsidR="00F802F9" w:rsidRPr="00B252FF" w:rsidRDefault="00230EDC" w:rsidP="00A72296">
      <w:pPr>
        <w:jc w:val="both"/>
        <w:rPr>
          <w:rFonts w:ascii="Calibri" w:hAnsi="Calibri" w:cs="Calibri"/>
          <w:lang w:val="es-AR"/>
        </w:rPr>
      </w:pPr>
      <w:r w:rsidRPr="00EC571C">
        <w:rPr>
          <w:rFonts w:asciiTheme="minorHAnsi" w:hAnsiTheme="minorHAnsi" w:cstheme="minorHAnsi"/>
          <w:lang w:val="es-DO" w:eastAsia="es-DO"/>
        </w:rPr>
        <w:t xml:space="preserve">I.2 </w:t>
      </w:r>
      <w:r w:rsidR="000D034A" w:rsidRPr="00EC571C">
        <w:rPr>
          <w:rFonts w:asciiTheme="minorHAnsi" w:hAnsiTheme="minorHAnsi" w:cstheme="minorHAnsi"/>
          <w:lang w:val="es-DO" w:eastAsia="es-DO"/>
        </w:rPr>
        <w:t xml:space="preserve">La mejora de la capacidad institucional y los mecanismos de transparencia fiscal de la DIGEPRES es entendida como una necesidad urgente por parte del gobierno, a fin de que esta institución, que juega un rol central en las finanzas públicas, pueda avanzar en la formulación, </w:t>
      </w:r>
      <w:r w:rsidR="000D034A" w:rsidRPr="00EC571C">
        <w:rPr>
          <w:rFonts w:asciiTheme="minorHAnsi" w:eastAsia="Calibri" w:hAnsiTheme="minorHAnsi" w:cstheme="minorHAnsi"/>
          <w:color w:val="000000"/>
          <w:lang w:val="es-US"/>
        </w:rPr>
        <w:t xml:space="preserve">ejecución, seguimiento y evaluación de los recursos públicos, no sólo del gobierno central, sino también de todas las entidades descentralizadas autónomas, las instituciones de la seguridad social, los gobiernos locales y las empresas públicas. </w:t>
      </w:r>
      <w:r w:rsidR="00402444" w:rsidRPr="00EC571C">
        <w:rPr>
          <w:rFonts w:asciiTheme="minorHAnsi" w:eastAsia="Calibri" w:hAnsiTheme="minorHAnsi" w:cstheme="minorHAnsi"/>
          <w:color w:val="000000"/>
          <w:lang w:val="es-US"/>
        </w:rPr>
        <w:t xml:space="preserve">En este sentido, </w:t>
      </w:r>
      <w:r w:rsidR="00402444" w:rsidRPr="00EC571C">
        <w:rPr>
          <w:rFonts w:asciiTheme="minorHAnsi" w:hAnsiTheme="minorHAnsi" w:cstheme="minorHAnsi"/>
          <w:lang w:val="es-DO" w:eastAsia="es-DO"/>
        </w:rPr>
        <w:t xml:space="preserve">el </w:t>
      </w:r>
      <w:r w:rsidR="000D034A" w:rsidRPr="00EC571C">
        <w:rPr>
          <w:rFonts w:asciiTheme="minorHAnsi" w:hAnsiTheme="minorHAnsi" w:cstheme="minorHAnsi"/>
          <w:lang w:val="es-DO" w:eastAsia="es-DO"/>
        </w:rPr>
        <w:t xml:space="preserve">PNUD y la Dirección General de Presupuesto (DIGEPRES) han suscrito el </w:t>
      </w:r>
      <w:r w:rsidR="00F802F9" w:rsidRPr="00A72296">
        <w:rPr>
          <w:rFonts w:asciiTheme="minorHAnsi" w:hAnsiTheme="minorHAnsi" w:cstheme="minorHAnsi"/>
          <w:b/>
          <w:i/>
          <w:lang w:val="es-DO" w:eastAsia="es-DO"/>
        </w:rPr>
        <w:t>P</w:t>
      </w:r>
      <w:r w:rsidR="000D034A" w:rsidRPr="00A72296">
        <w:rPr>
          <w:rFonts w:asciiTheme="minorHAnsi" w:hAnsiTheme="minorHAnsi" w:cstheme="minorHAnsi"/>
          <w:b/>
          <w:i/>
          <w:lang w:val="es-DO" w:eastAsia="es-DO"/>
        </w:rPr>
        <w:t xml:space="preserve">royecto </w:t>
      </w:r>
      <w:r w:rsidR="00F802F9" w:rsidRPr="00A72296">
        <w:rPr>
          <w:rFonts w:asciiTheme="minorHAnsi" w:hAnsiTheme="minorHAnsi" w:cstheme="minorHAnsi"/>
          <w:b/>
          <w:i/>
          <w:lang w:val="es-ES"/>
        </w:rPr>
        <w:t>110464</w:t>
      </w:r>
      <w:r w:rsidR="00F802F9">
        <w:rPr>
          <w:rFonts w:asciiTheme="minorHAnsi" w:hAnsiTheme="minorHAnsi" w:cstheme="minorHAnsi"/>
          <w:b/>
          <w:lang w:val="es-ES"/>
        </w:rPr>
        <w:t xml:space="preserve"> </w:t>
      </w:r>
      <w:r w:rsidR="00F802F9" w:rsidRPr="00A72296">
        <w:rPr>
          <w:rFonts w:asciiTheme="minorHAnsi" w:hAnsiTheme="minorHAnsi" w:cstheme="minorHAnsi"/>
          <w:b/>
          <w:i/>
          <w:lang w:val="es-ES"/>
        </w:rPr>
        <w:t>“</w:t>
      </w:r>
      <w:r w:rsidR="00F802F9" w:rsidRPr="00A72296">
        <w:rPr>
          <w:rFonts w:asciiTheme="minorHAnsi" w:hAnsiTheme="minorHAnsi" w:cstheme="minorHAnsi"/>
          <w:b/>
          <w:i/>
          <w:sz w:val="20"/>
          <w:szCs w:val="20"/>
          <w:lang w:val="es-AR"/>
        </w:rPr>
        <w:t>Fortalecimiento y Desarrollo de las Capacidades Técnicas y Operativas para una mejor Gestión Financiera y Presupuestaria del Estado</w:t>
      </w:r>
      <w:r w:rsidR="00F802F9" w:rsidRPr="00A72296">
        <w:rPr>
          <w:rFonts w:asciiTheme="minorHAnsi" w:hAnsiTheme="minorHAnsi" w:cstheme="minorHAnsi"/>
          <w:b/>
          <w:i/>
          <w:lang w:val="es-ES"/>
        </w:rPr>
        <w:t>”,</w:t>
      </w:r>
      <w:r w:rsidR="00F802F9">
        <w:rPr>
          <w:rFonts w:asciiTheme="minorHAnsi" w:hAnsiTheme="minorHAnsi" w:cstheme="minorHAnsi"/>
          <w:b/>
          <w:lang w:val="es-ES"/>
        </w:rPr>
        <w:t xml:space="preserve"> </w:t>
      </w:r>
      <w:r w:rsidR="00F802F9">
        <w:rPr>
          <w:rFonts w:asciiTheme="minorHAnsi" w:hAnsiTheme="minorHAnsi" w:cstheme="minorHAnsi"/>
          <w:lang w:val="es-DO" w:eastAsia="es-DO"/>
        </w:rPr>
        <w:t>c</w:t>
      </w:r>
      <w:r w:rsidR="000D034A" w:rsidRPr="00EC571C">
        <w:rPr>
          <w:rFonts w:asciiTheme="minorHAnsi" w:hAnsiTheme="minorHAnsi" w:cstheme="minorHAnsi"/>
          <w:lang w:val="es-DO" w:eastAsia="es-DO"/>
        </w:rPr>
        <w:t xml:space="preserve">on el objetivo de </w:t>
      </w:r>
      <w:r w:rsidR="00F802F9" w:rsidRPr="00B252FF">
        <w:rPr>
          <w:rFonts w:ascii="Calibri" w:hAnsi="Calibri" w:cs="Calibri"/>
          <w:lang w:val="es-AR"/>
        </w:rPr>
        <w:t>La Dirección General de Presupuesto (DIGEPRES) estructuró un plan de reforma que tiene por objetivo principal, cerrar la brecha entre el mandato legal y los resultados obtenidos en materia de presupuesto. Este plan contó con el apoyo de la Unión Europea y el Programa de las Naciones Unidas para el Desarrollo, para lo que se firmó con esta última institución, el Proyecto de Cooperación "Gestión Financiera y Presupuestaria del Estado", con el fin de fortalecer las capacidades técnicas y operativas de la DIGEPRES. Este proyecto abordó importantes aspectos relativos a la reforma apoyando a la DIGEPRES a mejorar su capacidad interna para responder a las exigencias para lograr un Estado más eficiente y comprometido con las mejores prácticas en materia de presupuesto público, entre los que se encuentran: capacitación en temas presupuestarios; desarrollo de plataformas tecnológicas para un mejor seguimiento al presupuesto nacional, equipamiento tecnológico; elaboración de estudios especializados para la toma de decisiones según mejores prácticas internacionales, entre otros.</w:t>
      </w:r>
    </w:p>
    <w:p w14:paraId="5B4210ED" w14:textId="77777777" w:rsidR="00F802F9" w:rsidRPr="00B252FF" w:rsidRDefault="00F802F9" w:rsidP="00A72296">
      <w:pPr>
        <w:jc w:val="both"/>
        <w:rPr>
          <w:rFonts w:ascii="Calibri" w:hAnsi="Calibri" w:cs="Calibri"/>
          <w:lang w:val="es-AR"/>
        </w:rPr>
      </w:pPr>
    </w:p>
    <w:p w14:paraId="67CC70E1" w14:textId="0A2BC281" w:rsidR="000D034A" w:rsidRPr="00EC571C" w:rsidRDefault="00F802F9" w:rsidP="00A72296">
      <w:pPr>
        <w:tabs>
          <w:tab w:val="left" w:pos="4680"/>
        </w:tabs>
        <w:jc w:val="both"/>
        <w:rPr>
          <w:rFonts w:asciiTheme="minorHAnsi" w:hAnsiTheme="minorHAnsi" w:cstheme="minorHAnsi"/>
          <w:lang w:val="es-DO" w:eastAsia="es-DO"/>
        </w:rPr>
      </w:pPr>
      <w:r w:rsidRPr="000E4BD9">
        <w:rPr>
          <w:rFonts w:asciiTheme="minorHAnsi" w:hAnsiTheme="minorHAnsi" w:cstheme="minorHAnsi"/>
          <w:lang w:val="es-DO" w:eastAsia="es-DO"/>
        </w:rPr>
        <w:t xml:space="preserve">Para el PNUD este proyecto contribuye a la transparencia, eficiencia y racionalización en el uso de los recursos del Estado, respondiendo de esta manera a las demandas de la sociedad civil en materia </w:t>
      </w:r>
      <w:r w:rsidRPr="000E4BD9">
        <w:rPr>
          <w:rFonts w:asciiTheme="minorHAnsi" w:hAnsiTheme="minorHAnsi" w:cstheme="minorHAnsi"/>
          <w:lang w:val="es-DO" w:eastAsia="es-DO"/>
        </w:rPr>
        <w:lastRenderedPageBreak/>
        <w:t>de rendición de cuentas y la mejora en la calidad del gasto público. Estos dos aspectos son fundamentales para el diseño, ejecución y monitoreo de políticas públicas orientadas a reducir las desigualdades que limitan la sostenibilidad del desarrollo en el país.</w:t>
      </w:r>
    </w:p>
    <w:p w14:paraId="56AAC850" w14:textId="77777777" w:rsidR="003F7251" w:rsidRPr="00EC571C" w:rsidRDefault="003F7251">
      <w:pPr>
        <w:jc w:val="both"/>
        <w:rPr>
          <w:rFonts w:asciiTheme="minorHAnsi" w:hAnsiTheme="minorHAnsi" w:cstheme="minorHAnsi"/>
          <w:b/>
          <w:color w:val="000000"/>
          <w:lang w:val="es-US"/>
        </w:rPr>
      </w:pPr>
    </w:p>
    <w:p w14:paraId="4B9FD182" w14:textId="05B2776C" w:rsidR="00551EBE" w:rsidRPr="00EC571C" w:rsidRDefault="00551EBE">
      <w:pPr>
        <w:pStyle w:val="ListParagraph"/>
        <w:numPr>
          <w:ilvl w:val="0"/>
          <w:numId w:val="6"/>
        </w:numPr>
        <w:spacing w:after="0" w:line="240" w:lineRule="auto"/>
        <w:jc w:val="both"/>
        <w:rPr>
          <w:rFonts w:asciiTheme="minorHAnsi" w:hAnsiTheme="minorHAnsi" w:cstheme="minorHAnsi"/>
          <w:b/>
          <w:color w:val="000000"/>
          <w:lang w:val="es-US"/>
        </w:rPr>
      </w:pPr>
      <w:r w:rsidRPr="00EC571C">
        <w:rPr>
          <w:rFonts w:asciiTheme="minorHAnsi" w:hAnsiTheme="minorHAnsi" w:cstheme="minorHAnsi"/>
          <w:b/>
          <w:color w:val="000000"/>
          <w:lang w:val="es-US"/>
        </w:rPr>
        <w:t>Alcance de los trabajos</w:t>
      </w:r>
      <w:r w:rsidR="00187F92" w:rsidRPr="00EC571C">
        <w:rPr>
          <w:rFonts w:asciiTheme="minorHAnsi" w:hAnsiTheme="minorHAnsi" w:cstheme="minorHAnsi"/>
          <w:b/>
          <w:color w:val="000000"/>
          <w:lang w:val="es-US"/>
        </w:rPr>
        <w:t xml:space="preserve"> </w:t>
      </w:r>
    </w:p>
    <w:p w14:paraId="4D3544C3" w14:textId="77777777" w:rsidR="00701E7F" w:rsidRPr="00EC571C" w:rsidRDefault="00701E7F">
      <w:pPr>
        <w:jc w:val="both"/>
        <w:rPr>
          <w:rFonts w:asciiTheme="minorHAnsi" w:hAnsiTheme="minorHAnsi" w:cstheme="minorHAnsi"/>
          <w:b/>
          <w:color w:val="000000"/>
          <w:lang w:val="es-US"/>
        </w:rPr>
      </w:pPr>
    </w:p>
    <w:p w14:paraId="60E295D6" w14:textId="312BB81A" w:rsidR="00187F92" w:rsidRPr="00EC571C" w:rsidRDefault="00402444">
      <w:pPr>
        <w:jc w:val="both"/>
        <w:rPr>
          <w:rFonts w:asciiTheme="minorHAnsi" w:eastAsiaTheme="minorHAnsi" w:hAnsiTheme="minorHAnsi" w:cstheme="minorHAnsi"/>
          <w:lang w:val="es-DO"/>
        </w:rPr>
      </w:pPr>
      <w:r w:rsidRPr="00EC571C">
        <w:rPr>
          <w:rFonts w:asciiTheme="minorHAnsi" w:hAnsiTheme="minorHAnsi" w:cstheme="minorHAnsi"/>
          <w:color w:val="000000"/>
          <w:lang w:val="es-US"/>
        </w:rPr>
        <w:t>II</w:t>
      </w:r>
      <w:r w:rsidR="009E388E" w:rsidRPr="00EC571C">
        <w:rPr>
          <w:rFonts w:asciiTheme="minorHAnsi" w:hAnsiTheme="minorHAnsi" w:cstheme="minorHAnsi"/>
          <w:color w:val="000000"/>
          <w:lang w:val="es-US"/>
        </w:rPr>
        <w:t>.1 El objetivo</w:t>
      </w:r>
      <w:r w:rsidR="00187F92" w:rsidRPr="00EC571C">
        <w:rPr>
          <w:rFonts w:asciiTheme="minorHAnsi" w:hAnsiTheme="minorHAnsi" w:cstheme="minorHAnsi"/>
          <w:color w:val="000000"/>
          <w:lang w:val="es-US"/>
        </w:rPr>
        <w:t xml:space="preserve"> principal de la consultoría es </w:t>
      </w:r>
      <w:r w:rsidRPr="00EC571C">
        <w:rPr>
          <w:rFonts w:asciiTheme="minorHAnsi" w:eastAsiaTheme="minorHAnsi" w:hAnsiTheme="minorHAnsi" w:cstheme="minorHAnsi"/>
          <w:lang w:val="es-DO"/>
        </w:rPr>
        <w:t>a</w:t>
      </w:r>
      <w:r w:rsidRPr="00A72296">
        <w:rPr>
          <w:rFonts w:asciiTheme="minorHAnsi" w:eastAsiaTheme="minorHAnsi" w:hAnsiTheme="minorHAnsi" w:cstheme="minorHAnsi"/>
          <w:lang w:val="es-DO"/>
        </w:rPr>
        <w:t xml:space="preserve">poyar </w:t>
      </w:r>
      <w:r w:rsidR="00187F92" w:rsidRPr="00A72296">
        <w:rPr>
          <w:rFonts w:asciiTheme="minorHAnsi" w:eastAsiaTheme="minorHAnsi" w:hAnsiTheme="minorHAnsi" w:cstheme="minorHAnsi"/>
          <w:lang w:val="es-DO"/>
        </w:rPr>
        <w:t>a la comisión de actualización de la Ley No. 423-06 elaborando, presentando y discutiendo propuestas de reforma de los Títulos, Capítulos y Artículos de la Ley No. 423-06 tomando como referencia la Constitución de la República 2010, la Ley de Organización de la Administración Pública No. 247-12 y las mejores prácticas internacionales.</w:t>
      </w:r>
      <w:r w:rsidR="00187F92" w:rsidRPr="00EC571C">
        <w:rPr>
          <w:rFonts w:asciiTheme="minorHAnsi" w:eastAsiaTheme="minorHAnsi" w:hAnsiTheme="minorHAnsi" w:cstheme="minorHAnsi"/>
          <w:lang w:val="es-DO"/>
        </w:rPr>
        <w:t xml:space="preserve"> </w:t>
      </w:r>
    </w:p>
    <w:p w14:paraId="6F9B114D" w14:textId="77777777" w:rsidR="00187F92" w:rsidRPr="00EC571C" w:rsidRDefault="00187F92">
      <w:pPr>
        <w:jc w:val="both"/>
        <w:rPr>
          <w:rFonts w:asciiTheme="minorHAnsi" w:eastAsiaTheme="minorHAnsi" w:hAnsiTheme="minorHAnsi" w:cstheme="minorHAnsi"/>
          <w:lang w:val="es-DO"/>
        </w:rPr>
      </w:pPr>
    </w:p>
    <w:p w14:paraId="50A27F28" w14:textId="359C942F" w:rsidR="00187F92" w:rsidRPr="00EC571C" w:rsidRDefault="00187F92">
      <w:pPr>
        <w:jc w:val="both"/>
        <w:rPr>
          <w:rFonts w:asciiTheme="minorHAnsi" w:eastAsiaTheme="minorHAnsi" w:hAnsiTheme="minorHAnsi" w:cstheme="minorHAnsi"/>
          <w:lang w:val="es-DO"/>
        </w:rPr>
      </w:pPr>
      <w:r w:rsidRPr="00EC571C">
        <w:rPr>
          <w:rFonts w:asciiTheme="minorHAnsi" w:eastAsiaTheme="minorHAnsi" w:hAnsiTheme="minorHAnsi" w:cstheme="minorHAnsi"/>
          <w:lang w:val="es-DO"/>
        </w:rPr>
        <w:t>El objetivo general de la consultoría se alcanzará a través de los s</w:t>
      </w:r>
      <w:r w:rsidR="0031797B" w:rsidRPr="00EC571C">
        <w:rPr>
          <w:rFonts w:asciiTheme="minorHAnsi" w:eastAsiaTheme="minorHAnsi" w:hAnsiTheme="minorHAnsi" w:cstheme="minorHAnsi"/>
          <w:lang w:val="es-DO"/>
        </w:rPr>
        <w:t>iguientes objetivos específicos:</w:t>
      </w:r>
    </w:p>
    <w:p w14:paraId="04F4F17C" w14:textId="77777777" w:rsidR="00187F92" w:rsidRPr="00EC571C" w:rsidRDefault="00187F92">
      <w:pPr>
        <w:jc w:val="both"/>
        <w:rPr>
          <w:rFonts w:asciiTheme="minorHAnsi" w:eastAsiaTheme="minorHAnsi" w:hAnsiTheme="minorHAnsi" w:cstheme="minorHAnsi"/>
          <w:lang w:val="es-DO"/>
        </w:rPr>
      </w:pPr>
    </w:p>
    <w:p w14:paraId="43E0CE41" w14:textId="77777777" w:rsidR="00187F92" w:rsidRPr="00A72296" w:rsidRDefault="00187F92" w:rsidP="00A72296">
      <w:pPr>
        <w:pStyle w:val="NoSpacing"/>
        <w:numPr>
          <w:ilvl w:val="0"/>
          <w:numId w:val="33"/>
        </w:numPr>
        <w:jc w:val="both"/>
        <w:rPr>
          <w:rFonts w:asciiTheme="minorHAnsi" w:hAnsiTheme="minorHAnsi" w:cstheme="minorHAnsi"/>
        </w:rPr>
      </w:pPr>
      <w:r w:rsidRPr="00A72296">
        <w:rPr>
          <w:rFonts w:asciiTheme="minorHAnsi" w:hAnsiTheme="minorHAnsi" w:cstheme="minorHAnsi"/>
        </w:rPr>
        <w:t xml:space="preserve">Realizar un análisis de los antecedentes sobre reformas a la Ley 423-06 que hayan sido elaboradas en el Ministerio de Hacienda, en la Dirección General de Presupuesto o que correspondan a iniciativas originadas en el Congreso de la República. </w:t>
      </w:r>
    </w:p>
    <w:p w14:paraId="225573E6" w14:textId="77777777" w:rsidR="00187F92" w:rsidRPr="00A72296" w:rsidRDefault="00187F92" w:rsidP="00A72296">
      <w:pPr>
        <w:pStyle w:val="NoSpacing"/>
        <w:jc w:val="both"/>
        <w:rPr>
          <w:rFonts w:asciiTheme="minorHAnsi" w:hAnsiTheme="minorHAnsi" w:cstheme="minorHAnsi"/>
        </w:rPr>
      </w:pPr>
    </w:p>
    <w:p w14:paraId="434C01B1" w14:textId="754285F9" w:rsidR="00187F92" w:rsidRPr="00A72296" w:rsidRDefault="00187F92" w:rsidP="00A72296">
      <w:pPr>
        <w:pStyle w:val="NoSpacing"/>
        <w:numPr>
          <w:ilvl w:val="0"/>
          <w:numId w:val="33"/>
        </w:numPr>
        <w:jc w:val="both"/>
        <w:rPr>
          <w:rFonts w:asciiTheme="minorHAnsi" w:hAnsiTheme="minorHAnsi" w:cstheme="minorHAnsi"/>
        </w:rPr>
      </w:pPr>
      <w:r w:rsidRPr="00A72296">
        <w:rPr>
          <w:rFonts w:asciiTheme="minorHAnsi" w:hAnsiTheme="minorHAnsi" w:cstheme="minorHAnsi"/>
        </w:rPr>
        <w:t xml:space="preserve">Proponer cambios al articulado de la Ley No. 423-06 para adaptarlo a las nuevas disposiciones constitucionales y a las mejores prácticas internacionales. </w:t>
      </w:r>
    </w:p>
    <w:p w14:paraId="55E9B38C" w14:textId="77777777" w:rsidR="00187F92" w:rsidRPr="00A72296" w:rsidRDefault="00187F92" w:rsidP="00A72296">
      <w:pPr>
        <w:pStyle w:val="NoSpacing"/>
        <w:jc w:val="both"/>
        <w:rPr>
          <w:rFonts w:asciiTheme="minorHAnsi" w:hAnsiTheme="minorHAnsi" w:cstheme="minorHAnsi"/>
        </w:rPr>
      </w:pPr>
    </w:p>
    <w:p w14:paraId="0199F04F" w14:textId="77777777" w:rsidR="00187F92" w:rsidRPr="00A72296" w:rsidRDefault="00187F92" w:rsidP="00A72296">
      <w:pPr>
        <w:pStyle w:val="NoSpacing"/>
        <w:numPr>
          <w:ilvl w:val="0"/>
          <w:numId w:val="33"/>
        </w:numPr>
        <w:jc w:val="both"/>
        <w:rPr>
          <w:rFonts w:asciiTheme="minorHAnsi" w:hAnsiTheme="minorHAnsi" w:cstheme="minorHAnsi"/>
        </w:rPr>
      </w:pPr>
      <w:r w:rsidRPr="00A72296">
        <w:rPr>
          <w:rFonts w:asciiTheme="minorHAnsi" w:hAnsiTheme="minorHAnsi" w:cstheme="minorHAnsi"/>
        </w:rPr>
        <w:t xml:space="preserve">Diseñar, en coordinación con la comisión del Ministerio de Hacienda, el nuevo contenido de la Ley No. 423-06 tomando como referencia las propuestas anteriores e incorporando los ajustes definidos por dicha comisión. </w:t>
      </w:r>
    </w:p>
    <w:p w14:paraId="09A4B023" w14:textId="77777777" w:rsidR="00187F92" w:rsidRPr="00A72296" w:rsidRDefault="00187F92" w:rsidP="00A72296">
      <w:pPr>
        <w:pStyle w:val="NoSpacing"/>
        <w:jc w:val="both"/>
        <w:rPr>
          <w:rFonts w:asciiTheme="minorHAnsi" w:hAnsiTheme="minorHAnsi" w:cstheme="minorHAnsi"/>
        </w:rPr>
      </w:pPr>
    </w:p>
    <w:p w14:paraId="0E05F35B" w14:textId="77777777" w:rsidR="00187F92" w:rsidRPr="00A72296" w:rsidRDefault="00187F92" w:rsidP="00A72296">
      <w:pPr>
        <w:pStyle w:val="NoSpacing"/>
        <w:numPr>
          <w:ilvl w:val="0"/>
          <w:numId w:val="33"/>
        </w:numPr>
        <w:jc w:val="both"/>
        <w:rPr>
          <w:rFonts w:asciiTheme="minorHAnsi" w:hAnsiTheme="minorHAnsi" w:cstheme="minorHAnsi"/>
        </w:rPr>
      </w:pPr>
      <w:r w:rsidRPr="00A72296">
        <w:rPr>
          <w:rFonts w:asciiTheme="minorHAnsi" w:hAnsiTheme="minorHAnsi" w:cstheme="minorHAnsi"/>
        </w:rPr>
        <w:t>Organizar y ejecutar sesiones de trabajo con los miembros de la comisión del Ministerio de Hacienda para presentar y acordar las modificaciones que se deben incorporar a la Ley No. 423-06.</w:t>
      </w:r>
    </w:p>
    <w:p w14:paraId="4641713F" w14:textId="5CB3E4E7" w:rsidR="00EA0C92" w:rsidRPr="00EC571C" w:rsidRDefault="00EA0C92" w:rsidP="00402444">
      <w:pPr>
        <w:jc w:val="both"/>
        <w:rPr>
          <w:rFonts w:asciiTheme="minorHAnsi" w:hAnsiTheme="minorHAnsi" w:cstheme="minorHAnsi"/>
          <w:color w:val="000000"/>
          <w:lang w:val="es-DO"/>
        </w:rPr>
      </w:pPr>
    </w:p>
    <w:p w14:paraId="1CB24906" w14:textId="77777777" w:rsidR="00402444" w:rsidRPr="00EC571C" w:rsidRDefault="00402444" w:rsidP="00EC571C">
      <w:pPr>
        <w:jc w:val="both"/>
        <w:rPr>
          <w:rFonts w:asciiTheme="minorHAnsi" w:hAnsiTheme="minorHAnsi" w:cstheme="minorHAnsi"/>
          <w:lang w:val="es-DO"/>
        </w:rPr>
      </w:pPr>
      <w:r w:rsidRPr="00EC571C">
        <w:rPr>
          <w:rFonts w:asciiTheme="minorHAnsi" w:hAnsiTheme="minorHAnsi" w:cstheme="minorHAnsi"/>
          <w:color w:val="000000"/>
          <w:lang w:val="es-DO"/>
        </w:rPr>
        <w:t xml:space="preserve">II.2 </w:t>
      </w:r>
      <w:r w:rsidRPr="00722665">
        <w:rPr>
          <w:rFonts w:asciiTheme="minorHAnsi" w:hAnsiTheme="minorHAnsi" w:cstheme="minorHAnsi"/>
          <w:lang w:val="es-DO"/>
        </w:rPr>
        <w:t>La Ley No. 423-06 fue elaborada en el marco de la modernización de la Hacienda Pública con el objetivo de incorporar en la gestión financiera criterios de disciplina presupuestaria, de promover la transparencia en la asignación y uso de recursos y hacer qu</w:t>
      </w:r>
      <w:r w:rsidRPr="00EC571C">
        <w:rPr>
          <w:rFonts w:asciiTheme="minorHAnsi" w:hAnsiTheme="minorHAnsi" w:cstheme="minorHAnsi"/>
          <w:lang w:val="es-DO"/>
        </w:rPr>
        <w:t xml:space="preserve">e el presupuesto sea más previsible. </w:t>
      </w:r>
    </w:p>
    <w:p w14:paraId="7EA81B21" w14:textId="77777777" w:rsidR="00402444" w:rsidRPr="00EC571C" w:rsidRDefault="00402444" w:rsidP="00722665">
      <w:pPr>
        <w:jc w:val="both"/>
        <w:rPr>
          <w:rFonts w:asciiTheme="minorHAnsi" w:hAnsiTheme="minorHAnsi" w:cstheme="minorHAnsi"/>
          <w:lang w:val="es-DO"/>
        </w:rPr>
      </w:pPr>
    </w:p>
    <w:p w14:paraId="1225CAC9" w14:textId="77777777" w:rsidR="00402444" w:rsidRPr="00EC571C" w:rsidRDefault="00402444">
      <w:pPr>
        <w:jc w:val="both"/>
        <w:rPr>
          <w:rFonts w:asciiTheme="minorHAnsi" w:hAnsiTheme="minorHAnsi" w:cstheme="minorHAnsi"/>
          <w:lang w:val="es-DO"/>
        </w:rPr>
      </w:pPr>
      <w:r w:rsidRPr="00EC571C">
        <w:rPr>
          <w:rFonts w:asciiTheme="minorHAnsi" w:hAnsiTheme="minorHAnsi" w:cstheme="minorHAnsi"/>
          <w:lang w:val="es-DO"/>
        </w:rPr>
        <w:t xml:space="preserve">La Ley No. 423-06 se diseñó con un enfoque “sistémico” de tal forma que el sistema presupuestario conforma el macro sistema de administración financiera. Esta visión sistémica establece además que el sistema de presupuesto está vinculado con los sistemas de recursos humanos y de administración de recursos materiales y que recibe la orientación estratégica del sistema de planificación e inversión pública para la programación del presupuesto. Estos niveles de interdependencia condicionan el contenido y características de los marcos legales de dichos sistemas. </w:t>
      </w:r>
    </w:p>
    <w:p w14:paraId="4EE135FE" w14:textId="77777777" w:rsidR="00402444" w:rsidRPr="00EC571C" w:rsidRDefault="00402444">
      <w:pPr>
        <w:jc w:val="both"/>
        <w:rPr>
          <w:rFonts w:asciiTheme="minorHAnsi" w:hAnsiTheme="minorHAnsi" w:cstheme="minorHAnsi"/>
          <w:lang w:val="es-DO"/>
        </w:rPr>
      </w:pPr>
    </w:p>
    <w:p w14:paraId="4C39BE23" w14:textId="5BBBAD85" w:rsidR="00402444" w:rsidRPr="00EC571C" w:rsidRDefault="00402444">
      <w:pPr>
        <w:jc w:val="both"/>
        <w:rPr>
          <w:rFonts w:asciiTheme="minorHAnsi" w:hAnsiTheme="minorHAnsi" w:cstheme="minorHAnsi"/>
          <w:lang w:val="es-DO"/>
        </w:rPr>
      </w:pPr>
      <w:r w:rsidRPr="00EC571C">
        <w:rPr>
          <w:rFonts w:asciiTheme="minorHAnsi" w:hAnsiTheme="minorHAnsi" w:cstheme="minorHAnsi"/>
          <w:lang w:val="es-DO"/>
        </w:rPr>
        <w:t xml:space="preserve">La Ley No. 423-06 se caracteriza porque regula tanto materias relacionadas con la organización y funciones de la unidad que es responsable del sistema presupuestario como del proceso presupuestario. La Ley No. 423-06 constituyó en su momento un significativo avance y su </w:t>
      </w:r>
      <w:r w:rsidRPr="00EC571C">
        <w:rPr>
          <w:rFonts w:asciiTheme="minorHAnsi" w:hAnsiTheme="minorHAnsi" w:cstheme="minorHAnsi"/>
          <w:lang w:val="es-DO"/>
        </w:rPr>
        <w:lastRenderedPageBreak/>
        <w:t xml:space="preserve">implementación fue satisfactoria. No obstante, transcurrido el tiempo y a la luz de la experiencia desarrollada en la aplicación de dicho marco, es incuestionable la existencia de razones que justifican la necesidad de realizar su revisión y actualización para adecuarla a las exigencias que hoy debe enfrentar el sector público. </w:t>
      </w:r>
    </w:p>
    <w:p w14:paraId="5E4016C3" w14:textId="77777777" w:rsidR="00402444" w:rsidRPr="00EC571C" w:rsidRDefault="00402444">
      <w:pPr>
        <w:jc w:val="both"/>
        <w:rPr>
          <w:rFonts w:asciiTheme="minorHAnsi" w:hAnsiTheme="minorHAnsi" w:cstheme="minorHAnsi"/>
          <w:lang w:val="es-DO"/>
        </w:rPr>
      </w:pPr>
    </w:p>
    <w:p w14:paraId="5BB60CB5" w14:textId="77777777" w:rsidR="00402444" w:rsidRPr="00EC571C" w:rsidRDefault="00402444">
      <w:pPr>
        <w:jc w:val="both"/>
        <w:rPr>
          <w:rFonts w:asciiTheme="minorHAnsi" w:hAnsiTheme="minorHAnsi" w:cstheme="minorHAnsi"/>
          <w:lang w:val="es-DO"/>
        </w:rPr>
      </w:pPr>
      <w:r w:rsidRPr="00EC571C">
        <w:rPr>
          <w:rFonts w:asciiTheme="minorHAnsi" w:hAnsiTheme="minorHAnsi" w:cstheme="minorHAnsi"/>
          <w:lang w:val="es-DO"/>
        </w:rPr>
        <w:t xml:space="preserve">Dos hechos son los que justifican la actualización de la Ley No. 423-06. El primero se refiere a la promulgación de una nueva Constitución de la República el 26 de enero del 2010 y el, segundo, la aprobación de la Ley Orgánica de la Administración Pública No. 247-12. </w:t>
      </w:r>
    </w:p>
    <w:p w14:paraId="72125BBC" w14:textId="77777777" w:rsidR="00402444" w:rsidRPr="00EC571C" w:rsidRDefault="00402444">
      <w:pPr>
        <w:jc w:val="both"/>
        <w:rPr>
          <w:rFonts w:asciiTheme="minorHAnsi" w:hAnsiTheme="minorHAnsi" w:cstheme="minorHAnsi"/>
          <w:lang w:val="es-DO"/>
        </w:rPr>
      </w:pPr>
    </w:p>
    <w:p w14:paraId="45562F49" w14:textId="77777777" w:rsidR="00402444" w:rsidRPr="00EC571C" w:rsidRDefault="00402444">
      <w:pPr>
        <w:jc w:val="both"/>
        <w:rPr>
          <w:rFonts w:asciiTheme="minorHAnsi" w:hAnsiTheme="minorHAnsi" w:cstheme="minorHAnsi"/>
          <w:lang w:val="es-DO"/>
        </w:rPr>
      </w:pPr>
      <w:r w:rsidRPr="00EC571C">
        <w:rPr>
          <w:rFonts w:asciiTheme="minorHAnsi" w:hAnsiTheme="minorHAnsi" w:cstheme="minorHAnsi"/>
          <w:lang w:val="es-DO"/>
        </w:rPr>
        <w:t xml:space="preserve">La nueva Constitución de la República determina que el presupuesto solo podrá ser modificado por una Ley de la República y que los traslados de presupuesto entre “instituciones” también requerirán de dicha norma. Asimismo, establece que el proyecto del Presupuesto General del Estado, deberá ser presentado por el Poder Ejecutivo el 1 de octubre de cada ejercicio fiscal. También incluye aspectos relacionados con la contabilidad pública y el control a cargo de la Contraloría General de la República </w:t>
      </w:r>
    </w:p>
    <w:p w14:paraId="1660E441" w14:textId="77777777" w:rsidR="00402444" w:rsidRPr="00EC571C" w:rsidRDefault="00402444">
      <w:pPr>
        <w:jc w:val="both"/>
        <w:rPr>
          <w:rFonts w:asciiTheme="minorHAnsi" w:hAnsiTheme="minorHAnsi" w:cstheme="minorHAnsi"/>
          <w:lang w:val="es-DO"/>
        </w:rPr>
      </w:pPr>
    </w:p>
    <w:p w14:paraId="1E215833" w14:textId="77777777" w:rsidR="00402444" w:rsidRPr="00EC571C" w:rsidRDefault="00402444">
      <w:pPr>
        <w:jc w:val="both"/>
        <w:rPr>
          <w:rFonts w:asciiTheme="minorHAnsi" w:hAnsiTheme="minorHAnsi" w:cstheme="minorHAnsi"/>
          <w:lang w:val="es-DO"/>
        </w:rPr>
      </w:pPr>
      <w:r w:rsidRPr="00EC571C">
        <w:rPr>
          <w:rFonts w:asciiTheme="minorHAnsi" w:hAnsiTheme="minorHAnsi" w:cstheme="minorHAnsi"/>
          <w:lang w:val="es-DO"/>
        </w:rPr>
        <w:t xml:space="preserve">La Ley Orgánica de Administración Pública No. 247-12, que regula la organización y funciones de la administración pública, identifica los diferentes tipos de entes y órganos del Estado. Por otro lado, delimita los niveles que conformarán los órganos constitucionales del Estado.  La mencionada Ley tiene un impacto directo en el presupuesto ya que determina los niveles de organización que estarán sujetos a la asignación y uso de recursos y la respectiva rendición de cuentas. </w:t>
      </w:r>
    </w:p>
    <w:p w14:paraId="0041540E" w14:textId="77777777" w:rsidR="00402444" w:rsidRPr="00EC571C" w:rsidRDefault="00402444">
      <w:pPr>
        <w:jc w:val="both"/>
        <w:rPr>
          <w:rFonts w:asciiTheme="minorHAnsi" w:hAnsiTheme="minorHAnsi" w:cstheme="minorHAnsi"/>
          <w:lang w:val="es-DO"/>
        </w:rPr>
      </w:pPr>
    </w:p>
    <w:p w14:paraId="6542410D" w14:textId="0F56579E" w:rsidR="00402444" w:rsidRPr="00EC571C" w:rsidRDefault="00402444">
      <w:pPr>
        <w:pStyle w:val="Default"/>
        <w:jc w:val="both"/>
        <w:rPr>
          <w:rFonts w:asciiTheme="minorHAnsi" w:hAnsiTheme="minorHAnsi" w:cstheme="minorHAnsi"/>
          <w:color w:val="auto"/>
          <w:sz w:val="22"/>
          <w:szCs w:val="22"/>
        </w:rPr>
      </w:pPr>
      <w:r w:rsidRPr="00EC571C">
        <w:rPr>
          <w:rFonts w:asciiTheme="minorHAnsi" w:hAnsiTheme="minorHAnsi" w:cstheme="minorHAnsi"/>
          <w:color w:val="auto"/>
          <w:sz w:val="22"/>
          <w:szCs w:val="22"/>
        </w:rPr>
        <w:t>En este marco se hace necesario realizar la actualización de las regulaciones contenidas en la Ley No. 423-06 para adaptarla al nuevo marco constitucional y a las disposiciones sobre organización de la Administración Pública. Además, se busca incorporar en la Ley los resultados de la experiencia desarrollada por la Dirección General de Presupuesto en la aplicación de la Ley durante los últimos 10 años.</w:t>
      </w:r>
    </w:p>
    <w:p w14:paraId="39C670C2" w14:textId="77777777" w:rsidR="00402444" w:rsidRPr="00EC571C" w:rsidRDefault="00402444">
      <w:pPr>
        <w:pStyle w:val="Default"/>
        <w:jc w:val="both"/>
        <w:rPr>
          <w:rFonts w:asciiTheme="minorHAnsi" w:hAnsiTheme="minorHAnsi" w:cstheme="minorHAnsi"/>
          <w:color w:val="auto"/>
          <w:sz w:val="22"/>
          <w:szCs w:val="22"/>
        </w:rPr>
      </w:pPr>
    </w:p>
    <w:p w14:paraId="0CE08CF5" w14:textId="77777777" w:rsidR="00402444" w:rsidRPr="00EC571C" w:rsidRDefault="00402444">
      <w:pPr>
        <w:jc w:val="both"/>
        <w:rPr>
          <w:rFonts w:asciiTheme="minorHAnsi" w:hAnsiTheme="minorHAnsi" w:cstheme="minorHAnsi"/>
          <w:lang w:val="es-DO"/>
        </w:rPr>
      </w:pPr>
      <w:r w:rsidRPr="00EC571C">
        <w:rPr>
          <w:rFonts w:asciiTheme="minorHAnsi" w:hAnsiTheme="minorHAnsi" w:cstheme="minorHAnsi"/>
          <w:lang w:val="es-DO"/>
        </w:rPr>
        <w:t xml:space="preserve">Dado lo antes expuesto, la Dirección General de Presupuesto ha manifestado su interés en la contratación de una asistencia técnica para que asesore a la comisión conformada por el Ministerio de Hacienda en la elaboración de una propuesta de reforma de la Ley No. 423-06. </w:t>
      </w:r>
    </w:p>
    <w:p w14:paraId="603B4C71" w14:textId="77777777" w:rsidR="00402444" w:rsidRPr="00EC571C" w:rsidRDefault="00402444">
      <w:pPr>
        <w:jc w:val="both"/>
        <w:rPr>
          <w:rFonts w:asciiTheme="minorHAnsi" w:hAnsiTheme="minorHAnsi" w:cstheme="minorHAnsi"/>
          <w:color w:val="000000"/>
          <w:lang w:val="es-DO"/>
        </w:rPr>
      </w:pPr>
    </w:p>
    <w:p w14:paraId="57A26104" w14:textId="76139210" w:rsidR="00A60B8F" w:rsidRPr="00EC571C" w:rsidRDefault="00551EBE">
      <w:pPr>
        <w:pStyle w:val="ListParagraph"/>
        <w:numPr>
          <w:ilvl w:val="0"/>
          <w:numId w:val="6"/>
        </w:numPr>
        <w:spacing w:after="0" w:line="240" w:lineRule="auto"/>
        <w:jc w:val="both"/>
        <w:rPr>
          <w:rFonts w:asciiTheme="minorHAnsi" w:eastAsia="Arial" w:hAnsiTheme="minorHAnsi" w:cstheme="minorHAnsi"/>
          <w:b/>
          <w:color w:val="000000"/>
          <w:spacing w:val="-6"/>
          <w:lang w:val="es-ES"/>
        </w:rPr>
      </w:pPr>
      <w:r w:rsidRPr="00EC571C">
        <w:rPr>
          <w:rFonts w:asciiTheme="minorHAnsi" w:eastAsia="Arial" w:hAnsiTheme="minorHAnsi" w:cstheme="minorHAnsi"/>
          <w:b/>
          <w:color w:val="000000"/>
          <w:spacing w:val="-6"/>
          <w:lang w:val="es-ES"/>
        </w:rPr>
        <w:t>Productos Esperados</w:t>
      </w:r>
      <w:r w:rsidR="00187F92" w:rsidRPr="00EC571C">
        <w:rPr>
          <w:rFonts w:asciiTheme="minorHAnsi" w:eastAsia="Arial" w:hAnsiTheme="minorHAnsi" w:cstheme="minorHAnsi"/>
          <w:b/>
          <w:color w:val="000000"/>
          <w:spacing w:val="-6"/>
          <w:lang w:val="es-ES"/>
        </w:rPr>
        <w:t xml:space="preserve"> </w:t>
      </w:r>
    </w:p>
    <w:p w14:paraId="0B70BC36" w14:textId="77777777" w:rsidR="00701E7F" w:rsidRPr="00EC571C" w:rsidRDefault="00701E7F">
      <w:pPr>
        <w:jc w:val="both"/>
        <w:rPr>
          <w:rFonts w:asciiTheme="minorHAnsi" w:eastAsia="Arial" w:hAnsiTheme="minorHAnsi" w:cstheme="minorHAnsi"/>
          <w:b/>
          <w:color w:val="000000"/>
          <w:spacing w:val="-6"/>
          <w:lang w:val="es-ES"/>
        </w:rPr>
      </w:pPr>
    </w:p>
    <w:p w14:paraId="7EF10A5A" w14:textId="4B33E657" w:rsidR="009E388E" w:rsidRPr="00EC571C" w:rsidRDefault="00402444">
      <w:pPr>
        <w:jc w:val="both"/>
        <w:textAlignment w:val="baseline"/>
        <w:rPr>
          <w:rFonts w:asciiTheme="minorHAnsi" w:hAnsiTheme="minorHAnsi" w:cstheme="minorHAnsi"/>
          <w:iCs/>
          <w:color w:val="000000"/>
          <w:lang w:val="es-ES"/>
        </w:rPr>
      </w:pPr>
      <w:r w:rsidRPr="00EC571C">
        <w:rPr>
          <w:rFonts w:asciiTheme="minorHAnsi" w:hAnsiTheme="minorHAnsi" w:cstheme="minorHAnsi"/>
          <w:iCs/>
          <w:color w:val="000000"/>
          <w:lang w:val="es-ES"/>
        </w:rPr>
        <w:t>III</w:t>
      </w:r>
      <w:r w:rsidR="009E388E" w:rsidRPr="00EC571C">
        <w:rPr>
          <w:rFonts w:asciiTheme="minorHAnsi" w:hAnsiTheme="minorHAnsi" w:cstheme="minorHAnsi"/>
          <w:iCs/>
          <w:color w:val="000000"/>
          <w:lang w:val="es-ES"/>
        </w:rPr>
        <w:t>.</w:t>
      </w:r>
      <w:r w:rsidR="00C90250" w:rsidRPr="00EC571C">
        <w:rPr>
          <w:rFonts w:asciiTheme="minorHAnsi" w:hAnsiTheme="minorHAnsi" w:cstheme="minorHAnsi"/>
          <w:iCs/>
          <w:color w:val="000000"/>
          <w:lang w:val="es-ES"/>
        </w:rPr>
        <w:t xml:space="preserve"> </w:t>
      </w:r>
      <w:r w:rsidR="009E388E" w:rsidRPr="00EC571C">
        <w:rPr>
          <w:rFonts w:asciiTheme="minorHAnsi" w:hAnsiTheme="minorHAnsi" w:cstheme="minorHAnsi"/>
          <w:iCs/>
          <w:color w:val="000000"/>
          <w:lang w:val="es-ES"/>
        </w:rPr>
        <w:t xml:space="preserve">1 Productos de la consultoría: </w:t>
      </w:r>
    </w:p>
    <w:p w14:paraId="00271B61" w14:textId="77777777" w:rsidR="009E388E" w:rsidRPr="00EC571C" w:rsidRDefault="009E388E">
      <w:pPr>
        <w:jc w:val="both"/>
        <w:textAlignment w:val="baseline"/>
        <w:rPr>
          <w:rFonts w:asciiTheme="minorHAnsi" w:hAnsiTheme="minorHAnsi" w:cstheme="minorHAnsi"/>
          <w:iCs/>
          <w:color w:val="000000"/>
          <w:lang w:val="es-ES"/>
        </w:rPr>
      </w:pPr>
    </w:p>
    <w:p w14:paraId="555A65F2" w14:textId="151F90E4" w:rsidR="00C90250"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Fase 1. Actualización Ley 423-06 a la Constitución</w:t>
      </w:r>
      <w:r w:rsidR="00402444" w:rsidRPr="00EC571C">
        <w:rPr>
          <w:rFonts w:asciiTheme="minorHAnsi" w:eastAsiaTheme="minorHAnsi" w:hAnsiTheme="minorHAnsi" w:cstheme="minorHAnsi"/>
          <w:b/>
          <w:lang w:val="es-DO"/>
        </w:rPr>
        <w:t>.</w:t>
      </w:r>
      <w:r w:rsidRPr="00EC571C">
        <w:rPr>
          <w:rFonts w:asciiTheme="minorHAnsi" w:eastAsiaTheme="minorHAnsi" w:hAnsiTheme="minorHAnsi" w:cstheme="minorHAnsi"/>
          <w:b/>
          <w:lang w:val="es-DO"/>
        </w:rPr>
        <w:t xml:space="preserve"> </w:t>
      </w:r>
    </w:p>
    <w:p w14:paraId="77063964" w14:textId="77777777" w:rsidR="00402444" w:rsidRPr="00EC571C" w:rsidRDefault="00402444" w:rsidP="00A72296">
      <w:pPr>
        <w:jc w:val="both"/>
        <w:rPr>
          <w:rFonts w:asciiTheme="minorHAnsi" w:eastAsiaTheme="minorHAnsi" w:hAnsiTheme="minorHAnsi" w:cstheme="minorHAnsi"/>
          <w:b/>
          <w:lang w:val="es-DO"/>
        </w:rPr>
      </w:pPr>
    </w:p>
    <w:p w14:paraId="0805E323" w14:textId="14E68AE7" w:rsidR="00C90250"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 xml:space="preserve">PRODUCTO 1: Primer borrador </w:t>
      </w:r>
      <w:r w:rsidR="00402444" w:rsidRPr="00EC571C">
        <w:rPr>
          <w:rFonts w:asciiTheme="minorHAnsi" w:eastAsiaTheme="minorHAnsi" w:hAnsiTheme="minorHAnsi" w:cstheme="minorHAnsi"/>
          <w:b/>
          <w:lang w:val="es-DO"/>
        </w:rPr>
        <w:t xml:space="preserve">de </w:t>
      </w:r>
      <w:r w:rsidRPr="00EC571C">
        <w:rPr>
          <w:rFonts w:asciiTheme="minorHAnsi" w:eastAsiaTheme="minorHAnsi" w:hAnsiTheme="minorHAnsi" w:cstheme="minorHAnsi"/>
          <w:b/>
          <w:lang w:val="es-DO"/>
        </w:rPr>
        <w:t>actualización de la Ley 423-06 conforme a la Constitución de la República del año 2010 y de la Ley 247-12.</w:t>
      </w:r>
    </w:p>
    <w:p w14:paraId="6B6B7976" w14:textId="77777777" w:rsidR="00402444" w:rsidRPr="00EC571C" w:rsidRDefault="00402444" w:rsidP="00A72296">
      <w:pPr>
        <w:jc w:val="both"/>
        <w:rPr>
          <w:rFonts w:asciiTheme="minorHAnsi" w:eastAsiaTheme="minorHAnsi" w:hAnsiTheme="minorHAnsi" w:cstheme="minorHAnsi"/>
          <w:b/>
          <w:lang w:val="es-DO"/>
        </w:rPr>
      </w:pPr>
    </w:p>
    <w:p w14:paraId="64E7709B" w14:textId="261BB351" w:rsidR="00C90250" w:rsidRPr="00EC571C" w:rsidRDefault="00C90250" w:rsidP="00A72296">
      <w:pPr>
        <w:pStyle w:val="ListParagraph"/>
        <w:numPr>
          <w:ilvl w:val="0"/>
          <w:numId w:val="28"/>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Reunión de coordinación</w:t>
      </w:r>
      <w:r w:rsidR="00402444" w:rsidRPr="00EC571C">
        <w:rPr>
          <w:rFonts w:asciiTheme="minorHAnsi" w:eastAsiaTheme="minorHAnsi" w:hAnsiTheme="minorHAnsi" w:cstheme="minorHAnsi"/>
        </w:rPr>
        <w:t>.</w:t>
      </w:r>
    </w:p>
    <w:p w14:paraId="1DD7E1AC" w14:textId="0FBAFC1A" w:rsidR="00C90250" w:rsidRPr="00EC571C" w:rsidRDefault="00C90250" w:rsidP="00A72296">
      <w:pPr>
        <w:pStyle w:val="ListParagraph"/>
        <w:numPr>
          <w:ilvl w:val="0"/>
          <w:numId w:val="28"/>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Revisión de propuestas de actualización Ley 423-06 (Constitución 2010)</w:t>
      </w:r>
      <w:r w:rsidR="00402444" w:rsidRPr="00EC571C">
        <w:rPr>
          <w:rFonts w:asciiTheme="minorHAnsi" w:eastAsiaTheme="minorHAnsi" w:hAnsiTheme="minorHAnsi" w:cstheme="minorHAnsi"/>
        </w:rPr>
        <w:t>.</w:t>
      </w:r>
    </w:p>
    <w:p w14:paraId="7DF94485" w14:textId="13662479" w:rsidR="00C90250" w:rsidRPr="00EC571C" w:rsidRDefault="00C90250" w:rsidP="00A72296">
      <w:pPr>
        <w:pStyle w:val="ListParagraph"/>
        <w:numPr>
          <w:ilvl w:val="0"/>
          <w:numId w:val="28"/>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lastRenderedPageBreak/>
        <w:t>Elaboración de una propuesta unificada (línea base según Constitución 2010)</w:t>
      </w:r>
      <w:r w:rsidR="00402444" w:rsidRPr="00EC571C">
        <w:rPr>
          <w:rFonts w:asciiTheme="minorHAnsi" w:eastAsiaTheme="minorHAnsi" w:hAnsiTheme="minorHAnsi" w:cstheme="minorHAnsi"/>
        </w:rPr>
        <w:t>.</w:t>
      </w:r>
    </w:p>
    <w:p w14:paraId="5EC695A1" w14:textId="5092042E" w:rsidR="00C90250" w:rsidRPr="00EC571C" w:rsidRDefault="00C90250" w:rsidP="00A72296">
      <w:pPr>
        <w:pStyle w:val="ListParagraph"/>
        <w:numPr>
          <w:ilvl w:val="0"/>
          <w:numId w:val="28"/>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Presentación y discusión de la primera propuesta grupo de trabajo</w:t>
      </w:r>
      <w:r w:rsidR="00402444" w:rsidRPr="00EC571C">
        <w:rPr>
          <w:rFonts w:asciiTheme="minorHAnsi" w:eastAsiaTheme="minorHAnsi" w:hAnsiTheme="minorHAnsi" w:cstheme="minorHAnsi"/>
        </w:rPr>
        <w:t>.</w:t>
      </w:r>
    </w:p>
    <w:p w14:paraId="03673050" w14:textId="0CB74AD5" w:rsidR="00C90250" w:rsidRPr="00EC571C" w:rsidRDefault="00C90250" w:rsidP="00A72296">
      <w:pPr>
        <w:pStyle w:val="ListParagraph"/>
        <w:numPr>
          <w:ilvl w:val="0"/>
          <w:numId w:val="28"/>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Elaboración de propuesta revisada y consensuada</w:t>
      </w:r>
      <w:r w:rsidR="00402444" w:rsidRPr="00EC571C">
        <w:rPr>
          <w:rFonts w:asciiTheme="minorHAnsi" w:eastAsiaTheme="minorHAnsi" w:hAnsiTheme="minorHAnsi" w:cstheme="minorHAnsi"/>
        </w:rPr>
        <w:t>.</w:t>
      </w:r>
      <w:r w:rsidRPr="00EC571C">
        <w:rPr>
          <w:rFonts w:asciiTheme="minorHAnsi" w:eastAsiaTheme="minorHAnsi" w:hAnsiTheme="minorHAnsi" w:cstheme="minorHAnsi"/>
        </w:rPr>
        <w:t xml:space="preserve"> </w:t>
      </w:r>
    </w:p>
    <w:p w14:paraId="28B512FA" w14:textId="5F28D87E" w:rsidR="00C90250" w:rsidRPr="00EC571C" w:rsidRDefault="00C90250" w:rsidP="00A72296">
      <w:pPr>
        <w:pStyle w:val="ListParagraph"/>
        <w:numPr>
          <w:ilvl w:val="0"/>
          <w:numId w:val="28"/>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 xml:space="preserve">Presentación de propuesta a </w:t>
      </w:r>
      <w:r w:rsidR="00402444" w:rsidRPr="00EC571C">
        <w:rPr>
          <w:rFonts w:asciiTheme="minorHAnsi" w:eastAsiaTheme="minorHAnsi" w:hAnsiTheme="minorHAnsi" w:cstheme="minorHAnsi"/>
        </w:rPr>
        <w:t>máxima autoridad ejecutiva.</w:t>
      </w:r>
    </w:p>
    <w:p w14:paraId="2CC5B616" w14:textId="77777777" w:rsidR="00402444" w:rsidRPr="00A72296" w:rsidRDefault="00402444" w:rsidP="00A72296">
      <w:pPr>
        <w:jc w:val="both"/>
        <w:rPr>
          <w:rFonts w:asciiTheme="minorHAnsi" w:eastAsiaTheme="minorHAnsi" w:hAnsiTheme="minorHAnsi" w:cstheme="minorHAnsi"/>
          <w:lang w:val="es-ES"/>
        </w:rPr>
      </w:pPr>
    </w:p>
    <w:p w14:paraId="45A5D736" w14:textId="3D063F9A" w:rsidR="00C90250"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Fase 2. Mejoras a introducir a la Ley 423 - 06 en base a marco legal</w:t>
      </w:r>
      <w:r w:rsidR="00402444" w:rsidRPr="00EC571C">
        <w:rPr>
          <w:rFonts w:asciiTheme="minorHAnsi" w:eastAsiaTheme="minorHAnsi" w:hAnsiTheme="minorHAnsi" w:cstheme="minorHAnsi"/>
          <w:b/>
          <w:lang w:val="es-DO"/>
        </w:rPr>
        <w:t>.</w:t>
      </w:r>
    </w:p>
    <w:p w14:paraId="5EACD0F8" w14:textId="77777777" w:rsidR="00402444" w:rsidRPr="00EC571C" w:rsidRDefault="00402444" w:rsidP="00A72296">
      <w:pPr>
        <w:jc w:val="both"/>
        <w:rPr>
          <w:rFonts w:asciiTheme="minorHAnsi" w:eastAsiaTheme="minorHAnsi" w:hAnsiTheme="minorHAnsi" w:cstheme="minorHAnsi"/>
          <w:b/>
          <w:lang w:val="es-DO"/>
        </w:rPr>
      </w:pPr>
    </w:p>
    <w:p w14:paraId="063E1D05" w14:textId="33C2CB04" w:rsidR="00C90250"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 xml:space="preserve">PRODUCTO 2: Segundo borrador de la Ley que incluya las observaciones y sugerencias de los miembros del comité de la alta </w:t>
      </w:r>
      <w:r w:rsidR="00EC571C" w:rsidRPr="00EC571C">
        <w:rPr>
          <w:rFonts w:asciiTheme="minorHAnsi" w:eastAsiaTheme="minorHAnsi" w:hAnsiTheme="minorHAnsi" w:cstheme="minorHAnsi"/>
          <w:b/>
          <w:lang w:val="es-DO"/>
        </w:rPr>
        <w:t>dirección</w:t>
      </w:r>
      <w:r w:rsidRPr="00EC571C">
        <w:rPr>
          <w:rFonts w:asciiTheme="minorHAnsi" w:eastAsiaTheme="minorHAnsi" w:hAnsiTheme="minorHAnsi" w:cstheme="minorHAnsi"/>
          <w:b/>
          <w:lang w:val="es-DO"/>
        </w:rPr>
        <w:t>.</w:t>
      </w:r>
    </w:p>
    <w:p w14:paraId="03F60A89" w14:textId="77777777" w:rsidR="00402444" w:rsidRPr="00EC571C" w:rsidRDefault="00402444" w:rsidP="00A72296">
      <w:pPr>
        <w:jc w:val="both"/>
        <w:rPr>
          <w:rFonts w:asciiTheme="minorHAnsi" w:eastAsiaTheme="minorHAnsi" w:hAnsiTheme="minorHAnsi" w:cstheme="minorHAnsi"/>
          <w:b/>
          <w:lang w:val="es-DO"/>
        </w:rPr>
      </w:pPr>
    </w:p>
    <w:p w14:paraId="17EBF999" w14:textId="3A9A7DB7" w:rsidR="00C90250" w:rsidRPr="00EC571C" w:rsidRDefault="00C90250" w:rsidP="00A72296">
      <w:pPr>
        <w:pStyle w:val="ListParagraph"/>
        <w:numPr>
          <w:ilvl w:val="0"/>
          <w:numId w:val="29"/>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Revisión de las leyes, reglamentos y decretos relevantes</w:t>
      </w:r>
      <w:r w:rsidR="00EC571C" w:rsidRPr="00EC571C">
        <w:rPr>
          <w:rFonts w:asciiTheme="minorHAnsi" w:eastAsiaTheme="minorHAnsi" w:hAnsiTheme="minorHAnsi" w:cstheme="minorHAnsi"/>
        </w:rPr>
        <w:t>.</w:t>
      </w:r>
      <w:r w:rsidRPr="00EC571C">
        <w:rPr>
          <w:rFonts w:asciiTheme="minorHAnsi" w:eastAsiaTheme="minorHAnsi" w:hAnsiTheme="minorHAnsi" w:cstheme="minorHAnsi"/>
        </w:rPr>
        <w:t xml:space="preserve"> </w:t>
      </w:r>
    </w:p>
    <w:p w14:paraId="52D31F93" w14:textId="53D59CA9" w:rsidR="00C90250" w:rsidRPr="00EC571C" w:rsidRDefault="00C90250" w:rsidP="00A72296">
      <w:pPr>
        <w:pStyle w:val="ListParagraph"/>
        <w:numPr>
          <w:ilvl w:val="0"/>
          <w:numId w:val="29"/>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Elaboración de mejoras asociadas a leyes, reglamentos y decretos relevantes</w:t>
      </w:r>
      <w:r w:rsidR="00EC571C" w:rsidRPr="00EC571C">
        <w:rPr>
          <w:rFonts w:asciiTheme="minorHAnsi" w:eastAsiaTheme="minorHAnsi" w:hAnsiTheme="minorHAnsi" w:cstheme="minorHAnsi"/>
        </w:rPr>
        <w:t>.</w:t>
      </w:r>
    </w:p>
    <w:p w14:paraId="086F1EB3" w14:textId="44E7EEAA" w:rsidR="00C90250" w:rsidRPr="00EC571C" w:rsidRDefault="00C90250" w:rsidP="00A72296">
      <w:pPr>
        <w:pStyle w:val="ListParagraph"/>
        <w:numPr>
          <w:ilvl w:val="0"/>
          <w:numId w:val="29"/>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Identificación de efectos anteproyecto de ley en otras leyes y reglamentos</w:t>
      </w:r>
      <w:r w:rsidR="00EC571C" w:rsidRPr="00EC571C">
        <w:rPr>
          <w:rFonts w:asciiTheme="minorHAnsi" w:eastAsiaTheme="minorHAnsi" w:hAnsiTheme="minorHAnsi" w:cstheme="minorHAnsi"/>
        </w:rPr>
        <w:t>.</w:t>
      </w:r>
    </w:p>
    <w:p w14:paraId="5C20F3C3" w14:textId="52F32AA6" w:rsidR="00EC571C" w:rsidRPr="00EC571C" w:rsidRDefault="00C90250" w:rsidP="00A72296">
      <w:pPr>
        <w:pStyle w:val="ListParagraph"/>
        <w:numPr>
          <w:ilvl w:val="0"/>
          <w:numId w:val="29"/>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Discusión de la segunda versión de ajustes - grupo de trabajo</w:t>
      </w:r>
      <w:r w:rsidR="00EC571C" w:rsidRPr="00EC571C">
        <w:rPr>
          <w:rFonts w:asciiTheme="minorHAnsi" w:eastAsiaTheme="minorHAnsi" w:hAnsiTheme="minorHAnsi" w:cstheme="minorHAnsi"/>
        </w:rPr>
        <w:t>.</w:t>
      </w:r>
    </w:p>
    <w:p w14:paraId="0728412C" w14:textId="77777777" w:rsidR="00EC571C" w:rsidRPr="00A72296" w:rsidRDefault="00EC571C" w:rsidP="00A72296">
      <w:pPr>
        <w:jc w:val="both"/>
        <w:rPr>
          <w:rFonts w:asciiTheme="minorHAnsi" w:eastAsiaTheme="minorHAnsi" w:hAnsiTheme="minorHAnsi" w:cstheme="minorHAnsi"/>
          <w:lang w:val="es-ES"/>
        </w:rPr>
      </w:pPr>
    </w:p>
    <w:p w14:paraId="6328AC2B" w14:textId="55B8061C" w:rsidR="00EC571C"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Fase 3. Mejoras a introducir a la Ley 423 - 06 con base a experiencia operativa</w:t>
      </w:r>
      <w:r w:rsidR="00EC571C" w:rsidRPr="00EC571C">
        <w:rPr>
          <w:rFonts w:asciiTheme="minorHAnsi" w:eastAsiaTheme="minorHAnsi" w:hAnsiTheme="minorHAnsi" w:cstheme="minorHAnsi"/>
          <w:b/>
          <w:lang w:val="es-DO"/>
        </w:rPr>
        <w:t xml:space="preserve">. </w:t>
      </w:r>
    </w:p>
    <w:p w14:paraId="62C12BA5" w14:textId="0FCF37EB" w:rsidR="00C90250" w:rsidRPr="00EC571C" w:rsidRDefault="00C90250" w:rsidP="00A72296">
      <w:pPr>
        <w:jc w:val="both"/>
        <w:rPr>
          <w:rFonts w:asciiTheme="minorHAnsi" w:eastAsiaTheme="minorHAnsi" w:hAnsiTheme="minorHAnsi" w:cstheme="minorHAnsi"/>
          <w:b/>
          <w:lang w:val="es-DO"/>
        </w:rPr>
      </w:pPr>
    </w:p>
    <w:p w14:paraId="27B431CF" w14:textId="1BA0DA63" w:rsidR="00C90250"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PRODUCTO 3: Borrador de las mejoras a introducir a la Ley de acuerdo a mejores prácticas internacionales y experiencia de implementación de la Ley 423-06.</w:t>
      </w:r>
    </w:p>
    <w:p w14:paraId="4F8A2476" w14:textId="77777777" w:rsidR="00EC571C" w:rsidRPr="00EC571C" w:rsidRDefault="00EC571C" w:rsidP="00A72296">
      <w:pPr>
        <w:jc w:val="both"/>
        <w:rPr>
          <w:rFonts w:asciiTheme="minorHAnsi" w:eastAsiaTheme="minorHAnsi" w:hAnsiTheme="minorHAnsi" w:cstheme="minorHAnsi"/>
          <w:b/>
          <w:lang w:val="es-DO"/>
        </w:rPr>
      </w:pPr>
    </w:p>
    <w:p w14:paraId="46E79602" w14:textId="22ABEFFC" w:rsidR="00C90250" w:rsidRPr="00EC571C" w:rsidRDefault="00C90250" w:rsidP="00A72296">
      <w:pPr>
        <w:pStyle w:val="ListParagraph"/>
        <w:numPr>
          <w:ilvl w:val="0"/>
          <w:numId w:val="30"/>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Identificación de mejoras referidas a la programación presupuestaria</w:t>
      </w:r>
      <w:r w:rsidR="00EC571C" w:rsidRPr="00EC571C">
        <w:rPr>
          <w:rFonts w:asciiTheme="minorHAnsi" w:eastAsiaTheme="minorHAnsi" w:hAnsiTheme="minorHAnsi" w:cstheme="minorHAnsi"/>
        </w:rPr>
        <w:t xml:space="preserve"> y redacción </w:t>
      </w:r>
      <w:r w:rsidRPr="00EC571C">
        <w:rPr>
          <w:rFonts w:asciiTheme="minorHAnsi" w:eastAsiaTheme="minorHAnsi" w:hAnsiTheme="minorHAnsi" w:cstheme="minorHAnsi"/>
        </w:rPr>
        <w:t>de los artículos relacionados</w:t>
      </w:r>
      <w:r w:rsidR="00EC571C" w:rsidRPr="00EC571C">
        <w:rPr>
          <w:rFonts w:asciiTheme="minorHAnsi" w:eastAsiaTheme="minorHAnsi" w:hAnsiTheme="minorHAnsi" w:cstheme="minorHAnsi"/>
        </w:rPr>
        <w:t>.</w:t>
      </w:r>
    </w:p>
    <w:p w14:paraId="3D72B354" w14:textId="74A98C66" w:rsidR="00C90250" w:rsidRPr="00EC571C" w:rsidRDefault="00C90250" w:rsidP="00A72296">
      <w:pPr>
        <w:pStyle w:val="ListParagraph"/>
        <w:numPr>
          <w:ilvl w:val="0"/>
          <w:numId w:val="30"/>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Identificación de mejoras referidas a la aprobación presupuestaria</w:t>
      </w:r>
      <w:r w:rsidR="00EC571C" w:rsidRPr="00EC571C">
        <w:rPr>
          <w:rFonts w:asciiTheme="minorHAnsi" w:eastAsiaTheme="minorHAnsi" w:hAnsiTheme="minorHAnsi" w:cstheme="minorHAnsi"/>
        </w:rPr>
        <w:t xml:space="preserve"> y redacción </w:t>
      </w:r>
      <w:r w:rsidRPr="00EC571C">
        <w:rPr>
          <w:rFonts w:asciiTheme="minorHAnsi" w:eastAsiaTheme="minorHAnsi" w:hAnsiTheme="minorHAnsi" w:cstheme="minorHAnsi"/>
        </w:rPr>
        <w:t>de los artículos relacionados</w:t>
      </w:r>
      <w:r w:rsidR="00EC571C" w:rsidRPr="00EC571C">
        <w:rPr>
          <w:rFonts w:asciiTheme="minorHAnsi" w:eastAsiaTheme="minorHAnsi" w:hAnsiTheme="minorHAnsi" w:cstheme="minorHAnsi"/>
        </w:rPr>
        <w:t>.</w:t>
      </w:r>
    </w:p>
    <w:p w14:paraId="745666DE" w14:textId="5F9FF2E1" w:rsidR="00C90250" w:rsidRPr="00EC571C" w:rsidRDefault="00C90250" w:rsidP="00A72296">
      <w:pPr>
        <w:pStyle w:val="ListParagraph"/>
        <w:numPr>
          <w:ilvl w:val="0"/>
          <w:numId w:val="30"/>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Identificación de mejoras referidas a la ejecución presupuestaria</w:t>
      </w:r>
      <w:r w:rsidR="00EC571C" w:rsidRPr="00EC571C">
        <w:rPr>
          <w:rFonts w:asciiTheme="minorHAnsi" w:eastAsiaTheme="minorHAnsi" w:hAnsiTheme="minorHAnsi" w:cstheme="minorHAnsi"/>
        </w:rPr>
        <w:t xml:space="preserve"> y redacción </w:t>
      </w:r>
      <w:r w:rsidRPr="00EC571C">
        <w:rPr>
          <w:rFonts w:asciiTheme="minorHAnsi" w:eastAsiaTheme="minorHAnsi" w:hAnsiTheme="minorHAnsi" w:cstheme="minorHAnsi"/>
        </w:rPr>
        <w:t>de los artículos relacionados</w:t>
      </w:r>
    </w:p>
    <w:p w14:paraId="31B54C2F" w14:textId="1E5C7CB9" w:rsidR="00C90250" w:rsidRPr="00EC571C" w:rsidRDefault="00C90250" w:rsidP="00A72296">
      <w:pPr>
        <w:pStyle w:val="ListParagraph"/>
        <w:numPr>
          <w:ilvl w:val="0"/>
          <w:numId w:val="30"/>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 xml:space="preserve">Identificación de mejoras referidas al seguimiento presupuestario </w:t>
      </w:r>
      <w:r w:rsidR="00EC571C" w:rsidRPr="00EC571C">
        <w:rPr>
          <w:rFonts w:asciiTheme="minorHAnsi" w:eastAsiaTheme="minorHAnsi" w:hAnsiTheme="minorHAnsi" w:cstheme="minorHAnsi"/>
        </w:rPr>
        <w:t xml:space="preserve">y redacción </w:t>
      </w:r>
      <w:r w:rsidRPr="00EC571C">
        <w:rPr>
          <w:rFonts w:asciiTheme="minorHAnsi" w:eastAsiaTheme="minorHAnsi" w:hAnsiTheme="minorHAnsi" w:cstheme="minorHAnsi"/>
        </w:rPr>
        <w:t>de los artículos relacionados</w:t>
      </w:r>
      <w:r w:rsidR="00EC571C" w:rsidRPr="00EC571C">
        <w:rPr>
          <w:rFonts w:asciiTheme="minorHAnsi" w:eastAsiaTheme="minorHAnsi" w:hAnsiTheme="minorHAnsi" w:cstheme="minorHAnsi"/>
        </w:rPr>
        <w:t>.</w:t>
      </w:r>
    </w:p>
    <w:p w14:paraId="13387288" w14:textId="5D298319" w:rsidR="00C90250" w:rsidRPr="00EC571C" w:rsidRDefault="00C90250" w:rsidP="00A72296">
      <w:pPr>
        <w:pStyle w:val="ListParagraph"/>
        <w:numPr>
          <w:ilvl w:val="0"/>
          <w:numId w:val="30"/>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Identificación de mejoras referidas al tratamiento de empresas públicas y municipios</w:t>
      </w:r>
      <w:r w:rsidR="00EC571C" w:rsidRPr="00EC571C">
        <w:rPr>
          <w:rFonts w:asciiTheme="minorHAnsi" w:eastAsiaTheme="minorHAnsi" w:hAnsiTheme="minorHAnsi" w:cstheme="minorHAnsi"/>
        </w:rPr>
        <w:t>, y r</w:t>
      </w:r>
      <w:r w:rsidRPr="00EC571C">
        <w:rPr>
          <w:rFonts w:asciiTheme="minorHAnsi" w:eastAsiaTheme="minorHAnsi" w:hAnsiTheme="minorHAnsi" w:cstheme="minorHAnsi"/>
        </w:rPr>
        <w:t>edacción de los artículos relacionados</w:t>
      </w:r>
      <w:r w:rsidR="00EC571C" w:rsidRPr="00EC571C">
        <w:rPr>
          <w:rFonts w:asciiTheme="minorHAnsi" w:eastAsiaTheme="minorHAnsi" w:hAnsiTheme="minorHAnsi" w:cstheme="minorHAnsi"/>
        </w:rPr>
        <w:t>.</w:t>
      </w:r>
    </w:p>
    <w:p w14:paraId="778E7B82" w14:textId="745D6F97" w:rsidR="00C90250" w:rsidRPr="00EC571C" w:rsidRDefault="00C90250" w:rsidP="00A72296">
      <w:pPr>
        <w:pStyle w:val="ListParagraph"/>
        <w:numPr>
          <w:ilvl w:val="0"/>
          <w:numId w:val="30"/>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Elaboración de propuesta de ajustes por mejoras a la Ley 423-06</w:t>
      </w:r>
      <w:r w:rsidR="00EC571C" w:rsidRPr="00EC571C">
        <w:rPr>
          <w:rFonts w:asciiTheme="minorHAnsi" w:eastAsiaTheme="minorHAnsi" w:hAnsiTheme="minorHAnsi" w:cstheme="minorHAnsi"/>
        </w:rPr>
        <w:t>.</w:t>
      </w:r>
    </w:p>
    <w:p w14:paraId="30251B98" w14:textId="1C973146" w:rsidR="00C90250" w:rsidRPr="00EC571C" w:rsidRDefault="00C90250" w:rsidP="00A72296">
      <w:pPr>
        <w:pStyle w:val="ListParagraph"/>
        <w:numPr>
          <w:ilvl w:val="0"/>
          <w:numId w:val="30"/>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Discusión de la tercera versión de ajustes - grupo de trabajo</w:t>
      </w:r>
      <w:r w:rsidR="00EC571C" w:rsidRPr="00EC571C">
        <w:rPr>
          <w:rFonts w:asciiTheme="minorHAnsi" w:eastAsiaTheme="minorHAnsi" w:hAnsiTheme="minorHAnsi" w:cstheme="minorHAnsi"/>
        </w:rPr>
        <w:t xml:space="preserve">. </w:t>
      </w:r>
    </w:p>
    <w:p w14:paraId="056E1191" w14:textId="77777777" w:rsidR="00EC571C" w:rsidRPr="00A72296" w:rsidRDefault="00EC571C" w:rsidP="00A72296">
      <w:pPr>
        <w:jc w:val="both"/>
        <w:rPr>
          <w:rFonts w:asciiTheme="minorHAnsi" w:eastAsiaTheme="minorHAnsi" w:hAnsiTheme="minorHAnsi" w:cstheme="minorHAnsi"/>
          <w:lang w:val="es-ES"/>
        </w:rPr>
      </w:pPr>
    </w:p>
    <w:p w14:paraId="617DF75D" w14:textId="77777777" w:rsidR="00EC571C"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Fase 4. Presentación y socialización de la versión final</w:t>
      </w:r>
      <w:r w:rsidR="00EC571C" w:rsidRPr="00EC571C">
        <w:rPr>
          <w:rFonts w:asciiTheme="minorHAnsi" w:eastAsiaTheme="minorHAnsi" w:hAnsiTheme="minorHAnsi" w:cstheme="minorHAnsi"/>
          <w:b/>
          <w:lang w:val="es-DO"/>
        </w:rPr>
        <w:t xml:space="preserve">. </w:t>
      </w:r>
    </w:p>
    <w:p w14:paraId="1AA06951" w14:textId="6F4A0013" w:rsidR="00C90250" w:rsidRPr="00EC571C" w:rsidRDefault="00C90250" w:rsidP="00A72296">
      <w:pPr>
        <w:jc w:val="both"/>
        <w:rPr>
          <w:rFonts w:asciiTheme="minorHAnsi" w:eastAsiaTheme="minorHAnsi" w:hAnsiTheme="minorHAnsi" w:cstheme="minorHAnsi"/>
          <w:b/>
          <w:lang w:val="es-DO"/>
        </w:rPr>
      </w:pPr>
    </w:p>
    <w:p w14:paraId="16F50CC3" w14:textId="56DC66E2" w:rsidR="00C90250" w:rsidRPr="00EC571C" w:rsidRDefault="00C90250" w:rsidP="00A72296">
      <w:pPr>
        <w:jc w:val="both"/>
        <w:rPr>
          <w:rFonts w:asciiTheme="minorHAnsi" w:eastAsiaTheme="minorHAnsi" w:hAnsiTheme="minorHAnsi" w:cstheme="minorHAnsi"/>
          <w:b/>
          <w:lang w:val="es-DO"/>
        </w:rPr>
      </w:pPr>
      <w:r w:rsidRPr="00EC571C">
        <w:rPr>
          <w:rFonts w:asciiTheme="minorHAnsi" w:eastAsiaTheme="minorHAnsi" w:hAnsiTheme="minorHAnsi" w:cstheme="minorHAnsi"/>
          <w:b/>
          <w:lang w:val="es-DO"/>
        </w:rPr>
        <w:t xml:space="preserve">PRODUCTO 4: Presentación del </w:t>
      </w:r>
      <w:r w:rsidR="00EC571C" w:rsidRPr="00EC571C">
        <w:rPr>
          <w:rFonts w:asciiTheme="minorHAnsi" w:eastAsiaTheme="minorHAnsi" w:hAnsiTheme="minorHAnsi" w:cstheme="minorHAnsi"/>
          <w:b/>
          <w:lang w:val="es-DO"/>
        </w:rPr>
        <w:t xml:space="preserve">proyecto </w:t>
      </w:r>
      <w:r w:rsidRPr="00EC571C">
        <w:rPr>
          <w:rFonts w:asciiTheme="minorHAnsi" w:eastAsiaTheme="minorHAnsi" w:hAnsiTheme="minorHAnsi" w:cstheme="minorHAnsi"/>
          <w:b/>
          <w:lang w:val="es-DO"/>
        </w:rPr>
        <w:t xml:space="preserve">de actualización de la ley consensuada con el comité de alta </w:t>
      </w:r>
      <w:r w:rsidR="00EC571C" w:rsidRPr="00EC571C">
        <w:rPr>
          <w:rFonts w:asciiTheme="minorHAnsi" w:eastAsiaTheme="minorHAnsi" w:hAnsiTheme="minorHAnsi" w:cstheme="minorHAnsi"/>
          <w:b/>
          <w:lang w:val="es-DO"/>
        </w:rPr>
        <w:t>d</w:t>
      </w:r>
      <w:r w:rsidRPr="00EC571C">
        <w:rPr>
          <w:rFonts w:asciiTheme="minorHAnsi" w:eastAsiaTheme="minorHAnsi" w:hAnsiTheme="minorHAnsi" w:cstheme="minorHAnsi"/>
          <w:b/>
          <w:lang w:val="es-DO"/>
        </w:rPr>
        <w:t>irección en su versión final.</w:t>
      </w:r>
    </w:p>
    <w:p w14:paraId="472D83CA" w14:textId="77777777" w:rsidR="00EC571C" w:rsidRPr="00EC571C" w:rsidRDefault="00EC571C" w:rsidP="00A72296">
      <w:pPr>
        <w:jc w:val="both"/>
        <w:rPr>
          <w:rFonts w:asciiTheme="minorHAnsi" w:eastAsiaTheme="minorHAnsi" w:hAnsiTheme="minorHAnsi" w:cstheme="minorHAnsi"/>
          <w:b/>
          <w:lang w:val="es-DO"/>
        </w:rPr>
      </w:pPr>
    </w:p>
    <w:p w14:paraId="51F7617E" w14:textId="56577679" w:rsidR="00C90250" w:rsidRPr="00EC571C" w:rsidRDefault="00C90250" w:rsidP="00A72296">
      <w:pPr>
        <w:pStyle w:val="ListParagraph"/>
        <w:numPr>
          <w:ilvl w:val="0"/>
          <w:numId w:val="31"/>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Redacción final de Ley 423-06 con ajustes definitivos</w:t>
      </w:r>
      <w:r w:rsidR="00EC571C" w:rsidRPr="00EC571C">
        <w:rPr>
          <w:rFonts w:asciiTheme="minorHAnsi" w:eastAsiaTheme="minorHAnsi" w:hAnsiTheme="minorHAnsi" w:cstheme="minorHAnsi"/>
        </w:rPr>
        <w:t>.</w:t>
      </w:r>
    </w:p>
    <w:p w14:paraId="1A63F1A6" w14:textId="69DBEFBF" w:rsidR="00C90250" w:rsidRPr="00EC571C" w:rsidRDefault="00C90250" w:rsidP="00A72296">
      <w:pPr>
        <w:pStyle w:val="ListParagraph"/>
        <w:numPr>
          <w:ilvl w:val="0"/>
          <w:numId w:val="31"/>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 xml:space="preserve">Presentación de propuesta a </w:t>
      </w:r>
      <w:r w:rsidR="00EC571C" w:rsidRPr="00EC571C">
        <w:rPr>
          <w:rFonts w:asciiTheme="minorHAnsi" w:eastAsiaTheme="minorHAnsi" w:hAnsiTheme="minorHAnsi" w:cstheme="minorHAnsi"/>
        </w:rPr>
        <w:t>máxima autoridad ejecutiva.</w:t>
      </w:r>
    </w:p>
    <w:p w14:paraId="073A1CBD" w14:textId="550DE2B8" w:rsidR="00C90250" w:rsidRPr="00EC571C" w:rsidRDefault="00C90250" w:rsidP="00A72296">
      <w:pPr>
        <w:pStyle w:val="ListParagraph"/>
        <w:numPr>
          <w:ilvl w:val="0"/>
          <w:numId w:val="31"/>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Socialización de propuesta final con otras instituciones del Ministerio de Hacienda</w:t>
      </w:r>
      <w:r w:rsidR="00EC571C" w:rsidRPr="00EC571C">
        <w:rPr>
          <w:rFonts w:asciiTheme="minorHAnsi" w:eastAsiaTheme="minorHAnsi" w:hAnsiTheme="minorHAnsi" w:cstheme="minorHAnsi"/>
        </w:rPr>
        <w:t>.</w:t>
      </w:r>
    </w:p>
    <w:p w14:paraId="5B6D314F" w14:textId="10BF8902" w:rsidR="00C90250" w:rsidRPr="00EC571C" w:rsidRDefault="00C90250" w:rsidP="00A72296">
      <w:pPr>
        <w:pStyle w:val="ListParagraph"/>
        <w:numPr>
          <w:ilvl w:val="0"/>
          <w:numId w:val="31"/>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t>Inclusión de ajustes consensuados con otras instituciones del Ministerio de Hacienda</w:t>
      </w:r>
      <w:r w:rsidR="00EC571C" w:rsidRPr="00EC571C">
        <w:rPr>
          <w:rFonts w:asciiTheme="minorHAnsi" w:eastAsiaTheme="minorHAnsi" w:hAnsiTheme="minorHAnsi" w:cstheme="minorHAnsi"/>
        </w:rPr>
        <w:t>.</w:t>
      </w:r>
    </w:p>
    <w:p w14:paraId="07099BD0" w14:textId="3C354F8F" w:rsidR="00C90250" w:rsidRPr="00EC571C" w:rsidRDefault="00C90250" w:rsidP="00A72296">
      <w:pPr>
        <w:pStyle w:val="ListParagraph"/>
        <w:numPr>
          <w:ilvl w:val="0"/>
          <w:numId w:val="31"/>
        </w:numPr>
        <w:spacing w:after="0" w:line="240" w:lineRule="auto"/>
        <w:jc w:val="both"/>
        <w:rPr>
          <w:rFonts w:asciiTheme="minorHAnsi" w:eastAsiaTheme="minorHAnsi" w:hAnsiTheme="minorHAnsi" w:cstheme="minorHAnsi"/>
        </w:rPr>
      </w:pPr>
      <w:r w:rsidRPr="00EC571C">
        <w:rPr>
          <w:rFonts w:asciiTheme="minorHAnsi" w:eastAsiaTheme="minorHAnsi" w:hAnsiTheme="minorHAnsi" w:cstheme="minorHAnsi"/>
        </w:rPr>
        <w:lastRenderedPageBreak/>
        <w:t xml:space="preserve">Presentación de propuesta final a </w:t>
      </w:r>
      <w:r w:rsidR="00EC571C" w:rsidRPr="00EC571C">
        <w:rPr>
          <w:rFonts w:asciiTheme="minorHAnsi" w:eastAsiaTheme="minorHAnsi" w:hAnsiTheme="minorHAnsi" w:cstheme="minorHAnsi"/>
        </w:rPr>
        <w:t>máxima autoridad ejecutiva.</w:t>
      </w:r>
    </w:p>
    <w:p w14:paraId="6280250B" w14:textId="77777777" w:rsidR="00701E7F" w:rsidRPr="00EC571C" w:rsidRDefault="00701E7F" w:rsidP="00402444">
      <w:pPr>
        <w:jc w:val="both"/>
        <w:rPr>
          <w:rFonts w:asciiTheme="minorHAnsi" w:hAnsiTheme="minorHAnsi" w:cstheme="minorHAnsi"/>
          <w:color w:val="000000"/>
          <w:lang w:val="es-DO"/>
        </w:rPr>
      </w:pPr>
    </w:p>
    <w:p w14:paraId="691A024B" w14:textId="1E0F37CD" w:rsidR="00ED4EA7" w:rsidRPr="00EC571C" w:rsidRDefault="00EC571C" w:rsidP="00EC571C">
      <w:pPr>
        <w:jc w:val="both"/>
        <w:rPr>
          <w:rFonts w:asciiTheme="minorHAnsi" w:hAnsiTheme="minorHAnsi" w:cstheme="minorHAnsi"/>
          <w:color w:val="000000"/>
          <w:lang w:val="es-US"/>
        </w:rPr>
      </w:pPr>
      <w:r w:rsidRPr="00A72296">
        <w:rPr>
          <w:rFonts w:asciiTheme="minorHAnsi" w:hAnsiTheme="minorHAnsi" w:cstheme="minorHAnsi"/>
          <w:iCs/>
          <w:color w:val="000000"/>
          <w:lang w:val="es-ES"/>
        </w:rPr>
        <w:t>I</w:t>
      </w:r>
      <w:r w:rsidRPr="00EC571C">
        <w:rPr>
          <w:rFonts w:asciiTheme="minorHAnsi" w:hAnsiTheme="minorHAnsi" w:cstheme="minorHAnsi"/>
          <w:iCs/>
          <w:color w:val="000000"/>
          <w:lang w:val="es-ES"/>
        </w:rPr>
        <w:t>II</w:t>
      </w:r>
      <w:r w:rsidR="00C90250" w:rsidRPr="00A72296">
        <w:rPr>
          <w:rFonts w:asciiTheme="minorHAnsi" w:hAnsiTheme="minorHAnsi" w:cstheme="minorHAnsi"/>
          <w:iCs/>
          <w:color w:val="000000"/>
          <w:lang w:val="es-ES"/>
        </w:rPr>
        <w:t>.2</w:t>
      </w:r>
      <w:r w:rsidR="00C90250" w:rsidRPr="00EC571C">
        <w:rPr>
          <w:rFonts w:asciiTheme="minorHAnsi" w:hAnsiTheme="minorHAnsi" w:cstheme="minorHAnsi"/>
          <w:b/>
          <w:iCs/>
          <w:color w:val="000000"/>
          <w:lang w:val="es-ES"/>
        </w:rPr>
        <w:t xml:space="preserve"> </w:t>
      </w:r>
      <w:r w:rsidR="00ED4EA7" w:rsidRPr="00EC571C">
        <w:rPr>
          <w:rFonts w:asciiTheme="minorHAnsi" w:hAnsiTheme="minorHAnsi" w:cstheme="minorHAnsi"/>
          <w:color w:val="000000"/>
          <w:lang w:val="es-US"/>
        </w:rPr>
        <w:t>Todos los productos desarrollados como parte de las actividades de la consultoría serán entregados de forma digital e impresa. Los informes deberán tener como anexo los documentos producidos durante la consultoría y serán presentados en las fechas previstas. Posterior a la revisión, lo</w:t>
      </w:r>
      <w:r w:rsidR="002F1114" w:rsidRPr="00EC571C">
        <w:rPr>
          <w:rFonts w:asciiTheme="minorHAnsi" w:hAnsiTheme="minorHAnsi" w:cstheme="minorHAnsi"/>
          <w:color w:val="000000"/>
          <w:lang w:val="es-US"/>
        </w:rPr>
        <w:t>s productos serán validados por</w:t>
      </w:r>
      <w:r w:rsidR="00ED4EA7" w:rsidRPr="00EC571C">
        <w:rPr>
          <w:rFonts w:asciiTheme="minorHAnsi" w:hAnsiTheme="minorHAnsi" w:cstheme="minorHAnsi"/>
          <w:color w:val="000000"/>
          <w:lang w:val="es-US"/>
        </w:rPr>
        <w:t xml:space="preserve"> </w:t>
      </w:r>
      <w:r w:rsidR="00230EDC" w:rsidRPr="00EC571C">
        <w:rPr>
          <w:rFonts w:asciiTheme="minorHAnsi" w:hAnsiTheme="minorHAnsi" w:cstheme="minorHAnsi"/>
          <w:color w:val="000000"/>
          <w:lang w:val="es-US"/>
        </w:rPr>
        <w:t>la</w:t>
      </w:r>
      <w:r w:rsidR="00ED4EA7" w:rsidRPr="00EC571C">
        <w:rPr>
          <w:rFonts w:asciiTheme="minorHAnsi" w:hAnsiTheme="minorHAnsi" w:cstheme="minorHAnsi"/>
          <w:color w:val="000000"/>
          <w:lang w:val="es-US"/>
        </w:rPr>
        <w:t xml:space="preserve"> </w:t>
      </w:r>
      <w:r w:rsidR="00DB1C34" w:rsidRPr="00EC571C">
        <w:rPr>
          <w:rFonts w:asciiTheme="minorHAnsi" w:hAnsiTheme="minorHAnsi" w:cstheme="minorHAnsi"/>
          <w:color w:val="000000"/>
          <w:lang w:val="es-US"/>
        </w:rPr>
        <w:t>Dirección General</w:t>
      </w:r>
      <w:r w:rsidR="002F1114" w:rsidRPr="00EC571C">
        <w:rPr>
          <w:rFonts w:asciiTheme="minorHAnsi" w:hAnsiTheme="minorHAnsi" w:cstheme="minorHAnsi"/>
          <w:color w:val="000000"/>
          <w:lang w:val="es-US"/>
        </w:rPr>
        <w:t>.</w:t>
      </w:r>
    </w:p>
    <w:p w14:paraId="0A21C08A" w14:textId="77777777" w:rsidR="00C90250" w:rsidRPr="00A72296" w:rsidRDefault="00C90250" w:rsidP="00EC571C">
      <w:pPr>
        <w:jc w:val="both"/>
        <w:textAlignment w:val="baseline"/>
        <w:rPr>
          <w:rFonts w:asciiTheme="minorHAnsi" w:hAnsiTheme="minorHAnsi" w:cstheme="minorHAnsi"/>
          <w:b/>
          <w:iCs/>
          <w:color w:val="000000"/>
          <w:lang w:val="es-ES"/>
        </w:rPr>
      </w:pPr>
    </w:p>
    <w:p w14:paraId="30AD1F07" w14:textId="4BBF3A6E" w:rsidR="00701E7F" w:rsidRPr="00A72296" w:rsidRDefault="00EC571C" w:rsidP="00EC571C">
      <w:pPr>
        <w:jc w:val="both"/>
        <w:textAlignment w:val="baseline"/>
        <w:rPr>
          <w:rFonts w:asciiTheme="minorHAnsi" w:hAnsiTheme="minorHAnsi" w:cstheme="minorHAnsi"/>
          <w:iCs/>
          <w:color w:val="000000"/>
          <w:lang w:val="es-ES"/>
        </w:rPr>
      </w:pPr>
      <w:r w:rsidRPr="00A72296">
        <w:rPr>
          <w:rFonts w:asciiTheme="minorHAnsi" w:hAnsiTheme="minorHAnsi" w:cstheme="minorHAnsi"/>
          <w:iCs/>
          <w:color w:val="000000"/>
          <w:lang w:val="es-ES"/>
        </w:rPr>
        <w:t>III</w:t>
      </w:r>
      <w:r w:rsidR="00C90250" w:rsidRPr="00A72296">
        <w:rPr>
          <w:rFonts w:asciiTheme="minorHAnsi" w:hAnsiTheme="minorHAnsi" w:cstheme="minorHAnsi"/>
          <w:iCs/>
          <w:color w:val="000000"/>
          <w:lang w:val="es-E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1843"/>
        <w:gridCol w:w="1986"/>
      </w:tblGrid>
      <w:tr w:rsidR="009E388E" w:rsidRPr="00EC571C" w14:paraId="29C95BCC" w14:textId="77777777" w:rsidTr="00A72296">
        <w:tc>
          <w:tcPr>
            <w:tcW w:w="2689" w:type="dxa"/>
            <w:shd w:val="clear" w:color="auto" w:fill="92D050"/>
            <w:vAlign w:val="center"/>
          </w:tcPr>
          <w:p w14:paraId="7C8C0C62" w14:textId="77777777" w:rsidR="009E388E" w:rsidRPr="00A72296" w:rsidRDefault="009E388E" w:rsidP="00EC571C">
            <w:pPr>
              <w:jc w:val="center"/>
              <w:rPr>
                <w:rFonts w:asciiTheme="minorHAnsi" w:hAnsiTheme="minorHAnsi" w:cstheme="minorHAnsi"/>
                <w:b/>
                <w:lang w:val="es-DO"/>
              </w:rPr>
            </w:pPr>
            <w:r w:rsidRPr="00A72296">
              <w:rPr>
                <w:rFonts w:asciiTheme="minorHAnsi" w:hAnsiTheme="minorHAnsi" w:cstheme="minorHAnsi"/>
                <w:b/>
                <w:lang w:val="es-DO"/>
              </w:rPr>
              <w:t>Producto</w:t>
            </w:r>
          </w:p>
        </w:tc>
        <w:tc>
          <w:tcPr>
            <w:tcW w:w="2126" w:type="dxa"/>
            <w:shd w:val="clear" w:color="auto" w:fill="92D050"/>
            <w:vAlign w:val="center"/>
          </w:tcPr>
          <w:p w14:paraId="23C3F853" w14:textId="77777777" w:rsidR="009E388E" w:rsidRPr="00A72296" w:rsidRDefault="009E388E" w:rsidP="00EC571C">
            <w:pPr>
              <w:jc w:val="center"/>
              <w:rPr>
                <w:rFonts w:asciiTheme="minorHAnsi" w:hAnsiTheme="minorHAnsi" w:cstheme="minorHAnsi"/>
                <w:b/>
                <w:lang w:val="es-DO"/>
              </w:rPr>
            </w:pPr>
            <w:r w:rsidRPr="00A72296">
              <w:rPr>
                <w:rFonts w:asciiTheme="minorHAnsi" w:hAnsiTheme="minorHAnsi" w:cstheme="minorHAnsi"/>
                <w:b/>
                <w:lang w:val="es-DO"/>
              </w:rPr>
              <w:t>Duración estimada de ejecución</w:t>
            </w:r>
          </w:p>
        </w:tc>
        <w:tc>
          <w:tcPr>
            <w:tcW w:w="1843" w:type="dxa"/>
            <w:shd w:val="clear" w:color="auto" w:fill="92D050"/>
            <w:vAlign w:val="center"/>
          </w:tcPr>
          <w:p w14:paraId="301A5135" w14:textId="77777777" w:rsidR="009E388E" w:rsidRPr="00A72296" w:rsidRDefault="009E388E">
            <w:pPr>
              <w:jc w:val="center"/>
              <w:rPr>
                <w:rFonts w:asciiTheme="minorHAnsi" w:hAnsiTheme="minorHAnsi" w:cstheme="minorHAnsi"/>
                <w:b/>
                <w:lang w:val="es-DO"/>
              </w:rPr>
            </w:pPr>
            <w:r w:rsidRPr="00A72296">
              <w:rPr>
                <w:rFonts w:asciiTheme="minorHAnsi" w:hAnsiTheme="minorHAnsi" w:cstheme="minorHAnsi"/>
                <w:b/>
                <w:lang w:val="es-DO"/>
              </w:rPr>
              <w:t>Fecha de entrega</w:t>
            </w:r>
          </w:p>
        </w:tc>
        <w:tc>
          <w:tcPr>
            <w:tcW w:w="1986" w:type="dxa"/>
            <w:shd w:val="clear" w:color="auto" w:fill="92D050"/>
            <w:vAlign w:val="center"/>
          </w:tcPr>
          <w:p w14:paraId="7CAA3BE9" w14:textId="77777777" w:rsidR="009E388E" w:rsidRPr="00A72296" w:rsidRDefault="009E388E">
            <w:pPr>
              <w:jc w:val="center"/>
              <w:rPr>
                <w:rFonts w:asciiTheme="minorHAnsi" w:hAnsiTheme="minorHAnsi" w:cstheme="minorHAnsi"/>
                <w:b/>
                <w:lang w:val="es-DO"/>
              </w:rPr>
            </w:pPr>
            <w:r w:rsidRPr="00A72296">
              <w:rPr>
                <w:rFonts w:asciiTheme="minorHAnsi" w:hAnsiTheme="minorHAnsi" w:cstheme="minorHAnsi"/>
                <w:b/>
                <w:lang w:val="es-DO"/>
              </w:rPr>
              <w:t>Revisión y Aprobación</w:t>
            </w:r>
          </w:p>
        </w:tc>
      </w:tr>
      <w:tr w:rsidR="009E388E" w:rsidRPr="00137E44" w14:paraId="3BC1A52D" w14:textId="77777777" w:rsidTr="00A72296">
        <w:tc>
          <w:tcPr>
            <w:tcW w:w="2689" w:type="dxa"/>
            <w:shd w:val="clear" w:color="auto" w:fill="auto"/>
            <w:vAlign w:val="center"/>
          </w:tcPr>
          <w:p w14:paraId="2CD36838" w14:textId="45A7B020" w:rsidR="009E388E" w:rsidRPr="00A72296" w:rsidRDefault="00C90250" w:rsidP="00A72296">
            <w:pPr>
              <w:jc w:val="both"/>
              <w:rPr>
                <w:rFonts w:asciiTheme="minorHAnsi" w:hAnsiTheme="minorHAnsi" w:cstheme="minorHAnsi"/>
                <w:i/>
                <w:color w:val="FF0000"/>
                <w:sz w:val="20"/>
                <w:szCs w:val="20"/>
                <w:lang w:val="es-ES"/>
              </w:rPr>
            </w:pPr>
            <w:r w:rsidRPr="00A72296">
              <w:rPr>
                <w:rFonts w:asciiTheme="minorHAnsi" w:eastAsiaTheme="minorHAnsi" w:hAnsiTheme="minorHAnsi" w:cstheme="minorHAnsi"/>
                <w:b/>
                <w:sz w:val="20"/>
                <w:szCs w:val="20"/>
                <w:lang w:val="es-DO"/>
              </w:rPr>
              <w:t xml:space="preserve">PRODUCTO 1: </w:t>
            </w:r>
            <w:r w:rsidRPr="00A72296">
              <w:rPr>
                <w:rFonts w:asciiTheme="minorHAnsi" w:eastAsiaTheme="minorHAnsi" w:hAnsiTheme="minorHAnsi" w:cstheme="minorHAnsi"/>
                <w:sz w:val="20"/>
                <w:szCs w:val="20"/>
                <w:lang w:val="es-DO"/>
              </w:rPr>
              <w:t>Primer borrador actualización de la Ley 423-06 conforme a la Constitución de la República del año 2010 y de la Ley 247-12.</w:t>
            </w:r>
          </w:p>
        </w:tc>
        <w:tc>
          <w:tcPr>
            <w:tcW w:w="2126" w:type="dxa"/>
            <w:shd w:val="clear" w:color="auto" w:fill="auto"/>
            <w:vAlign w:val="center"/>
          </w:tcPr>
          <w:p w14:paraId="4551EE48" w14:textId="5CBB869C" w:rsidR="009E388E" w:rsidRPr="00A72296" w:rsidRDefault="00C90250" w:rsidP="00EC571C">
            <w:pPr>
              <w:jc w:val="center"/>
              <w:rPr>
                <w:rFonts w:asciiTheme="minorHAnsi" w:hAnsiTheme="minorHAnsi" w:cstheme="minorHAnsi"/>
                <w:i/>
                <w:color w:val="FF0000"/>
                <w:sz w:val="20"/>
                <w:szCs w:val="20"/>
                <w:lang w:val="es-DO"/>
              </w:rPr>
            </w:pPr>
            <w:r w:rsidRPr="00A72296">
              <w:rPr>
                <w:rFonts w:asciiTheme="minorHAnsi" w:hAnsiTheme="minorHAnsi" w:cstheme="minorHAnsi"/>
                <w:sz w:val="20"/>
                <w:szCs w:val="20"/>
                <w:lang w:val="es-DO"/>
              </w:rPr>
              <w:t>2</w:t>
            </w:r>
            <w:r w:rsidR="000D034A" w:rsidRPr="00A72296">
              <w:rPr>
                <w:rFonts w:asciiTheme="minorHAnsi" w:hAnsiTheme="minorHAnsi" w:cstheme="minorHAnsi"/>
                <w:sz w:val="20"/>
                <w:szCs w:val="20"/>
                <w:lang w:val="es-DO"/>
              </w:rPr>
              <w:t xml:space="preserve"> semanas</w:t>
            </w:r>
          </w:p>
        </w:tc>
        <w:tc>
          <w:tcPr>
            <w:tcW w:w="1843" w:type="dxa"/>
            <w:shd w:val="clear" w:color="auto" w:fill="auto"/>
            <w:vAlign w:val="center"/>
          </w:tcPr>
          <w:p w14:paraId="732F1400" w14:textId="3F2B1F09" w:rsidR="009E388E" w:rsidRPr="00A72296" w:rsidRDefault="00C90250" w:rsidP="00A72296">
            <w:pPr>
              <w:rPr>
                <w:rFonts w:asciiTheme="minorHAnsi" w:hAnsiTheme="minorHAnsi" w:cstheme="minorHAnsi"/>
                <w:sz w:val="20"/>
                <w:szCs w:val="20"/>
                <w:lang w:val="es-DO"/>
              </w:rPr>
            </w:pPr>
            <w:r w:rsidRPr="00A72296">
              <w:rPr>
                <w:rFonts w:asciiTheme="minorHAnsi" w:hAnsiTheme="minorHAnsi" w:cstheme="minorHAnsi"/>
                <w:sz w:val="20"/>
                <w:szCs w:val="20"/>
                <w:lang w:val="es-DO"/>
              </w:rPr>
              <w:t>2</w:t>
            </w:r>
            <w:r w:rsidR="00C464D6" w:rsidRPr="00A72296">
              <w:rPr>
                <w:rFonts w:asciiTheme="minorHAnsi" w:hAnsiTheme="minorHAnsi" w:cstheme="minorHAnsi"/>
                <w:sz w:val="20"/>
                <w:szCs w:val="20"/>
                <w:lang w:val="es-DO"/>
              </w:rPr>
              <w:t xml:space="preserve"> semana</w:t>
            </w:r>
            <w:r w:rsidR="00111C37" w:rsidRPr="00A72296">
              <w:rPr>
                <w:rFonts w:asciiTheme="minorHAnsi" w:hAnsiTheme="minorHAnsi" w:cstheme="minorHAnsi"/>
                <w:sz w:val="20"/>
                <w:szCs w:val="20"/>
                <w:lang w:val="es-DO"/>
              </w:rPr>
              <w:t>s</w:t>
            </w:r>
            <w:r w:rsidR="00C464D6" w:rsidRPr="00A72296">
              <w:rPr>
                <w:rFonts w:asciiTheme="minorHAnsi" w:hAnsiTheme="minorHAnsi" w:cstheme="minorHAnsi"/>
                <w:sz w:val="20"/>
                <w:szCs w:val="20"/>
                <w:lang w:val="es-DO"/>
              </w:rPr>
              <w:t xml:space="preserve"> iniciada la consultoría</w:t>
            </w:r>
            <w:r w:rsidR="00EC571C">
              <w:rPr>
                <w:rFonts w:asciiTheme="minorHAnsi" w:hAnsiTheme="minorHAnsi" w:cstheme="minorHAnsi"/>
                <w:sz w:val="20"/>
                <w:szCs w:val="20"/>
                <w:lang w:val="es-DO"/>
              </w:rPr>
              <w:t>.</w:t>
            </w:r>
          </w:p>
          <w:p w14:paraId="701F27A7" w14:textId="77777777" w:rsidR="009E388E" w:rsidRPr="00A72296" w:rsidRDefault="009E388E" w:rsidP="00A72296">
            <w:pPr>
              <w:rPr>
                <w:rFonts w:asciiTheme="minorHAnsi" w:hAnsiTheme="minorHAnsi" w:cstheme="minorHAnsi"/>
                <w:i/>
                <w:color w:val="FF0000"/>
                <w:sz w:val="20"/>
                <w:szCs w:val="20"/>
                <w:lang w:val="es-DO"/>
              </w:rPr>
            </w:pPr>
          </w:p>
        </w:tc>
        <w:tc>
          <w:tcPr>
            <w:tcW w:w="1986" w:type="dxa"/>
            <w:shd w:val="clear" w:color="auto" w:fill="auto"/>
            <w:vAlign w:val="center"/>
          </w:tcPr>
          <w:p w14:paraId="764121FC" w14:textId="02316B8D" w:rsidR="009E388E" w:rsidRPr="00A72296" w:rsidRDefault="000D034A" w:rsidP="00EC571C">
            <w:pPr>
              <w:jc w:val="both"/>
              <w:rPr>
                <w:rFonts w:asciiTheme="minorHAnsi" w:hAnsiTheme="minorHAnsi" w:cstheme="minorHAnsi"/>
                <w:sz w:val="20"/>
                <w:szCs w:val="20"/>
                <w:lang w:val="es-DO"/>
              </w:rPr>
            </w:pPr>
            <w:r w:rsidRPr="00A72296">
              <w:rPr>
                <w:rFonts w:asciiTheme="minorHAnsi" w:hAnsiTheme="minorHAnsi" w:cstheme="minorHAnsi"/>
                <w:sz w:val="20"/>
                <w:szCs w:val="20"/>
                <w:lang w:val="es-DO"/>
              </w:rPr>
              <w:t>1 semana</w:t>
            </w:r>
            <w:r w:rsidR="00C464D6" w:rsidRPr="00A72296">
              <w:rPr>
                <w:rFonts w:asciiTheme="minorHAnsi" w:hAnsiTheme="minorHAnsi" w:cstheme="minorHAnsi"/>
                <w:sz w:val="20"/>
                <w:szCs w:val="20"/>
                <w:lang w:val="es-DO"/>
              </w:rPr>
              <w:t xml:space="preserve"> después de la fecha de entrega.</w:t>
            </w:r>
            <w:r w:rsidR="00E21E19" w:rsidRPr="00A72296">
              <w:rPr>
                <w:rFonts w:asciiTheme="minorHAnsi" w:hAnsiTheme="minorHAnsi" w:cstheme="minorHAnsi"/>
                <w:sz w:val="20"/>
                <w:szCs w:val="20"/>
                <w:lang w:val="es-DO"/>
              </w:rPr>
              <w:t xml:space="preserve"> </w:t>
            </w:r>
            <w:r w:rsidR="00EC571C">
              <w:rPr>
                <w:rFonts w:asciiTheme="minorHAnsi" w:hAnsiTheme="minorHAnsi" w:cstheme="minorHAnsi"/>
                <w:sz w:val="20"/>
                <w:szCs w:val="20"/>
                <w:lang w:val="es-DO"/>
              </w:rPr>
              <w:t>Revisado y a</w:t>
            </w:r>
            <w:r w:rsidR="00EC571C" w:rsidRPr="00A72296">
              <w:rPr>
                <w:rFonts w:asciiTheme="minorHAnsi" w:hAnsiTheme="minorHAnsi" w:cstheme="minorHAnsi"/>
                <w:sz w:val="20"/>
                <w:szCs w:val="20"/>
                <w:lang w:val="es-DO"/>
              </w:rPr>
              <w:t xml:space="preserve">probado </w:t>
            </w:r>
            <w:r w:rsidR="00E21E19" w:rsidRPr="00A72296">
              <w:rPr>
                <w:rFonts w:asciiTheme="minorHAnsi" w:hAnsiTheme="minorHAnsi" w:cstheme="minorHAnsi"/>
                <w:sz w:val="20"/>
                <w:szCs w:val="20"/>
                <w:lang w:val="es-DO"/>
              </w:rPr>
              <w:t xml:space="preserve">por la </w:t>
            </w:r>
            <w:r w:rsidR="00681C81" w:rsidRPr="00A72296">
              <w:rPr>
                <w:rFonts w:asciiTheme="minorHAnsi" w:hAnsiTheme="minorHAnsi" w:cstheme="minorHAnsi"/>
                <w:sz w:val="20"/>
                <w:szCs w:val="20"/>
                <w:lang w:val="es-DO"/>
              </w:rPr>
              <w:t>Dirección General</w:t>
            </w:r>
            <w:r w:rsidR="00E21E19" w:rsidRPr="00A72296">
              <w:rPr>
                <w:rFonts w:asciiTheme="minorHAnsi" w:hAnsiTheme="minorHAnsi" w:cstheme="minorHAnsi"/>
                <w:sz w:val="20"/>
                <w:szCs w:val="20"/>
                <w:lang w:val="es-DO"/>
              </w:rPr>
              <w:t>.</w:t>
            </w:r>
          </w:p>
        </w:tc>
      </w:tr>
      <w:tr w:rsidR="00681C81" w:rsidRPr="00137E44" w14:paraId="6CACE50F" w14:textId="77777777" w:rsidTr="00A72296">
        <w:tc>
          <w:tcPr>
            <w:tcW w:w="2689" w:type="dxa"/>
            <w:shd w:val="clear" w:color="auto" w:fill="auto"/>
            <w:vAlign w:val="center"/>
          </w:tcPr>
          <w:p w14:paraId="0EEA8718" w14:textId="3BB81836" w:rsidR="00681C81" w:rsidRPr="00A72296" w:rsidRDefault="00C90250" w:rsidP="00A72296">
            <w:pPr>
              <w:jc w:val="both"/>
              <w:rPr>
                <w:rFonts w:asciiTheme="minorHAnsi" w:hAnsiTheme="minorHAnsi" w:cstheme="minorHAnsi"/>
                <w:b/>
                <w:sz w:val="20"/>
                <w:szCs w:val="20"/>
                <w:lang w:val="es-DO"/>
              </w:rPr>
            </w:pPr>
            <w:r w:rsidRPr="00A72296">
              <w:rPr>
                <w:rFonts w:asciiTheme="minorHAnsi" w:eastAsiaTheme="minorHAnsi" w:hAnsiTheme="minorHAnsi" w:cstheme="minorHAnsi"/>
                <w:b/>
                <w:sz w:val="20"/>
                <w:szCs w:val="20"/>
                <w:lang w:val="es-DO"/>
              </w:rPr>
              <w:t>PRODUCTO 2:</w:t>
            </w:r>
            <w:r w:rsidRPr="00A72296">
              <w:rPr>
                <w:rFonts w:asciiTheme="minorHAnsi" w:eastAsiaTheme="minorHAnsi" w:hAnsiTheme="minorHAnsi" w:cstheme="minorHAnsi"/>
                <w:sz w:val="20"/>
                <w:szCs w:val="20"/>
                <w:lang w:val="es-DO"/>
              </w:rPr>
              <w:t xml:space="preserve"> Segundo borrador de la Ley que incluya las observaciones y sugerencias de los miembros del comité de la alta Dirección.</w:t>
            </w:r>
          </w:p>
        </w:tc>
        <w:tc>
          <w:tcPr>
            <w:tcW w:w="2126" w:type="dxa"/>
            <w:shd w:val="clear" w:color="auto" w:fill="auto"/>
            <w:vAlign w:val="center"/>
          </w:tcPr>
          <w:p w14:paraId="564D4BBB" w14:textId="13C07E1C" w:rsidR="00681C81" w:rsidRPr="00A72296" w:rsidRDefault="00C90250" w:rsidP="00EC571C">
            <w:pPr>
              <w:jc w:val="center"/>
              <w:rPr>
                <w:rFonts w:asciiTheme="minorHAnsi" w:hAnsiTheme="minorHAnsi" w:cstheme="minorHAnsi"/>
                <w:sz w:val="20"/>
                <w:szCs w:val="20"/>
                <w:lang w:val="es-DO"/>
              </w:rPr>
            </w:pPr>
            <w:r w:rsidRPr="00A72296">
              <w:rPr>
                <w:rFonts w:asciiTheme="minorHAnsi" w:hAnsiTheme="minorHAnsi" w:cstheme="minorHAnsi"/>
                <w:sz w:val="20"/>
                <w:szCs w:val="20"/>
                <w:lang w:val="es-DO"/>
              </w:rPr>
              <w:t>4</w:t>
            </w:r>
            <w:r w:rsidR="00681C81" w:rsidRPr="00A72296">
              <w:rPr>
                <w:rFonts w:asciiTheme="minorHAnsi" w:hAnsiTheme="minorHAnsi" w:cstheme="minorHAnsi"/>
                <w:sz w:val="20"/>
                <w:szCs w:val="20"/>
                <w:lang w:val="es-DO"/>
              </w:rPr>
              <w:t xml:space="preserve"> semanas</w:t>
            </w:r>
          </w:p>
        </w:tc>
        <w:tc>
          <w:tcPr>
            <w:tcW w:w="1843" w:type="dxa"/>
            <w:shd w:val="clear" w:color="auto" w:fill="auto"/>
            <w:vAlign w:val="center"/>
          </w:tcPr>
          <w:p w14:paraId="6E5F1E9F" w14:textId="218324E5" w:rsidR="00681C81" w:rsidRPr="00A72296" w:rsidRDefault="00681C81" w:rsidP="00A72296">
            <w:pPr>
              <w:rPr>
                <w:rFonts w:asciiTheme="minorHAnsi" w:hAnsiTheme="minorHAnsi" w:cstheme="minorHAnsi"/>
                <w:sz w:val="20"/>
                <w:szCs w:val="20"/>
                <w:lang w:val="es-DO"/>
              </w:rPr>
            </w:pPr>
            <w:r w:rsidRPr="00A72296">
              <w:rPr>
                <w:rFonts w:asciiTheme="minorHAnsi" w:hAnsiTheme="minorHAnsi" w:cstheme="minorHAnsi"/>
                <w:sz w:val="20"/>
                <w:szCs w:val="20"/>
                <w:lang w:val="es-DO"/>
              </w:rPr>
              <w:t>3 semanas después de entregar el producto 1.</w:t>
            </w:r>
          </w:p>
          <w:p w14:paraId="5226A3DC" w14:textId="77777777" w:rsidR="00681C81" w:rsidRPr="00A72296" w:rsidRDefault="00681C81" w:rsidP="00A72296">
            <w:pPr>
              <w:rPr>
                <w:rFonts w:asciiTheme="minorHAnsi" w:hAnsiTheme="minorHAnsi" w:cstheme="minorHAnsi"/>
                <w:sz w:val="20"/>
                <w:szCs w:val="20"/>
                <w:lang w:val="es-DO"/>
              </w:rPr>
            </w:pPr>
          </w:p>
        </w:tc>
        <w:tc>
          <w:tcPr>
            <w:tcW w:w="1986" w:type="dxa"/>
            <w:shd w:val="clear" w:color="auto" w:fill="auto"/>
            <w:vAlign w:val="center"/>
          </w:tcPr>
          <w:p w14:paraId="2F69108E" w14:textId="3CF7AEAE" w:rsidR="00681C81" w:rsidRPr="00A72296" w:rsidRDefault="00681C81" w:rsidP="00EC571C">
            <w:pPr>
              <w:jc w:val="both"/>
              <w:rPr>
                <w:rFonts w:asciiTheme="minorHAnsi" w:hAnsiTheme="minorHAnsi" w:cstheme="minorHAnsi"/>
                <w:sz w:val="20"/>
                <w:szCs w:val="20"/>
                <w:lang w:val="es-DO"/>
              </w:rPr>
            </w:pPr>
            <w:r w:rsidRPr="00A72296">
              <w:rPr>
                <w:rFonts w:asciiTheme="minorHAnsi" w:hAnsiTheme="minorHAnsi" w:cstheme="minorHAnsi"/>
                <w:sz w:val="20"/>
                <w:szCs w:val="20"/>
                <w:lang w:val="es-DO"/>
              </w:rPr>
              <w:t xml:space="preserve">1 semana después de la fecha de entrega. </w:t>
            </w:r>
            <w:r w:rsidR="00EC571C">
              <w:rPr>
                <w:rFonts w:asciiTheme="minorHAnsi" w:hAnsiTheme="minorHAnsi" w:cstheme="minorHAnsi"/>
                <w:sz w:val="20"/>
                <w:szCs w:val="20"/>
                <w:lang w:val="es-DO"/>
              </w:rPr>
              <w:t>Revisado y a</w:t>
            </w:r>
            <w:r w:rsidR="00EC571C" w:rsidRPr="00A72296">
              <w:rPr>
                <w:rFonts w:asciiTheme="minorHAnsi" w:hAnsiTheme="minorHAnsi" w:cstheme="minorHAnsi"/>
                <w:sz w:val="20"/>
                <w:szCs w:val="20"/>
                <w:lang w:val="es-DO"/>
              </w:rPr>
              <w:t xml:space="preserve">probado </w:t>
            </w:r>
            <w:r w:rsidRPr="00A72296">
              <w:rPr>
                <w:rFonts w:asciiTheme="minorHAnsi" w:hAnsiTheme="minorHAnsi" w:cstheme="minorHAnsi"/>
                <w:sz w:val="20"/>
                <w:szCs w:val="20"/>
                <w:lang w:val="es-DO"/>
              </w:rPr>
              <w:t>por la Dirección General.</w:t>
            </w:r>
          </w:p>
        </w:tc>
      </w:tr>
      <w:tr w:rsidR="00681C81" w:rsidRPr="00137E44" w14:paraId="48C129C6" w14:textId="77777777" w:rsidTr="00A72296">
        <w:tc>
          <w:tcPr>
            <w:tcW w:w="2689" w:type="dxa"/>
            <w:shd w:val="clear" w:color="auto" w:fill="auto"/>
            <w:vAlign w:val="center"/>
          </w:tcPr>
          <w:p w14:paraId="3FDC699C" w14:textId="04F5145F" w:rsidR="00681C81" w:rsidRPr="00A72296" w:rsidRDefault="00C90250" w:rsidP="00A72296">
            <w:pPr>
              <w:jc w:val="both"/>
              <w:rPr>
                <w:rFonts w:asciiTheme="minorHAnsi" w:hAnsiTheme="minorHAnsi" w:cstheme="minorHAnsi"/>
                <w:b/>
                <w:sz w:val="20"/>
                <w:szCs w:val="20"/>
                <w:lang w:val="es-DO"/>
              </w:rPr>
            </w:pPr>
            <w:r w:rsidRPr="00A72296">
              <w:rPr>
                <w:rFonts w:asciiTheme="minorHAnsi" w:eastAsiaTheme="minorHAnsi" w:hAnsiTheme="minorHAnsi" w:cstheme="minorHAnsi"/>
                <w:b/>
                <w:sz w:val="20"/>
                <w:szCs w:val="20"/>
                <w:lang w:val="es-DO"/>
              </w:rPr>
              <w:t>PRODUCTO 3:</w:t>
            </w:r>
            <w:r w:rsidRPr="00A72296">
              <w:rPr>
                <w:rFonts w:asciiTheme="minorHAnsi" w:eastAsiaTheme="minorHAnsi" w:hAnsiTheme="minorHAnsi" w:cstheme="minorHAnsi"/>
                <w:sz w:val="20"/>
                <w:szCs w:val="20"/>
                <w:lang w:val="es-DO"/>
              </w:rPr>
              <w:t xml:space="preserve"> Borrador de las mejoras a introducir a la Ley de acuerdo a mejores prácticas internacionales y experiencia de implementación de la Ley 423-06.</w:t>
            </w:r>
          </w:p>
        </w:tc>
        <w:tc>
          <w:tcPr>
            <w:tcW w:w="2126" w:type="dxa"/>
            <w:shd w:val="clear" w:color="auto" w:fill="auto"/>
            <w:vAlign w:val="center"/>
          </w:tcPr>
          <w:p w14:paraId="05CC5493" w14:textId="1ED0F249" w:rsidR="00681C81" w:rsidRPr="00A72296" w:rsidRDefault="00C90250" w:rsidP="00EC571C">
            <w:pPr>
              <w:jc w:val="center"/>
              <w:rPr>
                <w:rFonts w:asciiTheme="minorHAnsi" w:hAnsiTheme="minorHAnsi" w:cstheme="minorHAnsi"/>
                <w:sz w:val="20"/>
                <w:szCs w:val="20"/>
                <w:lang w:val="es-DO"/>
              </w:rPr>
            </w:pPr>
            <w:r w:rsidRPr="00A72296">
              <w:rPr>
                <w:rFonts w:asciiTheme="minorHAnsi" w:hAnsiTheme="minorHAnsi" w:cstheme="minorHAnsi"/>
                <w:sz w:val="20"/>
                <w:szCs w:val="20"/>
                <w:lang w:val="es-DO"/>
              </w:rPr>
              <w:t>5</w:t>
            </w:r>
            <w:r w:rsidR="00681C81" w:rsidRPr="00A72296">
              <w:rPr>
                <w:rFonts w:asciiTheme="minorHAnsi" w:hAnsiTheme="minorHAnsi" w:cstheme="minorHAnsi"/>
                <w:sz w:val="20"/>
                <w:szCs w:val="20"/>
                <w:lang w:val="es-DO"/>
              </w:rPr>
              <w:t xml:space="preserve">  semanas</w:t>
            </w:r>
          </w:p>
        </w:tc>
        <w:tc>
          <w:tcPr>
            <w:tcW w:w="1843" w:type="dxa"/>
            <w:shd w:val="clear" w:color="auto" w:fill="auto"/>
            <w:vAlign w:val="center"/>
          </w:tcPr>
          <w:p w14:paraId="0AD54926" w14:textId="0256A98D" w:rsidR="00681C81" w:rsidRPr="00A72296" w:rsidRDefault="00C90250" w:rsidP="00A72296">
            <w:pPr>
              <w:rPr>
                <w:rFonts w:asciiTheme="minorHAnsi" w:hAnsiTheme="minorHAnsi" w:cstheme="minorHAnsi"/>
                <w:sz w:val="20"/>
                <w:szCs w:val="20"/>
                <w:lang w:val="es-DO"/>
              </w:rPr>
            </w:pPr>
            <w:r w:rsidRPr="00A72296">
              <w:rPr>
                <w:rFonts w:asciiTheme="minorHAnsi" w:hAnsiTheme="minorHAnsi" w:cstheme="minorHAnsi"/>
                <w:sz w:val="20"/>
                <w:szCs w:val="20"/>
                <w:lang w:val="es-DO"/>
              </w:rPr>
              <w:t>4</w:t>
            </w:r>
            <w:r w:rsidR="00681C81" w:rsidRPr="00A72296">
              <w:rPr>
                <w:rFonts w:asciiTheme="minorHAnsi" w:hAnsiTheme="minorHAnsi" w:cstheme="minorHAnsi"/>
                <w:sz w:val="20"/>
                <w:szCs w:val="20"/>
                <w:lang w:val="es-DO"/>
              </w:rPr>
              <w:t xml:space="preserve"> semanas después de entregar el producto 2.</w:t>
            </w:r>
          </w:p>
          <w:p w14:paraId="3363DDB2" w14:textId="77777777" w:rsidR="00681C81" w:rsidRPr="00A72296" w:rsidRDefault="00681C81" w:rsidP="00A72296">
            <w:pPr>
              <w:rPr>
                <w:rFonts w:asciiTheme="minorHAnsi" w:hAnsiTheme="minorHAnsi" w:cstheme="minorHAnsi"/>
                <w:sz w:val="20"/>
                <w:szCs w:val="20"/>
                <w:lang w:val="es-DO"/>
              </w:rPr>
            </w:pPr>
          </w:p>
        </w:tc>
        <w:tc>
          <w:tcPr>
            <w:tcW w:w="1986" w:type="dxa"/>
            <w:shd w:val="clear" w:color="auto" w:fill="auto"/>
            <w:vAlign w:val="center"/>
          </w:tcPr>
          <w:p w14:paraId="193CB38F" w14:textId="491B2BBF" w:rsidR="00681C81" w:rsidRPr="00A72296" w:rsidRDefault="00681C81" w:rsidP="00EC571C">
            <w:pPr>
              <w:jc w:val="both"/>
              <w:rPr>
                <w:rFonts w:asciiTheme="minorHAnsi" w:hAnsiTheme="minorHAnsi" w:cstheme="minorHAnsi"/>
                <w:sz w:val="20"/>
                <w:szCs w:val="20"/>
                <w:lang w:val="es-DO"/>
              </w:rPr>
            </w:pPr>
            <w:r w:rsidRPr="00A72296">
              <w:rPr>
                <w:rFonts w:asciiTheme="minorHAnsi" w:hAnsiTheme="minorHAnsi" w:cstheme="minorHAnsi"/>
                <w:sz w:val="20"/>
                <w:szCs w:val="20"/>
                <w:lang w:val="es-DO"/>
              </w:rPr>
              <w:t xml:space="preserve">1 semana después de la fecha de entrega. </w:t>
            </w:r>
            <w:r w:rsidR="00722665">
              <w:rPr>
                <w:rFonts w:asciiTheme="minorHAnsi" w:hAnsiTheme="minorHAnsi" w:cstheme="minorHAnsi"/>
                <w:sz w:val="20"/>
                <w:szCs w:val="20"/>
                <w:lang w:val="es-DO"/>
              </w:rPr>
              <w:t>Revisado y a</w:t>
            </w:r>
            <w:r w:rsidR="00722665" w:rsidRPr="00A72296">
              <w:rPr>
                <w:rFonts w:asciiTheme="minorHAnsi" w:hAnsiTheme="minorHAnsi" w:cstheme="minorHAnsi"/>
                <w:sz w:val="20"/>
                <w:szCs w:val="20"/>
                <w:lang w:val="es-DO"/>
              </w:rPr>
              <w:t xml:space="preserve">probado </w:t>
            </w:r>
            <w:r w:rsidRPr="00A72296">
              <w:rPr>
                <w:rFonts w:asciiTheme="minorHAnsi" w:hAnsiTheme="minorHAnsi" w:cstheme="minorHAnsi"/>
                <w:sz w:val="20"/>
                <w:szCs w:val="20"/>
                <w:lang w:val="es-DO"/>
              </w:rPr>
              <w:t>por la Dirección General.</w:t>
            </w:r>
          </w:p>
        </w:tc>
      </w:tr>
      <w:tr w:rsidR="00C90250" w:rsidRPr="00137E44" w14:paraId="403CF703" w14:textId="77777777" w:rsidTr="00A72296">
        <w:tc>
          <w:tcPr>
            <w:tcW w:w="2689" w:type="dxa"/>
            <w:shd w:val="clear" w:color="auto" w:fill="auto"/>
            <w:vAlign w:val="center"/>
          </w:tcPr>
          <w:p w14:paraId="7F31A91F" w14:textId="4F0F713D" w:rsidR="00C90250" w:rsidRPr="00A72296" w:rsidRDefault="00C90250" w:rsidP="00402444">
            <w:pPr>
              <w:jc w:val="both"/>
              <w:textAlignment w:val="baseline"/>
              <w:rPr>
                <w:rFonts w:asciiTheme="minorHAnsi" w:hAnsiTheme="minorHAnsi" w:cstheme="minorHAnsi"/>
                <w:iCs/>
                <w:color w:val="000000"/>
                <w:sz w:val="20"/>
                <w:szCs w:val="20"/>
                <w:lang w:val="es-ES"/>
              </w:rPr>
            </w:pPr>
            <w:r w:rsidRPr="00A72296">
              <w:rPr>
                <w:rFonts w:asciiTheme="minorHAnsi" w:eastAsiaTheme="minorHAnsi" w:hAnsiTheme="minorHAnsi" w:cstheme="minorHAnsi"/>
                <w:b/>
                <w:sz w:val="20"/>
                <w:szCs w:val="20"/>
                <w:lang w:val="es-DO"/>
              </w:rPr>
              <w:t>PRODUCTO 4:</w:t>
            </w:r>
            <w:r w:rsidRPr="00A72296">
              <w:rPr>
                <w:rFonts w:asciiTheme="minorHAnsi" w:eastAsiaTheme="minorHAnsi" w:hAnsiTheme="minorHAnsi" w:cstheme="minorHAnsi"/>
                <w:sz w:val="20"/>
                <w:szCs w:val="20"/>
                <w:lang w:val="es-DO"/>
              </w:rPr>
              <w:t xml:space="preserve"> Presentación del </w:t>
            </w:r>
            <w:r w:rsidR="00722665">
              <w:rPr>
                <w:rFonts w:asciiTheme="minorHAnsi" w:eastAsiaTheme="minorHAnsi" w:hAnsiTheme="minorHAnsi" w:cstheme="minorHAnsi"/>
                <w:sz w:val="20"/>
                <w:szCs w:val="20"/>
                <w:lang w:val="es-DO"/>
              </w:rPr>
              <w:t>p</w:t>
            </w:r>
            <w:r w:rsidR="00722665" w:rsidRPr="00A72296">
              <w:rPr>
                <w:rFonts w:asciiTheme="minorHAnsi" w:eastAsiaTheme="minorHAnsi" w:hAnsiTheme="minorHAnsi" w:cstheme="minorHAnsi"/>
                <w:sz w:val="20"/>
                <w:szCs w:val="20"/>
                <w:lang w:val="es-DO"/>
              </w:rPr>
              <w:t xml:space="preserve">royecto </w:t>
            </w:r>
            <w:r w:rsidRPr="00A72296">
              <w:rPr>
                <w:rFonts w:asciiTheme="minorHAnsi" w:eastAsiaTheme="minorHAnsi" w:hAnsiTheme="minorHAnsi" w:cstheme="minorHAnsi"/>
                <w:sz w:val="20"/>
                <w:szCs w:val="20"/>
                <w:lang w:val="es-DO"/>
              </w:rPr>
              <w:t xml:space="preserve">de actualización de la ley consensuada con el comité de alta </w:t>
            </w:r>
            <w:r w:rsidR="00722665">
              <w:rPr>
                <w:rFonts w:asciiTheme="minorHAnsi" w:eastAsiaTheme="minorHAnsi" w:hAnsiTheme="minorHAnsi" w:cstheme="minorHAnsi"/>
                <w:sz w:val="20"/>
                <w:szCs w:val="20"/>
                <w:lang w:val="es-DO"/>
              </w:rPr>
              <w:t>d</w:t>
            </w:r>
            <w:r w:rsidRPr="00A72296">
              <w:rPr>
                <w:rFonts w:asciiTheme="minorHAnsi" w:eastAsiaTheme="minorHAnsi" w:hAnsiTheme="minorHAnsi" w:cstheme="minorHAnsi"/>
                <w:sz w:val="20"/>
                <w:szCs w:val="20"/>
                <w:lang w:val="es-DO"/>
              </w:rPr>
              <w:t>irección en su versión final.</w:t>
            </w:r>
          </w:p>
        </w:tc>
        <w:tc>
          <w:tcPr>
            <w:tcW w:w="2126" w:type="dxa"/>
            <w:shd w:val="clear" w:color="auto" w:fill="auto"/>
            <w:vAlign w:val="center"/>
          </w:tcPr>
          <w:p w14:paraId="2F31F4BC" w14:textId="7C1FCE5A" w:rsidR="00C90250" w:rsidRPr="00A72296" w:rsidRDefault="00C90250" w:rsidP="00EC571C">
            <w:pPr>
              <w:jc w:val="center"/>
              <w:rPr>
                <w:rFonts w:asciiTheme="minorHAnsi" w:hAnsiTheme="minorHAnsi" w:cstheme="minorHAnsi"/>
                <w:sz w:val="20"/>
                <w:szCs w:val="20"/>
                <w:lang w:val="es-ES"/>
              </w:rPr>
            </w:pPr>
            <w:r w:rsidRPr="00A72296">
              <w:rPr>
                <w:rFonts w:asciiTheme="minorHAnsi" w:hAnsiTheme="minorHAnsi" w:cstheme="minorHAnsi"/>
                <w:sz w:val="20"/>
                <w:szCs w:val="20"/>
                <w:lang w:val="es-ES"/>
              </w:rPr>
              <w:t>5 Semanas</w:t>
            </w:r>
          </w:p>
        </w:tc>
        <w:tc>
          <w:tcPr>
            <w:tcW w:w="1843" w:type="dxa"/>
            <w:shd w:val="clear" w:color="auto" w:fill="auto"/>
            <w:vAlign w:val="center"/>
          </w:tcPr>
          <w:p w14:paraId="5B3A99E9" w14:textId="61B3F0FA" w:rsidR="00C90250" w:rsidRPr="00A72296" w:rsidRDefault="00C90250" w:rsidP="00A72296">
            <w:pPr>
              <w:rPr>
                <w:rFonts w:asciiTheme="minorHAnsi" w:hAnsiTheme="minorHAnsi" w:cstheme="minorHAnsi"/>
                <w:sz w:val="20"/>
                <w:szCs w:val="20"/>
                <w:lang w:val="es-DO"/>
              </w:rPr>
            </w:pPr>
            <w:r w:rsidRPr="00A72296">
              <w:rPr>
                <w:rFonts w:asciiTheme="minorHAnsi" w:hAnsiTheme="minorHAnsi" w:cstheme="minorHAnsi"/>
                <w:sz w:val="20"/>
                <w:szCs w:val="20"/>
                <w:lang w:val="es-DO"/>
              </w:rPr>
              <w:t>4 semanas después de entregar el producto 3.</w:t>
            </w:r>
          </w:p>
          <w:p w14:paraId="2A86AE7C" w14:textId="77777777" w:rsidR="00C90250" w:rsidRPr="00A72296" w:rsidRDefault="00C90250" w:rsidP="00A72296">
            <w:pPr>
              <w:rPr>
                <w:rFonts w:asciiTheme="minorHAnsi" w:hAnsiTheme="minorHAnsi" w:cstheme="minorHAnsi"/>
                <w:sz w:val="20"/>
                <w:szCs w:val="20"/>
                <w:lang w:val="es-DO"/>
              </w:rPr>
            </w:pPr>
          </w:p>
        </w:tc>
        <w:tc>
          <w:tcPr>
            <w:tcW w:w="1986" w:type="dxa"/>
            <w:shd w:val="clear" w:color="auto" w:fill="auto"/>
            <w:vAlign w:val="center"/>
          </w:tcPr>
          <w:p w14:paraId="0BE08AE4" w14:textId="1E7800A9" w:rsidR="00C90250" w:rsidRPr="00A72296" w:rsidRDefault="00C90250" w:rsidP="00EC571C">
            <w:pPr>
              <w:jc w:val="both"/>
              <w:rPr>
                <w:rFonts w:asciiTheme="minorHAnsi" w:hAnsiTheme="minorHAnsi" w:cstheme="minorHAnsi"/>
                <w:sz w:val="20"/>
                <w:szCs w:val="20"/>
                <w:lang w:val="es-DO"/>
              </w:rPr>
            </w:pPr>
            <w:r w:rsidRPr="00A72296">
              <w:rPr>
                <w:rFonts w:asciiTheme="minorHAnsi" w:hAnsiTheme="minorHAnsi" w:cstheme="minorHAnsi"/>
                <w:sz w:val="20"/>
                <w:szCs w:val="20"/>
                <w:lang w:val="es-DO"/>
              </w:rPr>
              <w:t xml:space="preserve">1 semana después de la fecha de entrega. </w:t>
            </w:r>
            <w:r w:rsidR="00722665">
              <w:rPr>
                <w:rFonts w:asciiTheme="minorHAnsi" w:hAnsiTheme="minorHAnsi" w:cstheme="minorHAnsi"/>
                <w:sz w:val="20"/>
                <w:szCs w:val="20"/>
                <w:lang w:val="es-DO"/>
              </w:rPr>
              <w:t>Revisado y a</w:t>
            </w:r>
            <w:r w:rsidR="00722665" w:rsidRPr="00A72296">
              <w:rPr>
                <w:rFonts w:asciiTheme="minorHAnsi" w:hAnsiTheme="minorHAnsi" w:cstheme="minorHAnsi"/>
                <w:sz w:val="20"/>
                <w:szCs w:val="20"/>
                <w:lang w:val="es-DO"/>
              </w:rPr>
              <w:t xml:space="preserve">probado </w:t>
            </w:r>
            <w:r w:rsidRPr="00A72296">
              <w:rPr>
                <w:rFonts w:asciiTheme="minorHAnsi" w:hAnsiTheme="minorHAnsi" w:cstheme="minorHAnsi"/>
                <w:sz w:val="20"/>
                <w:szCs w:val="20"/>
                <w:lang w:val="es-DO"/>
              </w:rPr>
              <w:t>por la Dirección General.</w:t>
            </w:r>
          </w:p>
        </w:tc>
      </w:tr>
    </w:tbl>
    <w:p w14:paraId="79E660EF" w14:textId="7CBE2284" w:rsidR="002F1114" w:rsidRPr="00EC571C" w:rsidRDefault="002F1114" w:rsidP="00EC571C">
      <w:pPr>
        <w:jc w:val="both"/>
        <w:textAlignment w:val="baseline"/>
        <w:rPr>
          <w:rFonts w:asciiTheme="minorHAnsi" w:hAnsiTheme="minorHAnsi" w:cstheme="minorHAnsi"/>
          <w:iCs/>
          <w:color w:val="000000"/>
          <w:lang w:val="es-ES"/>
        </w:rPr>
      </w:pPr>
    </w:p>
    <w:p w14:paraId="1621A87D" w14:textId="77777777" w:rsidR="00551EBE" w:rsidRPr="00EC571C" w:rsidRDefault="00551EBE">
      <w:pPr>
        <w:pStyle w:val="ListParagraph"/>
        <w:numPr>
          <w:ilvl w:val="0"/>
          <w:numId w:val="6"/>
        </w:numPr>
        <w:spacing w:after="0" w:line="240" w:lineRule="auto"/>
        <w:jc w:val="both"/>
        <w:textAlignment w:val="baseline"/>
        <w:rPr>
          <w:rFonts w:asciiTheme="minorHAnsi" w:hAnsiTheme="minorHAnsi" w:cstheme="minorHAnsi"/>
          <w:b/>
          <w:iCs/>
          <w:color w:val="000000"/>
          <w:lang w:val="es-ES"/>
        </w:rPr>
      </w:pPr>
      <w:r w:rsidRPr="00EC571C">
        <w:rPr>
          <w:rFonts w:asciiTheme="minorHAnsi" w:hAnsiTheme="minorHAnsi" w:cstheme="minorHAnsi"/>
          <w:b/>
          <w:iCs/>
          <w:color w:val="000000"/>
          <w:lang w:val="es-ES"/>
        </w:rPr>
        <w:t>Acuerdos Institucionales</w:t>
      </w:r>
    </w:p>
    <w:p w14:paraId="24497A09" w14:textId="77777777" w:rsidR="00701E7F" w:rsidRPr="00EC571C" w:rsidRDefault="00701E7F">
      <w:pPr>
        <w:jc w:val="both"/>
        <w:textAlignment w:val="baseline"/>
        <w:rPr>
          <w:rFonts w:asciiTheme="minorHAnsi" w:hAnsiTheme="minorHAnsi" w:cstheme="minorHAnsi"/>
          <w:b/>
          <w:iCs/>
          <w:color w:val="000000"/>
          <w:lang w:val="es-ES"/>
        </w:rPr>
      </w:pPr>
    </w:p>
    <w:p w14:paraId="31DB6EB5" w14:textId="4A0537D8" w:rsidR="00551EBE" w:rsidRPr="00722665" w:rsidRDefault="009E388E">
      <w:pPr>
        <w:jc w:val="both"/>
        <w:rPr>
          <w:rFonts w:asciiTheme="minorHAnsi" w:hAnsiTheme="minorHAnsi" w:cstheme="minorHAnsi"/>
          <w:color w:val="000000"/>
          <w:lang w:val="es-ES"/>
        </w:rPr>
      </w:pPr>
      <w:r w:rsidRPr="00EC571C">
        <w:rPr>
          <w:rFonts w:asciiTheme="minorHAnsi" w:hAnsiTheme="minorHAnsi" w:cstheme="minorHAnsi"/>
          <w:color w:val="000000"/>
          <w:lang w:val="es-ES"/>
        </w:rPr>
        <w:t xml:space="preserve">IV.1 </w:t>
      </w:r>
      <w:r w:rsidR="00551EBE" w:rsidRPr="00EC571C">
        <w:rPr>
          <w:rFonts w:asciiTheme="minorHAnsi" w:hAnsiTheme="minorHAnsi" w:cstheme="minorHAnsi"/>
          <w:color w:val="000000"/>
          <w:lang w:val="es-ES"/>
        </w:rPr>
        <w:t>La supervisión y coordinación del servic</w:t>
      </w:r>
      <w:r w:rsidR="00C90250" w:rsidRPr="00EC571C">
        <w:rPr>
          <w:rFonts w:asciiTheme="minorHAnsi" w:hAnsiTheme="minorHAnsi" w:cstheme="minorHAnsi"/>
          <w:color w:val="000000"/>
          <w:lang w:val="es-ES"/>
        </w:rPr>
        <w:t>io estará a cargo de la Dirección General</w:t>
      </w:r>
      <w:r w:rsidR="00722665">
        <w:rPr>
          <w:rFonts w:asciiTheme="minorHAnsi" w:hAnsiTheme="minorHAnsi" w:cstheme="minorHAnsi"/>
          <w:color w:val="000000"/>
          <w:lang w:val="es-ES"/>
        </w:rPr>
        <w:t xml:space="preserve"> de Presupuesto (DIGEPRES)</w:t>
      </w:r>
      <w:r w:rsidR="00551EBE" w:rsidRPr="00722665">
        <w:rPr>
          <w:rFonts w:asciiTheme="minorHAnsi" w:hAnsiTheme="minorHAnsi" w:cstheme="minorHAnsi"/>
          <w:color w:val="000000"/>
          <w:lang w:val="es-ES"/>
        </w:rPr>
        <w:t>, para lo cual deberán programarse reuniones periódicas de trabajo para evaluar las actividades y coordinar las acciones que co</w:t>
      </w:r>
      <w:r w:rsidR="002A63C2" w:rsidRPr="00722665">
        <w:rPr>
          <w:rFonts w:asciiTheme="minorHAnsi" w:hAnsiTheme="minorHAnsi" w:cstheme="minorHAnsi"/>
          <w:color w:val="000000"/>
          <w:lang w:val="es-ES"/>
        </w:rPr>
        <w:t>rrespondan a las actividades del</w:t>
      </w:r>
      <w:r w:rsidR="00572BAF" w:rsidRPr="00722665">
        <w:rPr>
          <w:rFonts w:asciiTheme="minorHAnsi" w:hAnsiTheme="minorHAnsi" w:cstheme="minorHAnsi"/>
          <w:color w:val="000000"/>
          <w:lang w:val="es-ES"/>
        </w:rPr>
        <w:t>/de la</w:t>
      </w:r>
      <w:r w:rsidR="002A63C2" w:rsidRPr="00722665">
        <w:rPr>
          <w:rFonts w:asciiTheme="minorHAnsi" w:hAnsiTheme="minorHAnsi" w:cstheme="minorHAnsi"/>
          <w:color w:val="000000"/>
          <w:lang w:val="es-ES"/>
        </w:rPr>
        <w:t xml:space="preserve"> consultor</w:t>
      </w:r>
      <w:r w:rsidR="00572BAF" w:rsidRPr="00722665">
        <w:rPr>
          <w:rFonts w:asciiTheme="minorHAnsi" w:hAnsiTheme="minorHAnsi" w:cstheme="minorHAnsi"/>
          <w:color w:val="000000"/>
          <w:lang w:val="es-ES"/>
        </w:rPr>
        <w:t>/a</w:t>
      </w:r>
      <w:r w:rsidR="002A63C2" w:rsidRPr="00722665">
        <w:rPr>
          <w:rFonts w:asciiTheme="minorHAnsi" w:hAnsiTheme="minorHAnsi" w:cstheme="minorHAnsi"/>
          <w:color w:val="000000"/>
          <w:lang w:val="es-ES"/>
        </w:rPr>
        <w:t xml:space="preserve">. </w:t>
      </w:r>
    </w:p>
    <w:p w14:paraId="4A32DB83" w14:textId="77777777" w:rsidR="009E388E" w:rsidRPr="00EC571C" w:rsidRDefault="009E388E">
      <w:pPr>
        <w:jc w:val="both"/>
        <w:rPr>
          <w:rFonts w:asciiTheme="minorHAnsi" w:hAnsiTheme="minorHAnsi" w:cstheme="minorHAnsi"/>
          <w:color w:val="000000"/>
          <w:lang w:val="es-ES"/>
        </w:rPr>
      </w:pPr>
    </w:p>
    <w:p w14:paraId="3ABEB33A" w14:textId="77777777" w:rsidR="00551EBE" w:rsidRPr="00EC571C" w:rsidRDefault="00551EBE">
      <w:pPr>
        <w:pStyle w:val="ListParagraph"/>
        <w:numPr>
          <w:ilvl w:val="0"/>
          <w:numId w:val="6"/>
        </w:numPr>
        <w:spacing w:after="0" w:line="240" w:lineRule="auto"/>
        <w:jc w:val="both"/>
        <w:textAlignment w:val="baseline"/>
        <w:rPr>
          <w:rFonts w:asciiTheme="minorHAnsi" w:hAnsiTheme="minorHAnsi" w:cstheme="minorHAnsi"/>
          <w:b/>
          <w:iCs/>
          <w:color w:val="000000"/>
          <w:lang w:val="es-ES"/>
        </w:rPr>
      </w:pPr>
      <w:r w:rsidRPr="00EC571C">
        <w:rPr>
          <w:rFonts w:asciiTheme="minorHAnsi" w:hAnsiTheme="minorHAnsi" w:cstheme="minorHAnsi"/>
          <w:b/>
          <w:iCs/>
          <w:color w:val="000000"/>
          <w:lang w:val="es-ES"/>
        </w:rPr>
        <w:t xml:space="preserve">Duración </w:t>
      </w:r>
    </w:p>
    <w:p w14:paraId="40EE9AE7" w14:textId="77777777" w:rsidR="00285550" w:rsidRPr="00EC571C" w:rsidRDefault="00285550">
      <w:pPr>
        <w:jc w:val="both"/>
        <w:rPr>
          <w:rFonts w:asciiTheme="minorHAnsi" w:hAnsiTheme="minorHAnsi" w:cstheme="minorHAnsi"/>
          <w:color w:val="000000"/>
          <w:lang w:val="es-ES"/>
        </w:rPr>
      </w:pPr>
    </w:p>
    <w:p w14:paraId="1CB959CD" w14:textId="40E0FAB5" w:rsidR="00551EBE" w:rsidRPr="00EC571C" w:rsidRDefault="009E388E">
      <w:pPr>
        <w:jc w:val="both"/>
        <w:rPr>
          <w:rFonts w:asciiTheme="minorHAnsi" w:hAnsiTheme="minorHAnsi" w:cstheme="minorHAnsi"/>
          <w:color w:val="000000"/>
          <w:lang w:val="es-ES"/>
        </w:rPr>
      </w:pPr>
      <w:r w:rsidRPr="00EC571C">
        <w:rPr>
          <w:rFonts w:asciiTheme="minorHAnsi" w:hAnsiTheme="minorHAnsi" w:cstheme="minorHAnsi"/>
          <w:color w:val="000000"/>
          <w:lang w:val="es-ES"/>
        </w:rPr>
        <w:t xml:space="preserve">V.1 </w:t>
      </w:r>
      <w:r w:rsidR="00551EBE" w:rsidRPr="00EC571C">
        <w:rPr>
          <w:rFonts w:asciiTheme="minorHAnsi" w:hAnsiTheme="minorHAnsi" w:cstheme="minorHAnsi"/>
          <w:color w:val="000000"/>
          <w:lang w:val="es-ES"/>
        </w:rPr>
        <w:t xml:space="preserve">El servicio tendrá una duración estimada de </w:t>
      </w:r>
      <w:r w:rsidR="00F07EE2" w:rsidRPr="00EC571C">
        <w:rPr>
          <w:rFonts w:asciiTheme="minorHAnsi" w:hAnsiTheme="minorHAnsi" w:cstheme="minorHAnsi"/>
          <w:color w:val="000000"/>
          <w:lang w:val="es-ES"/>
        </w:rPr>
        <w:t xml:space="preserve">cuatro </w:t>
      </w:r>
      <w:r w:rsidR="00AC3FD2" w:rsidRPr="00EC571C">
        <w:rPr>
          <w:rFonts w:asciiTheme="minorHAnsi" w:hAnsiTheme="minorHAnsi" w:cstheme="minorHAnsi"/>
          <w:color w:val="000000"/>
          <w:lang w:val="es-ES"/>
        </w:rPr>
        <w:t>(</w:t>
      </w:r>
      <w:r w:rsidR="00F07EE2" w:rsidRPr="00EC571C">
        <w:rPr>
          <w:rFonts w:asciiTheme="minorHAnsi" w:hAnsiTheme="minorHAnsi" w:cstheme="minorHAnsi"/>
          <w:color w:val="000000"/>
          <w:lang w:val="es-ES"/>
        </w:rPr>
        <w:t>4</w:t>
      </w:r>
      <w:r w:rsidR="00551EBE" w:rsidRPr="00EC571C">
        <w:rPr>
          <w:rFonts w:asciiTheme="minorHAnsi" w:hAnsiTheme="minorHAnsi" w:cstheme="minorHAnsi"/>
          <w:color w:val="000000"/>
          <w:lang w:val="es-ES"/>
        </w:rPr>
        <w:t xml:space="preserve">) </w:t>
      </w:r>
      <w:r w:rsidR="00C464D6" w:rsidRPr="00EC571C">
        <w:rPr>
          <w:rFonts w:asciiTheme="minorHAnsi" w:hAnsiTheme="minorHAnsi" w:cstheme="minorHAnsi"/>
          <w:color w:val="000000"/>
          <w:lang w:val="es-ES"/>
        </w:rPr>
        <w:t xml:space="preserve">meses </w:t>
      </w:r>
      <w:r w:rsidR="00551EBE" w:rsidRPr="00EC571C">
        <w:rPr>
          <w:rFonts w:asciiTheme="minorHAnsi" w:hAnsiTheme="minorHAnsi" w:cstheme="minorHAnsi"/>
          <w:color w:val="000000"/>
          <w:lang w:val="es-ES"/>
        </w:rPr>
        <w:t>a partir de la firma del contrato. Una vez presentado cada entregable</w:t>
      </w:r>
      <w:r w:rsidR="00572BAF" w:rsidRPr="00EC571C">
        <w:rPr>
          <w:rFonts w:asciiTheme="minorHAnsi" w:hAnsiTheme="minorHAnsi" w:cstheme="minorHAnsi"/>
          <w:color w:val="000000"/>
          <w:lang w:val="es-ES"/>
        </w:rPr>
        <w:t>,</w:t>
      </w:r>
      <w:r w:rsidR="00551EBE" w:rsidRPr="00EC571C">
        <w:rPr>
          <w:rFonts w:asciiTheme="minorHAnsi" w:hAnsiTheme="minorHAnsi" w:cstheme="minorHAnsi"/>
          <w:color w:val="000000"/>
          <w:lang w:val="es-ES"/>
        </w:rPr>
        <w:t xml:space="preserve"> la DIGEPRES dispondrá de 15 días calendario para revisarlo y aprobarlo o formular sus observaciones de ser necesarias. En este último caso, el</w:t>
      </w:r>
      <w:r w:rsidR="00821BC5" w:rsidRPr="00EC571C">
        <w:rPr>
          <w:rFonts w:asciiTheme="minorHAnsi" w:hAnsiTheme="minorHAnsi" w:cstheme="minorHAnsi"/>
          <w:color w:val="000000"/>
          <w:lang w:val="es-ES"/>
        </w:rPr>
        <w:t>/la</w:t>
      </w:r>
      <w:r w:rsidR="00551EBE" w:rsidRPr="00EC571C">
        <w:rPr>
          <w:rFonts w:asciiTheme="minorHAnsi" w:hAnsiTheme="minorHAnsi" w:cstheme="minorHAnsi"/>
          <w:color w:val="000000"/>
          <w:lang w:val="es-ES"/>
        </w:rPr>
        <w:t xml:space="preserve"> consultor</w:t>
      </w:r>
      <w:r w:rsidR="00821BC5" w:rsidRPr="00EC571C">
        <w:rPr>
          <w:rFonts w:asciiTheme="minorHAnsi" w:hAnsiTheme="minorHAnsi" w:cstheme="minorHAnsi"/>
          <w:color w:val="000000"/>
          <w:lang w:val="es-ES"/>
        </w:rPr>
        <w:t>/a</w:t>
      </w:r>
      <w:r w:rsidR="00551EBE" w:rsidRPr="00EC571C">
        <w:rPr>
          <w:rFonts w:asciiTheme="minorHAnsi" w:hAnsiTheme="minorHAnsi" w:cstheme="minorHAnsi"/>
          <w:color w:val="000000"/>
          <w:lang w:val="es-ES"/>
        </w:rPr>
        <w:t xml:space="preserve"> </w:t>
      </w:r>
      <w:r w:rsidR="00551EBE" w:rsidRPr="00EC571C">
        <w:rPr>
          <w:rFonts w:asciiTheme="minorHAnsi" w:hAnsiTheme="minorHAnsi" w:cstheme="minorHAnsi"/>
          <w:color w:val="000000"/>
          <w:lang w:val="es-ES"/>
        </w:rPr>
        <w:lastRenderedPageBreak/>
        <w:t>dispondrá de un plazo máximo de 15 días laborables para subsanar las observaciones y remitir la versión definitiva del entregable</w:t>
      </w:r>
      <w:r w:rsidR="00C464D6" w:rsidRPr="00EC571C">
        <w:rPr>
          <w:rFonts w:asciiTheme="minorHAnsi" w:hAnsiTheme="minorHAnsi" w:cstheme="minorHAnsi"/>
          <w:color w:val="000000"/>
          <w:lang w:val="es-ES"/>
        </w:rPr>
        <w:t xml:space="preserve">, dentro de los plazos de vigencia de la consultoría. </w:t>
      </w:r>
    </w:p>
    <w:p w14:paraId="0DB6C4B3" w14:textId="77777777" w:rsidR="00551EBE" w:rsidRPr="00EC571C" w:rsidRDefault="00551EBE">
      <w:pPr>
        <w:pStyle w:val="ListParagraph"/>
        <w:spacing w:after="0" w:line="240" w:lineRule="auto"/>
        <w:ind w:left="0" w:right="72"/>
        <w:jc w:val="both"/>
        <w:textAlignment w:val="baseline"/>
        <w:rPr>
          <w:rFonts w:asciiTheme="minorHAnsi" w:hAnsiTheme="minorHAnsi" w:cstheme="minorHAnsi"/>
        </w:rPr>
      </w:pPr>
    </w:p>
    <w:p w14:paraId="13D25EA8" w14:textId="4B484D36" w:rsidR="00187F92" w:rsidRPr="00EC571C" w:rsidRDefault="009E388E">
      <w:pPr>
        <w:jc w:val="both"/>
        <w:rPr>
          <w:rFonts w:asciiTheme="minorHAnsi" w:eastAsiaTheme="minorHAnsi" w:hAnsiTheme="minorHAnsi" w:cstheme="minorHAnsi"/>
          <w:lang w:val="es-DO"/>
        </w:rPr>
      </w:pPr>
      <w:r w:rsidRPr="00A72296">
        <w:rPr>
          <w:rFonts w:asciiTheme="minorHAnsi" w:hAnsiTheme="minorHAnsi" w:cstheme="minorHAnsi"/>
          <w:lang w:val="es-ES"/>
        </w:rPr>
        <w:t xml:space="preserve">V.2 </w:t>
      </w:r>
      <w:r w:rsidR="00187F92" w:rsidRPr="00EC571C">
        <w:rPr>
          <w:rFonts w:asciiTheme="minorHAnsi" w:eastAsiaTheme="minorHAnsi" w:hAnsiTheme="minorHAnsi" w:cstheme="minorHAnsi"/>
          <w:lang w:val="es-DO"/>
        </w:rPr>
        <w:t xml:space="preserve">La asistencia técnica se realizará en un plazo de </w:t>
      </w:r>
      <w:r w:rsidR="00C90250" w:rsidRPr="00EC571C">
        <w:rPr>
          <w:rFonts w:asciiTheme="minorHAnsi" w:eastAsiaTheme="minorHAnsi" w:hAnsiTheme="minorHAnsi" w:cstheme="minorHAnsi"/>
          <w:lang w:val="es-DO"/>
        </w:rPr>
        <w:t>cuatro (4) meses</w:t>
      </w:r>
      <w:r w:rsidR="00187F92" w:rsidRPr="00EC571C">
        <w:rPr>
          <w:rFonts w:asciiTheme="minorHAnsi" w:eastAsiaTheme="minorHAnsi" w:hAnsiTheme="minorHAnsi" w:cstheme="minorHAnsi"/>
          <w:lang w:val="es-DO"/>
        </w:rPr>
        <w:t xml:space="preserve"> bajo dos modalidades: presencial y no presencial. Las actividades presenciales se realizarán en Santo Domingo y tendrán, como mínimo, una duración de 5 días laborales. Las actividades no presenciales se realizarán en la sede del consultor y podrán incluir sesiones de trabajo vía internet. </w:t>
      </w:r>
    </w:p>
    <w:p w14:paraId="44D32133" w14:textId="77777777" w:rsidR="00701E7F" w:rsidRPr="00EC571C" w:rsidRDefault="00701E7F">
      <w:pPr>
        <w:pStyle w:val="ListParagraph"/>
        <w:spacing w:after="0" w:line="240" w:lineRule="auto"/>
        <w:ind w:left="0"/>
        <w:jc w:val="both"/>
        <w:textAlignment w:val="baseline"/>
        <w:rPr>
          <w:rFonts w:asciiTheme="minorHAnsi" w:eastAsia="Arial" w:hAnsiTheme="minorHAnsi" w:cstheme="minorHAnsi"/>
          <w:color w:val="000000"/>
          <w:spacing w:val="-4"/>
          <w:lang w:val="es-ES"/>
        </w:rPr>
      </w:pPr>
    </w:p>
    <w:p w14:paraId="72AD827B" w14:textId="77777777" w:rsidR="00551EBE" w:rsidRPr="00EC571C" w:rsidRDefault="00551EBE">
      <w:pPr>
        <w:pStyle w:val="ListParagraph"/>
        <w:numPr>
          <w:ilvl w:val="0"/>
          <w:numId w:val="6"/>
        </w:numPr>
        <w:spacing w:after="0" w:line="240" w:lineRule="auto"/>
        <w:jc w:val="both"/>
        <w:textAlignment w:val="baseline"/>
        <w:rPr>
          <w:rFonts w:asciiTheme="minorHAnsi" w:hAnsiTheme="minorHAnsi" w:cstheme="minorHAnsi"/>
          <w:b/>
          <w:iCs/>
          <w:color w:val="000000"/>
          <w:lang w:val="es-ES"/>
        </w:rPr>
      </w:pPr>
      <w:r w:rsidRPr="00EC571C">
        <w:rPr>
          <w:rFonts w:asciiTheme="minorHAnsi" w:hAnsiTheme="minorHAnsi" w:cstheme="minorHAnsi"/>
          <w:b/>
          <w:iCs/>
          <w:color w:val="000000"/>
          <w:lang w:val="es-ES"/>
        </w:rPr>
        <w:t>Lugar de prestación de servicios</w:t>
      </w:r>
    </w:p>
    <w:p w14:paraId="0573AA8A" w14:textId="77777777" w:rsidR="00551EBE" w:rsidRPr="00EC571C" w:rsidRDefault="00551EBE">
      <w:pPr>
        <w:ind w:right="72"/>
        <w:jc w:val="both"/>
        <w:textAlignment w:val="baseline"/>
        <w:rPr>
          <w:rFonts w:asciiTheme="minorHAnsi" w:hAnsiTheme="minorHAnsi" w:cstheme="minorHAnsi"/>
          <w:color w:val="000000"/>
          <w:lang w:val="es-ES"/>
        </w:rPr>
      </w:pPr>
    </w:p>
    <w:p w14:paraId="41621B5E" w14:textId="77777777" w:rsidR="00551EBE" w:rsidRPr="00EC571C" w:rsidRDefault="009E388E">
      <w:pPr>
        <w:jc w:val="both"/>
        <w:rPr>
          <w:rFonts w:asciiTheme="minorHAnsi" w:hAnsiTheme="minorHAnsi" w:cstheme="minorHAnsi"/>
          <w:color w:val="000000"/>
          <w:lang w:val="es-ES"/>
        </w:rPr>
      </w:pPr>
      <w:r w:rsidRPr="00EC571C">
        <w:rPr>
          <w:rFonts w:asciiTheme="minorHAnsi" w:hAnsiTheme="minorHAnsi" w:cstheme="minorHAnsi"/>
          <w:color w:val="000000"/>
          <w:lang w:val="es-ES"/>
        </w:rPr>
        <w:t xml:space="preserve">VI.1 </w:t>
      </w:r>
      <w:r w:rsidR="00551EBE" w:rsidRPr="00EC571C">
        <w:rPr>
          <w:rFonts w:asciiTheme="minorHAnsi" w:hAnsiTheme="minorHAnsi" w:cstheme="minorHAnsi"/>
          <w:color w:val="000000"/>
          <w:lang w:val="es-ES"/>
        </w:rPr>
        <w:t>El</w:t>
      </w:r>
      <w:r w:rsidRPr="00EC571C">
        <w:rPr>
          <w:rFonts w:asciiTheme="minorHAnsi" w:hAnsiTheme="minorHAnsi" w:cstheme="minorHAnsi"/>
          <w:color w:val="000000"/>
          <w:lang w:val="es-ES"/>
        </w:rPr>
        <w:t>/La</w:t>
      </w:r>
      <w:r w:rsidR="00551EBE" w:rsidRPr="00EC571C">
        <w:rPr>
          <w:rFonts w:asciiTheme="minorHAnsi" w:hAnsiTheme="minorHAnsi" w:cstheme="minorHAnsi"/>
          <w:color w:val="000000"/>
          <w:lang w:val="es-ES"/>
        </w:rPr>
        <w:t xml:space="preserve"> consultor</w:t>
      </w:r>
      <w:r w:rsidRPr="00EC571C">
        <w:rPr>
          <w:rFonts w:asciiTheme="minorHAnsi" w:hAnsiTheme="minorHAnsi" w:cstheme="minorHAnsi"/>
          <w:color w:val="000000"/>
          <w:lang w:val="es-ES"/>
        </w:rPr>
        <w:t>/a</w:t>
      </w:r>
      <w:r w:rsidR="00551EBE" w:rsidRPr="00EC571C">
        <w:rPr>
          <w:rFonts w:asciiTheme="minorHAnsi" w:hAnsiTheme="minorHAnsi" w:cstheme="minorHAnsi"/>
          <w:color w:val="000000"/>
          <w:lang w:val="es-ES"/>
        </w:rPr>
        <w:t xml:space="preserve"> realizará su trabajo bajo las directrices de la DIGEPRES; adicionalmente dispondrá del apoyo logístico necesario para la prestación de sus servicios profesionales y dispondrá de oficinas y elementos de trabajo necesarios </w:t>
      </w:r>
      <w:r w:rsidR="00572BAF" w:rsidRPr="00EC571C">
        <w:rPr>
          <w:rFonts w:asciiTheme="minorHAnsi" w:hAnsiTheme="minorHAnsi" w:cstheme="minorHAnsi"/>
          <w:color w:val="000000"/>
          <w:lang w:val="es-ES"/>
        </w:rPr>
        <w:t xml:space="preserve">para </w:t>
      </w:r>
      <w:r w:rsidR="00551EBE" w:rsidRPr="00EC571C">
        <w:rPr>
          <w:rFonts w:asciiTheme="minorHAnsi" w:hAnsiTheme="minorHAnsi" w:cstheme="minorHAnsi"/>
          <w:color w:val="000000"/>
          <w:lang w:val="es-ES"/>
        </w:rPr>
        <w:t xml:space="preserve">tales </w:t>
      </w:r>
      <w:r w:rsidR="00572BAF" w:rsidRPr="00EC571C">
        <w:rPr>
          <w:rFonts w:asciiTheme="minorHAnsi" w:hAnsiTheme="minorHAnsi" w:cstheme="minorHAnsi"/>
          <w:color w:val="000000"/>
          <w:lang w:val="es-ES"/>
        </w:rPr>
        <w:t xml:space="preserve">fines </w:t>
      </w:r>
      <w:r w:rsidR="00551EBE" w:rsidRPr="00EC571C">
        <w:rPr>
          <w:rFonts w:asciiTheme="minorHAnsi" w:hAnsiTheme="minorHAnsi" w:cstheme="minorHAnsi"/>
          <w:color w:val="000000"/>
          <w:lang w:val="es-ES"/>
        </w:rPr>
        <w:t xml:space="preserve">como útiles de escritorio, acceso a internet, mecanismos de impresión y otros </w:t>
      </w:r>
      <w:r w:rsidR="00572BAF" w:rsidRPr="00EC571C">
        <w:rPr>
          <w:rFonts w:asciiTheme="minorHAnsi" w:hAnsiTheme="minorHAnsi" w:cstheme="minorHAnsi"/>
          <w:color w:val="000000"/>
          <w:lang w:val="es-ES"/>
        </w:rPr>
        <w:t xml:space="preserve">útiles </w:t>
      </w:r>
      <w:r w:rsidR="00551EBE" w:rsidRPr="00EC571C">
        <w:rPr>
          <w:rFonts w:asciiTheme="minorHAnsi" w:hAnsiTheme="minorHAnsi" w:cstheme="minorHAnsi"/>
          <w:color w:val="000000"/>
          <w:lang w:val="es-ES"/>
        </w:rPr>
        <w:t>requeridos.</w:t>
      </w:r>
    </w:p>
    <w:p w14:paraId="6BC0B791" w14:textId="77777777" w:rsidR="00701E7F" w:rsidRPr="00EC571C" w:rsidRDefault="00701E7F">
      <w:pPr>
        <w:ind w:right="72"/>
        <w:jc w:val="both"/>
        <w:textAlignment w:val="baseline"/>
        <w:rPr>
          <w:rFonts w:asciiTheme="minorHAnsi" w:hAnsiTheme="minorHAnsi" w:cstheme="minorHAnsi"/>
          <w:color w:val="000000"/>
          <w:lang w:val="es-ES"/>
        </w:rPr>
      </w:pPr>
    </w:p>
    <w:p w14:paraId="5B4F2E62" w14:textId="77777777" w:rsidR="00551EBE" w:rsidRPr="00EC571C" w:rsidRDefault="00551EBE">
      <w:pPr>
        <w:pStyle w:val="ListParagraph"/>
        <w:numPr>
          <w:ilvl w:val="0"/>
          <w:numId w:val="6"/>
        </w:numPr>
        <w:spacing w:after="0" w:line="240" w:lineRule="auto"/>
        <w:jc w:val="both"/>
        <w:textAlignment w:val="baseline"/>
        <w:rPr>
          <w:rFonts w:asciiTheme="minorHAnsi" w:eastAsia="Arial" w:hAnsiTheme="minorHAnsi" w:cstheme="minorHAnsi"/>
          <w:b/>
          <w:color w:val="000000"/>
          <w:spacing w:val="-4"/>
          <w:lang w:val="es-ES"/>
        </w:rPr>
      </w:pPr>
      <w:r w:rsidRPr="00EC571C">
        <w:rPr>
          <w:rFonts w:asciiTheme="minorHAnsi" w:eastAsia="Arial" w:hAnsiTheme="minorHAnsi" w:cstheme="minorHAnsi"/>
          <w:b/>
          <w:color w:val="000000"/>
          <w:spacing w:val="-4"/>
          <w:lang w:val="es-ES"/>
        </w:rPr>
        <w:t>Calificaciones requeridas</w:t>
      </w:r>
    </w:p>
    <w:p w14:paraId="07B3576C" w14:textId="77777777" w:rsidR="00551EBE" w:rsidRPr="00EC571C" w:rsidRDefault="00551EBE">
      <w:pPr>
        <w:pStyle w:val="ListParagraph"/>
        <w:spacing w:after="0" w:line="240" w:lineRule="auto"/>
        <w:ind w:left="1004"/>
        <w:jc w:val="both"/>
        <w:textAlignment w:val="baseline"/>
        <w:rPr>
          <w:rFonts w:asciiTheme="minorHAnsi" w:eastAsia="Arial" w:hAnsiTheme="minorHAnsi" w:cstheme="minorHAnsi"/>
          <w:b/>
          <w:color w:val="000000"/>
          <w:spacing w:val="-4"/>
          <w:lang w:val="es-ES"/>
        </w:rPr>
      </w:pPr>
    </w:p>
    <w:p w14:paraId="12C1D474" w14:textId="7AF57501" w:rsidR="00722665" w:rsidRDefault="00443425" w:rsidP="00A72296">
      <w:pPr>
        <w:pStyle w:val="ListParagraph"/>
        <w:numPr>
          <w:ilvl w:val="0"/>
          <w:numId w:val="11"/>
        </w:numPr>
        <w:spacing w:after="0" w:line="240" w:lineRule="auto"/>
        <w:jc w:val="both"/>
        <w:rPr>
          <w:rFonts w:asciiTheme="minorHAnsi" w:hAnsiTheme="minorHAnsi" w:cstheme="minorHAnsi"/>
        </w:rPr>
      </w:pPr>
      <w:r w:rsidRPr="00EC571C">
        <w:rPr>
          <w:rFonts w:asciiTheme="minorHAnsi" w:hAnsiTheme="minorHAnsi" w:cstheme="minorHAnsi"/>
        </w:rPr>
        <w:t xml:space="preserve">Profesional </w:t>
      </w:r>
      <w:r w:rsidR="00722665">
        <w:rPr>
          <w:rFonts w:asciiTheme="minorHAnsi" w:hAnsiTheme="minorHAnsi" w:cstheme="minorHAnsi"/>
        </w:rPr>
        <w:t>en economía, administración de empresas, auditoría o equivalente.</w:t>
      </w:r>
    </w:p>
    <w:p w14:paraId="7792F2A0" w14:textId="77777777" w:rsidR="00722665" w:rsidRPr="0091623B" w:rsidRDefault="00722665" w:rsidP="00722665">
      <w:pPr>
        <w:pStyle w:val="ListParagraph"/>
        <w:numPr>
          <w:ilvl w:val="0"/>
          <w:numId w:val="11"/>
        </w:numPr>
        <w:spacing w:after="0" w:line="240" w:lineRule="auto"/>
        <w:jc w:val="both"/>
        <w:rPr>
          <w:rFonts w:asciiTheme="minorHAnsi" w:hAnsiTheme="minorHAnsi" w:cstheme="minorHAnsi"/>
        </w:rPr>
      </w:pPr>
      <w:r w:rsidRPr="00722665">
        <w:rPr>
          <w:rFonts w:asciiTheme="minorHAnsi" w:hAnsiTheme="minorHAnsi" w:cstheme="minorHAnsi"/>
        </w:rPr>
        <w:t>Se valorará positivamente grado de maestría en Hacienda Pública o en ramas afines.</w:t>
      </w:r>
    </w:p>
    <w:p w14:paraId="50732574" w14:textId="359698BB" w:rsidR="00722665" w:rsidRDefault="00722665" w:rsidP="00A72296">
      <w:pPr>
        <w:pStyle w:val="ListParagraph"/>
        <w:numPr>
          <w:ilvl w:val="0"/>
          <w:numId w:val="11"/>
        </w:numPr>
        <w:spacing w:after="0" w:line="240" w:lineRule="auto"/>
        <w:jc w:val="both"/>
        <w:rPr>
          <w:rFonts w:asciiTheme="minorHAnsi" w:hAnsiTheme="minorHAnsi" w:cstheme="minorHAnsi"/>
        </w:rPr>
      </w:pPr>
      <w:r>
        <w:rPr>
          <w:rFonts w:asciiTheme="minorHAnsi" w:hAnsiTheme="minorHAnsi" w:cstheme="minorHAnsi"/>
        </w:rPr>
        <w:t xml:space="preserve">Experiencia mínima de </w:t>
      </w:r>
      <w:r w:rsidR="00F802F9">
        <w:rPr>
          <w:rFonts w:asciiTheme="minorHAnsi" w:hAnsiTheme="minorHAnsi" w:cstheme="minorHAnsi"/>
        </w:rPr>
        <w:t>1</w:t>
      </w:r>
      <w:r>
        <w:rPr>
          <w:rFonts w:asciiTheme="minorHAnsi" w:hAnsiTheme="minorHAnsi" w:cstheme="minorHAnsi"/>
        </w:rPr>
        <w:t xml:space="preserve">0 años en procesos de reforma de la Administración Financiera. </w:t>
      </w:r>
    </w:p>
    <w:p w14:paraId="706BBC70" w14:textId="005DD9BC" w:rsidR="00443425" w:rsidRPr="00722665" w:rsidRDefault="00722665" w:rsidP="00A72296">
      <w:pPr>
        <w:pStyle w:val="ListParagraph"/>
        <w:numPr>
          <w:ilvl w:val="0"/>
          <w:numId w:val="11"/>
        </w:numPr>
        <w:spacing w:after="0" w:line="240" w:lineRule="auto"/>
        <w:jc w:val="both"/>
        <w:rPr>
          <w:rFonts w:asciiTheme="minorHAnsi" w:hAnsiTheme="minorHAnsi" w:cstheme="minorHAnsi"/>
        </w:rPr>
      </w:pPr>
      <w:r>
        <w:rPr>
          <w:rFonts w:asciiTheme="minorHAnsi" w:hAnsiTheme="minorHAnsi" w:cstheme="minorHAnsi"/>
        </w:rPr>
        <w:t xml:space="preserve">Experiencia mínima de </w:t>
      </w:r>
      <w:r w:rsidR="00F802F9">
        <w:rPr>
          <w:rFonts w:asciiTheme="minorHAnsi" w:hAnsiTheme="minorHAnsi" w:cstheme="minorHAnsi"/>
        </w:rPr>
        <w:t>10</w:t>
      </w:r>
      <w:r>
        <w:rPr>
          <w:rFonts w:asciiTheme="minorHAnsi" w:hAnsiTheme="minorHAnsi" w:cstheme="minorHAnsi"/>
        </w:rPr>
        <w:t xml:space="preserve"> años </w:t>
      </w:r>
      <w:r w:rsidR="00F802F9">
        <w:rPr>
          <w:rFonts w:asciiTheme="minorHAnsi" w:hAnsiTheme="minorHAnsi" w:cstheme="minorHAnsi"/>
        </w:rPr>
        <w:t>temas Presupuestarios</w:t>
      </w:r>
      <w:r>
        <w:rPr>
          <w:rFonts w:asciiTheme="minorHAnsi" w:hAnsiTheme="minorHAnsi" w:cstheme="minorHAnsi"/>
        </w:rPr>
        <w:t xml:space="preserve">. </w:t>
      </w:r>
      <w:bookmarkStart w:id="0" w:name="_GoBack"/>
      <w:bookmarkEnd w:id="0"/>
    </w:p>
    <w:p w14:paraId="18ACD9BA" w14:textId="77777777" w:rsidR="00722665" w:rsidRPr="00722665" w:rsidRDefault="00722665" w:rsidP="00722665">
      <w:pPr>
        <w:pStyle w:val="ListParagraph"/>
        <w:numPr>
          <w:ilvl w:val="0"/>
          <w:numId w:val="11"/>
        </w:numPr>
        <w:jc w:val="both"/>
        <w:rPr>
          <w:rFonts w:asciiTheme="minorHAnsi" w:hAnsiTheme="minorHAnsi" w:cstheme="minorHAnsi"/>
        </w:rPr>
      </w:pPr>
      <w:r w:rsidRPr="00722665">
        <w:rPr>
          <w:rFonts w:asciiTheme="minorHAnsi" w:hAnsiTheme="minorHAnsi" w:cstheme="minorHAnsi"/>
        </w:rPr>
        <w:t>Habilidad para redactar documentos explicativos y analíticos de forma directa, clara y precisa.</w:t>
      </w:r>
    </w:p>
    <w:p w14:paraId="4E035CDB" w14:textId="7DA998EE" w:rsidR="00722665" w:rsidRPr="00A72296" w:rsidRDefault="00722665" w:rsidP="00722665">
      <w:pPr>
        <w:pStyle w:val="ListParagraph"/>
        <w:numPr>
          <w:ilvl w:val="0"/>
          <w:numId w:val="11"/>
        </w:numPr>
        <w:jc w:val="both"/>
        <w:rPr>
          <w:rFonts w:asciiTheme="minorHAnsi" w:hAnsiTheme="minorHAnsi" w:cstheme="minorHAnsi"/>
        </w:rPr>
      </w:pPr>
      <w:r w:rsidRPr="00722665">
        <w:rPr>
          <w:rFonts w:asciiTheme="minorHAnsi" w:hAnsiTheme="minorHAnsi" w:cstheme="minorHAnsi"/>
        </w:rPr>
        <w:t>Dominio del idioma castellano.</w:t>
      </w:r>
      <w:r>
        <w:rPr>
          <w:rFonts w:asciiTheme="minorHAnsi" w:hAnsiTheme="minorHAnsi" w:cstheme="minorHAnsi"/>
        </w:rPr>
        <w:t xml:space="preserve"> </w:t>
      </w:r>
    </w:p>
    <w:p w14:paraId="71506824" w14:textId="77777777" w:rsidR="00E21E19" w:rsidRPr="00722665" w:rsidRDefault="00E21E19" w:rsidP="00A72296">
      <w:pPr>
        <w:pStyle w:val="ListParagraph"/>
        <w:spacing w:after="0" w:line="240" w:lineRule="auto"/>
        <w:jc w:val="both"/>
        <w:rPr>
          <w:rFonts w:asciiTheme="minorHAnsi" w:eastAsia="Arial" w:hAnsiTheme="minorHAnsi" w:cstheme="minorHAnsi"/>
          <w:b/>
          <w:color w:val="000000"/>
          <w:spacing w:val="-4"/>
        </w:rPr>
      </w:pPr>
    </w:p>
    <w:p w14:paraId="34B821BE" w14:textId="77777777" w:rsidR="00551EBE" w:rsidRPr="00722665" w:rsidRDefault="00551EBE" w:rsidP="00402444">
      <w:pPr>
        <w:pStyle w:val="ListParagraph"/>
        <w:numPr>
          <w:ilvl w:val="0"/>
          <w:numId w:val="6"/>
        </w:numPr>
        <w:spacing w:after="0" w:line="240" w:lineRule="auto"/>
        <w:jc w:val="both"/>
        <w:textAlignment w:val="baseline"/>
        <w:rPr>
          <w:rFonts w:asciiTheme="minorHAnsi" w:eastAsia="Arial" w:hAnsiTheme="minorHAnsi" w:cstheme="minorHAnsi"/>
          <w:b/>
          <w:color w:val="000000"/>
          <w:spacing w:val="-4"/>
          <w:lang w:val="es-ES"/>
        </w:rPr>
      </w:pPr>
      <w:r w:rsidRPr="00722665">
        <w:rPr>
          <w:rFonts w:asciiTheme="minorHAnsi" w:eastAsia="Arial" w:hAnsiTheme="minorHAnsi" w:cstheme="minorHAnsi"/>
          <w:b/>
          <w:color w:val="000000"/>
          <w:spacing w:val="-4"/>
          <w:lang w:val="es-ES"/>
        </w:rPr>
        <w:t>Honorarios y forma de pago de la consultoría</w:t>
      </w:r>
    </w:p>
    <w:p w14:paraId="16F348D2" w14:textId="77777777" w:rsidR="00701E7F" w:rsidRPr="00EC571C" w:rsidRDefault="00701E7F" w:rsidP="00EC571C">
      <w:pPr>
        <w:jc w:val="both"/>
        <w:textAlignment w:val="baseline"/>
        <w:rPr>
          <w:rFonts w:asciiTheme="minorHAnsi" w:eastAsia="Arial" w:hAnsiTheme="minorHAnsi" w:cstheme="minorHAnsi"/>
          <w:b/>
          <w:color w:val="000000"/>
          <w:spacing w:val="-4"/>
          <w:lang w:val="es-ES"/>
        </w:rPr>
      </w:pPr>
    </w:p>
    <w:p w14:paraId="0E3D6F1E" w14:textId="312230AA" w:rsidR="00551EBE" w:rsidRPr="00722665" w:rsidRDefault="00722665" w:rsidP="00722665">
      <w:pPr>
        <w:jc w:val="both"/>
        <w:rPr>
          <w:rFonts w:asciiTheme="minorHAnsi" w:hAnsiTheme="minorHAnsi" w:cstheme="minorHAnsi"/>
          <w:color w:val="000000"/>
          <w:lang w:val="es-ES"/>
        </w:rPr>
      </w:pPr>
      <w:r>
        <w:rPr>
          <w:rFonts w:asciiTheme="minorHAnsi" w:hAnsiTheme="minorHAnsi" w:cstheme="minorHAnsi"/>
          <w:color w:val="000000"/>
          <w:lang w:val="es-ES"/>
        </w:rPr>
        <w:t xml:space="preserve">VIII.1 </w:t>
      </w:r>
      <w:r w:rsidR="00551EBE" w:rsidRPr="00722665">
        <w:rPr>
          <w:rFonts w:asciiTheme="minorHAnsi" w:hAnsiTheme="minorHAnsi" w:cstheme="minorHAnsi"/>
          <w:color w:val="000000"/>
          <w:lang w:val="es-ES"/>
        </w:rPr>
        <w:t>El monto a pagar por esta consultoría y su forma de pago estará prevista en el contrato que habrá de redactarse y firmarse de común acuerdo siguiendo el criterio siguiente:</w:t>
      </w:r>
    </w:p>
    <w:p w14:paraId="65DC88AB" w14:textId="77777777" w:rsidR="009E388E" w:rsidRPr="00EC571C" w:rsidRDefault="009E388E">
      <w:pPr>
        <w:pStyle w:val="ListParagraph"/>
        <w:spacing w:after="0" w:line="240" w:lineRule="auto"/>
        <w:ind w:left="0" w:right="72"/>
        <w:jc w:val="both"/>
        <w:textAlignment w:val="baseline"/>
        <w:rPr>
          <w:rFonts w:asciiTheme="minorHAnsi" w:hAnsiTheme="minorHAnsi" w:cstheme="minorHAnsi"/>
        </w:rPr>
      </w:pPr>
    </w:p>
    <w:p w14:paraId="5873FFDB" w14:textId="77777777" w:rsidR="009E388E" w:rsidRPr="00EC571C" w:rsidRDefault="002B59CB">
      <w:pPr>
        <w:pStyle w:val="ListParagraph"/>
        <w:numPr>
          <w:ilvl w:val="0"/>
          <w:numId w:val="14"/>
        </w:numPr>
        <w:spacing w:after="0" w:line="240" w:lineRule="auto"/>
        <w:ind w:right="72"/>
        <w:jc w:val="both"/>
        <w:textAlignment w:val="baseline"/>
        <w:rPr>
          <w:rFonts w:asciiTheme="minorHAnsi" w:hAnsiTheme="minorHAnsi" w:cstheme="minorHAnsi"/>
        </w:rPr>
      </w:pPr>
      <w:r w:rsidRPr="00EC571C">
        <w:rPr>
          <w:rFonts w:asciiTheme="minorHAnsi" w:hAnsiTheme="minorHAnsi" w:cstheme="minorHAnsi"/>
        </w:rPr>
        <w:t>Primer pago del 2</w:t>
      </w:r>
      <w:r w:rsidR="009E388E" w:rsidRPr="00EC571C">
        <w:rPr>
          <w:rFonts w:asciiTheme="minorHAnsi" w:hAnsiTheme="minorHAnsi" w:cstheme="minorHAnsi"/>
        </w:rPr>
        <w:t xml:space="preserve">0% contra la presentación y aceptación del Producto 1. </w:t>
      </w:r>
    </w:p>
    <w:p w14:paraId="752B586F" w14:textId="09788F78" w:rsidR="009E388E" w:rsidRPr="00EC571C" w:rsidRDefault="00925DD8">
      <w:pPr>
        <w:pStyle w:val="ListParagraph"/>
        <w:numPr>
          <w:ilvl w:val="0"/>
          <w:numId w:val="14"/>
        </w:numPr>
        <w:spacing w:after="0" w:line="240" w:lineRule="auto"/>
        <w:ind w:right="72"/>
        <w:jc w:val="both"/>
        <w:textAlignment w:val="baseline"/>
        <w:rPr>
          <w:rFonts w:asciiTheme="minorHAnsi" w:hAnsiTheme="minorHAnsi" w:cstheme="minorHAnsi"/>
        </w:rPr>
      </w:pPr>
      <w:r w:rsidRPr="00EC571C">
        <w:rPr>
          <w:rFonts w:asciiTheme="minorHAnsi" w:hAnsiTheme="minorHAnsi" w:cstheme="minorHAnsi"/>
        </w:rPr>
        <w:t xml:space="preserve">Segundo pago del </w:t>
      </w:r>
      <w:r w:rsidR="00C90250" w:rsidRPr="00EC571C">
        <w:rPr>
          <w:rFonts w:asciiTheme="minorHAnsi" w:hAnsiTheme="minorHAnsi" w:cstheme="minorHAnsi"/>
        </w:rPr>
        <w:t>2</w:t>
      </w:r>
      <w:r w:rsidR="002B59CB" w:rsidRPr="00EC571C">
        <w:rPr>
          <w:rFonts w:asciiTheme="minorHAnsi" w:hAnsiTheme="minorHAnsi" w:cstheme="minorHAnsi"/>
        </w:rPr>
        <w:t>0</w:t>
      </w:r>
      <w:r w:rsidR="009E388E" w:rsidRPr="00EC571C">
        <w:rPr>
          <w:rFonts w:asciiTheme="minorHAnsi" w:hAnsiTheme="minorHAnsi" w:cstheme="minorHAnsi"/>
        </w:rPr>
        <w:t xml:space="preserve">% contra la presentación y aceptación del Producto 2. </w:t>
      </w:r>
    </w:p>
    <w:p w14:paraId="1AEC9F66" w14:textId="2364F57E" w:rsidR="00020D49" w:rsidRPr="00EC571C" w:rsidRDefault="002B59CB">
      <w:pPr>
        <w:pStyle w:val="ListParagraph"/>
        <w:numPr>
          <w:ilvl w:val="0"/>
          <w:numId w:val="14"/>
        </w:numPr>
        <w:spacing w:after="0" w:line="240" w:lineRule="auto"/>
        <w:ind w:right="72"/>
        <w:jc w:val="both"/>
        <w:textAlignment w:val="baseline"/>
        <w:rPr>
          <w:rFonts w:asciiTheme="minorHAnsi" w:hAnsiTheme="minorHAnsi" w:cstheme="minorHAnsi"/>
        </w:rPr>
      </w:pPr>
      <w:r w:rsidRPr="00EC571C">
        <w:rPr>
          <w:rFonts w:asciiTheme="minorHAnsi" w:hAnsiTheme="minorHAnsi" w:cstheme="minorHAnsi"/>
        </w:rPr>
        <w:t>Tercer pago</w:t>
      </w:r>
      <w:r w:rsidR="00DE4921" w:rsidRPr="00EC571C">
        <w:rPr>
          <w:rFonts w:asciiTheme="minorHAnsi" w:hAnsiTheme="minorHAnsi" w:cstheme="minorHAnsi"/>
        </w:rPr>
        <w:t xml:space="preserve"> del </w:t>
      </w:r>
      <w:r w:rsidR="00C90250" w:rsidRPr="00EC571C">
        <w:rPr>
          <w:rFonts w:asciiTheme="minorHAnsi" w:hAnsiTheme="minorHAnsi" w:cstheme="minorHAnsi"/>
        </w:rPr>
        <w:t>3</w:t>
      </w:r>
      <w:r w:rsidR="00020D49" w:rsidRPr="00EC571C">
        <w:rPr>
          <w:rFonts w:asciiTheme="minorHAnsi" w:hAnsiTheme="minorHAnsi" w:cstheme="minorHAnsi"/>
        </w:rPr>
        <w:t>0</w:t>
      </w:r>
      <w:r w:rsidR="009E388E" w:rsidRPr="00EC571C">
        <w:rPr>
          <w:rFonts w:asciiTheme="minorHAnsi" w:hAnsiTheme="minorHAnsi" w:cstheme="minorHAnsi"/>
        </w:rPr>
        <w:t>% contra la presenta</w:t>
      </w:r>
      <w:r w:rsidR="005F6E69" w:rsidRPr="00EC571C">
        <w:rPr>
          <w:rFonts w:asciiTheme="minorHAnsi" w:hAnsiTheme="minorHAnsi" w:cstheme="minorHAnsi"/>
        </w:rPr>
        <w:t>ción y aceptació</w:t>
      </w:r>
      <w:r w:rsidR="00F07EE2" w:rsidRPr="00EC571C">
        <w:rPr>
          <w:rFonts w:asciiTheme="minorHAnsi" w:hAnsiTheme="minorHAnsi" w:cstheme="minorHAnsi"/>
        </w:rPr>
        <w:t>n del Producto 3</w:t>
      </w:r>
      <w:r w:rsidR="009E388E" w:rsidRPr="00EC571C">
        <w:rPr>
          <w:rFonts w:asciiTheme="minorHAnsi" w:hAnsiTheme="minorHAnsi" w:cstheme="minorHAnsi"/>
        </w:rPr>
        <w:t xml:space="preserve">. </w:t>
      </w:r>
    </w:p>
    <w:p w14:paraId="02ABD650" w14:textId="5C3E8CA8" w:rsidR="005F6E69" w:rsidRPr="00EC571C" w:rsidRDefault="00C90250">
      <w:pPr>
        <w:pStyle w:val="ListParagraph"/>
        <w:numPr>
          <w:ilvl w:val="0"/>
          <w:numId w:val="14"/>
        </w:numPr>
        <w:spacing w:after="0" w:line="240" w:lineRule="auto"/>
        <w:ind w:right="72"/>
        <w:jc w:val="both"/>
        <w:textAlignment w:val="baseline"/>
        <w:rPr>
          <w:rFonts w:asciiTheme="minorHAnsi" w:hAnsiTheme="minorHAnsi" w:cstheme="minorHAnsi"/>
        </w:rPr>
      </w:pPr>
      <w:r w:rsidRPr="00EC571C">
        <w:rPr>
          <w:rFonts w:asciiTheme="minorHAnsi" w:hAnsiTheme="minorHAnsi" w:cstheme="minorHAnsi"/>
        </w:rPr>
        <w:t>Cuarto pago del 30% contra la presentación y aceptación del Producto 4.</w:t>
      </w:r>
    </w:p>
    <w:p w14:paraId="15496EC4" w14:textId="77777777" w:rsidR="009E388E" w:rsidRPr="00EC571C" w:rsidRDefault="009E388E">
      <w:pPr>
        <w:ind w:right="72"/>
        <w:jc w:val="both"/>
        <w:textAlignment w:val="baseline"/>
        <w:rPr>
          <w:rFonts w:asciiTheme="minorHAnsi" w:hAnsiTheme="minorHAnsi" w:cstheme="minorHAnsi"/>
          <w:lang w:val="es-DO"/>
        </w:rPr>
      </w:pPr>
    </w:p>
    <w:p w14:paraId="3D2B156B" w14:textId="2C9AC307" w:rsidR="009E388E" w:rsidRPr="00EC571C" w:rsidRDefault="00722665">
      <w:pPr>
        <w:ind w:right="72"/>
        <w:jc w:val="both"/>
        <w:textAlignment w:val="baseline"/>
        <w:rPr>
          <w:rFonts w:asciiTheme="minorHAnsi" w:hAnsiTheme="minorHAnsi" w:cstheme="minorHAnsi"/>
          <w:lang w:val="es-ES"/>
        </w:rPr>
      </w:pPr>
      <w:r>
        <w:rPr>
          <w:rFonts w:asciiTheme="minorHAnsi" w:hAnsiTheme="minorHAnsi" w:cstheme="minorHAnsi"/>
          <w:lang w:val="es-DO"/>
        </w:rPr>
        <w:t xml:space="preserve">VIII.2 </w:t>
      </w:r>
      <w:r w:rsidR="00701E7F" w:rsidRPr="00722665">
        <w:rPr>
          <w:rFonts w:asciiTheme="minorHAnsi" w:hAnsiTheme="minorHAnsi" w:cstheme="minorHAnsi"/>
          <w:lang w:val="es-DO"/>
        </w:rPr>
        <w:t xml:space="preserve">El precio propuesto debe incluir todos los gastos asociados a la ejecución del contrato. Cada pago responderá a determinado producto y/o resultado, sin los cuales no podrá hacerse ningún desembolso. Cada pago deberá estar precedido de una factura, la cual será suministrada por el/la consultor/a, </w:t>
      </w:r>
      <w:r w:rsidR="00F961A5" w:rsidRPr="00EC571C">
        <w:rPr>
          <w:rFonts w:asciiTheme="minorHAnsi" w:hAnsiTheme="minorHAnsi" w:cstheme="minorHAnsi"/>
          <w:lang w:val="es-DO"/>
        </w:rPr>
        <w:t>con el</w:t>
      </w:r>
      <w:r w:rsidR="00701E7F" w:rsidRPr="00EC571C">
        <w:rPr>
          <w:rFonts w:asciiTheme="minorHAnsi" w:hAnsiTheme="minorHAnsi" w:cstheme="minorHAnsi"/>
          <w:lang w:val="es-DO"/>
        </w:rPr>
        <w:t xml:space="preserve"> correspondiente RNC y con las formalidades típicas de este tipo de servicio.</w:t>
      </w:r>
    </w:p>
    <w:p w14:paraId="38E18DE7" w14:textId="77777777" w:rsidR="005F6E69" w:rsidRDefault="005F6E69">
      <w:pPr>
        <w:pStyle w:val="ListParagraph"/>
        <w:spacing w:after="0" w:line="240" w:lineRule="auto"/>
        <w:ind w:left="0" w:right="72"/>
        <w:jc w:val="both"/>
        <w:textAlignment w:val="baseline"/>
        <w:rPr>
          <w:rFonts w:asciiTheme="minorHAnsi" w:hAnsiTheme="minorHAnsi" w:cstheme="minorHAnsi"/>
        </w:rPr>
      </w:pPr>
    </w:p>
    <w:p w14:paraId="081A6E0A" w14:textId="77777777" w:rsidR="00F802F9" w:rsidRDefault="00F802F9">
      <w:pPr>
        <w:pStyle w:val="ListParagraph"/>
        <w:spacing w:after="0" w:line="240" w:lineRule="auto"/>
        <w:ind w:left="0" w:right="72"/>
        <w:jc w:val="both"/>
        <w:textAlignment w:val="baseline"/>
        <w:rPr>
          <w:rFonts w:asciiTheme="minorHAnsi" w:hAnsiTheme="minorHAnsi" w:cstheme="minorHAnsi"/>
        </w:rPr>
      </w:pPr>
    </w:p>
    <w:p w14:paraId="78FC2FED" w14:textId="77777777" w:rsidR="00F802F9" w:rsidRPr="00EC571C" w:rsidRDefault="00F802F9">
      <w:pPr>
        <w:pStyle w:val="ListParagraph"/>
        <w:spacing w:after="0" w:line="240" w:lineRule="auto"/>
        <w:ind w:left="0" w:right="72"/>
        <w:jc w:val="both"/>
        <w:textAlignment w:val="baseline"/>
        <w:rPr>
          <w:rFonts w:asciiTheme="minorHAnsi" w:hAnsiTheme="minorHAnsi" w:cstheme="minorHAnsi"/>
        </w:rPr>
      </w:pPr>
    </w:p>
    <w:p w14:paraId="400D9D33" w14:textId="77777777" w:rsidR="00551EBE" w:rsidRPr="00EC571C" w:rsidRDefault="00551EBE">
      <w:pPr>
        <w:pStyle w:val="ListParagraph"/>
        <w:numPr>
          <w:ilvl w:val="0"/>
          <w:numId w:val="6"/>
        </w:numPr>
        <w:spacing w:after="0" w:line="240" w:lineRule="auto"/>
        <w:ind w:right="72"/>
        <w:jc w:val="both"/>
        <w:textAlignment w:val="baseline"/>
        <w:rPr>
          <w:rFonts w:asciiTheme="minorHAnsi" w:hAnsiTheme="minorHAnsi" w:cstheme="minorHAnsi"/>
          <w:b/>
          <w:color w:val="000000"/>
          <w:lang w:val="es-ES"/>
        </w:rPr>
      </w:pPr>
      <w:r w:rsidRPr="00EC571C">
        <w:rPr>
          <w:rFonts w:asciiTheme="minorHAnsi" w:hAnsiTheme="minorHAnsi" w:cstheme="minorHAnsi"/>
          <w:b/>
          <w:color w:val="000000"/>
          <w:lang w:val="es-ES"/>
        </w:rPr>
        <w:lastRenderedPageBreak/>
        <w:t>Criterios de Evaluación de Propuestas</w:t>
      </w:r>
    </w:p>
    <w:p w14:paraId="655495E7" w14:textId="77777777" w:rsidR="00701E7F" w:rsidRPr="00EC571C" w:rsidRDefault="00701E7F">
      <w:pPr>
        <w:ind w:right="72"/>
        <w:jc w:val="both"/>
        <w:textAlignment w:val="baseline"/>
        <w:rPr>
          <w:rFonts w:asciiTheme="minorHAnsi" w:hAnsiTheme="minorHAnsi" w:cstheme="minorHAnsi"/>
          <w:b/>
          <w:color w:val="000000"/>
          <w:lang w:val="es-ES"/>
        </w:rPr>
      </w:pPr>
    </w:p>
    <w:p w14:paraId="790799BA" w14:textId="5DE2D29C" w:rsidR="00AA67AF" w:rsidRPr="00EC571C" w:rsidRDefault="00722665">
      <w:pPr>
        <w:jc w:val="both"/>
        <w:rPr>
          <w:rFonts w:asciiTheme="minorHAnsi" w:eastAsia="Calibri" w:hAnsiTheme="minorHAnsi" w:cstheme="minorHAnsi"/>
          <w:color w:val="000000"/>
          <w:lang w:val="es-ES"/>
        </w:rPr>
      </w:pPr>
      <w:r>
        <w:rPr>
          <w:rFonts w:asciiTheme="minorHAnsi" w:eastAsia="Calibri" w:hAnsiTheme="minorHAnsi" w:cstheme="minorHAnsi"/>
          <w:color w:val="000000"/>
          <w:lang w:val="es-ES"/>
        </w:rPr>
        <w:t xml:space="preserve">IX.1 </w:t>
      </w:r>
      <w:r w:rsidR="00AA67AF" w:rsidRPr="00722665">
        <w:rPr>
          <w:rFonts w:asciiTheme="minorHAnsi" w:eastAsia="Calibri" w:hAnsiTheme="minorHAnsi" w:cstheme="minorHAnsi"/>
          <w:color w:val="000000"/>
          <w:lang w:val="es-ES"/>
        </w:rPr>
        <w:t xml:space="preserve">Para la evaluación de las propuestas se utiliza un procedimiento que consta de dos etapas, mediante el cual la evaluación técnica se realiza con anterioridad a la revisión de la propuesta económica. Sólo se </w:t>
      </w:r>
      <w:r w:rsidR="00AA67AF" w:rsidRPr="00EC571C">
        <w:rPr>
          <w:rFonts w:asciiTheme="minorHAnsi" w:eastAsia="Calibri" w:hAnsiTheme="minorHAnsi" w:cstheme="minorHAnsi"/>
          <w:color w:val="000000"/>
          <w:lang w:val="es-ES"/>
        </w:rPr>
        <w:t>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33A17A78" w14:textId="77777777" w:rsidR="00AA67AF" w:rsidRPr="00EC571C" w:rsidRDefault="00AA67AF">
      <w:pPr>
        <w:jc w:val="both"/>
        <w:rPr>
          <w:rFonts w:asciiTheme="minorHAnsi" w:eastAsia="Calibri" w:hAnsiTheme="minorHAnsi" w:cstheme="minorHAnsi"/>
          <w:color w:val="000000"/>
          <w:lang w:val="es-ES"/>
        </w:rPr>
      </w:pPr>
    </w:p>
    <w:p w14:paraId="54E417D9" w14:textId="77777777" w:rsidR="00AA67AF" w:rsidRPr="00EC571C" w:rsidRDefault="00AA67AF">
      <w:pPr>
        <w:jc w:val="both"/>
        <w:rPr>
          <w:rFonts w:asciiTheme="minorHAnsi" w:eastAsia="Calibri" w:hAnsiTheme="minorHAnsi" w:cstheme="minorHAnsi"/>
          <w:color w:val="000000"/>
          <w:lang w:val="es-ES"/>
        </w:rPr>
      </w:pPr>
      <w:r w:rsidRPr="00EC571C">
        <w:rPr>
          <w:rFonts w:asciiTheme="minorHAnsi" w:eastAsia="Calibri" w:hAnsiTheme="minorHAnsi" w:cstheme="minorHAnsi"/>
          <w:color w:val="000000"/>
          <w:lang w:val="es-ES"/>
        </w:rPr>
        <w:t xml:space="preserve">La propuesta financiera tendrá una ponderación de 30 puntos, otorgándose la máxima puntuación a la más económica y otorgando un puntaje a las demás con base en la siguiente fórmula: (Oferta más económica/Oferta a evaluar) x 30. </w:t>
      </w:r>
    </w:p>
    <w:p w14:paraId="4D73B9E5" w14:textId="77777777" w:rsidR="00AA67AF" w:rsidRPr="00EC571C" w:rsidRDefault="00AA67AF">
      <w:pPr>
        <w:jc w:val="both"/>
        <w:rPr>
          <w:rFonts w:asciiTheme="minorHAnsi" w:eastAsia="Calibri" w:hAnsiTheme="minorHAnsi" w:cstheme="minorHAnsi"/>
          <w:color w:val="000000"/>
          <w:lang w:val="es-ES"/>
        </w:rPr>
      </w:pPr>
    </w:p>
    <w:p w14:paraId="6BAF6CC4" w14:textId="77777777" w:rsidR="00551EBE" w:rsidRPr="00EC571C" w:rsidRDefault="00AA67AF">
      <w:pPr>
        <w:jc w:val="both"/>
        <w:rPr>
          <w:rFonts w:asciiTheme="minorHAnsi" w:hAnsiTheme="minorHAnsi" w:cstheme="minorHAnsi"/>
          <w:color w:val="000000"/>
          <w:lang w:val="es-ES"/>
        </w:rPr>
      </w:pPr>
      <w:r w:rsidRPr="00EC571C">
        <w:rPr>
          <w:rFonts w:asciiTheme="minorHAnsi" w:eastAsia="Calibri" w:hAnsiTheme="minorHAnsi" w:cstheme="minorHAnsi"/>
          <w:color w:val="000000"/>
          <w:lang w:val="es-ES"/>
        </w:rPr>
        <w:t>Se recomendará la adjudicación del contrato a la propuesta con el mayor puntaje combinado: Calidad Técnica (70) + Oferta Financiera (30).</w:t>
      </w:r>
    </w:p>
    <w:p w14:paraId="43EC8E98" w14:textId="77777777" w:rsidR="00EA0C92" w:rsidRPr="00EC571C" w:rsidRDefault="00EA0C92">
      <w:pPr>
        <w:jc w:val="both"/>
        <w:rPr>
          <w:rFonts w:asciiTheme="minorHAnsi" w:hAnsiTheme="minorHAnsi" w:cstheme="minorHAnsi"/>
          <w:color w:val="000000"/>
          <w:lang w:val="es-ES"/>
        </w:rPr>
      </w:pPr>
    </w:p>
    <w:p w14:paraId="65272C91" w14:textId="77777777" w:rsidR="00551EBE" w:rsidRPr="00EC571C" w:rsidRDefault="00551EBE">
      <w:pPr>
        <w:pStyle w:val="ListParagraph"/>
        <w:numPr>
          <w:ilvl w:val="0"/>
          <w:numId w:val="6"/>
        </w:numPr>
        <w:spacing w:after="0" w:line="240" w:lineRule="auto"/>
        <w:ind w:right="72"/>
        <w:jc w:val="both"/>
        <w:textAlignment w:val="baseline"/>
        <w:rPr>
          <w:rFonts w:asciiTheme="minorHAnsi" w:hAnsiTheme="minorHAnsi" w:cstheme="minorHAnsi"/>
          <w:b/>
          <w:color w:val="000000"/>
          <w:lang w:val="es-ES"/>
        </w:rPr>
      </w:pPr>
      <w:r w:rsidRPr="00EC571C">
        <w:rPr>
          <w:rFonts w:asciiTheme="minorHAnsi" w:hAnsiTheme="minorHAnsi" w:cstheme="minorHAnsi"/>
          <w:b/>
          <w:color w:val="000000"/>
          <w:lang w:val="es-ES"/>
        </w:rPr>
        <w:t>Presentación de Propuestas</w:t>
      </w:r>
    </w:p>
    <w:p w14:paraId="2AE59E3A" w14:textId="77777777" w:rsidR="00701E7F" w:rsidRPr="00EC571C" w:rsidRDefault="00701E7F">
      <w:pPr>
        <w:ind w:right="72"/>
        <w:jc w:val="both"/>
        <w:textAlignment w:val="baseline"/>
        <w:rPr>
          <w:rFonts w:asciiTheme="minorHAnsi" w:hAnsiTheme="minorHAnsi" w:cstheme="minorHAnsi"/>
          <w:b/>
          <w:color w:val="000000"/>
          <w:lang w:val="es-ES"/>
        </w:rPr>
      </w:pPr>
    </w:p>
    <w:p w14:paraId="45F3F1F5" w14:textId="2A0DA89D" w:rsidR="00551EBE" w:rsidRPr="00722665" w:rsidRDefault="00722665">
      <w:pPr>
        <w:jc w:val="both"/>
        <w:rPr>
          <w:rFonts w:asciiTheme="minorHAnsi" w:eastAsia="Calibri" w:hAnsiTheme="minorHAnsi" w:cstheme="minorHAnsi"/>
          <w:color w:val="000000"/>
          <w:lang w:val="es-ES"/>
        </w:rPr>
      </w:pPr>
      <w:r>
        <w:rPr>
          <w:rFonts w:asciiTheme="minorHAnsi" w:eastAsia="Calibri" w:hAnsiTheme="minorHAnsi" w:cstheme="minorHAnsi"/>
          <w:color w:val="000000"/>
          <w:lang w:val="es-ES"/>
        </w:rPr>
        <w:t xml:space="preserve">X.1 </w:t>
      </w:r>
      <w:r w:rsidR="00551EBE" w:rsidRPr="00722665">
        <w:rPr>
          <w:rFonts w:asciiTheme="minorHAnsi" w:eastAsia="Calibri" w:hAnsiTheme="minorHAnsi" w:cstheme="minorHAnsi"/>
          <w:color w:val="000000"/>
          <w:lang w:val="es-ES"/>
        </w:rPr>
        <w:t>La propuesta de cada interesad@ deberá contener lo siguiente:</w:t>
      </w:r>
    </w:p>
    <w:p w14:paraId="3A962A82" w14:textId="77777777" w:rsidR="00701E7F" w:rsidRPr="00EC571C" w:rsidRDefault="00701E7F">
      <w:pPr>
        <w:jc w:val="both"/>
        <w:rPr>
          <w:rFonts w:asciiTheme="minorHAnsi" w:eastAsia="Calibri" w:hAnsiTheme="minorHAnsi" w:cstheme="minorHAnsi"/>
          <w:color w:val="000000"/>
          <w:lang w:val="es-ES"/>
        </w:rPr>
      </w:pPr>
    </w:p>
    <w:p w14:paraId="2DE98349" w14:textId="77777777" w:rsidR="00551EBE" w:rsidRPr="00EC571C" w:rsidRDefault="00551EBE">
      <w:pPr>
        <w:pStyle w:val="ListParagraph"/>
        <w:numPr>
          <w:ilvl w:val="0"/>
          <w:numId w:val="15"/>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 xml:space="preserve">Carta debidamente presentada de la </w:t>
      </w:r>
      <w:r w:rsidR="00701E7F" w:rsidRPr="00EC571C">
        <w:rPr>
          <w:rFonts w:asciiTheme="minorHAnsi" w:hAnsiTheme="minorHAnsi" w:cstheme="minorHAnsi"/>
          <w:color w:val="000000"/>
          <w:lang w:val="es-ES"/>
        </w:rPr>
        <w:t xml:space="preserve">confirmación </w:t>
      </w:r>
      <w:r w:rsidRPr="00EC571C">
        <w:rPr>
          <w:rFonts w:asciiTheme="minorHAnsi" w:hAnsiTheme="minorHAnsi" w:cstheme="minorHAnsi"/>
          <w:color w:val="000000"/>
          <w:lang w:val="es-ES"/>
        </w:rPr>
        <w:t>de interés y disponibilidad utilizando el modelo proporcionado por el PNUD; (Formato Adjunto)</w:t>
      </w:r>
      <w:r w:rsidR="00821BC5" w:rsidRPr="00EC571C">
        <w:rPr>
          <w:rFonts w:asciiTheme="minorHAnsi" w:hAnsiTheme="minorHAnsi" w:cstheme="minorHAnsi"/>
          <w:color w:val="000000"/>
          <w:lang w:val="es-ES"/>
        </w:rPr>
        <w:t>.</w:t>
      </w:r>
      <w:r w:rsidRPr="00EC571C">
        <w:rPr>
          <w:rFonts w:asciiTheme="minorHAnsi" w:hAnsiTheme="minorHAnsi" w:cstheme="minorHAnsi"/>
          <w:color w:val="000000"/>
          <w:lang w:val="es-ES"/>
        </w:rPr>
        <w:t xml:space="preserve"> </w:t>
      </w:r>
    </w:p>
    <w:p w14:paraId="725E5AFD" w14:textId="02CB6F93" w:rsidR="00551EBE" w:rsidRPr="00722665" w:rsidRDefault="00551EBE">
      <w:pPr>
        <w:pStyle w:val="ListParagraph"/>
        <w:numPr>
          <w:ilvl w:val="0"/>
          <w:numId w:val="15"/>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CV Personal y formulario  P11 (Formato Adjunto), indicando toda la experiencia pasada de proyectos similares, así como los datos de contacto (correo electrónico y número de teléfono) del</w:t>
      </w:r>
      <w:r w:rsidR="00821BC5" w:rsidRPr="00EC571C">
        <w:rPr>
          <w:rFonts w:asciiTheme="minorHAnsi" w:hAnsiTheme="minorHAnsi" w:cstheme="minorHAnsi"/>
          <w:color w:val="000000"/>
          <w:lang w:val="es-ES"/>
        </w:rPr>
        <w:t>/de la</w:t>
      </w:r>
      <w:r w:rsidRPr="00EC571C">
        <w:rPr>
          <w:rFonts w:asciiTheme="minorHAnsi" w:hAnsiTheme="minorHAnsi" w:cstheme="minorHAnsi"/>
          <w:color w:val="000000"/>
          <w:lang w:val="es-ES"/>
        </w:rPr>
        <w:t xml:space="preserve"> candidato</w:t>
      </w:r>
      <w:r w:rsidR="00821BC5" w:rsidRPr="00EC571C">
        <w:rPr>
          <w:rFonts w:asciiTheme="minorHAnsi" w:hAnsiTheme="minorHAnsi" w:cstheme="minorHAnsi"/>
          <w:color w:val="000000"/>
          <w:lang w:val="es-ES"/>
        </w:rPr>
        <w:t>/a</w:t>
      </w:r>
      <w:r w:rsidRPr="00EC571C">
        <w:rPr>
          <w:rFonts w:asciiTheme="minorHAnsi" w:hAnsiTheme="minorHAnsi" w:cstheme="minorHAnsi"/>
          <w:color w:val="000000"/>
          <w:lang w:val="es-ES"/>
        </w:rPr>
        <w:t xml:space="preserve"> y por lo menos tres (3) referencias profesionales</w:t>
      </w:r>
      <w:r w:rsidR="00722665">
        <w:rPr>
          <w:rFonts w:asciiTheme="minorHAnsi" w:hAnsiTheme="minorHAnsi" w:cstheme="minorHAnsi"/>
          <w:color w:val="000000"/>
          <w:lang w:val="es-ES"/>
        </w:rPr>
        <w:t>.</w:t>
      </w:r>
      <w:r w:rsidRPr="00722665">
        <w:rPr>
          <w:rFonts w:asciiTheme="minorHAnsi" w:hAnsiTheme="minorHAnsi" w:cstheme="minorHAnsi"/>
          <w:color w:val="000000"/>
          <w:lang w:val="es-ES"/>
        </w:rPr>
        <w:t xml:space="preserve"> </w:t>
      </w:r>
    </w:p>
    <w:p w14:paraId="28D58317" w14:textId="5CCEC8A2" w:rsidR="00551EBE" w:rsidRPr="00EC571C" w:rsidRDefault="00551EBE">
      <w:pPr>
        <w:pStyle w:val="ListParagraph"/>
        <w:numPr>
          <w:ilvl w:val="0"/>
          <w:numId w:val="15"/>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Breve descripción de por qué el individuo considera que él / ella es el/la más adecuada para el trabajo</w:t>
      </w:r>
      <w:r w:rsidR="00F961A5" w:rsidRPr="00EC571C">
        <w:rPr>
          <w:rFonts w:asciiTheme="minorHAnsi" w:hAnsiTheme="minorHAnsi" w:cstheme="minorHAnsi"/>
          <w:color w:val="000000"/>
          <w:lang w:val="es-ES"/>
        </w:rPr>
        <w:t>, y</w:t>
      </w:r>
      <w:r w:rsidRPr="00EC571C">
        <w:rPr>
          <w:rFonts w:asciiTheme="minorHAnsi" w:hAnsiTheme="minorHAnsi" w:cstheme="minorHAnsi"/>
          <w:color w:val="000000"/>
          <w:lang w:val="es-ES"/>
        </w:rPr>
        <w:t xml:space="preserve"> una </w:t>
      </w:r>
      <w:r w:rsidR="00F961A5" w:rsidRPr="00EC571C">
        <w:rPr>
          <w:rFonts w:asciiTheme="minorHAnsi" w:hAnsiTheme="minorHAnsi" w:cstheme="minorHAnsi"/>
          <w:color w:val="000000"/>
          <w:lang w:val="es-ES"/>
        </w:rPr>
        <w:t>propuesta metodológica</w:t>
      </w:r>
      <w:r w:rsidRPr="00EC571C">
        <w:rPr>
          <w:rFonts w:asciiTheme="minorHAnsi" w:hAnsiTheme="minorHAnsi" w:cstheme="minorHAnsi"/>
          <w:color w:val="000000"/>
          <w:lang w:val="es-ES"/>
        </w:rPr>
        <w:t xml:space="preserve"> sobre cómo van a abordar y completar la tarea.  </w:t>
      </w:r>
    </w:p>
    <w:p w14:paraId="2212C17B" w14:textId="77777777" w:rsidR="00551EBE" w:rsidRPr="00EC571C" w:rsidRDefault="00551EBE">
      <w:pPr>
        <w:pStyle w:val="ListParagraph"/>
        <w:numPr>
          <w:ilvl w:val="0"/>
          <w:numId w:val="15"/>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Propuesta técnica que contenga su plan de trabajo tentativo y metodología de trabajo en base a experiencias anteriores</w:t>
      </w:r>
      <w:r w:rsidR="00C464D6" w:rsidRPr="00EC571C">
        <w:rPr>
          <w:rFonts w:asciiTheme="minorHAnsi" w:hAnsiTheme="minorHAnsi" w:cstheme="minorHAnsi"/>
          <w:color w:val="000000"/>
          <w:lang w:val="es-ES"/>
        </w:rPr>
        <w:t xml:space="preserve"> relativas al tema</w:t>
      </w:r>
      <w:r w:rsidRPr="00EC571C">
        <w:rPr>
          <w:rFonts w:asciiTheme="minorHAnsi" w:hAnsiTheme="minorHAnsi" w:cstheme="minorHAnsi"/>
          <w:color w:val="000000"/>
          <w:lang w:val="es-ES"/>
        </w:rPr>
        <w:t>. La persona oferente deberá aportar muestras de productos similares ejecutados en contratos similares.</w:t>
      </w:r>
    </w:p>
    <w:p w14:paraId="44954108" w14:textId="3A4A4144" w:rsidR="00551EBE" w:rsidRPr="00EC571C" w:rsidRDefault="00551EBE">
      <w:pPr>
        <w:pStyle w:val="ListParagraph"/>
        <w:numPr>
          <w:ilvl w:val="0"/>
          <w:numId w:val="15"/>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 xml:space="preserve">Propuesta </w:t>
      </w:r>
      <w:r w:rsidR="00701E7F" w:rsidRPr="00EC571C">
        <w:rPr>
          <w:rFonts w:asciiTheme="minorHAnsi" w:hAnsiTheme="minorHAnsi" w:cstheme="minorHAnsi"/>
          <w:color w:val="000000"/>
          <w:lang w:val="es-ES"/>
        </w:rPr>
        <w:t xml:space="preserve">financiera </w:t>
      </w:r>
      <w:r w:rsidRPr="00EC571C">
        <w:rPr>
          <w:rFonts w:asciiTheme="minorHAnsi" w:hAnsiTheme="minorHAnsi" w:cstheme="minorHAnsi"/>
          <w:color w:val="000000"/>
          <w:lang w:val="es-ES"/>
        </w:rPr>
        <w:t xml:space="preserve">que indique el precio fijo total del contrato, todo incluido, sustentado con </w:t>
      </w:r>
      <w:r w:rsidR="00F961A5" w:rsidRPr="00EC571C">
        <w:rPr>
          <w:rFonts w:asciiTheme="minorHAnsi" w:hAnsiTheme="minorHAnsi" w:cstheme="minorHAnsi"/>
          <w:color w:val="000000"/>
          <w:lang w:val="es-ES"/>
        </w:rPr>
        <w:t>un desglose</w:t>
      </w:r>
      <w:r w:rsidRPr="00EC571C">
        <w:rPr>
          <w:rFonts w:asciiTheme="minorHAnsi" w:hAnsiTheme="minorHAnsi" w:cstheme="minorHAnsi"/>
          <w:color w:val="000000"/>
          <w:lang w:val="es-ES"/>
        </w:rPr>
        <w:t xml:space="preserve"> de los gastos, según el formato proporcionado.  Si el</w:t>
      </w:r>
      <w:r w:rsidR="00701E7F" w:rsidRPr="00EC571C">
        <w:rPr>
          <w:rFonts w:asciiTheme="minorHAnsi" w:hAnsiTheme="minorHAnsi" w:cstheme="minorHAnsi"/>
          <w:color w:val="000000"/>
          <w:lang w:val="es-ES"/>
        </w:rPr>
        <w:t>/la</w:t>
      </w:r>
      <w:r w:rsidRPr="00EC571C">
        <w:rPr>
          <w:rFonts w:asciiTheme="minorHAnsi" w:hAnsiTheme="minorHAnsi" w:cstheme="minorHAnsi"/>
          <w:color w:val="000000"/>
          <w:lang w:val="es-ES"/>
        </w:rPr>
        <w:t xml:space="preserve"> Oferente es empleado por una organización / empresa / institución, y él / ella espera que su empleador cobre un costo de administración en el proceso de liberarlo/la al PNUD bajo un Acuerdo de Préstamo Reembolsable (RLA por sus siglas en inglés), el</w:t>
      </w:r>
      <w:r w:rsidR="00701E7F" w:rsidRPr="00EC571C">
        <w:rPr>
          <w:rFonts w:asciiTheme="minorHAnsi" w:hAnsiTheme="minorHAnsi" w:cstheme="minorHAnsi"/>
          <w:color w:val="000000"/>
          <w:lang w:val="es-ES"/>
        </w:rPr>
        <w:t>/la</w:t>
      </w:r>
      <w:r w:rsidRPr="00EC571C">
        <w:rPr>
          <w:rFonts w:asciiTheme="minorHAnsi" w:hAnsiTheme="minorHAnsi" w:cstheme="minorHAnsi"/>
          <w:color w:val="000000"/>
          <w:lang w:val="es-ES"/>
        </w:rPr>
        <w:t xml:space="preserve"> Oferente deberá indicar en este punto, y asegurarse que todos los gastos se encuentren debidamente incorporados en la propuesta financiera presentada al PNUD.</w:t>
      </w:r>
    </w:p>
    <w:p w14:paraId="2CECB656" w14:textId="77777777" w:rsidR="00701E7F" w:rsidRPr="00EC571C" w:rsidRDefault="00551EBE">
      <w:pPr>
        <w:pStyle w:val="ListParagraph"/>
        <w:numPr>
          <w:ilvl w:val="0"/>
          <w:numId w:val="15"/>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Copia de documento de identidad</w:t>
      </w:r>
      <w:r w:rsidR="00701E7F" w:rsidRPr="00EC571C">
        <w:rPr>
          <w:rFonts w:asciiTheme="minorHAnsi" w:hAnsiTheme="minorHAnsi" w:cstheme="minorHAnsi"/>
          <w:color w:val="000000"/>
          <w:lang w:val="es-ES"/>
        </w:rPr>
        <w:t xml:space="preserve">. </w:t>
      </w:r>
    </w:p>
    <w:p w14:paraId="101BC056" w14:textId="77777777" w:rsidR="00701E7F" w:rsidRPr="00EC571C" w:rsidRDefault="00701E7F">
      <w:pPr>
        <w:jc w:val="both"/>
        <w:rPr>
          <w:rFonts w:asciiTheme="minorHAnsi" w:hAnsiTheme="minorHAnsi" w:cstheme="minorHAnsi"/>
          <w:color w:val="000000"/>
          <w:lang w:val="es-ES"/>
        </w:rPr>
      </w:pPr>
    </w:p>
    <w:p w14:paraId="13AE5479" w14:textId="77777777" w:rsidR="00551EBE" w:rsidRPr="00EC571C" w:rsidRDefault="00551EBE">
      <w:pPr>
        <w:jc w:val="both"/>
        <w:rPr>
          <w:rFonts w:asciiTheme="minorHAnsi" w:eastAsia="Calibri" w:hAnsiTheme="minorHAnsi" w:cstheme="minorHAnsi"/>
          <w:color w:val="000000"/>
          <w:lang w:val="es-ES"/>
        </w:rPr>
      </w:pPr>
      <w:r w:rsidRPr="00EC571C">
        <w:rPr>
          <w:rFonts w:asciiTheme="minorHAnsi" w:eastAsia="Calibri" w:hAnsiTheme="minorHAnsi" w:cstheme="minorHAnsi"/>
          <w:color w:val="000000"/>
          <w:lang w:val="es-ES"/>
        </w:rPr>
        <w:t xml:space="preserve">Dichos documentos serán considerados parte integral de la propuesta. Los postulantes deberán enviar la documentación requerida para verificar el cumplimiento de los criterios de selección, PREFERIBLEMENTE por vía electrónica al correo de la Unidad de Adquisiciones: </w:t>
      </w:r>
      <w:hyperlink r:id="rId10" w:history="1">
        <w:r w:rsidRPr="00EC571C">
          <w:rPr>
            <w:rFonts w:asciiTheme="minorHAnsi" w:eastAsia="Calibri" w:hAnsiTheme="minorHAnsi" w:cstheme="minorHAnsi"/>
            <w:color w:val="2E74B5" w:themeColor="accent1" w:themeShade="BF"/>
            <w:u w:val="single"/>
            <w:lang w:val="es-ES"/>
          </w:rPr>
          <w:t>adquisiciones.do@undp.org</w:t>
        </w:r>
      </w:hyperlink>
      <w:r w:rsidRPr="00EC571C">
        <w:rPr>
          <w:rFonts w:asciiTheme="minorHAnsi" w:eastAsia="Calibri" w:hAnsiTheme="minorHAnsi" w:cstheme="minorHAnsi"/>
          <w:color w:val="000000"/>
          <w:lang w:val="es-ES"/>
        </w:rPr>
        <w:t xml:space="preserve"> , o podrá ser depositada en sobre cerrado, identificando el proyecto que realiza la convocatoria en el plazo anunciado, en cualquiera de las siguientes direcciones: </w:t>
      </w:r>
    </w:p>
    <w:p w14:paraId="21EB6666" w14:textId="77777777" w:rsidR="00701E7F" w:rsidRPr="00EC571C" w:rsidRDefault="00701E7F">
      <w:pPr>
        <w:jc w:val="both"/>
        <w:rPr>
          <w:rFonts w:asciiTheme="minorHAnsi" w:eastAsia="Calibri" w:hAnsiTheme="minorHAnsi" w:cstheme="minorHAnsi"/>
          <w:color w:val="000000"/>
          <w:lang w:val="es-ES"/>
        </w:rPr>
      </w:pPr>
    </w:p>
    <w:p w14:paraId="5EC4129F" w14:textId="77777777" w:rsidR="00551EBE" w:rsidRPr="00EC571C" w:rsidRDefault="00551EBE">
      <w:pPr>
        <w:jc w:val="both"/>
        <w:rPr>
          <w:rFonts w:asciiTheme="minorHAnsi" w:eastAsia="Calibri" w:hAnsiTheme="minorHAnsi" w:cstheme="minorHAnsi"/>
          <w:color w:val="000000"/>
          <w:lang w:val="es-ES"/>
        </w:rPr>
      </w:pPr>
      <w:r w:rsidRPr="00EC571C">
        <w:rPr>
          <w:rFonts w:asciiTheme="minorHAnsi" w:eastAsia="Calibri" w:hAnsiTheme="minorHAnsi" w:cstheme="minorHAnsi"/>
          <w:color w:val="000000"/>
          <w:lang w:val="es-ES"/>
        </w:rPr>
        <w:t xml:space="preserve">En copia dura:   </w:t>
      </w:r>
      <w:r w:rsidRPr="00EC571C">
        <w:rPr>
          <w:rFonts w:asciiTheme="minorHAnsi" w:eastAsia="Calibri" w:hAnsiTheme="minorHAnsi" w:cstheme="minorHAnsi"/>
          <w:b/>
          <w:color w:val="000000"/>
          <w:lang w:val="es-ES"/>
        </w:rPr>
        <w:t>Casa de las Naciones Unidas, Av. Anacaona Num.9, Mirador Sur,  o</w:t>
      </w:r>
    </w:p>
    <w:p w14:paraId="230B471D" w14:textId="77777777" w:rsidR="00551EBE" w:rsidRPr="00EC571C" w:rsidRDefault="00551EBE">
      <w:pPr>
        <w:jc w:val="both"/>
        <w:rPr>
          <w:rFonts w:asciiTheme="minorHAnsi" w:eastAsia="Calibri" w:hAnsiTheme="minorHAnsi" w:cstheme="minorHAnsi"/>
          <w:b/>
          <w:color w:val="000000"/>
          <w:lang w:val="es-ES"/>
        </w:rPr>
      </w:pPr>
      <w:r w:rsidRPr="00EC571C">
        <w:rPr>
          <w:rFonts w:asciiTheme="minorHAnsi" w:eastAsia="Calibri" w:hAnsiTheme="minorHAnsi" w:cstheme="minorHAnsi"/>
          <w:color w:val="000000"/>
          <w:lang w:val="es-ES"/>
        </w:rPr>
        <w:t xml:space="preserve">Fax Núm. </w:t>
      </w:r>
      <w:r w:rsidRPr="00EC571C">
        <w:rPr>
          <w:rFonts w:asciiTheme="minorHAnsi" w:eastAsia="Calibri" w:hAnsiTheme="minorHAnsi" w:cstheme="minorHAnsi"/>
          <w:b/>
          <w:color w:val="000000"/>
          <w:lang w:val="es-ES"/>
        </w:rPr>
        <w:t>809-531-4882</w:t>
      </w:r>
      <w:r w:rsidR="00701E7F" w:rsidRPr="00EC571C">
        <w:rPr>
          <w:rFonts w:asciiTheme="minorHAnsi" w:eastAsia="Calibri" w:hAnsiTheme="minorHAnsi" w:cstheme="minorHAnsi"/>
          <w:b/>
          <w:color w:val="000000"/>
          <w:lang w:val="es-ES"/>
        </w:rPr>
        <w:t>.</w:t>
      </w:r>
    </w:p>
    <w:p w14:paraId="02B3E5DA" w14:textId="77777777" w:rsidR="00701E7F" w:rsidRPr="00EC571C" w:rsidRDefault="00701E7F">
      <w:pPr>
        <w:jc w:val="both"/>
        <w:rPr>
          <w:rFonts w:asciiTheme="minorHAnsi" w:eastAsia="Calibri" w:hAnsiTheme="minorHAnsi" w:cstheme="minorHAnsi"/>
          <w:color w:val="000000"/>
          <w:lang w:val="es-ES"/>
        </w:rPr>
      </w:pPr>
    </w:p>
    <w:p w14:paraId="4A858628" w14:textId="77777777" w:rsidR="00551EBE" w:rsidRPr="00EC571C" w:rsidRDefault="00551EBE">
      <w:pPr>
        <w:jc w:val="both"/>
        <w:rPr>
          <w:rFonts w:asciiTheme="minorHAnsi" w:eastAsia="Calibri" w:hAnsiTheme="minorHAnsi" w:cstheme="minorHAnsi"/>
          <w:color w:val="000000"/>
          <w:lang w:val="es-ES"/>
        </w:rPr>
      </w:pPr>
      <w:r w:rsidRPr="00EC571C">
        <w:rPr>
          <w:rFonts w:asciiTheme="minorHAnsi" w:eastAsia="Calibri" w:hAnsiTheme="minorHAnsi" w:cstheme="minorHAnsi"/>
          <w:color w:val="000000"/>
          <w:lang w:val="es-ES"/>
        </w:rPr>
        <w:t xml:space="preserve">Nota: </w:t>
      </w:r>
    </w:p>
    <w:p w14:paraId="7F787B94" w14:textId="77777777" w:rsidR="00551EBE" w:rsidRPr="00EC571C" w:rsidRDefault="00551EBE">
      <w:pPr>
        <w:pStyle w:val="ListParagraph"/>
        <w:numPr>
          <w:ilvl w:val="0"/>
          <w:numId w:val="23"/>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Este proceso de licitación abierta está dirigido a profesionales, que prestarán sus servicios de manera individual.</w:t>
      </w:r>
    </w:p>
    <w:p w14:paraId="4C29E5CF" w14:textId="77777777" w:rsidR="00551EBE" w:rsidRPr="00EC571C" w:rsidRDefault="00551EBE">
      <w:pPr>
        <w:pStyle w:val="ListParagraph"/>
        <w:numPr>
          <w:ilvl w:val="0"/>
          <w:numId w:val="23"/>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encuentra con permiso oficial sin goce de sueldo durante el período de vigencia del Contrato Individual.</w:t>
      </w:r>
    </w:p>
    <w:p w14:paraId="7E621894" w14:textId="77777777" w:rsidR="00551EBE" w:rsidRPr="00EC571C" w:rsidRDefault="00551EBE">
      <w:pPr>
        <w:pStyle w:val="ListParagraph"/>
        <w:numPr>
          <w:ilvl w:val="0"/>
          <w:numId w:val="23"/>
        </w:numPr>
        <w:spacing w:after="0" w:line="240" w:lineRule="auto"/>
        <w:jc w:val="both"/>
        <w:rPr>
          <w:rFonts w:asciiTheme="minorHAnsi" w:hAnsiTheme="minorHAnsi" w:cstheme="minorHAnsi"/>
          <w:color w:val="000000"/>
          <w:lang w:val="es-ES"/>
        </w:rPr>
      </w:pPr>
      <w:r w:rsidRPr="00EC571C">
        <w:rPr>
          <w:rFonts w:asciiTheme="minorHAnsi" w:hAnsiTheme="minorHAnsi" w:cstheme="minorHAnsi"/>
          <w:color w:val="000000"/>
          <w:lang w:val="es-ES"/>
        </w:rPr>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1455D291" w14:textId="77777777" w:rsidR="00551EBE" w:rsidRPr="00EC571C" w:rsidRDefault="00551EBE">
      <w:pPr>
        <w:jc w:val="both"/>
        <w:rPr>
          <w:rFonts w:asciiTheme="minorHAnsi" w:eastAsia="Calibri" w:hAnsiTheme="minorHAnsi" w:cstheme="minorHAnsi"/>
          <w:color w:val="000000"/>
          <w:lang w:val="es-ES"/>
        </w:rPr>
      </w:pPr>
    </w:p>
    <w:p w14:paraId="3B7BAE43" w14:textId="77777777" w:rsidR="00551EBE" w:rsidRPr="00EC571C" w:rsidRDefault="00551EBE">
      <w:pPr>
        <w:jc w:val="both"/>
        <w:rPr>
          <w:rFonts w:asciiTheme="minorHAnsi" w:eastAsia="Calibri" w:hAnsiTheme="minorHAnsi" w:cstheme="minorHAnsi"/>
          <w:b/>
          <w:color w:val="00B050"/>
          <w:lang w:val="es-ES"/>
        </w:rPr>
      </w:pPr>
      <w:r w:rsidRPr="00EC571C">
        <w:rPr>
          <w:rFonts w:asciiTheme="minorHAnsi" w:eastAsia="Calibri" w:hAnsiTheme="minorHAnsi" w:cstheme="minorHAnsi"/>
          <w:b/>
          <w:color w:val="00B050"/>
          <w:lang w:val="es-ES"/>
        </w:rPr>
        <w:t>El PNUD promueve la protección al medioambiente, por lo que agradeceremos recibir su propuesta en formato electrónico.</w:t>
      </w:r>
    </w:p>
    <w:p w14:paraId="12D912EA" w14:textId="77777777" w:rsidR="00551EBE" w:rsidRPr="00EC571C" w:rsidRDefault="00551EBE">
      <w:pPr>
        <w:jc w:val="both"/>
        <w:rPr>
          <w:rFonts w:asciiTheme="minorHAnsi" w:eastAsia="Calibri" w:hAnsiTheme="minorHAnsi" w:cstheme="minorHAnsi"/>
          <w:b/>
          <w:color w:val="00B050"/>
          <w:lang w:val="es-ES"/>
        </w:rPr>
      </w:pPr>
    </w:p>
    <w:p w14:paraId="2CB754EE" w14:textId="77777777" w:rsidR="00551EBE" w:rsidRPr="00EC571C" w:rsidRDefault="00551EBE">
      <w:pPr>
        <w:jc w:val="both"/>
        <w:rPr>
          <w:rFonts w:asciiTheme="minorHAnsi" w:eastAsia="Calibri" w:hAnsiTheme="minorHAnsi" w:cstheme="minorHAnsi"/>
          <w:b/>
          <w:color w:val="000000"/>
          <w:lang w:val="es-ES"/>
        </w:rPr>
      </w:pPr>
      <w:r w:rsidRPr="00EC571C">
        <w:rPr>
          <w:rFonts w:asciiTheme="minorHAnsi" w:eastAsia="Calibri" w:hAnsiTheme="minorHAnsi" w:cstheme="minorHAnsi"/>
          <w:b/>
          <w:color w:val="000000"/>
          <w:lang w:val="es-ES"/>
        </w:rPr>
        <w:t>TdR presentados por:</w:t>
      </w:r>
    </w:p>
    <w:p w14:paraId="1041F19A" w14:textId="77777777" w:rsidR="00551EBE" w:rsidRPr="00EC571C" w:rsidRDefault="00551EBE">
      <w:pPr>
        <w:jc w:val="both"/>
        <w:rPr>
          <w:rFonts w:asciiTheme="minorHAnsi" w:eastAsia="Calibri" w:hAnsiTheme="minorHAnsi" w:cstheme="minorHAnsi"/>
          <w:b/>
          <w:color w:val="000000"/>
          <w:lang w:val="es-ES"/>
        </w:rPr>
      </w:pPr>
      <w:r w:rsidRPr="00EC571C">
        <w:rPr>
          <w:rFonts w:asciiTheme="minorHAnsi" w:eastAsia="Calibri" w:hAnsiTheme="minorHAnsi" w:cstheme="minorHAnsi"/>
          <w:b/>
          <w:color w:val="000000"/>
          <w:lang w:val="es-ES"/>
        </w:rPr>
        <w:t>Firma:                           ______________________________</w:t>
      </w:r>
    </w:p>
    <w:p w14:paraId="4CDE4AD4" w14:textId="77777777" w:rsidR="00551EBE" w:rsidRPr="00EC571C" w:rsidRDefault="00551EBE">
      <w:pPr>
        <w:jc w:val="both"/>
        <w:rPr>
          <w:rFonts w:asciiTheme="minorHAnsi" w:eastAsia="Calibri" w:hAnsiTheme="minorHAnsi" w:cstheme="minorHAnsi"/>
          <w:b/>
          <w:color w:val="000000"/>
          <w:lang w:val="es-ES"/>
        </w:rPr>
      </w:pPr>
      <w:r w:rsidRPr="00EC571C">
        <w:rPr>
          <w:rFonts w:asciiTheme="minorHAnsi" w:eastAsia="Calibri" w:hAnsiTheme="minorHAnsi" w:cstheme="minorHAnsi"/>
          <w:b/>
          <w:color w:val="000000"/>
          <w:lang w:val="es-ES"/>
        </w:rPr>
        <w:t>Nombre/Designación: ______________________________</w:t>
      </w:r>
    </w:p>
    <w:p w14:paraId="06E99577" w14:textId="77777777" w:rsidR="00551EBE" w:rsidRPr="00EC571C" w:rsidRDefault="00551EBE">
      <w:pPr>
        <w:jc w:val="both"/>
        <w:rPr>
          <w:rFonts w:asciiTheme="minorHAnsi" w:eastAsia="Calibri" w:hAnsiTheme="minorHAnsi" w:cstheme="minorHAnsi"/>
          <w:b/>
          <w:color w:val="000000"/>
          <w:lang w:val="es-ES"/>
        </w:rPr>
      </w:pPr>
      <w:r w:rsidRPr="00EC571C">
        <w:rPr>
          <w:rFonts w:asciiTheme="minorHAnsi" w:eastAsia="Calibri" w:hAnsiTheme="minorHAnsi" w:cstheme="minorHAnsi"/>
          <w:b/>
          <w:color w:val="000000"/>
          <w:lang w:val="es-ES"/>
        </w:rPr>
        <w:t>Fecha firma:                ______________________________</w:t>
      </w:r>
    </w:p>
    <w:p w14:paraId="4A179FAA" w14:textId="77777777" w:rsidR="00EA0C92" w:rsidRPr="00EC571C" w:rsidRDefault="00551EBE">
      <w:pPr>
        <w:jc w:val="both"/>
        <w:rPr>
          <w:rFonts w:asciiTheme="minorHAnsi" w:eastAsia="Calibri" w:hAnsiTheme="minorHAnsi" w:cstheme="minorHAnsi"/>
          <w:b/>
          <w:color w:val="000000"/>
          <w:lang w:val="es-ES"/>
        </w:rPr>
      </w:pPr>
      <w:r w:rsidRPr="00EC571C">
        <w:rPr>
          <w:rFonts w:asciiTheme="minorHAnsi" w:eastAsia="Calibri" w:hAnsiTheme="minorHAnsi" w:cstheme="minorHAnsi"/>
          <w:b/>
          <w:color w:val="000000"/>
          <w:lang w:val="es-ES"/>
        </w:rPr>
        <w:t>TdR revisados por:     _____________________________</w:t>
      </w:r>
    </w:p>
    <w:p w14:paraId="075527C2" w14:textId="77777777" w:rsidR="00A60B8F" w:rsidRPr="00EC571C" w:rsidRDefault="00551EBE">
      <w:pPr>
        <w:jc w:val="both"/>
        <w:rPr>
          <w:rFonts w:asciiTheme="minorHAnsi" w:hAnsiTheme="minorHAnsi" w:cstheme="minorHAnsi"/>
          <w:lang w:val="es-DO"/>
        </w:rPr>
      </w:pPr>
      <w:r w:rsidRPr="00EC571C">
        <w:rPr>
          <w:rFonts w:asciiTheme="minorHAnsi" w:eastAsia="Calibri" w:hAnsiTheme="minorHAnsi" w:cstheme="minorHAnsi"/>
          <w:b/>
          <w:color w:val="000000"/>
          <w:lang w:val="es-ES"/>
        </w:rPr>
        <w:t xml:space="preserve">                                                     OM </w:t>
      </w:r>
    </w:p>
    <w:sectPr w:rsidR="00A60B8F" w:rsidRPr="00EC571C" w:rsidSect="001F2E07">
      <w:headerReference w:type="default" r:id="rId11"/>
      <w:pgSz w:w="12240" w:h="15840"/>
      <w:pgMar w:top="27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ED2B" w14:textId="77777777" w:rsidR="00490D6A" w:rsidRDefault="00490D6A" w:rsidP="001F2E07">
      <w:r>
        <w:separator/>
      </w:r>
    </w:p>
  </w:endnote>
  <w:endnote w:type="continuationSeparator" w:id="0">
    <w:p w14:paraId="23E264B1" w14:textId="77777777" w:rsidR="00490D6A" w:rsidRDefault="00490D6A" w:rsidP="001F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657A" w14:textId="77777777" w:rsidR="00490D6A" w:rsidRDefault="00490D6A" w:rsidP="001F2E07">
      <w:r>
        <w:separator/>
      </w:r>
    </w:p>
  </w:footnote>
  <w:footnote w:type="continuationSeparator" w:id="0">
    <w:p w14:paraId="593AC2ED" w14:textId="77777777" w:rsidR="00490D6A" w:rsidRDefault="00490D6A" w:rsidP="001F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10D3" w14:textId="77777777" w:rsidR="001F2E07" w:rsidRDefault="001F2E07">
    <w:pPr>
      <w:pStyle w:val="Header"/>
    </w:pPr>
    <w:r w:rsidRPr="00D14CC5">
      <w:rPr>
        <w:noProof/>
      </w:rPr>
      <w:drawing>
        <wp:anchor distT="0" distB="0" distL="114300" distR="114300" simplePos="0" relativeHeight="251658240" behindDoc="1" locked="0" layoutInCell="1" allowOverlap="1" wp14:anchorId="12826F8B" wp14:editId="30FDD487">
          <wp:simplePos x="0" y="0"/>
          <wp:positionH relativeFrom="column">
            <wp:posOffset>4825365</wp:posOffset>
          </wp:positionH>
          <wp:positionV relativeFrom="paragraph">
            <wp:posOffset>-199390</wp:posOffset>
          </wp:positionV>
          <wp:extent cx="581025" cy="1247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247775"/>
                  </a:xfrm>
                  <a:prstGeom prst="rect">
                    <a:avLst/>
                  </a:prstGeom>
                  <a:noFill/>
                  <a:ln>
                    <a:noFill/>
                  </a:ln>
                </pic:spPr>
              </pic:pic>
            </a:graphicData>
          </a:graphic>
        </wp:anchor>
      </w:drawing>
    </w:r>
  </w:p>
  <w:p w14:paraId="2AE15083" w14:textId="77777777" w:rsidR="001F2E07" w:rsidRDefault="00F4593A">
    <w:pPr>
      <w:pStyle w:val="Header"/>
    </w:pPr>
    <w:r>
      <w:rPr>
        <w:noProof/>
      </w:rPr>
      <w:drawing>
        <wp:anchor distT="0" distB="0" distL="114300" distR="114300" simplePos="0" relativeHeight="251659264" behindDoc="1" locked="0" layoutInCell="1" allowOverlap="1" wp14:anchorId="14CF1F41" wp14:editId="68EEBCC7">
          <wp:simplePos x="0" y="0"/>
          <wp:positionH relativeFrom="column">
            <wp:posOffset>234315</wp:posOffset>
          </wp:positionH>
          <wp:positionV relativeFrom="paragraph">
            <wp:posOffset>66040</wp:posOffset>
          </wp:positionV>
          <wp:extent cx="1333500" cy="572770"/>
          <wp:effectExtent l="0" t="0" r="0" b="0"/>
          <wp:wrapTight wrapText="bothSides">
            <wp:wrapPolygon edited="0">
              <wp:start x="0" y="0"/>
              <wp:lineTo x="0" y="20834"/>
              <wp:lineTo x="21291" y="2083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60503" t="29692" r="18156" b="41714"/>
                  <a:stretch>
                    <a:fillRect/>
                  </a:stretch>
                </pic:blipFill>
                <pic:spPr bwMode="auto">
                  <a:xfrm>
                    <a:off x="0" y="0"/>
                    <a:ext cx="1333500"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590"/>
    <w:multiLevelType w:val="hybridMultilevel"/>
    <w:tmpl w:val="0C5ECA9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770045A"/>
    <w:multiLevelType w:val="hybridMultilevel"/>
    <w:tmpl w:val="03D67EF6"/>
    <w:lvl w:ilvl="0" w:tplc="679C42D2">
      <w:start w:val="1"/>
      <w:numFmt w:val="upperRoman"/>
      <w:lvlText w:val="%1."/>
      <w:lvlJc w:val="left"/>
      <w:pPr>
        <w:ind w:left="1080" w:hanging="720"/>
      </w:pPr>
      <w:rPr>
        <w:rFonts w:ascii="Times New Roman" w:hAnsi="Times New Roman"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F347664"/>
    <w:multiLevelType w:val="hybridMultilevel"/>
    <w:tmpl w:val="F9D8966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09F4E36"/>
    <w:multiLevelType w:val="hybridMultilevel"/>
    <w:tmpl w:val="766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0943"/>
    <w:multiLevelType w:val="hybridMultilevel"/>
    <w:tmpl w:val="235E3C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3E6E"/>
    <w:multiLevelType w:val="hybridMultilevel"/>
    <w:tmpl w:val="73D2E02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1294E6C"/>
    <w:multiLevelType w:val="hybridMultilevel"/>
    <w:tmpl w:val="0B9A7164"/>
    <w:lvl w:ilvl="0" w:tplc="9EE07482">
      <w:start w:val="1"/>
      <w:numFmt w:val="decimal"/>
      <w:lvlText w:val="%1."/>
      <w:lvlJc w:val="left"/>
      <w:pPr>
        <w:ind w:left="360" w:hanging="360"/>
      </w:pPr>
      <w:rPr>
        <w:rFonts w:hint="default"/>
        <w:b w:val="0"/>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7" w15:restartNumberingAfterBreak="0">
    <w:nsid w:val="2694428C"/>
    <w:multiLevelType w:val="hybridMultilevel"/>
    <w:tmpl w:val="710EBD7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F307AE5"/>
    <w:multiLevelType w:val="hybridMultilevel"/>
    <w:tmpl w:val="EAE87C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08D3EA3"/>
    <w:multiLevelType w:val="hybridMultilevel"/>
    <w:tmpl w:val="4E1882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34C3793"/>
    <w:multiLevelType w:val="hybridMultilevel"/>
    <w:tmpl w:val="9A60C072"/>
    <w:lvl w:ilvl="0" w:tplc="1C0A0003">
      <w:start w:val="1"/>
      <w:numFmt w:val="bullet"/>
      <w:lvlText w:val="o"/>
      <w:lvlJc w:val="left"/>
      <w:pPr>
        <w:ind w:left="1004" w:hanging="360"/>
      </w:pPr>
      <w:rPr>
        <w:rFonts w:ascii="Courier New" w:hAnsi="Courier New" w:cs="Courier New"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11" w15:restartNumberingAfterBreak="0">
    <w:nsid w:val="34E860D1"/>
    <w:multiLevelType w:val="hybridMultilevel"/>
    <w:tmpl w:val="0D3AC3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A4538ED"/>
    <w:multiLevelType w:val="hybridMultilevel"/>
    <w:tmpl w:val="F9D8966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D5407D1"/>
    <w:multiLevelType w:val="hybridMultilevel"/>
    <w:tmpl w:val="070497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36A76A2"/>
    <w:multiLevelType w:val="hybridMultilevel"/>
    <w:tmpl w:val="CC021514"/>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44BD4039"/>
    <w:multiLevelType w:val="hybridMultilevel"/>
    <w:tmpl w:val="19FC32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7751211"/>
    <w:multiLevelType w:val="hybridMultilevel"/>
    <w:tmpl w:val="9E628490"/>
    <w:lvl w:ilvl="0" w:tplc="1C0A0001">
      <w:start w:val="1"/>
      <w:numFmt w:val="bullet"/>
      <w:lvlText w:val=""/>
      <w:lvlJc w:val="left"/>
      <w:pPr>
        <w:ind w:left="1004" w:hanging="720"/>
      </w:pPr>
      <w:rPr>
        <w:rFonts w:ascii="Symbol" w:hAnsi="Symbol" w:hint="default"/>
      </w:rPr>
    </w:lvl>
    <w:lvl w:ilvl="1" w:tplc="0088C814">
      <w:numFmt w:val="bullet"/>
      <w:lvlText w:val="•"/>
      <w:lvlJc w:val="left"/>
      <w:pPr>
        <w:ind w:left="1785" w:hanging="705"/>
      </w:pPr>
      <w:rPr>
        <w:rFonts w:ascii="Calibri" w:eastAsia="Calibri" w:hAnsi="Calibri" w:cs="Times New Roman"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B566054"/>
    <w:multiLevelType w:val="hybridMultilevel"/>
    <w:tmpl w:val="753CE028"/>
    <w:lvl w:ilvl="0" w:tplc="E3A48D58">
      <w:start w:val="1"/>
      <w:numFmt w:val="bullet"/>
      <w:lvlText w:val=""/>
      <w:lvlJc w:val="left"/>
      <w:pPr>
        <w:tabs>
          <w:tab w:val="num" w:pos="720"/>
        </w:tabs>
        <w:ind w:left="720" w:hanging="360"/>
      </w:pPr>
      <w:rPr>
        <w:rFonts w:ascii="Wingdings" w:hAnsi="Wingdings" w:hint="default"/>
      </w:rPr>
    </w:lvl>
    <w:lvl w:ilvl="1" w:tplc="13EC9144">
      <w:start w:val="1"/>
      <w:numFmt w:val="bullet"/>
      <w:lvlText w:val=""/>
      <w:lvlJc w:val="left"/>
      <w:pPr>
        <w:tabs>
          <w:tab w:val="num" w:pos="1440"/>
        </w:tabs>
        <w:ind w:left="1440" w:hanging="360"/>
      </w:pPr>
      <w:rPr>
        <w:rFonts w:ascii="Wingdings" w:hAnsi="Wingdings" w:hint="default"/>
      </w:rPr>
    </w:lvl>
    <w:lvl w:ilvl="2" w:tplc="7EEA7FDA" w:tentative="1">
      <w:start w:val="1"/>
      <w:numFmt w:val="bullet"/>
      <w:lvlText w:val=""/>
      <w:lvlJc w:val="left"/>
      <w:pPr>
        <w:tabs>
          <w:tab w:val="num" w:pos="2160"/>
        </w:tabs>
        <w:ind w:left="2160" w:hanging="360"/>
      </w:pPr>
      <w:rPr>
        <w:rFonts w:ascii="Wingdings" w:hAnsi="Wingdings" w:hint="default"/>
      </w:rPr>
    </w:lvl>
    <w:lvl w:ilvl="3" w:tplc="6E9CD20C" w:tentative="1">
      <w:start w:val="1"/>
      <w:numFmt w:val="bullet"/>
      <w:lvlText w:val=""/>
      <w:lvlJc w:val="left"/>
      <w:pPr>
        <w:tabs>
          <w:tab w:val="num" w:pos="2880"/>
        </w:tabs>
        <w:ind w:left="2880" w:hanging="360"/>
      </w:pPr>
      <w:rPr>
        <w:rFonts w:ascii="Wingdings" w:hAnsi="Wingdings" w:hint="default"/>
      </w:rPr>
    </w:lvl>
    <w:lvl w:ilvl="4" w:tplc="A94C5E86" w:tentative="1">
      <w:start w:val="1"/>
      <w:numFmt w:val="bullet"/>
      <w:lvlText w:val=""/>
      <w:lvlJc w:val="left"/>
      <w:pPr>
        <w:tabs>
          <w:tab w:val="num" w:pos="3600"/>
        </w:tabs>
        <w:ind w:left="3600" w:hanging="360"/>
      </w:pPr>
      <w:rPr>
        <w:rFonts w:ascii="Wingdings" w:hAnsi="Wingdings" w:hint="default"/>
      </w:rPr>
    </w:lvl>
    <w:lvl w:ilvl="5" w:tplc="A6E04872" w:tentative="1">
      <w:start w:val="1"/>
      <w:numFmt w:val="bullet"/>
      <w:lvlText w:val=""/>
      <w:lvlJc w:val="left"/>
      <w:pPr>
        <w:tabs>
          <w:tab w:val="num" w:pos="4320"/>
        </w:tabs>
        <w:ind w:left="4320" w:hanging="360"/>
      </w:pPr>
      <w:rPr>
        <w:rFonts w:ascii="Wingdings" w:hAnsi="Wingdings" w:hint="default"/>
      </w:rPr>
    </w:lvl>
    <w:lvl w:ilvl="6" w:tplc="A74692B2" w:tentative="1">
      <w:start w:val="1"/>
      <w:numFmt w:val="bullet"/>
      <w:lvlText w:val=""/>
      <w:lvlJc w:val="left"/>
      <w:pPr>
        <w:tabs>
          <w:tab w:val="num" w:pos="5040"/>
        </w:tabs>
        <w:ind w:left="5040" w:hanging="360"/>
      </w:pPr>
      <w:rPr>
        <w:rFonts w:ascii="Wingdings" w:hAnsi="Wingdings" w:hint="default"/>
      </w:rPr>
    </w:lvl>
    <w:lvl w:ilvl="7" w:tplc="5D90DE90" w:tentative="1">
      <w:start w:val="1"/>
      <w:numFmt w:val="bullet"/>
      <w:lvlText w:val=""/>
      <w:lvlJc w:val="left"/>
      <w:pPr>
        <w:tabs>
          <w:tab w:val="num" w:pos="5760"/>
        </w:tabs>
        <w:ind w:left="5760" w:hanging="360"/>
      </w:pPr>
      <w:rPr>
        <w:rFonts w:ascii="Wingdings" w:hAnsi="Wingdings" w:hint="default"/>
      </w:rPr>
    </w:lvl>
    <w:lvl w:ilvl="8" w:tplc="E3A031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F02E7"/>
    <w:multiLevelType w:val="hybridMultilevel"/>
    <w:tmpl w:val="FBB2913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525E2D59"/>
    <w:multiLevelType w:val="hybridMultilevel"/>
    <w:tmpl w:val="D41255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52EC012E"/>
    <w:multiLevelType w:val="hybridMultilevel"/>
    <w:tmpl w:val="CAB8B3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542F481E"/>
    <w:multiLevelType w:val="hybridMultilevel"/>
    <w:tmpl w:val="B262C93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7400475"/>
    <w:multiLevelType w:val="hybridMultilevel"/>
    <w:tmpl w:val="4F5E48C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5A053FB0"/>
    <w:multiLevelType w:val="hybridMultilevel"/>
    <w:tmpl w:val="F9D8966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B3834DF"/>
    <w:multiLevelType w:val="hybridMultilevel"/>
    <w:tmpl w:val="F9D8966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0AE3316"/>
    <w:multiLevelType w:val="hybridMultilevel"/>
    <w:tmpl w:val="2F1CA47E"/>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5FF2C0F"/>
    <w:multiLevelType w:val="hybridMultilevel"/>
    <w:tmpl w:val="E0D4C8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9604318"/>
    <w:multiLevelType w:val="hybridMultilevel"/>
    <w:tmpl w:val="AE5C8CDA"/>
    <w:lvl w:ilvl="0" w:tplc="3E50F874">
      <w:start w:val="1"/>
      <w:numFmt w:val="lowerLetter"/>
      <w:lvlText w:val="%1)"/>
      <w:lvlJc w:val="left"/>
      <w:pPr>
        <w:ind w:left="720" w:hanging="36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8" w15:restartNumberingAfterBreak="0">
    <w:nsid w:val="73124157"/>
    <w:multiLevelType w:val="hybridMultilevel"/>
    <w:tmpl w:val="FB5C95B0"/>
    <w:lvl w:ilvl="0" w:tplc="F4BEB946">
      <w:start w:val="1"/>
      <w:numFmt w:val="lowerLetter"/>
      <w:lvlText w:val="%1."/>
      <w:lvlJc w:val="left"/>
      <w:pPr>
        <w:ind w:left="720" w:hanging="360"/>
      </w:pPr>
      <w:rPr>
        <w:rFonts w:ascii="Times New Roman" w:eastAsia="PMingLiU" w:hAnsi="Times New Roman" w:cs="Times New Roman"/>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76F43423"/>
    <w:multiLevelType w:val="hybridMultilevel"/>
    <w:tmpl w:val="D97646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78C73325"/>
    <w:multiLevelType w:val="hybridMultilevel"/>
    <w:tmpl w:val="724684C0"/>
    <w:lvl w:ilvl="0" w:tplc="288E56F6">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78D2557E"/>
    <w:multiLevelType w:val="hybridMultilevel"/>
    <w:tmpl w:val="347A890C"/>
    <w:lvl w:ilvl="0" w:tplc="BA6A2588">
      <w:start w:val="1"/>
      <w:numFmt w:val="upperRoman"/>
      <w:lvlText w:val="%1."/>
      <w:lvlJc w:val="left"/>
      <w:pPr>
        <w:ind w:left="1004" w:hanging="720"/>
      </w:pPr>
      <w:rPr>
        <w:rFonts w:hint="default"/>
      </w:rPr>
    </w:lvl>
    <w:lvl w:ilvl="1" w:tplc="0088C814">
      <w:numFmt w:val="bullet"/>
      <w:lvlText w:val="•"/>
      <w:lvlJc w:val="left"/>
      <w:pPr>
        <w:ind w:left="1785" w:hanging="705"/>
      </w:pPr>
      <w:rPr>
        <w:rFonts w:ascii="Calibri" w:eastAsia="Calibri" w:hAnsi="Calibri" w:cs="Times New Roman"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7F1F184D"/>
    <w:multiLevelType w:val="hybridMultilevel"/>
    <w:tmpl w:val="325654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1"/>
  </w:num>
  <w:num w:numId="2">
    <w:abstractNumId w:val="28"/>
  </w:num>
  <w:num w:numId="3">
    <w:abstractNumId w:val="27"/>
  </w:num>
  <w:num w:numId="4">
    <w:abstractNumId w:val="32"/>
  </w:num>
  <w:num w:numId="5">
    <w:abstractNumId w:val="5"/>
  </w:num>
  <w:num w:numId="6">
    <w:abstractNumId w:val="31"/>
  </w:num>
  <w:num w:numId="7">
    <w:abstractNumId w:val="1"/>
  </w:num>
  <w:num w:numId="8">
    <w:abstractNumId w:val="4"/>
  </w:num>
  <w:num w:numId="9">
    <w:abstractNumId w:val="10"/>
  </w:num>
  <w:num w:numId="10">
    <w:abstractNumId w:val="14"/>
  </w:num>
  <w:num w:numId="11">
    <w:abstractNumId w:val="7"/>
  </w:num>
  <w:num w:numId="12">
    <w:abstractNumId w:val="6"/>
  </w:num>
  <w:num w:numId="13">
    <w:abstractNumId w:val="24"/>
  </w:num>
  <w:num w:numId="14">
    <w:abstractNumId w:val="0"/>
  </w:num>
  <w:num w:numId="15">
    <w:abstractNumId w:val="25"/>
  </w:num>
  <w:num w:numId="16">
    <w:abstractNumId w:val="30"/>
  </w:num>
  <w:num w:numId="17">
    <w:abstractNumId w:val="3"/>
  </w:num>
  <w:num w:numId="18">
    <w:abstractNumId w:val="23"/>
  </w:num>
  <w:num w:numId="19">
    <w:abstractNumId w:val="11"/>
  </w:num>
  <w:num w:numId="20">
    <w:abstractNumId w:val="17"/>
  </w:num>
  <w:num w:numId="21">
    <w:abstractNumId w:val="2"/>
  </w:num>
  <w:num w:numId="22">
    <w:abstractNumId w:val="29"/>
  </w:num>
  <w:num w:numId="23">
    <w:abstractNumId w:val="16"/>
  </w:num>
  <w:num w:numId="24">
    <w:abstractNumId w:val="12"/>
  </w:num>
  <w:num w:numId="25">
    <w:abstractNumId w:val="13"/>
  </w:num>
  <w:num w:numId="26">
    <w:abstractNumId w:val="26"/>
  </w:num>
  <w:num w:numId="27">
    <w:abstractNumId w:val="18"/>
  </w:num>
  <w:num w:numId="28">
    <w:abstractNumId w:val="15"/>
  </w:num>
  <w:num w:numId="29">
    <w:abstractNumId w:val="19"/>
  </w:num>
  <w:num w:numId="30">
    <w:abstractNumId w:val="9"/>
  </w:num>
  <w:num w:numId="31">
    <w:abstractNumId w:val="22"/>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F"/>
    <w:rsid w:val="000055F1"/>
    <w:rsid w:val="00014BA7"/>
    <w:rsid w:val="000201FC"/>
    <w:rsid w:val="00020D49"/>
    <w:rsid w:val="00027A34"/>
    <w:rsid w:val="00077AD8"/>
    <w:rsid w:val="000839A4"/>
    <w:rsid w:val="00090B97"/>
    <w:rsid w:val="0009516C"/>
    <w:rsid w:val="000C53D3"/>
    <w:rsid w:val="000C7EEA"/>
    <w:rsid w:val="000D025F"/>
    <w:rsid w:val="000D034A"/>
    <w:rsid w:val="000F1CAC"/>
    <w:rsid w:val="000F3ED2"/>
    <w:rsid w:val="00111C37"/>
    <w:rsid w:val="00113282"/>
    <w:rsid w:val="00131DB0"/>
    <w:rsid w:val="00137E44"/>
    <w:rsid w:val="00155120"/>
    <w:rsid w:val="001657C7"/>
    <w:rsid w:val="00187F92"/>
    <w:rsid w:val="00190E8A"/>
    <w:rsid w:val="001A2F17"/>
    <w:rsid w:val="001A6181"/>
    <w:rsid w:val="001C58BA"/>
    <w:rsid w:val="001C6276"/>
    <w:rsid w:val="001E0677"/>
    <w:rsid w:val="001F2E07"/>
    <w:rsid w:val="00216EBD"/>
    <w:rsid w:val="00230EDC"/>
    <w:rsid w:val="0023567B"/>
    <w:rsid w:val="0026156B"/>
    <w:rsid w:val="00262D5B"/>
    <w:rsid w:val="00272220"/>
    <w:rsid w:val="00276D1C"/>
    <w:rsid w:val="00280EB5"/>
    <w:rsid w:val="00284435"/>
    <w:rsid w:val="00285550"/>
    <w:rsid w:val="00295348"/>
    <w:rsid w:val="002A63C2"/>
    <w:rsid w:val="002B59CB"/>
    <w:rsid w:val="002C0F43"/>
    <w:rsid w:val="002C6625"/>
    <w:rsid w:val="002D00C6"/>
    <w:rsid w:val="002D1CE7"/>
    <w:rsid w:val="002F1114"/>
    <w:rsid w:val="002F2693"/>
    <w:rsid w:val="00304003"/>
    <w:rsid w:val="00306256"/>
    <w:rsid w:val="0030717B"/>
    <w:rsid w:val="00311BF2"/>
    <w:rsid w:val="0031797B"/>
    <w:rsid w:val="00331195"/>
    <w:rsid w:val="00337A17"/>
    <w:rsid w:val="00340BB1"/>
    <w:rsid w:val="003753D8"/>
    <w:rsid w:val="00375D1A"/>
    <w:rsid w:val="00394DAD"/>
    <w:rsid w:val="003D770C"/>
    <w:rsid w:val="003F3645"/>
    <w:rsid w:val="003F7251"/>
    <w:rsid w:val="00402444"/>
    <w:rsid w:val="00406BAE"/>
    <w:rsid w:val="0041483B"/>
    <w:rsid w:val="00421FD3"/>
    <w:rsid w:val="00425124"/>
    <w:rsid w:val="0043481A"/>
    <w:rsid w:val="00443425"/>
    <w:rsid w:val="0044370F"/>
    <w:rsid w:val="00490D6A"/>
    <w:rsid w:val="004B4D18"/>
    <w:rsid w:val="004C2F68"/>
    <w:rsid w:val="004C7034"/>
    <w:rsid w:val="004F39F7"/>
    <w:rsid w:val="005051D2"/>
    <w:rsid w:val="00506172"/>
    <w:rsid w:val="005074FC"/>
    <w:rsid w:val="00511B7C"/>
    <w:rsid w:val="005128B1"/>
    <w:rsid w:val="00551EBE"/>
    <w:rsid w:val="00572BAF"/>
    <w:rsid w:val="00580D2D"/>
    <w:rsid w:val="005B7008"/>
    <w:rsid w:val="005C3DFE"/>
    <w:rsid w:val="005C6BC7"/>
    <w:rsid w:val="005C6BE7"/>
    <w:rsid w:val="005F6E69"/>
    <w:rsid w:val="00601969"/>
    <w:rsid w:val="0060562A"/>
    <w:rsid w:val="00640A95"/>
    <w:rsid w:val="00644D7B"/>
    <w:rsid w:val="00644F02"/>
    <w:rsid w:val="00667D74"/>
    <w:rsid w:val="00680811"/>
    <w:rsid w:val="00680F8E"/>
    <w:rsid w:val="00681C81"/>
    <w:rsid w:val="00696593"/>
    <w:rsid w:val="00697361"/>
    <w:rsid w:val="006B2C22"/>
    <w:rsid w:val="006C42B4"/>
    <w:rsid w:val="006E20B5"/>
    <w:rsid w:val="006E68BD"/>
    <w:rsid w:val="006F0923"/>
    <w:rsid w:val="00701E7F"/>
    <w:rsid w:val="0070281B"/>
    <w:rsid w:val="00722665"/>
    <w:rsid w:val="00753F47"/>
    <w:rsid w:val="00755511"/>
    <w:rsid w:val="00764035"/>
    <w:rsid w:val="00790248"/>
    <w:rsid w:val="007A1FE6"/>
    <w:rsid w:val="007A6EEC"/>
    <w:rsid w:val="007D01AA"/>
    <w:rsid w:val="007D25EE"/>
    <w:rsid w:val="007D2826"/>
    <w:rsid w:val="007D3AD5"/>
    <w:rsid w:val="007E5B1D"/>
    <w:rsid w:val="00800158"/>
    <w:rsid w:val="00821BC5"/>
    <w:rsid w:val="008269E5"/>
    <w:rsid w:val="00835DBC"/>
    <w:rsid w:val="00861E01"/>
    <w:rsid w:val="008843B9"/>
    <w:rsid w:val="00894A6D"/>
    <w:rsid w:val="008A3890"/>
    <w:rsid w:val="008E60D3"/>
    <w:rsid w:val="008F5D33"/>
    <w:rsid w:val="008F7E2F"/>
    <w:rsid w:val="00924DCD"/>
    <w:rsid w:val="00925DD8"/>
    <w:rsid w:val="009318F8"/>
    <w:rsid w:val="00943A12"/>
    <w:rsid w:val="00987DAC"/>
    <w:rsid w:val="00995F0E"/>
    <w:rsid w:val="009B478A"/>
    <w:rsid w:val="009B6728"/>
    <w:rsid w:val="009C6C35"/>
    <w:rsid w:val="009D700D"/>
    <w:rsid w:val="009E388E"/>
    <w:rsid w:val="00A06DBA"/>
    <w:rsid w:val="00A17BA8"/>
    <w:rsid w:val="00A203CB"/>
    <w:rsid w:val="00A3525A"/>
    <w:rsid w:val="00A60B8F"/>
    <w:rsid w:val="00A72296"/>
    <w:rsid w:val="00AA67AF"/>
    <w:rsid w:val="00AB4A01"/>
    <w:rsid w:val="00AC2007"/>
    <w:rsid w:val="00AC3FD2"/>
    <w:rsid w:val="00AD133D"/>
    <w:rsid w:val="00AD1F30"/>
    <w:rsid w:val="00AE06A6"/>
    <w:rsid w:val="00AE189C"/>
    <w:rsid w:val="00AE3466"/>
    <w:rsid w:val="00B169F6"/>
    <w:rsid w:val="00B16A21"/>
    <w:rsid w:val="00B6417D"/>
    <w:rsid w:val="00B745B6"/>
    <w:rsid w:val="00B90CE4"/>
    <w:rsid w:val="00BE71AB"/>
    <w:rsid w:val="00C15A2C"/>
    <w:rsid w:val="00C32ED7"/>
    <w:rsid w:val="00C3423F"/>
    <w:rsid w:val="00C464D6"/>
    <w:rsid w:val="00C52ABF"/>
    <w:rsid w:val="00C6395F"/>
    <w:rsid w:val="00C90250"/>
    <w:rsid w:val="00CB4340"/>
    <w:rsid w:val="00CB7007"/>
    <w:rsid w:val="00CC4208"/>
    <w:rsid w:val="00CE3405"/>
    <w:rsid w:val="00CF3606"/>
    <w:rsid w:val="00D0005E"/>
    <w:rsid w:val="00D16DA7"/>
    <w:rsid w:val="00D17CA6"/>
    <w:rsid w:val="00D30D22"/>
    <w:rsid w:val="00D42A12"/>
    <w:rsid w:val="00D53E9B"/>
    <w:rsid w:val="00D81E32"/>
    <w:rsid w:val="00D91907"/>
    <w:rsid w:val="00DA7491"/>
    <w:rsid w:val="00DB1C34"/>
    <w:rsid w:val="00DB49E2"/>
    <w:rsid w:val="00DC206E"/>
    <w:rsid w:val="00DE2DD2"/>
    <w:rsid w:val="00DE4921"/>
    <w:rsid w:val="00E04FE7"/>
    <w:rsid w:val="00E06EA6"/>
    <w:rsid w:val="00E12AB9"/>
    <w:rsid w:val="00E21E19"/>
    <w:rsid w:val="00E535CA"/>
    <w:rsid w:val="00E853EF"/>
    <w:rsid w:val="00EA0C92"/>
    <w:rsid w:val="00EC571C"/>
    <w:rsid w:val="00ED1F62"/>
    <w:rsid w:val="00ED4EA7"/>
    <w:rsid w:val="00ED4F8F"/>
    <w:rsid w:val="00ED7CF1"/>
    <w:rsid w:val="00EE0C49"/>
    <w:rsid w:val="00EF7B59"/>
    <w:rsid w:val="00F07EE2"/>
    <w:rsid w:val="00F2448E"/>
    <w:rsid w:val="00F279B7"/>
    <w:rsid w:val="00F34FB1"/>
    <w:rsid w:val="00F43D86"/>
    <w:rsid w:val="00F4593A"/>
    <w:rsid w:val="00F802F9"/>
    <w:rsid w:val="00F818DE"/>
    <w:rsid w:val="00F81DE7"/>
    <w:rsid w:val="00F961A5"/>
    <w:rsid w:val="00FA1FD0"/>
    <w:rsid w:val="00FB2C31"/>
    <w:rsid w:val="00FB2C5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20F92"/>
  <w15:chartTrackingRefBased/>
  <w15:docId w15:val="{0B5A0083-CFDF-470F-A652-7CBF9A3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EB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60B8F"/>
    <w:pPr>
      <w:spacing w:after="200" w:line="276" w:lineRule="auto"/>
      <w:ind w:left="720"/>
      <w:contextualSpacing/>
    </w:pPr>
    <w:rPr>
      <w:rFonts w:ascii="Calibri" w:eastAsia="Calibri" w:hAnsi="Calibri"/>
      <w:lang w:val="es-DO"/>
    </w:rPr>
  </w:style>
  <w:style w:type="paragraph" w:styleId="NoSpacing">
    <w:name w:val="No Spacing"/>
    <w:link w:val="NoSpacingChar"/>
    <w:uiPriority w:val="1"/>
    <w:qFormat/>
    <w:rsid w:val="00A60B8F"/>
    <w:pPr>
      <w:spacing w:after="0" w:line="240" w:lineRule="auto"/>
    </w:pPr>
    <w:rPr>
      <w:rFonts w:ascii="Calibri" w:eastAsia="Calibri" w:hAnsi="Calibri" w:cs="Times New Roman"/>
    </w:rPr>
  </w:style>
  <w:style w:type="character" w:customStyle="1" w:styleId="NoSpacingChar">
    <w:name w:val="No Spacing Char"/>
    <w:link w:val="NoSpacing"/>
    <w:uiPriority w:val="1"/>
    <w:rsid w:val="00A60B8F"/>
    <w:rPr>
      <w:rFonts w:ascii="Calibri" w:eastAsia="Calibri" w:hAnsi="Calibri" w:cs="Times New Roman"/>
    </w:rPr>
  </w:style>
  <w:style w:type="paragraph" w:styleId="Header">
    <w:name w:val="header"/>
    <w:basedOn w:val="Normal"/>
    <w:link w:val="HeaderChar"/>
    <w:uiPriority w:val="99"/>
    <w:unhideWhenUsed/>
    <w:rsid w:val="001F2E07"/>
    <w:pPr>
      <w:tabs>
        <w:tab w:val="center" w:pos="4419"/>
        <w:tab w:val="right" w:pos="8838"/>
      </w:tabs>
    </w:pPr>
  </w:style>
  <w:style w:type="character" w:customStyle="1" w:styleId="HeaderChar">
    <w:name w:val="Header Char"/>
    <w:basedOn w:val="DefaultParagraphFont"/>
    <w:link w:val="Header"/>
    <w:uiPriority w:val="99"/>
    <w:rsid w:val="001F2E07"/>
    <w:rPr>
      <w:rFonts w:ascii="Times New Roman" w:eastAsia="PMingLiU" w:hAnsi="Times New Roman" w:cs="Times New Roman"/>
      <w:lang w:val="en-US"/>
    </w:rPr>
  </w:style>
  <w:style w:type="paragraph" w:styleId="Footer">
    <w:name w:val="footer"/>
    <w:basedOn w:val="Normal"/>
    <w:link w:val="FooterChar"/>
    <w:uiPriority w:val="99"/>
    <w:unhideWhenUsed/>
    <w:rsid w:val="001F2E07"/>
    <w:pPr>
      <w:tabs>
        <w:tab w:val="center" w:pos="4419"/>
        <w:tab w:val="right" w:pos="8838"/>
      </w:tabs>
    </w:pPr>
  </w:style>
  <w:style w:type="character" w:customStyle="1" w:styleId="FooterChar">
    <w:name w:val="Footer Char"/>
    <w:basedOn w:val="DefaultParagraphFont"/>
    <w:link w:val="Footer"/>
    <w:uiPriority w:val="99"/>
    <w:rsid w:val="001F2E07"/>
    <w:rPr>
      <w:rFonts w:ascii="Times New Roman" w:eastAsia="PMingLiU" w:hAnsi="Times New Roman" w:cs="Times New Roman"/>
      <w:lang w:val="en-US"/>
    </w:rPr>
  </w:style>
  <w:style w:type="character" w:customStyle="1" w:styleId="ListParagraphChar">
    <w:name w:val="List Paragraph Char"/>
    <w:link w:val="ListParagraph"/>
    <w:uiPriority w:val="99"/>
    <w:rsid w:val="00551EBE"/>
    <w:rPr>
      <w:rFonts w:ascii="Calibri" w:eastAsia="Calibri" w:hAnsi="Calibri" w:cs="Times New Roman"/>
    </w:rPr>
  </w:style>
  <w:style w:type="table" w:styleId="TableGrid">
    <w:name w:val="Table Grid"/>
    <w:basedOn w:val="TableNormal"/>
    <w:uiPriority w:val="39"/>
    <w:rsid w:val="0008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D0"/>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572BAF"/>
    <w:rPr>
      <w:sz w:val="16"/>
      <w:szCs w:val="16"/>
    </w:rPr>
  </w:style>
  <w:style w:type="paragraph" w:styleId="CommentText">
    <w:name w:val="annotation text"/>
    <w:basedOn w:val="Normal"/>
    <w:link w:val="CommentTextChar"/>
    <w:uiPriority w:val="99"/>
    <w:semiHidden/>
    <w:unhideWhenUsed/>
    <w:rsid w:val="00572BAF"/>
    <w:rPr>
      <w:sz w:val="20"/>
      <w:szCs w:val="20"/>
    </w:rPr>
  </w:style>
  <w:style w:type="character" w:customStyle="1" w:styleId="CommentTextChar">
    <w:name w:val="Comment Text Char"/>
    <w:basedOn w:val="DefaultParagraphFont"/>
    <w:link w:val="CommentText"/>
    <w:uiPriority w:val="99"/>
    <w:semiHidden/>
    <w:rsid w:val="00572BAF"/>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2BAF"/>
    <w:rPr>
      <w:b/>
      <w:bCs/>
    </w:rPr>
  </w:style>
  <w:style w:type="character" w:customStyle="1" w:styleId="CommentSubjectChar">
    <w:name w:val="Comment Subject Char"/>
    <w:basedOn w:val="CommentTextChar"/>
    <w:link w:val="CommentSubject"/>
    <w:uiPriority w:val="99"/>
    <w:semiHidden/>
    <w:rsid w:val="00572BAF"/>
    <w:rPr>
      <w:rFonts w:ascii="Times New Roman" w:eastAsia="PMingLiU" w:hAnsi="Times New Roman" w:cs="Times New Roman"/>
      <w:b/>
      <w:bCs/>
      <w:sz w:val="20"/>
      <w:szCs w:val="20"/>
      <w:lang w:val="en-US"/>
    </w:rPr>
  </w:style>
  <w:style w:type="paragraph" w:styleId="Revision">
    <w:name w:val="Revision"/>
    <w:hidden/>
    <w:uiPriority w:val="99"/>
    <w:semiHidden/>
    <w:rsid w:val="006E68BD"/>
    <w:pPr>
      <w:spacing w:after="0" w:line="240" w:lineRule="auto"/>
    </w:pPr>
    <w:rPr>
      <w:rFonts w:ascii="Times New Roman" w:eastAsia="PMingLiU" w:hAnsi="Times New Roman" w:cs="Times New Roman"/>
      <w:lang w:val="en-US"/>
    </w:rPr>
  </w:style>
  <w:style w:type="paragraph" w:customStyle="1" w:styleId="Default">
    <w:name w:val="Default"/>
    <w:rsid w:val="00187F92"/>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9818">
      <w:bodyDiv w:val="1"/>
      <w:marLeft w:val="0"/>
      <w:marRight w:val="0"/>
      <w:marTop w:val="0"/>
      <w:marBottom w:val="0"/>
      <w:divBdr>
        <w:top w:val="none" w:sz="0" w:space="0" w:color="auto"/>
        <w:left w:val="none" w:sz="0" w:space="0" w:color="auto"/>
        <w:bottom w:val="none" w:sz="0" w:space="0" w:color="auto"/>
        <w:right w:val="none" w:sz="0" w:space="0" w:color="auto"/>
      </w:divBdr>
    </w:div>
    <w:div w:id="138887733">
      <w:bodyDiv w:val="1"/>
      <w:marLeft w:val="0"/>
      <w:marRight w:val="0"/>
      <w:marTop w:val="0"/>
      <w:marBottom w:val="0"/>
      <w:divBdr>
        <w:top w:val="none" w:sz="0" w:space="0" w:color="auto"/>
        <w:left w:val="none" w:sz="0" w:space="0" w:color="auto"/>
        <w:bottom w:val="none" w:sz="0" w:space="0" w:color="auto"/>
        <w:right w:val="none" w:sz="0" w:space="0" w:color="auto"/>
      </w:divBdr>
    </w:div>
    <w:div w:id="472597753">
      <w:bodyDiv w:val="1"/>
      <w:marLeft w:val="0"/>
      <w:marRight w:val="0"/>
      <w:marTop w:val="0"/>
      <w:marBottom w:val="0"/>
      <w:divBdr>
        <w:top w:val="none" w:sz="0" w:space="0" w:color="auto"/>
        <w:left w:val="none" w:sz="0" w:space="0" w:color="auto"/>
        <w:bottom w:val="none" w:sz="0" w:space="0" w:color="auto"/>
        <w:right w:val="none" w:sz="0" w:space="0" w:color="auto"/>
      </w:divBdr>
    </w:div>
    <w:div w:id="474102058">
      <w:bodyDiv w:val="1"/>
      <w:marLeft w:val="0"/>
      <w:marRight w:val="0"/>
      <w:marTop w:val="0"/>
      <w:marBottom w:val="0"/>
      <w:divBdr>
        <w:top w:val="none" w:sz="0" w:space="0" w:color="auto"/>
        <w:left w:val="none" w:sz="0" w:space="0" w:color="auto"/>
        <w:bottom w:val="none" w:sz="0" w:space="0" w:color="auto"/>
        <w:right w:val="none" w:sz="0" w:space="0" w:color="auto"/>
      </w:divBdr>
      <w:divsChild>
        <w:div w:id="1368723921">
          <w:marLeft w:val="1080"/>
          <w:marRight w:val="0"/>
          <w:marTop w:val="100"/>
          <w:marBottom w:val="0"/>
          <w:divBdr>
            <w:top w:val="none" w:sz="0" w:space="0" w:color="auto"/>
            <w:left w:val="none" w:sz="0" w:space="0" w:color="auto"/>
            <w:bottom w:val="none" w:sz="0" w:space="0" w:color="auto"/>
            <w:right w:val="none" w:sz="0" w:space="0" w:color="auto"/>
          </w:divBdr>
        </w:div>
      </w:divsChild>
    </w:div>
    <w:div w:id="507719105">
      <w:bodyDiv w:val="1"/>
      <w:marLeft w:val="0"/>
      <w:marRight w:val="0"/>
      <w:marTop w:val="0"/>
      <w:marBottom w:val="0"/>
      <w:divBdr>
        <w:top w:val="none" w:sz="0" w:space="0" w:color="auto"/>
        <w:left w:val="none" w:sz="0" w:space="0" w:color="auto"/>
        <w:bottom w:val="none" w:sz="0" w:space="0" w:color="auto"/>
        <w:right w:val="none" w:sz="0" w:space="0" w:color="auto"/>
      </w:divBdr>
    </w:div>
    <w:div w:id="549920105">
      <w:bodyDiv w:val="1"/>
      <w:marLeft w:val="0"/>
      <w:marRight w:val="0"/>
      <w:marTop w:val="0"/>
      <w:marBottom w:val="0"/>
      <w:divBdr>
        <w:top w:val="none" w:sz="0" w:space="0" w:color="auto"/>
        <w:left w:val="none" w:sz="0" w:space="0" w:color="auto"/>
        <w:bottom w:val="none" w:sz="0" w:space="0" w:color="auto"/>
        <w:right w:val="none" w:sz="0" w:space="0" w:color="auto"/>
      </w:divBdr>
    </w:div>
    <w:div w:id="568536684">
      <w:bodyDiv w:val="1"/>
      <w:marLeft w:val="0"/>
      <w:marRight w:val="0"/>
      <w:marTop w:val="0"/>
      <w:marBottom w:val="0"/>
      <w:divBdr>
        <w:top w:val="none" w:sz="0" w:space="0" w:color="auto"/>
        <w:left w:val="none" w:sz="0" w:space="0" w:color="auto"/>
        <w:bottom w:val="none" w:sz="0" w:space="0" w:color="auto"/>
        <w:right w:val="none" w:sz="0" w:space="0" w:color="auto"/>
      </w:divBdr>
    </w:div>
    <w:div w:id="629897148">
      <w:bodyDiv w:val="1"/>
      <w:marLeft w:val="0"/>
      <w:marRight w:val="0"/>
      <w:marTop w:val="0"/>
      <w:marBottom w:val="0"/>
      <w:divBdr>
        <w:top w:val="none" w:sz="0" w:space="0" w:color="auto"/>
        <w:left w:val="none" w:sz="0" w:space="0" w:color="auto"/>
        <w:bottom w:val="none" w:sz="0" w:space="0" w:color="auto"/>
        <w:right w:val="none" w:sz="0" w:space="0" w:color="auto"/>
      </w:divBdr>
    </w:div>
    <w:div w:id="710571394">
      <w:bodyDiv w:val="1"/>
      <w:marLeft w:val="0"/>
      <w:marRight w:val="0"/>
      <w:marTop w:val="0"/>
      <w:marBottom w:val="0"/>
      <w:divBdr>
        <w:top w:val="none" w:sz="0" w:space="0" w:color="auto"/>
        <w:left w:val="none" w:sz="0" w:space="0" w:color="auto"/>
        <w:bottom w:val="none" w:sz="0" w:space="0" w:color="auto"/>
        <w:right w:val="none" w:sz="0" w:space="0" w:color="auto"/>
      </w:divBdr>
    </w:div>
    <w:div w:id="751128670">
      <w:bodyDiv w:val="1"/>
      <w:marLeft w:val="0"/>
      <w:marRight w:val="0"/>
      <w:marTop w:val="0"/>
      <w:marBottom w:val="0"/>
      <w:divBdr>
        <w:top w:val="none" w:sz="0" w:space="0" w:color="auto"/>
        <w:left w:val="none" w:sz="0" w:space="0" w:color="auto"/>
        <w:bottom w:val="none" w:sz="0" w:space="0" w:color="auto"/>
        <w:right w:val="none" w:sz="0" w:space="0" w:color="auto"/>
      </w:divBdr>
    </w:div>
    <w:div w:id="1491866839">
      <w:bodyDiv w:val="1"/>
      <w:marLeft w:val="0"/>
      <w:marRight w:val="0"/>
      <w:marTop w:val="0"/>
      <w:marBottom w:val="0"/>
      <w:divBdr>
        <w:top w:val="none" w:sz="0" w:space="0" w:color="auto"/>
        <w:left w:val="none" w:sz="0" w:space="0" w:color="auto"/>
        <w:bottom w:val="none" w:sz="0" w:space="0" w:color="auto"/>
        <w:right w:val="none" w:sz="0" w:space="0" w:color="auto"/>
      </w:divBdr>
    </w:div>
    <w:div w:id="1509757534">
      <w:bodyDiv w:val="1"/>
      <w:marLeft w:val="0"/>
      <w:marRight w:val="0"/>
      <w:marTop w:val="0"/>
      <w:marBottom w:val="0"/>
      <w:divBdr>
        <w:top w:val="none" w:sz="0" w:space="0" w:color="auto"/>
        <w:left w:val="none" w:sz="0" w:space="0" w:color="auto"/>
        <w:bottom w:val="none" w:sz="0" w:space="0" w:color="auto"/>
        <w:right w:val="none" w:sz="0" w:space="0" w:color="auto"/>
      </w:divBdr>
    </w:div>
    <w:div w:id="1523593604">
      <w:bodyDiv w:val="1"/>
      <w:marLeft w:val="0"/>
      <w:marRight w:val="0"/>
      <w:marTop w:val="0"/>
      <w:marBottom w:val="0"/>
      <w:divBdr>
        <w:top w:val="none" w:sz="0" w:space="0" w:color="auto"/>
        <w:left w:val="none" w:sz="0" w:space="0" w:color="auto"/>
        <w:bottom w:val="none" w:sz="0" w:space="0" w:color="auto"/>
        <w:right w:val="none" w:sz="0" w:space="0" w:color="auto"/>
      </w:divBdr>
    </w:div>
    <w:div w:id="17382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quisiciones.do@undp.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6" ma:contentTypeDescription="Create a new document." ma:contentTypeScope="" ma:versionID="292c72802b499c9d786bafed1c949649">
  <xsd:schema xmlns:xsd="http://www.w3.org/2001/XMLSchema" xmlns:xs="http://www.w3.org/2001/XMLSchema" xmlns:p="http://schemas.microsoft.com/office/2006/metadata/properties" xmlns:ns2="18b54dc9-395d-44a8-a6e1-f500d27c8a6b" targetNamespace="http://schemas.microsoft.com/office/2006/metadata/properties" ma:root="true" ma:fieldsID="775bfd6dbef121a6a99e2931a3b49779" ns2:_="">
    <xsd:import namespace="18b54dc9-395d-44a8-a6e1-f500d27c8a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1C9CA-2B07-461A-A34E-E9678359C97D}"/>
</file>

<file path=customXml/itemProps2.xml><?xml version="1.0" encoding="utf-8"?>
<ds:datastoreItem xmlns:ds="http://schemas.openxmlformats.org/officeDocument/2006/customXml" ds:itemID="{6B748FD9-66F0-4518-ABFF-FBDDF8AD868E}">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18b54dc9-395d-44a8-a6e1-f500d27c8a6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81FA4E1-E189-4F0E-9290-68F6BFC30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3040</Words>
  <Characters>16724</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Dolores Mariñas Miguez</dc:creator>
  <cp:keywords/>
  <dc:description/>
  <cp:lastModifiedBy>Belkis Mejia</cp:lastModifiedBy>
  <cp:revision>2</cp:revision>
  <cp:lastPrinted>2017-01-11T14:31:00Z</cp:lastPrinted>
  <dcterms:created xsi:type="dcterms:W3CDTF">2018-07-10T16:09:00Z</dcterms:created>
  <dcterms:modified xsi:type="dcterms:W3CDTF">2018-07-10T16:09:00Z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