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DD" w:rsidRPr="00496493" w:rsidRDefault="00DB77DD" w:rsidP="00DB77DD">
      <w:pPr>
        <w:tabs>
          <w:tab w:val="left" w:pos="1410"/>
        </w:tabs>
        <w:ind w:left="1410"/>
        <w:jc w:val="center"/>
        <w:rPr>
          <w:rFonts w:ascii="Times New Roman" w:hAnsi="Times New Roman" w:cs="Times New Roman"/>
        </w:rPr>
      </w:pPr>
      <w:r w:rsidRPr="00496493">
        <w:rPr>
          <w:rFonts w:ascii="Times New Roman" w:hAnsi="Times New Roman" w:cs="Times New Roman"/>
          <w:b/>
          <w:sz w:val="28"/>
          <w:szCs w:val="28"/>
        </w:rPr>
        <w:t>INDIVIDUAL CONSULTANT PROCUREMENT NOTICE</w:t>
      </w:r>
      <w:r w:rsidRPr="00496493">
        <w:rPr>
          <w:rFonts w:ascii="Times New Roman" w:hAnsi="Times New Roman" w:cs="Times New Roman"/>
        </w:rPr>
        <w:t xml:space="preserve">  </w:t>
      </w:r>
      <w:r w:rsidR="009E2B22" w:rsidRPr="00496493">
        <w:rPr>
          <w:rFonts w:ascii="Times New Roman" w:hAnsi="Times New Roman" w:cs="Times New Roman"/>
        </w:rPr>
        <w:t xml:space="preserve">      </w:t>
      </w:r>
      <w:r w:rsidRPr="00496493">
        <w:rPr>
          <w:rFonts w:ascii="Times New Roman" w:hAnsi="Times New Roman" w:cs="Times New Roman"/>
        </w:rPr>
        <w:t xml:space="preserve">              </w:t>
      </w:r>
      <w:r w:rsidR="009E2B22" w:rsidRPr="00496493">
        <w:rPr>
          <w:rFonts w:ascii="Times New Roman" w:hAnsi="Times New Roman" w:cs="Times New Roman"/>
        </w:rPr>
        <w:t xml:space="preserve"> </w:t>
      </w:r>
      <w:r w:rsidRPr="00496493">
        <w:rPr>
          <w:rFonts w:ascii="Times New Roman" w:hAnsi="Times New Roman" w:cs="Times New Roman"/>
          <w:noProof/>
          <w:lang w:val="en-GB" w:eastAsia="en-GB"/>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496493">
        <w:rPr>
          <w:rFonts w:ascii="Times New Roman" w:hAnsi="Times New Roman" w:cs="Times New Roman"/>
        </w:rPr>
        <w:t xml:space="preserve">                                      </w:t>
      </w:r>
      <w:r w:rsidRPr="00496493">
        <w:rPr>
          <w:rFonts w:ascii="Times New Roman" w:hAnsi="Times New Roman" w:cs="Times New Roman"/>
        </w:rPr>
        <w:t xml:space="preserve">                                                                                                                                                  </w:t>
      </w:r>
    </w:p>
    <w:p w:rsidR="009E2B22" w:rsidRPr="00496493" w:rsidRDefault="009E2B22" w:rsidP="00DB77DD">
      <w:pPr>
        <w:tabs>
          <w:tab w:val="left" w:pos="1410"/>
        </w:tabs>
        <w:rPr>
          <w:rFonts w:ascii="Times New Roman" w:hAnsi="Times New Roman" w:cs="Times New Roman"/>
        </w:rPr>
      </w:pPr>
      <w:r w:rsidRPr="00496493">
        <w:rPr>
          <w:rFonts w:ascii="Times New Roman" w:hAnsi="Times New Roman" w:cs="Times New Roman"/>
        </w:rPr>
        <w:t xml:space="preserve">                           </w:t>
      </w:r>
    </w:p>
    <w:p w:rsidR="009E2B22" w:rsidRPr="00496493" w:rsidRDefault="009E2B22" w:rsidP="00496493">
      <w:pPr>
        <w:tabs>
          <w:tab w:val="left" w:pos="1410"/>
        </w:tabs>
        <w:rPr>
          <w:rFonts w:ascii="Times New Roman" w:hAnsi="Times New Roman" w:cs="Times New Roman"/>
        </w:rPr>
      </w:pPr>
      <w:r w:rsidRPr="00496493">
        <w:rPr>
          <w:rFonts w:ascii="Times New Roman" w:hAnsi="Times New Roman" w:cs="Times New Roman"/>
        </w:rPr>
        <w:t xml:space="preserve">                                                                                                   </w:t>
      </w:r>
      <w:r w:rsidR="00AD2FBD" w:rsidRPr="00496493">
        <w:rPr>
          <w:rFonts w:ascii="Times New Roman" w:hAnsi="Times New Roman" w:cs="Times New Roman"/>
        </w:rPr>
        <w:t xml:space="preserve">                       Date</w:t>
      </w:r>
      <w:r w:rsidR="00B324B4" w:rsidRPr="00496493">
        <w:rPr>
          <w:rFonts w:ascii="Times New Roman" w:hAnsi="Times New Roman" w:cs="Times New Roman"/>
        </w:rPr>
        <w:t xml:space="preserve"> </w:t>
      </w:r>
      <w:r w:rsidR="002C3BED">
        <w:rPr>
          <w:rFonts w:ascii="Times New Roman" w:hAnsi="Times New Roman" w:cs="Times New Roman"/>
        </w:rPr>
        <w:t>06</w:t>
      </w:r>
      <w:r w:rsidR="00B15A50" w:rsidRPr="00496493">
        <w:rPr>
          <w:rFonts w:ascii="Times New Roman" w:hAnsi="Times New Roman" w:cs="Times New Roman"/>
        </w:rPr>
        <w:t xml:space="preserve"> </w:t>
      </w:r>
      <w:r w:rsidR="002C3BED">
        <w:rPr>
          <w:rFonts w:ascii="Times New Roman" w:hAnsi="Times New Roman" w:cs="Times New Roman"/>
        </w:rPr>
        <w:t>September</w:t>
      </w:r>
      <w:r w:rsidR="00FB36DF">
        <w:rPr>
          <w:rFonts w:ascii="Times New Roman" w:hAnsi="Times New Roman" w:cs="Times New Roman"/>
        </w:rPr>
        <w:t xml:space="preserve"> 201</w:t>
      </w:r>
      <w:r w:rsidR="00D8589F">
        <w:rPr>
          <w:rFonts w:ascii="Times New Roman" w:hAnsi="Times New Roman" w:cs="Times New Roman"/>
        </w:rPr>
        <w:t>8</w:t>
      </w:r>
      <w:r w:rsidR="00964FFD" w:rsidRPr="00496493">
        <w:rPr>
          <w:rFonts w:ascii="Times New Roman" w:hAnsi="Times New Roman" w:cs="Times New Roman"/>
        </w:rPr>
        <w:t xml:space="preserve"> </w:t>
      </w:r>
    </w:p>
    <w:p w:rsidR="009E2B22" w:rsidRPr="00496493" w:rsidRDefault="007978A1" w:rsidP="009E2B22">
      <w:pPr>
        <w:tabs>
          <w:tab w:val="left" w:pos="1410"/>
        </w:tabs>
        <w:rPr>
          <w:rFonts w:ascii="Times New Roman" w:hAnsi="Times New Roman" w:cs="Times New Roman"/>
          <w:b/>
        </w:rPr>
      </w:pPr>
      <w:r w:rsidRPr="00496493">
        <w:rPr>
          <w:rFonts w:ascii="Times New Roman" w:hAnsi="Times New Roman" w:cs="Times New Roman"/>
          <w:b/>
          <w:noProof/>
          <w:lang w:val="en-GB" w:eastAsia="en-GB"/>
        </w:rPr>
        <mc:AlternateContent>
          <mc:Choice Requires="wps">
            <w:drawing>
              <wp:anchor distT="4294967295" distB="4294967295" distL="114300" distR="114300" simplePos="0" relativeHeight="251658240" behindDoc="0" locked="0" layoutInCell="1" allowOverlap="1" wp14:anchorId="2135B392">
                <wp:simplePos x="0" y="0"/>
                <wp:positionH relativeFrom="column">
                  <wp:posOffset>-9525</wp:posOffset>
                </wp:positionH>
                <wp:positionV relativeFrom="paragraph">
                  <wp:posOffset>86994</wp:posOffset>
                </wp:positionV>
                <wp:extent cx="6638925" cy="0"/>
                <wp:effectExtent l="0" t="19050" r="476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3EA8B"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r w:rsidR="00B324B4" w:rsidRPr="00496493">
        <w:rPr>
          <w:rFonts w:ascii="Times New Roman" w:hAnsi="Times New Roman" w:cs="Times New Roman"/>
          <w:b/>
        </w:rPr>
        <w:t xml:space="preserve"> </w:t>
      </w:r>
    </w:p>
    <w:p w:rsidR="0065710B" w:rsidRPr="00496493" w:rsidRDefault="0065710B" w:rsidP="0065710B">
      <w:pPr>
        <w:tabs>
          <w:tab w:val="left" w:pos="1410"/>
        </w:tabs>
        <w:rPr>
          <w:rFonts w:ascii="Times New Roman" w:hAnsi="Times New Roman" w:cs="Times New Roman"/>
          <w:b/>
        </w:rPr>
      </w:pPr>
      <w:r w:rsidRPr="00496493">
        <w:rPr>
          <w:rFonts w:ascii="Times New Roman" w:hAnsi="Times New Roman" w:cs="Times New Roman"/>
          <w:b/>
        </w:rPr>
        <w:t>Country:</w:t>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t>Papua New Guinea</w:t>
      </w:r>
    </w:p>
    <w:p w:rsidR="00154CCB" w:rsidRPr="000177E9" w:rsidRDefault="0065710B" w:rsidP="00154CCB">
      <w:pPr>
        <w:tabs>
          <w:tab w:val="left" w:pos="1410"/>
        </w:tabs>
        <w:ind w:left="3600" w:hanging="3600"/>
        <w:rPr>
          <w:rFonts w:ascii="Times New Roman" w:hAnsi="Times New Roman" w:cs="Times New Roman"/>
          <w:b/>
        </w:rPr>
      </w:pPr>
      <w:r w:rsidRPr="00496493">
        <w:rPr>
          <w:rFonts w:ascii="Times New Roman" w:hAnsi="Times New Roman" w:cs="Times New Roman"/>
          <w:b/>
        </w:rPr>
        <w:t>Description of the assignment:</w:t>
      </w:r>
      <w:r w:rsidR="0096626D" w:rsidRPr="00496493">
        <w:rPr>
          <w:rFonts w:ascii="Times New Roman" w:hAnsi="Times New Roman" w:cs="Times New Roman"/>
          <w:b/>
        </w:rPr>
        <w:tab/>
      </w:r>
      <w:r w:rsidR="00154CCB" w:rsidRPr="00154CCB">
        <w:rPr>
          <w:rFonts w:ascii="Times New Roman" w:hAnsi="Times New Roman" w:cs="Times New Roman"/>
          <w:b/>
        </w:rPr>
        <w:t xml:space="preserve">UNDP Provincial </w:t>
      </w:r>
      <w:r w:rsidR="002C3BED">
        <w:rPr>
          <w:rFonts w:ascii="Times New Roman" w:hAnsi="Times New Roman" w:cs="Times New Roman"/>
          <w:b/>
        </w:rPr>
        <w:t>Focal Point</w:t>
      </w:r>
      <w:r w:rsidR="00154CCB" w:rsidRPr="00154CCB">
        <w:rPr>
          <w:rFonts w:ascii="Times New Roman" w:hAnsi="Times New Roman" w:cs="Times New Roman"/>
          <w:b/>
        </w:rPr>
        <w:t xml:space="preserve"> in Madang Province of Papua New Guinea</w:t>
      </w:r>
    </w:p>
    <w:p w:rsidR="0065710B" w:rsidRPr="00496493" w:rsidRDefault="0065710B" w:rsidP="005659B0">
      <w:pPr>
        <w:tabs>
          <w:tab w:val="left" w:pos="1410"/>
        </w:tabs>
        <w:ind w:left="3600" w:hanging="3600"/>
        <w:rPr>
          <w:rFonts w:ascii="Times New Roman" w:hAnsi="Times New Roman" w:cs="Times New Roman"/>
          <w:b/>
        </w:rPr>
      </w:pPr>
      <w:r w:rsidRPr="00496493">
        <w:rPr>
          <w:rFonts w:ascii="Times New Roman" w:hAnsi="Times New Roman" w:cs="Times New Roman"/>
          <w:b/>
        </w:rPr>
        <w:t>Project name:</w:t>
      </w:r>
      <w:r w:rsidR="00491D74" w:rsidRPr="00496493">
        <w:rPr>
          <w:rFonts w:ascii="Times New Roman" w:hAnsi="Times New Roman" w:cs="Times New Roman"/>
          <w:b/>
        </w:rPr>
        <w:tab/>
      </w:r>
      <w:r w:rsidR="003C48DD" w:rsidRPr="00496493">
        <w:rPr>
          <w:rFonts w:ascii="Times New Roman" w:hAnsi="Times New Roman" w:cs="Times New Roman"/>
          <w:b/>
        </w:rPr>
        <w:t xml:space="preserve">                                        </w:t>
      </w:r>
      <w:r w:rsidR="00154CCB">
        <w:rPr>
          <w:rFonts w:ascii="Times New Roman" w:hAnsi="Times New Roman" w:cs="Times New Roman"/>
          <w:b/>
        </w:rPr>
        <w:t>UNDP Energy and Environment Portfolio</w:t>
      </w:r>
      <w:r w:rsidR="005659B0" w:rsidRPr="00496493">
        <w:rPr>
          <w:rFonts w:ascii="Times New Roman" w:hAnsi="Times New Roman" w:cs="Times New Roman"/>
          <w:b/>
        </w:rPr>
        <w:t xml:space="preserve"> </w:t>
      </w:r>
    </w:p>
    <w:p w:rsidR="00B15A50" w:rsidRPr="00154CCB" w:rsidRDefault="0065710B" w:rsidP="00D7009D">
      <w:pPr>
        <w:rPr>
          <w:rFonts w:ascii="Times New Roman" w:hAnsi="Times New Roman" w:cs="Times New Roman"/>
        </w:rPr>
      </w:pPr>
      <w:r w:rsidRPr="00496493">
        <w:rPr>
          <w:rFonts w:ascii="Times New Roman" w:hAnsi="Times New Roman" w:cs="Times New Roman"/>
          <w:b/>
        </w:rPr>
        <w:t>Period of assignment/services (if applicable):</w:t>
      </w:r>
      <w:r w:rsidR="005B17C1" w:rsidRPr="00496493">
        <w:rPr>
          <w:rFonts w:ascii="Times New Roman" w:hAnsi="Times New Roman" w:cs="Times New Roman"/>
          <w:b/>
        </w:rPr>
        <w:t xml:space="preserve"> </w:t>
      </w:r>
      <w:r w:rsidR="00154CCB" w:rsidRPr="00154CCB">
        <w:rPr>
          <w:rFonts w:ascii="Times New Roman" w:hAnsi="Times New Roman" w:cs="Times New Roman"/>
        </w:rPr>
        <w:t>Eleven months (11) months, with possibility of extension based on performance</w:t>
      </w:r>
    </w:p>
    <w:p w:rsidR="0065710B" w:rsidRPr="00496493" w:rsidRDefault="0065710B" w:rsidP="00D7009D">
      <w:pPr>
        <w:tabs>
          <w:tab w:val="left" w:pos="1410"/>
        </w:tabs>
        <w:jc w:val="both"/>
        <w:rPr>
          <w:rFonts w:ascii="Times New Roman" w:hAnsi="Times New Roman" w:cs="Times New Roman"/>
        </w:rPr>
      </w:pPr>
      <w:r w:rsidRPr="00496493">
        <w:rPr>
          <w:rFonts w:ascii="Times New Roman" w:hAnsi="Times New Roman" w:cs="Times New Roman"/>
        </w:rPr>
        <w:t>Proposal should be submitted at the following address</w:t>
      </w:r>
      <w:r w:rsidR="00334014" w:rsidRPr="00496493">
        <w:rPr>
          <w:rFonts w:ascii="Times New Roman" w:hAnsi="Times New Roman" w:cs="Times New Roman"/>
        </w:rPr>
        <w:t xml:space="preserve"> </w:t>
      </w:r>
      <w:r w:rsidR="00334014" w:rsidRPr="00496493">
        <w:rPr>
          <w:rFonts w:ascii="Times New Roman" w:hAnsi="Times New Roman" w:cs="Times New Roman"/>
          <w:b/>
          <w:bCs/>
          <w:i/>
          <w:sz w:val="20"/>
          <w:szCs w:val="20"/>
          <w:u w:val="single"/>
        </w:rPr>
        <w:t>UN House, Level 14 Deloitte Tower</w:t>
      </w:r>
      <w:r w:rsidR="00F90638" w:rsidRPr="00496493">
        <w:rPr>
          <w:rFonts w:ascii="Times New Roman" w:hAnsi="Times New Roman" w:cs="Times New Roman"/>
          <w:b/>
          <w:bCs/>
          <w:i/>
          <w:sz w:val="20"/>
          <w:szCs w:val="20"/>
          <w:u w:val="single"/>
        </w:rPr>
        <w:t xml:space="preserve"> </w:t>
      </w:r>
      <w:r w:rsidRPr="00496493">
        <w:rPr>
          <w:rFonts w:ascii="Times New Roman" w:hAnsi="Times New Roman" w:cs="Times New Roman"/>
        </w:rPr>
        <w:t>or by email to</w:t>
      </w:r>
      <w:r w:rsidR="003F4396" w:rsidRPr="00496493">
        <w:rPr>
          <w:rFonts w:ascii="Times New Roman" w:hAnsi="Times New Roman" w:cs="Times New Roman"/>
        </w:rPr>
        <w:t xml:space="preserve"> </w:t>
      </w:r>
      <w:hyperlink r:id="rId14" w:history="1">
        <w:r w:rsidR="00154CCB" w:rsidRPr="00154CCB">
          <w:rPr>
            <w:rStyle w:val="Hyperlink"/>
            <w:rFonts w:ascii="Times New Roman" w:hAnsi="Times New Roman" w:cs="Times New Roman"/>
          </w:rPr>
          <w:t>procurement.png@undp.org</w:t>
        </w:r>
      </w:hyperlink>
      <w:r w:rsidR="003F4396" w:rsidRPr="00496493">
        <w:rPr>
          <w:rFonts w:ascii="Times New Roman" w:hAnsi="Times New Roman" w:cs="Times New Roman"/>
        </w:rPr>
        <w:t xml:space="preserve"> </w:t>
      </w:r>
      <w:r w:rsidRPr="00496493">
        <w:rPr>
          <w:rFonts w:ascii="Times New Roman" w:hAnsi="Times New Roman" w:cs="Times New Roman"/>
        </w:rPr>
        <w:t xml:space="preserve">no later </w:t>
      </w:r>
      <w:r w:rsidR="00D47DF6" w:rsidRPr="00496493">
        <w:rPr>
          <w:rFonts w:ascii="Times New Roman" w:hAnsi="Times New Roman" w:cs="Times New Roman"/>
        </w:rPr>
        <w:t xml:space="preserve">than </w:t>
      </w:r>
      <w:r w:rsidR="002C3BED">
        <w:rPr>
          <w:rFonts w:ascii="Times New Roman" w:hAnsi="Times New Roman" w:cs="Times New Roman"/>
          <w:b/>
        </w:rPr>
        <w:t>20</w:t>
      </w:r>
      <w:r w:rsidR="00D7009D" w:rsidRPr="00496493">
        <w:rPr>
          <w:rFonts w:ascii="Times New Roman" w:hAnsi="Times New Roman" w:cs="Times New Roman"/>
          <w:b/>
        </w:rPr>
        <w:t>th</w:t>
      </w:r>
      <w:r w:rsidR="007A1F4D" w:rsidRPr="00496493">
        <w:rPr>
          <w:rFonts w:ascii="Times New Roman" w:hAnsi="Times New Roman" w:cs="Times New Roman"/>
          <w:b/>
        </w:rPr>
        <w:t xml:space="preserve"> </w:t>
      </w:r>
      <w:r w:rsidR="00154CCB">
        <w:rPr>
          <w:rFonts w:ascii="Times New Roman" w:hAnsi="Times New Roman" w:cs="Times New Roman"/>
          <w:b/>
        </w:rPr>
        <w:t>September</w:t>
      </w:r>
      <w:r w:rsidR="00FB36DF">
        <w:rPr>
          <w:rFonts w:ascii="Times New Roman" w:hAnsi="Times New Roman" w:cs="Times New Roman"/>
          <w:b/>
        </w:rPr>
        <w:t xml:space="preserve"> 201</w:t>
      </w:r>
      <w:r w:rsidR="00A474AE">
        <w:rPr>
          <w:rFonts w:ascii="Times New Roman" w:hAnsi="Times New Roman" w:cs="Times New Roman"/>
          <w:b/>
        </w:rPr>
        <w:t>8</w:t>
      </w:r>
      <w:r w:rsidRPr="00496493">
        <w:rPr>
          <w:rFonts w:ascii="Times New Roman" w:hAnsi="Times New Roman" w:cs="Times New Roman"/>
        </w:rPr>
        <w:t>.</w:t>
      </w:r>
      <w:r w:rsidR="00B2493F" w:rsidRPr="00496493">
        <w:rPr>
          <w:rFonts w:ascii="Times New Roman" w:hAnsi="Times New Roman" w:cs="Times New Roman"/>
        </w:rPr>
        <w:t xml:space="preserve"> Applications not meeting the above requirements will not be considered.</w:t>
      </w:r>
    </w:p>
    <w:p w:rsidR="0065710B" w:rsidRPr="00496493" w:rsidRDefault="0065710B" w:rsidP="00052EEE">
      <w:pPr>
        <w:tabs>
          <w:tab w:val="left" w:pos="1410"/>
        </w:tabs>
        <w:jc w:val="both"/>
        <w:rPr>
          <w:rFonts w:ascii="Times New Roman" w:hAnsi="Times New Roman" w:cs="Times New Roman"/>
        </w:rPr>
      </w:pPr>
      <w:r w:rsidRPr="00496493">
        <w:rPr>
          <w:rFonts w:ascii="Times New Roman" w:hAnsi="Times New Roman" w:cs="Times New Roman"/>
        </w:rPr>
        <w:t xml:space="preserve">Any request for clarification must be sent in writing, or by standard electronic communication to the address or e-mail indicated above. </w:t>
      </w:r>
      <w:r w:rsidR="00052EEE" w:rsidRPr="00496493">
        <w:rPr>
          <w:rFonts w:ascii="Times New Roman" w:hAnsi="Times New Roman" w:cs="Times New Roman"/>
          <w:b/>
        </w:rPr>
        <w:t xml:space="preserve">UNDP Country Office </w:t>
      </w:r>
      <w:r w:rsidRPr="00496493">
        <w:rPr>
          <w:rFonts w:ascii="Times New Roman" w:hAnsi="Times New Roman" w:cs="Times New Roman"/>
        </w:rPr>
        <w:t>will respond in writing or by standard electronic mail and will send written copies of the response, including an explanation of the query without identifying the source of inquiry, to all consultants.</w:t>
      </w:r>
    </w:p>
    <w:p w:rsidR="009E2B22" w:rsidRPr="00496493" w:rsidRDefault="007978A1" w:rsidP="009E2B22">
      <w:pPr>
        <w:tabs>
          <w:tab w:val="left" w:pos="1410"/>
        </w:tabs>
        <w:rPr>
          <w:rFonts w:ascii="Times New Roman" w:hAnsi="Times New Roman" w:cs="Times New Roman"/>
        </w:rPr>
      </w:pPr>
      <w:r w:rsidRPr="00496493">
        <w:rPr>
          <w:rFonts w:ascii="Times New Roman" w:hAnsi="Times New Roman" w:cs="Times New Roman"/>
          <w:noProof/>
          <w:lang w:val="en-GB" w:eastAsia="en-GB"/>
        </w:rPr>
        <mc:AlternateContent>
          <mc:Choice Requires="wps">
            <w:drawing>
              <wp:anchor distT="4294967295" distB="4294967295" distL="114300" distR="114300" simplePos="0" relativeHeight="251659264" behindDoc="0" locked="0" layoutInCell="1" allowOverlap="1" wp14:anchorId="4758FE50">
                <wp:simplePos x="0" y="0"/>
                <wp:positionH relativeFrom="column">
                  <wp:posOffset>-9525</wp:posOffset>
                </wp:positionH>
                <wp:positionV relativeFrom="paragraph">
                  <wp:posOffset>108584</wp:posOffset>
                </wp:positionV>
                <wp:extent cx="6638925" cy="0"/>
                <wp:effectExtent l="0" t="19050" r="476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DE8EC"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tbl>
      <w:tblPr>
        <w:tblStyle w:val="TableGrid"/>
        <w:tblW w:w="10031" w:type="dxa"/>
        <w:tblInd w:w="-318" w:type="dxa"/>
        <w:tblLook w:val="04A0" w:firstRow="1" w:lastRow="0" w:firstColumn="1" w:lastColumn="0" w:noHBand="0" w:noVBand="1"/>
      </w:tblPr>
      <w:tblGrid>
        <w:gridCol w:w="10432"/>
      </w:tblGrid>
      <w:tr w:rsidR="0065710B" w:rsidRPr="00D64EFA" w:rsidTr="009240E1">
        <w:tc>
          <w:tcPr>
            <w:tcW w:w="10031" w:type="dxa"/>
          </w:tcPr>
          <w:p w:rsidR="00D64EFA" w:rsidRPr="002C3BED" w:rsidRDefault="00D64EFA" w:rsidP="00D64EFA">
            <w:pPr>
              <w:rPr>
                <w:rFonts w:ascii="Times New Roman" w:hAnsi="Times New Roman" w:cs="Times New Roman"/>
                <w:b/>
                <w:lang w:val="en-GB"/>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Project Description</w:t>
            </w:r>
          </w:p>
          <w:p w:rsidR="002C3BED" w:rsidRPr="002C3BED" w:rsidRDefault="002C3BED" w:rsidP="002C3BED">
            <w:pPr>
              <w:spacing w:before="120"/>
              <w:jc w:val="both"/>
              <w:rPr>
                <w:rFonts w:ascii="Times New Roman" w:hAnsi="Times New Roman" w:cs="Times New Roman"/>
                <w:lang w:val="en-GB"/>
              </w:rPr>
            </w:pPr>
            <w:r w:rsidRPr="002C3BED">
              <w:rPr>
                <w:rFonts w:ascii="Times New Roman" w:hAnsi="Times New Roman" w:cs="Times New Roman"/>
                <w:lang w:val="en-GB"/>
              </w:rPr>
              <w:t xml:space="preserve">The Energy &amp; Environment Portfolio of the United Nations Development Programme (UNDP) in Papua New Guinea is gearing to ensure a coherent approach on environment sustainability across the 3 thematic areas on biodiversity conservation, climate change and disaster risk management. In this regard, UNDP is giving particular focus to pilot provinces where the Country Office aims to establish its presence, namely in the provinces of East and West New Britain and Madang. This new approach will reinforce coordination amongst the different development projects and facilitate the development and implementation of an integrated workplan at the provincial level. For this purpose, UNDP is recruiting three Provincial Focal Points to be based in the above-mentioned provinces. The Provincial Focal Points will play a significant role towards the achievement of common results for UNDP PNG. They will be the main coordinators and liaison officers for UNDP’s Energy &amp; Environment Portfolio to support UNDP’s engagement with national and provincial authorities. </w:t>
            </w:r>
          </w:p>
          <w:p w:rsidR="002C3BED" w:rsidRPr="002C3BED" w:rsidRDefault="002C3BED" w:rsidP="002C3BED">
            <w:pPr>
              <w:spacing w:before="120"/>
              <w:jc w:val="both"/>
              <w:rPr>
                <w:rFonts w:ascii="Times New Roman" w:hAnsi="Times New Roman" w:cs="Times New Roman"/>
                <w:lang w:val="en-GB"/>
              </w:rPr>
            </w:pPr>
            <w:r w:rsidRPr="002C3BED">
              <w:rPr>
                <w:rFonts w:ascii="Times New Roman" w:hAnsi="Times New Roman" w:cs="Times New Roman"/>
                <w:lang w:val="en-GB"/>
              </w:rPr>
              <w:t>The Provincial Focal Points will ensure UNDP coherence and implementation of the following projects, namely the GEF4 Community-based Forest and Coastal Conservation and Resource Management, the Forest Carbon Partnership Facility (FCPF) REDD+ Readiness Project (Phase II), and the Strengthened Disaster Risk Management in PNG.</w:t>
            </w: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lastRenderedPageBreak/>
              <w:t>Objectives</w:t>
            </w:r>
          </w:p>
          <w:p w:rsidR="002C3BED" w:rsidRPr="002C3BED" w:rsidRDefault="002C3BED" w:rsidP="002C3BED">
            <w:pPr>
              <w:spacing w:before="120"/>
              <w:jc w:val="both"/>
              <w:rPr>
                <w:rFonts w:ascii="Times New Roman" w:hAnsi="Times New Roman" w:cs="Times New Roman"/>
                <w:lang w:val="en-GB"/>
              </w:rPr>
            </w:pPr>
            <w:r w:rsidRPr="002C3BED">
              <w:rPr>
                <w:rFonts w:ascii="Times New Roman" w:hAnsi="Times New Roman" w:cs="Times New Roman"/>
                <w:lang w:val="en-GB"/>
              </w:rPr>
              <w:t xml:space="preserve">Under the overall guidance of the Head of the Environment Portfolio, the Madang Provincial Focal Point will, on day-to-day basis, work closely with the three CTAs and relevant programme teams. They will have technical and functional reporting lines to the three CTAs. Annual Evaluations of the Madang Provincial Focal Point will be put together based on the inputs from the CTAs.   </w:t>
            </w:r>
          </w:p>
          <w:p w:rsidR="00154CCB" w:rsidRPr="002C3BED" w:rsidRDefault="00154CCB" w:rsidP="00154CCB">
            <w:pPr>
              <w:spacing w:before="120"/>
              <w:jc w:val="both"/>
              <w:rPr>
                <w:rFonts w:ascii="Times New Roman" w:hAnsi="Times New Roman" w:cs="Times New Roman"/>
                <w:lang w:val="en-GB"/>
              </w:rPr>
            </w:pPr>
            <w:r w:rsidRPr="002C3BED">
              <w:rPr>
                <w:rFonts w:ascii="Times New Roman" w:hAnsi="Times New Roman" w:cs="Times New Roman"/>
                <w:lang w:val="en-GB"/>
              </w:rPr>
              <w:t xml:space="preserve"> </w:t>
            </w:r>
          </w:p>
          <w:p w:rsidR="00154CCB" w:rsidRPr="002C3BED" w:rsidRDefault="00154CCB" w:rsidP="00154CCB">
            <w:pPr>
              <w:autoSpaceDE w:val="0"/>
              <w:autoSpaceDN w:val="0"/>
              <w:adjustRightInd w:val="0"/>
              <w:outlineLvl w:val="0"/>
              <w:rPr>
                <w:rFonts w:ascii="Times New Roman" w:hAnsi="Times New Roman" w:cs="Times New Roman"/>
                <w:b/>
                <w:bCs/>
                <w:color w:val="31849B" w:themeColor="accent5" w:themeShade="BF"/>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Scope of Work</w:t>
            </w:r>
          </w:p>
          <w:p w:rsidR="002C3BED" w:rsidRPr="002C3BED" w:rsidRDefault="002C3BED" w:rsidP="002C3BED">
            <w:pPr>
              <w:spacing w:before="120"/>
              <w:jc w:val="both"/>
              <w:rPr>
                <w:rFonts w:ascii="Times New Roman" w:hAnsi="Times New Roman" w:cs="Times New Roman"/>
                <w:lang w:val="en-GB"/>
              </w:rPr>
            </w:pPr>
            <w:r w:rsidRPr="002C3BED">
              <w:rPr>
                <w:rFonts w:ascii="Times New Roman" w:hAnsi="Times New Roman" w:cs="Times New Roman"/>
                <w:lang w:val="en-GB"/>
              </w:rPr>
              <w:t xml:space="preserve">The Madang Provincial Focal Point will be responsible for the planning and coordination of UNDP’s support towards environmental sustainability efforts in his/her geographic area of operation. S/he will be working closely with provincial counterparts, civil society, private sector (and an eventual successor programs/projects) in planning and coordinating the interventions of the key actors involved in the implementation. This entails: </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To define and lead in the elaboration of the integrated workplans and other common planning exercises for protected area, disaster risk management, climate change and REDD+, and other development activities supported by UNDP PNG in the province;</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To supervise and oversee, coordinate, monitor and regularly report on the implementation of the integrated workplan and other common activities towards environmental sustainability; </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Actively work with the provincial administrations, civil society, faith-based organizations, private sector and other relevant representatives with the establishment of the provincial-level coordination mechanism and structures that will lead and support better resource decisions in the province and be able to communicate issues raised to the Provincial Administrations or other appropriate authority;</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Ensure there is proper coordination of the provincial/district workplans and maintain better working dialogue with the partner NGOs and the communities to ensure grievances are communicated and resolved;</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Responsible for capacity support to communities and NGO partners for the delivery of outcomes of biodiversity conservation, sustainable livelihoods, climate change and disaster risk management;</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Manage and coordinate all meetings, conferences and missions of UNDP PNG in accordance with agreed terms of reference;</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Facilitate and coordinate capacity assessments and capacity development for subnational partners and entities as well as civil society institutions;</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Support and facilitate continuous information-sharing on protected area, disaster risk management, climate change related activities among stakeholders;</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Provide technical support to communities to access additional funding support through different sources;</w:t>
            </w:r>
          </w:p>
          <w:p w:rsidR="002C3BED" w:rsidRPr="002C3BED" w:rsidRDefault="002C3BED" w:rsidP="002C3BED">
            <w:pPr>
              <w:pStyle w:val="ListParagraph"/>
              <w:numPr>
                <w:ilvl w:val="0"/>
                <w:numId w:val="33"/>
              </w:numPr>
              <w:spacing w:before="120"/>
              <w:ind w:left="714" w:hanging="357"/>
              <w:contextualSpacing w:val="0"/>
              <w:jc w:val="both"/>
              <w:rPr>
                <w:rFonts w:ascii="Times New Roman" w:hAnsi="Times New Roman" w:cs="Times New Roman"/>
                <w:lang w:val="en-GB"/>
              </w:rPr>
            </w:pPr>
            <w:r w:rsidRPr="002C3BED">
              <w:rPr>
                <w:rFonts w:ascii="Times New Roman" w:hAnsi="Times New Roman" w:cs="Times New Roman"/>
                <w:lang w:val="en-GB"/>
              </w:rPr>
              <w:t>In an event of a natural disaster, serve as the focal point for UNDP in the province in close cooperation with other UN agencies and government counterparts.</w:t>
            </w:r>
          </w:p>
          <w:p w:rsidR="00154CCB" w:rsidRPr="002C3BED" w:rsidRDefault="00154CCB" w:rsidP="002C3BED">
            <w:pPr>
              <w:pStyle w:val="ListParagraph"/>
              <w:spacing w:before="120"/>
              <w:ind w:left="714"/>
              <w:contextualSpacing w:val="0"/>
              <w:jc w:val="both"/>
              <w:rPr>
                <w:rFonts w:ascii="Times New Roman" w:hAnsi="Times New Roman" w:cs="Times New Roman"/>
                <w:lang w:val="en-GB"/>
              </w:rPr>
            </w:pPr>
          </w:p>
          <w:p w:rsidR="00154CCB" w:rsidRPr="002C3BED" w:rsidRDefault="00154CCB" w:rsidP="00154CCB">
            <w:pPr>
              <w:autoSpaceDE w:val="0"/>
              <w:autoSpaceDN w:val="0"/>
              <w:adjustRightInd w:val="0"/>
              <w:rPr>
                <w:rFonts w:ascii="Times New Roman" w:hAnsi="Times New Roman" w:cs="Times New Roman"/>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Expected Outcomes/ Deliverables</w:t>
            </w:r>
          </w:p>
          <w:p w:rsidR="00154CCB" w:rsidRPr="002C3BED" w:rsidRDefault="00154CCB" w:rsidP="00154CCB">
            <w:pPr>
              <w:autoSpaceDE w:val="0"/>
              <w:autoSpaceDN w:val="0"/>
              <w:adjustRightInd w:val="0"/>
              <w:jc w:val="both"/>
              <w:rPr>
                <w:rFonts w:ascii="Times New Roman" w:hAnsi="Times New Roman" w:cs="Times New Roman"/>
                <w:color w:val="000000" w:themeColor="text1"/>
              </w:rPr>
            </w:pPr>
          </w:p>
          <w:tbl>
            <w:tblPr>
              <w:tblStyle w:val="TableGrid"/>
              <w:tblW w:w="10206" w:type="dxa"/>
              <w:tblLook w:val="04A0" w:firstRow="1" w:lastRow="0" w:firstColumn="1" w:lastColumn="0" w:noHBand="0" w:noVBand="1"/>
            </w:tblPr>
            <w:tblGrid>
              <w:gridCol w:w="4820"/>
              <w:gridCol w:w="1843"/>
              <w:gridCol w:w="2126"/>
              <w:gridCol w:w="1417"/>
            </w:tblGrid>
            <w:tr w:rsidR="00154CCB" w:rsidRPr="002C3BED" w:rsidTr="00175C82">
              <w:tc>
                <w:tcPr>
                  <w:tcW w:w="4820" w:type="dxa"/>
                  <w:vAlign w:val="center"/>
                </w:tcPr>
                <w:p w:rsidR="00154CCB" w:rsidRPr="002C3BED" w:rsidRDefault="00154CCB" w:rsidP="00154CCB">
                  <w:pPr>
                    <w:widowControl w:val="0"/>
                    <w:spacing w:after="120"/>
                    <w:jc w:val="center"/>
                    <w:rPr>
                      <w:rFonts w:ascii="Times New Roman" w:hAnsi="Times New Roman" w:cs="Times New Roman"/>
                      <w:b/>
                      <w:bCs/>
                      <w:lang w:val="en-GB"/>
                    </w:rPr>
                  </w:pPr>
                </w:p>
                <w:p w:rsidR="00154CCB" w:rsidRPr="002C3BED" w:rsidRDefault="00154CCB" w:rsidP="00154CCB">
                  <w:pPr>
                    <w:widowControl w:val="0"/>
                    <w:spacing w:after="120"/>
                    <w:jc w:val="center"/>
                    <w:rPr>
                      <w:rFonts w:ascii="Times New Roman" w:hAnsi="Times New Roman" w:cs="Times New Roman"/>
                      <w:b/>
                      <w:bCs/>
                      <w:lang w:val="en-GB"/>
                    </w:rPr>
                  </w:pPr>
                  <w:r w:rsidRPr="002C3BED">
                    <w:rPr>
                      <w:rFonts w:ascii="Times New Roman" w:hAnsi="Times New Roman" w:cs="Times New Roman"/>
                      <w:b/>
                      <w:bCs/>
                      <w:lang w:val="en-GB"/>
                    </w:rPr>
                    <w:t>Deliverables/ Outputs</w:t>
                  </w:r>
                </w:p>
              </w:tc>
              <w:tc>
                <w:tcPr>
                  <w:tcW w:w="1843" w:type="dxa"/>
                  <w:vAlign w:val="center"/>
                </w:tcPr>
                <w:p w:rsidR="00154CCB" w:rsidRPr="002C3BED" w:rsidRDefault="00154CCB" w:rsidP="00154CCB">
                  <w:pPr>
                    <w:widowControl w:val="0"/>
                    <w:spacing w:after="120"/>
                    <w:jc w:val="center"/>
                    <w:rPr>
                      <w:rFonts w:ascii="Times New Roman" w:hAnsi="Times New Roman" w:cs="Times New Roman"/>
                      <w:b/>
                      <w:bCs/>
                      <w:lang w:val="en-GB"/>
                    </w:rPr>
                  </w:pPr>
                </w:p>
                <w:p w:rsidR="00154CCB" w:rsidRPr="002C3BED" w:rsidRDefault="00154CCB" w:rsidP="00154CCB">
                  <w:pPr>
                    <w:widowControl w:val="0"/>
                    <w:spacing w:after="120"/>
                    <w:jc w:val="center"/>
                    <w:rPr>
                      <w:rFonts w:ascii="Times New Roman" w:hAnsi="Times New Roman" w:cs="Times New Roman"/>
                      <w:b/>
                      <w:bCs/>
                      <w:lang w:val="en-GB"/>
                    </w:rPr>
                  </w:pPr>
                  <w:r w:rsidRPr="002C3BED">
                    <w:rPr>
                      <w:rFonts w:ascii="Times New Roman" w:hAnsi="Times New Roman" w:cs="Times New Roman"/>
                      <w:b/>
                      <w:bCs/>
                      <w:lang w:val="en-GB"/>
                    </w:rPr>
                    <w:t>Estimated Duration to Complete</w:t>
                  </w:r>
                </w:p>
              </w:tc>
              <w:tc>
                <w:tcPr>
                  <w:tcW w:w="2126" w:type="dxa"/>
                  <w:vAlign w:val="center"/>
                </w:tcPr>
                <w:p w:rsidR="00154CCB" w:rsidRPr="002C3BED" w:rsidRDefault="00154CCB" w:rsidP="00154CCB">
                  <w:pPr>
                    <w:widowControl w:val="0"/>
                    <w:spacing w:after="120"/>
                    <w:jc w:val="center"/>
                    <w:rPr>
                      <w:rFonts w:ascii="Times New Roman" w:hAnsi="Times New Roman" w:cs="Times New Roman"/>
                      <w:b/>
                      <w:bCs/>
                      <w:lang w:val="en-GB"/>
                    </w:rPr>
                  </w:pPr>
                </w:p>
                <w:p w:rsidR="00154CCB" w:rsidRPr="002C3BED" w:rsidRDefault="00154CCB" w:rsidP="00154CCB">
                  <w:pPr>
                    <w:widowControl w:val="0"/>
                    <w:spacing w:after="120"/>
                    <w:jc w:val="center"/>
                    <w:rPr>
                      <w:rFonts w:ascii="Times New Roman" w:hAnsi="Times New Roman" w:cs="Times New Roman"/>
                      <w:b/>
                      <w:bCs/>
                      <w:lang w:val="en-GB"/>
                    </w:rPr>
                  </w:pPr>
                  <w:r w:rsidRPr="002C3BED">
                    <w:rPr>
                      <w:rFonts w:ascii="Times New Roman" w:hAnsi="Times New Roman" w:cs="Times New Roman"/>
                      <w:b/>
                      <w:bCs/>
                      <w:lang w:val="en-GB"/>
                    </w:rPr>
                    <w:t>Target Due Dates</w:t>
                  </w:r>
                </w:p>
              </w:tc>
              <w:tc>
                <w:tcPr>
                  <w:tcW w:w="1417" w:type="dxa"/>
                  <w:vAlign w:val="center"/>
                </w:tcPr>
                <w:p w:rsidR="00154CCB" w:rsidRPr="002C3BED" w:rsidRDefault="00154CCB" w:rsidP="00154CCB">
                  <w:pPr>
                    <w:widowControl w:val="0"/>
                    <w:spacing w:after="120"/>
                    <w:jc w:val="center"/>
                    <w:rPr>
                      <w:rFonts w:ascii="Times New Roman" w:hAnsi="Times New Roman" w:cs="Times New Roman"/>
                      <w:b/>
                      <w:bCs/>
                      <w:lang w:val="en-GB"/>
                    </w:rPr>
                  </w:pPr>
                  <w:r w:rsidRPr="002C3BED">
                    <w:rPr>
                      <w:rFonts w:ascii="Times New Roman" w:hAnsi="Times New Roman" w:cs="Times New Roman"/>
                      <w:b/>
                      <w:bCs/>
                      <w:lang w:val="en-GB"/>
                    </w:rPr>
                    <w:t>Certifying/ Authorizing officer</w:t>
                  </w:r>
                </w:p>
              </w:tc>
            </w:tr>
            <w:tr w:rsidR="00154CCB" w:rsidRPr="002C3BED" w:rsidTr="00175C82">
              <w:tc>
                <w:tcPr>
                  <w:tcW w:w="4820" w:type="dxa"/>
                  <w:vAlign w:val="center"/>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Payment upon submission and acceptance of a monthly report that captures all key activities </w:t>
                  </w:r>
                  <w:r w:rsidRPr="002C3BED">
                    <w:rPr>
                      <w:rFonts w:ascii="Times New Roman" w:hAnsi="Times New Roman" w:cs="Times New Roman"/>
                    </w:rPr>
                    <w:lastRenderedPageBreak/>
                    <w:t xml:space="preserve">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 xml:space="preserve">Draft individual workplan to integrate existing activities on protected areas, disaster risk management, climate change and REDD+ as appropriate. </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lastRenderedPageBreak/>
                    <w:t xml:space="preserve">15 days </w:t>
                  </w:r>
                </w:p>
              </w:tc>
              <w:tc>
                <w:tcPr>
                  <w:tcW w:w="2126" w:type="dxa"/>
                  <w:vAlign w:val="center"/>
                </w:tcPr>
                <w:p w:rsidR="00154CCB" w:rsidRPr="002C3BED" w:rsidRDefault="002C3BED"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October</w:t>
                  </w:r>
                  <w:r w:rsidR="00154CCB" w:rsidRPr="002C3BED">
                    <w:rPr>
                      <w:rFonts w:ascii="Times New Roman" w:hAnsi="Times New Roman" w:cs="Times New Roman"/>
                      <w:lang w:val="en-GB"/>
                    </w:rPr>
                    <w:t xml:space="preserve">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vAlign w:val="center"/>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Payment upon submission and acceptance of 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 xml:space="preserve">Participate and support the preparation of briefing/s to provincial administration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Prepare brief and quarterly report for Aug-Sep 2018</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15 days </w:t>
                  </w:r>
                </w:p>
              </w:tc>
              <w:tc>
                <w:tcPr>
                  <w:tcW w:w="2126" w:type="dxa"/>
                  <w:vAlign w:val="center"/>
                </w:tcPr>
                <w:p w:rsidR="00154CCB" w:rsidRPr="002C3BED" w:rsidRDefault="002C3BED"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October</w:t>
                  </w:r>
                  <w:r w:rsidR="00154CCB" w:rsidRPr="002C3BED">
                    <w:rPr>
                      <w:rFonts w:ascii="Times New Roman" w:hAnsi="Times New Roman" w:cs="Times New Roman"/>
                      <w:lang w:val="en-GB"/>
                    </w:rPr>
                    <w:t xml:space="preserve">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Payment upon submission and acceptance of 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Establish M&amp;E;</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Follow through with agreed co-financing of the province to support project implementation</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2C3BED"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November</w:t>
                  </w:r>
                  <w:r w:rsidR="00154CCB" w:rsidRPr="002C3BED">
                    <w:rPr>
                      <w:rFonts w:ascii="Times New Roman" w:hAnsi="Times New Roman" w:cs="Times New Roman"/>
                      <w:lang w:val="en-GB"/>
                    </w:rPr>
                    <w:t xml:space="preserve">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Payment upon submission and acceptance of 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Organize, support and input to the 2019 integrated workplan and other common UNDP planning exercises for the province</w:t>
                  </w:r>
                  <w:r w:rsidRPr="002C3BED">
                    <w:rPr>
                      <w:rFonts w:ascii="Times New Roman" w:hAnsi="Times New Roman" w:cs="Times New Roman"/>
                      <w:lang w:val="en-AU"/>
                    </w:rPr>
                    <w:t xml:space="preserve"> </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November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Payment upon submission and acceptance of 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Provide inputs to the UNDP Annual Progress Report for 2018, ROAR 2018 and quarterly report from Oct-Dec 2018</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December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Payment upon submission and acceptance of 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lastRenderedPageBreak/>
                    <w:t xml:space="preserve">Present the 2019 integrated workplan to relevant partners in the province </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lastRenderedPageBreak/>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January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Provide support for the establishment of the provincial-level coordination mechanism</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February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Prepare and organize joint monitoring visits to project sites</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March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rPr>
                  </w:pPr>
                  <w:r w:rsidRPr="002C3BED">
                    <w:rPr>
                      <w:rFonts w:ascii="Times New Roman" w:hAnsi="Times New Roman" w:cs="Times New Roman"/>
                    </w:rPr>
                    <w:t xml:space="preserve">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 xml:space="preserve">Collaborate with project team to facilitate the gazettal of Community Conservation Areas in New Britain Island </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April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TextBody"/>
                    <w:spacing w:after="0" w:line="240" w:lineRule="auto"/>
                    <w:jc w:val="both"/>
                    <w:rPr>
                      <w:rFonts w:cs="Times New Roman"/>
                      <w:sz w:val="22"/>
                      <w:szCs w:val="22"/>
                    </w:rPr>
                  </w:pPr>
                  <w:r w:rsidRPr="002C3BED">
                    <w:rPr>
                      <w:rFonts w:cs="Times New Roman"/>
                      <w:sz w:val="22"/>
                      <w:szCs w:val="22"/>
                    </w:rPr>
                    <w:t xml:space="preserve">A monthly report that captures all key activities carried out, including progress against the following milestone: </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Support consultants for the terminal evaluation of GEF4 project</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May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r w:rsidR="00154CCB" w:rsidRPr="002C3BED" w:rsidTr="00175C82">
              <w:tc>
                <w:tcPr>
                  <w:tcW w:w="4820" w:type="dxa"/>
                </w:tcPr>
                <w:p w:rsidR="00154CCB" w:rsidRPr="002C3BED" w:rsidRDefault="00154CCB" w:rsidP="00154CCB">
                  <w:pPr>
                    <w:pStyle w:val="TextBody"/>
                    <w:spacing w:after="0" w:line="240" w:lineRule="auto"/>
                    <w:jc w:val="both"/>
                    <w:rPr>
                      <w:rFonts w:cs="Times New Roman"/>
                      <w:sz w:val="22"/>
                      <w:szCs w:val="22"/>
                    </w:rPr>
                  </w:pPr>
                  <w:r w:rsidRPr="002C3BED">
                    <w:rPr>
                      <w:rFonts w:cs="Times New Roman"/>
                      <w:sz w:val="22"/>
                      <w:szCs w:val="22"/>
                    </w:rPr>
                    <w:t>A monthly report that captures all key activities carried out, including progress against the following milestone:</w:t>
                  </w:r>
                </w:p>
                <w:p w:rsidR="00154CCB" w:rsidRPr="002C3BED" w:rsidRDefault="00154CCB" w:rsidP="00154CCB">
                  <w:pPr>
                    <w:pStyle w:val="ListParagraph"/>
                    <w:widowControl w:val="0"/>
                    <w:numPr>
                      <w:ilvl w:val="0"/>
                      <w:numId w:val="34"/>
                    </w:numPr>
                    <w:suppressAutoHyphens/>
                    <w:spacing w:after="120" w:line="276" w:lineRule="auto"/>
                    <w:contextualSpacing w:val="0"/>
                    <w:jc w:val="both"/>
                    <w:rPr>
                      <w:rFonts w:ascii="Times New Roman" w:hAnsi="Times New Roman" w:cs="Times New Roman"/>
                    </w:rPr>
                  </w:pPr>
                  <w:r w:rsidRPr="002C3BED">
                    <w:rPr>
                      <w:rFonts w:ascii="Times New Roman" w:hAnsi="Times New Roman" w:cs="Times New Roman"/>
                    </w:rPr>
                    <w:t xml:space="preserve">Input to annual donor reports such as the GEF PIR 2019 </w:t>
                  </w:r>
                </w:p>
              </w:tc>
              <w:tc>
                <w:tcPr>
                  <w:tcW w:w="1843"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 xml:space="preserve">A month </w:t>
                  </w:r>
                </w:p>
              </w:tc>
              <w:tc>
                <w:tcPr>
                  <w:tcW w:w="2126"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June 2018</w:t>
                  </w:r>
                </w:p>
              </w:tc>
              <w:tc>
                <w:tcPr>
                  <w:tcW w:w="1417" w:type="dxa"/>
                  <w:vAlign w:val="center"/>
                </w:tcPr>
                <w:p w:rsidR="00154CCB" w:rsidRPr="002C3BED" w:rsidRDefault="00154CCB" w:rsidP="00154CCB">
                  <w:pPr>
                    <w:widowControl w:val="0"/>
                    <w:spacing w:after="120"/>
                    <w:jc w:val="center"/>
                    <w:rPr>
                      <w:rFonts w:ascii="Times New Roman" w:hAnsi="Times New Roman" w:cs="Times New Roman"/>
                      <w:lang w:val="en-GB"/>
                    </w:rPr>
                  </w:pPr>
                  <w:r w:rsidRPr="002C3BED">
                    <w:rPr>
                      <w:rFonts w:ascii="Times New Roman" w:hAnsi="Times New Roman" w:cs="Times New Roman"/>
                      <w:lang w:val="en-GB"/>
                    </w:rPr>
                    <w:t>Relevant CTAs</w:t>
                  </w:r>
                </w:p>
              </w:tc>
            </w:tr>
          </w:tbl>
          <w:p w:rsidR="00154CCB" w:rsidRPr="002C3BED" w:rsidRDefault="00154CCB" w:rsidP="00154CCB">
            <w:pPr>
              <w:autoSpaceDE w:val="0"/>
              <w:autoSpaceDN w:val="0"/>
              <w:adjustRightInd w:val="0"/>
              <w:jc w:val="both"/>
              <w:rPr>
                <w:rFonts w:ascii="Times New Roman" w:hAnsi="Times New Roman" w:cs="Times New Roman"/>
                <w:color w:val="000000" w:themeColor="text1"/>
              </w:rPr>
            </w:pPr>
          </w:p>
          <w:p w:rsidR="00154CCB" w:rsidRPr="002C3BED" w:rsidRDefault="00154CCB" w:rsidP="00154CCB">
            <w:pPr>
              <w:pStyle w:val="ListParagraph"/>
              <w:numPr>
                <w:ilvl w:val="0"/>
                <w:numId w:val="32"/>
              </w:numPr>
              <w:rPr>
                <w:rFonts w:ascii="Times New Roman" w:eastAsia="SymbolMT" w:hAnsi="Times New Roman" w:cs="Times New Roman"/>
                <w:b/>
                <w:color w:val="31849B" w:themeColor="accent5" w:themeShade="BF"/>
              </w:rPr>
            </w:pPr>
            <w:r w:rsidRPr="002C3BED">
              <w:rPr>
                <w:rFonts w:ascii="Times New Roman" w:hAnsi="Times New Roman" w:cs="Times New Roman"/>
                <w:b/>
                <w:lang w:val="en-GB"/>
              </w:rPr>
              <w:t>Institutional Arrangements</w:t>
            </w:r>
          </w:p>
          <w:p w:rsidR="00154CCB" w:rsidRPr="002C3BED" w:rsidRDefault="00154CCB" w:rsidP="00154CCB">
            <w:pPr>
              <w:autoSpaceDE w:val="0"/>
              <w:autoSpaceDN w:val="0"/>
              <w:adjustRightInd w:val="0"/>
              <w:outlineLvl w:val="0"/>
              <w:rPr>
                <w:rFonts w:ascii="Times New Roman" w:eastAsia="SymbolMT" w:hAnsi="Times New Roman" w:cs="Times New Roman"/>
                <w:b/>
                <w:color w:val="31849B" w:themeColor="accent5" w:themeShade="BF"/>
              </w:rPr>
            </w:pPr>
          </w:p>
          <w:p w:rsidR="002C3BED" w:rsidRPr="002C3BED" w:rsidRDefault="002C3BED" w:rsidP="002C3BED">
            <w:pPr>
              <w:autoSpaceDE w:val="0"/>
              <w:autoSpaceDN w:val="0"/>
              <w:spacing w:after="120"/>
              <w:jc w:val="both"/>
              <w:rPr>
                <w:rFonts w:ascii="Times New Roman" w:hAnsi="Times New Roman" w:cs="Times New Roman"/>
                <w:lang w:val="en-GB"/>
              </w:rPr>
            </w:pPr>
            <w:r w:rsidRPr="002C3BED">
              <w:rPr>
                <w:rFonts w:ascii="Times New Roman" w:hAnsi="Times New Roman" w:cs="Times New Roman"/>
                <w:lang w:val="en-GB"/>
              </w:rPr>
              <w:t xml:space="preserve">The Madang Provincial Focal Point will be based in Madang province of Papua New Guinea. He/she will be liaison persons to support UNDP’s interventions at the provincial level and upon clearance from the head of portfolio, they will represent UNDP in any official meetings at the provincial level.  </w:t>
            </w:r>
          </w:p>
          <w:p w:rsidR="002C3BED" w:rsidRPr="002C3BED" w:rsidRDefault="002C3BED" w:rsidP="002C3BED">
            <w:pPr>
              <w:autoSpaceDE w:val="0"/>
              <w:autoSpaceDN w:val="0"/>
              <w:spacing w:after="120"/>
              <w:jc w:val="both"/>
              <w:rPr>
                <w:rFonts w:ascii="Times New Roman" w:hAnsi="Times New Roman" w:cs="Times New Roman"/>
                <w:lang w:val="en-GB"/>
              </w:rPr>
            </w:pPr>
            <w:r w:rsidRPr="002C3BED">
              <w:rPr>
                <w:rFonts w:ascii="Times New Roman" w:hAnsi="Times New Roman" w:cs="Times New Roman"/>
                <w:lang w:val="en-GB"/>
              </w:rPr>
              <w:t xml:space="preserve">UNDP PNG Energy and Environment Portfolio through GEF, FCPF and Disaster Risk Projects will provide financial support in organising consultation workshops in accordance with the project plans.  </w:t>
            </w:r>
          </w:p>
          <w:p w:rsidR="00154CCB" w:rsidRPr="002C3BED" w:rsidRDefault="00154CCB" w:rsidP="00154CCB">
            <w:pPr>
              <w:autoSpaceDE w:val="0"/>
              <w:autoSpaceDN w:val="0"/>
              <w:adjustRightInd w:val="0"/>
              <w:outlineLvl w:val="0"/>
              <w:rPr>
                <w:rFonts w:ascii="Times New Roman" w:eastAsia="SymbolMT" w:hAnsi="Times New Roman" w:cs="Times New Roman"/>
                <w:b/>
                <w:color w:val="31849B" w:themeColor="accent5" w:themeShade="BF"/>
                <w:lang w:val="en-GB"/>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Resources Provided</w:t>
            </w:r>
          </w:p>
          <w:p w:rsidR="00154CCB" w:rsidRPr="002C3BED" w:rsidRDefault="00154CCB" w:rsidP="00154CCB">
            <w:pPr>
              <w:autoSpaceDE w:val="0"/>
              <w:autoSpaceDN w:val="0"/>
              <w:adjustRightInd w:val="0"/>
              <w:outlineLvl w:val="0"/>
              <w:rPr>
                <w:rFonts w:ascii="Times New Roman" w:eastAsia="SymbolMT" w:hAnsi="Times New Roman" w:cs="Times New Roman"/>
                <w:b/>
                <w:color w:val="31849B" w:themeColor="accent5" w:themeShade="BF"/>
              </w:rPr>
            </w:pPr>
          </w:p>
          <w:p w:rsidR="002C3BED" w:rsidRPr="002C3BED" w:rsidRDefault="002C3BED" w:rsidP="002C3BED">
            <w:pPr>
              <w:autoSpaceDE w:val="0"/>
              <w:autoSpaceDN w:val="0"/>
              <w:spacing w:after="120"/>
              <w:jc w:val="both"/>
              <w:rPr>
                <w:rFonts w:ascii="Times New Roman" w:hAnsi="Times New Roman" w:cs="Times New Roman"/>
                <w:lang w:val="en-GB"/>
              </w:rPr>
            </w:pPr>
            <w:r w:rsidRPr="002C3BED">
              <w:rPr>
                <w:rFonts w:ascii="Times New Roman" w:hAnsi="Times New Roman" w:cs="Times New Roman"/>
                <w:lang w:val="en-GB"/>
              </w:rPr>
              <w:t>UNDP Energy and Environment Portfolio will provide technical assistance to Madang Provincial Focal Point to ensure effectiveness of the assignment. In the case of travel beyond initial deployment and final repatriation, payment of travel costs including tickets, lodging, and terminal expenses should be agreed upon between the respective CTAs and provincial Focal Point prior to travel and will be reimbursed.</w:t>
            </w:r>
          </w:p>
          <w:p w:rsidR="00154CCB" w:rsidRPr="002C3BED" w:rsidRDefault="00154CCB" w:rsidP="00154CCB">
            <w:pPr>
              <w:autoSpaceDE w:val="0"/>
              <w:autoSpaceDN w:val="0"/>
              <w:spacing w:after="120"/>
              <w:jc w:val="both"/>
              <w:rPr>
                <w:rFonts w:ascii="Times New Roman" w:hAnsi="Times New Roman" w:cs="Times New Roman"/>
                <w:lang w:val="en-GB"/>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Duration of the Assignment</w:t>
            </w:r>
          </w:p>
          <w:p w:rsidR="00154CCB" w:rsidRPr="002C3BED" w:rsidRDefault="00154CCB" w:rsidP="00154CCB">
            <w:pPr>
              <w:autoSpaceDE w:val="0"/>
              <w:autoSpaceDN w:val="0"/>
              <w:adjustRightInd w:val="0"/>
              <w:outlineLvl w:val="0"/>
              <w:rPr>
                <w:rFonts w:ascii="Times New Roman" w:eastAsia="SymbolMT" w:hAnsi="Times New Roman" w:cs="Times New Roman"/>
                <w:b/>
                <w:color w:val="31849B" w:themeColor="accent5" w:themeShade="BF"/>
              </w:rPr>
            </w:pPr>
          </w:p>
          <w:p w:rsidR="002C3BED" w:rsidRPr="002C3BED" w:rsidRDefault="002C3BED" w:rsidP="002C3BED">
            <w:pPr>
              <w:autoSpaceDE w:val="0"/>
              <w:autoSpaceDN w:val="0"/>
              <w:spacing w:after="120"/>
              <w:jc w:val="both"/>
              <w:rPr>
                <w:rFonts w:ascii="Times New Roman" w:hAnsi="Times New Roman" w:cs="Times New Roman"/>
                <w:lang w:val="en-GB"/>
              </w:rPr>
            </w:pPr>
            <w:r w:rsidRPr="002C3BED">
              <w:rPr>
                <w:rFonts w:ascii="Times New Roman" w:hAnsi="Times New Roman" w:cs="Times New Roman"/>
                <w:lang w:val="en-GB"/>
              </w:rPr>
              <w:t xml:space="preserve">The work will be undertaken 11 months, starting in October 2018. In accordance with expected outputs and deliverables, the Madang Provincial Focal Point reports to the Head of UNDP Energy and Environment Portfolio through project CTAs on reviewing outputs, comments, and certifying approval/acceptance of works afterwards.  In case of any delays to achieve the expected outputs, the Madang Provincial Focal Point should notify the respective CTAs in advance to take necessary steps. </w:t>
            </w:r>
          </w:p>
          <w:p w:rsidR="00154CCB" w:rsidRPr="002C3BED" w:rsidRDefault="00154CCB" w:rsidP="00154CCB">
            <w:pPr>
              <w:autoSpaceDE w:val="0"/>
              <w:autoSpaceDN w:val="0"/>
              <w:spacing w:after="120"/>
              <w:jc w:val="both"/>
              <w:rPr>
                <w:rFonts w:ascii="Times New Roman" w:hAnsi="Times New Roman" w:cs="Times New Roman"/>
                <w:lang w:val="en-GB"/>
              </w:rPr>
            </w:pPr>
          </w:p>
          <w:p w:rsidR="00154CCB" w:rsidRPr="002C3BED" w:rsidRDefault="00154CCB" w:rsidP="00154CCB">
            <w:pPr>
              <w:autoSpaceDE w:val="0"/>
              <w:autoSpaceDN w:val="0"/>
              <w:adjustRightInd w:val="0"/>
              <w:outlineLvl w:val="0"/>
              <w:rPr>
                <w:rFonts w:ascii="Times New Roman" w:eastAsia="SymbolMT" w:hAnsi="Times New Roman" w:cs="Times New Roman"/>
                <w:b/>
                <w:color w:val="31849B" w:themeColor="accent5" w:themeShade="BF"/>
                <w:lang w:val="en-GB"/>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Duty Station</w:t>
            </w:r>
          </w:p>
          <w:p w:rsidR="00154CCB" w:rsidRPr="002C3BED" w:rsidRDefault="00154CCB" w:rsidP="00154CCB">
            <w:pPr>
              <w:autoSpaceDE w:val="0"/>
              <w:autoSpaceDN w:val="0"/>
              <w:adjustRightInd w:val="0"/>
              <w:rPr>
                <w:rFonts w:ascii="Times New Roman" w:eastAsia="SymbolMT" w:hAnsi="Times New Roman" w:cs="Times New Roman"/>
                <w:b/>
                <w:color w:val="31849B" w:themeColor="accent5" w:themeShade="BF"/>
              </w:rPr>
            </w:pPr>
          </w:p>
          <w:p w:rsidR="00154CCB" w:rsidRPr="002C3BED" w:rsidRDefault="00154CCB" w:rsidP="00154CCB">
            <w:pPr>
              <w:autoSpaceDE w:val="0"/>
              <w:autoSpaceDN w:val="0"/>
              <w:spacing w:after="120"/>
              <w:jc w:val="both"/>
              <w:rPr>
                <w:rFonts w:ascii="Times New Roman" w:hAnsi="Times New Roman" w:cs="Times New Roman"/>
                <w:lang w:val="en-GB"/>
              </w:rPr>
            </w:pPr>
            <w:r w:rsidRPr="002C3BED">
              <w:rPr>
                <w:rFonts w:ascii="Times New Roman" w:hAnsi="Times New Roman" w:cs="Times New Roman"/>
                <w:lang w:val="en-GB"/>
              </w:rPr>
              <w:t xml:space="preserve">The duty station for this assignment is Madang Province.  </w:t>
            </w:r>
          </w:p>
          <w:p w:rsidR="00154CCB" w:rsidRPr="002C3BED" w:rsidRDefault="00154CCB" w:rsidP="00154CCB">
            <w:pPr>
              <w:autoSpaceDE w:val="0"/>
              <w:autoSpaceDN w:val="0"/>
              <w:adjustRightInd w:val="0"/>
              <w:rPr>
                <w:rFonts w:ascii="Times New Roman" w:eastAsia="SymbolMT" w:hAnsi="Times New Roman" w:cs="Times New Roman"/>
                <w:b/>
                <w:color w:val="31849B" w:themeColor="accent5" w:themeShade="BF"/>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 xml:space="preserve">Education and experience </w:t>
            </w:r>
          </w:p>
          <w:p w:rsidR="00154CCB" w:rsidRPr="002C3BED" w:rsidRDefault="00154CCB" w:rsidP="00154CCB">
            <w:pPr>
              <w:autoSpaceDE w:val="0"/>
              <w:autoSpaceDN w:val="0"/>
              <w:adjustRightInd w:val="0"/>
              <w:outlineLvl w:val="0"/>
              <w:rPr>
                <w:rFonts w:ascii="Times New Roman" w:eastAsia="SymbolMT" w:hAnsi="Times New Roman" w:cs="Times New Roman"/>
                <w:b/>
                <w:color w:val="31849B" w:themeColor="accent5" w:themeShade="BF"/>
              </w:rPr>
            </w:pPr>
          </w:p>
          <w:p w:rsidR="00154CCB" w:rsidRPr="002C3BED" w:rsidRDefault="00154CCB" w:rsidP="00154CCB">
            <w:pPr>
              <w:jc w:val="both"/>
              <w:rPr>
                <w:rFonts w:ascii="Times New Roman" w:eastAsia="Calibri" w:hAnsi="Times New Roman" w:cs="Times New Roman"/>
                <w:b/>
                <w:lang w:val="en-GB"/>
              </w:rPr>
            </w:pPr>
            <w:r w:rsidRPr="002C3BED">
              <w:rPr>
                <w:rFonts w:ascii="Times New Roman" w:eastAsia="Calibri" w:hAnsi="Times New Roman" w:cs="Times New Roman"/>
                <w:b/>
                <w:lang w:val="en-GB"/>
              </w:rPr>
              <w:t>Education</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bCs/>
              </w:rPr>
            </w:pPr>
            <w:r w:rsidRPr="002C3BED">
              <w:rPr>
                <w:rFonts w:ascii="Times New Roman" w:hAnsi="Times New Roman" w:cs="Times New Roman"/>
                <w:lang w:val="en-GB"/>
              </w:rPr>
              <w:t>Graduate degree in environmental science, forestry or related discipline;</w:t>
            </w:r>
          </w:p>
          <w:p w:rsidR="00154CCB" w:rsidRPr="002C3BED" w:rsidRDefault="00154CCB" w:rsidP="00154CCB">
            <w:pPr>
              <w:pStyle w:val="ListParagraph"/>
              <w:ind w:left="360"/>
              <w:rPr>
                <w:rFonts w:ascii="Times New Roman" w:eastAsia="Calibri" w:hAnsi="Times New Roman" w:cs="Times New Roman"/>
                <w:b/>
              </w:rPr>
            </w:pPr>
          </w:p>
          <w:p w:rsidR="00154CCB" w:rsidRPr="002C3BED" w:rsidRDefault="00154CCB" w:rsidP="00154CCB">
            <w:pPr>
              <w:jc w:val="both"/>
              <w:rPr>
                <w:rFonts w:ascii="Times New Roman" w:eastAsia="Calibri" w:hAnsi="Times New Roman" w:cs="Times New Roman"/>
                <w:b/>
                <w:lang w:val="en-GB"/>
              </w:rPr>
            </w:pPr>
            <w:r w:rsidRPr="002C3BED">
              <w:rPr>
                <w:rFonts w:ascii="Times New Roman" w:eastAsia="Calibri" w:hAnsi="Times New Roman" w:cs="Times New Roman"/>
                <w:b/>
                <w:lang w:val="en-GB"/>
              </w:rPr>
              <w:t>Work experience</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Demonstrated expertise and experience with a minimum 7 years in forestry, biodiversity conservation, disaster risk management and development programs/projects;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 xml:space="preserve">Excellent knowledge of environmental sustainability issues, and of the UNDP policies and procedures;  </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Proven network within the pilot provinces;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Relevant experience in information management, and external communications especially in transition environments;</w:t>
            </w:r>
          </w:p>
          <w:p w:rsidR="00154CCB" w:rsidRPr="002C3BED" w:rsidRDefault="00154CCB" w:rsidP="00154CCB">
            <w:pPr>
              <w:pStyle w:val="ListParagraph"/>
              <w:ind w:left="360"/>
              <w:rPr>
                <w:rFonts w:ascii="Times New Roman" w:eastAsia="Calibri" w:hAnsi="Times New Roman" w:cs="Times New Roman"/>
                <w:b/>
                <w:lang w:val="en-AU"/>
              </w:rPr>
            </w:pPr>
          </w:p>
          <w:p w:rsidR="00154CCB" w:rsidRPr="002C3BED" w:rsidRDefault="00154CCB" w:rsidP="00154CCB">
            <w:pPr>
              <w:autoSpaceDE w:val="0"/>
              <w:autoSpaceDN w:val="0"/>
              <w:adjustRightInd w:val="0"/>
              <w:rPr>
                <w:rFonts w:ascii="Times New Roman" w:eastAsia="SymbolMT" w:hAnsi="Times New Roman" w:cs="Times New Roman"/>
                <w:b/>
                <w:color w:val="31849B" w:themeColor="accent5" w:themeShade="BF"/>
              </w:rPr>
            </w:pPr>
          </w:p>
          <w:p w:rsidR="00154CCB" w:rsidRPr="002C3BED" w:rsidRDefault="00154CCB" w:rsidP="00154CCB">
            <w:pPr>
              <w:jc w:val="both"/>
              <w:rPr>
                <w:rFonts w:ascii="Times New Roman" w:eastAsia="Calibri" w:hAnsi="Times New Roman" w:cs="Times New Roman"/>
                <w:b/>
                <w:lang w:val="en-GB"/>
              </w:rPr>
            </w:pPr>
            <w:r w:rsidRPr="002C3BED">
              <w:rPr>
                <w:rFonts w:ascii="Times New Roman" w:eastAsia="Calibri" w:hAnsi="Times New Roman" w:cs="Times New Roman"/>
                <w:b/>
                <w:lang w:val="en-GB"/>
              </w:rPr>
              <w:t>Competencies</w:t>
            </w:r>
          </w:p>
          <w:p w:rsidR="002C3BED" w:rsidRPr="002C3BED" w:rsidRDefault="002C3BED" w:rsidP="00154CCB">
            <w:pPr>
              <w:jc w:val="both"/>
              <w:rPr>
                <w:rFonts w:ascii="Times New Roman" w:eastAsia="Calibri" w:hAnsi="Times New Roman" w:cs="Times New Roman"/>
                <w:b/>
                <w:lang w:val="en-GB"/>
              </w:rPr>
            </w:pPr>
          </w:p>
          <w:p w:rsidR="00154CCB" w:rsidRPr="002C3BED" w:rsidRDefault="00154CCB" w:rsidP="00154CCB">
            <w:pPr>
              <w:suppressAutoHyphens/>
              <w:jc w:val="both"/>
              <w:rPr>
                <w:rFonts w:ascii="Times New Roman" w:hAnsi="Times New Roman" w:cs="Times New Roman"/>
                <w:b/>
                <w:u w:val="single"/>
                <w:lang w:val="en-GB"/>
              </w:rPr>
            </w:pPr>
            <w:r w:rsidRPr="002C3BED">
              <w:rPr>
                <w:rFonts w:ascii="Times New Roman" w:hAnsi="Times New Roman" w:cs="Times New Roman"/>
                <w:b/>
                <w:u w:val="single"/>
                <w:lang w:val="en-GB"/>
              </w:rPr>
              <w:t>Corporate Competencies:</w:t>
            </w:r>
          </w:p>
          <w:p w:rsidR="00154CCB" w:rsidRPr="002C3BED" w:rsidRDefault="00154CCB" w:rsidP="00154CCB">
            <w:pPr>
              <w:suppressAutoHyphens/>
              <w:jc w:val="both"/>
              <w:rPr>
                <w:rFonts w:ascii="Times New Roman" w:hAnsi="Times New Roman" w:cs="Times New Roman"/>
                <w:lang w:val="en-GB"/>
              </w:rPr>
            </w:pP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Demonstrates integrity by modelling the UN’s values and ethical standards;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Advocates and promotes the vision, mission, and strategic goals of UN;</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Displays cultural, gender, religion, race, nationality and age sensitivity and adaptability;</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Treats all people fairly without favouritism.</w:t>
            </w:r>
          </w:p>
          <w:p w:rsidR="00154CCB" w:rsidRPr="002C3BED" w:rsidRDefault="00154CCB" w:rsidP="00154CCB">
            <w:pPr>
              <w:textAlignment w:val="baseline"/>
              <w:rPr>
                <w:rFonts w:ascii="Times New Roman" w:eastAsia="Times New Roman" w:hAnsi="Times New Roman" w:cs="Times New Roman"/>
                <w:lang w:val="en-AU" w:eastAsia="en-AU"/>
              </w:rPr>
            </w:pPr>
          </w:p>
          <w:p w:rsidR="00154CCB" w:rsidRPr="002C3BED" w:rsidRDefault="00154CCB" w:rsidP="00154CCB">
            <w:pPr>
              <w:suppressAutoHyphens/>
              <w:rPr>
                <w:rFonts w:ascii="Times New Roman" w:hAnsi="Times New Roman" w:cs="Times New Roman"/>
                <w:b/>
                <w:u w:val="single"/>
                <w:lang w:val="en-GB"/>
              </w:rPr>
            </w:pPr>
            <w:r w:rsidRPr="002C3BED">
              <w:rPr>
                <w:rFonts w:ascii="Times New Roman" w:hAnsi="Times New Roman" w:cs="Times New Roman"/>
                <w:b/>
                <w:u w:val="single"/>
                <w:lang w:val="en-GB"/>
              </w:rPr>
              <w:t>Functional Competencies:</w:t>
            </w:r>
          </w:p>
          <w:p w:rsidR="00154CCB" w:rsidRPr="002C3BED" w:rsidRDefault="00154CCB" w:rsidP="00154CCB">
            <w:pPr>
              <w:suppressAutoHyphens/>
              <w:rPr>
                <w:rFonts w:ascii="Times New Roman" w:hAnsi="Times New Roman" w:cs="Times New Roman"/>
                <w:lang w:val="en-GB"/>
              </w:rPr>
            </w:pPr>
            <w:r w:rsidRPr="002C3BED">
              <w:rPr>
                <w:rFonts w:ascii="Times New Roman" w:hAnsi="Times New Roman" w:cs="Times New Roman"/>
                <w:lang w:val="en-GB"/>
              </w:rPr>
              <w:br/>
              <w:t>Knowledge and Learning Management</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Shares knowledge and experience from within and outside the UNDP team;</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Encourages UNDP staff to share knowledge;</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Promotes knowledge management in the UNDP and a learning environment in the office through leadership and personal example;</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Develops deep understanding in UNDP system and SDGs;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In-depth practical knowledge of inter-disciplinary environment sustainability issues;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Actively works towards continuing personal learning and development and applies newly acquired skills.</w:t>
            </w:r>
          </w:p>
          <w:p w:rsidR="00154CCB" w:rsidRPr="002C3BED" w:rsidRDefault="00154CCB" w:rsidP="00154CCB">
            <w:pPr>
              <w:ind w:left="750"/>
              <w:textAlignment w:val="baseline"/>
              <w:rPr>
                <w:rFonts w:ascii="Times New Roman" w:eastAsia="Times New Roman" w:hAnsi="Times New Roman" w:cs="Times New Roman"/>
                <w:lang w:val="en-AU" w:eastAsia="en-AU"/>
              </w:rPr>
            </w:pPr>
          </w:p>
          <w:p w:rsidR="00154CCB" w:rsidRPr="002C3BED" w:rsidRDefault="00154CCB" w:rsidP="00154CCB">
            <w:pPr>
              <w:textAlignment w:val="baseline"/>
              <w:rPr>
                <w:rFonts w:ascii="Times New Roman" w:eastAsia="Times New Roman" w:hAnsi="Times New Roman" w:cs="Times New Roman"/>
                <w:lang w:val="en-AU" w:eastAsia="en-AU"/>
              </w:rPr>
            </w:pPr>
            <w:r w:rsidRPr="002C3BED">
              <w:rPr>
                <w:rFonts w:ascii="Times New Roman" w:eastAsia="Times New Roman" w:hAnsi="Times New Roman" w:cs="Times New Roman"/>
                <w:lang w:val="en-AU" w:eastAsia="en-AU"/>
              </w:rPr>
              <w:t>Coordination Effectiveness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Solid Knowledge and relevant experiences in coordination and related fields;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lastRenderedPageBreak/>
              <w:t>Ability to lead strategic planning, results-based management and reporting;</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Ability to lead the design and implementation of UNDP programme and project activities, strengthening of strategic partnerships;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Ability to build and sustain effective partnerships with main constituents, advocate effectively, communicate sensitively across different constituencies.</w:t>
            </w:r>
          </w:p>
          <w:p w:rsidR="00154CCB" w:rsidRPr="002C3BED" w:rsidRDefault="00154CCB" w:rsidP="00154CCB">
            <w:pPr>
              <w:ind w:left="750"/>
              <w:textAlignment w:val="baseline"/>
              <w:rPr>
                <w:rFonts w:ascii="Times New Roman" w:eastAsia="Times New Roman" w:hAnsi="Times New Roman" w:cs="Times New Roman"/>
                <w:lang w:val="en-AU" w:eastAsia="en-AU"/>
              </w:rPr>
            </w:pPr>
          </w:p>
          <w:p w:rsidR="00154CCB" w:rsidRPr="002C3BED" w:rsidRDefault="00154CCB" w:rsidP="00154CCB">
            <w:pPr>
              <w:textAlignment w:val="baseline"/>
              <w:rPr>
                <w:rFonts w:ascii="Times New Roman" w:eastAsia="Times New Roman" w:hAnsi="Times New Roman" w:cs="Times New Roman"/>
                <w:lang w:val="en-AU" w:eastAsia="en-AU"/>
              </w:rPr>
            </w:pPr>
            <w:r w:rsidRPr="002C3BED">
              <w:rPr>
                <w:rFonts w:ascii="Times New Roman" w:eastAsia="Times New Roman" w:hAnsi="Times New Roman" w:cs="Times New Roman"/>
                <w:lang w:val="en-AU" w:eastAsia="en-AU"/>
              </w:rPr>
              <w:t>Management and Leadership</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Builds strong relationships with clients (and external actors), focuses on impact and result for the client and responds positively to feedback;</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Establishes priorities for self and other members of the office; schedules activities to ensure optimum use of time and resources; monitors performance against development and other objectives and corrects deviations from the course;</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Consistently approaches work with energy and a positive, constructive attitude;</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Demonstrates excellent oral and written communication skills;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Manages conflict and stress, remaining composed and working as a mediator in crisis or antagonistic situations;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Demonstrates openness to change and ability to manage complexities;</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Responds positively to critical feedback and differing points of view;</w:t>
            </w:r>
          </w:p>
          <w:p w:rsidR="00154CCB" w:rsidRPr="002C3BED" w:rsidRDefault="00154CCB" w:rsidP="00154CCB">
            <w:pPr>
              <w:pStyle w:val="ListParagraph"/>
              <w:numPr>
                <w:ilvl w:val="0"/>
                <w:numId w:val="4"/>
              </w:numPr>
              <w:suppressAutoHyphens/>
              <w:contextualSpacing w:val="0"/>
              <w:jc w:val="both"/>
              <w:rPr>
                <w:rFonts w:ascii="Times New Roman" w:hAnsi="Times New Roman" w:cs="Times New Roman"/>
                <w:lang w:val="en-GB"/>
              </w:rPr>
            </w:pPr>
            <w:r w:rsidRPr="002C3BED">
              <w:rPr>
                <w:rFonts w:ascii="Times New Roman" w:hAnsi="Times New Roman" w:cs="Times New Roman"/>
                <w:lang w:val="en-GB"/>
              </w:rPr>
              <w:t>Solicits feedback from staff about the impact of his/her own behaviour.</w:t>
            </w:r>
          </w:p>
          <w:p w:rsidR="00154CCB" w:rsidRPr="002C3BED" w:rsidRDefault="00154CCB" w:rsidP="00154CCB">
            <w:pPr>
              <w:jc w:val="both"/>
              <w:rPr>
                <w:rFonts w:ascii="Times New Roman" w:eastAsia="Calibri" w:hAnsi="Times New Roman" w:cs="Times New Roman"/>
                <w:lang w:val="en-AU"/>
              </w:rPr>
            </w:pPr>
          </w:p>
          <w:p w:rsidR="00154CCB" w:rsidRPr="002C3BED" w:rsidRDefault="00154CCB" w:rsidP="00154CCB">
            <w:pPr>
              <w:pStyle w:val="ListParagraph"/>
              <w:numPr>
                <w:ilvl w:val="0"/>
                <w:numId w:val="32"/>
              </w:numPr>
              <w:rPr>
                <w:rFonts w:ascii="Times New Roman" w:hAnsi="Times New Roman" w:cs="Times New Roman"/>
                <w:b/>
                <w:lang w:val="en-GB"/>
              </w:rPr>
            </w:pPr>
            <w:r w:rsidRPr="002C3BED">
              <w:rPr>
                <w:rFonts w:ascii="Times New Roman" w:hAnsi="Times New Roman" w:cs="Times New Roman"/>
                <w:b/>
                <w:lang w:val="en-GB"/>
              </w:rPr>
              <w:t xml:space="preserve">Evaluation </w:t>
            </w:r>
          </w:p>
          <w:p w:rsidR="00154CCB" w:rsidRPr="002C3BED" w:rsidRDefault="00154CCB" w:rsidP="00154CCB">
            <w:pPr>
              <w:pStyle w:val="ListParagraph"/>
              <w:rPr>
                <w:rFonts w:ascii="Times New Roman" w:hAnsi="Times New Roman" w:cs="Times New Roman"/>
                <w:b/>
                <w:lang w:val="en-GB"/>
              </w:rPr>
            </w:pPr>
          </w:p>
          <w:p w:rsidR="00154CCB" w:rsidRPr="002C3BED" w:rsidRDefault="00154CCB" w:rsidP="00154CCB">
            <w:pPr>
              <w:outlineLvl w:val="0"/>
              <w:rPr>
                <w:rFonts w:ascii="Times New Roman" w:hAnsi="Times New Roman" w:cs="Times New Roman"/>
                <w:u w:val="single"/>
              </w:rPr>
            </w:pPr>
            <w:r w:rsidRPr="002C3BED">
              <w:rPr>
                <w:rFonts w:ascii="Times New Roman" w:hAnsi="Times New Roman" w:cs="Times New Roman"/>
                <w:u w:val="single"/>
              </w:rPr>
              <w:t xml:space="preserve">Cumulative analysis </w:t>
            </w:r>
          </w:p>
          <w:p w:rsidR="00154CCB" w:rsidRPr="002C3BED" w:rsidRDefault="00154CCB" w:rsidP="00154CCB">
            <w:pPr>
              <w:jc w:val="both"/>
              <w:rPr>
                <w:rFonts w:ascii="Times New Roman" w:hAnsi="Times New Roman" w:cs="Times New Roman"/>
              </w:rPr>
            </w:pPr>
            <w:r w:rsidRPr="002C3BED">
              <w:rPr>
                <w:rFonts w:ascii="Times New Roman" w:hAnsi="Times New Roman" w:cs="Times New Roman"/>
              </w:rPr>
              <w:t>The proposals will be evaluated using the cumulative analysis method with a split 70% technical and 30% financial scoring. The proposal with the highest cumulative scoring will be awarded the contract. Applications will be evaluated technically, and points are attributed based on how well the proposal meets the requirements of the Terms of Reference using the guidelines detailed in the table below:</w:t>
            </w:r>
          </w:p>
          <w:p w:rsidR="00154CCB" w:rsidRPr="002C3BED" w:rsidRDefault="00154CCB" w:rsidP="00154CCB">
            <w:pPr>
              <w:rPr>
                <w:rFonts w:ascii="Times New Roman" w:hAnsi="Times New Roman" w:cs="Times New Roman"/>
              </w:rPr>
            </w:pPr>
            <w:r w:rsidRPr="002C3BED">
              <w:rPr>
                <w:rFonts w:ascii="Times New Roman" w:hAnsi="Times New Roman" w:cs="Times New Roman"/>
              </w:rPr>
              <w:t>When using this weighted scoring method, the award of the contract may be made to the individual consultant whose offer has been evaluated and determined as:</w:t>
            </w:r>
          </w:p>
          <w:p w:rsidR="00154CCB" w:rsidRPr="002C3BED" w:rsidRDefault="00154CCB" w:rsidP="00154CCB">
            <w:pPr>
              <w:rPr>
                <w:rFonts w:ascii="Times New Roman" w:hAnsi="Times New Roman" w:cs="Times New Roman"/>
              </w:rPr>
            </w:pPr>
            <w:r w:rsidRPr="002C3BED">
              <w:rPr>
                <w:rFonts w:ascii="Times New Roman" w:hAnsi="Times New Roman" w:cs="Times New Roman"/>
              </w:rPr>
              <w:t>a) Responsive/compliant/acceptable, and</w:t>
            </w:r>
          </w:p>
          <w:p w:rsidR="00154CCB" w:rsidRPr="002C3BED" w:rsidRDefault="00154CCB" w:rsidP="00154CCB">
            <w:pPr>
              <w:rPr>
                <w:rFonts w:ascii="Times New Roman" w:hAnsi="Times New Roman" w:cs="Times New Roman"/>
              </w:rPr>
            </w:pPr>
            <w:r w:rsidRPr="002C3BED">
              <w:rPr>
                <w:rFonts w:ascii="Times New Roman" w:hAnsi="Times New Roman" w:cs="Times New Roman"/>
              </w:rPr>
              <w:t xml:space="preserve">b) Having received the highest score out of a pre-determined set of weighted technical and financial criteria specific to the solicitation. </w:t>
            </w:r>
          </w:p>
          <w:p w:rsidR="00154CCB" w:rsidRPr="002C3BED" w:rsidRDefault="00154CCB" w:rsidP="00154CCB">
            <w:pPr>
              <w:rPr>
                <w:rFonts w:ascii="Times New Roman" w:hAnsi="Times New Roman" w:cs="Times New Roman"/>
              </w:rPr>
            </w:pPr>
            <w:r w:rsidRPr="002C3BED">
              <w:rPr>
                <w:rFonts w:ascii="Times New Roman" w:hAnsi="Times New Roman" w:cs="Times New Roman"/>
              </w:rPr>
              <w:t>* Technical Criteria weighting; 70%</w:t>
            </w:r>
          </w:p>
          <w:p w:rsidR="00154CCB" w:rsidRPr="002C3BED" w:rsidRDefault="00154CCB" w:rsidP="00154CCB">
            <w:pPr>
              <w:rPr>
                <w:rFonts w:ascii="Times New Roman" w:hAnsi="Times New Roman" w:cs="Times New Roman"/>
              </w:rPr>
            </w:pPr>
            <w:r w:rsidRPr="002C3BED">
              <w:rPr>
                <w:rFonts w:ascii="Times New Roman" w:hAnsi="Times New Roman" w:cs="Times New Roman"/>
              </w:rPr>
              <w:t>* Financial Criteria weighting; 30%</w:t>
            </w:r>
          </w:p>
          <w:p w:rsidR="00154CCB" w:rsidRPr="002C3BED" w:rsidRDefault="00154CCB" w:rsidP="00154CCB">
            <w:pPr>
              <w:pStyle w:val="Default"/>
              <w:jc w:val="both"/>
              <w:rPr>
                <w:sz w:val="22"/>
                <w:szCs w:val="22"/>
              </w:rPr>
            </w:pPr>
            <w:r w:rsidRPr="002C3BED">
              <w:rPr>
                <w:sz w:val="22"/>
                <w:szCs w:val="22"/>
              </w:rPr>
              <w:t>Only candidates obtaining a minimum of 49 points in the Technical Evaluation would be considered for the Financial Evaluation. Interviews may be conducted as part of technical assessment for shortlisted proposals.</w:t>
            </w:r>
          </w:p>
          <w:p w:rsidR="00154CCB" w:rsidRPr="002C3BED" w:rsidRDefault="00154CCB" w:rsidP="00154CCB">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810"/>
              <w:gridCol w:w="1255"/>
            </w:tblGrid>
            <w:tr w:rsidR="00154CCB" w:rsidRPr="002C3BED" w:rsidTr="00175C82">
              <w:tc>
                <w:tcPr>
                  <w:tcW w:w="6948" w:type="dxa"/>
                  <w:shd w:val="clear" w:color="auto" w:fill="auto"/>
                </w:tcPr>
                <w:p w:rsidR="00154CCB" w:rsidRPr="002C3BED" w:rsidRDefault="00154CCB" w:rsidP="00154CCB">
                  <w:pPr>
                    <w:pStyle w:val="Default"/>
                    <w:jc w:val="both"/>
                    <w:rPr>
                      <w:b/>
                      <w:sz w:val="22"/>
                      <w:szCs w:val="22"/>
                    </w:rPr>
                  </w:pPr>
                  <w:r w:rsidRPr="002C3BED">
                    <w:rPr>
                      <w:b/>
                      <w:sz w:val="22"/>
                      <w:szCs w:val="22"/>
                    </w:rPr>
                    <w:t>Criteria</w:t>
                  </w:r>
                </w:p>
              </w:tc>
              <w:tc>
                <w:tcPr>
                  <w:tcW w:w="810" w:type="dxa"/>
                  <w:shd w:val="clear" w:color="auto" w:fill="auto"/>
                </w:tcPr>
                <w:p w:rsidR="00154CCB" w:rsidRPr="002C3BED" w:rsidRDefault="00154CCB" w:rsidP="00154CCB">
                  <w:pPr>
                    <w:pStyle w:val="Default"/>
                    <w:jc w:val="center"/>
                    <w:rPr>
                      <w:b/>
                      <w:sz w:val="22"/>
                      <w:szCs w:val="22"/>
                    </w:rPr>
                  </w:pPr>
                  <w:r w:rsidRPr="002C3BED">
                    <w:rPr>
                      <w:b/>
                      <w:sz w:val="22"/>
                      <w:szCs w:val="22"/>
                    </w:rPr>
                    <w:t>Points</w:t>
                  </w:r>
                </w:p>
              </w:tc>
              <w:tc>
                <w:tcPr>
                  <w:tcW w:w="1150" w:type="dxa"/>
                </w:tcPr>
                <w:p w:rsidR="00154CCB" w:rsidRPr="002C3BED" w:rsidRDefault="00154CCB" w:rsidP="00154CCB">
                  <w:pPr>
                    <w:pStyle w:val="Default"/>
                    <w:jc w:val="center"/>
                    <w:rPr>
                      <w:b/>
                      <w:sz w:val="22"/>
                      <w:szCs w:val="22"/>
                    </w:rPr>
                  </w:pPr>
                  <w:r w:rsidRPr="002C3BED">
                    <w:rPr>
                      <w:b/>
                      <w:sz w:val="22"/>
                      <w:szCs w:val="22"/>
                    </w:rPr>
                    <w:t>Percentage</w:t>
                  </w:r>
                </w:p>
              </w:tc>
            </w:tr>
            <w:tr w:rsidR="00154CCB" w:rsidRPr="002C3BED" w:rsidTr="00175C82">
              <w:tc>
                <w:tcPr>
                  <w:tcW w:w="6948" w:type="dxa"/>
                  <w:shd w:val="clear" w:color="auto" w:fill="auto"/>
                </w:tcPr>
                <w:p w:rsidR="00154CCB" w:rsidRPr="002C3BED" w:rsidRDefault="00154CCB" w:rsidP="00154CCB">
                  <w:pPr>
                    <w:pStyle w:val="Default"/>
                    <w:jc w:val="both"/>
                    <w:rPr>
                      <w:b/>
                      <w:sz w:val="22"/>
                      <w:szCs w:val="22"/>
                    </w:rPr>
                  </w:pPr>
                  <w:r w:rsidRPr="002C3BED">
                    <w:rPr>
                      <w:b/>
                      <w:sz w:val="22"/>
                      <w:szCs w:val="22"/>
                    </w:rPr>
                    <w:t>Qualification</w:t>
                  </w:r>
                </w:p>
              </w:tc>
              <w:tc>
                <w:tcPr>
                  <w:tcW w:w="810" w:type="dxa"/>
                  <w:shd w:val="clear" w:color="auto" w:fill="auto"/>
                </w:tcPr>
                <w:p w:rsidR="00154CCB" w:rsidRPr="002C3BED" w:rsidRDefault="00154CCB" w:rsidP="00154CCB">
                  <w:pPr>
                    <w:pStyle w:val="Default"/>
                    <w:jc w:val="center"/>
                    <w:rPr>
                      <w:b/>
                      <w:sz w:val="22"/>
                      <w:szCs w:val="22"/>
                    </w:rPr>
                  </w:pPr>
                </w:p>
              </w:tc>
              <w:tc>
                <w:tcPr>
                  <w:tcW w:w="1150" w:type="dxa"/>
                </w:tcPr>
                <w:p w:rsidR="00154CCB" w:rsidRPr="002C3BED" w:rsidRDefault="00154CCB" w:rsidP="00154CCB">
                  <w:pPr>
                    <w:pStyle w:val="Default"/>
                    <w:jc w:val="center"/>
                    <w:rPr>
                      <w:b/>
                      <w:sz w:val="22"/>
                      <w:szCs w:val="22"/>
                    </w:rPr>
                  </w:pPr>
                  <w:r w:rsidRPr="002C3BED">
                    <w:rPr>
                      <w:b/>
                      <w:sz w:val="22"/>
                      <w:szCs w:val="22"/>
                    </w:rPr>
                    <w:t>10%</w:t>
                  </w:r>
                </w:p>
              </w:tc>
            </w:tr>
            <w:tr w:rsidR="00154CCB" w:rsidRPr="002C3BED" w:rsidTr="00175C82">
              <w:trPr>
                <w:trHeight w:val="728"/>
              </w:trPr>
              <w:tc>
                <w:tcPr>
                  <w:tcW w:w="6948" w:type="dxa"/>
                  <w:shd w:val="clear" w:color="auto" w:fill="auto"/>
                </w:tcPr>
                <w:p w:rsidR="00154CCB" w:rsidRPr="002C3BED" w:rsidRDefault="00154CCB" w:rsidP="00154CCB">
                  <w:pPr>
                    <w:pStyle w:val="ListParagraph"/>
                    <w:numPr>
                      <w:ilvl w:val="0"/>
                      <w:numId w:val="30"/>
                    </w:numPr>
                    <w:suppressAutoHyphens/>
                    <w:spacing w:after="0"/>
                    <w:contextualSpacing w:val="0"/>
                    <w:jc w:val="both"/>
                    <w:rPr>
                      <w:rFonts w:ascii="Times New Roman" w:hAnsi="Times New Roman" w:cs="Times New Roman"/>
                      <w:bCs/>
                    </w:rPr>
                  </w:pPr>
                  <w:r w:rsidRPr="002C3BED">
                    <w:rPr>
                      <w:rFonts w:ascii="Times New Roman" w:hAnsi="Times New Roman" w:cs="Times New Roman"/>
                      <w:bCs/>
                    </w:rPr>
                    <w:t xml:space="preserve">Minimum </w:t>
                  </w:r>
                  <w:r w:rsidRPr="002C3BED">
                    <w:rPr>
                      <w:rFonts w:ascii="Times New Roman" w:hAnsi="Times New Roman" w:cs="Times New Roman"/>
                      <w:lang w:val="en-GB"/>
                    </w:rPr>
                    <w:t>Graduate degree in environmental science, forestry or related discipline;</w:t>
                  </w:r>
                </w:p>
              </w:tc>
              <w:tc>
                <w:tcPr>
                  <w:tcW w:w="810" w:type="dxa"/>
                  <w:shd w:val="clear" w:color="auto" w:fill="auto"/>
                </w:tcPr>
                <w:p w:rsidR="00154CCB" w:rsidRPr="002C3BED" w:rsidRDefault="00154CCB" w:rsidP="00154CCB">
                  <w:pPr>
                    <w:pStyle w:val="Default"/>
                    <w:tabs>
                      <w:tab w:val="left" w:pos="405"/>
                      <w:tab w:val="center" w:pos="466"/>
                    </w:tabs>
                    <w:jc w:val="center"/>
                    <w:rPr>
                      <w:sz w:val="22"/>
                      <w:szCs w:val="22"/>
                    </w:rPr>
                  </w:pPr>
                </w:p>
                <w:p w:rsidR="00154CCB" w:rsidRPr="002C3BED" w:rsidRDefault="00154CCB" w:rsidP="00154CCB">
                  <w:pPr>
                    <w:pStyle w:val="Default"/>
                    <w:tabs>
                      <w:tab w:val="left" w:pos="405"/>
                      <w:tab w:val="center" w:pos="466"/>
                    </w:tabs>
                    <w:jc w:val="center"/>
                    <w:rPr>
                      <w:sz w:val="22"/>
                      <w:szCs w:val="22"/>
                    </w:rPr>
                  </w:pPr>
                  <w:r w:rsidRPr="002C3BED">
                    <w:rPr>
                      <w:sz w:val="22"/>
                      <w:szCs w:val="22"/>
                    </w:rPr>
                    <w:t>10</w:t>
                  </w:r>
                </w:p>
              </w:tc>
              <w:tc>
                <w:tcPr>
                  <w:tcW w:w="1150" w:type="dxa"/>
                </w:tcPr>
                <w:p w:rsidR="00154CCB" w:rsidRPr="002C3BED" w:rsidRDefault="00154CCB" w:rsidP="00154CCB">
                  <w:pPr>
                    <w:pStyle w:val="Default"/>
                    <w:jc w:val="center"/>
                    <w:rPr>
                      <w:sz w:val="22"/>
                      <w:szCs w:val="22"/>
                    </w:rPr>
                  </w:pPr>
                </w:p>
              </w:tc>
            </w:tr>
            <w:tr w:rsidR="00154CCB" w:rsidRPr="002C3BED" w:rsidTr="00175C82">
              <w:tc>
                <w:tcPr>
                  <w:tcW w:w="6948" w:type="dxa"/>
                  <w:shd w:val="clear" w:color="auto" w:fill="auto"/>
                </w:tcPr>
                <w:p w:rsidR="00154CCB" w:rsidRPr="002C3BED" w:rsidRDefault="00154CCB" w:rsidP="00154CCB">
                  <w:pPr>
                    <w:pStyle w:val="Default"/>
                    <w:jc w:val="both"/>
                    <w:rPr>
                      <w:b/>
                      <w:sz w:val="22"/>
                      <w:szCs w:val="22"/>
                    </w:rPr>
                  </w:pPr>
                  <w:r w:rsidRPr="002C3BED">
                    <w:rPr>
                      <w:b/>
                      <w:sz w:val="22"/>
                      <w:szCs w:val="22"/>
                    </w:rPr>
                    <w:t>Experience</w:t>
                  </w:r>
                </w:p>
              </w:tc>
              <w:tc>
                <w:tcPr>
                  <w:tcW w:w="810" w:type="dxa"/>
                  <w:shd w:val="clear" w:color="auto" w:fill="auto"/>
                </w:tcPr>
                <w:p w:rsidR="00154CCB" w:rsidRPr="002C3BED" w:rsidRDefault="00154CCB" w:rsidP="00154CCB">
                  <w:pPr>
                    <w:pStyle w:val="Default"/>
                    <w:jc w:val="center"/>
                    <w:rPr>
                      <w:sz w:val="22"/>
                      <w:szCs w:val="22"/>
                    </w:rPr>
                  </w:pPr>
                </w:p>
              </w:tc>
              <w:tc>
                <w:tcPr>
                  <w:tcW w:w="1150" w:type="dxa"/>
                </w:tcPr>
                <w:p w:rsidR="00154CCB" w:rsidRPr="002C3BED" w:rsidRDefault="00154CCB" w:rsidP="00154CCB">
                  <w:pPr>
                    <w:pStyle w:val="Default"/>
                    <w:jc w:val="center"/>
                    <w:rPr>
                      <w:b/>
                      <w:sz w:val="22"/>
                      <w:szCs w:val="22"/>
                    </w:rPr>
                  </w:pPr>
                  <w:r w:rsidRPr="002C3BED">
                    <w:rPr>
                      <w:b/>
                      <w:sz w:val="22"/>
                      <w:szCs w:val="22"/>
                    </w:rPr>
                    <w:t>50%</w:t>
                  </w:r>
                </w:p>
              </w:tc>
            </w:tr>
            <w:tr w:rsidR="00154CCB" w:rsidRPr="002C3BED" w:rsidTr="00175C82">
              <w:tc>
                <w:tcPr>
                  <w:tcW w:w="6948" w:type="dxa"/>
                  <w:shd w:val="clear" w:color="auto" w:fill="auto"/>
                </w:tcPr>
                <w:p w:rsidR="00154CCB" w:rsidRPr="002C3BED" w:rsidRDefault="00154CCB" w:rsidP="00154CCB">
                  <w:pPr>
                    <w:pStyle w:val="ListParagraph"/>
                    <w:numPr>
                      <w:ilvl w:val="0"/>
                      <w:numId w:val="30"/>
                    </w:numPr>
                    <w:suppressAutoHyphens/>
                    <w:spacing w:after="0"/>
                    <w:contextualSpacing w:val="0"/>
                    <w:jc w:val="both"/>
                    <w:rPr>
                      <w:rFonts w:ascii="Times New Roman" w:hAnsi="Times New Roman" w:cs="Times New Roman"/>
                      <w:bCs/>
                    </w:rPr>
                  </w:pPr>
                  <w:r w:rsidRPr="002C3BED">
                    <w:rPr>
                      <w:rFonts w:ascii="Times New Roman" w:hAnsi="Times New Roman" w:cs="Times New Roman"/>
                      <w:lang w:val="en-GB"/>
                    </w:rPr>
                    <w:t>Demonstrated expertise and experience with a minimum 7 years in forestry, biodiversity conservation, disaster risk management and development programs/projects;</w:t>
                  </w:r>
                </w:p>
              </w:tc>
              <w:tc>
                <w:tcPr>
                  <w:tcW w:w="810" w:type="dxa"/>
                  <w:shd w:val="clear" w:color="auto" w:fill="auto"/>
                </w:tcPr>
                <w:p w:rsidR="00154CCB" w:rsidRPr="002C3BED" w:rsidRDefault="00154CCB" w:rsidP="00154CCB">
                  <w:pPr>
                    <w:pStyle w:val="Default"/>
                    <w:jc w:val="center"/>
                    <w:rPr>
                      <w:sz w:val="22"/>
                      <w:szCs w:val="22"/>
                    </w:rPr>
                  </w:pPr>
                  <w:r w:rsidRPr="002C3BED">
                    <w:rPr>
                      <w:sz w:val="22"/>
                      <w:szCs w:val="22"/>
                    </w:rPr>
                    <w:t>20</w:t>
                  </w:r>
                </w:p>
              </w:tc>
              <w:tc>
                <w:tcPr>
                  <w:tcW w:w="1150" w:type="dxa"/>
                </w:tcPr>
                <w:p w:rsidR="00154CCB" w:rsidRPr="002C3BED" w:rsidRDefault="00154CCB" w:rsidP="00154CCB">
                  <w:pPr>
                    <w:pStyle w:val="Default"/>
                    <w:jc w:val="center"/>
                    <w:rPr>
                      <w:sz w:val="22"/>
                      <w:szCs w:val="22"/>
                    </w:rPr>
                  </w:pPr>
                </w:p>
              </w:tc>
            </w:tr>
            <w:tr w:rsidR="00154CCB" w:rsidRPr="002C3BED" w:rsidTr="00175C82">
              <w:trPr>
                <w:trHeight w:val="494"/>
              </w:trPr>
              <w:tc>
                <w:tcPr>
                  <w:tcW w:w="6948" w:type="dxa"/>
                  <w:shd w:val="clear" w:color="auto" w:fill="auto"/>
                </w:tcPr>
                <w:p w:rsidR="00154CCB" w:rsidRPr="002C3BED" w:rsidRDefault="00154CCB" w:rsidP="00154CCB">
                  <w:pPr>
                    <w:pStyle w:val="ListParagraph"/>
                    <w:numPr>
                      <w:ilvl w:val="0"/>
                      <w:numId w:val="30"/>
                    </w:numPr>
                    <w:suppressAutoHyphens/>
                    <w:spacing w:after="0"/>
                    <w:contextualSpacing w:val="0"/>
                    <w:jc w:val="both"/>
                    <w:rPr>
                      <w:rFonts w:ascii="Times New Roman" w:hAnsi="Times New Roman" w:cs="Times New Roman"/>
                      <w:bCs/>
                    </w:rPr>
                  </w:pPr>
                  <w:r w:rsidRPr="002C3BED">
                    <w:rPr>
                      <w:rFonts w:ascii="Times New Roman" w:hAnsi="Times New Roman" w:cs="Times New Roman"/>
                      <w:lang w:val="en-GB"/>
                    </w:rPr>
                    <w:t xml:space="preserve">Excellent knowledge of environmental sustainability issues, and of the UNDP policies and procedures;  </w:t>
                  </w:r>
                </w:p>
              </w:tc>
              <w:tc>
                <w:tcPr>
                  <w:tcW w:w="810" w:type="dxa"/>
                  <w:shd w:val="clear" w:color="auto" w:fill="auto"/>
                </w:tcPr>
                <w:p w:rsidR="00154CCB" w:rsidRPr="002C3BED" w:rsidRDefault="00154CCB" w:rsidP="00154CCB">
                  <w:pPr>
                    <w:pStyle w:val="Default"/>
                    <w:jc w:val="center"/>
                    <w:rPr>
                      <w:sz w:val="22"/>
                      <w:szCs w:val="22"/>
                    </w:rPr>
                  </w:pPr>
                  <w:r w:rsidRPr="002C3BED">
                    <w:rPr>
                      <w:sz w:val="22"/>
                      <w:szCs w:val="22"/>
                    </w:rPr>
                    <w:t>10</w:t>
                  </w:r>
                </w:p>
              </w:tc>
              <w:tc>
                <w:tcPr>
                  <w:tcW w:w="1150" w:type="dxa"/>
                </w:tcPr>
                <w:p w:rsidR="00154CCB" w:rsidRPr="002C3BED" w:rsidRDefault="00154CCB" w:rsidP="00154CCB">
                  <w:pPr>
                    <w:pStyle w:val="Default"/>
                    <w:jc w:val="center"/>
                    <w:rPr>
                      <w:sz w:val="22"/>
                      <w:szCs w:val="22"/>
                    </w:rPr>
                  </w:pPr>
                </w:p>
              </w:tc>
            </w:tr>
            <w:tr w:rsidR="00154CCB" w:rsidRPr="002C3BED" w:rsidTr="00175C82">
              <w:trPr>
                <w:trHeight w:val="494"/>
              </w:trPr>
              <w:tc>
                <w:tcPr>
                  <w:tcW w:w="6948" w:type="dxa"/>
                  <w:shd w:val="clear" w:color="auto" w:fill="auto"/>
                </w:tcPr>
                <w:p w:rsidR="00154CCB" w:rsidRPr="002C3BED" w:rsidRDefault="00154CCB" w:rsidP="00154CCB">
                  <w:pPr>
                    <w:pStyle w:val="ListParagraph"/>
                    <w:numPr>
                      <w:ilvl w:val="0"/>
                      <w:numId w:val="30"/>
                    </w:numPr>
                    <w:suppressAutoHyphens/>
                    <w:spacing w:after="0"/>
                    <w:contextualSpacing w:val="0"/>
                    <w:jc w:val="both"/>
                    <w:rPr>
                      <w:rFonts w:ascii="Times New Roman" w:hAnsi="Times New Roman" w:cs="Times New Roman"/>
                      <w:bCs/>
                    </w:rPr>
                  </w:pPr>
                  <w:r w:rsidRPr="002C3BED">
                    <w:rPr>
                      <w:rFonts w:ascii="Times New Roman" w:hAnsi="Times New Roman" w:cs="Times New Roman"/>
                      <w:lang w:val="en-GB"/>
                    </w:rPr>
                    <w:t>Proven network within the pilot provinces;</w:t>
                  </w:r>
                </w:p>
              </w:tc>
              <w:tc>
                <w:tcPr>
                  <w:tcW w:w="810" w:type="dxa"/>
                  <w:shd w:val="clear" w:color="auto" w:fill="auto"/>
                </w:tcPr>
                <w:p w:rsidR="00154CCB" w:rsidRPr="002C3BED" w:rsidRDefault="00154CCB" w:rsidP="00154CCB">
                  <w:pPr>
                    <w:pStyle w:val="Default"/>
                    <w:jc w:val="center"/>
                    <w:rPr>
                      <w:sz w:val="22"/>
                      <w:szCs w:val="22"/>
                    </w:rPr>
                  </w:pPr>
                  <w:r w:rsidRPr="002C3BED">
                    <w:rPr>
                      <w:sz w:val="22"/>
                      <w:szCs w:val="22"/>
                    </w:rPr>
                    <w:t>10</w:t>
                  </w:r>
                </w:p>
              </w:tc>
              <w:tc>
                <w:tcPr>
                  <w:tcW w:w="1150" w:type="dxa"/>
                </w:tcPr>
                <w:p w:rsidR="00154CCB" w:rsidRPr="002C3BED" w:rsidRDefault="00154CCB" w:rsidP="00154CCB">
                  <w:pPr>
                    <w:pStyle w:val="Default"/>
                    <w:jc w:val="center"/>
                    <w:rPr>
                      <w:sz w:val="22"/>
                      <w:szCs w:val="22"/>
                    </w:rPr>
                  </w:pPr>
                </w:p>
              </w:tc>
            </w:tr>
            <w:tr w:rsidR="00154CCB" w:rsidRPr="002C3BED" w:rsidTr="00175C82">
              <w:trPr>
                <w:trHeight w:val="494"/>
              </w:trPr>
              <w:tc>
                <w:tcPr>
                  <w:tcW w:w="6948" w:type="dxa"/>
                  <w:shd w:val="clear" w:color="auto" w:fill="auto"/>
                </w:tcPr>
                <w:p w:rsidR="00154CCB" w:rsidRPr="002C3BED" w:rsidRDefault="00154CCB" w:rsidP="00154CCB">
                  <w:pPr>
                    <w:pStyle w:val="ListParagraph"/>
                    <w:numPr>
                      <w:ilvl w:val="0"/>
                      <w:numId w:val="30"/>
                    </w:numPr>
                    <w:suppressAutoHyphens/>
                    <w:spacing w:after="0"/>
                    <w:contextualSpacing w:val="0"/>
                    <w:jc w:val="both"/>
                    <w:rPr>
                      <w:rFonts w:ascii="Times New Roman" w:hAnsi="Times New Roman" w:cs="Times New Roman"/>
                      <w:bCs/>
                    </w:rPr>
                  </w:pPr>
                  <w:r w:rsidRPr="002C3BED">
                    <w:rPr>
                      <w:rFonts w:ascii="Times New Roman" w:hAnsi="Times New Roman" w:cs="Times New Roman"/>
                      <w:lang w:val="en-GB"/>
                    </w:rPr>
                    <w:lastRenderedPageBreak/>
                    <w:t>Relevant experience in information management, and external communications especially in transition environments</w:t>
                  </w:r>
                </w:p>
              </w:tc>
              <w:tc>
                <w:tcPr>
                  <w:tcW w:w="810" w:type="dxa"/>
                  <w:shd w:val="clear" w:color="auto" w:fill="auto"/>
                </w:tcPr>
                <w:p w:rsidR="00154CCB" w:rsidRPr="002C3BED" w:rsidRDefault="00154CCB" w:rsidP="00154CCB">
                  <w:pPr>
                    <w:pStyle w:val="Default"/>
                    <w:jc w:val="center"/>
                    <w:rPr>
                      <w:sz w:val="22"/>
                      <w:szCs w:val="22"/>
                    </w:rPr>
                  </w:pPr>
                  <w:r w:rsidRPr="002C3BED">
                    <w:rPr>
                      <w:sz w:val="22"/>
                      <w:szCs w:val="22"/>
                    </w:rPr>
                    <w:t>10</w:t>
                  </w:r>
                </w:p>
              </w:tc>
              <w:tc>
                <w:tcPr>
                  <w:tcW w:w="1150" w:type="dxa"/>
                </w:tcPr>
                <w:p w:rsidR="00154CCB" w:rsidRPr="002C3BED" w:rsidRDefault="00154CCB" w:rsidP="00154CCB">
                  <w:pPr>
                    <w:pStyle w:val="Default"/>
                    <w:jc w:val="center"/>
                    <w:rPr>
                      <w:sz w:val="22"/>
                      <w:szCs w:val="22"/>
                    </w:rPr>
                  </w:pPr>
                </w:p>
              </w:tc>
            </w:tr>
            <w:tr w:rsidR="00154CCB" w:rsidRPr="002C3BED" w:rsidTr="00175C82">
              <w:tc>
                <w:tcPr>
                  <w:tcW w:w="6948" w:type="dxa"/>
                  <w:shd w:val="clear" w:color="auto" w:fill="auto"/>
                </w:tcPr>
                <w:p w:rsidR="00154CCB" w:rsidRPr="002C3BED" w:rsidRDefault="00154CCB" w:rsidP="00154CCB">
                  <w:pPr>
                    <w:autoSpaceDE w:val="0"/>
                    <w:autoSpaceDN w:val="0"/>
                    <w:adjustRightInd w:val="0"/>
                    <w:rPr>
                      <w:rFonts w:ascii="Times New Roman" w:hAnsi="Times New Roman" w:cs="Times New Roman"/>
                      <w:b/>
                    </w:rPr>
                  </w:pPr>
                  <w:r w:rsidRPr="002C3BED">
                    <w:rPr>
                      <w:rFonts w:ascii="Times New Roman" w:hAnsi="Times New Roman" w:cs="Times New Roman"/>
                      <w:b/>
                    </w:rPr>
                    <w:t>Competencies</w:t>
                  </w:r>
                </w:p>
              </w:tc>
              <w:tc>
                <w:tcPr>
                  <w:tcW w:w="810" w:type="dxa"/>
                  <w:shd w:val="clear" w:color="auto" w:fill="auto"/>
                </w:tcPr>
                <w:p w:rsidR="00154CCB" w:rsidRPr="002C3BED" w:rsidRDefault="00154CCB" w:rsidP="00154CCB">
                  <w:pPr>
                    <w:pStyle w:val="Default"/>
                    <w:jc w:val="center"/>
                    <w:rPr>
                      <w:sz w:val="22"/>
                      <w:szCs w:val="22"/>
                    </w:rPr>
                  </w:pPr>
                </w:p>
              </w:tc>
              <w:tc>
                <w:tcPr>
                  <w:tcW w:w="1150" w:type="dxa"/>
                </w:tcPr>
                <w:p w:rsidR="00154CCB" w:rsidRPr="002C3BED" w:rsidRDefault="00154CCB" w:rsidP="00154CCB">
                  <w:pPr>
                    <w:pStyle w:val="Default"/>
                    <w:jc w:val="center"/>
                    <w:rPr>
                      <w:b/>
                      <w:sz w:val="22"/>
                      <w:szCs w:val="22"/>
                    </w:rPr>
                  </w:pPr>
                  <w:r w:rsidRPr="002C3BED">
                    <w:rPr>
                      <w:b/>
                      <w:sz w:val="22"/>
                      <w:szCs w:val="22"/>
                    </w:rPr>
                    <w:t>10%</w:t>
                  </w:r>
                </w:p>
              </w:tc>
            </w:tr>
            <w:tr w:rsidR="00154CCB" w:rsidRPr="002C3BED" w:rsidTr="00175C82">
              <w:trPr>
                <w:trHeight w:val="393"/>
              </w:trPr>
              <w:tc>
                <w:tcPr>
                  <w:tcW w:w="6948" w:type="dxa"/>
                  <w:shd w:val="clear" w:color="auto" w:fill="auto"/>
                </w:tcPr>
                <w:p w:rsidR="00154CCB" w:rsidRPr="002C3BED" w:rsidRDefault="00154CCB" w:rsidP="00154CCB">
                  <w:pPr>
                    <w:pStyle w:val="NoSpacing"/>
                    <w:numPr>
                      <w:ilvl w:val="0"/>
                      <w:numId w:val="27"/>
                    </w:numPr>
                    <w:rPr>
                      <w:rFonts w:ascii="Times New Roman" w:hAnsi="Times New Roman"/>
                      <w:sz w:val="22"/>
                      <w:szCs w:val="22"/>
                      <w:lang w:val="en-GB"/>
                    </w:rPr>
                  </w:pPr>
                  <w:r w:rsidRPr="002C3BED">
                    <w:rPr>
                      <w:rFonts w:ascii="Times New Roman" w:eastAsiaTheme="minorHAnsi" w:hAnsi="Times New Roman"/>
                      <w:sz w:val="22"/>
                      <w:szCs w:val="22"/>
                      <w:lang w:val="en-GB"/>
                    </w:rPr>
                    <w:t>Corporate Competencies</w:t>
                  </w:r>
                </w:p>
              </w:tc>
              <w:tc>
                <w:tcPr>
                  <w:tcW w:w="810" w:type="dxa"/>
                  <w:shd w:val="clear" w:color="auto" w:fill="auto"/>
                </w:tcPr>
                <w:p w:rsidR="00154CCB" w:rsidRPr="002C3BED" w:rsidRDefault="00154CCB" w:rsidP="00154CCB">
                  <w:pPr>
                    <w:pStyle w:val="Default"/>
                    <w:jc w:val="center"/>
                    <w:rPr>
                      <w:sz w:val="22"/>
                      <w:szCs w:val="22"/>
                    </w:rPr>
                  </w:pPr>
                  <w:r w:rsidRPr="002C3BED">
                    <w:rPr>
                      <w:sz w:val="22"/>
                      <w:szCs w:val="22"/>
                    </w:rPr>
                    <w:t>5</w:t>
                  </w:r>
                </w:p>
              </w:tc>
              <w:tc>
                <w:tcPr>
                  <w:tcW w:w="1150" w:type="dxa"/>
                </w:tcPr>
                <w:p w:rsidR="00154CCB" w:rsidRPr="002C3BED" w:rsidRDefault="00154CCB" w:rsidP="00154CCB">
                  <w:pPr>
                    <w:pStyle w:val="Default"/>
                    <w:jc w:val="center"/>
                    <w:rPr>
                      <w:sz w:val="22"/>
                      <w:szCs w:val="22"/>
                    </w:rPr>
                  </w:pPr>
                </w:p>
              </w:tc>
            </w:tr>
            <w:tr w:rsidR="00154CCB" w:rsidRPr="002C3BED" w:rsidTr="00175C82">
              <w:trPr>
                <w:trHeight w:val="393"/>
              </w:trPr>
              <w:tc>
                <w:tcPr>
                  <w:tcW w:w="6948" w:type="dxa"/>
                  <w:shd w:val="clear" w:color="auto" w:fill="auto"/>
                </w:tcPr>
                <w:p w:rsidR="00154CCB" w:rsidRPr="002C3BED" w:rsidRDefault="00154CCB" w:rsidP="00154CCB">
                  <w:pPr>
                    <w:pStyle w:val="NoSpacing"/>
                    <w:numPr>
                      <w:ilvl w:val="0"/>
                      <w:numId w:val="27"/>
                    </w:numPr>
                    <w:rPr>
                      <w:rFonts w:ascii="Times New Roman" w:eastAsiaTheme="minorHAnsi" w:hAnsi="Times New Roman"/>
                      <w:sz w:val="22"/>
                      <w:szCs w:val="22"/>
                      <w:lang w:val="en-GB"/>
                    </w:rPr>
                  </w:pPr>
                  <w:r w:rsidRPr="002C3BED">
                    <w:rPr>
                      <w:rFonts w:ascii="Times New Roman" w:eastAsiaTheme="minorHAnsi" w:hAnsi="Times New Roman"/>
                      <w:sz w:val="22"/>
                      <w:szCs w:val="22"/>
                      <w:lang w:val="en-GB"/>
                    </w:rPr>
                    <w:t>Functional Competencies</w:t>
                  </w:r>
                </w:p>
              </w:tc>
              <w:tc>
                <w:tcPr>
                  <w:tcW w:w="810" w:type="dxa"/>
                  <w:shd w:val="clear" w:color="auto" w:fill="auto"/>
                </w:tcPr>
                <w:p w:rsidR="00154CCB" w:rsidRPr="002C3BED" w:rsidRDefault="00154CCB" w:rsidP="00154CCB">
                  <w:pPr>
                    <w:pStyle w:val="Default"/>
                    <w:jc w:val="center"/>
                    <w:rPr>
                      <w:sz w:val="22"/>
                      <w:szCs w:val="22"/>
                    </w:rPr>
                  </w:pPr>
                  <w:r w:rsidRPr="002C3BED">
                    <w:rPr>
                      <w:sz w:val="22"/>
                      <w:szCs w:val="22"/>
                    </w:rPr>
                    <w:t>5</w:t>
                  </w:r>
                </w:p>
              </w:tc>
              <w:tc>
                <w:tcPr>
                  <w:tcW w:w="1150" w:type="dxa"/>
                </w:tcPr>
                <w:p w:rsidR="00154CCB" w:rsidRPr="002C3BED" w:rsidRDefault="00154CCB" w:rsidP="00154CCB">
                  <w:pPr>
                    <w:pStyle w:val="Default"/>
                    <w:jc w:val="center"/>
                    <w:rPr>
                      <w:sz w:val="22"/>
                      <w:szCs w:val="22"/>
                    </w:rPr>
                  </w:pPr>
                </w:p>
              </w:tc>
            </w:tr>
            <w:tr w:rsidR="00154CCB" w:rsidRPr="002C3BED" w:rsidTr="00175C82">
              <w:tc>
                <w:tcPr>
                  <w:tcW w:w="6948" w:type="dxa"/>
                  <w:shd w:val="clear" w:color="auto" w:fill="auto"/>
                </w:tcPr>
                <w:p w:rsidR="00154CCB" w:rsidRPr="002C3BED" w:rsidRDefault="00154CCB" w:rsidP="00154CCB">
                  <w:pPr>
                    <w:pStyle w:val="Default"/>
                    <w:jc w:val="both"/>
                    <w:rPr>
                      <w:rFonts w:eastAsia="Arial Unicode MS"/>
                      <w:sz w:val="22"/>
                      <w:szCs w:val="22"/>
                    </w:rPr>
                  </w:pPr>
                  <w:r w:rsidRPr="002C3BED">
                    <w:rPr>
                      <w:b/>
                      <w:sz w:val="22"/>
                      <w:szCs w:val="22"/>
                    </w:rPr>
                    <w:t>Technical Criteria</w:t>
                  </w:r>
                </w:p>
              </w:tc>
              <w:tc>
                <w:tcPr>
                  <w:tcW w:w="810" w:type="dxa"/>
                  <w:shd w:val="clear" w:color="auto" w:fill="auto"/>
                </w:tcPr>
                <w:p w:rsidR="00154CCB" w:rsidRPr="002C3BED" w:rsidRDefault="00154CCB" w:rsidP="00154CCB">
                  <w:pPr>
                    <w:pStyle w:val="Default"/>
                    <w:jc w:val="center"/>
                    <w:rPr>
                      <w:sz w:val="22"/>
                      <w:szCs w:val="22"/>
                    </w:rPr>
                  </w:pPr>
                </w:p>
              </w:tc>
              <w:tc>
                <w:tcPr>
                  <w:tcW w:w="1150" w:type="dxa"/>
                </w:tcPr>
                <w:p w:rsidR="00154CCB" w:rsidRPr="002C3BED" w:rsidRDefault="00154CCB" w:rsidP="00154CCB">
                  <w:pPr>
                    <w:pStyle w:val="Default"/>
                    <w:jc w:val="center"/>
                    <w:rPr>
                      <w:sz w:val="22"/>
                      <w:szCs w:val="22"/>
                    </w:rPr>
                  </w:pPr>
                  <w:r w:rsidRPr="002C3BED">
                    <w:rPr>
                      <w:sz w:val="22"/>
                      <w:szCs w:val="22"/>
                    </w:rPr>
                    <w:t>70%</w:t>
                  </w:r>
                </w:p>
              </w:tc>
            </w:tr>
            <w:tr w:rsidR="00154CCB" w:rsidRPr="002C3BED" w:rsidTr="00175C82">
              <w:tc>
                <w:tcPr>
                  <w:tcW w:w="6948" w:type="dxa"/>
                  <w:shd w:val="clear" w:color="auto" w:fill="auto"/>
                </w:tcPr>
                <w:p w:rsidR="00154CCB" w:rsidRPr="002C3BED" w:rsidRDefault="00154CCB" w:rsidP="00154CCB">
                  <w:pPr>
                    <w:pStyle w:val="Default"/>
                    <w:jc w:val="both"/>
                    <w:rPr>
                      <w:b/>
                      <w:sz w:val="22"/>
                      <w:szCs w:val="22"/>
                    </w:rPr>
                  </w:pPr>
                  <w:r w:rsidRPr="002C3BED">
                    <w:rPr>
                      <w:sz w:val="22"/>
                      <w:szCs w:val="22"/>
                    </w:rPr>
                    <w:t xml:space="preserve">**If necessary interviews shall also be conducted as part of the technical evaluation to ascertain best value for money.  </w:t>
                  </w:r>
                </w:p>
              </w:tc>
              <w:tc>
                <w:tcPr>
                  <w:tcW w:w="810" w:type="dxa"/>
                  <w:shd w:val="clear" w:color="auto" w:fill="auto"/>
                </w:tcPr>
                <w:p w:rsidR="00154CCB" w:rsidRPr="002C3BED" w:rsidRDefault="00154CCB" w:rsidP="00154CCB">
                  <w:pPr>
                    <w:pStyle w:val="Default"/>
                    <w:jc w:val="center"/>
                    <w:rPr>
                      <w:sz w:val="22"/>
                      <w:szCs w:val="22"/>
                    </w:rPr>
                  </w:pPr>
                </w:p>
              </w:tc>
              <w:tc>
                <w:tcPr>
                  <w:tcW w:w="1150" w:type="dxa"/>
                </w:tcPr>
                <w:p w:rsidR="00154CCB" w:rsidRPr="002C3BED" w:rsidRDefault="00154CCB" w:rsidP="00154CCB">
                  <w:pPr>
                    <w:pStyle w:val="Default"/>
                    <w:jc w:val="center"/>
                    <w:rPr>
                      <w:sz w:val="22"/>
                      <w:szCs w:val="22"/>
                    </w:rPr>
                  </w:pPr>
                </w:p>
              </w:tc>
            </w:tr>
            <w:tr w:rsidR="00154CCB" w:rsidRPr="002C3BED" w:rsidTr="00175C82">
              <w:tc>
                <w:tcPr>
                  <w:tcW w:w="6948" w:type="dxa"/>
                  <w:shd w:val="clear" w:color="auto" w:fill="auto"/>
                </w:tcPr>
                <w:p w:rsidR="00154CCB" w:rsidRPr="002C3BED" w:rsidRDefault="00154CCB" w:rsidP="00154CCB">
                  <w:pPr>
                    <w:pStyle w:val="Default"/>
                    <w:jc w:val="both"/>
                    <w:rPr>
                      <w:rFonts w:eastAsia="Arial Unicode MS"/>
                      <w:b/>
                      <w:sz w:val="22"/>
                      <w:szCs w:val="22"/>
                    </w:rPr>
                  </w:pPr>
                  <w:r w:rsidRPr="002C3BED">
                    <w:rPr>
                      <w:rFonts w:eastAsia="Arial Unicode MS"/>
                      <w:b/>
                      <w:sz w:val="22"/>
                      <w:szCs w:val="22"/>
                    </w:rPr>
                    <w:t>Financial Criteria – Lowest Price</w:t>
                  </w:r>
                </w:p>
              </w:tc>
              <w:tc>
                <w:tcPr>
                  <w:tcW w:w="810" w:type="dxa"/>
                  <w:shd w:val="clear" w:color="auto" w:fill="auto"/>
                </w:tcPr>
                <w:p w:rsidR="00154CCB" w:rsidRPr="002C3BED" w:rsidRDefault="00154CCB" w:rsidP="00154CCB">
                  <w:pPr>
                    <w:pStyle w:val="Default"/>
                    <w:jc w:val="center"/>
                    <w:rPr>
                      <w:sz w:val="22"/>
                      <w:szCs w:val="22"/>
                    </w:rPr>
                  </w:pPr>
                </w:p>
              </w:tc>
              <w:tc>
                <w:tcPr>
                  <w:tcW w:w="1150" w:type="dxa"/>
                </w:tcPr>
                <w:p w:rsidR="00154CCB" w:rsidRPr="002C3BED" w:rsidRDefault="00154CCB" w:rsidP="00154CCB">
                  <w:pPr>
                    <w:pStyle w:val="Default"/>
                    <w:jc w:val="center"/>
                    <w:rPr>
                      <w:sz w:val="22"/>
                      <w:szCs w:val="22"/>
                    </w:rPr>
                  </w:pPr>
                  <w:r w:rsidRPr="002C3BED">
                    <w:rPr>
                      <w:sz w:val="22"/>
                      <w:szCs w:val="22"/>
                    </w:rPr>
                    <w:t>30%</w:t>
                  </w:r>
                </w:p>
              </w:tc>
            </w:tr>
            <w:tr w:rsidR="00154CCB" w:rsidRPr="002C3BED" w:rsidTr="00175C82">
              <w:tc>
                <w:tcPr>
                  <w:tcW w:w="6948" w:type="dxa"/>
                  <w:shd w:val="clear" w:color="auto" w:fill="auto"/>
                </w:tcPr>
                <w:p w:rsidR="00154CCB" w:rsidRPr="002C3BED" w:rsidRDefault="00154CCB" w:rsidP="00154CCB">
                  <w:pPr>
                    <w:pStyle w:val="Default"/>
                    <w:jc w:val="both"/>
                    <w:rPr>
                      <w:rFonts w:eastAsia="Arial Unicode MS"/>
                      <w:b/>
                      <w:sz w:val="22"/>
                      <w:szCs w:val="22"/>
                    </w:rPr>
                  </w:pPr>
                  <w:r w:rsidRPr="002C3BED">
                    <w:rPr>
                      <w:rFonts w:eastAsia="Arial Unicode MS"/>
                      <w:b/>
                      <w:sz w:val="22"/>
                      <w:szCs w:val="22"/>
                    </w:rPr>
                    <w:t>Total</w:t>
                  </w:r>
                </w:p>
              </w:tc>
              <w:tc>
                <w:tcPr>
                  <w:tcW w:w="810" w:type="dxa"/>
                  <w:shd w:val="clear" w:color="auto" w:fill="auto"/>
                </w:tcPr>
                <w:p w:rsidR="00154CCB" w:rsidRPr="002C3BED" w:rsidRDefault="00154CCB" w:rsidP="00154CCB">
                  <w:pPr>
                    <w:pStyle w:val="Default"/>
                    <w:jc w:val="center"/>
                    <w:rPr>
                      <w:b/>
                      <w:sz w:val="22"/>
                      <w:szCs w:val="22"/>
                    </w:rPr>
                  </w:pPr>
                </w:p>
              </w:tc>
              <w:tc>
                <w:tcPr>
                  <w:tcW w:w="1150" w:type="dxa"/>
                </w:tcPr>
                <w:p w:rsidR="00154CCB" w:rsidRPr="002C3BED" w:rsidRDefault="00154CCB" w:rsidP="00154CCB">
                  <w:pPr>
                    <w:pStyle w:val="Default"/>
                    <w:jc w:val="center"/>
                    <w:rPr>
                      <w:b/>
                      <w:sz w:val="22"/>
                      <w:szCs w:val="22"/>
                    </w:rPr>
                  </w:pPr>
                  <w:r w:rsidRPr="002C3BED">
                    <w:rPr>
                      <w:b/>
                      <w:sz w:val="22"/>
                      <w:szCs w:val="22"/>
                    </w:rPr>
                    <w:t>100%</w:t>
                  </w:r>
                </w:p>
              </w:tc>
            </w:tr>
          </w:tbl>
          <w:p w:rsidR="00154CCB" w:rsidRPr="002C3BED" w:rsidRDefault="00154CCB" w:rsidP="00154CCB">
            <w:pPr>
              <w:jc w:val="both"/>
              <w:rPr>
                <w:rFonts w:ascii="Times New Roman" w:eastAsia="Calibri" w:hAnsi="Times New Roman" w:cs="Times New Roman"/>
              </w:rPr>
            </w:pPr>
          </w:p>
          <w:p w:rsidR="00154CCB" w:rsidRPr="002C3BED" w:rsidRDefault="00154CCB" w:rsidP="00154CCB">
            <w:pPr>
              <w:pStyle w:val="ListParagraph"/>
              <w:numPr>
                <w:ilvl w:val="0"/>
                <w:numId w:val="32"/>
              </w:numPr>
              <w:rPr>
                <w:rFonts w:ascii="Times New Roman" w:eastAsia="SymbolMT" w:hAnsi="Times New Roman" w:cs="Times New Roman"/>
                <w:b/>
              </w:rPr>
            </w:pPr>
            <w:r w:rsidRPr="002C3BED">
              <w:rPr>
                <w:rFonts w:ascii="Times New Roman" w:hAnsi="Times New Roman" w:cs="Times New Roman"/>
                <w:b/>
                <w:lang w:val="en-GB"/>
              </w:rPr>
              <w:t>Documents</w:t>
            </w:r>
            <w:r w:rsidRPr="002C3BED">
              <w:rPr>
                <w:rFonts w:ascii="Times New Roman" w:eastAsia="SymbolMT" w:hAnsi="Times New Roman" w:cs="Times New Roman"/>
                <w:b/>
              </w:rPr>
              <w:t xml:space="preserve"> to be included when submitting Consultancy Proposals</w:t>
            </w:r>
          </w:p>
          <w:p w:rsidR="00154CCB" w:rsidRPr="002C3BED" w:rsidRDefault="00154CCB" w:rsidP="00154CCB">
            <w:pPr>
              <w:pStyle w:val="p28"/>
              <w:tabs>
                <w:tab w:val="clear" w:pos="680"/>
                <w:tab w:val="clear" w:pos="1060"/>
              </w:tabs>
              <w:spacing w:line="240" w:lineRule="auto"/>
              <w:ind w:left="540" w:firstLine="0"/>
              <w:jc w:val="both"/>
              <w:rPr>
                <w:sz w:val="22"/>
                <w:szCs w:val="22"/>
              </w:rPr>
            </w:pPr>
          </w:p>
          <w:p w:rsidR="00154CCB" w:rsidRPr="002C3BED" w:rsidRDefault="00154CCB" w:rsidP="00154CCB">
            <w:pPr>
              <w:pStyle w:val="p28"/>
              <w:tabs>
                <w:tab w:val="clear" w:pos="680"/>
                <w:tab w:val="clear" w:pos="1060"/>
              </w:tabs>
              <w:spacing w:line="240" w:lineRule="auto"/>
              <w:ind w:left="540" w:firstLine="0"/>
              <w:jc w:val="both"/>
              <w:rPr>
                <w:sz w:val="22"/>
                <w:szCs w:val="22"/>
              </w:rPr>
            </w:pPr>
            <w:r w:rsidRPr="002C3BED">
              <w:rPr>
                <w:sz w:val="22"/>
                <w:szCs w:val="22"/>
              </w:rPr>
              <w:t>The following documents may be requested:</w:t>
            </w:r>
          </w:p>
          <w:p w:rsidR="00154CCB" w:rsidRPr="002C3BED" w:rsidRDefault="00154CCB" w:rsidP="00154CCB">
            <w:pPr>
              <w:pStyle w:val="p28"/>
              <w:tabs>
                <w:tab w:val="clear" w:pos="680"/>
                <w:tab w:val="clear" w:pos="1060"/>
              </w:tabs>
              <w:spacing w:line="240" w:lineRule="auto"/>
              <w:ind w:left="540" w:firstLine="0"/>
              <w:jc w:val="both"/>
              <w:rPr>
                <w:sz w:val="22"/>
                <w:szCs w:val="22"/>
              </w:rPr>
            </w:pPr>
          </w:p>
          <w:p w:rsidR="00154CCB" w:rsidRPr="002C3BED" w:rsidRDefault="00154CCB" w:rsidP="00154CCB">
            <w:pPr>
              <w:numPr>
                <w:ilvl w:val="0"/>
                <w:numId w:val="28"/>
              </w:numPr>
              <w:tabs>
                <w:tab w:val="left" w:pos="1080"/>
              </w:tabs>
              <w:autoSpaceDE w:val="0"/>
              <w:autoSpaceDN w:val="0"/>
              <w:adjustRightInd w:val="0"/>
              <w:ind w:left="1080"/>
              <w:jc w:val="both"/>
              <w:rPr>
                <w:rFonts w:ascii="Times New Roman" w:hAnsi="Times New Roman" w:cs="Times New Roman"/>
              </w:rPr>
            </w:pPr>
            <w:r w:rsidRPr="002C3BED">
              <w:rPr>
                <w:rFonts w:ascii="Times New Roman" w:hAnsi="Times New Roman" w:cs="Times New Roman"/>
              </w:rPr>
              <w:t xml:space="preserve">Duly executed </w:t>
            </w:r>
            <w:r w:rsidRPr="002C3BED">
              <w:rPr>
                <w:rFonts w:ascii="Times New Roman" w:hAnsi="Times New Roman" w:cs="Times New Roman"/>
                <w:b/>
              </w:rPr>
              <w:t xml:space="preserve">Letter of Confirmation of Interest and Availability </w:t>
            </w:r>
            <w:r w:rsidRPr="002C3BED">
              <w:rPr>
                <w:rFonts w:ascii="Times New Roman" w:hAnsi="Times New Roman" w:cs="Times New Roman"/>
              </w:rPr>
              <w:t xml:space="preserve">using the template provided by UNDP. </w:t>
            </w:r>
          </w:p>
          <w:p w:rsidR="00154CCB" w:rsidRPr="002C3BED" w:rsidRDefault="00154CCB" w:rsidP="00154CCB">
            <w:pPr>
              <w:tabs>
                <w:tab w:val="left" w:pos="1080"/>
              </w:tabs>
              <w:autoSpaceDE w:val="0"/>
              <w:autoSpaceDN w:val="0"/>
              <w:adjustRightInd w:val="0"/>
              <w:ind w:left="1080"/>
              <w:jc w:val="both"/>
              <w:rPr>
                <w:rFonts w:ascii="Times New Roman" w:hAnsi="Times New Roman" w:cs="Times New Roman"/>
              </w:rPr>
            </w:pPr>
          </w:p>
          <w:p w:rsidR="00154CCB" w:rsidRPr="002C3BED" w:rsidRDefault="00154CCB" w:rsidP="00154CCB">
            <w:pPr>
              <w:numPr>
                <w:ilvl w:val="0"/>
                <w:numId w:val="28"/>
              </w:numPr>
              <w:tabs>
                <w:tab w:val="left" w:pos="1080"/>
              </w:tabs>
              <w:autoSpaceDE w:val="0"/>
              <w:autoSpaceDN w:val="0"/>
              <w:adjustRightInd w:val="0"/>
              <w:ind w:left="1080"/>
              <w:jc w:val="both"/>
              <w:rPr>
                <w:rFonts w:ascii="Times New Roman" w:hAnsi="Times New Roman" w:cs="Times New Roman"/>
              </w:rPr>
            </w:pPr>
            <w:r w:rsidRPr="002C3BED">
              <w:rPr>
                <w:rFonts w:ascii="Times New Roman" w:hAnsi="Times New Roman" w:cs="Times New Roman"/>
                <w:b/>
              </w:rPr>
              <w:t>Signed P11</w:t>
            </w:r>
            <w:r w:rsidRPr="002C3BED">
              <w:rPr>
                <w:rFonts w:ascii="Times New Roman" w:hAnsi="Times New Roman" w:cs="Times New Roman"/>
              </w:rPr>
              <w:t>, indicating all past experience from similar projects, as well as the contact details (email and telephone number) of the Candidate and at least three (3) professional references;</w:t>
            </w:r>
          </w:p>
          <w:p w:rsidR="00154CCB" w:rsidRPr="002C3BED" w:rsidRDefault="00154CCB" w:rsidP="00154CCB">
            <w:pPr>
              <w:tabs>
                <w:tab w:val="left" w:pos="1080"/>
              </w:tabs>
              <w:autoSpaceDE w:val="0"/>
              <w:autoSpaceDN w:val="0"/>
              <w:adjustRightInd w:val="0"/>
              <w:jc w:val="both"/>
              <w:rPr>
                <w:rFonts w:ascii="Times New Roman" w:hAnsi="Times New Roman" w:cs="Times New Roman"/>
              </w:rPr>
            </w:pPr>
          </w:p>
          <w:p w:rsidR="00154CCB" w:rsidRPr="002C3BED" w:rsidRDefault="00154CCB" w:rsidP="00154CCB">
            <w:pPr>
              <w:numPr>
                <w:ilvl w:val="0"/>
                <w:numId w:val="28"/>
              </w:numPr>
              <w:tabs>
                <w:tab w:val="left" w:pos="1080"/>
              </w:tabs>
              <w:autoSpaceDE w:val="0"/>
              <w:autoSpaceDN w:val="0"/>
              <w:adjustRightInd w:val="0"/>
              <w:ind w:left="1080"/>
              <w:jc w:val="both"/>
              <w:rPr>
                <w:rFonts w:ascii="Times New Roman" w:hAnsi="Times New Roman" w:cs="Times New Roman"/>
              </w:rPr>
            </w:pPr>
            <w:r w:rsidRPr="002C3BED">
              <w:rPr>
                <w:rFonts w:ascii="Times New Roman" w:hAnsi="Times New Roman" w:cs="Times New Roman"/>
                <w:b/>
              </w:rPr>
              <w:t>Brief description</w:t>
            </w:r>
            <w:r w:rsidRPr="002C3BED">
              <w:rPr>
                <w:rFonts w:ascii="Times New Roman" w:hAnsi="Times New Roman" w:cs="Times New Roman"/>
              </w:rPr>
              <w:t xml:space="preserve"> of why the individual considers him/herself as the most suitable for the assignment, and a methodology, on how they will approach and complete the assignment. Please paste the letter into the "Resume and Motivation" section of the electronic application.</w:t>
            </w:r>
          </w:p>
          <w:p w:rsidR="00154CCB" w:rsidRPr="002C3BED" w:rsidRDefault="00154CCB" w:rsidP="00154CCB">
            <w:pPr>
              <w:tabs>
                <w:tab w:val="left" w:pos="1080"/>
              </w:tabs>
              <w:autoSpaceDE w:val="0"/>
              <w:autoSpaceDN w:val="0"/>
              <w:adjustRightInd w:val="0"/>
              <w:jc w:val="both"/>
              <w:rPr>
                <w:rFonts w:ascii="Times New Roman" w:hAnsi="Times New Roman" w:cs="Times New Roman"/>
              </w:rPr>
            </w:pPr>
          </w:p>
          <w:p w:rsidR="00154CCB" w:rsidRPr="002C3BED" w:rsidRDefault="00154CCB" w:rsidP="00154CCB">
            <w:pPr>
              <w:pStyle w:val="ListParagraph"/>
              <w:numPr>
                <w:ilvl w:val="0"/>
                <w:numId w:val="28"/>
              </w:numPr>
              <w:ind w:left="1080"/>
              <w:jc w:val="both"/>
              <w:rPr>
                <w:rFonts w:ascii="Times New Roman" w:hAnsi="Times New Roman" w:cs="Times New Roman"/>
                <w:b/>
              </w:rPr>
            </w:pPr>
            <w:r w:rsidRPr="002C3BED">
              <w:rPr>
                <w:rFonts w:ascii="Times New Roman" w:hAnsi="Times New Roman" w:cs="Times New Roman"/>
                <w:b/>
              </w:rPr>
              <w:t>Financial Proposal</w:t>
            </w:r>
            <w:r w:rsidRPr="002C3BED">
              <w:rPr>
                <w:rFonts w:ascii="Times New Roman" w:hAnsi="Times New Roman" w:cs="Times New Roman"/>
              </w:rPr>
              <w:t xml:space="preserve">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stipulate that arrangement at this point, and ensure that all such costs are duly incorporated in the financial proposal submitted to UNDP</w:t>
            </w:r>
            <w:r w:rsidRPr="002C3BED">
              <w:rPr>
                <w:rFonts w:ascii="Times New Roman" w:hAnsi="Times New Roman" w:cs="Times New Roman"/>
                <w:color w:val="FF0000"/>
              </w:rPr>
              <w:t>.</w:t>
            </w:r>
          </w:p>
          <w:p w:rsidR="00154CCB" w:rsidRPr="002C3BED" w:rsidRDefault="00154CCB" w:rsidP="00154CCB">
            <w:pPr>
              <w:pStyle w:val="ListParagraph"/>
              <w:rPr>
                <w:rFonts w:ascii="Times New Roman" w:hAnsi="Times New Roman" w:cs="Times New Roman"/>
                <w:color w:val="FF0000"/>
              </w:rPr>
            </w:pPr>
          </w:p>
          <w:p w:rsidR="00154CCB" w:rsidRPr="002C3BED" w:rsidRDefault="00154CCB" w:rsidP="00154CCB">
            <w:pPr>
              <w:pStyle w:val="ListParagraph"/>
              <w:ind w:left="1080"/>
              <w:jc w:val="both"/>
              <w:rPr>
                <w:rFonts w:ascii="Times New Roman" w:hAnsi="Times New Roman" w:cs="Times New Roman"/>
                <w:b/>
              </w:rPr>
            </w:pPr>
            <w:r w:rsidRPr="002C3BED">
              <w:rPr>
                <w:rFonts w:ascii="Times New Roman" w:hAnsi="Times New Roman" w:cs="Times New Roman"/>
                <w:color w:val="FF0000"/>
              </w:rPr>
              <w:t xml:space="preserve">   </w:t>
            </w:r>
          </w:p>
          <w:p w:rsidR="00154CCB" w:rsidRPr="002C3BED" w:rsidRDefault="00154CCB" w:rsidP="00154CCB">
            <w:pPr>
              <w:pStyle w:val="ListParagraph"/>
              <w:numPr>
                <w:ilvl w:val="0"/>
                <w:numId w:val="32"/>
              </w:numPr>
              <w:rPr>
                <w:rFonts w:ascii="Times New Roman" w:hAnsi="Times New Roman" w:cs="Times New Roman"/>
                <w:b/>
              </w:rPr>
            </w:pPr>
            <w:r w:rsidRPr="002C3BED">
              <w:rPr>
                <w:rFonts w:ascii="Times New Roman" w:hAnsi="Times New Roman" w:cs="Times New Roman"/>
                <w:b/>
                <w:lang w:val="en-GB"/>
              </w:rPr>
              <w:t>Lump</w:t>
            </w:r>
            <w:r w:rsidRPr="002C3BED">
              <w:rPr>
                <w:rFonts w:ascii="Times New Roman" w:hAnsi="Times New Roman" w:cs="Times New Roman"/>
                <w:b/>
              </w:rPr>
              <w:t>-sum contracts</w:t>
            </w:r>
          </w:p>
          <w:p w:rsidR="00154CCB" w:rsidRPr="002C3BED" w:rsidRDefault="00154CCB" w:rsidP="00154CCB">
            <w:pPr>
              <w:spacing w:line="288" w:lineRule="auto"/>
              <w:jc w:val="both"/>
              <w:rPr>
                <w:rFonts w:ascii="Times New Roman" w:hAnsi="Times New Roman" w:cs="Times New Roman"/>
              </w:rPr>
            </w:pPr>
          </w:p>
          <w:p w:rsidR="00154CCB" w:rsidRPr="002C3BED" w:rsidRDefault="00154CCB" w:rsidP="00154CCB">
            <w:pPr>
              <w:spacing w:line="288" w:lineRule="auto"/>
              <w:jc w:val="both"/>
              <w:rPr>
                <w:rFonts w:ascii="Times New Roman" w:hAnsi="Times New Roman" w:cs="Times New Roman"/>
              </w:rPr>
            </w:pPr>
            <w:r w:rsidRPr="002C3BED">
              <w:rPr>
                <w:rFonts w:ascii="Times New Roman" w:hAnsi="Times New Roman" w:cs="Times New Roman"/>
              </w:rPr>
              <w:t xml:space="preserve">The financial proposal shall specify a total lump-sum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lump-sum amount (including travel, living expenses, and number of anticipated working days).  </w:t>
            </w:r>
          </w:p>
          <w:p w:rsidR="00154CCB" w:rsidRPr="002C3BED" w:rsidRDefault="00154CCB" w:rsidP="00154CCB">
            <w:pPr>
              <w:spacing w:line="288" w:lineRule="auto"/>
              <w:jc w:val="both"/>
              <w:rPr>
                <w:rFonts w:ascii="Times New Roman" w:hAnsi="Times New Roman" w:cs="Times New Roman"/>
              </w:rPr>
            </w:pPr>
          </w:p>
          <w:p w:rsidR="00154CCB" w:rsidRPr="002C3BED" w:rsidRDefault="00154CCB" w:rsidP="00154CCB">
            <w:pPr>
              <w:pStyle w:val="ListParagraph"/>
              <w:numPr>
                <w:ilvl w:val="0"/>
                <w:numId w:val="32"/>
              </w:numPr>
              <w:rPr>
                <w:rFonts w:ascii="Times New Roman" w:hAnsi="Times New Roman" w:cs="Times New Roman"/>
                <w:b/>
                <w:u w:val="single"/>
              </w:rPr>
            </w:pPr>
            <w:r w:rsidRPr="002C3BED">
              <w:rPr>
                <w:rFonts w:ascii="Times New Roman" w:hAnsi="Times New Roman" w:cs="Times New Roman"/>
                <w:b/>
                <w:lang w:val="en-GB"/>
              </w:rPr>
              <w:t>Travel</w:t>
            </w:r>
          </w:p>
          <w:p w:rsidR="00154CCB" w:rsidRPr="002C3BED" w:rsidRDefault="00154CCB" w:rsidP="00154CCB">
            <w:pPr>
              <w:spacing w:line="288" w:lineRule="auto"/>
              <w:outlineLvl w:val="0"/>
              <w:rPr>
                <w:rFonts w:ascii="Times New Roman" w:hAnsi="Times New Roman" w:cs="Times New Roman"/>
                <w:b/>
                <w:u w:val="single"/>
              </w:rPr>
            </w:pPr>
          </w:p>
          <w:p w:rsidR="00154CCB" w:rsidRPr="002C3BED" w:rsidRDefault="00154CCB" w:rsidP="00154CCB">
            <w:pPr>
              <w:spacing w:line="288" w:lineRule="auto"/>
              <w:rPr>
                <w:rFonts w:ascii="Times New Roman" w:hAnsi="Times New Roman" w:cs="Times New Roman"/>
              </w:rPr>
            </w:pPr>
            <w:r w:rsidRPr="002C3BED">
              <w:rPr>
                <w:rFonts w:ascii="Times New Roman" w:hAnsi="Times New Roman" w:cs="Times New Roman"/>
                <w:u w:val="single"/>
              </w:rPr>
              <w:t>All envisaged travel costs must be included in the financial proposal</w:t>
            </w:r>
            <w:r w:rsidRPr="002C3BED">
              <w:rPr>
                <w:rFonts w:ascii="Times New Roman" w:hAnsi="Times New Roman" w:cs="Times New Roman"/>
              </w:rPr>
              <w:t>. This includes all travel to join duty station/repatriation travel.  In general, UNDP should not accept travel costs exceeding those of an economy class ticket; should the IC wish to travel on a higher class, they should do so using their own resources.</w:t>
            </w:r>
          </w:p>
          <w:p w:rsidR="00154CCB" w:rsidRPr="002C3BED" w:rsidRDefault="00154CCB" w:rsidP="00154CCB">
            <w:pPr>
              <w:jc w:val="both"/>
              <w:rPr>
                <w:rFonts w:ascii="Times New Roman" w:hAnsi="Times New Roman" w:cs="Times New Roman"/>
              </w:rPr>
            </w:pPr>
            <w:r w:rsidRPr="002C3BED">
              <w:rPr>
                <w:rFonts w:ascii="Times New Roman" w:hAnsi="Times New Roman" w:cs="Times New Roman"/>
              </w:rPr>
              <w:t>In the case of unforeseeable travel, payment of travel costs including tickets, lodging, and terminal expenses should be agreed upon, between the respective business unit and Individual Consultant, prior to travel and will be reimbursed.</w:t>
            </w:r>
          </w:p>
          <w:p w:rsidR="00154CCB" w:rsidRPr="002C3BED" w:rsidRDefault="00154CCB" w:rsidP="00154CCB">
            <w:pPr>
              <w:widowControl w:val="0"/>
              <w:autoSpaceDE w:val="0"/>
              <w:autoSpaceDN w:val="0"/>
              <w:adjustRightInd w:val="0"/>
              <w:spacing w:after="240"/>
              <w:jc w:val="both"/>
              <w:outlineLvl w:val="0"/>
              <w:rPr>
                <w:rFonts w:ascii="Times New Roman" w:hAnsi="Times New Roman" w:cs="Times New Roman"/>
                <w:b/>
                <w:bCs/>
                <w:color w:val="000000"/>
              </w:rPr>
            </w:pPr>
            <w:r w:rsidRPr="002C3BED">
              <w:rPr>
                <w:rFonts w:ascii="Times New Roman" w:hAnsi="Times New Roman" w:cs="Times New Roman"/>
                <w:b/>
                <w:bCs/>
                <w:color w:val="000000"/>
              </w:rPr>
              <w:lastRenderedPageBreak/>
              <w:t>Submission Instructions</w:t>
            </w:r>
          </w:p>
          <w:p w:rsidR="00154CCB" w:rsidRPr="002C3BED" w:rsidRDefault="00154CCB" w:rsidP="00154CCB">
            <w:pPr>
              <w:spacing w:before="100" w:beforeAutospacing="1" w:after="100" w:afterAutospacing="1"/>
              <w:jc w:val="both"/>
              <w:rPr>
                <w:rFonts w:ascii="Times New Roman" w:hAnsi="Times New Roman" w:cs="Times New Roman"/>
              </w:rPr>
            </w:pPr>
            <w:r w:rsidRPr="002C3BED">
              <w:rPr>
                <w:rFonts w:ascii="Times New Roman" w:hAnsi="Times New Roman" w:cs="Times New Roman"/>
              </w:rPr>
              <w:t xml:space="preserve">Proposals may be submitted on or before the deadline as indicated below. Proposals must be submitted using this generic email </w:t>
            </w:r>
            <w:hyperlink r:id="rId15" w:history="1">
              <w:r w:rsidRPr="002C3BED">
                <w:rPr>
                  <w:rStyle w:val="Hyperlink"/>
                  <w:rFonts w:ascii="Times New Roman" w:hAnsi="Times New Roman" w:cs="Times New Roman"/>
                </w:rPr>
                <w:t>procurement.png@undp.org</w:t>
              </w:r>
            </w:hyperlink>
            <w:r w:rsidRPr="002C3BED">
              <w:rPr>
                <w:rFonts w:ascii="Times New Roman" w:hAnsi="Times New Roman" w:cs="Times New Roman"/>
              </w:rPr>
              <w:t xml:space="preserve"> address only.</w:t>
            </w:r>
          </w:p>
          <w:p w:rsidR="00154CCB" w:rsidRPr="002C3BED" w:rsidRDefault="00154CCB" w:rsidP="00154CCB">
            <w:pPr>
              <w:spacing w:line="288" w:lineRule="auto"/>
              <w:jc w:val="both"/>
              <w:rPr>
                <w:rFonts w:ascii="Times New Roman" w:hAnsi="Times New Roman" w:cs="Times New Roman"/>
              </w:rPr>
            </w:pPr>
            <w:r w:rsidRPr="002C3BED">
              <w:rPr>
                <w:rFonts w:ascii="Times New Roman" w:hAnsi="Times New Roman" w:cs="Times New Roman"/>
              </w:rPr>
              <w:t>Incomplete proposals and failure to comply with proposal submission instruction may not be considered or may result in disqualification of proposal.</w:t>
            </w:r>
            <w:bookmarkStart w:id="0" w:name="_GoBack"/>
            <w:bookmarkEnd w:id="0"/>
          </w:p>
          <w:p w:rsidR="00154CCB" w:rsidRPr="002C3BED" w:rsidRDefault="00154CCB" w:rsidP="00154CCB">
            <w:pPr>
              <w:jc w:val="both"/>
              <w:rPr>
                <w:rFonts w:ascii="Times New Roman" w:hAnsi="Times New Roman" w:cs="Times New Roman"/>
              </w:rPr>
            </w:pPr>
            <w:r w:rsidRPr="002C3BED">
              <w:rPr>
                <w:rFonts w:ascii="Times New Roman" w:hAnsi="Times New Roman" w:cs="Times New Roman"/>
              </w:rPr>
              <w:t xml:space="preserve">Completed proposals should be submitted using no later </w:t>
            </w:r>
            <w:r w:rsidRPr="002C3BED">
              <w:rPr>
                <w:rFonts w:ascii="Times New Roman" w:hAnsi="Times New Roman" w:cs="Times New Roman"/>
                <w:b/>
              </w:rPr>
              <w:t xml:space="preserve">than </w:t>
            </w:r>
            <w:r w:rsidR="002C3BED" w:rsidRPr="002C3BED">
              <w:rPr>
                <w:rFonts w:ascii="Times New Roman" w:hAnsi="Times New Roman" w:cs="Times New Roman"/>
                <w:b/>
              </w:rPr>
              <w:t>20</w:t>
            </w:r>
            <w:r w:rsidRPr="002C3BED">
              <w:rPr>
                <w:rFonts w:ascii="Times New Roman" w:hAnsi="Times New Roman" w:cs="Times New Roman"/>
                <w:b/>
                <w:vertAlign w:val="superscript"/>
              </w:rPr>
              <w:t>th</w:t>
            </w:r>
            <w:r w:rsidRPr="002C3BED">
              <w:rPr>
                <w:rFonts w:ascii="Times New Roman" w:hAnsi="Times New Roman" w:cs="Times New Roman"/>
                <w:b/>
              </w:rPr>
              <w:t xml:space="preserve"> September 2018</w:t>
            </w:r>
            <w:r w:rsidRPr="002C3BED">
              <w:rPr>
                <w:rFonts w:ascii="Times New Roman" w:hAnsi="Times New Roman" w:cs="Times New Roman"/>
              </w:rPr>
              <w:t>.</w:t>
            </w:r>
          </w:p>
          <w:p w:rsidR="00154CCB" w:rsidRPr="002C3BED" w:rsidRDefault="00154CCB" w:rsidP="00154CCB">
            <w:pPr>
              <w:jc w:val="both"/>
              <w:rPr>
                <w:rFonts w:ascii="Times New Roman" w:hAnsi="Times New Roman" w:cs="Times New Roman"/>
              </w:rPr>
            </w:pPr>
            <w:r w:rsidRPr="002C3BED">
              <w:rPr>
                <w:rFonts w:ascii="Times New Roman" w:hAnsi="Times New Roman" w:cs="Times New Roman"/>
              </w:rPr>
              <w:t xml:space="preserve">For any clarification regarding this assignment please write to Tirnesh Prasad on </w:t>
            </w:r>
            <w:hyperlink r:id="rId16" w:history="1">
              <w:r w:rsidRPr="002C3BED">
                <w:rPr>
                  <w:rStyle w:val="Hyperlink"/>
                  <w:rFonts w:ascii="Times New Roman" w:hAnsi="Times New Roman" w:cs="Times New Roman"/>
                </w:rPr>
                <w:t>procurement.pg@undp.org</w:t>
              </w:r>
            </w:hyperlink>
            <w:r w:rsidRPr="002C3BED">
              <w:rPr>
                <w:rFonts w:ascii="Times New Roman" w:hAnsi="Times New Roman" w:cs="Times New Roman"/>
              </w:rPr>
              <w:t xml:space="preserve">  </w:t>
            </w:r>
          </w:p>
          <w:p w:rsidR="0065710B" w:rsidRPr="002C3BED" w:rsidRDefault="00154CCB" w:rsidP="00154CCB">
            <w:pPr>
              <w:suppressAutoHyphens/>
              <w:jc w:val="both"/>
              <w:rPr>
                <w:rFonts w:ascii="Times New Roman" w:hAnsi="Times New Roman" w:cs="Times New Roman"/>
                <w:bCs/>
              </w:rPr>
            </w:pPr>
            <w:r w:rsidRPr="002C3BED">
              <w:rPr>
                <w:rFonts w:ascii="Times New Roman" w:hAnsi="Times New Roman" w:cs="Times New Roman"/>
              </w:rPr>
              <w:t>UNDP looks forward to receiving your Proposal and thank you in advance for your interest in UNDP procurement opportunities. </w:t>
            </w:r>
            <w:r w:rsidR="00D64EFA" w:rsidRPr="002C3BED">
              <w:rPr>
                <w:rFonts w:ascii="Times New Roman" w:hAnsi="Times New Roman" w:cs="Times New Roman"/>
              </w:rPr>
              <w:t> </w:t>
            </w:r>
          </w:p>
        </w:tc>
      </w:tr>
    </w:tbl>
    <w:p w:rsidR="00D97679" w:rsidRPr="00496493" w:rsidRDefault="00D97679" w:rsidP="003C48DD">
      <w:pPr>
        <w:tabs>
          <w:tab w:val="left" w:pos="1410"/>
        </w:tabs>
        <w:rPr>
          <w:rFonts w:ascii="Times New Roman" w:hAnsi="Times New Roman" w:cs="Times New Roman"/>
          <w:b/>
        </w:rPr>
      </w:pPr>
    </w:p>
    <w:sectPr w:rsidR="00D97679" w:rsidRPr="00496493"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75F" w:rsidRDefault="00AB175F" w:rsidP="00A24134">
      <w:pPr>
        <w:spacing w:after="0" w:line="240" w:lineRule="auto"/>
      </w:pPr>
      <w:r>
        <w:separator/>
      </w:r>
    </w:p>
  </w:endnote>
  <w:endnote w:type="continuationSeparator" w:id="0">
    <w:p w:rsidR="00AB175F" w:rsidRDefault="00AB175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ymbolM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75F" w:rsidRDefault="00AB175F" w:rsidP="00A24134">
      <w:pPr>
        <w:spacing w:after="0" w:line="240" w:lineRule="auto"/>
      </w:pPr>
      <w:r>
        <w:separator/>
      </w:r>
    </w:p>
  </w:footnote>
  <w:footnote w:type="continuationSeparator" w:id="0">
    <w:p w:rsidR="00AB175F" w:rsidRDefault="00AB175F"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A6B"/>
    <w:multiLevelType w:val="hybridMultilevel"/>
    <w:tmpl w:val="F848A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F2642A"/>
    <w:multiLevelType w:val="hybridMultilevel"/>
    <w:tmpl w:val="3CF4B322"/>
    <w:lvl w:ilvl="0" w:tplc="35CEA884">
      <w:start w:val="1"/>
      <w:numFmt w:val="lowerLetter"/>
      <w:lvlText w:val="%1)"/>
      <w:lvlJc w:val="left"/>
      <w:pPr>
        <w:ind w:left="720" w:hanging="360"/>
      </w:pPr>
      <w:rPr>
        <w:rFonts w:ascii="Myriad Pro" w:eastAsia="Times New Roman" w:hAnsi="Myriad Pro"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0B45F70">
      <w:start w:val="1"/>
      <w:numFmt w:val="bullet"/>
      <w:lvlText w:val="-"/>
      <w:lvlJc w:val="left"/>
      <w:pPr>
        <w:ind w:left="2880" w:hanging="360"/>
      </w:pPr>
      <w:rPr>
        <w:rFonts w:ascii="Myriad Pro" w:eastAsia="Times New Roman" w:hAnsi="Myriad Pro"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34FB2"/>
    <w:multiLevelType w:val="hybridMultilevel"/>
    <w:tmpl w:val="A2EEF2C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77E6B3A"/>
    <w:multiLevelType w:val="hybridMultilevel"/>
    <w:tmpl w:val="ADD07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5455"/>
    <w:multiLevelType w:val="hybridMultilevel"/>
    <w:tmpl w:val="FB0EF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5560"/>
    <w:multiLevelType w:val="hybridMultilevel"/>
    <w:tmpl w:val="8CF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711A0"/>
    <w:multiLevelType w:val="hybridMultilevel"/>
    <w:tmpl w:val="54F841D8"/>
    <w:lvl w:ilvl="0" w:tplc="5B4AB8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8269DB"/>
    <w:multiLevelType w:val="hybridMultilevel"/>
    <w:tmpl w:val="0030952A"/>
    <w:lvl w:ilvl="0" w:tplc="B6A68586">
      <w:numFmt w:val="bullet"/>
      <w:lvlText w:val="-"/>
      <w:lvlJc w:val="left"/>
      <w:pPr>
        <w:ind w:left="678" w:hanging="360"/>
      </w:pPr>
      <w:rPr>
        <w:rFonts w:ascii="Calibri" w:eastAsiaTheme="minorHAnsi" w:hAnsi="Calibri" w:cs="Calibri" w:hint="default"/>
      </w:rPr>
    </w:lvl>
    <w:lvl w:ilvl="1" w:tplc="10000003" w:tentative="1">
      <w:start w:val="1"/>
      <w:numFmt w:val="bullet"/>
      <w:lvlText w:val="o"/>
      <w:lvlJc w:val="left"/>
      <w:pPr>
        <w:ind w:left="1398" w:hanging="360"/>
      </w:pPr>
      <w:rPr>
        <w:rFonts w:ascii="Courier New" w:hAnsi="Courier New" w:cs="Courier New" w:hint="default"/>
      </w:rPr>
    </w:lvl>
    <w:lvl w:ilvl="2" w:tplc="10000005" w:tentative="1">
      <w:start w:val="1"/>
      <w:numFmt w:val="bullet"/>
      <w:lvlText w:val=""/>
      <w:lvlJc w:val="left"/>
      <w:pPr>
        <w:ind w:left="2118" w:hanging="360"/>
      </w:pPr>
      <w:rPr>
        <w:rFonts w:ascii="Wingdings" w:hAnsi="Wingdings" w:hint="default"/>
      </w:rPr>
    </w:lvl>
    <w:lvl w:ilvl="3" w:tplc="10000001" w:tentative="1">
      <w:start w:val="1"/>
      <w:numFmt w:val="bullet"/>
      <w:lvlText w:val=""/>
      <w:lvlJc w:val="left"/>
      <w:pPr>
        <w:ind w:left="2838" w:hanging="360"/>
      </w:pPr>
      <w:rPr>
        <w:rFonts w:ascii="Symbol" w:hAnsi="Symbol" w:hint="default"/>
      </w:rPr>
    </w:lvl>
    <w:lvl w:ilvl="4" w:tplc="10000003" w:tentative="1">
      <w:start w:val="1"/>
      <w:numFmt w:val="bullet"/>
      <w:lvlText w:val="o"/>
      <w:lvlJc w:val="left"/>
      <w:pPr>
        <w:ind w:left="3558" w:hanging="360"/>
      </w:pPr>
      <w:rPr>
        <w:rFonts w:ascii="Courier New" w:hAnsi="Courier New" w:cs="Courier New" w:hint="default"/>
      </w:rPr>
    </w:lvl>
    <w:lvl w:ilvl="5" w:tplc="10000005" w:tentative="1">
      <w:start w:val="1"/>
      <w:numFmt w:val="bullet"/>
      <w:lvlText w:val=""/>
      <w:lvlJc w:val="left"/>
      <w:pPr>
        <w:ind w:left="4278" w:hanging="360"/>
      </w:pPr>
      <w:rPr>
        <w:rFonts w:ascii="Wingdings" w:hAnsi="Wingdings" w:hint="default"/>
      </w:rPr>
    </w:lvl>
    <w:lvl w:ilvl="6" w:tplc="10000001" w:tentative="1">
      <w:start w:val="1"/>
      <w:numFmt w:val="bullet"/>
      <w:lvlText w:val=""/>
      <w:lvlJc w:val="left"/>
      <w:pPr>
        <w:ind w:left="4998" w:hanging="360"/>
      </w:pPr>
      <w:rPr>
        <w:rFonts w:ascii="Symbol" w:hAnsi="Symbol" w:hint="default"/>
      </w:rPr>
    </w:lvl>
    <w:lvl w:ilvl="7" w:tplc="10000003" w:tentative="1">
      <w:start w:val="1"/>
      <w:numFmt w:val="bullet"/>
      <w:lvlText w:val="o"/>
      <w:lvlJc w:val="left"/>
      <w:pPr>
        <w:ind w:left="5718" w:hanging="360"/>
      </w:pPr>
      <w:rPr>
        <w:rFonts w:ascii="Courier New" w:hAnsi="Courier New" w:cs="Courier New" w:hint="default"/>
      </w:rPr>
    </w:lvl>
    <w:lvl w:ilvl="8" w:tplc="10000005" w:tentative="1">
      <w:start w:val="1"/>
      <w:numFmt w:val="bullet"/>
      <w:lvlText w:val=""/>
      <w:lvlJc w:val="left"/>
      <w:pPr>
        <w:ind w:left="6438" w:hanging="360"/>
      </w:pPr>
      <w:rPr>
        <w:rFonts w:ascii="Wingdings" w:hAnsi="Wingdings" w:hint="default"/>
      </w:rPr>
    </w:lvl>
  </w:abstractNum>
  <w:abstractNum w:abstractNumId="9" w15:restartNumberingAfterBreak="0">
    <w:nsid w:val="248D5F4B"/>
    <w:multiLevelType w:val="multilevel"/>
    <w:tmpl w:val="BE288D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84228C"/>
    <w:multiLevelType w:val="hybridMultilevel"/>
    <w:tmpl w:val="CF1010A6"/>
    <w:lvl w:ilvl="0" w:tplc="52B0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656AE"/>
    <w:multiLevelType w:val="hybridMultilevel"/>
    <w:tmpl w:val="466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C102D"/>
    <w:multiLevelType w:val="hybridMultilevel"/>
    <w:tmpl w:val="5D7E2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881207"/>
    <w:multiLevelType w:val="hybridMultilevel"/>
    <w:tmpl w:val="A1E8BFF0"/>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A7546"/>
    <w:multiLevelType w:val="hybridMultilevel"/>
    <w:tmpl w:val="9440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42C7B"/>
    <w:multiLevelType w:val="hybridMultilevel"/>
    <w:tmpl w:val="5D98E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CD15B6"/>
    <w:multiLevelType w:val="hybridMultilevel"/>
    <w:tmpl w:val="1E9A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321D6E"/>
    <w:multiLevelType w:val="hybridMultilevel"/>
    <w:tmpl w:val="6FDA8D00"/>
    <w:lvl w:ilvl="0" w:tplc="98961EBA">
      <w:start w:val="18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015E19"/>
    <w:multiLevelType w:val="hybridMultilevel"/>
    <w:tmpl w:val="4F68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56C0F03"/>
    <w:multiLevelType w:val="hybridMultilevel"/>
    <w:tmpl w:val="35D0CE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58F31E2"/>
    <w:multiLevelType w:val="hybridMultilevel"/>
    <w:tmpl w:val="C73A82DE"/>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177C47"/>
    <w:multiLevelType w:val="hybridMultilevel"/>
    <w:tmpl w:val="2962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D090E"/>
    <w:multiLevelType w:val="hybridMultilevel"/>
    <w:tmpl w:val="0DB2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340B"/>
    <w:multiLevelType w:val="hybridMultilevel"/>
    <w:tmpl w:val="91B2E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F612CD"/>
    <w:multiLevelType w:val="hybridMultilevel"/>
    <w:tmpl w:val="124C5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562E6"/>
    <w:multiLevelType w:val="hybridMultilevel"/>
    <w:tmpl w:val="92E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C01BB"/>
    <w:multiLevelType w:val="hybridMultilevel"/>
    <w:tmpl w:val="86B69274"/>
    <w:lvl w:ilvl="0" w:tplc="5ECC44FA">
      <w:start w:val="2015"/>
      <w:numFmt w:val="bullet"/>
      <w:lvlText w:val="-"/>
      <w:lvlJc w:val="left"/>
      <w:pPr>
        <w:ind w:left="2160" w:hanging="360"/>
      </w:pPr>
      <w:rPr>
        <w:rFonts w:ascii="Myriad Pro" w:eastAsia="Times New Roman" w:hAnsi="Myriad Pro" w:cs="Whitney-Book"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75952DCF"/>
    <w:multiLevelType w:val="hybridMultilevel"/>
    <w:tmpl w:val="D8A0FE80"/>
    <w:lvl w:ilvl="0" w:tplc="F5CC384A">
      <w:start w:val="40"/>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306108"/>
    <w:multiLevelType w:val="hybridMultilevel"/>
    <w:tmpl w:val="5D40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20"/>
  </w:num>
  <w:num w:numId="3">
    <w:abstractNumId w:val="19"/>
  </w:num>
  <w:num w:numId="4">
    <w:abstractNumId w:val="27"/>
  </w:num>
  <w:num w:numId="5">
    <w:abstractNumId w:val="7"/>
  </w:num>
  <w:num w:numId="6">
    <w:abstractNumId w:val="23"/>
  </w:num>
  <w:num w:numId="7">
    <w:abstractNumId w:val="11"/>
  </w:num>
  <w:num w:numId="8">
    <w:abstractNumId w:val="24"/>
  </w:num>
  <w:num w:numId="9">
    <w:abstractNumId w:val="9"/>
  </w:num>
  <w:num w:numId="10">
    <w:abstractNumId w:val="28"/>
  </w:num>
  <w:num w:numId="11">
    <w:abstractNumId w:val="14"/>
  </w:num>
  <w:num w:numId="12">
    <w:abstractNumId w:val="25"/>
  </w:num>
  <w:num w:numId="13">
    <w:abstractNumId w:val="10"/>
  </w:num>
  <w:num w:numId="14">
    <w:abstractNumId w:val="22"/>
  </w:num>
  <w:num w:numId="15">
    <w:abstractNumId w:val="12"/>
  </w:num>
  <w:num w:numId="16">
    <w:abstractNumId w:val="30"/>
  </w:num>
  <w:num w:numId="17">
    <w:abstractNumId w:val="18"/>
  </w:num>
  <w:num w:numId="18">
    <w:abstractNumId w:val="29"/>
  </w:num>
  <w:num w:numId="19">
    <w:abstractNumId w:val="13"/>
  </w:num>
  <w:num w:numId="20">
    <w:abstractNumId w:val="1"/>
  </w:num>
  <w:num w:numId="21">
    <w:abstractNumId w:val="16"/>
  </w:num>
  <w:num w:numId="22">
    <w:abstractNumId w:val="26"/>
  </w:num>
  <w:num w:numId="23">
    <w:abstractNumId w:val="17"/>
  </w:num>
  <w:num w:numId="24">
    <w:abstractNumId w:val="15"/>
  </w:num>
  <w:num w:numId="25">
    <w:abstractNumId w:val="32"/>
  </w:num>
  <w:num w:numId="26">
    <w:abstractNumId w:val="0"/>
  </w:num>
  <w:num w:numId="27">
    <w:abstractNumId w:val="4"/>
  </w:num>
  <w:num w:numId="28">
    <w:abstractNumId w:val="33"/>
  </w:num>
  <w:num w:numId="29">
    <w:abstractNumId w:val="3"/>
  </w:num>
  <w:num w:numId="30">
    <w:abstractNumId w:val="5"/>
  </w:num>
  <w:num w:numId="31">
    <w:abstractNumId w:val="31"/>
  </w:num>
  <w:num w:numId="32">
    <w:abstractNumId w:val="2"/>
  </w:num>
  <w:num w:numId="33">
    <w:abstractNumId w:val="21"/>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77E9"/>
    <w:rsid w:val="00052EEE"/>
    <w:rsid w:val="000530F8"/>
    <w:rsid w:val="00057DA8"/>
    <w:rsid w:val="00081BD1"/>
    <w:rsid w:val="000848C5"/>
    <w:rsid w:val="00086485"/>
    <w:rsid w:val="0009520C"/>
    <w:rsid w:val="000964DE"/>
    <w:rsid w:val="000B305D"/>
    <w:rsid w:val="000C4A78"/>
    <w:rsid w:val="000C649A"/>
    <w:rsid w:val="000E2C6B"/>
    <w:rsid w:val="000E45E5"/>
    <w:rsid w:val="00103276"/>
    <w:rsid w:val="00116D8F"/>
    <w:rsid w:val="00124172"/>
    <w:rsid w:val="00134A66"/>
    <w:rsid w:val="001377CE"/>
    <w:rsid w:val="001473B3"/>
    <w:rsid w:val="00154CCB"/>
    <w:rsid w:val="00180DF8"/>
    <w:rsid w:val="001922DB"/>
    <w:rsid w:val="001A0DCE"/>
    <w:rsid w:val="001B0D26"/>
    <w:rsid w:val="001C0BCC"/>
    <w:rsid w:val="001D5AF1"/>
    <w:rsid w:val="001E30BA"/>
    <w:rsid w:val="001E6A9C"/>
    <w:rsid w:val="00215B43"/>
    <w:rsid w:val="002223E0"/>
    <w:rsid w:val="00287E7F"/>
    <w:rsid w:val="002A1486"/>
    <w:rsid w:val="002A3EE7"/>
    <w:rsid w:val="002B197A"/>
    <w:rsid w:val="002C3BED"/>
    <w:rsid w:val="002F1BD5"/>
    <w:rsid w:val="002F799A"/>
    <w:rsid w:val="00302EA8"/>
    <w:rsid w:val="00322077"/>
    <w:rsid w:val="00334014"/>
    <w:rsid w:val="0033411B"/>
    <w:rsid w:val="003450E1"/>
    <w:rsid w:val="0036171C"/>
    <w:rsid w:val="0036271A"/>
    <w:rsid w:val="003754C3"/>
    <w:rsid w:val="00380975"/>
    <w:rsid w:val="003812A9"/>
    <w:rsid w:val="003836C0"/>
    <w:rsid w:val="00395352"/>
    <w:rsid w:val="003A05F0"/>
    <w:rsid w:val="003A22D4"/>
    <w:rsid w:val="003B0C3C"/>
    <w:rsid w:val="003C48DD"/>
    <w:rsid w:val="003F0258"/>
    <w:rsid w:val="003F4396"/>
    <w:rsid w:val="00432027"/>
    <w:rsid w:val="00440ECE"/>
    <w:rsid w:val="00443E94"/>
    <w:rsid w:val="00456A9D"/>
    <w:rsid w:val="004758AA"/>
    <w:rsid w:val="00475E0C"/>
    <w:rsid w:val="004769BE"/>
    <w:rsid w:val="00491D74"/>
    <w:rsid w:val="00496493"/>
    <w:rsid w:val="004A2B79"/>
    <w:rsid w:val="004A3D5D"/>
    <w:rsid w:val="004B7D0F"/>
    <w:rsid w:val="004C510D"/>
    <w:rsid w:val="004D3F24"/>
    <w:rsid w:val="004D5130"/>
    <w:rsid w:val="00506917"/>
    <w:rsid w:val="005659B0"/>
    <w:rsid w:val="00567558"/>
    <w:rsid w:val="00587685"/>
    <w:rsid w:val="00587E5B"/>
    <w:rsid w:val="005B038A"/>
    <w:rsid w:val="005B17C1"/>
    <w:rsid w:val="005C6973"/>
    <w:rsid w:val="005F1B65"/>
    <w:rsid w:val="0060354B"/>
    <w:rsid w:val="006154C7"/>
    <w:rsid w:val="00623281"/>
    <w:rsid w:val="00627F86"/>
    <w:rsid w:val="0063524A"/>
    <w:rsid w:val="0065710B"/>
    <w:rsid w:val="00666A7A"/>
    <w:rsid w:val="00670D48"/>
    <w:rsid w:val="00674A21"/>
    <w:rsid w:val="00676AD5"/>
    <w:rsid w:val="00697385"/>
    <w:rsid w:val="006B241B"/>
    <w:rsid w:val="006C491D"/>
    <w:rsid w:val="006E1090"/>
    <w:rsid w:val="006F3A10"/>
    <w:rsid w:val="007200C9"/>
    <w:rsid w:val="00721428"/>
    <w:rsid w:val="007324AE"/>
    <w:rsid w:val="007354EA"/>
    <w:rsid w:val="007575D4"/>
    <w:rsid w:val="00764F61"/>
    <w:rsid w:val="007650C2"/>
    <w:rsid w:val="007978A1"/>
    <w:rsid w:val="007A1F4D"/>
    <w:rsid w:val="007C4235"/>
    <w:rsid w:val="007D382E"/>
    <w:rsid w:val="007E4F76"/>
    <w:rsid w:val="007E678F"/>
    <w:rsid w:val="00810FC3"/>
    <w:rsid w:val="00816B78"/>
    <w:rsid w:val="008255A2"/>
    <w:rsid w:val="00830D56"/>
    <w:rsid w:val="00834D1A"/>
    <w:rsid w:val="0083711D"/>
    <w:rsid w:val="00837F09"/>
    <w:rsid w:val="008735AF"/>
    <w:rsid w:val="00882780"/>
    <w:rsid w:val="00894681"/>
    <w:rsid w:val="008975E6"/>
    <w:rsid w:val="008A0260"/>
    <w:rsid w:val="008A4E69"/>
    <w:rsid w:val="008A6F73"/>
    <w:rsid w:val="008B33D2"/>
    <w:rsid w:val="008C6D98"/>
    <w:rsid w:val="008E21EC"/>
    <w:rsid w:val="008F1281"/>
    <w:rsid w:val="008F7F9A"/>
    <w:rsid w:val="00905DDE"/>
    <w:rsid w:val="009240E1"/>
    <w:rsid w:val="00944F40"/>
    <w:rsid w:val="009456A8"/>
    <w:rsid w:val="0094779C"/>
    <w:rsid w:val="0095066B"/>
    <w:rsid w:val="00962BA6"/>
    <w:rsid w:val="00964FFD"/>
    <w:rsid w:val="0096626D"/>
    <w:rsid w:val="009723CE"/>
    <w:rsid w:val="00974A40"/>
    <w:rsid w:val="009912B9"/>
    <w:rsid w:val="00992F48"/>
    <w:rsid w:val="00993E07"/>
    <w:rsid w:val="009A00A1"/>
    <w:rsid w:val="009A644E"/>
    <w:rsid w:val="009A73F8"/>
    <w:rsid w:val="009D5167"/>
    <w:rsid w:val="009E2B22"/>
    <w:rsid w:val="009F5825"/>
    <w:rsid w:val="009F63A9"/>
    <w:rsid w:val="00A030A0"/>
    <w:rsid w:val="00A24134"/>
    <w:rsid w:val="00A463FB"/>
    <w:rsid w:val="00A474AE"/>
    <w:rsid w:val="00A6756E"/>
    <w:rsid w:val="00A83454"/>
    <w:rsid w:val="00A84AEE"/>
    <w:rsid w:val="00AA151D"/>
    <w:rsid w:val="00AA4872"/>
    <w:rsid w:val="00AA76B6"/>
    <w:rsid w:val="00AB175F"/>
    <w:rsid w:val="00AB22BC"/>
    <w:rsid w:val="00AC6F4C"/>
    <w:rsid w:val="00AD2FBD"/>
    <w:rsid w:val="00AD428F"/>
    <w:rsid w:val="00AF3C0C"/>
    <w:rsid w:val="00AF6929"/>
    <w:rsid w:val="00B15A50"/>
    <w:rsid w:val="00B241CD"/>
    <w:rsid w:val="00B2445F"/>
    <w:rsid w:val="00B2493F"/>
    <w:rsid w:val="00B268C5"/>
    <w:rsid w:val="00B324B4"/>
    <w:rsid w:val="00B438A3"/>
    <w:rsid w:val="00B60FD8"/>
    <w:rsid w:val="00B879BD"/>
    <w:rsid w:val="00B93014"/>
    <w:rsid w:val="00BA5188"/>
    <w:rsid w:val="00BA7A94"/>
    <w:rsid w:val="00BD56D1"/>
    <w:rsid w:val="00C15583"/>
    <w:rsid w:val="00C22E07"/>
    <w:rsid w:val="00C62F49"/>
    <w:rsid w:val="00C64099"/>
    <w:rsid w:val="00C648B8"/>
    <w:rsid w:val="00C97D04"/>
    <w:rsid w:val="00CA524B"/>
    <w:rsid w:val="00CE5E6F"/>
    <w:rsid w:val="00CF522C"/>
    <w:rsid w:val="00D00192"/>
    <w:rsid w:val="00D17475"/>
    <w:rsid w:val="00D262CD"/>
    <w:rsid w:val="00D2659A"/>
    <w:rsid w:val="00D31DC2"/>
    <w:rsid w:val="00D47DF6"/>
    <w:rsid w:val="00D54BC3"/>
    <w:rsid w:val="00D64EFA"/>
    <w:rsid w:val="00D7009D"/>
    <w:rsid w:val="00D8589F"/>
    <w:rsid w:val="00D92FCE"/>
    <w:rsid w:val="00D97679"/>
    <w:rsid w:val="00DA646F"/>
    <w:rsid w:val="00DB0EB6"/>
    <w:rsid w:val="00DB77DD"/>
    <w:rsid w:val="00DB7F57"/>
    <w:rsid w:val="00DC369F"/>
    <w:rsid w:val="00DD3BA3"/>
    <w:rsid w:val="00DE1432"/>
    <w:rsid w:val="00DE7FD1"/>
    <w:rsid w:val="00E0687F"/>
    <w:rsid w:val="00E11A0D"/>
    <w:rsid w:val="00E13C1B"/>
    <w:rsid w:val="00E36D9B"/>
    <w:rsid w:val="00E430E5"/>
    <w:rsid w:val="00E47D5F"/>
    <w:rsid w:val="00E506B1"/>
    <w:rsid w:val="00E54666"/>
    <w:rsid w:val="00E56341"/>
    <w:rsid w:val="00E8310E"/>
    <w:rsid w:val="00E85A89"/>
    <w:rsid w:val="00E90323"/>
    <w:rsid w:val="00E94857"/>
    <w:rsid w:val="00EA37AC"/>
    <w:rsid w:val="00EA50D0"/>
    <w:rsid w:val="00EA697D"/>
    <w:rsid w:val="00EB0492"/>
    <w:rsid w:val="00EB2C8F"/>
    <w:rsid w:val="00EB5136"/>
    <w:rsid w:val="00EC3F88"/>
    <w:rsid w:val="00ED649B"/>
    <w:rsid w:val="00EF3A83"/>
    <w:rsid w:val="00F321BC"/>
    <w:rsid w:val="00F33638"/>
    <w:rsid w:val="00F35E09"/>
    <w:rsid w:val="00F40EEB"/>
    <w:rsid w:val="00F56E08"/>
    <w:rsid w:val="00F662A3"/>
    <w:rsid w:val="00F7753E"/>
    <w:rsid w:val="00F90638"/>
    <w:rsid w:val="00F9130D"/>
    <w:rsid w:val="00F918E6"/>
    <w:rsid w:val="00F94F93"/>
    <w:rsid w:val="00F9556D"/>
    <w:rsid w:val="00F97B1D"/>
    <w:rsid w:val="00FB36DF"/>
    <w:rsid w:val="00FE7C9D"/>
    <w:rsid w:val="00FF0CD6"/>
    <w:rsid w:val="00FF2D1B"/>
    <w:rsid w:val="00FF60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F4F"/>
  <w15:docId w15:val="{01D9CD53-49CC-4912-8C21-1184E722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Heading1">
    <w:name w:val="heading 1"/>
    <w:basedOn w:val="Normal"/>
    <w:next w:val="Normal"/>
    <w:link w:val="Heading1Char"/>
    <w:qFormat/>
    <w:rsid w:val="00D9767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97679"/>
    <w:pPr>
      <w:keepNext/>
      <w:spacing w:after="0" w:line="240" w:lineRule="auto"/>
      <w:outlineLvl w:val="1"/>
    </w:pPr>
    <w:rPr>
      <w:rFonts w:ascii="Times New Roman" w:eastAsia="Times New Roman" w:hAnsi="Times New Roman" w:cs="Times New Roman"/>
      <w:b/>
      <w:bCs/>
      <w:color w:val="000000"/>
      <w:sz w:val="26"/>
      <w:szCs w:val="24"/>
      <w:lang w:eastAsia="cs-CZ"/>
    </w:rPr>
  </w:style>
  <w:style w:type="paragraph" w:styleId="Heading3">
    <w:name w:val="heading 3"/>
    <w:basedOn w:val="Normal"/>
    <w:next w:val="Normal"/>
    <w:link w:val="Heading3Char"/>
    <w:qFormat/>
    <w:rsid w:val="00D97679"/>
    <w:pPr>
      <w:keepNext/>
      <w:spacing w:after="0" w:line="240" w:lineRule="auto"/>
      <w:jc w:val="center"/>
      <w:outlineLvl w:val="2"/>
    </w:pPr>
    <w:rPr>
      <w:rFonts w:ascii="Times New Roman" w:eastAsia="Times New Roman" w:hAnsi="Times New Roman" w:cs="Times New Roman"/>
      <w:sz w:val="28"/>
      <w:szCs w:val="24"/>
      <w:lang w:eastAsia="cs-CZ"/>
    </w:rPr>
  </w:style>
  <w:style w:type="paragraph" w:styleId="Heading8">
    <w:name w:val="heading 8"/>
    <w:basedOn w:val="Normal"/>
    <w:next w:val="Normal"/>
    <w:link w:val="Heading8Char"/>
    <w:uiPriority w:val="9"/>
    <w:semiHidden/>
    <w:unhideWhenUsed/>
    <w:qFormat/>
    <w:rsid w:val="00D97679"/>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References,Bullet list,IFCL - List Paragraph,Colorful List - Accent 13,Dot pt,No Spacing1,List Paragraph Char Char Char,Indicator Text,Evidence on Demand bullet points,Numbered Para 1,List Paragraph12,Bullet Points"/>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99"/>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customStyle="1" w:styleId="ListParagraphChar">
    <w:name w:val="List Paragraph Char"/>
    <w:aliases w:val="List Paragraph1 Char,References Char,Bullet list Char,IFCL - List Paragraph Char,Colorful List - Accent 13 Char,Dot pt Char,No Spacing1 Char,List Paragraph Char Char Char Char,Indicator Text Char,Evidence on Demand bullet points Char"/>
    <w:link w:val="ListParagraph"/>
    <w:uiPriority w:val="34"/>
    <w:qFormat/>
    <w:locked/>
    <w:rsid w:val="00F94F93"/>
  </w:style>
  <w:style w:type="paragraph" w:customStyle="1" w:styleId="Memoheading">
    <w:name w:val="Memo heading"/>
    <w:basedOn w:val="Normal"/>
    <w:rsid w:val="007324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k-SK"/>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fn,ft"/>
    <w:basedOn w:val="Normal"/>
    <w:link w:val="FootnoteTextChar"/>
    <w:uiPriority w:val="99"/>
    <w:unhideWhenUsed/>
    <w:qFormat/>
    <w:rsid w:val="004769BE"/>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basedOn w:val="DefaultParagraphFont"/>
    <w:link w:val="FootnoteText"/>
    <w:uiPriority w:val="99"/>
    <w:rsid w:val="004769BE"/>
    <w:rPr>
      <w:sz w:val="20"/>
      <w:szCs w:val="20"/>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link w:val="Ref"/>
    <w:uiPriority w:val="99"/>
    <w:unhideWhenUsed/>
    <w:qFormat/>
    <w:rsid w:val="004769BE"/>
    <w:rPr>
      <w:vertAlign w:val="superscript"/>
    </w:rPr>
  </w:style>
  <w:style w:type="character" w:customStyle="1" w:styleId="Heading1Char">
    <w:name w:val="Heading 1 Char"/>
    <w:basedOn w:val="DefaultParagraphFont"/>
    <w:link w:val="Heading1"/>
    <w:rsid w:val="00D97679"/>
    <w:rPr>
      <w:rFonts w:ascii="Arial" w:eastAsia="Times New Roman" w:hAnsi="Arial" w:cs="Arial"/>
      <w:b/>
      <w:bCs/>
      <w:kern w:val="32"/>
      <w:sz w:val="32"/>
      <w:szCs w:val="32"/>
    </w:rPr>
  </w:style>
  <w:style w:type="character" w:customStyle="1" w:styleId="Heading2Char">
    <w:name w:val="Heading 2 Char"/>
    <w:basedOn w:val="DefaultParagraphFont"/>
    <w:link w:val="Heading2"/>
    <w:rsid w:val="00D97679"/>
    <w:rPr>
      <w:rFonts w:ascii="Times New Roman" w:eastAsia="Times New Roman" w:hAnsi="Times New Roman" w:cs="Times New Roman"/>
      <w:b/>
      <w:bCs/>
      <w:color w:val="000000"/>
      <w:sz w:val="26"/>
      <w:szCs w:val="24"/>
      <w:lang w:eastAsia="cs-CZ"/>
    </w:rPr>
  </w:style>
  <w:style w:type="character" w:customStyle="1" w:styleId="Heading3Char">
    <w:name w:val="Heading 3 Char"/>
    <w:basedOn w:val="DefaultParagraphFont"/>
    <w:link w:val="Heading3"/>
    <w:rsid w:val="00D97679"/>
    <w:rPr>
      <w:rFonts w:ascii="Times New Roman" w:eastAsia="Times New Roman" w:hAnsi="Times New Roman" w:cs="Times New Roman"/>
      <w:sz w:val="28"/>
      <w:szCs w:val="24"/>
      <w:lang w:eastAsia="cs-CZ"/>
    </w:rPr>
  </w:style>
  <w:style w:type="character" w:customStyle="1" w:styleId="Heading8Char">
    <w:name w:val="Heading 8 Char"/>
    <w:basedOn w:val="DefaultParagraphFont"/>
    <w:link w:val="Heading8"/>
    <w:uiPriority w:val="9"/>
    <w:semiHidden/>
    <w:rsid w:val="00D97679"/>
    <w:rPr>
      <w:rFonts w:ascii="Calibri" w:eastAsia="Times New Roman" w:hAnsi="Calibri" w:cs="Times New Roman"/>
      <w:i/>
      <w:iCs/>
      <w:sz w:val="24"/>
      <w:szCs w:val="24"/>
    </w:rPr>
  </w:style>
  <w:style w:type="paragraph" w:styleId="BodyText">
    <w:name w:val="Body Text"/>
    <w:basedOn w:val="Normal"/>
    <w:link w:val="BodyTextChar"/>
    <w:rsid w:val="00D97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97679"/>
    <w:rPr>
      <w:rFonts w:ascii="Times New Roman" w:eastAsia="Times New Roman" w:hAnsi="Times New Roman" w:cs="Times New Roman"/>
      <w:sz w:val="24"/>
      <w:szCs w:val="20"/>
    </w:rPr>
  </w:style>
  <w:style w:type="paragraph" w:styleId="BodyText2">
    <w:name w:val="Body Text 2"/>
    <w:basedOn w:val="Normal"/>
    <w:link w:val="BodyText2Char"/>
    <w:rsid w:val="00D9767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7679"/>
    <w:rPr>
      <w:rFonts w:ascii="Times New Roman" w:eastAsia="Times New Roman" w:hAnsi="Times New Roman" w:cs="Times New Roman"/>
      <w:sz w:val="24"/>
      <w:szCs w:val="24"/>
    </w:rPr>
  </w:style>
  <w:style w:type="paragraph" w:customStyle="1" w:styleId="Default">
    <w:name w:val="Default"/>
    <w:rsid w:val="00D976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ader">
    <w:name w:val="Leader"/>
    <w:basedOn w:val="Normal"/>
    <w:rsid w:val="00D97679"/>
    <w:pPr>
      <w:keepLines/>
      <w:tabs>
        <w:tab w:val="left" w:pos="567"/>
      </w:tabs>
      <w:spacing w:after="0" w:line="240" w:lineRule="auto"/>
      <w:jc w:val="center"/>
    </w:pPr>
    <w:rPr>
      <w:rFonts w:ascii="Arial" w:eastAsia="Times New Roman" w:hAnsi="Arial" w:cs="Times New Roman"/>
      <w:b/>
      <w:color w:val="0000FF"/>
      <w:sz w:val="32"/>
      <w:szCs w:val="20"/>
      <w:lang w:val="en-AU"/>
    </w:rPr>
  </w:style>
  <w:style w:type="paragraph" w:styleId="NoSpacing">
    <w:name w:val="No Spacing"/>
    <w:uiPriority w:val="1"/>
    <w:qFormat/>
    <w:rsid w:val="00D64EFA"/>
    <w:pPr>
      <w:spacing w:after="0" w:line="240" w:lineRule="auto"/>
    </w:pPr>
    <w:rPr>
      <w:rFonts w:ascii="Arial" w:eastAsia="Times New Roman" w:hAnsi="Arial" w:cs="Times New Roman"/>
      <w:sz w:val="20"/>
      <w:szCs w:val="24"/>
    </w:rPr>
  </w:style>
  <w:style w:type="paragraph" w:customStyle="1" w:styleId="p28">
    <w:name w:val="p28"/>
    <w:basedOn w:val="Normal"/>
    <w:rsid w:val="00D64EF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Ref">
    <w:name w:val="Ref"/>
    <w:aliases w:val="de nota al pie,Fußnotenzeichen DISS,(NECG) Footnote Reference,ftref Char Char,fr Char Char,ftref Char1 Char Char,fr Char Char Char,Footnote Reference Number"/>
    <w:basedOn w:val="Normal"/>
    <w:link w:val="FootnoteReference"/>
    <w:uiPriority w:val="99"/>
    <w:rsid w:val="00D64EFA"/>
    <w:pPr>
      <w:spacing w:after="160" w:line="240" w:lineRule="exact"/>
    </w:pPr>
    <w:rPr>
      <w:vertAlign w:val="superscript"/>
    </w:rPr>
  </w:style>
  <w:style w:type="paragraph" w:customStyle="1" w:styleId="TextBody">
    <w:name w:val="Text Body"/>
    <w:basedOn w:val="Normal"/>
    <w:rsid w:val="00154CCB"/>
    <w:pPr>
      <w:suppressAutoHyphens/>
      <w:spacing w:after="120" w:line="288" w:lineRule="auto"/>
    </w:pPr>
    <w:rPr>
      <w:rFonts w:ascii="Times New Roman" w:eastAsia="Times New Roman" w:hAnsi="Times New Roman" w:cs="Angsana New"/>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pg@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png@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png@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2.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3.xml><?xml version="1.0" encoding="utf-8"?>
<ds:datastoreItem xmlns:ds="http://schemas.openxmlformats.org/officeDocument/2006/customXml" ds:itemID="{0ECB88EE-E495-4E42-BDD8-FF0FF6E2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ED9FFA19-E033-4C54-B447-C05658F8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Mirzohaydar Isoev</cp:lastModifiedBy>
  <cp:revision>16</cp:revision>
  <cp:lastPrinted>2016-09-02T00:57:00Z</cp:lastPrinted>
  <dcterms:created xsi:type="dcterms:W3CDTF">2016-05-03T04:13:00Z</dcterms:created>
  <dcterms:modified xsi:type="dcterms:W3CDTF">2018-09-06T04:07:00Z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