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E38E" w14:textId="77777777" w:rsidR="00AA59CE" w:rsidRPr="008B5F7B" w:rsidRDefault="00AA59CE" w:rsidP="003F47B7">
      <w:pPr>
        <w:spacing w:after="0" w:line="240" w:lineRule="auto"/>
        <w:jc w:val="both"/>
        <w:rPr>
          <w:rFonts w:ascii="Verdana" w:eastAsia="Times New Roman" w:hAnsi="Verdana" w:cs="Times New Roman"/>
          <w:color w:val="333333"/>
          <w:sz w:val="18"/>
          <w:szCs w:val="18"/>
        </w:rPr>
      </w:pPr>
    </w:p>
    <w:tbl>
      <w:tblPr>
        <w:tblW w:w="5052" w:type="pct"/>
        <w:tblCellSpacing w:w="0" w:type="dxa"/>
        <w:tblInd w:w="-105" w:type="dxa"/>
        <w:tblCellMar>
          <w:left w:w="0" w:type="dxa"/>
          <w:right w:w="0" w:type="dxa"/>
        </w:tblCellMar>
        <w:tblLook w:val="04A0" w:firstRow="1" w:lastRow="0" w:firstColumn="1" w:lastColumn="0" w:noHBand="0" w:noVBand="1"/>
      </w:tblPr>
      <w:tblGrid>
        <w:gridCol w:w="9864"/>
      </w:tblGrid>
      <w:tr w:rsidR="004137A3" w:rsidRPr="008B5F7B" w14:paraId="75D91701" w14:textId="77777777" w:rsidTr="00614F31">
        <w:trPr>
          <w:trHeight w:val="9351"/>
          <w:tblCellSpacing w:w="0" w:type="dxa"/>
        </w:trPr>
        <w:tc>
          <w:tcPr>
            <w:tcW w:w="5000" w:type="pct"/>
            <w:tcMar>
              <w:top w:w="0" w:type="dxa"/>
              <w:left w:w="255" w:type="dxa"/>
              <w:bottom w:w="450" w:type="dxa"/>
              <w:right w:w="450" w:type="dxa"/>
            </w:tcMar>
            <w:hideMark/>
          </w:tcPr>
          <w:p w14:paraId="4A1287F1" w14:textId="77777777" w:rsidR="00AA59CE" w:rsidRPr="003F47B7" w:rsidRDefault="001B27D8" w:rsidP="003F47B7">
            <w:pPr>
              <w:pBdr>
                <w:bottom w:val="dotted" w:sz="6" w:space="2" w:color="666666"/>
              </w:pBdr>
              <w:spacing w:before="75" w:after="45" w:line="312" w:lineRule="auto"/>
              <w:jc w:val="center"/>
              <w:outlineLvl w:val="2"/>
              <w:rPr>
                <w:rFonts w:ascii="Verdana" w:eastAsia="Times New Roman" w:hAnsi="Verdana" w:cs="Times New Roman"/>
                <w:b/>
                <w:sz w:val="18"/>
                <w:szCs w:val="18"/>
              </w:rPr>
            </w:pPr>
            <w:r w:rsidRPr="003F47B7">
              <w:rPr>
                <w:rFonts w:ascii="Verdana" w:eastAsia="Times New Roman" w:hAnsi="Verdana" w:cs="Times New Roman"/>
                <w:b/>
                <w:sz w:val="18"/>
                <w:szCs w:val="18"/>
              </w:rPr>
              <w:t>TERMS OF REFERENCE</w:t>
            </w:r>
          </w:p>
          <w:tbl>
            <w:tblPr>
              <w:tblW w:w="9489" w:type="dxa"/>
              <w:shd w:val="clear" w:color="auto" w:fill="FFFFFF"/>
              <w:tblCellMar>
                <w:left w:w="0" w:type="dxa"/>
                <w:right w:w="0" w:type="dxa"/>
              </w:tblCellMar>
              <w:tblLook w:val="04A0" w:firstRow="1" w:lastRow="0" w:firstColumn="1" w:lastColumn="0" w:noHBand="0" w:noVBand="1"/>
            </w:tblPr>
            <w:tblGrid>
              <w:gridCol w:w="9489"/>
            </w:tblGrid>
            <w:tr w:rsidR="004137A3" w:rsidRPr="008B5F7B" w14:paraId="5EBD8581" w14:textId="77777777" w:rsidTr="003F47B7">
              <w:tc>
                <w:tcPr>
                  <w:tcW w:w="5000" w:type="pct"/>
                  <w:shd w:val="clear" w:color="auto" w:fill="FFFFFF"/>
                  <w:vAlign w:val="center"/>
                  <w:hideMark/>
                </w:tcPr>
                <w:p w14:paraId="18F3160B" w14:textId="27D5979B" w:rsidR="007D2AF1" w:rsidRPr="008B5F7B" w:rsidRDefault="001B27D8"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 xml:space="preserve">Title: </w:t>
                  </w:r>
                  <w:r w:rsidR="007D2AF1" w:rsidRPr="008B5F7B">
                    <w:rPr>
                      <w:rFonts w:ascii="Verdana" w:eastAsia="Times New Roman" w:hAnsi="Verdana" w:cs="Times New Roman"/>
                      <w:b/>
                      <w:bCs/>
                      <w:sz w:val="18"/>
                      <w:szCs w:val="18"/>
                    </w:rPr>
                    <w:t xml:space="preserve">Framework agreement for </w:t>
                  </w:r>
                  <w:r w:rsidR="00EE4F89">
                    <w:rPr>
                      <w:rFonts w:ascii="Verdana" w:eastAsia="Times New Roman" w:hAnsi="Verdana" w:cs="Times New Roman"/>
                      <w:b/>
                      <w:bCs/>
                      <w:sz w:val="18"/>
                      <w:szCs w:val="18"/>
                    </w:rPr>
                    <w:t>3 Consultants</w:t>
                  </w:r>
                  <w:r w:rsidRPr="008B5F7B">
                    <w:rPr>
                      <w:rFonts w:ascii="Verdana" w:eastAsia="Times New Roman" w:hAnsi="Verdana" w:cs="Times New Roman"/>
                      <w:b/>
                      <w:bCs/>
                      <w:sz w:val="18"/>
                      <w:szCs w:val="18"/>
                    </w:rPr>
                    <w:t>– Interview Report Writing</w:t>
                  </w:r>
                </w:p>
                <w:p w14:paraId="43F5FBB9" w14:textId="5651CA4E" w:rsidR="001B27D8" w:rsidRPr="008B5F7B" w:rsidRDefault="007D2AF1"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Duty station</w:t>
                  </w:r>
                  <w:r w:rsidR="001B27D8" w:rsidRPr="008B5F7B">
                    <w:rPr>
                      <w:rFonts w:ascii="Verdana" w:eastAsia="Times New Roman" w:hAnsi="Verdana" w:cs="Times New Roman"/>
                      <w:b/>
                      <w:bCs/>
                      <w:sz w:val="18"/>
                      <w:szCs w:val="18"/>
                    </w:rPr>
                    <w:t xml:space="preserve">– </w:t>
                  </w:r>
                  <w:r w:rsidR="00614F31" w:rsidRPr="008B5F7B">
                    <w:rPr>
                      <w:rFonts w:ascii="Verdana" w:eastAsia="Times New Roman" w:hAnsi="Verdana" w:cs="Times New Roman"/>
                      <w:b/>
                      <w:bCs/>
                      <w:sz w:val="18"/>
                      <w:szCs w:val="18"/>
                    </w:rPr>
                    <w:t>Astana</w:t>
                  </w:r>
                  <w:r w:rsidR="001B27D8" w:rsidRPr="008B5F7B">
                    <w:rPr>
                      <w:rFonts w:ascii="Verdana" w:eastAsia="Times New Roman" w:hAnsi="Verdana" w:cs="Times New Roman"/>
                      <w:b/>
                      <w:bCs/>
                      <w:sz w:val="18"/>
                      <w:szCs w:val="18"/>
                    </w:rPr>
                    <w:t xml:space="preserve">, </w:t>
                  </w:r>
                  <w:r w:rsidR="00614F31" w:rsidRPr="008B5F7B">
                    <w:rPr>
                      <w:rFonts w:ascii="Verdana" w:eastAsia="Times New Roman" w:hAnsi="Verdana" w:cs="Times New Roman"/>
                      <w:b/>
                      <w:bCs/>
                      <w:sz w:val="18"/>
                      <w:szCs w:val="18"/>
                    </w:rPr>
                    <w:t>Kazakhstan</w:t>
                  </w:r>
                </w:p>
                <w:p w14:paraId="1ACAFFCF" w14:textId="070C46CA" w:rsidR="007D2AF1" w:rsidRPr="008B5F7B" w:rsidRDefault="007D2AF1"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Type of Contract- Individual Contract as Framework Agreement</w:t>
                  </w:r>
                </w:p>
                <w:p w14:paraId="4EC6B382" w14:textId="77777777" w:rsidR="001B27D8" w:rsidRPr="008B5F7B" w:rsidRDefault="001B27D8" w:rsidP="003F47B7">
                  <w:pPr>
                    <w:spacing w:after="0" w:line="240" w:lineRule="auto"/>
                    <w:jc w:val="both"/>
                    <w:rPr>
                      <w:rFonts w:ascii="Verdana" w:eastAsia="Times New Roman" w:hAnsi="Verdana" w:cs="Times New Roman"/>
                      <w:b/>
                      <w:bCs/>
                      <w:sz w:val="18"/>
                      <w:szCs w:val="18"/>
                    </w:rPr>
                  </w:pPr>
                </w:p>
                <w:p w14:paraId="37E1711F" w14:textId="1817B383" w:rsidR="00AA59CE" w:rsidRPr="008B5F7B" w:rsidRDefault="00AA59CE"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Background</w:t>
                  </w:r>
                  <w:r w:rsidR="001B27D8" w:rsidRPr="008B5F7B">
                    <w:rPr>
                      <w:rFonts w:ascii="Verdana" w:eastAsia="Times New Roman" w:hAnsi="Verdana" w:cs="Times New Roman"/>
                      <w:b/>
                      <w:bCs/>
                      <w:sz w:val="18"/>
                      <w:szCs w:val="18"/>
                    </w:rPr>
                    <w:t xml:space="preserve"> and Description</w:t>
                  </w:r>
                  <w:r w:rsidR="002A7232" w:rsidRPr="008B5F7B">
                    <w:rPr>
                      <w:rFonts w:ascii="Verdana" w:eastAsia="Times New Roman" w:hAnsi="Verdana" w:cs="Times New Roman"/>
                      <w:b/>
                      <w:bCs/>
                      <w:sz w:val="18"/>
                      <w:szCs w:val="18"/>
                    </w:rPr>
                    <w:t>:</w:t>
                  </w:r>
                </w:p>
              </w:tc>
            </w:tr>
            <w:tr w:rsidR="004137A3" w:rsidRPr="008B5F7B" w14:paraId="7D6985B2" w14:textId="77777777" w:rsidTr="003F47B7">
              <w:tc>
                <w:tcPr>
                  <w:tcW w:w="5000" w:type="pct"/>
                  <w:shd w:val="clear" w:color="auto" w:fill="FFFFFF"/>
                  <w:vAlign w:val="center"/>
                  <w:hideMark/>
                </w:tcPr>
                <w:p w14:paraId="27B79E80" w14:textId="77777777" w:rsidR="00AA59CE" w:rsidRPr="008B5F7B" w:rsidRDefault="00AA59CE" w:rsidP="003F47B7">
                  <w:pPr>
                    <w:spacing w:after="0" w:line="240" w:lineRule="auto"/>
                    <w:jc w:val="both"/>
                    <w:rPr>
                      <w:rFonts w:ascii="Verdana" w:eastAsia="Times New Roman" w:hAnsi="Verdana" w:cs="Times New Roman"/>
                      <w:sz w:val="18"/>
                      <w:szCs w:val="18"/>
                    </w:rPr>
                  </w:pPr>
                </w:p>
                <w:p w14:paraId="4A4858E9" w14:textId="604E673A" w:rsidR="00AA59CE" w:rsidRPr="008B5F7B" w:rsidRDefault="00AA59CE" w:rsidP="003F47B7">
                  <w:pPr>
                    <w:spacing w:after="0"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 xml:space="preserve">Recruitment and hiring of staff is the single most important human resource management activity.  Each recruitment process and decision </w:t>
                  </w:r>
                  <w:proofErr w:type="gramStart"/>
                  <w:r w:rsidRPr="008B5F7B">
                    <w:rPr>
                      <w:rFonts w:ascii="Verdana" w:eastAsia="Times New Roman" w:hAnsi="Verdana" w:cs="Times New Roman"/>
                      <w:sz w:val="18"/>
                      <w:szCs w:val="18"/>
                    </w:rPr>
                    <w:t>represents</w:t>
                  </w:r>
                  <w:proofErr w:type="gramEnd"/>
                  <w:r w:rsidRPr="008B5F7B">
                    <w:rPr>
                      <w:rFonts w:ascii="Verdana" w:eastAsia="Times New Roman" w:hAnsi="Verdana" w:cs="Times New Roman"/>
                      <w:sz w:val="18"/>
                      <w:szCs w:val="18"/>
                    </w:rPr>
                    <w:t xml:space="preserve"> a major investment of organizational resources, constitutes a long term liability and is a direct reflection on the organization’s reputation.  Each </w:t>
                  </w:r>
                  <w:r w:rsidR="0029612E" w:rsidRPr="008B5F7B">
                    <w:rPr>
                      <w:rFonts w:ascii="Verdana" w:eastAsia="Times New Roman" w:hAnsi="Verdana" w:cs="Times New Roman"/>
                      <w:sz w:val="18"/>
                      <w:szCs w:val="18"/>
                    </w:rPr>
                    <w:t>appointment</w:t>
                  </w:r>
                  <w:r w:rsidRPr="008B5F7B">
                    <w:rPr>
                      <w:rFonts w:ascii="Verdana" w:eastAsia="Times New Roman" w:hAnsi="Verdana" w:cs="Times New Roman"/>
                      <w:sz w:val="18"/>
                      <w:szCs w:val="18"/>
                    </w:rPr>
                    <w:t xml:space="preserve"> </w:t>
                  </w:r>
                  <w:r w:rsidR="0029612E" w:rsidRPr="008B5F7B">
                    <w:rPr>
                      <w:rFonts w:ascii="Verdana" w:eastAsia="Times New Roman" w:hAnsi="Verdana" w:cs="Times New Roman"/>
                      <w:sz w:val="18"/>
                      <w:szCs w:val="18"/>
                    </w:rPr>
                    <w:t>affects</w:t>
                  </w:r>
                  <w:r w:rsidRPr="008B5F7B">
                    <w:rPr>
                      <w:rFonts w:ascii="Verdana" w:eastAsia="Times New Roman" w:hAnsi="Verdana" w:cs="Times New Roman"/>
                      <w:sz w:val="18"/>
                      <w:szCs w:val="18"/>
                    </w:rPr>
                    <w:t xml:space="preserve"> the performance of offices and defines UNDP’S credibility with stakeholders.</w:t>
                  </w:r>
                </w:p>
                <w:p w14:paraId="5487B643" w14:textId="3ADB1694" w:rsidR="00AA59CE" w:rsidRPr="008B5F7B" w:rsidRDefault="00AA59CE" w:rsidP="003F47B7">
                  <w:pPr>
                    <w:spacing w:after="0" w:line="240" w:lineRule="auto"/>
                    <w:jc w:val="both"/>
                    <w:rPr>
                      <w:rFonts w:ascii="Verdana" w:eastAsia="Times New Roman" w:hAnsi="Verdana" w:cs="Times New Roman"/>
                      <w:sz w:val="18"/>
                      <w:szCs w:val="18"/>
                    </w:rPr>
                  </w:pPr>
                </w:p>
                <w:p w14:paraId="75681D73" w14:textId="77777777" w:rsidR="00AA59CE" w:rsidRPr="008B5F7B" w:rsidRDefault="00AA59CE" w:rsidP="003F47B7">
                  <w:pPr>
                    <w:spacing w:after="0"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Competency based interviewing is one of the ways UNDP assesses staff to fill vacancies across UNDP. This procedure is designed to ensure a competitive selection process for our rotational vacancies by establishing uniform selection procedures across the organization.</w:t>
                  </w:r>
                </w:p>
                <w:p w14:paraId="363EC14F" w14:textId="01FE04EF" w:rsidR="00AA59CE" w:rsidRPr="008B5F7B" w:rsidRDefault="00AA59CE" w:rsidP="003F47B7">
                  <w:pPr>
                    <w:spacing w:after="0" w:line="240" w:lineRule="auto"/>
                    <w:jc w:val="both"/>
                    <w:rPr>
                      <w:rFonts w:ascii="Verdana" w:eastAsia="Times New Roman" w:hAnsi="Verdana" w:cs="Times New Roman"/>
                      <w:sz w:val="18"/>
                      <w:szCs w:val="18"/>
                    </w:rPr>
                  </w:pPr>
                </w:p>
                <w:p w14:paraId="208AC958" w14:textId="77777777" w:rsidR="00AA59CE" w:rsidRPr="008B5F7B" w:rsidRDefault="00AA59CE" w:rsidP="003F47B7">
                  <w:pPr>
                    <w:spacing w:after="0"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All recruitment and selection processes in UNDP are defined by five principles – competition, fairness, professional rigor and objectivity, transparency and accountability.</w:t>
                  </w:r>
                </w:p>
                <w:p w14:paraId="075B000D" w14:textId="77777777" w:rsidR="004C49C7" w:rsidRPr="008B5F7B" w:rsidRDefault="004C49C7" w:rsidP="003F47B7">
                  <w:pPr>
                    <w:spacing w:after="0" w:line="240" w:lineRule="auto"/>
                    <w:jc w:val="both"/>
                    <w:rPr>
                      <w:rFonts w:ascii="Verdana" w:eastAsia="Times New Roman" w:hAnsi="Verdana" w:cs="Times New Roman"/>
                      <w:sz w:val="18"/>
                      <w:szCs w:val="18"/>
                    </w:rPr>
                  </w:pPr>
                </w:p>
                <w:p w14:paraId="491DA659" w14:textId="090FFE26" w:rsidR="004C49C7" w:rsidRPr="008B5F7B" w:rsidRDefault="00380B05" w:rsidP="003F47B7">
                  <w:pPr>
                    <w:jc w:val="both"/>
                    <w:rPr>
                      <w:rFonts w:ascii="Verdana" w:hAnsi="Verdana" w:cstheme="minorHAnsi"/>
                      <w:sz w:val="18"/>
                      <w:szCs w:val="18"/>
                    </w:rPr>
                  </w:pPr>
                  <w:r w:rsidRPr="008B5F7B">
                    <w:rPr>
                      <w:rFonts w:ascii="Verdana" w:hAnsi="Verdana" w:cstheme="minorHAnsi"/>
                      <w:sz w:val="18"/>
                      <w:szCs w:val="18"/>
                    </w:rPr>
                    <w:t>As OHR</w:t>
                  </w:r>
                  <w:r w:rsidR="004C49C7" w:rsidRPr="008B5F7B">
                    <w:rPr>
                      <w:rFonts w:ascii="Verdana" w:hAnsi="Verdana" w:cstheme="minorHAnsi"/>
                      <w:sz w:val="18"/>
                      <w:szCs w:val="18"/>
                    </w:rPr>
                    <w:t xml:space="preserve"> handle</w:t>
                  </w:r>
                  <w:r w:rsidRPr="008B5F7B">
                    <w:rPr>
                      <w:rFonts w:ascii="Verdana" w:hAnsi="Verdana" w:cstheme="minorHAnsi"/>
                      <w:sz w:val="18"/>
                      <w:szCs w:val="18"/>
                    </w:rPr>
                    <w:t>s a high volume of recruitments</w:t>
                  </w:r>
                  <w:r w:rsidR="004C49C7" w:rsidRPr="008B5F7B">
                    <w:rPr>
                      <w:rFonts w:ascii="Verdana" w:hAnsi="Verdana" w:cstheme="minorHAnsi"/>
                      <w:sz w:val="18"/>
                      <w:szCs w:val="18"/>
                    </w:rPr>
                    <w:t xml:space="preserve"> and conducts a series of interviews</w:t>
                  </w:r>
                  <w:r w:rsidRPr="008B5F7B">
                    <w:rPr>
                      <w:rFonts w:ascii="Verdana" w:hAnsi="Verdana" w:cstheme="minorHAnsi"/>
                      <w:sz w:val="18"/>
                      <w:szCs w:val="18"/>
                    </w:rPr>
                    <w:t>,</w:t>
                  </w:r>
                  <w:r w:rsidR="004C49C7" w:rsidRPr="008B5F7B">
                    <w:rPr>
                      <w:rFonts w:ascii="Verdana" w:hAnsi="Verdana" w:cstheme="minorHAnsi"/>
                      <w:sz w:val="18"/>
                      <w:szCs w:val="18"/>
                    </w:rPr>
                    <w:t xml:space="preserve"> the HR representative requires extra support with the report writing.</w:t>
                  </w:r>
                </w:p>
                <w:p w14:paraId="118383F2" w14:textId="77777777" w:rsidR="004C49C7" w:rsidRPr="008B5F7B" w:rsidRDefault="004C49C7" w:rsidP="003F47B7">
                  <w:pPr>
                    <w:spacing w:after="0" w:line="240" w:lineRule="auto"/>
                    <w:jc w:val="both"/>
                    <w:rPr>
                      <w:rFonts w:ascii="Verdana" w:eastAsia="Times New Roman" w:hAnsi="Verdana" w:cs="Times New Roman"/>
                      <w:sz w:val="18"/>
                      <w:szCs w:val="18"/>
                    </w:rPr>
                  </w:pPr>
                </w:p>
              </w:tc>
            </w:tr>
            <w:tr w:rsidR="004137A3" w:rsidRPr="008B5F7B" w14:paraId="4E588BC6" w14:textId="77777777" w:rsidTr="003F47B7">
              <w:tc>
                <w:tcPr>
                  <w:tcW w:w="5000" w:type="pct"/>
                  <w:shd w:val="clear" w:color="auto" w:fill="FFFFFF"/>
                  <w:vAlign w:val="center"/>
                  <w:hideMark/>
                </w:tcPr>
                <w:p w14:paraId="543AF300" w14:textId="77777777" w:rsidR="00AA59CE" w:rsidRPr="008B5F7B" w:rsidRDefault="001B27D8"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Scope of Work/</w:t>
                  </w:r>
                  <w:r w:rsidR="00B605DF" w:rsidRPr="008B5F7B">
                    <w:rPr>
                      <w:rFonts w:ascii="Verdana" w:eastAsia="Times New Roman" w:hAnsi="Verdana" w:cs="Times New Roman"/>
                      <w:b/>
                      <w:bCs/>
                      <w:sz w:val="18"/>
                      <w:szCs w:val="18"/>
                    </w:rPr>
                    <w:t>Responsibilities</w:t>
                  </w:r>
                  <w:r w:rsidR="00EF36A5" w:rsidRPr="008B5F7B">
                    <w:rPr>
                      <w:rFonts w:ascii="Verdana" w:eastAsia="Times New Roman" w:hAnsi="Verdana" w:cs="Times New Roman"/>
                      <w:b/>
                      <w:bCs/>
                      <w:sz w:val="18"/>
                      <w:szCs w:val="18"/>
                    </w:rPr>
                    <w:t>:</w:t>
                  </w:r>
                </w:p>
                <w:p w14:paraId="74893238" w14:textId="77777777" w:rsidR="001B27D8" w:rsidRPr="008B5F7B" w:rsidRDefault="001B27D8" w:rsidP="003F47B7">
                  <w:pPr>
                    <w:spacing w:after="0" w:line="240" w:lineRule="auto"/>
                    <w:jc w:val="both"/>
                    <w:rPr>
                      <w:rFonts w:ascii="Verdana" w:eastAsia="Times New Roman" w:hAnsi="Verdana" w:cs="Times New Roman"/>
                      <w:b/>
                      <w:bCs/>
                      <w:sz w:val="18"/>
                      <w:szCs w:val="18"/>
                    </w:rPr>
                  </w:pPr>
                </w:p>
              </w:tc>
            </w:tr>
            <w:tr w:rsidR="004137A3" w:rsidRPr="008B5F7B" w14:paraId="7E32BFDF" w14:textId="77777777" w:rsidTr="003F47B7">
              <w:tc>
                <w:tcPr>
                  <w:tcW w:w="5000" w:type="pct"/>
                  <w:shd w:val="clear" w:color="auto" w:fill="FFFFFF"/>
                  <w:vAlign w:val="center"/>
                  <w:hideMark/>
                </w:tcPr>
                <w:p w14:paraId="35F70778" w14:textId="4595A98F" w:rsidR="00AA59CE" w:rsidRPr="008B5F7B" w:rsidRDefault="00AA59CE" w:rsidP="003F47B7">
                  <w:pPr>
                    <w:numPr>
                      <w:ilvl w:val="0"/>
                      <w:numId w:val="1"/>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 xml:space="preserve">Takes objective and clear notes for up to </w:t>
                  </w:r>
                  <w:r w:rsidR="00924D27" w:rsidRPr="008B5F7B">
                    <w:rPr>
                      <w:rFonts w:ascii="Verdana" w:eastAsia="Times New Roman" w:hAnsi="Verdana" w:cs="Times New Roman"/>
                      <w:sz w:val="18"/>
                      <w:szCs w:val="18"/>
                    </w:rPr>
                    <w:t>5</w:t>
                  </w:r>
                  <w:r w:rsidRPr="008B5F7B">
                    <w:rPr>
                      <w:rFonts w:ascii="Verdana" w:eastAsia="Times New Roman" w:hAnsi="Verdana" w:cs="Times New Roman"/>
                      <w:sz w:val="18"/>
                      <w:szCs w:val="18"/>
                    </w:rPr>
                    <w:t xml:space="preserve"> interviews per </w:t>
                  </w:r>
                  <w:r w:rsidR="00924D27" w:rsidRPr="008B5F7B">
                    <w:rPr>
                      <w:rFonts w:ascii="Verdana" w:eastAsia="Times New Roman" w:hAnsi="Verdana" w:cs="Times New Roman"/>
                      <w:sz w:val="18"/>
                      <w:szCs w:val="18"/>
                    </w:rPr>
                    <w:t xml:space="preserve">week at max </w:t>
                  </w:r>
                  <w:r w:rsidRPr="008B5F7B">
                    <w:rPr>
                      <w:rFonts w:ascii="Verdana" w:eastAsia="Times New Roman" w:hAnsi="Verdana" w:cs="Times New Roman"/>
                      <w:sz w:val="18"/>
                      <w:szCs w:val="18"/>
                    </w:rPr>
                    <w:t>identifying strengths and weakness of candidates as measured a</w:t>
                  </w:r>
                  <w:r w:rsidR="00EF36A5" w:rsidRPr="008B5F7B">
                    <w:rPr>
                      <w:rFonts w:ascii="Verdana" w:eastAsia="Times New Roman" w:hAnsi="Verdana" w:cs="Times New Roman"/>
                      <w:sz w:val="18"/>
                      <w:szCs w:val="18"/>
                    </w:rPr>
                    <w:t>gainst articulated competencies.</w:t>
                  </w:r>
                </w:p>
                <w:p w14:paraId="60E64695" w14:textId="77777777" w:rsidR="00AA59CE" w:rsidRPr="008B5F7B" w:rsidRDefault="00AA59CE" w:rsidP="003F47B7">
                  <w:pPr>
                    <w:numPr>
                      <w:ilvl w:val="0"/>
                      <w:numId w:val="1"/>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 xml:space="preserve">In consultation with the HR </w:t>
                  </w:r>
                  <w:r w:rsidR="00924D27" w:rsidRPr="008B5F7B">
                    <w:rPr>
                      <w:rFonts w:ascii="Verdana" w:eastAsia="Times New Roman" w:hAnsi="Verdana" w:cs="Times New Roman"/>
                      <w:sz w:val="18"/>
                      <w:szCs w:val="18"/>
                    </w:rPr>
                    <w:t xml:space="preserve">unit </w:t>
                  </w:r>
                  <w:r w:rsidRPr="008B5F7B">
                    <w:rPr>
                      <w:rFonts w:ascii="Verdana" w:eastAsia="Times New Roman" w:hAnsi="Verdana" w:cs="Times New Roman"/>
                      <w:sz w:val="18"/>
                      <w:szCs w:val="18"/>
                    </w:rPr>
                    <w:t>representative on the interview panel, drafts the interview report i</w:t>
                  </w:r>
                  <w:r w:rsidR="00EF36A5" w:rsidRPr="008B5F7B">
                    <w:rPr>
                      <w:rFonts w:ascii="Verdana" w:eastAsia="Times New Roman" w:hAnsi="Verdana" w:cs="Times New Roman"/>
                      <w:sz w:val="18"/>
                      <w:szCs w:val="18"/>
                    </w:rPr>
                    <w:t>n a concise and fluent manner.</w:t>
                  </w:r>
                </w:p>
                <w:p w14:paraId="7D2EA09C" w14:textId="1996B4CD" w:rsidR="00AA59CE" w:rsidRPr="008B5F7B" w:rsidRDefault="006572E3" w:rsidP="003F47B7">
                  <w:pPr>
                    <w:numPr>
                      <w:ilvl w:val="0"/>
                      <w:numId w:val="1"/>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P</w:t>
                  </w:r>
                  <w:r w:rsidR="00AA59CE" w:rsidRPr="008B5F7B">
                    <w:rPr>
                      <w:rFonts w:ascii="Verdana" w:eastAsia="Times New Roman" w:hAnsi="Verdana" w:cs="Times New Roman"/>
                      <w:sz w:val="18"/>
                      <w:szCs w:val="18"/>
                    </w:rPr>
                    <w:t>repares the interview report on a standard template the same day, when possible and then circulates to panel members for comments</w:t>
                  </w:r>
                  <w:r w:rsidR="00EF36A5" w:rsidRPr="008B5F7B">
                    <w:rPr>
                      <w:rFonts w:ascii="Verdana" w:eastAsia="Times New Roman" w:hAnsi="Verdana" w:cs="Times New Roman"/>
                      <w:sz w:val="18"/>
                      <w:szCs w:val="18"/>
                    </w:rPr>
                    <w:t>.</w:t>
                  </w:r>
                </w:p>
                <w:p w14:paraId="00D482C0" w14:textId="77777777" w:rsidR="00AA59CE" w:rsidRPr="008B5F7B" w:rsidRDefault="00AA59CE" w:rsidP="003F47B7">
                  <w:pPr>
                    <w:numPr>
                      <w:ilvl w:val="0"/>
                      <w:numId w:val="1"/>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Coordinate edits/changes to the interview report</w:t>
                  </w:r>
                  <w:r w:rsidR="00B605DF" w:rsidRPr="008B5F7B">
                    <w:rPr>
                      <w:rFonts w:ascii="Verdana" w:eastAsia="Times New Roman" w:hAnsi="Verdana" w:cs="Times New Roman"/>
                      <w:sz w:val="18"/>
                      <w:szCs w:val="18"/>
                    </w:rPr>
                    <w:t>;</w:t>
                  </w:r>
                  <w:r w:rsidRPr="008B5F7B">
                    <w:rPr>
                      <w:rFonts w:ascii="Verdana" w:eastAsia="Times New Roman" w:hAnsi="Verdana" w:cs="Times New Roman"/>
                      <w:sz w:val="18"/>
                      <w:szCs w:val="18"/>
                    </w:rPr>
                    <w:t xml:space="preserve"> </w:t>
                  </w:r>
                  <w:r w:rsidR="002B4AB1" w:rsidRPr="008B5F7B">
                    <w:rPr>
                      <w:rFonts w:ascii="Verdana" w:hAnsi="Verdana"/>
                      <w:sz w:val="18"/>
                      <w:szCs w:val="18"/>
                    </w:rPr>
                    <w:t>submits final report to HR</w:t>
                  </w:r>
                  <w:r w:rsidR="00924D27" w:rsidRPr="008B5F7B">
                    <w:rPr>
                      <w:rFonts w:ascii="Verdana" w:hAnsi="Verdana"/>
                      <w:sz w:val="18"/>
                      <w:szCs w:val="18"/>
                    </w:rPr>
                    <w:t xml:space="preserve"> unit</w:t>
                  </w:r>
                  <w:r w:rsidR="002B4AB1" w:rsidRPr="008B5F7B">
                    <w:rPr>
                      <w:rFonts w:ascii="Verdana" w:hAnsi="Verdana"/>
                      <w:sz w:val="18"/>
                      <w:szCs w:val="18"/>
                    </w:rPr>
                    <w:t xml:space="preserve"> representative.</w:t>
                  </w:r>
                </w:p>
                <w:p w14:paraId="73A8BFD0" w14:textId="45A2C934" w:rsidR="00AA59CE" w:rsidRPr="008B5F7B" w:rsidRDefault="00AA59CE" w:rsidP="003F47B7">
                  <w:pPr>
                    <w:numPr>
                      <w:ilvl w:val="0"/>
                      <w:numId w:val="1"/>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Other duties as assigned.</w:t>
                  </w:r>
                </w:p>
                <w:p w14:paraId="2BD37405" w14:textId="77777777" w:rsidR="001B27D8" w:rsidRPr="008B5F7B" w:rsidRDefault="002A7232" w:rsidP="003F47B7">
                  <w:pPr>
                    <w:pStyle w:val="ListParagraph"/>
                    <w:numPr>
                      <w:ilvl w:val="0"/>
                      <w:numId w:val="8"/>
                    </w:numPr>
                    <w:spacing w:after="0" w:line="240" w:lineRule="auto"/>
                    <w:jc w:val="both"/>
                    <w:rPr>
                      <w:rFonts w:ascii="Verdana" w:hAnsi="Verdana" w:cstheme="minorHAnsi"/>
                      <w:b/>
                      <w:sz w:val="18"/>
                      <w:szCs w:val="18"/>
                    </w:rPr>
                  </w:pPr>
                  <w:r w:rsidRPr="008B5F7B">
                    <w:rPr>
                      <w:rFonts w:ascii="Verdana" w:hAnsi="Verdana" w:cstheme="minorHAnsi"/>
                      <w:b/>
                      <w:sz w:val="18"/>
                      <w:szCs w:val="18"/>
                    </w:rPr>
                    <w:t>Expected Outputs</w:t>
                  </w:r>
                  <w:r w:rsidR="00EF36A5" w:rsidRPr="008B5F7B">
                    <w:rPr>
                      <w:rFonts w:ascii="Verdana" w:hAnsi="Verdana" w:cstheme="minorHAnsi"/>
                      <w:b/>
                      <w:sz w:val="18"/>
                      <w:szCs w:val="18"/>
                    </w:rPr>
                    <w:t xml:space="preserve"> and Deliverables:</w:t>
                  </w:r>
                </w:p>
                <w:p w14:paraId="6A16A095" w14:textId="77777777" w:rsidR="00EF36A5" w:rsidRPr="008B5F7B" w:rsidRDefault="00EF36A5" w:rsidP="003F47B7">
                  <w:pPr>
                    <w:pStyle w:val="ListParagraph"/>
                    <w:spacing w:after="0" w:line="240" w:lineRule="auto"/>
                    <w:ind w:left="360"/>
                    <w:jc w:val="both"/>
                    <w:rPr>
                      <w:rFonts w:ascii="Verdana" w:hAnsi="Verdana" w:cstheme="minorHAnsi"/>
                      <w:b/>
                      <w:sz w:val="18"/>
                      <w:szCs w:val="18"/>
                    </w:rPr>
                  </w:pPr>
                </w:p>
                <w:p w14:paraId="011B59E3" w14:textId="110DBA97" w:rsidR="002A7232" w:rsidRPr="008B5F7B" w:rsidRDefault="002A7232" w:rsidP="003F47B7">
                  <w:pPr>
                    <w:autoSpaceDE w:val="0"/>
                    <w:autoSpaceDN w:val="0"/>
                    <w:adjustRightInd w:val="0"/>
                    <w:spacing w:line="240" w:lineRule="auto"/>
                    <w:ind w:left="360"/>
                    <w:jc w:val="both"/>
                    <w:rPr>
                      <w:rFonts w:ascii="Verdana" w:hAnsi="Verdana" w:cs="Times New Roman"/>
                      <w:sz w:val="18"/>
                      <w:szCs w:val="18"/>
                    </w:rPr>
                  </w:pPr>
                  <w:r w:rsidRPr="008B5F7B">
                    <w:rPr>
                      <w:rFonts w:ascii="Verdana" w:hAnsi="Verdana" w:cs="Times New Roman"/>
                      <w:sz w:val="18"/>
                      <w:szCs w:val="18"/>
                    </w:rPr>
                    <w:t>• Produces interview report at end of each interview session.</w:t>
                  </w:r>
                </w:p>
                <w:p w14:paraId="11540035" w14:textId="77777777" w:rsidR="002A7232" w:rsidRPr="008B5F7B" w:rsidRDefault="002A7232" w:rsidP="003F47B7">
                  <w:pPr>
                    <w:autoSpaceDE w:val="0"/>
                    <w:autoSpaceDN w:val="0"/>
                    <w:adjustRightInd w:val="0"/>
                    <w:spacing w:line="240" w:lineRule="auto"/>
                    <w:ind w:left="360"/>
                    <w:jc w:val="both"/>
                    <w:rPr>
                      <w:rFonts w:ascii="Verdana" w:hAnsi="Verdana" w:cs="Times New Roman"/>
                      <w:sz w:val="18"/>
                      <w:szCs w:val="18"/>
                    </w:rPr>
                  </w:pPr>
                  <w:r w:rsidRPr="008B5F7B">
                    <w:rPr>
                      <w:rFonts w:ascii="Verdana" w:hAnsi="Verdana" w:cs="Times New Roman"/>
                      <w:sz w:val="18"/>
                      <w:szCs w:val="18"/>
                    </w:rPr>
                    <w:t>• Takes objective and clear notes, identifying strengths and weakness of candidates as measured against articulated competencies.</w:t>
                  </w:r>
                </w:p>
                <w:p w14:paraId="5E98A135" w14:textId="77777777" w:rsidR="002A7232" w:rsidRPr="008B5F7B" w:rsidRDefault="002A7232" w:rsidP="003F47B7">
                  <w:pPr>
                    <w:autoSpaceDE w:val="0"/>
                    <w:autoSpaceDN w:val="0"/>
                    <w:adjustRightInd w:val="0"/>
                    <w:spacing w:line="240" w:lineRule="auto"/>
                    <w:ind w:left="360"/>
                    <w:jc w:val="both"/>
                    <w:rPr>
                      <w:rFonts w:ascii="Verdana" w:hAnsi="Verdana" w:cs="Times New Roman"/>
                      <w:sz w:val="18"/>
                      <w:szCs w:val="18"/>
                    </w:rPr>
                  </w:pPr>
                  <w:r w:rsidRPr="008B5F7B">
                    <w:rPr>
                      <w:rFonts w:ascii="Verdana" w:hAnsi="Verdana" w:cs="Times New Roman"/>
                      <w:sz w:val="18"/>
                      <w:szCs w:val="18"/>
                    </w:rPr>
                    <w:t xml:space="preserve">• In consultation with the HR </w:t>
                  </w:r>
                  <w:r w:rsidR="00924D27" w:rsidRPr="008B5F7B">
                    <w:rPr>
                      <w:rFonts w:ascii="Verdana" w:hAnsi="Verdana" w:cs="Times New Roman"/>
                      <w:sz w:val="18"/>
                      <w:szCs w:val="18"/>
                    </w:rPr>
                    <w:t xml:space="preserve">unit </w:t>
                  </w:r>
                  <w:r w:rsidRPr="008B5F7B">
                    <w:rPr>
                      <w:rFonts w:ascii="Verdana" w:hAnsi="Verdana" w:cs="Times New Roman"/>
                      <w:sz w:val="18"/>
                      <w:szCs w:val="18"/>
                    </w:rPr>
                    <w:t>representative on the interview panel, drafts the interview report in a concise and fluent manner.</w:t>
                  </w:r>
                </w:p>
                <w:p w14:paraId="206D5D30" w14:textId="77777777" w:rsidR="002A7232" w:rsidRPr="008B5F7B" w:rsidRDefault="002A7232" w:rsidP="003F47B7">
                  <w:pPr>
                    <w:autoSpaceDE w:val="0"/>
                    <w:autoSpaceDN w:val="0"/>
                    <w:adjustRightInd w:val="0"/>
                    <w:spacing w:line="240" w:lineRule="auto"/>
                    <w:ind w:left="360"/>
                    <w:jc w:val="both"/>
                    <w:rPr>
                      <w:rFonts w:ascii="Verdana" w:hAnsi="Verdana" w:cs="Times New Roman"/>
                      <w:sz w:val="18"/>
                      <w:szCs w:val="18"/>
                    </w:rPr>
                  </w:pPr>
                  <w:r w:rsidRPr="008B5F7B">
                    <w:rPr>
                      <w:rFonts w:ascii="Verdana" w:hAnsi="Verdana" w:cs="Times New Roman"/>
                      <w:sz w:val="18"/>
                      <w:szCs w:val="18"/>
                    </w:rPr>
                    <w:t>• Prepares the interview report on a standard template the same day, when possible, then for circulation to panel members for comments.</w:t>
                  </w:r>
                </w:p>
                <w:p w14:paraId="1E9CBE06" w14:textId="77777777" w:rsidR="00AA59CE" w:rsidRPr="008B5F7B" w:rsidRDefault="002A7232" w:rsidP="003F47B7">
                  <w:pPr>
                    <w:autoSpaceDE w:val="0"/>
                    <w:autoSpaceDN w:val="0"/>
                    <w:adjustRightInd w:val="0"/>
                    <w:spacing w:line="240" w:lineRule="auto"/>
                    <w:ind w:left="360"/>
                    <w:jc w:val="both"/>
                    <w:rPr>
                      <w:rFonts w:ascii="Verdana" w:hAnsi="Verdana" w:cs="Times New Roman"/>
                      <w:sz w:val="18"/>
                      <w:szCs w:val="18"/>
                    </w:rPr>
                  </w:pPr>
                  <w:r w:rsidRPr="008B5F7B">
                    <w:rPr>
                      <w:rFonts w:ascii="Verdana" w:hAnsi="Verdana" w:cs="Times New Roman"/>
                      <w:sz w:val="18"/>
                      <w:szCs w:val="18"/>
                    </w:rPr>
                    <w:t>• Coordinate</w:t>
                  </w:r>
                  <w:r w:rsidR="006572E3" w:rsidRPr="008B5F7B">
                    <w:rPr>
                      <w:rFonts w:ascii="Verdana" w:hAnsi="Verdana" w:cs="Times New Roman"/>
                      <w:sz w:val="18"/>
                      <w:szCs w:val="18"/>
                    </w:rPr>
                    <w:t>s</w:t>
                  </w:r>
                  <w:r w:rsidRPr="008B5F7B">
                    <w:rPr>
                      <w:rFonts w:ascii="Verdana" w:hAnsi="Verdana" w:cs="Times New Roman"/>
                      <w:sz w:val="18"/>
                      <w:szCs w:val="18"/>
                    </w:rPr>
                    <w:t xml:space="preserve"> edits/changes to the interview report.</w:t>
                  </w:r>
                </w:p>
              </w:tc>
            </w:tr>
            <w:tr w:rsidR="004137A3" w:rsidRPr="008B5F7B" w14:paraId="6692C01F" w14:textId="77777777" w:rsidTr="003F47B7">
              <w:tc>
                <w:tcPr>
                  <w:tcW w:w="5000" w:type="pct"/>
                  <w:shd w:val="clear" w:color="auto" w:fill="FFFFFF"/>
                  <w:vAlign w:val="center"/>
                  <w:hideMark/>
                </w:tcPr>
                <w:p w14:paraId="7BF7CA17" w14:textId="77777777" w:rsidR="002A7232" w:rsidRPr="008B5F7B" w:rsidRDefault="002A7232"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hAnsi="Verdana" w:cstheme="minorHAnsi"/>
                      <w:b/>
                      <w:bCs/>
                      <w:sz w:val="18"/>
                      <w:szCs w:val="18"/>
                    </w:rPr>
                    <w:t>Institutional Arrangement</w:t>
                  </w:r>
                  <w:r w:rsidR="00EF36A5" w:rsidRPr="008B5F7B">
                    <w:rPr>
                      <w:rFonts w:ascii="Verdana" w:hAnsi="Verdana" w:cstheme="minorHAnsi"/>
                      <w:b/>
                      <w:bCs/>
                      <w:sz w:val="18"/>
                      <w:szCs w:val="18"/>
                    </w:rPr>
                    <w:t>:</w:t>
                  </w:r>
                </w:p>
                <w:p w14:paraId="6C10CCC3" w14:textId="77777777" w:rsidR="00EF36A5" w:rsidRPr="008B5F7B" w:rsidRDefault="00EF36A5" w:rsidP="003F47B7">
                  <w:pPr>
                    <w:pStyle w:val="ListParagraph"/>
                    <w:spacing w:after="0" w:line="240" w:lineRule="auto"/>
                    <w:ind w:left="360"/>
                    <w:jc w:val="both"/>
                    <w:rPr>
                      <w:rFonts w:ascii="Verdana" w:eastAsia="Times New Roman" w:hAnsi="Verdana" w:cs="Times New Roman"/>
                      <w:b/>
                      <w:bCs/>
                      <w:sz w:val="18"/>
                      <w:szCs w:val="18"/>
                    </w:rPr>
                  </w:pPr>
                </w:p>
                <w:p w14:paraId="50DD0E89" w14:textId="51BB62E5" w:rsidR="00386922" w:rsidRPr="003F47B7" w:rsidRDefault="00386922"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The overall objective of this Framework Agreement is to facilitate and expedite the process by which UNDP can hire the services of </w:t>
                  </w:r>
                  <w:r w:rsidR="00BA3255">
                    <w:rPr>
                      <w:rFonts w:ascii="Verdana" w:hAnsi="Verdana"/>
                      <w:sz w:val="18"/>
                      <w:szCs w:val="18"/>
                    </w:rPr>
                    <w:t>a Consultant</w:t>
                  </w:r>
                  <w:r w:rsidRPr="003F47B7">
                    <w:rPr>
                      <w:rFonts w:ascii="Verdana" w:hAnsi="Verdana"/>
                      <w:sz w:val="18"/>
                      <w:szCs w:val="18"/>
                    </w:rPr>
                    <w:t xml:space="preserve"> – Interview Report Writing once there are specific assignments over the next 23 months</w:t>
                  </w:r>
                  <w:r w:rsidR="00895876" w:rsidRPr="003F47B7">
                    <w:rPr>
                      <w:rFonts w:ascii="Verdana" w:hAnsi="Verdana"/>
                      <w:sz w:val="18"/>
                      <w:szCs w:val="18"/>
                    </w:rPr>
                    <w:t>;</w:t>
                  </w:r>
                </w:p>
                <w:p w14:paraId="2E358E5C" w14:textId="64011B55"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Estimated level of effort: approximately </w:t>
                  </w:r>
                  <w:r w:rsidR="00F45260">
                    <w:rPr>
                      <w:rFonts w:ascii="Verdana" w:hAnsi="Verdana"/>
                      <w:sz w:val="18"/>
                      <w:szCs w:val="18"/>
                    </w:rPr>
                    <w:t>3-</w:t>
                  </w:r>
                  <w:bookmarkStart w:id="0" w:name="_GoBack"/>
                  <w:bookmarkEnd w:id="0"/>
                  <w:r w:rsidR="00EE4F89">
                    <w:rPr>
                      <w:rFonts w:ascii="Verdana" w:hAnsi="Verdana"/>
                      <w:sz w:val="18"/>
                      <w:szCs w:val="18"/>
                    </w:rPr>
                    <w:t>5</w:t>
                  </w:r>
                  <w:r w:rsidRPr="003F47B7">
                    <w:rPr>
                      <w:rFonts w:ascii="Verdana" w:hAnsi="Verdana"/>
                      <w:sz w:val="18"/>
                      <w:szCs w:val="18"/>
                    </w:rPr>
                    <w:t xml:space="preserve"> days each </w:t>
                  </w:r>
                  <w:r w:rsidR="00EE4F89">
                    <w:rPr>
                      <w:rFonts w:ascii="Verdana" w:hAnsi="Verdana"/>
                      <w:sz w:val="18"/>
                      <w:szCs w:val="18"/>
                    </w:rPr>
                    <w:t>month/ per consultant</w:t>
                  </w:r>
                  <w:r w:rsidRPr="003F47B7">
                    <w:rPr>
                      <w:rFonts w:ascii="Verdana" w:hAnsi="Verdana"/>
                      <w:sz w:val="18"/>
                      <w:szCs w:val="18"/>
                    </w:rPr>
                    <w:t xml:space="preserve">. Maximum working days over 23 months period would be </w:t>
                  </w:r>
                  <w:r w:rsidR="00EE4F89">
                    <w:rPr>
                      <w:rFonts w:ascii="Verdana" w:hAnsi="Verdana"/>
                      <w:sz w:val="18"/>
                      <w:szCs w:val="18"/>
                    </w:rPr>
                    <w:t>100</w:t>
                  </w:r>
                  <w:r w:rsidR="00BA3255">
                    <w:rPr>
                      <w:rFonts w:ascii="Verdana" w:hAnsi="Verdana"/>
                      <w:sz w:val="18"/>
                      <w:szCs w:val="18"/>
                    </w:rPr>
                    <w:t xml:space="preserve"> working days per consultant</w:t>
                  </w:r>
                  <w:r w:rsidRPr="003F47B7">
                    <w:rPr>
                      <w:rFonts w:ascii="Verdana" w:hAnsi="Verdana"/>
                      <w:sz w:val="18"/>
                      <w:szCs w:val="18"/>
                    </w:rPr>
                    <w:t>;</w:t>
                  </w:r>
                </w:p>
                <w:p w14:paraId="50D7FDB1" w14:textId="77777777"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lastRenderedPageBreak/>
                    <w:t xml:space="preserve">UNDP does not warrant that any quantity of services will be purchased during the term of the Framework Agreement as this will depend on forthcoming needs; </w:t>
                  </w:r>
                </w:p>
                <w:p w14:paraId="3635B36D" w14:textId="77777777"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The Framework Agreement to be signed will be for a fixed all-inclusive daily fee; </w:t>
                  </w:r>
                </w:p>
                <w:p w14:paraId="151DEF1B" w14:textId="4825E9FA"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Once the Framework Agreement is signed, if there is a specific assignment, the focal person at UNDP would contact the Consultant by email informing him/her of the specific deliverables and timeline; </w:t>
                  </w:r>
                </w:p>
                <w:p w14:paraId="28869D8E" w14:textId="718DFF66"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The consultant must advise within </w:t>
                  </w:r>
                  <w:r w:rsidR="00EE4F89">
                    <w:rPr>
                      <w:rFonts w:ascii="Verdana" w:hAnsi="Verdana"/>
                      <w:sz w:val="18"/>
                      <w:szCs w:val="18"/>
                    </w:rPr>
                    <w:t>2</w:t>
                  </w:r>
                  <w:r w:rsidRPr="003F47B7">
                    <w:rPr>
                      <w:rFonts w:ascii="Verdana" w:hAnsi="Verdana"/>
                      <w:sz w:val="18"/>
                      <w:szCs w:val="18"/>
                    </w:rPr>
                    <w:t xml:space="preserve">4 hours whether s/he is available to deliver the requested service; </w:t>
                  </w:r>
                </w:p>
                <w:p w14:paraId="08CF9815" w14:textId="77777777"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Thereafter a Purchase Order will be raised. Financial commitments will only be established each time the services are requested within the scope of the Framework Agreement through the transmitted email and purchase order; </w:t>
                  </w:r>
                </w:p>
                <w:p w14:paraId="064A8E6C" w14:textId="77777777"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IC as a Framework agreement is non-exclusive (i.e. it does not prohibit UNDP from entering into another such framework agreement with another individuals or entities); </w:t>
                  </w:r>
                </w:p>
                <w:p w14:paraId="2AFBB66B" w14:textId="77777777" w:rsidR="00895876" w:rsidRPr="003F47B7"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 xml:space="preserve">The Consultant will be given access to relevant information necessary for execution of the tasks under this assignment; </w:t>
                  </w:r>
                </w:p>
                <w:p w14:paraId="6D439BF3" w14:textId="1C0CE4FC" w:rsidR="00895876" w:rsidRPr="008B5F7B" w:rsidRDefault="00895876" w:rsidP="003F47B7">
                  <w:pPr>
                    <w:pStyle w:val="ListParagraph"/>
                    <w:numPr>
                      <w:ilvl w:val="0"/>
                      <w:numId w:val="19"/>
                    </w:numPr>
                    <w:jc w:val="both"/>
                    <w:rPr>
                      <w:rFonts w:ascii="Verdana" w:hAnsi="Verdana"/>
                      <w:sz w:val="18"/>
                      <w:szCs w:val="18"/>
                    </w:rPr>
                  </w:pPr>
                  <w:r w:rsidRPr="003F47B7">
                    <w:rPr>
                      <w:rFonts w:ascii="Verdana" w:hAnsi="Verdana"/>
                      <w:sz w:val="18"/>
                      <w:szCs w:val="18"/>
                    </w:rPr>
                    <w:t>The Consultant will be responsible for providing her/his own working station (i.e. laptop, internet, phone, scanner/printer, etc.) and must have access to a reliable internet connection;</w:t>
                  </w:r>
                </w:p>
                <w:p w14:paraId="5B8C5125" w14:textId="0CF5E84A" w:rsidR="00724FB0" w:rsidRPr="008B5F7B" w:rsidRDefault="002A7232" w:rsidP="003F47B7">
                  <w:pPr>
                    <w:pStyle w:val="ListParagraph"/>
                    <w:numPr>
                      <w:ilvl w:val="0"/>
                      <w:numId w:val="19"/>
                    </w:numPr>
                    <w:jc w:val="both"/>
                    <w:rPr>
                      <w:rFonts w:ascii="Verdana" w:hAnsi="Verdana"/>
                      <w:sz w:val="18"/>
                      <w:szCs w:val="18"/>
                    </w:rPr>
                  </w:pPr>
                  <w:r w:rsidRPr="008B5F7B">
                    <w:rPr>
                      <w:rFonts w:ascii="Verdana" w:hAnsi="Verdana" w:cs="Calibri"/>
                      <w:sz w:val="18"/>
                      <w:szCs w:val="18"/>
                    </w:rPr>
                    <w:t xml:space="preserve">The Consultant will work in close consultation with the HR </w:t>
                  </w:r>
                  <w:r w:rsidR="00924D27" w:rsidRPr="008B5F7B">
                    <w:rPr>
                      <w:rFonts w:ascii="Verdana" w:hAnsi="Verdana" w:cs="Calibri"/>
                      <w:sz w:val="18"/>
                      <w:szCs w:val="18"/>
                    </w:rPr>
                    <w:t xml:space="preserve">Associate/ Head of HR unit </w:t>
                  </w:r>
                  <w:r w:rsidRPr="008B5F7B">
                    <w:rPr>
                      <w:rFonts w:ascii="Verdana" w:hAnsi="Verdana"/>
                      <w:bCs/>
                      <w:sz w:val="18"/>
                      <w:szCs w:val="18"/>
                    </w:rPr>
                    <w:t>or the designated authority.</w:t>
                  </w:r>
                  <w:r w:rsidR="00A171D4" w:rsidRPr="008B5F7B">
                    <w:rPr>
                      <w:rFonts w:ascii="Verdana" w:hAnsi="Verdana"/>
                      <w:bCs/>
                      <w:sz w:val="18"/>
                      <w:szCs w:val="18"/>
                    </w:rPr>
                    <w:t xml:space="preserve"> </w:t>
                  </w:r>
                  <w:r w:rsidR="00A171D4" w:rsidRPr="008B5F7B">
                    <w:rPr>
                      <w:rFonts w:ascii="Verdana" w:hAnsi="Verdana"/>
                      <w:sz w:val="18"/>
                      <w:szCs w:val="18"/>
                    </w:rPr>
                    <w:t xml:space="preserve">The deliverables will be closely monitored to ensure timeline and strategy plan remain on schedule. </w:t>
                  </w:r>
                  <w:r w:rsidR="00724FB0" w:rsidRPr="008B5F7B">
                    <w:rPr>
                      <w:rFonts w:ascii="Verdana" w:hAnsi="Verdana"/>
                      <w:sz w:val="18"/>
                      <w:szCs w:val="18"/>
                    </w:rPr>
                    <w:t>Payment will be made based on the number of days worked, as per a daily rate, and in accordance with each</w:t>
                  </w:r>
                  <w:r w:rsidR="00724FB0" w:rsidRPr="003F47B7">
                    <w:rPr>
                      <w:rFonts w:ascii="Verdana" w:hAnsi="Verdana"/>
                      <w:sz w:val="18"/>
                      <w:szCs w:val="18"/>
                    </w:rPr>
                    <w:t xml:space="preserve"> report produced</w:t>
                  </w:r>
                  <w:r w:rsidR="00724FB0" w:rsidRPr="008B5F7B">
                    <w:rPr>
                      <w:rFonts w:ascii="Verdana" w:hAnsi="Verdana"/>
                      <w:sz w:val="18"/>
                      <w:szCs w:val="18"/>
                    </w:rPr>
                    <w:t xml:space="preserve"> </w:t>
                  </w:r>
                  <w:r w:rsidR="00724FB0" w:rsidRPr="003F47B7">
                    <w:rPr>
                      <w:rFonts w:ascii="Verdana" w:hAnsi="Verdana"/>
                      <w:sz w:val="18"/>
                      <w:szCs w:val="18"/>
                    </w:rPr>
                    <w:t xml:space="preserve">for interviews taking place within the same day with up to </w:t>
                  </w:r>
                  <w:r w:rsidR="00924D27" w:rsidRPr="003F47B7">
                    <w:rPr>
                      <w:rFonts w:ascii="Verdana" w:hAnsi="Verdana"/>
                      <w:sz w:val="18"/>
                      <w:szCs w:val="18"/>
                    </w:rPr>
                    <w:t>7</w:t>
                  </w:r>
                  <w:r w:rsidR="00724FB0" w:rsidRPr="003F47B7">
                    <w:rPr>
                      <w:rFonts w:ascii="Verdana" w:hAnsi="Verdana"/>
                      <w:sz w:val="18"/>
                      <w:szCs w:val="18"/>
                    </w:rPr>
                    <w:t xml:space="preserve"> candidates</w:t>
                  </w:r>
                  <w:r w:rsidR="00DB0516" w:rsidRPr="003F47B7">
                    <w:rPr>
                      <w:rFonts w:ascii="Verdana" w:hAnsi="Verdana"/>
                      <w:sz w:val="18"/>
                      <w:szCs w:val="18"/>
                    </w:rPr>
                    <w:t xml:space="preserve"> (for panel interviews) and up to 7 candidates (for desk reviews)</w:t>
                  </w:r>
                  <w:r w:rsidR="00724FB0" w:rsidRPr="003F47B7">
                    <w:rPr>
                      <w:rFonts w:ascii="Verdana" w:hAnsi="Verdana"/>
                      <w:sz w:val="18"/>
                      <w:szCs w:val="18"/>
                    </w:rPr>
                    <w:t xml:space="preserve"> </w:t>
                  </w:r>
                  <w:r w:rsidR="00724FB0" w:rsidRPr="008B5F7B">
                    <w:rPr>
                      <w:rFonts w:ascii="Verdana" w:hAnsi="Verdana"/>
                      <w:sz w:val="18"/>
                      <w:szCs w:val="18"/>
                    </w:rPr>
                    <w:t>and upon confirmation from UNDP on the satisfactory delivery of expected result by the Consultant/Contractor according to agreed deliverables/outputs.</w:t>
                  </w:r>
                </w:p>
                <w:p w14:paraId="3111DF78" w14:textId="35B948ED" w:rsidR="00A171D4" w:rsidRPr="003F47B7" w:rsidRDefault="00A171D4" w:rsidP="003F47B7">
                  <w:pPr>
                    <w:pStyle w:val="ListParagraph"/>
                    <w:numPr>
                      <w:ilvl w:val="0"/>
                      <w:numId w:val="14"/>
                    </w:numPr>
                    <w:jc w:val="both"/>
                    <w:rPr>
                      <w:rFonts w:ascii="Verdana" w:hAnsi="Verdana" w:cs="Calibri"/>
                      <w:sz w:val="18"/>
                      <w:szCs w:val="18"/>
                    </w:rPr>
                  </w:pPr>
                  <w:r w:rsidRPr="008B5F7B">
                    <w:rPr>
                      <w:rFonts w:ascii="Verdana" w:eastAsia="Times New Roman" w:hAnsi="Verdana" w:cs="Times New Roman"/>
                      <w:bCs/>
                      <w:sz w:val="18"/>
                      <w:szCs w:val="18"/>
                    </w:rPr>
                    <w:t>Report writers must disclose any perceived or actual conflict of interest on any panel they are assisting with.</w:t>
                  </w:r>
                </w:p>
                <w:p w14:paraId="202F7A7A" w14:textId="55DB294B" w:rsidR="00895876" w:rsidRPr="003F47B7" w:rsidRDefault="00895876" w:rsidP="003F47B7">
                  <w:pPr>
                    <w:pStyle w:val="ListParagraph"/>
                    <w:numPr>
                      <w:ilvl w:val="0"/>
                      <w:numId w:val="14"/>
                    </w:numPr>
                    <w:jc w:val="both"/>
                    <w:rPr>
                      <w:rFonts w:ascii="Verdana" w:hAnsi="Verdana" w:cs="Calibri"/>
                      <w:sz w:val="18"/>
                      <w:szCs w:val="18"/>
                    </w:rPr>
                  </w:pPr>
                  <w:r w:rsidRPr="003F47B7">
                    <w:rPr>
                      <w:rFonts w:ascii="Verdana" w:hAnsi="Verdana"/>
                      <w:sz w:val="18"/>
                      <w:szCs w:val="18"/>
                    </w:rPr>
                    <w:t>Payments will be made upon submission of a detailed time sheet and certification of payment form, and acceptance and confirmation by the Supervisor on days worked (with a “day” calculated as 8 hours of work) and outputs delivered.</w:t>
                  </w:r>
                </w:p>
                <w:p w14:paraId="15B6CF12" w14:textId="77777777" w:rsidR="007712BE" w:rsidRPr="008B5F7B" w:rsidRDefault="007712BE" w:rsidP="003F47B7">
                  <w:pPr>
                    <w:pStyle w:val="ListParagraph"/>
                    <w:jc w:val="both"/>
                    <w:rPr>
                      <w:rFonts w:ascii="Verdana" w:hAnsi="Verdana" w:cs="Calibri"/>
                      <w:sz w:val="18"/>
                      <w:szCs w:val="18"/>
                    </w:rPr>
                  </w:pPr>
                </w:p>
                <w:p w14:paraId="21329C2A" w14:textId="77777777" w:rsidR="002A7232" w:rsidRPr="008B5F7B" w:rsidRDefault="002A7232" w:rsidP="003F47B7">
                  <w:pPr>
                    <w:pStyle w:val="ListParagraph"/>
                    <w:numPr>
                      <w:ilvl w:val="0"/>
                      <w:numId w:val="8"/>
                    </w:numPr>
                    <w:spacing w:after="0" w:line="240" w:lineRule="auto"/>
                    <w:jc w:val="both"/>
                    <w:rPr>
                      <w:rFonts w:ascii="Verdana" w:hAnsi="Verdana" w:cstheme="minorHAnsi"/>
                      <w:b/>
                      <w:bCs/>
                      <w:sz w:val="18"/>
                      <w:szCs w:val="18"/>
                    </w:rPr>
                  </w:pPr>
                  <w:r w:rsidRPr="008B5F7B">
                    <w:rPr>
                      <w:rFonts w:ascii="Verdana" w:hAnsi="Verdana" w:cstheme="minorHAnsi"/>
                      <w:b/>
                      <w:bCs/>
                      <w:sz w:val="18"/>
                      <w:szCs w:val="18"/>
                    </w:rPr>
                    <w:t>Duration of the Work</w:t>
                  </w:r>
                  <w:r w:rsidR="00A171D4" w:rsidRPr="008B5F7B">
                    <w:rPr>
                      <w:rFonts w:ascii="Verdana" w:hAnsi="Verdana" w:cstheme="minorHAnsi"/>
                      <w:b/>
                      <w:bCs/>
                      <w:sz w:val="18"/>
                      <w:szCs w:val="18"/>
                    </w:rPr>
                    <w:t xml:space="preserve"> and Duty Station</w:t>
                  </w:r>
                  <w:r w:rsidR="00EF36A5" w:rsidRPr="008B5F7B">
                    <w:rPr>
                      <w:rFonts w:ascii="Verdana" w:hAnsi="Verdana" w:cstheme="minorHAnsi"/>
                      <w:b/>
                      <w:bCs/>
                      <w:sz w:val="18"/>
                      <w:szCs w:val="18"/>
                    </w:rPr>
                    <w:t>:</w:t>
                  </w:r>
                </w:p>
                <w:p w14:paraId="2D9DBAB2" w14:textId="77777777" w:rsidR="00EF36A5" w:rsidRPr="008B5F7B" w:rsidRDefault="00EF36A5" w:rsidP="003F47B7">
                  <w:pPr>
                    <w:pStyle w:val="ListParagraph"/>
                    <w:spacing w:after="0" w:line="240" w:lineRule="auto"/>
                    <w:ind w:left="360"/>
                    <w:jc w:val="both"/>
                    <w:rPr>
                      <w:rFonts w:ascii="Verdana" w:hAnsi="Verdana" w:cstheme="minorHAnsi"/>
                      <w:b/>
                      <w:bCs/>
                      <w:sz w:val="18"/>
                      <w:szCs w:val="18"/>
                    </w:rPr>
                  </w:pPr>
                </w:p>
                <w:p w14:paraId="1710046D" w14:textId="7149C872" w:rsidR="007712BE" w:rsidRPr="008B5F7B" w:rsidRDefault="007D2AF1" w:rsidP="003F47B7">
                  <w:pPr>
                    <w:pStyle w:val="ListParagraph"/>
                    <w:numPr>
                      <w:ilvl w:val="0"/>
                      <w:numId w:val="14"/>
                    </w:numPr>
                    <w:jc w:val="both"/>
                    <w:rPr>
                      <w:rFonts w:ascii="Verdana" w:hAnsi="Verdana"/>
                      <w:sz w:val="18"/>
                      <w:szCs w:val="18"/>
                    </w:rPr>
                  </w:pPr>
                  <w:r w:rsidRPr="008B5F7B">
                    <w:rPr>
                      <w:rFonts w:ascii="Verdana" w:hAnsi="Verdana" w:cstheme="minorHAnsi"/>
                      <w:sz w:val="18"/>
                      <w:szCs w:val="18"/>
                    </w:rPr>
                    <w:t xml:space="preserve">Framework agreement </w:t>
                  </w:r>
                  <w:r w:rsidR="00D96B4A" w:rsidRPr="008B5F7B">
                    <w:rPr>
                      <w:rFonts w:ascii="Verdana" w:hAnsi="Verdana" w:cstheme="minorHAnsi"/>
                      <w:sz w:val="18"/>
                      <w:szCs w:val="18"/>
                    </w:rPr>
                    <w:t xml:space="preserve">for a period of </w:t>
                  </w:r>
                  <w:r w:rsidR="00924D27" w:rsidRPr="008B5F7B">
                    <w:rPr>
                      <w:rFonts w:ascii="Verdana" w:hAnsi="Verdana" w:cstheme="minorHAnsi"/>
                      <w:sz w:val="18"/>
                      <w:szCs w:val="18"/>
                    </w:rPr>
                    <w:t>2</w:t>
                  </w:r>
                  <w:r w:rsidR="002700C4" w:rsidRPr="008B5F7B">
                    <w:rPr>
                      <w:rFonts w:ascii="Verdana" w:hAnsi="Verdana" w:cstheme="minorHAnsi"/>
                      <w:sz w:val="18"/>
                      <w:szCs w:val="18"/>
                    </w:rPr>
                    <w:t>3 months</w:t>
                  </w:r>
                  <w:r w:rsidR="003F47B7">
                    <w:rPr>
                      <w:rFonts w:ascii="Verdana" w:hAnsi="Verdana" w:cstheme="minorHAnsi"/>
                      <w:sz w:val="18"/>
                      <w:szCs w:val="18"/>
                    </w:rPr>
                    <w:t xml:space="preserve"> (up to 100 working days)</w:t>
                  </w:r>
                  <w:r w:rsidR="0032218F">
                    <w:rPr>
                      <w:rFonts w:ascii="Verdana" w:hAnsi="Verdana" w:cstheme="minorHAnsi"/>
                      <w:sz w:val="18"/>
                      <w:szCs w:val="18"/>
                    </w:rPr>
                    <w:t xml:space="preserve"> with possible extension up to 36 months</w:t>
                  </w:r>
                  <w:r w:rsidR="003F47B7">
                    <w:rPr>
                      <w:rFonts w:ascii="Verdana" w:hAnsi="Verdana" w:cstheme="minorHAnsi"/>
                      <w:sz w:val="18"/>
                      <w:szCs w:val="18"/>
                    </w:rPr>
                    <w:t xml:space="preserve"> (up to 200 working days)</w:t>
                  </w:r>
                  <w:r w:rsidRPr="008B5F7B">
                    <w:rPr>
                      <w:rFonts w:ascii="Verdana" w:hAnsi="Verdana" w:cstheme="minorHAnsi"/>
                      <w:sz w:val="18"/>
                      <w:szCs w:val="18"/>
                    </w:rPr>
                    <w:t xml:space="preserve"> </w:t>
                  </w:r>
                  <w:r w:rsidRPr="003F47B7">
                    <w:rPr>
                      <w:rFonts w:ascii="Verdana" w:hAnsi="Verdana"/>
                      <w:sz w:val="18"/>
                      <w:szCs w:val="18"/>
                    </w:rPr>
                    <w:t>dependent on demand for services and performance</w:t>
                  </w:r>
                  <w:r w:rsidR="00A171D4" w:rsidRPr="008B5F7B">
                    <w:rPr>
                      <w:rFonts w:ascii="Verdana" w:hAnsi="Verdana" w:cstheme="minorHAnsi"/>
                      <w:sz w:val="18"/>
                      <w:szCs w:val="18"/>
                    </w:rPr>
                    <w:t>, with the location being</w:t>
                  </w:r>
                  <w:r w:rsidR="007712BE" w:rsidRPr="008B5F7B">
                    <w:rPr>
                      <w:rFonts w:ascii="Verdana" w:hAnsi="Verdana" w:cstheme="minorHAnsi"/>
                      <w:sz w:val="18"/>
                      <w:szCs w:val="18"/>
                    </w:rPr>
                    <w:t xml:space="preserve"> </w:t>
                  </w:r>
                  <w:r w:rsidR="00924D27" w:rsidRPr="008B5F7B">
                    <w:rPr>
                      <w:rFonts w:ascii="Verdana" w:hAnsi="Verdana" w:cstheme="minorHAnsi"/>
                      <w:sz w:val="18"/>
                      <w:szCs w:val="18"/>
                    </w:rPr>
                    <w:t>Astana</w:t>
                  </w:r>
                  <w:r w:rsidR="00A171D4" w:rsidRPr="008B5F7B">
                    <w:rPr>
                      <w:rFonts w:ascii="Verdana" w:hAnsi="Verdana" w:cstheme="minorHAnsi"/>
                      <w:sz w:val="18"/>
                      <w:szCs w:val="18"/>
                    </w:rPr>
                    <w:t xml:space="preserve">, </w:t>
                  </w:r>
                  <w:r w:rsidR="00924D27" w:rsidRPr="008B5F7B">
                    <w:rPr>
                      <w:rFonts w:ascii="Verdana" w:hAnsi="Verdana" w:cstheme="minorHAnsi"/>
                      <w:sz w:val="18"/>
                      <w:szCs w:val="18"/>
                    </w:rPr>
                    <w:t>Kazakhstan</w:t>
                  </w:r>
                  <w:r w:rsidR="00A171D4" w:rsidRPr="008B5F7B">
                    <w:rPr>
                      <w:rFonts w:ascii="Verdana" w:hAnsi="Verdana" w:cstheme="minorHAnsi"/>
                      <w:sz w:val="18"/>
                      <w:szCs w:val="18"/>
                    </w:rPr>
                    <w:t>.</w:t>
                  </w:r>
                </w:p>
                <w:p w14:paraId="5C868131" w14:textId="77777777" w:rsidR="007712BE" w:rsidRPr="008B5F7B" w:rsidRDefault="007712BE" w:rsidP="003F47B7">
                  <w:pPr>
                    <w:pStyle w:val="ListParagraph"/>
                    <w:jc w:val="both"/>
                    <w:rPr>
                      <w:rFonts w:ascii="Verdana" w:hAnsi="Verdana" w:cstheme="minorHAnsi"/>
                      <w:b/>
                      <w:sz w:val="18"/>
                      <w:szCs w:val="18"/>
                    </w:rPr>
                  </w:pPr>
                </w:p>
                <w:p w14:paraId="2F172C76" w14:textId="77777777" w:rsidR="00AA59CE" w:rsidRPr="008B5F7B" w:rsidRDefault="00B605DF"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Competencies</w:t>
                  </w:r>
                  <w:r w:rsidR="00AA59CE" w:rsidRPr="008B5F7B">
                    <w:rPr>
                      <w:rFonts w:ascii="Verdana" w:eastAsia="Times New Roman" w:hAnsi="Verdana" w:cs="Times New Roman"/>
                      <w:b/>
                      <w:bCs/>
                      <w:sz w:val="18"/>
                      <w:szCs w:val="18"/>
                    </w:rPr>
                    <w:t>:</w:t>
                  </w:r>
                </w:p>
                <w:p w14:paraId="271187C8" w14:textId="77777777" w:rsidR="00EF36A5" w:rsidRPr="008B5F7B" w:rsidRDefault="00EF36A5" w:rsidP="003F47B7">
                  <w:pPr>
                    <w:pStyle w:val="ListParagraph"/>
                    <w:spacing w:after="0" w:line="240" w:lineRule="auto"/>
                    <w:ind w:left="360"/>
                    <w:jc w:val="both"/>
                    <w:rPr>
                      <w:rFonts w:ascii="Verdana" w:eastAsia="Times New Roman" w:hAnsi="Verdana" w:cs="Times New Roman"/>
                      <w:b/>
                      <w:bCs/>
                      <w:sz w:val="18"/>
                      <w:szCs w:val="18"/>
                    </w:rPr>
                  </w:pPr>
                </w:p>
              </w:tc>
            </w:tr>
            <w:tr w:rsidR="004137A3" w:rsidRPr="008B5F7B" w14:paraId="3CD5BFF8" w14:textId="77777777" w:rsidTr="003F47B7">
              <w:tc>
                <w:tcPr>
                  <w:tcW w:w="5000" w:type="pct"/>
                  <w:shd w:val="clear" w:color="auto" w:fill="FFFFFF"/>
                  <w:vAlign w:val="center"/>
                  <w:hideMark/>
                </w:tcPr>
                <w:p w14:paraId="26E15582" w14:textId="56BBFF82" w:rsidR="00AA59C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lastRenderedPageBreak/>
                    <w:t>Plans, prioritizes, coordinates and delivers tasks on time</w:t>
                  </w:r>
                </w:p>
                <w:p w14:paraId="2D9A1373" w14:textId="0545F11A" w:rsidR="00AA59C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 xml:space="preserve">Remains impartial and fully confidential </w:t>
                  </w:r>
                  <w:proofErr w:type="gramStart"/>
                  <w:r w:rsidRPr="008B5F7B">
                    <w:rPr>
                      <w:rFonts w:ascii="Verdana" w:eastAsia="Times New Roman" w:hAnsi="Verdana" w:cs="Times New Roman"/>
                      <w:sz w:val="18"/>
                      <w:szCs w:val="18"/>
                    </w:rPr>
                    <w:t>at</w:t>
                  </w:r>
                  <w:r w:rsidR="005E1F5E" w:rsidRPr="008B5F7B">
                    <w:rPr>
                      <w:rFonts w:ascii="Verdana" w:eastAsia="Times New Roman" w:hAnsi="Verdana" w:cs="Times New Roman"/>
                      <w:sz w:val="18"/>
                      <w:szCs w:val="18"/>
                    </w:rPr>
                    <w:t xml:space="preserve"> </w:t>
                  </w:r>
                  <w:r w:rsidRPr="008B5F7B">
                    <w:rPr>
                      <w:rFonts w:ascii="Verdana" w:eastAsia="Times New Roman" w:hAnsi="Verdana" w:cs="Times New Roman"/>
                      <w:sz w:val="18"/>
                      <w:szCs w:val="18"/>
                    </w:rPr>
                    <w:t>all times</w:t>
                  </w:r>
                  <w:proofErr w:type="gramEnd"/>
                </w:p>
                <w:p w14:paraId="0AE8F79A" w14:textId="673F21DF" w:rsidR="00AA59C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Displays cultural and gender sensitivity</w:t>
                  </w:r>
                </w:p>
                <w:p w14:paraId="266F73BD" w14:textId="7C036763" w:rsidR="00AA59C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Remains calm, in control and good humored even under pressure</w:t>
                  </w:r>
                </w:p>
                <w:p w14:paraId="1CB7D442" w14:textId="29A23914" w:rsidR="00AA59C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Demonstrates openness to change and adaptability</w:t>
                  </w:r>
                </w:p>
                <w:p w14:paraId="53569D1A" w14:textId="4F746E56" w:rsidR="005E1F5E" w:rsidRPr="008B5F7B" w:rsidRDefault="00AA59CE" w:rsidP="003F47B7">
                  <w:pPr>
                    <w:numPr>
                      <w:ilvl w:val="0"/>
                      <w:numId w:val="2"/>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Responds positively to feedback</w:t>
                  </w:r>
                </w:p>
              </w:tc>
            </w:tr>
            <w:tr w:rsidR="004137A3" w:rsidRPr="008B5F7B" w14:paraId="1CE766AC" w14:textId="77777777" w:rsidTr="003F47B7">
              <w:tc>
                <w:tcPr>
                  <w:tcW w:w="5000" w:type="pct"/>
                  <w:shd w:val="clear" w:color="auto" w:fill="FFFFFF"/>
                  <w:vAlign w:val="center"/>
                  <w:hideMark/>
                </w:tcPr>
                <w:p w14:paraId="6F32588B" w14:textId="77777777" w:rsidR="00AA59CE" w:rsidRPr="008B5F7B" w:rsidRDefault="00AA59CE" w:rsidP="003F47B7">
                  <w:pPr>
                    <w:pStyle w:val="ListParagraph"/>
                    <w:numPr>
                      <w:ilvl w:val="0"/>
                      <w:numId w:val="8"/>
                    </w:numPr>
                    <w:spacing w:after="0" w:line="240" w:lineRule="auto"/>
                    <w:jc w:val="both"/>
                    <w:rPr>
                      <w:rFonts w:ascii="Verdana" w:eastAsia="Times New Roman" w:hAnsi="Verdana" w:cs="Times New Roman"/>
                      <w:b/>
                      <w:bCs/>
                      <w:sz w:val="18"/>
                      <w:szCs w:val="18"/>
                    </w:rPr>
                  </w:pPr>
                  <w:r w:rsidRPr="008B5F7B">
                    <w:rPr>
                      <w:rFonts w:ascii="Verdana" w:eastAsia="Times New Roman" w:hAnsi="Verdana" w:cs="Times New Roman"/>
                      <w:b/>
                      <w:bCs/>
                      <w:sz w:val="18"/>
                      <w:szCs w:val="18"/>
                    </w:rPr>
                    <w:t>Qu</w:t>
                  </w:r>
                  <w:r w:rsidR="00B605DF" w:rsidRPr="008B5F7B">
                    <w:rPr>
                      <w:rFonts w:ascii="Verdana" w:eastAsia="Times New Roman" w:hAnsi="Verdana" w:cs="Times New Roman"/>
                      <w:b/>
                      <w:bCs/>
                      <w:sz w:val="18"/>
                      <w:szCs w:val="18"/>
                    </w:rPr>
                    <w:t>alifications</w:t>
                  </w:r>
                  <w:r w:rsidRPr="008B5F7B">
                    <w:rPr>
                      <w:rFonts w:ascii="Verdana" w:eastAsia="Times New Roman" w:hAnsi="Verdana" w:cs="Times New Roman"/>
                      <w:b/>
                      <w:bCs/>
                      <w:sz w:val="18"/>
                      <w:szCs w:val="18"/>
                    </w:rPr>
                    <w:t>:</w:t>
                  </w:r>
                </w:p>
                <w:p w14:paraId="797BC953" w14:textId="77777777" w:rsidR="00EF36A5" w:rsidRPr="008B5F7B" w:rsidRDefault="00EF36A5" w:rsidP="003F47B7">
                  <w:pPr>
                    <w:pStyle w:val="ListParagraph"/>
                    <w:spacing w:after="0" w:line="240" w:lineRule="auto"/>
                    <w:ind w:left="360"/>
                    <w:jc w:val="both"/>
                    <w:rPr>
                      <w:rFonts w:ascii="Verdana" w:eastAsia="Times New Roman" w:hAnsi="Verdana" w:cs="Times New Roman"/>
                      <w:b/>
                      <w:bCs/>
                      <w:sz w:val="18"/>
                      <w:szCs w:val="18"/>
                    </w:rPr>
                  </w:pPr>
                </w:p>
              </w:tc>
            </w:tr>
            <w:tr w:rsidR="004137A3" w:rsidRPr="008B5F7B" w14:paraId="25378330" w14:textId="77777777" w:rsidTr="003F47B7">
              <w:trPr>
                <w:trHeight w:val="1197"/>
              </w:trPr>
              <w:tc>
                <w:tcPr>
                  <w:tcW w:w="5000" w:type="pct"/>
                  <w:shd w:val="clear" w:color="auto" w:fill="FFFFFF"/>
                  <w:vAlign w:val="center"/>
                  <w:hideMark/>
                </w:tcPr>
                <w:p w14:paraId="6976F7B6" w14:textId="5242E230" w:rsidR="0032218F" w:rsidRPr="003F47B7" w:rsidRDefault="006572E3"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hAnsi="Verdana"/>
                      <w:sz w:val="18"/>
                      <w:szCs w:val="18"/>
                    </w:rPr>
                    <w:t>Bachelor’s Degree or </w:t>
                  </w:r>
                  <w:r w:rsidR="002B4AB1" w:rsidRPr="008B5F7B">
                    <w:rPr>
                      <w:rFonts w:ascii="Verdana" w:hAnsi="Verdana"/>
                      <w:sz w:val="18"/>
                      <w:szCs w:val="18"/>
                    </w:rPr>
                    <w:t xml:space="preserve">equivalent in Human Resource Management, Public Administration, or related field; </w:t>
                  </w:r>
                  <w:r w:rsidR="0032218F">
                    <w:rPr>
                      <w:rFonts w:ascii="Verdana" w:hAnsi="Verdana"/>
                      <w:sz w:val="18"/>
                      <w:szCs w:val="18"/>
                    </w:rPr>
                    <w:t>(max 1</w:t>
                  </w:r>
                  <w:r w:rsidR="00630636">
                    <w:rPr>
                      <w:rFonts w:ascii="Verdana" w:hAnsi="Verdana"/>
                      <w:sz w:val="18"/>
                      <w:szCs w:val="18"/>
                    </w:rPr>
                    <w:t>5</w:t>
                  </w:r>
                  <w:r w:rsidR="0032218F">
                    <w:rPr>
                      <w:rFonts w:ascii="Verdana" w:hAnsi="Verdana"/>
                      <w:sz w:val="18"/>
                      <w:szCs w:val="18"/>
                    </w:rPr>
                    <w:t xml:space="preserve"> points)</w:t>
                  </w:r>
                </w:p>
                <w:p w14:paraId="745A8F26" w14:textId="6AEC3A08" w:rsidR="002B4AB1" w:rsidRPr="008B5F7B" w:rsidRDefault="0032218F"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Pr>
                      <w:rFonts w:ascii="Verdana" w:hAnsi="Verdana"/>
                      <w:sz w:val="18"/>
                      <w:szCs w:val="18"/>
                    </w:rPr>
                    <w:t>A</w:t>
                  </w:r>
                  <w:r w:rsidR="002B4AB1" w:rsidRPr="008B5F7B">
                    <w:rPr>
                      <w:rFonts w:ascii="Verdana" w:hAnsi="Verdana"/>
                      <w:sz w:val="18"/>
                      <w:szCs w:val="18"/>
                    </w:rPr>
                    <w:t>t least 2 years of working experience</w:t>
                  </w:r>
                  <w:r>
                    <w:rPr>
                      <w:rFonts w:ascii="Verdana" w:hAnsi="Verdana"/>
                      <w:sz w:val="18"/>
                      <w:szCs w:val="18"/>
                    </w:rPr>
                    <w:t xml:space="preserve"> preferably in human resources management and administration field</w:t>
                  </w:r>
                  <w:r w:rsidR="002B4AB1" w:rsidRPr="008B5F7B">
                    <w:rPr>
                      <w:rFonts w:ascii="Verdana" w:hAnsi="Verdana"/>
                      <w:sz w:val="18"/>
                      <w:szCs w:val="18"/>
                    </w:rPr>
                    <w:t>;</w:t>
                  </w:r>
                  <w:r>
                    <w:rPr>
                      <w:rFonts w:ascii="Verdana" w:hAnsi="Verdana"/>
                      <w:sz w:val="18"/>
                      <w:szCs w:val="18"/>
                    </w:rPr>
                    <w:t xml:space="preserve"> (max </w:t>
                  </w:r>
                  <w:r w:rsidR="00630636">
                    <w:rPr>
                      <w:rFonts w:ascii="Verdana" w:hAnsi="Verdana"/>
                      <w:sz w:val="18"/>
                      <w:szCs w:val="18"/>
                    </w:rPr>
                    <w:t>15</w:t>
                  </w:r>
                  <w:r>
                    <w:rPr>
                      <w:rFonts w:ascii="Verdana" w:hAnsi="Verdana"/>
                      <w:sz w:val="18"/>
                      <w:szCs w:val="18"/>
                    </w:rPr>
                    <w:t xml:space="preserve"> points)</w:t>
                  </w:r>
                </w:p>
                <w:p w14:paraId="5132AD9F" w14:textId="73C45558" w:rsidR="00AA59CE" w:rsidRPr="008B5F7B" w:rsidRDefault="00AA59C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Fluency in written and spoken English</w:t>
                  </w:r>
                  <w:r w:rsidR="005E1F5E" w:rsidRPr="008B5F7B">
                    <w:rPr>
                      <w:rFonts w:ascii="Verdana" w:eastAsia="Times New Roman" w:hAnsi="Verdana" w:cs="Times New Roman"/>
                      <w:sz w:val="18"/>
                      <w:szCs w:val="18"/>
                    </w:rPr>
                    <w:t xml:space="preserve"> and Russian</w:t>
                  </w:r>
                  <w:r w:rsidRPr="008B5F7B">
                    <w:rPr>
                      <w:rFonts w:ascii="Verdana" w:eastAsia="Times New Roman" w:hAnsi="Verdana" w:cs="Times New Roman"/>
                      <w:sz w:val="18"/>
                      <w:szCs w:val="18"/>
                    </w:rPr>
                    <w:t xml:space="preserve">. </w:t>
                  </w:r>
                  <w:r w:rsidR="002B4AB1" w:rsidRPr="008B5F7B">
                    <w:rPr>
                      <w:rFonts w:ascii="Verdana" w:hAnsi="Verdana"/>
                      <w:sz w:val="18"/>
                      <w:szCs w:val="18"/>
                    </w:rPr>
                    <w:t xml:space="preserve">Knowledge of </w:t>
                  </w:r>
                  <w:r w:rsidR="005E1F5E" w:rsidRPr="008B5F7B">
                    <w:rPr>
                      <w:rFonts w:ascii="Verdana" w:hAnsi="Verdana"/>
                      <w:sz w:val="18"/>
                      <w:szCs w:val="18"/>
                    </w:rPr>
                    <w:t xml:space="preserve">Kazakh </w:t>
                  </w:r>
                  <w:r w:rsidR="002B4AB1" w:rsidRPr="008B5F7B">
                    <w:rPr>
                      <w:rFonts w:ascii="Verdana" w:hAnsi="Verdana"/>
                      <w:sz w:val="18"/>
                      <w:szCs w:val="18"/>
                    </w:rPr>
                    <w:t>an asset;</w:t>
                  </w:r>
                  <w:r w:rsidR="00BA3255">
                    <w:rPr>
                      <w:rFonts w:ascii="Verdana" w:hAnsi="Verdana"/>
                      <w:sz w:val="18"/>
                      <w:szCs w:val="18"/>
                    </w:rPr>
                    <w:t xml:space="preserve"> </w:t>
                  </w:r>
                  <w:r w:rsidR="0032218F">
                    <w:rPr>
                      <w:rFonts w:ascii="Verdana" w:hAnsi="Verdana"/>
                      <w:sz w:val="18"/>
                      <w:szCs w:val="18"/>
                    </w:rPr>
                    <w:t>(max 10 points)</w:t>
                  </w:r>
                </w:p>
                <w:p w14:paraId="203BA0AE" w14:textId="5CF87595" w:rsidR="002B4AB1" w:rsidRPr="008B5F7B" w:rsidRDefault="00AA59C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lastRenderedPageBreak/>
                    <w:t>Excellent </w:t>
                  </w:r>
                  <w:r w:rsidR="002B4AB1" w:rsidRPr="008B5F7B">
                    <w:rPr>
                      <w:rFonts w:ascii="Verdana" w:eastAsia="Times New Roman" w:hAnsi="Verdana" w:cs="Times New Roman"/>
                      <w:sz w:val="18"/>
                      <w:szCs w:val="18"/>
                    </w:rPr>
                    <w:t xml:space="preserve">listening and </w:t>
                  </w:r>
                  <w:r w:rsidRPr="008B5F7B">
                    <w:rPr>
                      <w:rFonts w:ascii="Verdana" w:eastAsia="Times New Roman" w:hAnsi="Verdana" w:cs="Times New Roman"/>
                      <w:sz w:val="18"/>
                      <w:szCs w:val="18"/>
                    </w:rPr>
                    <w:t>writing skills</w:t>
                  </w:r>
                  <w:r w:rsidR="002B4AB1" w:rsidRPr="008B5F7B">
                    <w:rPr>
                      <w:rFonts w:ascii="Verdana" w:eastAsia="Times New Roman" w:hAnsi="Verdana" w:cs="Times New Roman"/>
                      <w:sz w:val="18"/>
                      <w:szCs w:val="18"/>
                    </w:rPr>
                    <w:t>;</w:t>
                  </w:r>
                  <w:r w:rsidR="005E1F5E" w:rsidRPr="008B5F7B">
                    <w:rPr>
                      <w:rFonts w:ascii="Verdana" w:eastAsia="Times New Roman" w:hAnsi="Verdana" w:cs="Times New Roman"/>
                      <w:sz w:val="18"/>
                      <w:szCs w:val="18"/>
                    </w:rPr>
                    <w:t xml:space="preserve"> Blind typing is an asset</w:t>
                  </w:r>
                  <w:r w:rsidR="0032218F">
                    <w:rPr>
                      <w:rFonts w:ascii="Verdana" w:eastAsia="Times New Roman" w:hAnsi="Verdana" w:cs="Times New Roman"/>
                      <w:sz w:val="18"/>
                      <w:szCs w:val="18"/>
                    </w:rPr>
                    <w:t xml:space="preserve"> – (max 1</w:t>
                  </w:r>
                  <w:r w:rsidR="00630636">
                    <w:rPr>
                      <w:rFonts w:ascii="Verdana" w:eastAsia="Times New Roman" w:hAnsi="Verdana" w:cs="Times New Roman"/>
                      <w:sz w:val="18"/>
                      <w:szCs w:val="18"/>
                    </w:rPr>
                    <w:t>0</w:t>
                  </w:r>
                  <w:r w:rsidR="0032218F">
                    <w:rPr>
                      <w:rFonts w:ascii="Verdana" w:eastAsia="Times New Roman" w:hAnsi="Verdana" w:cs="Times New Roman"/>
                      <w:sz w:val="18"/>
                      <w:szCs w:val="18"/>
                    </w:rPr>
                    <w:t xml:space="preserve"> points)</w:t>
                  </w:r>
                  <w:r w:rsidR="005E1F5E" w:rsidRPr="008B5F7B">
                    <w:rPr>
                      <w:rFonts w:ascii="Verdana" w:eastAsia="Times New Roman" w:hAnsi="Verdana" w:cs="Times New Roman"/>
                      <w:sz w:val="18"/>
                      <w:szCs w:val="18"/>
                    </w:rPr>
                    <w:t>;</w:t>
                  </w:r>
                </w:p>
                <w:p w14:paraId="2A8FE69D" w14:textId="40B9AA51" w:rsidR="00AA59CE" w:rsidRPr="008B5F7B" w:rsidRDefault="002B4AB1"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hAnsi="Verdana"/>
                      <w:sz w:val="18"/>
                      <w:szCs w:val="18"/>
                    </w:rPr>
                    <w:t>Ability to draft concisely and accurately discussions during the interview;</w:t>
                  </w:r>
                </w:p>
                <w:p w14:paraId="6D8EDFBC" w14:textId="62D5D8E6" w:rsidR="00AA59CE" w:rsidRPr="008B5F7B" w:rsidRDefault="00AA59C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Familiarity with UN competency-based interviewing desirable</w:t>
                  </w:r>
                  <w:r w:rsidR="005E1F5E" w:rsidRPr="008B5F7B">
                    <w:rPr>
                      <w:rFonts w:ascii="Verdana" w:eastAsia="Times New Roman" w:hAnsi="Verdana" w:cs="Times New Roman"/>
                      <w:sz w:val="18"/>
                      <w:szCs w:val="18"/>
                    </w:rPr>
                    <w:t>;</w:t>
                  </w:r>
                </w:p>
                <w:p w14:paraId="1D2A332C" w14:textId="60554427" w:rsidR="00AA59CE" w:rsidRPr="008B5F7B" w:rsidRDefault="00AA59C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Understanding of the UN context a distinct advantage</w:t>
                  </w:r>
                  <w:r w:rsidR="005E1F5E" w:rsidRPr="008B5F7B">
                    <w:rPr>
                      <w:rFonts w:ascii="Verdana" w:eastAsia="Times New Roman" w:hAnsi="Verdana" w:cs="Times New Roman"/>
                      <w:sz w:val="18"/>
                      <w:szCs w:val="18"/>
                    </w:rPr>
                    <w:t>;</w:t>
                  </w:r>
                </w:p>
                <w:p w14:paraId="76F9ECD5" w14:textId="42247B49" w:rsidR="007712BE" w:rsidRPr="008B5F7B" w:rsidRDefault="00AA59C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Full working knowledge of Microsoft word</w:t>
                  </w:r>
                  <w:r w:rsidR="005E1F5E" w:rsidRPr="008B5F7B">
                    <w:rPr>
                      <w:rFonts w:ascii="Verdana" w:eastAsia="Times New Roman" w:hAnsi="Verdana" w:cs="Times New Roman"/>
                      <w:sz w:val="18"/>
                      <w:szCs w:val="18"/>
                    </w:rPr>
                    <w:t>.</w:t>
                  </w:r>
                </w:p>
                <w:p w14:paraId="6CFF9D04" w14:textId="0C9A87AC" w:rsidR="007712BE" w:rsidRPr="008B5F7B" w:rsidRDefault="005E1F5E" w:rsidP="003F47B7">
                  <w:pPr>
                    <w:numPr>
                      <w:ilvl w:val="0"/>
                      <w:numId w:val="3"/>
                    </w:numPr>
                    <w:spacing w:before="100" w:beforeAutospacing="1" w:after="100" w:afterAutospacing="1" w:line="240" w:lineRule="auto"/>
                    <w:jc w:val="both"/>
                    <w:rPr>
                      <w:rFonts w:ascii="Verdana" w:eastAsia="Times New Roman" w:hAnsi="Verdana" w:cs="Times New Roman"/>
                      <w:sz w:val="18"/>
                      <w:szCs w:val="18"/>
                    </w:rPr>
                  </w:pPr>
                  <w:r w:rsidRPr="008B5F7B">
                    <w:rPr>
                      <w:rFonts w:ascii="Verdana" w:eastAsia="Times New Roman" w:hAnsi="Verdana" w:cstheme="minorHAnsi"/>
                      <w:sz w:val="18"/>
                      <w:szCs w:val="18"/>
                    </w:rPr>
                    <w:t>K</w:t>
                  </w:r>
                  <w:r w:rsidR="007712BE" w:rsidRPr="008B5F7B">
                    <w:rPr>
                      <w:rFonts w:ascii="Verdana" w:eastAsia="Times New Roman" w:hAnsi="Verdana" w:cstheme="minorHAnsi"/>
                      <w:sz w:val="18"/>
                      <w:szCs w:val="18"/>
                    </w:rPr>
                    <w:t xml:space="preserve">nowledgeable on the policy, procedures and processes of UNDP, particularly </w:t>
                  </w:r>
                  <w:proofErr w:type="gramStart"/>
                  <w:r w:rsidR="007712BE" w:rsidRPr="008B5F7B">
                    <w:rPr>
                      <w:rFonts w:ascii="Verdana" w:eastAsia="Times New Roman" w:hAnsi="Verdana" w:cstheme="minorHAnsi"/>
                      <w:sz w:val="18"/>
                      <w:szCs w:val="18"/>
                    </w:rPr>
                    <w:t>in the area of</w:t>
                  </w:r>
                  <w:proofErr w:type="gramEnd"/>
                  <w:r w:rsidR="007712BE" w:rsidRPr="008B5F7B">
                    <w:rPr>
                      <w:rFonts w:ascii="Verdana" w:eastAsia="Times New Roman" w:hAnsi="Verdana" w:cstheme="minorHAnsi"/>
                      <w:sz w:val="18"/>
                      <w:szCs w:val="18"/>
                    </w:rPr>
                    <w:t xml:space="preserve"> </w:t>
                  </w:r>
                  <w:r w:rsidR="007712BE" w:rsidRPr="008B5F7B">
                    <w:rPr>
                      <w:rFonts w:ascii="Verdana" w:hAnsi="Verdana" w:cs="Calibri"/>
                      <w:sz w:val="18"/>
                      <w:szCs w:val="18"/>
                    </w:rPr>
                    <w:t xml:space="preserve">Interview Report Writing/Note Taker with relevant experience to ensure </w:t>
                  </w:r>
                  <w:r w:rsidR="007712BE" w:rsidRPr="008B5F7B">
                    <w:rPr>
                      <w:rFonts w:ascii="Verdana" w:eastAsia="Times New Roman" w:hAnsi="Verdana" w:cstheme="minorHAnsi"/>
                      <w:sz w:val="18"/>
                      <w:szCs w:val="18"/>
                    </w:rPr>
                    <w:t>continuity of how the processes are implemented, which is crucial in this assignment.  Moreover, the assignment will involve high-level interactions with senior management and the handling of sensitive issues, both of which make it important for the recruitment of a mature, seasoned individual.</w:t>
                  </w:r>
                </w:p>
              </w:tc>
            </w:tr>
            <w:tr w:rsidR="004137A3" w:rsidRPr="008B5F7B" w14:paraId="596E7092" w14:textId="77777777" w:rsidTr="003F47B7">
              <w:trPr>
                <w:trHeight w:val="80"/>
              </w:trPr>
              <w:tc>
                <w:tcPr>
                  <w:tcW w:w="5000" w:type="pct"/>
                  <w:shd w:val="clear" w:color="auto" w:fill="FFFFFF"/>
                  <w:vAlign w:val="center"/>
                  <w:hideMark/>
                </w:tcPr>
                <w:p w14:paraId="5DB08F18" w14:textId="77777777" w:rsidR="00AA59CE" w:rsidRPr="008B5F7B" w:rsidRDefault="00AA59CE" w:rsidP="003F47B7">
                  <w:pPr>
                    <w:spacing w:after="0" w:line="240" w:lineRule="auto"/>
                    <w:jc w:val="both"/>
                    <w:rPr>
                      <w:rFonts w:ascii="Verdana" w:eastAsia="Times New Roman" w:hAnsi="Verdana" w:cs="Times New Roman"/>
                      <w:sz w:val="18"/>
                      <w:szCs w:val="18"/>
                    </w:rPr>
                  </w:pPr>
                </w:p>
              </w:tc>
            </w:tr>
          </w:tbl>
          <w:p w14:paraId="461E7682" w14:textId="3ED0BD90" w:rsidR="00895876" w:rsidRPr="003F47B7" w:rsidRDefault="00895876" w:rsidP="003F47B7">
            <w:pPr>
              <w:pStyle w:val="p28"/>
              <w:numPr>
                <w:ilvl w:val="0"/>
                <w:numId w:val="8"/>
              </w:numPr>
              <w:tabs>
                <w:tab w:val="clear" w:pos="680"/>
                <w:tab w:val="clear" w:pos="1060"/>
              </w:tabs>
              <w:spacing w:line="240" w:lineRule="auto"/>
              <w:jc w:val="both"/>
              <w:rPr>
                <w:rFonts w:ascii="Verdana" w:hAnsi="Verdana" w:cstheme="minorHAnsi"/>
                <w:b/>
                <w:bCs/>
                <w:sz w:val="18"/>
                <w:szCs w:val="18"/>
              </w:rPr>
            </w:pPr>
            <w:r w:rsidRPr="003F47B7">
              <w:rPr>
                <w:rFonts w:ascii="Verdana" w:hAnsi="Verdana"/>
                <w:sz w:val="18"/>
                <w:szCs w:val="18"/>
              </w:rPr>
              <w:t xml:space="preserve">Evaluation method: </w:t>
            </w:r>
          </w:p>
          <w:p w14:paraId="55EDF66F" w14:textId="77777777"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xml:space="preserve">• Only those applications which are responsive and compliant will be evaluated; </w:t>
            </w:r>
          </w:p>
          <w:p w14:paraId="0914E75C" w14:textId="77777777"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xml:space="preserve">• Offers will be evaluated according to the Combined Scoring method – where the qualifications will be weighted at 70% and the financial offer (based on a quoted all-inclusive daily fee) will be weighted at 30%; </w:t>
            </w:r>
          </w:p>
          <w:p w14:paraId="4B11B7C1" w14:textId="13F81032"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The technical criteria (education, experience, language [max. 5</w:t>
            </w:r>
            <w:r w:rsidR="0032218F">
              <w:rPr>
                <w:rFonts w:ascii="Verdana" w:hAnsi="Verdana"/>
                <w:sz w:val="18"/>
                <w:szCs w:val="18"/>
              </w:rPr>
              <w:t>0</w:t>
            </w:r>
            <w:r w:rsidRPr="003F47B7">
              <w:rPr>
                <w:rFonts w:ascii="Verdana" w:hAnsi="Verdana"/>
                <w:sz w:val="18"/>
                <w:szCs w:val="18"/>
              </w:rPr>
              <w:t xml:space="preserve"> points]</w:t>
            </w:r>
            <w:r w:rsidR="0032218F">
              <w:rPr>
                <w:rFonts w:ascii="Verdana" w:hAnsi="Verdana"/>
                <w:sz w:val="18"/>
                <w:szCs w:val="18"/>
              </w:rPr>
              <w:t>, writing test (max 25 points)</w:t>
            </w:r>
            <w:r w:rsidRPr="003F47B7">
              <w:rPr>
                <w:rFonts w:ascii="Verdana" w:hAnsi="Verdana"/>
                <w:sz w:val="18"/>
                <w:szCs w:val="18"/>
              </w:rPr>
              <w:t xml:space="preserve"> and interview [max. </w:t>
            </w:r>
            <w:r w:rsidR="0032218F">
              <w:rPr>
                <w:rFonts w:ascii="Verdana" w:hAnsi="Verdana"/>
                <w:sz w:val="18"/>
                <w:szCs w:val="18"/>
              </w:rPr>
              <w:t>2</w:t>
            </w:r>
            <w:r w:rsidRPr="003F47B7">
              <w:rPr>
                <w:rFonts w:ascii="Verdana" w:hAnsi="Verdana"/>
                <w:sz w:val="18"/>
                <w:szCs w:val="18"/>
              </w:rPr>
              <w:t xml:space="preserve">5 points]) will be </w:t>
            </w:r>
            <w:r w:rsidR="003F47B7">
              <w:rPr>
                <w:rFonts w:ascii="Verdana" w:hAnsi="Verdana"/>
                <w:sz w:val="18"/>
                <w:szCs w:val="18"/>
              </w:rPr>
              <w:t>based on a maximum 100 points;</w:t>
            </w:r>
          </w:p>
          <w:p w14:paraId="3B437AF1" w14:textId="77777777"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xml:space="preserve">• Financial score shall be computed as a ratio of the proposal being evaluated and the lowest priced proposal received by UNDP; </w:t>
            </w:r>
          </w:p>
          <w:p w14:paraId="1ED612EE" w14:textId="77777777"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xml:space="preserve">• The financial proposal shall specify an all-inclusive daily fee. </w:t>
            </w:r>
            <w:proofErr w:type="gramStart"/>
            <w:r w:rsidRPr="003F47B7">
              <w:rPr>
                <w:rFonts w:ascii="Verdana" w:hAnsi="Verdana"/>
                <w:sz w:val="18"/>
                <w:szCs w:val="18"/>
              </w:rPr>
              <w:t>In order to</w:t>
            </w:r>
            <w:proofErr w:type="gramEnd"/>
            <w:r w:rsidRPr="003F47B7">
              <w:rPr>
                <w:rFonts w:ascii="Verdana" w:hAnsi="Verdana"/>
                <w:sz w:val="18"/>
                <w:szCs w:val="18"/>
              </w:rPr>
              <w:t xml:space="preserve"> assist the requesting unit in the comparison of financial proposals, the financial proposal must additionally include a breakdown of this daily fee (including all foreseeable expenses to carry out the assignment); </w:t>
            </w:r>
          </w:p>
          <w:p w14:paraId="6067EEDF" w14:textId="01AC83EA"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r w:rsidRPr="003F47B7">
              <w:rPr>
                <w:rFonts w:ascii="Verdana" w:hAnsi="Verdana"/>
                <w:sz w:val="18"/>
                <w:szCs w:val="18"/>
              </w:rPr>
              <w:t xml:space="preserve">• </w:t>
            </w:r>
            <w:r w:rsidR="00BA3255">
              <w:rPr>
                <w:rFonts w:ascii="Verdana" w:hAnsi="Verdana"/>
                <w:sz w:val="18"/>
                <w:szCs w:val="18"/>
              </w:rPr>
              <w:t>Top t</w:t>
            </w:r>
            <w:r w:rsidR="0032218F">
              <w:rPr>
                <w:rFonts w:ascii="Verdana" w:hAnsi="Verdana"/>
                <w:sz w:val="18"/>
                <w:szCs w:val="18"/>
              </w:rPr>
              <w:t>hree a</w:t>
            </w:r>
            <w:r w:rsidRPr="003F47B7">
              <w:rPr>
                <w:rFonts w:ascii="Verdana" w:hAnsi="Verdana"/>
                <w:sz w:val="18"/>
                <w:szCs w:val="18"/>
              </w:rPr>
              <w:t>pplicant</w:t>
            </w:r>
            <w:r w:rsidR="0032218F">
              <w:rPr>
                <w:rFonts w:ascii="Verdana" w:hAnsi="Verdana"/>
                <w:sz w:val="18"/>
                <w:szCs w:val="18"/>
              </w:rPr>
              <w:t>s</w:t>
            </w:r>
            <w:r w:rsidRPr="003F47B7">
              <w:rPr>
                <w:rFonts w:ascii="Verdana" w:hAnsi="Verdana"/>
                <w:sz w:val="18"/>
                <w:szCs w:val="18"/>
              </w:rPr>
              <w:t xml:space="preserve"> receiving the Highest Combined Score and that has accepted UNDP’s General Terms and Conditions will be awarded the Framework Agreement</w:t>
            </w:r>
            <w:r w:rsidR="00BA3255">
              <w:rPr>
                <w:rFonts w:ascii="Verdana" w:hAnsi="Verdana"/>
                <w:sz w:val="18"/>
                <w:szCs w:val="18"/>
              </w:rPr>
              <w:t>.</w:t>
            </w:r>
          </w:p>
          <w:p w14:paraId="0026D996" w14:textId="6D76042A" w:rsidR="00895876" w:rsidRPr="003F47B7" w:rsidRDefault="00895876" w:rsidP="003F47B7">
            <w:pPr>
              <w:pStyle w:val="p28"/>
              <w:tabs>
                <w:tab w:val="clear" w:pos="680"/>
                <w:tab w:val="clear" w:pos="1060"/>
              </w:tabs>
              <w:spacing w:line="240" w:lineRule="auto"/>
              <w:ind w:left="360" w:firstLine="0"/>
              <w:jc w:val="both"/>
              <w:rPr>
                <w:rFonts w:ascii="Verdana" w:hAnsi="Verdana"/>
                <w:sz w:val="18"/>
                <w:szCs w:val="18"/>
              </w:rPr>
            </w:pPr>
          </w:p>
          <w:p w14:paraId="103FFDA1" w14:textId="772F69D4" w:rsidR="008B5F7B" w:rsidRPr="003F47B7" w:rsidRDefault="008B5F7B" w:rsidP="003F47B7">
            <w:pPr>
              <w:pStyle w:val="p28"/>
              <w:numPr>
                <w:ilvl w:val="0"/>
                <w:numId w:val="8"/>
              </w:numPr>
              <w:tabs>
                <w:tab w:val="clear" w:pos="680"/>
                <w:tab w:val="clear" w:pos="1060"/>
              </w:tabs>
              <w:spacing w:line="240" w:lineRule="auto"/>
              <w:jc w:val="both"/>
              <w:rPr>
                <w:rFonts w:ascii="Verdana" w:hAnsi="Verdana" w:cstheme="minorHAnsi"/>
                <w:b/>
                <w:bCs/>
                <w:sz w:val="18"/>
                <w:szCs w:val="18"/>
              </w:rPr>
            </w:pPr>
            <w:r w:rsidRPr="003F47B7">
              <w:rPr>
                <w:rFonts w:ascii="Verdana" w:hAnsi="Verdana"/>
                <w:b/>
                <w:sz w:val="18"/>
                <w:szCs w:val="18"/>
              </w:rPr>
              <w:t>Documents to be included when submitting the proposals</w:t>
            </w:r>
            <w:r w:rsidR="00BA3255">
              <w:rPr>
                <w:rFonts w:ascii="Verdana" w:hAnsi="Verdana"/>
                <w:b/>
                <w:sz w:val="18"/>
                <w:szCs w:val="18"/>
              </w:rPr>
              <w:t xml:space="preserve"> </w:t>
            </w:r>
            <w:r w:rsidR="00BA3255" w:rsidRPr="003F47B7">
              <w:rPr>
                <w:rFonts w:ascii="Verdana" w:hAnsi="Verdana"/>
                <w:sz w:val="18"/>
                <w:szCs w:val="18"/>
              </w:rPr>
              <w:t xml:space="preserve">(the proposals should be sent by e-mail to: </w:t>
            </w:r>
            <w:hyperlink r:id="rId8" w:history="1">
              <w:r w:rsidR="00BA3255" w:rsidRPr="003F47B7">
                <w:rPr>
                  <w:rStyle w:val="Hyperlink"/>
                  <w:rFonts w:ascii="Verdana" w:hAnsi="Verdana"/>
                  <w:sz w:val="18"/>
                  <w:szCs w:val="18"/>
                </w:rPr>
                <w:t>procurement.kz@undp.org</w:t>
              </w:r>
            </w:hyperlink>
            <w:r w:rsidR="00BA3255" w:rsidRPr="003F47B7">
              <w:rPr>
                <w:rFonts w:ascii="Verdana" w:hAnsi="Verdana"/>
                <w:sz w:val="18"/>
                <w:szCs w:val="18"/>
              </w:rPr>
              <w:t xml:space="preserve"> with indication of </w:t>
            </w:r>
            <w:r w:rsidR="00BA3255" w:rsidRPr="00BA3255">
              <w:rPr>
                <w:rFonts w:ascii="Verdana" w:hAnsi="Verdana"/>
                <w:b/>
                <w:sz w:val="18"/>
                <w:szCs w:val="18"/>
              </w:rPr>
              <w:t>Ref.2018-0036</w:t>
            </w:r>
            <w:r w:rsidR="00BA3255" w:rsidRPr="003F47B7">
              <w:rPr>
                <w:rFonts w:ascii="Verdana" w:hAnsi="Verdana"/>
                <w:sz w:val="18"/>
                <w:szCs w:val="18"/>
              </w:rPr>
              <w:t xml:space="preserve"> in the e-mail subject line not later than 30 September 2018)</w:t>
            </w:r>
            <w:r w:rsidRPr="003F47B7">
              <w:rPr>
                <w:rFonts w:ascii="Verdana" w:hAnsi="Verdana"/>
                <w:b/>
                <w:sz w:val="18"/>
                <w:szCs w:val="18"/>
              </w:rPr>
              <w:t>:</w:t>
            </w:r>
          </w:p>
          <w:p w14:paraId="4232FFA4" w14:textId="77777777" w:rsidR="008B5F7B" w:rsidRPr="003F47B7" w:rsidRDefault="008B5F7B" w:rsidP="003F47B7">
            <w:pPr>
              <w:pStyle w:val="p28"/>
              <w:numPr>
                <w:ilvl w:val="0"/>
                <w:numId w:val="22"/>
              </w:numPr>
              <w:tabs>
                <w:tab w:val="clear" w:pos="680"/>
                <w:tab w:val="clear" w:pos="1060"/>
              </w:tabs>
              <w:spacing w:line="240" w:lineRule="auto"/>
              <w:jc w:val="both"/>
              <w:rPr>
                <w:rFonts w:ascii="Verdana" w:hAnsi="Verdana"/>
                <w:sz w:val="18"/>
                <w:szCs w:val="18"/>
              </w:rPr>
            </w:pPr>
            <w:r w:rsidRPr="003F47B7">
              <w:rPr>
                <w:rFonts w:ascii="Verdana" w:hAnsi="Verdana"/>
                <w:sz w:val="18"/>
                <w:szCs w:val="18"/>
              </w:rPr>
              <w:t xml:space="preserve">Applicants must submit a CV shall including Education/Qualification, Processional Certification, Employment Records /Experience or UNDP P11; </w:t>
            </w:r>
          </w:p>
          <w:p w14:paraId="3811D26E" w14:textId="114E02A5" w:rsidR="00BA3255" w:rsidRDefault="008B5F7B" w:rsidP="003F47B7">
            <w:pPr>
              <w:pStyle w:val="p28"/>
              <w:numPr>
                <w:ilvl w:val="0"/>
                <w:numId w:val="22"/>
              </w:numPr>
              <w:tabs>
                <w:tab w:val="clear" w:pos="680"/>
                <w:tab w:val="clear" w:pos="1060"/>
              </w:tabs>
              <w:spacing w:line="240" w:lineRule="auto"/>
              <w:jc w:val="both"/>
              <w:rPr>
                <w:rFonts w:ascii="Verdana" w:hAnsi="Verdana"/>
                <w:sz w:val="18"/>
                <w:szCs w:val="18"/>
              </w:rPr>
            </w:pPr>
            <w:r w:rsidRPr="003F47B7">
              <w:rPr>
                <w:rFonts w:ascii="Verdana" w:hAnsi="Verdana"/>
                <w:sz w:val="18"/>
                <w:szCs w:val="18"/>
              </w:rPr>
              <w:t>Applicants must submit a duly completed and signed Annex II Offeror´s letter to UNDP confirming interest and availability for the Indivi</w:t>
            </w:r>
            <w:r w:rsidR="00BA3255" w:rsidRPr="00BA3255">
              <w:rPr>
                <w:rFonts w:ascii="Verdana" w:hAnsi="Verdana"/>
                <w:sz w:val="18"/>
                <w:szCs w:val="18"/>
              </w:rPr>
              <w:t>dual Contractor (IC) assignment</w:t>
            </w:r>
            <w:r w:rsidR="00BA3255">
              <w:rPr>
                <w:rFonts w:ascii="Verdana" w:hAnsi="Verdana"/>
                <w:sz w:val="18"/>
                <w:szCs w:val="18"/>
              </w:rPr>
              <w:t xml:space="preserve"> (financial proposal);</w:t>
            </w:r>
          </w:p>
          <w:p w14:paraId="7C05D83E" w14:textId="5C7197D9" w:rsidR="00BA3255" w:rsidRDefault="00BA3255" w:rsidP="003F47B7">
            <w:pPr>
              <w:pStyle w:val="p28"/>
              <w:numPr>
                <w:ilvl w:val="0"/>
                <w:numId w:val="22"/>
              </w:numPr>
              <w:tabs>
                <w:tab w:val="clear" w:pos="680"/>
                <w:tab w:val="clear" w:pos="1060"/>
              </w:tabs>
              <w:spacing w:line="240" w:lineRule="auto"/>
              <w:jc w:val="both"/>
              <w:rPr>
                <w:rFonts w:ascii="Verdana" w:hAnsi="Verdana"/>
                <w:sz w:val="18"/>
                <w:szCs w:val="18"/>
              </w:rPr>
            </w:pPr>
            <w:r w:rsidRPr="008B5F7B">
              <w:rPr>
                <w:rFonts w:ascii="Verdana" w:hAnsi="Verdana"/>
                <w:sz w:val="18"/>
                <w:szCs w:val="18"/>
              </w:rPr>
              <w:t>References</w:t>
            </w:r>
            <w:r>
              <w:rPr>
                <w:rFonts w:ascii="Verdana" w:hAnsi="Verdana"/>
                <w:sz w:val="18"/>
                <w:szCs w:val="18"/>
              </w:rPr>
              <w:t>, recommendation letters</w:t>
            </w:r>
            <w:r w:rsidR="003F47B7">
              <w:rPr>
                <w:rFonts w:ascii="Verdana" w:hAnsi="Verdana"/>
                <w:sz w:val="18"/>
                <w:szCs w:val="18"/>
              </w:rPr>
              <w:t>;</w:t>
            </w:r>
          </w:p>
          <w:p w14:paraId="54AFF218" w14:textId="27A82D8B" w:rsidR="003F47B7" w:rsidRPr="008B5F7B" w:rsidRDefault="003F47B7" w:rsidP="003F47B7">
            <w:pPr>
              <w:pStyle w:val="ListParagraph"/>
              <w:numPr>
                <w:ilvl w:val="0"/>
                <w:numId w:val="22"/>
              </w:numPr>
              <w:spacing w:after="0" w:line="240" w:lineRule="auto"/>
              <w:jc w:val="both"/>
              <w:rPr>
                <w:rFonts w:ascii="Verdana" w:eastAsia="Times New Roman" w:hAnsi="Verdana" w:cs="Times New Roman"/>
                <w:sz w:val="18"/>
                <w:szCs w:val="18"/>
              </w:rPr>
            </w:pPr>
            <w:r w:rsidRPr="008B5F7B">
              <w:rPr>
                <w:rFonts w:ascii="Verdana" w:eastAsia="Times New Roman" w:hAnsi="Verdana" w:cs="Times New Roman"/>
                <w:sz w:val="18"/>
                <w:szCs w:val="18"/>
              </w:rPr>
              <w:t>Other documents confirming the work experience, knowledge and skills</w:t>
            </w:r>
            <w:r>
              <w:rPr>
                <w:rFonts w:ascii="Verdana" w:eastAsia="Times New Roman" w:hAnsi="Verdana" w:cs="Times New Roman"/>
                <w:sz w:val="18"/>
                <w:szCs w:val="18"/>
              </w:rPr>
              <w:t>.</w:t>
            </w:r>
          </w:p>
          <w:p w14:paraId="03072F6B" w14:textId="77777777" w:rsidR="003F47B7" w:rsidRDefault="003F47B7" w:rsidP="003F47B7">
            <w:pPr>
              <w:pStyle w:val="p28"/>
              <w:tabs>
                <w:tab w:val="clear" w:pos="680"/>
                <w:tab w:val="clear" w:pos="1060"/>
              </w:tabs>
              <w:spacing w:line="240" w:lineRule="auto"/>
              <w:ind w:left="360" w:firstLine="0"/>
              <w:jc w:val="both"/>
              <w:rPr>
                <w:rFonts w:ascii="Verdana" w:hAnsi="Verdana"/>
                <w:sz w:val="18"/>
                <w:szCs w:val="18"/>
              </w:rPr>
            </w:pPr>
          </w:p>
          <w:p w14:paraId="7CE17D9B" w14:textId="5425EBCA" w:rsidR="00A171D4" w:rsidRDefault="00A171D4" w:rsidP="003F47B7">
            <w:pPr>
              <w:pStyle w:val="p28"/>
              <w:tabs>
                <w:tab w:val="clear" w:pos="680"/>
                <w:tab w:val="clear" w:pos="1060"/>
              </w:tabs>
              <w:spacing w:line="240" w:lineRule="auto"/>
              <w:jc w:val="both"/>
              <w:rPr>
                <w:rFonts w:ascii="Verdana" w:hAnsi="Verdana" w:cstheme="minorHAnsi"/>
                <w:b/>
                <w:bCs/>
                <w:sz w:val="18"/>
                <w:szCs w:val="18"/>
              </w:rPr>
            </w:pPr>
            <w:r w:rsidRPr="008B5F7B">
              <w:rPr>
                <w:rFonts w:ascii="Verdana" w:hAnsi="Verdana" w:cstheme="minorHAnsi"/>
                <w:b/>
                <w:bCs/>
                <w:sz w:val="18"/>
                <w:szCs w:val="18"/>
              </w:rPr>
              <w:t>Annexes to the TOR</w:t>
            </w:r>
            <w:r w:rsidR="003F47B7">
              <w:rPr>
                <w:rFonts w:ascii="Verdana" w:hAnsi="Verdana" w:cstheme="minorHAnsi"/>
                <w:b/>
                <w:bCs/>
                <w:sz w:val="18"/>
                <w:szCs w:val="18"/>
              </w:rPr>
              <w:t>:</w:t>
            </w:r>
          </w:p>
          <w:p w14:paraId="469AD175" w14:textId="4A653FF5" w:rsidR="003F47B7" w:rsidRPr="003F47B7" w:rsidRDefault="003F47B7" w:rsidP="003F47B7">
            <w:pPr>
              <w:numPr>
                <w:ilvl w:val="0"/>
                <w:numId w:val="3"/>
              </w:numPr>
              <w:spacing w:before="100" w:beforeAutospacing="1" w:after="100" w:afterAutospacing="1" w:line="240" w:lineRule="auto"/>
              <w:jc w:val="both"/>
              <w:rPr>
                <w:rFonts w:ascii="Verdana" w:eastAsia="Times New Roman" w:hAnsi="Verdana" w:cstheme="minorHAnsi"/>
                <w:sz w:val="18"/>
                <w:szCs w:val="18"/>
              </w:rPr>
            </w:pPr>
            <w:r w:rsidRPr="003F47B7">
              <w:rPr>
                <w:rFonts w:ascii="Verdana" w:eastAsia="Times New Roman" w:hAnsi="Verdana" w:cstheme="minorHAnsi"/>
                <w:sz w:val="18"/>
                <w:szCs w:val="18"/>
              </w:rPr>
              <w:t>General Conditions of Contract for the ICs</w:t>
            </w:r>
          </w:p>
          <w:p w14:paraId="2953775E" w14:textId="4DD388B6" w:rsidR="003F47B7" w:rsidRDefault="003F47B7" w:rsidP="003F47B7">
            <w:pPr>
              <w:numPr>
                <w:ilvl w:val="0"/>
                <w:numId w:val="3"/>
              </w:numPr>
              <w:spacing w:before="100" w:beforeAutospacing="1" w:after="100" w:afterAutospacing="1" w:line="240" w:lineRule="auto"/>
              <w:jc w:val="both"/>
              <w:rPr>
                <w:rFonts w:ascii="Verdana" w:eastAsia="Times New Roman" w:hAnsi="Verdana" w:cstheme="minorHAnsi"/>
                <w:sz w:val="18"/>
                <w:szCs w:val="18"/>
              </w:rPr>
            </w:pPr>
            <w:r w:rsidRPr="003F47B7">
              <w:rPr>
                <w:rFonts w:ascii="Verdana" w:eastAsia="Times New Roman" w:hAnsi="Verdana" w:cstheme="minorHAnsi"/>
                <w:sz w:val="18"/>
                <w:szCs w:val="18"/>
              </w:rPr>
              <w:t>Offeror´s letter to UNDP confirming interest and availability for the Individual Contractor (IC) assignment</w:t>
            </w:r>
          </w:p>
          <w:p w14:paraId="47309046" w14:textId="1D5D11E5" w:rsidR="003F47B7" w:rsidRPr="003F47B7" w:rsidRDefault="003F47B7" w:rsidP="003F47B7">
            <w:pPr>
              <w:numPr>
                <w:ilvl w:val="0"/>
                <w:numId w:val="3"/>
              </w:numPr>
              <w:spacing w:before="100" w:beforeAutospacing="1" w:after="100" w:afterAutospacing="1" w:line="240" w:lineRule="auto"/>
              <w:jc w:val="both"/>
              <w:rPr>
                <w:rFonts w:ascii="Verdana" w:eastAsia="Times New Roman" w:hAnsi="Verdana" w:cstheme="minorHAnsi"/>
                <w:sz w:val="18"/>
                <w:szCs w:val="18"/>
              </w:rPr>
            </w:pPr>
            <w:r>
              <w:rPr>
                <w:rFonts w:ascii="Verdana" w:eastAsia="Times New Roman" w:hAnsi="Verdana" w:cstheme="minorHAnsi"/>
                <w:sz w:val="18"/>
                <w:szCs w:val="18"/>
              </w:rPr>
              <w:t>P11</w:t>
            </w:r>
          </w:p>
          <w:p w14:paraId="0D223F0A" w14:textId="77777777" w:rsidR="00AA59CE" w:rsidRPr="008B5F7B" w:rsidRDefault="00AA59CE" w:rsidP="003F47B7">
            <w:pPr>
              <w:pStyle w:val="ListParagraph"/>
              <w:spacing w:after="0" w:line="240" w:lineRule="auto"/>
              <w:ind w:left="360"/>
              <w:jc w:val="both"/>
              <w:rPr>
                <w:rFonts w:ascii="Verdana" w:eastAsia="Times New Roman" w:hAnsi="Verdana" w:cs="Times New Roman"/>
                <w:b/>
                <w:sz w:val="18"/>
                <w:szCs w:val="18"/>
              </w:rPr>
            </w:pPr>
          </w:p>
        </w:tc>
      </w:tr>
    </w:tbl>
    <w:p w14:paraId="2454804B" w14:textId="1F539765" w:rsidR="00A171D4" w:rsidRPr="008B5F7B" w:rsidRDefault="00A171D4" w:rsidP="003F47B7">
      <w:pPr>
        <w:spacing w:after="0"/>
        <w:jc w:val="both"/>
        <w:rPr>
          <w:rFonts w:ascii="Verdana" w:hAnsi="Verdana" w:cstheme="minorHAnsi"/>
          <w:b/>
          <w:sz w:val="18"/>
          <w:szCs w:val="18"/>
        </w:rPr>
      </w:pPr>
      <w:r w:rsidRPr="008B5F7B">
        <w:rPr>
          <w:rFonts w:ascii="Verdana" w:hAnsi="Verdana" w:cstheme="minorHAnsi"/>
          <w:b/>
          <w:sz w:val="18"/>
          <w:szCs w:val="18"/>
        </w:rPr>
        <w:lastRenderedPageBreak/>
        <w:t>Approval</w:t>
      </w:r>
    </w:p>
    <w:p w14:paraId="6D5E0C52" w14:textId="64E3C339" w:rsidR="00A171D4" w:rsidRPr="008B5F7B" w:rsidRDefault="00A171D4" w:rsidP="003F47B7">
      <w:pPr>
        <w:spacing w:after="0"/>
        <w:jc w:val="both"/>
        <w:rPr>
          <w:rFonts w:ascii="Verdana" w:hAnsi="Verdana" w:cstheme="minorHAnsi"/>
          <w:sz w:val="18"/>
          <w:szCs w:val="18"/>
        </w:rPr>
      </w:pPr>
      <w:r w:rsidRPr="008B5F7B">
        <w:rPr>
          <w:rFonts w:ascii="Verdana" w:hAnsi="Verdana" w:cstheme="minorHAnsi"/>
          <w:b/>
          <w:sz w:val="18"/>
          <w:szCs w:val="18"/>
        </w:rPr>
        <w:t xml:space="preserve">This TOR is approved </w:t>
      </w:r>
      <w:r w:rsidR="006572E3" w:rsidRPr="008B5F7B">
        <w:rPr>
          <w:rFonts w:ascii="Verdana" w:hAnsi="Verdana" w:cstheme="minorHAnsi"/>
          <w:b/>
          <w:sz w:val="18"/>
          <w:szCs w:val="18"/>
        </w:rPr>
        <w:t>by</w:t>
      </w:r>
      <w:r w:rsidR="006572E3" w:rsidRPr="008B5F7B">
        <w:rPr>
          <w:rFonts w:ascii="Verdana" w:hAnsi="Verdana" w:cstheme="minorHAnsi"/>
          <w:sz w:val="18"/>
          <w:szCs w:val="18"/>
        </w:rPr>
        <w:t>:</w:t>
      </w:r>
    </w:p>
    <w:p w14:paraId="4C0B8BC4" w14:textId="10C55121" w:rsidR="00614F31" w:rsidRPr="008B5F7B" w:rsidRDefault="00614F31" w:rsidP="00895876">
      <w:pPr>
        <w:jc w:val="both"/>
        <w:rPr>
          <w:rFonts w:ascii="Verdana" w:hAnsi="Verdana" w:cstheme="minorHAnsi"/>
          <w:sz w:val="18"/>
          <w:szCs w:val="18"/>
          <w:u w:val="single"/>
        </w:rPr>
      </w:pPr>
      <w:r w:rsidRPr="008B5F7B">
        <w:rPr>
          <w:rFonts w:ascii="Verdana" w:hAnsi="Verdana"/>
          <w:sz w:val="18"/>
          <w:szCs w:val="18"/>
        </w:rPr>
        <w:t>Supervisor</w:t>
      </w:r>
      <w:r w:rsidRPr="008B5F7B">
        <w:rPr>
          <w:rFonts w:ascii="Verdana" w:hAnsi="Verdana"/>
          <w:sz w:val="18"/>
          <w:szCs w:val="18"/>
        </w:rPr>
        <w:tab/>
      </w:r>
      <w:r w:rsidRPr="008B5F7B">
        <w:rPr>
          <w:rFonts w:ascii="Verdana" w:hAnsi="Verdana"/>
          <w:b/>
          <w:sz w:val="18"/>
          <w:szCs w:val="18"/>
        </w:rPr>
        <w:tab/>
      </w:r>
      <w:r w:rsidRPr="008B5F7B">
        <w:rPr>
          <w:rFonts w:ascii="Verdana" w:hAnsi="Verdana"/>
          <w:b/>
          <w:sz w:val="18"/>
          <w:szCs w:val="18"/>
          <w:u w:val="single"/>
        </w:rPr>
        <w:t>Elvira Sheikhova, HR Associate, UNDP</w:t>
      </w:r>
    </w:p>
    <w:p w14:paraId="71FDC048" w14:textId="77777777" w:rsidR="00614F31" w:rsidRPr="008B5F7B" w:rsidRDefault="00614F31" w:rsidP="00895876">
      <w:pPr>
        <w:jc w:val="both"/>
        <w:rPr>
          <w:rFonts w:ascii="Verdana" w:hAnsi="Verdana" w:cstheme="minorHAnsi"/>
          <w:sz w:val="18"/>
          <w:szCs w:val="18"/>
          <w:u w:val="single"/>
        </w:rPr>
      </w:pPr>
      <w:r w:rsidRPr="008B5F7B">
        <w:rPr>
          <w:rFonts w:ascii="Verdana" w:hAnsi="Verdana" w:cstheme="minorHAnsi"/>
          <w:sz w:val="18"/>
          <w:szCs w:val="18"/>
        </w:rPr>
        <w:t>Head of Department</w:t>
      </w:r>
      <w:r w:rsidRPr="008B5F7B">
        <w:rPr>
          <w:rFonts w:ascii="Verdana" w:hAnsi="Verdana" w:cstheme="minorHAnsi"/>
          <w:sz w:val="18"/>
          <w:szCs w:val="18"/>
        </w:rPr>
        <w:tab/>
      </w:r>
      <w:r w:rsidRPr="008B5F7B">
        <w:rPr>
          <w:rFonts w:ascii="Verdana" w:hAnsi="Verdana" w:cstheme="minorHAnsi"/>
          <w:b/>
          <w:sz w:val="18"/>
          <w:szCs w:val="18"/>
          <w:u w:val="single"/>
        </w:rPr>
        <w:t>Dana Amanova, Operations manager, UNDP</w:t>
      </w:r>
    </w:p>
    <w:p w14:paraId="2EC68172" w14:textId="7CC61648" w:rsidR="00A171D4" w:rsidRPr="008B5F7B" w:rsidRDefault="00A171D4" w:rsidP="008B5F7B">
      <w:pPr>
        <w:jc w:val="both"/>
        <w:rPr>
          <w:rFonts w:ascii="Verdana" w:hAnsi="Verdana" w:cstheme="minorHAnsi"/>
          <w:sz w:val="18"/>
          <w:szCs w:val="18"/>
          <w:u w:val="single"/>
        </w:rPr>
      </w:pPr>
      <w:r w:rsidRPr="008B5F7B">
        <w:rPr>
          <w:rFonts w:ascii="Verdana" w:hAnsi="Verdana" w:cstheme="minorHAnsi"/>
          <w:sz w:val="18"/>
          <w:szCs w:val="18"/>
        </w:rPr>
        <w:t>Date of Signing</w:t>
      </w:r>
    </w:p>
    <w:p w14:paraId="1060AC7D" w14:textId="77777777" w:rsidR="00FB0BCD" w:rsidRPr="008B5F7B" w:rsidRDefault="00F45260" w:rsidP="003F47B7">
      <w:pPr>
        <w:spacing w:after="0" w:line="240" w:lineRule="auto"/>
        <w:jc w:val="both"/>
        <w:rPr>
          <w:rFonts w:ascii="Verdana" w:hAnsi="Verdana"/>
          <w:b/>
          <w:sz w:val="18"/>
          <w:szCs w:val="18"/>
        </w:rPr>
      </w:pPr>
    </w:p>
    <w:p w14:paraId="67C5E21E" w14:textId="77777777" w:rsidR="00614F31" w:rsidRPr="008B5F7B" w:rsidRDefault="00614F31" w:rsidP="003F47B7">
      <w:pPr>
        <w:spacing w:after="0" w:line="240" w:lineRule="auto"/>
        <w:jc w:val="both"/>
        <w:rPr>
          <w:rFonts w:ascii="Verdana" w:hAnsi="Verdana"/>
          <w:b/>
          <w:sz w:val="18"/>
          <w:szCs w:val="18"/>
        </w:rPr>
      </w:pPr>
    </w:p>
    <w:p w14:paraId="2D808745" w14:textId="77777777" w:rsidR="00614F31" w:rsidRPr="008B5F7B" w:rsidRDefault="00614F31" w:rsidP="003F47B7">
      <w:pPr>
        <w:spacing w:after="0" w:line="240" w:lineRule="auto"/>
        <w:jc w:val="both"/>
        <w:rPr>
          <w:rFonts w:ascii="Verdana" w:hAnsi="Verdana"/>
          <w:b/>
          <w:sz w:val="18"/>
          <w:szCs w:val="18"/>
        </w:rPr>
      </w:pPr>
    </w:p>
    <w:p w14:paraId="36D22AE6" w14:textId="77777777" w:rsidR="00614F31" w:rsidRPr="008B5F7B" w:rsidRDefault="00614F31" w:rsidP="003F47B7">
      <w:pPr>
        <w:spacing w:after="0" w:line="240" w:lineRule="auto"/>
        <w:jc w:val="both"/>
        <w:rPr>
          <w:rFonts w:ascii="Verdana" w:hAnsi="Verdana"/>
          <w:b/>
          <w:sz w:val="18"/>
          <w:szCs w:val="18"/>
        </w:rPr>
      </w:pPr>
    </w:p>
    <w:sectPr w:rsidR="00614F31" w:rsidRPr="008B5F7B" w:rsidSect="003F47B7">
      <w:pgSz w:w="12240" w:h="15840"/>
      <w:pgMar w:top="5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5pt;height:4.5pt" o:bullet="t">
        <v:imagedata r:id="rId1" o:title="bullet"/>
      </v:shape>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15:restartNumberingAfterBreak="0">
    <w:nsid w:val="02691A50"/>
    <w:multiLevelType w:val="hybridMultilevel"/>
    <w:tmpl w:val="6D90B0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64A57"/>
    <w:multiLevelType w:val="hybridMultilevel"/>
    <w:tmpl w:val="5EC412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24700"/>
    <w:multiLevelType w:val="hybridMultilevel"/>
    <w:tmpl w:val="3B9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21EC"/>
    <w:multiLevelType w:val="multilevel"/>
    <w:tmpl w:val="471C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A2CEE"/>
    <w:multiLevelType w:val="hybridMultilevel"/>
    <w:tmpl w:val="B428E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339AF"/>
    <w:multiLevelType w:val="multilevel"/>
    <w:tmpl w:val="3874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13443"/>
    <w:multiLevelType w:val="hybridMultilevel"/>
    <w:tmpl w:val="6CB0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0D33DFA"/>
    <w:multiLevelType w:val="hybridMultilevel"/>
    <w:tmpl w:val="D6C4B4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494576A"/>
    <w:multiLevelType w:val="hybridMultilevel"/>
    <w:tmpl w:val="997CC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77F8D"/>
    <w:multiLevelType w:val="hybridMultilevel"/>
    <w:tmpl w:val="6D5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B24DA"/>
    <w:multiLevelType w:val="hybridMultilevel"/>
    <w:tmpl w:val="1B501ED8"/>
    <w:lvl w:ilvl="0" w:tplc="003AFC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3D4774"/>
    <w:multiLevelType w:val="multilevel"/>
    <w:tmpl w:val="C77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009CA"/>
    <w:multiLevelType w:val="multilevel"/>
    <w:tmpl w:val="5C7C88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1C33EAA"/>
    <w:multiLevelType w:val="hybridMultilevel"/>
    <w:tmpl w:val="71402B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15B6E"/>
    <w:multiLevelType w:val="multilevel"/>
    <w:tmpl w:val="BCF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36DAD"/>
    <w:multiLevelType w:val="multilevel"/>
    <w:tmpl w:val="876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31B04"/>
    <w:multiLevelType w:val="hybridMultilevel"/>
    <w:tmpl w:val="5C7C88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E6524B"/>
    <w:multiLevelType w:val="hybridMultilevel"/>
    <w:tmpl w:val="A5B0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E07B61"/>
    <w:multiLevelType w:val="hybridMultilevel"/>
    <w:tmpl w:val="04522B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FC3128"/>
    <w:multiLevelType w:val="hybridMultilevel"/>
    <w:tmpl w:val="FC1413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3"/>
  </w:num>
  <w:num w:numId="4">
    <w:abstractNumId w:val="16"/>
  </w:num>
  <w:num w:numId="5">
    <w:abstractNumId w:val="15"/>
  </w:num>
  <w:num w:numId="6">
    <w:abstractNumId w:val="6"/>
  </w:num>
  <w:num w:numId="7">
    <w:abstractNumId w:val="2"/>
  </w:num>
  <w:num w:numId="8">
    <w:abstractNumId w:val="11"/>
  </w:num>
  <w:num w:numId="9">
    <w:abstractNumId w:val="19"/>
  </w:num>
  <w:num w:numId="10">
    <w:abstractNumId w:val="17"/>
  </w:num>
  <w:num w:numId="11">
    <w:abstractNumId w:val="13"/>
  </w:num>
  <w:num w:numId="12">
    <w:abstractNumId w:val="0"/>
  </w:num>
  <w:num w:numId="13">
    <w:abstractNumId w:val="4"/>
  </w:num>
  <w:num w:numId="14">
    <w:abstractNumId w:val="10"/>
  </w:num>
  <w:num w:numId="15">
    <w:abstractNumId w:val="20"/>
  </w:num>
  <w:num w:numId="16">
    <w:abstractNumId w:val="9"/>
  </w:num>
  <w:num w:numId="17">
    <w:abstractNumId w:val="14"/>
  </w:num>
  <w:num w:numId="18">
    <w:abstractNumId w:val="1"/>
  </w:num>
  <w:num w:numId="19">
    <w:abstractNumId w:val="10"/>
  </w:num>
  <w:num w:numId="20">
    <w:abstractNumId w:val="8"/>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CE"/>
    <w:rsid w:val="00035B60"/>
    <w:rsid w:val="000E083D"/>
    <w:rsid w:val="00107FC5"/>
    <w:rsid w:val="001B27D8"/>
    <w:rsid w:val="002700C4"/>
    <w:rsid w:val="0029612E"/>
    <w:rsid w:val="002A4309"/>
    <w:rsid w:val="002A7232"/>
    <w:rsid w:val="002B4AB1"/>
    <w:rsid w:val="002B4C5E"/>
    <w:rsid w:val="002F1EF2"/>
    <w:rsid w:val="0032218F"/>
    <w:rsid w:val="00380B05"/>
    <w:rsid w:val="00381597"/>
    <w:rsid w:val="00386922"/>
    <w:rsid w:val="003F47B7"/>
    <w:rsid w:val="004137A3"/>
    <w:rsid w:val="00420CE4"/>
    <w:rsid w:val="004C49C7"/>
    <w:rsid w:val="005E1F5E"/>
    <w:rsid w:val="00614F31"/>
    <w:rsid w:val="00630636"/>
    <w:rsid w:val="006572E3"/>
    <w:rsid w:val="00672354"/>
    <w:rsid w:val="00724FB0"/>
    <w:rsid w:val="00727864"/>
    <w:rsid w:val="007712BE"/>
    <w:rsid w:val="007D2AF1"/>
    <w:rsid w:val="00817D86"/>
    <w:rsid w:val="00843DE2"/>
    <w:rsid w:val="00895876"/>
    <w:rsid w:val="008B02FF"/>
    <w:rsid w:val="008B5F7B"/>
    <w:rsid w:val="00924D27"/>
    <w:rsid w:val="00A171D4"/>
    <w:rsid w:val="00A33CA3"/>
    <w:rsid w:val="00A729EA"/>
    <w:rsid w:val="00AA59CE"/>
    <w:rsid w:val="00AC316A"/>
    <w:rsid w:val="00B605DF"/>
    <w:rsid w:val="00B86C75"/>
    <w:rsid w:val="00BA3255"/>
    <w:rsid w:val="00C27DF9"/>
    <w:rsid w:val="00D13E71"/>
    <w:rsid w:val="00D35D12"/>
    <w:rsid w:val="00D654B8"/>
    <w:rsid w:val="00D96B4A"/>
    <w:rsid w:val="00DB0516"/>
    <w:rsid w:val="00E869AA"/>
    <w:rsid w:val="00EE4F89"/>
    <w:rsid w:val="00EF36A5"/>
    <w:rsid w:val="00F4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72154E9"/>
  <w15:docId w15:val="{28352DC1-DCE2-4D87-BD64-3D95007C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A59CE"/>
    <w:pPr>
      <w:pBdr>
        <w:bottom w:val="dotted" w:sz="6" w:space="2" w:color="666666"/>
      </w:pBdr>
      <w:spacing w:before="75" w:after="45" w:line="312" w:lineRule="auto"/>
      <w:outlineLvl w:val="2"/>
    </w:pPr>
    <w:rPr>
      <w:rFonts w:ascii="Trebuchet MS" w:eastAsia="Times New Roman" w:hAnsi="Trebuchet MS" w:cs="Times New Roman"/>
      <w:color w:val="003399"/>
      <w:sz w:val="26"/>
      <w:szCs w:val="26"/>
    </w:rPr>
  </w:style>
  <w:style w:type="paragraph" w:styleId="Heading5">
    <w:name w:val="heading 5"/>
    <w:basedOn w:val="Normal"/>
    <w:next w:val="Normal"/>
    <w:link w:val="Heading5Char"/>
    <w:uiPriority w:val="9"/>
    <w:semiHidden/>
    <w:unhideWhenUsed/>
    <w:qFormat/>
    <w:rsid w:val="001B27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9CE"/>
    <w:rPr>
      <w:rFonts w:ascii="Trebuchet MS" w:eastAsia="Times New Roman" w:hAnsi="Trebuchet MS" w:cs="Times New Roman"/>
      <w:color w:val="003399"/>
      <w:sz w:val="26"/>
      <w:szCs w:val="26"/>
    </w:rPr>
  </w:style>
  <w:style w:type="character" w:styleId="Hyperlink">
    <w:name w:val="Hyperlink"/>
    <w:basedOn w:val="DefaultParagraphFont"/>
    <w:uiPriority w:val="99"/>
    <w:unhideWhenUsed/>
    <w:rsid w:val="00AA59CE"/>
    <w:rPr>
      <w:strike w:val="0"/>
      <w:dstrike w:val="0"/>
      <w:color w:val="336699"/>
      <w:u w:val="none"/>
      <w:effect w:val="none"/>
    </w:rPr>
  </w:style>
  <w:style w:type="character" w:customStyle="1" w:styleId="red1">
    <w:name w:val="red1"/>
    <w:basedOn w:val="DefaultParagraphFont"/>
    <w:rsid w:val="00AA59CE"/>
    <w:rPr>
      <w:color w:val="CC3333"/>
    </w:rPr>
  </w:style>
  <w:style w:type="character" w:styleId="Strong">
    <w:name w:val="Strong"/>
    <w:basedOn w:val="DefaultParagraphFont"/>
    <w:uiPriority w:val="22"/>
    <w:qFormat/>
    <w:rsid w:val="00AA59CE"/>
    <w:rPr>
      <w:b/>
      <w:bCs/>
    </w:rPr>
  </w:style>
  <w:style w:type="paragraph" w:styleId="z-TopofForm">
    <w:name w:val="HTML Top of Form"/>
    <w:basedOn w:val="Normal"/>
    <w:next w:val="Normal"/>
    <w:link w:val="z-TopofFormChar"/>
    <w:hidden/>
    <w:uiPriority w:val="99"/>
    <w:semiHidden/>
    <w:unhideWhenUsed/>
    <w:rsid w:val="00AA59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59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59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59C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A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CE"/>
    <w:rPr>
      <w:rFonts w:ascii="Tahoma" w:hAnsi="Tahoma" w:cs="Tahoma"/>
      <w:sz w:val="16"/>
      <w:szCs w:val="16"/>
    </w:rPr>
  </w:style>
  <w:style w:type="paragraph" w:styleId="ListParagraph">
    <w:name w:val="List Paragraph"/>
    <w:basedOn w:val="Normal"/>
    <w:uiPriority w:val="34"/>
    <w:qFormat/>
    <w:rsid w:val="00C27DF9"/>
    <w:pPr>
      <w:ind w:left="720"/>
      <w:contextualSpacing/>
    </w:pPr>
  </w:style>
  <w:style w:type="character" w:customStyle="1" w:styleId="Heading5Char">
    <w:name w:val="Heading 5 Char"/>
    <w:basedOn w:val="DefaultParagraphFont"/>
    <w:link w:val="Heading5"/>
    <w:uiPriority w:val="9"/>
    <w:semiHidden/>
    <w:rsid w:val="001B27D8"/>
    <w:rPr>
      <w:rFonts w:asciiTheme="majorHAnsi" w:eastAsiaTheme="majorEastAsia" w:hAnsiTheme="majorHAnsi" w:cstheme="majorBidi"/>
      <w:color w:val="243F60" w:themeColor="accent1" w:themeShade="7F"/>
    </w:rPr>
  </w:style>
  <w:style w:type="paragraph" w:customStyle="1" w:styleId="p28">
    <w:name w:val="p28"/>
    <w:basedOn w:val="Normal"/>
    <w:rsid w:val="00A171D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BA3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8880">
      <w:bodyDiv w:val="1"/>
      <w:marLeft w:val="0"/>
      <w:marRight w:val="0"/>
      <w:marTop w:val="0"/>
      <w:marBottom w:val="0"/>
      <w:divBdr>
        <w:top w:val="none" w:sz="0" w:space="0" w:color="auto"/>
        <w:left w:val="none" w:sz="0" w:space="0" w:color="auto"/>
        <w:bottom w:val="none" w:sz="0" w:space="0" w:color="auto"/>
        <w:right w:val="none" w:sz="0" w:space="0" w:color="auto"/>
      </w:divBdr>
      <w:divsChild>
        <w:div w:id="1860317681">
          <w:marLeft w:val="0"/>
          <w:marRight w:val="0"/>
          <w:marTop w:val="0"/>
          <w:marBottom w:val="0"/>
          <w:divBdr>
            <w:top w:val="none" w:sz="0" w:space="0" w:color="auto"/>
            <w:left w:val="none" w:sz="0" w:space="0" w:color="auto"/>
            <w:bottom w:val="none" w:sz="0" w:space="0" w:color="auto"/>
            <w:right w:val="none" w:sz="0" w:space="0" w:color="auto"/>
          </w:divBdr>
        </w:div>
        <w:div w:id="388497534">
          <w:marLeft w:val="0"/>
          <w:marRight w:val="0"/>
          <w:marTop w:val="0"/>
          <w:marBottom w:val="0"/>
          <w:divBdr>
            <w:top w:val="none" w:sz="0" w:space="0" w:color="auto"/>
            <w:left w:val="none" w:sz="0" w:space="0" w:color="auto"/>
            <w:bottom w:val="none" w:sz="0" w:space="0" w:color="auto"/>
            <w:right w:val="none" w:sz="0" w:space="0" w:color="auto"/>
          </w:divBdr>
          <w:divsChild>
            <w:div w:id="2037347397">
              <w:marLeft w:val="0"/>
              <w:marRight w:val="0"/>
              <w:marTop w:val="75"/>
              <w:marBottom w:val="0"/>
              <w:divBdr>
                <w:top w:val="none" w:sz="0" w:space="0" w:color="auto"/>
                <w:left w:val="none" w:sz="0" w:space="0" w:color="auto"/>
                <w:bottom w:val="none" w:sz="0" w:space="0" w:color="auto"/>
                <w:right w:val="none" w:sz="0" w:space="0" w:color="auto"/>
              </w:divBdr>
            </w:div>
            <w:div w:id="772360915">
              <w:marLeft w:val="0"/>
              <w:marRight w:val="0"/>
              <w:marTop w:val="75"/>
              <w:marBottom w:val="0"/>
              <w:divBdr>
                <w:top w:val="none" w:sz="0" w:space="0" w:color="auto"/>
                <w:left w:val="none" w:sz="0" w:space="0" w:color="auto"/>
                <w:bottom w:val="none" w:sz="0" w:space="0" w:color="auto"/>
                <w:right w:val="none" w:sz="0" w:space="0" w:color="auto"/>
              </w:divBdr>
            </w:div>
          </w:divsChild>
        </w:div>
        <w:div w:id="554119181">
          <w:marLeft w:val="0"/>
          <w:marRight w:val="0"/>
          <w:marTop w:val="0"/>
          <w:marBottom w:val="360"/>
          <w:divBdr>
            <w:top w:val="none" w:sz="0" w:space="0" w:color="auto"/>
            <w:left w:val="none" w:sz="0" w:space="0" w:color="auto"/>
            <w:bottom w:val="none" w:sz="0" w:space="0" w:color="auto"/>
            <w:right w:val="none" w:sz="0" w:space="0" w:color="auto"/>
          </w:divBdr>
          <w:divsChild>
            <w:div w:id="1355572180">
              <w:marLeft w:val="0"/>
              <w:marRight w:val="0"/>
              <w:marTop w:val="0"/>
              <w:marBottom w:val="0"/>
              <w:divBdr>
                <w:top w:val="none" w:sz="0" w:space="0" w:color="auto"/>
                <w:left w:val="none" w:sz="0" w:space="0" w:color="auto"/>
                <w:bottom w:val="none" w:sz="0" w:space="0" w:color="auto"/>
                <w:right w:val="none" w:sz="0" w:space="0" w:color="auto"/>
              </w:divBdr>
              <w:divsChild>
                <w:div w:id="1618296867">
                  <w:marLeft w:val="105"/>
                  <w:marRight w:val="0"/>
                  <w:marTop w:val="0"/>
                  <w:marBottom w:val="0"/>
                  <w:divBdr>
                    <w:top w:val="single" w:sz="6" w:space="3" w:color="999999"/>
                    <w:left w:val="single" w:sz="6" w:space="7" w:color="999999"/>
                    <w:bottom w:val="none" w:sz="0" w:space="0" w:color="auto"/>
                    <w:right w:val="single" w:sz="6" w:space="11" w:color="999999"/>
                  </w:divBdr>
                </w:div>
                <w:div w:id="393814911">
                  <w:marLeft w:val="105"/>
                  <w:marRight w:val="0"/>
                  <w:marTop w:val="0"/>
                  <w:marBottom w:val="0"/>
                  <w:divBdr>
                    <w:top w:val="single" w:sz="6" w:space="3" w:color="BBBBBB"/>
                    <w:left w:val="single" w:sz="6" w:space="7" w:color="BBBBBB"/>
                    <w:bottom w:val="none" w:sz="0" w:space="0" w:color="auto"/>
                    <w:right w:val="single" w:sz="6" w:space="11" w:color="BBBBBB"/>
                  </w:divBdr>
                </w:div>
              </w:divsChild>
            </w:div>
            <w:div w:id="1728334677">
              <w:marLeft w:val="0"/>
              <w:marRight w:val="0"/>
              <w:marTop w:val="0"/>
              <w:marBottom w:val="0"/>
              <w:divBdr>
                <w:top w:val="single" w:sz="6" w:space="8" w:color="DDDDDD"/>
                <w:left w:val="single" w:sz="6" w:space="11" w:color="DDDDDD"/>
                <w:bottom w:val="single" w:sz="6" w:space="8" w:color="DDDDDD"/>
                <w:right w:val="single" w:sz="6" w:space="11" w:color="DDDDDD"/>
              </w:divBdr>
            </w:div>
            <w:div w:id="1355184833">
              <w:marLeft w:val="0"/>
              <w:marRight w:val="0"/>
              <w:marTop w:val="0"/>
              <w:marBottom w:val="0"/>
              <w:divBdr>
                <w:top w:val="none" w:sz="0" w:space="0" w:color="auto"/>
                <w:left w:val="none" w:sz="0" w:space="0" w:color="auto"/>
                <w:bottom w:val="none" w:sz="0" w:space="0" w:color="auto"/>
                <w:right w:val="none" w:sz="0" w:space="0" w:color="auto"/>
              </w:divBdr>
              <w:divsChild>
                <w:div w:id="643434335">
                  <w:marLeft w:val="0"/>
                  <w:marRight w:val="0"/>
                  <w:marTop w:val="0"/>
                  <w:marBottom w:val="0"/>
                  <w:divBdr>
                    <w:top w:val="none" w:sz="0" w:space="0" w:color="auto"/>
                    <w:left w:val="none" w:sz="0" w:space="0" w:color="auto"/>
                    <w:bottom w:val="none" w:sz="0" w:space="0" w:color="auto"/>
                    <w:right w:val="none" w:sz="0" w:space="0" w:color="auto"/>
                  </w:divBdr>
                </w:div>
                <w:div w:id="1409381971">
                  <w:marLeft w:val="0"/>
                  <w:marRight w:val="0"/>
                  <w:marTop w:val="0"/>
                  <w:marBottom w:val="0"/>
                  <w:divBdr>
                    <w:top w:val="none" w:sz="0" w:space="0" w:color="auto"/>
                    <w:left w:val="none" w:sz="0" w:space="0" w:color="auto"/>
                    <w:bottom w:val="none" w:sz="0" w:space="0" w:color="auto"/>
                    <w:right w:val="none" w:sz="0" w:space="0" w:color="auto"/>
                  </w:divBdr>
                </w:div>
                <w:div w:id="65998905">
                  <w:marLeft w:val="0"/>
                  <w:marRight w:val="0"/>
                  <w:marTop w:val="0"/>
                  <w:marBottom w:val="0"/>
                  <w:divBdr>
                    <w:top w:val="none" w:sz="0" w:space="0" w:color="auto"/>
                    <w:left w:val="none" w:sz="0" w:space="0" w:color="auto"/>
                    <w:bottom w:val="none" w:sz="0" w:space="0" w:color="auto"/>
                    <w:right w:val="none" w:sz="0" w:space="0" w:color="auto"/>
                  </w:divBdr>
                </w:div>
                <w:div w:id="1510171160">
                  <w:marLeft w:val="0"/>
                  <w:marRight w:val="0"/>
                  <w:marTop w:val="0"/>
                  <w:marBottom w:val="0"/>
                  <w:divBdr>
                    <w:top w:val="none" w:sz="0" w:space="0" w:color="auto"/>
                    <w:left w:val="none" w:sz="0" w:space="0" w:color="auto"/>
                    <w:bottom w:val="none" w:sz="0" w:space="0" w:color="auto"/>
                    <w:right w:val="none" w:sz="0" w:space="0" w:color="auto"/>
                  </w:divBdr>
                </w:div>
                <w:div w:id="1436635787">
                  <w:marLeft w:val="0"/>
                  <w:marRight w:val="0"/>
                  <w:marTop w:val="0"/>
                  <w:marBottom w:val="0"/>
                  <w:divBdr>
                    <w:top w:val="none" w:sz="0" w:space="0" w:color="auto"/>
                    <w:left w:val="none" w:sz="0" w:space="0" w:color="auto"/>
                    <w:bottom w:val="none" w:sz="0" w:space="0" w:color="auto"/>
                    <w:right w:val="none" w:sz="0" w:space="0" w:color="auto"/>
                  </w:divBdr>
                </w:div>
              </w:divsChild>
            </w:div>
            <w:div w:id="3797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260">
      <w:bodyDiv w:val="1"/>
      <w:marLeft w:val="0"/>
      <w:marRight w:val="0"/>
      <w:marTop w:val="0"/>
      <w:marBottom w:val="0"/>
      <w:divBdr>
        <w:top w:val="none" w:sz="0" w:space="0" w:color="auto"/>
        <w:left w:val="none" w:sz="0" w:space="0" w:color="auto"/>
        <w:bottom w:val="none" w:sz="0" w:space="0" w:color="auto"/>
        <w:right w:val="none" w:sz="0" w:space="0" w:color="auto"/>
      </w:divBdr>
    </w:div>
    <w:div w:id="944771996">
      <w:bodyDiv w:val="1"/>
      <w:marLeft w:val="0"/>
      <w:marRight w:val="0"/>
      <w:marTop w:val="0"/>
      <w:marBottom w:val="0"/>
      <w:divBdr>
        <w:top w:val="none" w:sz="0" w:space="0" w:color="auto"/>
        <w:left w:val="none" w:sz="0" w:space="0" w:color="auto"/>
        <w:bottom w:val="none" w:sz="0" w:space="0" w:color="auto"/>
        <w:right w:val="none" w:sz="0" w:space="0" w:color="auto"/>
      </w:divBdr>
      <w:divsChild>
        <w:div w:id="74473300">
          <w:marLeft w:val="0"/>
          <w:marRight w:val="0"/>
          <w:marTop w:val="0"/>
          <w:marBottom w:val="0"/>
          <w:divBdr>
            <w:top w:val="none" w:sz="0" w:space="0" w:color="auto"/>
            <w:left w:val="none" w:sz="0" w:space="0" w:color="auto"/>
            <w:bottom w:val="none" w:sz="0" w:space="0" w:color="auto"/>
            <w:right w:val="none" w:sz="0" w:space="0" w:color="auto"/>
          </w:divBdr>
        </w:div>
        <w:div w:id="212233089">
          <w:marLeft w:val="0"/>
          <w:marRight w:val="0"/>
          <w:marTop w:val="0"/>
          <w:marBottom w:val="0"/>
          <w:divBdr>
            <w:top w:val="none" w:sz="0" w:space="0" w:color="auto"/>
            <w:left w:val="none" w:sz="0" w:space="0" w:color="auto"/>
            <w:bottom w:val="none" w:sz="0" w:space="0" w:color="auto"/>
            <w:right w:val="none" w:sz="0" w:space="0" w:color="auto"/>
          </w:divBdr>
          <w:divsChild>
            <w:div w:id="765082246">
              <w:marLeft w:val="0"/>
              <w:marRight w:val="0"/>
              <w:marTop w:val="75"/>
              <w:marBottom w:val="0"/>
              <w:divBdr>
                <w:top w:val="none" w:sz="0" w:space="0" w:color="auto"/>
                <w:left w:val="none" w:sz="0" w:space="0" w:color="auto"/>
                <w:bottom w:val="none" w:sz="0" w:space="0" w:color="auto"/>
                <w:right w:val="none" w:sz="0" w:space="0" w:color="auto"/>
              </w:divBdr>
            </w:div>
            <w:div w:id="1369331692">
              <w:marLeft w:val="0"/>
              <w:marRight w:val="0"/>
              <w:marTop w:val="75"/>
              <w:marBottom w:val="0"/>
              <w:divBdr>
                <w:top w:val="none" w:sz="0" w:space="0" w:color="auto"/>
                <w:left w:val="none" w:sz="0" w:space="0" w:color="auto"/>
                <w:bottom w:val="none" w:sz="0" w:space="0" w:color="auto"/>
                <w:right w:val="none" w:sz="0" w:space="0" w:color="auto"/>
              </w:divBdr>
            </w:div>
          </w:divsChild>
        </w:div>
        <w:div w:id="2140221561">
          <w:marLeft w:val="0"/>
          <w:marRight w:val="0"/>
          <w:marTop w:val="0"/>
          <w:marBottom w:val="360"/>
          <w:divBdr>
            <w:top w:val="none" w:sz="0" w:space="0" w:color="auto"/>
            <w:left w:val="none" w:sz="0" w:space="0" w:color="auto"/>
            <w:bottom w:val="none" w:sz="0" w:space="0" w:color="auto"/>
            <w:right w:val="none" w:sz="0" w:space="0" w:color="auto"/>
          </w:divBdr>
          <w:divsChild>
            <w:div w:id="727454981">
              <w:marLeft w:val="0"/>
              <w:marRight w:val="0"/>
              <w:marTop w:val="0"/>
              <w:marBottom w:val="0"/>
              <w:divBdr>
                <w:top w:val="none" w:sz="0" w:space="0" w:color="auto"/>
                <w:left w:val="none" w:sz="0" w:space="0" w:color="auto"/>
                <w:bottom w:val="none" w:sz="0" w:space="0" w:color="auto"/>
                <w:right w:val="none" w:sz="0" w:space="0" w:color="auto"/>
              </w:divBdr>
              <w:divsChild>
                <w:div w:id="1468619819">
                  <w:marLeft w:val="105"/>
                  <w:marRight w:val="0"/>
                  <w:marTop w:val="0"/>
                  <w:marBottom w:val="0"/>
                  <w:divBdr>
                    <w:top w:val="single" w:sz="6" w:space="3" w:color="999999"/>
                    <w:left w:val="single" w:sz="6" w:space="7" w:color="999999"/>
                    <w:bottom w:val="none" w:sz="0" w:space="0" w:color="auto"/>
                    <w:right w:val="single" w:sz="6" w:space="11" w:color="999999"/>
                  </w:divBdr>
                </w:div>
                <w:div w:id="1928464085">
                  <w:marLeft w:val="105"/>
                  <w:marRight w:val="0"/>
                  <w:marTop w:val="0"/>
                  <w:marBottom w:val="0"/>
                  <w:divBdr>
                    <w:top w:val="single" w:sz="6" w:space="3" w:color="BBBBBB"/>
                    <w:left w:val="single" w:sz="6" w:space="7" w:color="BBBBBB"/>
                    <w:bottom w:val="none" w:sz="0" w:space="0" w:color="auto"/>
                    <w:right w:val="single" w:sz="6" w:space="11" w:color="BBBBBB"/>
                  </w:divBdr>
                </w:div>
              </w:divsChild>
            </w:div>
            <w:div w:id="1971593595">
              <w:marLeft w:val="0"/>
              <w:marRight w:val="0"/>
              <w:marTop w:val="0"/>
              <w:marBottom w:val="0"/>
              <w:divBdr>
                <w:top w:val="single" w:sz="6" w:space="8" w:color="DDDDDD"/>
                <w:left w:val="single" w:sz="6" w:space="11" w:color="DDDDDD"/>
                <w:bottom w:val="single" w:sz="6" w:space="8" w:color="DDDDDD"/>
                <w:right w:val="single" w:sz="6" w:space="11" w:color="DDDDDD"/>
              </w:divBdr>
            </w:div>
            <w:div w:id="28145455">
              <w:marLeft w:val="0"/>
              <w:marRight w:val="0"/>
              <w:marTop w:val="0"/>
              <w:marBottom w:val="0"/>
              <w:divBdr>
                <w:top w:val="none" w:sz="0" w:space="0" w:color="auto"/>
                <w:left w:val="none" w:sz="0" w:space="0" w:color="auto"/>
                <w:bottom w:val="none" w:sz="0" w:space="0" w:color="auto"/>
                <w:right w:val="none" w:sz="0" w:space="0" w:color="auto"/>
              </w:divBdr>
              <w:divsChild>
                <w:div w:id="1819808788">
                  <w:marLeft w:val="0"/>
                  <w:marRight w:val="0"/>
                  <w:marTop w:val="0"/>
                  <w:marBottom w:val="0"/>
                  <w:divBdr>
                    <w:top w:val="none" w:sz="0" w:space="0" w:color="auto"/>
                    <w:left w:val="none" w:sz="0" w:space="0" w:color="auto"/>
                    <w:bottom w:val="none" w:sz="0" w:space="0" w:color="auto"/>
                    <w:right w:val="none" w:sz="0" w:space="0" w:color="auto"/>
                  </w:divBdr>
                </w:div>
                <w:div w:id="1428843973">
                  <w:marLeft w:val="0"/>
                  <w:marRight w:val="0"/>
                  <w:marTop w:val="0"/>
                  <w:marBottom w:val="0"/>
                  <w:divBdr>
                    <w:top w:val="none" w:sz="0" w:space="0" w:color="auto"/>
                    <w:left w:val="none" w:sz="0" w:space="0" w:color="auto"/>
                    <w:bottom w:val="none" w:sz="0" w:space="0" w:color="auto"/>
                    <w:right w:val="none" w:sz="0" w:space="0" w:color="auto"/>
                  </w:divBdr>
                </w:div>
                <w:div w:id="895512570">
                  <w:marLeft w:val="0"/>
                  <w:marRight w:val="0"/>
                  <w:marTop w:val="0"/>
                  <w:marBottom w:val="0"/>
                  <w:divBdr>
                    <w:top w:val="none" w:sz="0" w:space="0" w:color="auto"/>
                    <w:left w:val="none" w:sz="0" w:space="0" w:color="auto"/>
                    <w:bottom w:val="none" w:sz="0" w:space="0" w:color="auto"/>
                    <w:right w:val="none" w:sz="0" w:space="0" w:color="auto"/>
                  </w:divBdr>
                </w:div>
                <w:div w:id="2070151407">
                  <w:marLeft w:val="0"/>
                  <w:marRight w:val="0"/>
                  <w:marTop w:val="0"/>
                  <w:marBottom w:val="0"/>
                  <w:divBdr>
                    <w:top w:val="none" w:sz="0" w:space="0" w:color="auto"/>
                    <w:left w:val="none" w:sz="0" w:space="0" w:color="auto"/>
                    <w:bottom w:val="none" w:sz="0" w:space="0" w:color="auto"/>
                    <w:right w:val="none" w:sz="0" w:space="0" w:color="auto"/>
                  </w:divBdr>
                </w:div>
                <w:div w:id="1481918753">
                  <w:marLeft w:val="0"/>
                  <w:marRight w:val="0"/>
                  <w:marTop w:val="0"/>
                  <w:marBottom w:val="0"/>
                  <w:divBdr>
                    <w:top w:val="none" w:sz="0" w:space="0" w:color="auto"/>
                    <w:left w:val="none" w:sz="0" w:space="0" w:color="auto"/>
                    <w:bottom w:val="none" w:sz="0" w:space="0" w:color="auto"/>
                    <w:right w:val="none" w:sz="0" w:space="0" w:color="auto"/>
                  </w:divBdr>
                </w:div>
              </w:divsChild>
            </w:div>
            <w:div w:id="6531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234">
      <w:bodyDiv w:val="1"/>
      <w:marLeft w:val="0"/>
      <w:marRight w:val="0"/>
      <w:marTop w:val="0"/>
      <w:marBottom w:val="0"/>
      <w:divBdr>
        <w:top w:val="none" w:sz="0" w:space="0" w:color="auto"/>
        <w:left w:val="none" w:sz="0" w:space="0" w:color="auto"/>
        <w:bottom w:val="none" w:sz="0" w:space="0" w:color="auto"/>
        <w:right w:val="none" w:sz="0" w:space="0" w:color="auto"/>
      </w:divBdr>
      <w:divsChild>
        <w:div w:id="217136673">
          <w:marLeft w:val="0"/>
          <w:marRight w:val="0"/>
          <w:marTop w:val="0"/>
          <w:marBottom w:val="360"/>
          <w:divBdr>
            <w:top w:val="none" w:sz="0" w:space="0" w:color="auto"/>
            <w:left w:val="none" w:sz="0" w:space="0" w:color="auto"/>
            <w:bottom w:val="none" w:sz="0" w:space="0" w:color="auto"/>
            <w:right w:val="none" w:sz="0" w:space="0" w:color="auto"/>
          </w:divBdr>
          <w:divsChild>
            <w:div w:id="936715789">
              <w:marLeft w:val="0"/>
              <w:marRight w:val="0"/>
              <w:marTop w:val="0"/>
              <w:marBottom w:val="0"/>
              <w:divBdr>
                <w:top w:val="none" w:sz="0" w:space="0" w:color="auto"/>
                <w:left w:val="none" w:sz="0" w:space="0" w:color="auto"/>
                <w:bottom w:val="none" w:sz="0" w:space="0" w:color="auto"/>
                <w:right w:val="none" w:sz="0" w:space="0" w:color="auto"/>
              </w:divBdr>
            </w:div>
            <w:div w:id="1580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z@und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5db7fa14f5c5ac2ac8b1abcc99b9309b">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68834a7de498d157107caed6d8ea174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CB175-95EA-4B34-99F1-84BFCA6C79EF}">
  <ds:schemaRefs>
    <ds:schemaRef ds:uri="http://schemas.microsoft.com/sharepoint/v3/contenttype/forms"/>
  </ds:schemaRefs>
</ds:datastoreItem>
</file>

<file path=customXml/itemProps2.xml><?xml version="1.0" encoding="utf-8"?>
<ds:datastoreItem xmlns:ds="http://schemas.openxmlformats.org/officeDocument/2006/customXml" ds:itemID="{CCE64E2F-0339-4A01-9DF8-01BF3C305EC8}">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2229a38-e62c-484d-83d8-204164f3b924"/>
    <ds:schemaRef ds:uri="3ea087af-1c23-4306-9291-eb51e9a0e7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4A539D-8D35-419C-A225-F459FE30A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Canning</dc:creator>
  <cp:lastModifiedBy>Meruyert Bolyssayeva</cp:lastModifiedBy>
  <cp:revision>2</cp:revision>
  <dcterms:created xsi:type="dcterms:W3CDTF">2018-09-17T09:30:00Z</dcterms:created>
  <dcterms:modified xsi:type="dcterms:W3CDTF">2018-09-17T09:30:00Z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