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4323"/>
      </w:tblGrid>
      <w:tr w:rsidR="00C27F6B" w:rsidTr="00C27F6B">
        <w:trPr>
          <w:trHeight w:hRule="exact" w:val="1265"/>
        </w:trPr>
        <w:tc>
          <w:tcPr>
            <w:tcW w:w="1972" w:type="dxa"/>
          </w:tcPr>
          <w:p w:rsidR="00C27F6B" w:rsidRDefault="00C27F6B" w:rsidP="00C27F6B">
            <w:pPr>
              <w:ind w:right="-436"/>
            </w:pPr>
            <w:bookmarkStart w:id="1" w:name="_Hlk521571276"/>
            <w:bookmarkEnd w:id="1"/>
            <w:r>
              <w:rPr>
                <w:noProof/>
                <w:lang w:eastAsia="en-GB"/>
              </w:rPr>
              <w:drawing>
                <wp:inline distT="0" distB="0" distL="0" distR="0" wp14:anchorId="2AA3CAA7" wp14:editId="68A22C1A">
                  <wp:extent cx="1171575" cy="781050"/>
                  <wp:effectExtent l="0" t="0" r="9525" b="0"/>
                  <wp:docPr id="4" name="Picture 4" descr="E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C27F6B" w:rsidRPr="00483ADB" w:rsidRDefault="00C27F6B" w:rsidP="00C27F6B">
            <w:pPr>
              <w:pStyle w:val="ZDGName"/>
              <w:jc w:val="both"/>
              <w:rPr>
                <w:b/>
                <w:sz w:val="22"/>
                <w:szCs w:val="22"/>
              </w:rPr>
            </w:pPr>
            <w:r w:rsidRPr="00483ADB">
              <w:rPr>
                <w:b/>
                <w:sz w:val="22"/>
                <w:szCs w:val="22"/>
              </w:rPr>
              <w:t xml:space="preserve">EUROPEAN </w:t>
            </w:r>
            <w:smartTag w:uri="urn:schemas-microsoft-com:office:smarttags" w:element="place">
              <w:r w:rsidRPr="00483ADB">
                <w:rPr>
                  <w:b/>
                  <w:sz w:val="22"/>
                  <w:szCs w:val="22"/>
                </w:rPr>
                <w:t>UNION</w:t>
              </w:r>
            </w:smartTag>
          </w:p>
          <w:p w:rsidR="00C27F6B" w:rsidRDefault="00C27F6B" w:rsidP="00C27F6B">
            <w:pPr>
              <w:pStyle w:val="ZDGName"/>
              <w:jc w:val="both"/>
              <w:rPr>
                <w:b/>
                <w:sz w:val="20"/>
              </w:rPr>
            </w:pPr>
          </w:p>
          <w:p w:rsidR="00C27F6B" w:rsidRDefault="00C27F6B" w:rsidP="00C27F6B">
            <w:pPr>
              <w:pStyle w:val="ZDGName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EUROPEAN UNION </w:t>
            </w:r>
            <w:r w:rsidRPr="00483ADB">
              <w:rPr>
                <w:b/>
                <w:sz w:val="18"/>
                <w:szCs w:val="18"/>
              </w:rPr>
              <w:t>OFFICE</w:t>
            </w:r>
            <w:r>
              <w:rPr>
                <w:b/>
                <w:sz w:val="18"/>
                <w:szCs w:val="18"/>
              </w:rPr>
              <w:t xml:space="preserve"> IN</w:t>
            </w:r>
            <w:r w:rsidRPr="00483ADB">
              <w:rPr>
                <w:b/>
                <w:sz w:val="18"/>
                <w:szCs w:val="18"/>
              </w:rPr>
              <w:t xml:space="preserve"> KOSOVO</w:t>
            </w:r>
            <w:r>
              <w:rPr>
                <w:b/>
                <w:sz w:val="18"/>
                <w:szCs w:val="18"/>
              </w:rPr>
              <w:t xml:space="preserve"> /</w:t>
            </w:r>
          </w:p>
          <w:p w:rsidR="00C27F6B" w:rsidRPr="00483ADB" w:rsidRDefault="00C27F6B" w:rsidP="00C27F6B">
            <w:pPr>
              <w:pStyle w:val="ZDGName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EUROPEAN UNION SPECIAL REPRESENTATIVE</w:t>
            </w:r>
          </w:p>
          <w:p w:rsidR="00C27F6B" w:rsidRDefault="00C27F6B" w:rsidP="00C27F6B">
            <w:pPr>
              <w:rPr>
                <w:sz w:val="20"/>
              </w:rPr>
            </w:pPr>
          </w:p>
        </w:tc>
      </w:tr>
    </w:tbl>
    <w:p w:rsidR="00C27F6B" w:rsidRPr="006900E5" w:rsidRDefault="00C27F6B" w:rsidP="00C27F6B">
      <w:pPr>
        <w:pStyle w:val="Header"/>
        <w:rPr>
          <w:noProof/>
          <w:lang w:eastAsia="en-GB"/>
        </w:rPr>
      </w:pPr>
      <w:r w:rsidRPr="006900E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1D4A38" wp14:editId="32B5104D">
            <wp:simplePos x="0" y="0"/>
            <wp:positionH relativeFrom="margin">
              <wp:posOffset>5391150</wp:posOffset>
            </wp:positionH>
            <wp:positionV relativeFrom="paragraph">
              <wp:posOffset>0</wp:posOffset>
            </wp:positionV>
            <wp:extent cx="697230" cy="1400175"/>
            <wp:effectExtent l="0" t="0" r="7620" b="9525"/>
            <wp:wrapTight wrapText="bothSides">
              <wp:wrapPolygon edited="0">
                <wp:start x="0" y="0"/>
                <wp:lineTo x="0" y="21453"/>
                <wp:lineTo x="21246" y="21453"/>
                <wp:lineTo x="21246" y="0"/>
                <wp:lineTo x="0" y="0"/>
              </wp:wrapPolygon>
            </wp:wrapTight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ab/>
      </w:r>
    </w:p>
    <w:p w:rsidR="00276F12" w:rsidRPr="00E4474B" w:rsidRDefault="00BC0E1B" w:rsidP="00BC0E1B">
      <w:pPr>
        <w:pStyle w:val="Default"/>
        <w:rPr>
          <w:rFonts w:ascii="Calibri" w:hAnsi="Calibri" w:cs="Calibri"/>
          <w:b/>
          <w:bCs/>
          <w:sz w:val="23"/>
          <w:szCs w:val="23"/>
          <w:lang w:val="en-GB"/>
        </w:rPr>
      </w:pPr>
      <w:r>
        <w:rPr>
          <w:rFonts w:ascii="Calibri" w:hAnsi="Calibri" w:cs="Calibri"/>
          <w:b/>
          <w:bCs/>
          <w:sz w:val="23"/>
          <w:szCs w:val="23"/>
          <w:lang w:val="en-GB"/>
        </w:rPr>
        <w:br w:type="textWrapping" w:clear="all"/>
      </w:r>
    </w:p>
    <w:p w:rsidR="00276F12" w:rsidRPr="00E4474B" w:rsidRDefault="00276F12" w:rsidP="00276F12">
      <w:pPr>
        <w:pStyle w:val="Default"/>
        <w:jc w:val="center"/>
        <w:rPr>
          <w:rFonts w:ascii="Calibri" w:hAnsi="Calibri" w:cs="Calibri"/>
          <w:b/>
          <w:bCs/>
          <w:lang w:val="en-GB"/>
        </w:rPr>
      </w:pPr>
      <w:r w:rsidRPr="00E4474B">
        <w:rPr>
          <w:rFonts w:ascii="Calibri" w:hAnsi="Calibri" w:cs="Calibri"/>
          <w:b/>
          <w:bCs/>
          <w:lang w:val="en-GB"/>
        </w:rPr>
        <w:t>Inter-community Dialogue through Inclusive Cultural Heritage Preservation</w:t>
      </w:r>
    </w:p>
    <w:p w:rsidR="00276F12" w:rsidRPr="00E4474B" w:rsidRDefault="00276F12" w:rsidP="00276F12">
      <w:pPr>
        <w:pStyle w:val="Default"/>
        <w:jc w:val="center"/>
        <w:rPr>
          <w:rFonts w:ascii="Calibri" w:hAnsi="Calibri" w:cs="Calibri"/>
          <w:b/>
          <w:bCs/>
          <w:lang w:val="en-GB"/>
        </w:rPr>
      </w:pPr>
    </w:p>
    <w:p w:rsidR="00276F12" w:rsidRPr="00E4474B" w:rsidRDefault="00276F12" w:rsidP="00276F12">
      <w:pPr>
        <w:pStyle w:val="Default"/>
        <w:jc w:val="center"/>
        <w:rPr>
          <w:rFonts w:ascii="Calibri" w:hAnsi="Calibri" w:cs="Calibri"/>
          <w:b/>
          <w:bCs/>
          <w:lang w:val="en-GB"/>
        </w:rPr>
      </w:pPr>
      <w:bookmarkStart w:id="2" w:name="_Hlk522890410"/>
      <w:r w:rsidRPr="00E4474B">
        <w:rPr>
          <w:rFonts w:ascii="Calibri" w:hAnsi="Calibri" w:cs="Calibri"/>
          <w:b/>
          <w:bCs/>
          <w:lang w:val="en-GB"/>
        </w:rPr>
        <w:t>Call for Proposals for low value Grants</w:t>
      </w:r>
    </w:p>
    <w:bookmarkEnd w:id="2"/>
    <w:p w:rsidR="00276F12" w:rsidRPr="00E4474B" w:rsidRDefault="00276F12" w:rsidP="00276F12">
      <w:pPr>
        <w:pStyle w:val="CommentText"/>
        <w:jc w:val="both"/>
        <w:rPr>
          <w:rFonts w:cs="Arial"/>
          <w:iCs/>
        </w:rPr>
      </w:pPr>
    </w:p>
    <w:p w:rsidR="00A75A68" w:rsidRDefault="00C27F6B" w:rsidP="00F63D76">
      <w:pPr>
        <w:pStyle w:val="CommentText"/>
        <w:spacing w:after="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The </w:t>
      </w:r>
      <w:r w:rsidR="00A75A68" w:rsidRPr="00F63D76">
        <w:rPr>
          <w:rFonts w:cs="Arial"/>
          <w:iCs/>
          <w:sz w:val="22"/>
          <w:szCs w:val="22"/>
        </w:rPr>
        <w:t xml:space="preserve">UNDP </w:t>
      </w:r>
      <w:r>
        <w:rPr>
          <w:rFonts w:cs="Arial"/>
          <w:iCs/>
          <w:sz w:val="22"/>
          <w:szCs w:val="22"/>
        </w:rPr>
        <w:t xml:space="preserve">implemented </w:t>
      </w:r>
      <w:r w:rsidR="00A75A68" w:rsidRPr="00F63D76">
        <w:rPr>
          <w:rFonts w:cs="Arial"/>
          <w:iCs/>
          <w:sz w:val="22"/>
          <w:szCs w:val="22"/>
        </w:rPr>
        <w:t>project “Inter-community Dialogue through Inclusive Cultural Heritage Preservation”</w:t>
      </w:r>
      <w:r>
        <w:rPr>
          <w:rFonts w:cs="Arial"/>
          <w:iCs/>
          <w:sz w:val="22"/>
          <w:szCs w:val="22"/>
        </w:rPr>
        <w:t>,</w:t>
      </w:r>
      <w:r w:rsidR="00A75A68" w:rsidRPr="00F63D76">
        <w:rPr>
          <w:rFonts w:cs="Arial"/>
          <w:iCs/>
          <w:sz w:val="22"/>
          <w:szCs w:val="22"/>
        </w:rPr>
        <w:t xml:space="preserve"> financed by the European Union’s Instrument contributing to Stability and Peace (</w:t>
      </w:r>
      <w:proofErr w:type="spellStart"/>
      <w:r w:rsidR="00A75A68" w:rsidRPr="00F63D76">
        <w:rPr>
          <w:rFonts w:cs="Arial"/>
          <w:iCs/>
          <w:sz w:val="22"/>
          <w:szCs w:val="22"/>
        </w:rPr>
        <w:t>IcSP</w:t>
      </w:r>
      <w:proofErr w:type="spellEnd"/>
      <w:r w:rsidR="00A75A68" w:rsidRPr="00F63D76">
        <w:rPr>
          <w:rFonts w:cs="Arial"/>
          <w:iCs/>
          <w:sz w:val="22"/>
          <w:szCs w:val="22"/>
        </w:rPr>
        <w:t>)</w:t>
      </w:r>
      <w:r>
        <w:rPr>
          <w:rFonts w:cs="Arial"/>
          <w:iCs/>
          <w:sz w:val="22"/>
          <w:szCs w:val="22"/>
        </w:rPr>
        <w:t>,</w:t>
      </w:r>
      <w:r w:rsidR="00A75A68" w:rsidRPr="00F63D76">
        <w:rPr>
          <w:rFonts w:cs="Arial"/>
          <w:iCs/>
          <w:sz w:val="22"/>
          <w:szCs w:val="22"/>
        </w:rPr>
        <w:t xml:space="preserve"> is soliciting a call for proposal for the selection of NGOs/CSO’s to </w:t>
      </w:r>
      <w:bookmarkStart w:id="3" w:name="_Hlk522529238"/>
      <w:r w:rsidR="00892FC6" w:rsidRPr="00892FC6">
        <w:rPr>
          <w:rFonts w:cs="Arial"/>
          <w:iCs/>
          <w:sz w:val="22"/>
          <w:szCs w:val="22"/>
        </w:rPr>
        <w:t>implement practical skills development training for women and young people</w:t>
      </w:r>
      <w:bookmarkEnd w:id="3"/>
      <w:r w:rsidR="00892FC6" w:rsidRPr="00F63D76">
        <w:rPr>
          <w:rFonts w:cs="Arial"/>
          <w:iCs/>
          <w:sz w:val="22"/>
          <w:szCs w:val="22"/>
        </w:rPr>
        <w:t xml:space="preserve"> </w:t>
      </w:r>
      <w:r w:rsidR="00A75A68" w:rsidRPr="00F63D76">
        <w:rPr>
          <w:rFonts w:cs="Arial"/>
          <w:iCs/>
          <w:sz w:val="22"/>
          <w:szCs w:val="22"/>
        </w:rPr>
        <w:t xml:space="preserve">in Kosovo. </w:t>
      </w:r>
    </w:p>
    <w:p w:rsidR="00F63D76" w:rsidRDefault="00F63D76" w:rsidP="00F63D76">
      <w:pPr>
        <w:pStyle w:val="CommentText"/>
        <w:spacing w:after="0"/>
        <w:jc w:val="both"/>
        <w:rPr>
          <w:rFonts w:cs="Arial"/>
          <w:iCs/>
          <w:sz w:val="22"/>
          <w:szCs w:val="22"/>
        </w:rPr>
      </w:pPr>
    </w:p>
    <w:p w:rsidR="00E543EA" w:rsidRDefault="00E543EA" w:rsidP="00F63D76">
      <w:pPr>
        <w:pStyle w:val="CommentText"/>
        <w:spacing w:after="0"/>
        <w:jc w:val="both"/>
        <w:rPr>
          <w:rFonts w:cs="Arial"/>
          <w:iCs/>
          <w:sz w:val="22"/>
          <w:szCs w:val="22"/>
        </w:rPr>
      </w:pPr>
    </w:p>
    <w:p w:rsidR="00E543EA" w:rsidRDefault="00E543EA" w:rsidP="00F63D76">
      <w:pPr>
        <w:pStyle w:val="CommentText"/>
        <w:spacing w:after="0"/>
        <w:jc w:val="both"/>
        <w:rPr>
          <w:rFonts w:cs="Arial"/>
          <w:iCs/>
          <w:sz w:val="22"/>
          <w:szCs w:val="22"/>
        </w:rPr>
      </w:pPr>
    </w:p>
    <w:p w:rsidR="00E543EA" w:rsidRDefault="00E543EA" w:rsidP="00F63D76">
      <w:pPr>
        <w:pStyle w:val="CommentText"/>
        <w:spacing w:after="0"/>
        <w:jc w:val="both"/>
        <w:rPr>
          <w:rFonts w:cs="Arial"/>
          <w:iCs/>
          <w:sz w:val="22"/>
          <w:szCs w:val="22"/>
        </w:rPr>
      </w:pPr>
    </w:p>
    <w:p w:rsidR="00E543EA" w:rsidRDefault="00E543EA" w:rsidP="00F63D76">
      <w:pPr>
        <w:pStyle w:val="CommentText"/>
        <w:spacing w:after="0"/>
        <w:jc w:val="both"/>
        <w:rPr>
          <w:rFonts w:cs="Arial"/>
          <w:iCs/>
          <w:sz w:val="22"/>
          <w:szCs w:val="22"/>
        </w:rPr>
      </w:pPr>
      <w:r w:rsidRPr="00E543EA">
        <w:rPr>
          <w:rFonts w:cs="Arial"/>
          <w:b/>
          <w:iCs/>
          <w:sz w:val="22"/>
          <w:szCs w:val="22"/>
        </w:rPr>
        <w:t>Q1:</w:t>
      </w:r>
      <w:r>
        <w:rPr>
          <w:rFonts w:cs="Arial"/>
          <w:iCs/>
          <w:sz w:val="22"/>
          <w:szCs w:val="22"/>
        </w:rPr>
        <w:t xml:space="preserve"> If NGO/CSO applied in previous call for proposal at UNDP can they apply on other calls? </w:t>
      </w:r>
    </w:p>
    <w:p w:rsidR="00E543EA" w:rsidRDefault="00E543EA" w:rsidP="00F63D76">
      <w:pPr>
        <w:pStyle w:val="CommentText"/>
        <w:spacing w:after="0"/>
        <w:jc w:val="both"/>
        <w:rPr>
          <w:rFonts w:cs="Arial"/>
          <w:iCs/>
          <w:sz w:val="22"/>
          <w:szCs w:val="22"/>
        </w:rPr>
      </w:pPr>
    </w:p>
    <w:p w:rsidR="00E543EA" w:rsidRPr="00F63D76" w:rsidRDefault="00E543EA" w:rsidP="00F63D76">
      <w:pPr>
        <w:pStyle w:val="CommentText"/>
        <w:spacing w:after="0"/>
        <w:jc w:val="both"/>
        <w:rPr>
          <w:rFonts w:cs="Arial"/>
          <w:iCs/>
          <w:sz w:val="22"/>
          <w:szCs w:val="22"/>
        </w:rPr>
      </w:pPr>
      <w:r w:rsidRPr="00E543EA">
        <w:rPr>
          <w:rFonts w:cs="Arial"/>
          <w:b/>
          <w:iCs/>
          <w:sz w:val="22"/>
          <w:szCs w:val="22"/>
        </w:rPr>
        <w:t>A1:</w:t>
      </w:r>
      <w:r>
        <w:rPr>
          <w:rFonts w:cs="Arial"/>
          <w:iCs/>
          <w:sz w:val="22"/>
          <w:szCs w:val="22"/>
        </w:rPr>
        <w:t xml:space="preserve"> </w:t>
      </w:r>
      <w:r w:rsidRPr="00E543EA">
        <w:rPr>
          <w:rFonts w:cs="Arial"/>
          <w:iCs/>
          <w:sz w:val="22"/>
          <w:szCs w:val="22"/>
        </w:rPr>
        <w:t>please note that all NGO’s/CSOs are eligible to apply to UNDP Call for Proposals no matter if they have applied to pervious calls/advertisemen</w:t>
      </w:r>
      <w:bookmarkStart w:id="4" w:name="_GoBack"/>
      <w:bookmarkEnd w:id="4"/>
      <w:r w:rsidRPr="00E543EA">
        <w:rPr>
          <w:rFonts w:cs="Arial"/>
          <w:iCs/>
          <w:sz w:val="22"/>
          <w:szCs w:val="22"/>
        </w:rPr>
        <w:t xml:space="preserve">t.  </w:t>
      </w:r>
    </w:p>
    <w:sectPr w:rsidR="00E543EA" w:rsidRPr="00F63D76" w:rsidSect="00696261">
      <w:footerReference w:type="default" r:id="rId10"/>
      <w:pgSz w:w="11907" w:h="16839" w:code="9"/>
      <w:pgMar w:top="900" w:right="1392" w:bottom="0" w:left="12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4E" w:rsidRDefault="00F2194E" w:rsidP="00696261">
      <w:pPr>
        <w:spacing w:after="0" w:line="240" w:lineRule="auto"/>
      </w:pPr>
      <w:r>
        <w:separator/>
      </w:r>
    </w:p>
  </w:endnote>
  <w:endnote w:type="continuationSeparator" w:id="0">
    <w:p w:rsidR="00F2194E" w:rsidRDefault="00F2194E" w:rsidP="0069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14" w:rsidRDefault="00D518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D51814" w:rsidRDefault="00D51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4E" w:rsidRDefault="00F2194E" w:rsidP="00696261">
      <w:pPr>
        <w:spacing w:after="0" w:line="240" w:lineRule="auto"/>
      </w:pPr>
      <w:bookmarkStart w:id="0" w:name="_Hlk523925017"/>
      <w:bookmarkEnd w:id="0"/>
      <w:r>
        <w:separator/>
      </w:r>
    </w:p>
  </w:footnote>
  <w:footnote w:type="continuationSeparator" w:id="0">
    <w:p w:rsidR="00F2194E" w:rsidRDefault="00F2194E" w:rsidP="0069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54"/>
    <w:multiLevelType w:val="hybridMultilevel"/>
    <w:tmpl w:val="9F32D8B2"/>
    <w:lvl w:ilvl="0" w:tplc="99E4468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B4864"/>
    <w:multiLevelType w:val="multilevel"/>
    <w:tmpl w:val="5C021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270E5C"/>
    <w:multiLevelType w:val="multilevel"/>
    <w:tmpl w:val="16E263DE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ascii="Calibri" w:hAnsi="Calibri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b w:val="0"/>
        <w:color w:val="000000"/>
      </w:rPr>
    </w:lvl>
  </w:abstractNum>
  <w:abstractNum w:abstractNumId="3" w15:restartNumberingAfterBreak="0">
    <w:nsid w:val="0F1019C9"/>
    <w:multiLevelType w:val="hybridMultilevel"/>
    <w:tmpl w:val="06C038BA"/>
    <w:lvl w:ilvl="0" w:tplc="9872B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A57C2"/>
    <w:multiLevelType w:val="hybridMultilevel"/>
    <w:tmpl w:val="83DAB826"/>
    <w:lvl w:ilvl="0" w:tplc="58E6F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7710D"/>
    <w:multiLevelType w:val="hybridMultilevel"/>
    <w:tmpl w:val="83DAB826"/>
    <w:lvl w:ilvl="0" w:tplc="58E6F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13E6A"/>
    <w:multiLevelType w:val="hybridMultilevel"/>
    <w:tmpl w:val="7006F1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42F7"/>
    <w:multiLevelType w:val="hybridMultilevel"/>
    <w:tmpl w:val="08FCEB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DCE"/>
    <w:multiLevelType w:val="hybridMultilevel"/>
    <w:tmpl w:val="06D09DC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5B36"/>
    <w:multiLevelType w:val="multilevel"/>
    <w:tmpl w:val="42A2D0A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hint="default"/>
      </w:rPr>
    </w:lvl>
  </w:abstractNum>
  <w:abstractNum w:abstractNumId="10" w15:restartNumberingAfterBreak="0">
    <w:nsid w:val="2AE727C0"/>
    <w:multiLevelType w:val="hybridMultilevel"/>
    <w:tmpl w:val="1E9A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758F2"/>
    <w:multiLevelType w:val="hybridMultilevel"/>
    <w:tmpl w:val="229645AE"/>
    <w:lvl w:ilvl="0" w:tplc="6948650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  <w:color w:val="000000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20F04"/>
    <w:multiLevelType w:val="hybridMultilevel"/>
    <w:tmpl w:val="7F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4456A"/>
    <w:multiLevelType w:val="hybridMultilevel"/>
    <w:tmpl w:val="5DB8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15" w15:restartNumberingAfterBreak="0">
    <w:nsid w:val="3EEA496B"/>
    <w:multiLevelType w:val="hybridMultilevel"/>
    <w:tmpl w:val="82A698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137E8"/>
    <w:multiLevelType w:val="hybridMultilevel"/>
    <w:tmpl w:val="36E41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31ABE"/>
    <w:multiLevelType w:val="hybridMultilevel"/>
    <w:tmpl w:val="29B67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04225"/>
    <w:multiLevelType w:val="hybridMultilevel"/>
    <w:tmpl w:val="D88C34E0"/>
    <w:lvl w:ilvl="0" w:tplc="DE8C1D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869CC"/>
    <w:multiLevelType w:val="hybridMultilevel"/>
    <w:tmpl w:val="8D0CA398"/>
    <w:lvl w:ilvl="0" w:tplc="BC9A0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F428A"/>
    <w:multiLevelType w:val="hybridMultilevel"/>
    <w:tmpl w:val="E2FA232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35AE"/>
    <w:multiLevelType w:val="hybridMultilevel"/>
    <w:tmpl w:val="A17ED9F6"/>
    <w:lvl w:ilvl="0" w:tplc="004CA8C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93036"/>
    <w:multiLevelType w:val="hybridMultilevel"/>
    <w:tmpl w:val="79C27F5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F1A25"/>
    <w:multiLevelType w:val="hybridMultilevel"/>
    <w:tmpl w:val="64405CA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286B"/>
    <w:multiLevelType w:val="hybridMultilevel"/>
    <w:tmpl w:val="74C63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BC2579"/>
    <w:multiLevelType w:val="hybridMultilevel"/>
    <w:tmpl w:val="B7BE6C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265E7"/>
    <w:multiLevelType w:val="hybridMultilevel"/>
    <w:tmpl w:val="53EC003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5454"/>
    <w:multiLevelType w:val="hybridMultilevel"/>
    <w:tmpl w:val="E2EE85F6"/>
    <w:lvl w:ilvl="0" w:tplc="7854B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11FFF"/>
    <w:multiLevelType w:val="hybridMultilevel"/>
    <w:tmpl w:val="5B7C108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37A1E"/>
    <w:multiLevelType w:val="hybridMultilevel"/>
    <w:tmpl w:val="53A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06669"/>
    <w:multiLevelType w:val="hybridMultilevel"/>
    <w:tmpl w:val="30CC8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2590"/>
    <w:multiLevelType w:val="hybridMultilevel"/>
    <w:tmpl w:val="88047E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A016E"/>
    <w:multiLevelType w:val="hybridMultilevel"/>
    <w:tmpl w:val="2552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45136"/>
    <w:multiLevelType w:val="hybridMultilevel"/>
    <w:tmpl w:val="ED2C36F0"/>
    <w:lvl w:ilvl="0" w:tplc="4C723A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1794B"/>
    <w:multiLevelType w:val="hybridMultilevel"/>
    <w:tmpl w:val="334EA616"/>
    <w:lvl w:ilvl="0" w:tplc="E65E31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91F38"/>
    <w:multiLevelType w:val="hybridMultilevel"/>
    <w:tmpl w:val="BD02A8AC"/>
    <w:lvl w:ilvl="0" w:tplc="694865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A18C5"/>
    <w:multiLevelType w:val="hybridMultilevel"/>
    <w:tmpl w:val="D1BEE18A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0209B8"/>
    <w:multiLevelType w:val="hybridMultilevel"/>
    <w:tmpl w:val="1C80AD7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B6CAB"/>
    <w:multiLevelType w:val="hybridMultilevel"/>
    <w:tmpl w:val="FF34F4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1168A"/>
    <w:multiLevelType w:val="hybridMultilevel"/>
    <w:tmpl w:val="75CE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B37B41"/>
    <w:multiLevelType w:val="hybridMultilevel"/>
    <w:tmpl w:val="0D90C870"/>
    <w:lvl w:ilvl="0" w:tplc="88E0A0A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177BB4"/>
    <w:multiLevelType w:val="hybridMultilevel"/>
    <w:tmpl w:val="1B3A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57D2A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AC60D8"/>
    <w:multiLevelType w:val="hybridMultilevel"/>
    <w:tmpl w:val="88047E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4E7F84"/>
    <w:multiLevelType w:val="hybridMultilevel"/>
    <w:tmpl w:val="9D02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67EA2"/>
    <w:multiLevelType w:val="hybridMultilevel"/>
    <w:tmpl w:val="25D00C6A"/>
    <w:lvl w:ilvl="0" w:tplc="1202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24"/>
  </w:num>
  <w:num w:numId="4">
    <w:abstractNumId w:val="29"/>
  </w:num>
  <w:num w:numId="5">
    <w:abstractNumId w:val="44"/>
  </w:num>
  <w:num w:numId="6">
    <w:abstractNumId w:val="15"/>
  </w:num>
  <w:num w:numId="7">
    <w:abstractNumId w:val="13"/>
  </w:num>
  <w:num w:numId="8">
    <w:abstractNumId w:val="34"/>
  </w:num>
  <w:num w:numId="9">
    <w:abstractNumId w:val="19"/>
  </w:num>
  <w:num w:numId="10">
    <w:abstractNumId w:val="21"/>
  </w:num>
  <w:num w:numId="11">
    <w:abstractNumId w:val="20"/>
  </w:num>
  <w:num w:numId="12">
    <w:abstractNumId w:val="0"/>
  </w:num>
  <w:num w:numId="13">
    <w:abstractNumId w:val="26"/>
  </w:num>
  <w:num w:numId="14">
    <w:abstractNumId w:val="40"/>
  </w:num>
  <w:num w:numId="15">
    <w:abstractNumId w:val="1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1"/>
  </w:num>
  <w:num w:numId="20">
    <w:abstractNumId w:val="42"/>
  </w:num>
  <w:num w:numId="21">
    <w:abstractNumId w:val="33"/>
  </w:num>
  <w:num w:numId="22">
    <w:abstractNumId w:val="22"/>
  </w:num>
  <w:num w:numId="23">
    <w:abstractNumId w:val="36"/>
  </w:num>
  <w:num w:numId="24">
    <w:abstractNumId w:val="8"/>
  </w:num>
  <w:num w:numId="25">
    <w:abstractNumId w:val="37"/>
  </w:num>
  <w:num w:numId="26">
    <w:abstractNumId w:val="35"/>
  </w:num>
  <w:num w:numId="27">
    <w:abstractNumId w:val="28"/>
  </w:num>
  <w:num w:numId="28">
    <w:abstractNumId w:val="11"/>
  </w:num>
  <w:num w:numId="29">
    <w:abstractNumId w:val="45"/>
  </w:num>
  <w:num w:numId="30">
    <w:abstractNumId w:val="27"/>
  </w:num>
  <w:num w:numId="31">
    <w:abstractNumId w:val="23"/>
  </w:num>
  <w:num w:numId="32">
    <w:abstractNumId w:val="6"/>
  </w:num>
  <w:num w:numId="33">
    <w:abstractNumId w:val="10"/>
  </w:num>
  <w:num w:numId="34">
    <w:abstractNumId w:val="17"/>
  </w:num>
  <w:num w:numId="35">
    <w:abstractNumId w:val="43"/>
  </w:num>
  <w:num w:numId="36">
    <w:abstractNumId w:val="41"/>
  </w:num>
  <w:num w:numId="37">
    <w:abstractNumId w:val="32"/>
  </w:num>
  <w:num w:numId="38">
    <w:abstractNumId w:val="12"/>
  </w:num>
  <w:num w:numId="39">
    <w:abstractNumId w:val="14"/>
  </w:num>
  <w:num w:numId="40">
    <w:abstractNumId w:val="9"/>
  </w:num>
  <w:num w:numId="41">
    <w:abstractNumId w:val="7"/>
  </w:num>
  <w:num w:numId="42">
    <w:abstractNumId w:val="38"/>
  </w:num>
  <w:num w:numId="43">
    <w:abstractNumId w:val="25"/>
  </w:num>
  <w:num w:numId="44">
    <w:abstractNumId w:val="2"/>
  </w:num>
  <w:num w:numId="45">
    <w:abstractNumId w:val="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12"/>
    <w:rsid w:val="00014636"/>
    <w:rsid w:val="00051065"/>
    <w:rsid w:val="000E0809"/>
    <w:rsid w:val="000E2B76"/>
    <w:rsid w:val="00114BFC"/>
    <w:rsid w:val="00140D29"/>
    <w:rsid w:val="00140F8D"/>
    <w:rsid w:val="0015084C"/>
    <w:rsid w:val="00185F79"/>
    <w:rsid w:val="001866A2"/>
    <w:rsid w:val="001B0123"/>
    <w:rsid w:val="001C2026"/>
    <w:rsid w:val="001E5B3C"/>
    <w:rsid w:val="001F1A1C"/>
    <w:rsid w:val="00236CC9"/>
    <w:rsid w:val="002406A0"/>
    <w:rsid w:val="002556E2"/>
    <w:rsid w:val="00260903"/>
    <w:rsid w:val="00262339"/>
    <w:rsid w:val="00270812"/>
    <w:rsid w:val="00276F12"/>
    <w:rsid w:val="00286D51"/>
    <w:rsid w:val="002B1F4B"/>
    <w:rsid w:val="002C03BD"/>
    <w:rsid w:val="002E53A4"/>
    <w:rsid w:val="00310C52"/>
    <w:rsid w:val="003646BF"/>
    <w:rsid w:val="00373CAF"/>
    <w:rsid w:val="003913CD"/>
    <w:rsid w:val="003C4EAD"/>
    <w:rsid w:val="003F149C"/>
    <w:rsid w:val="003F62AC"/>
    <w:rsid w:val="004309E4"/>
    <w:rsid w:val="0045210E"/>
    <w:rsid w:val="004A0398"/>
    <w:rsid w:val="004E16C2"/>
    <w:rsid w:val="004E745C"/>
    <w:rsid w:val="00551F8E"/>
    <w:rsid w:val="00582E4B"/>
    <w:rsid w:val="005C2F10"/>
    <w:rsid w:val="005D0773"/>
    <w:rsid w:val="005E1E53"/>
    <w:rsid w:val="00652D0B"/>
    <w:rsid w:val="00655FC8"/>
    <w:rsid w:val="0066278D"/>
    <w:rsid w:val="00666224"/>
    <w:rsid w:val="0066747D"/>
    <w:rsid w:val="00696261"/>
    <w:rsid w:val="006C4DD8"/>
    <w:rsid w:val="006D1D51"/>
    <w:rsid w:val="006D72D4"/>
    <w:rsid w:val="006E249F"/>
    <w:rsid w:val="00722714"/>
    <w:rsid w:val="00767EF4"/>
    <w:rsid w:val="007808C4"/>
    <w:rsid w:val="00786C8C"/>
    <w:rsid w:val="007C0D7D"/>
    <w:rsid w:val="007E152F"/>
    <w:rsid w:val="00807AC1"/>
    <w:rsid w:val="008243DD"/>
    <w:rsid w:val="008441EC"/>
    <w:rsid w:val="00873E3C"/>
    <w:rsid w:val="00892FC6"/>
    <w:rsid w:val="008A3A1B"/>
    <w:rsid w:val="008C006E"/>
    <w:rsid w:val="008C6CBC"/>
    <w:rsid w:val="008F2AD1"/>
    <w:rsid w:val="00925D35"/>
    <w:rsid w:val="009633DF"/>
    <w:rsid w:val="00971FAB"/>
    <w:rsid w:val="00972FCD"/>
    <w:rsid w:val="009760AC"/>
    <w:rsid w:val="00985735"/>
    <w:rsid w:val="009F7C0C"/>
    <w:rsid w:val="00A13C0A"/>
    <w:rsid w:val="00A3361F"/>
    <w:rsid w:val="00A339F4"/>
    <w:rsid w:val="00A41C7A"/>
    <w:rsid w:val="00A43A89"/>
    <w:rsid w:val="00A46F5A"/>
    <w:rsid w:val="00A47680"/>
    <w:rsid w:val="00A739FB"/>
    <w:rsid w:val="00A75A68"/>
    <w:rsid w:val="00A94074"/>
    <w:rsid w:val="00AA1A0B"/>
    <w:rsid w:val="00AE1B98"/>
    <w:rsid w:val="00AE2B3B"/>
    <w:rsid w:val="00B1089A"/>
    <w:rsid w:val="00B76FFB"/>
    <w:rsid w:val="00B879CF"/>
    <w:rsid w:val="00B94BB1"/>
    <w:rsid w:val="00B97B6A"/>
    <w:rsid w:val="00BC0E1B"/>
    <w:rsid w:val="00BC46DD"/>
    <w:rsid w:val="00BD069D"/>
    <w:rsid w:val="00C27F6B"/>
    <w:rsid w:val="00C35537"/>
    <w:rsid w:val="00C63C52"/>
    <w:rsid w:val="00CA2D42"/>
    <w:rsid w:val="00CC0562"/>
    <w:rsid w:val="00CC4998"/>
    <w:rsid w:val="00D06B89"/>
    <w:rsid w:val="00D24F8F"/>
    <w:rsid w:val="00D51814"/>
    <w:rsid w:val="00DA6B63"/>
    <w:rsid w:val="00DD7EB2"/>
    <w:rsid w:val="00E4604E"/>
    <w:rsid w:val="00E533F5"/>
    <w:rsid w:val="00E543EA"/>
    <w:rsid w:val="00E66BC8"/>
    <w:rsid w:val="00EA36E8"/>
    <w:rsid w:val="00EA7635"/>
    <w:rsid w:val="00EB4838"/>
    <w:rsid w:val="00EB6ED1"/>
    <w:rsid w:val="00EF2AF8"/>
    <w:rsid w:val="00EF3B3F"/>
    <w:rsid w:val="00F01799"/>
    <w:rsid w:val="00F152EF"/>
    <w:rsid w:val="00F2194E"/>
    <w:rsid w:val="00F2454C"/>
    <w:rsid w:val="00F42486"/>
    <w:rsid w:val="00F63D76"/>
    <w:rsid w:val="00F65FFE"/>
    <w:rsid w:val="00F7508B"/>
    <w:rsid w:val="00F87B7E"/>
    <w:rsid w:val="00F927E2"/>
    <w:rsid w:val="00FB432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7C3A6EE"/>
  <w15:chartTrackingRefBased/>
  <w15:docId w15:val="{0A086DEF-9531-4163-931C-9CAFB7B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F12"/>
    <w:pPr>
      <w:spacing w:after="200" w:line="276" w:lineRule="auto"/>
    </w:pPr>
    <w:rPr>
      <w:rFonts w:eastAsiaTheme="minorEastAs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F1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12"/>
    <w:rPr>
      <w:rFonts w:eastAsiaTheme="minorEastAs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6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12"/>
    <w:rPr>
      <w:rFonts w:eastAsiaTheme="minorEastAsia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76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F12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76F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List Paragraph1,Normal1,Normal2,Normal3,Normal4,Normal5,Normal6,Normal7"/>
    <w:basedOn w:val="Normal"/>
    <w:link w:val="ListParagraphChar"/>
    <w:qFormat/>
    <w:rsid w:val="00276F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276F12"/>
    <w:pPr>
      <w:spacing w:after="160" w:line="240" w:lineRule="auto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F12"/>
    <w:rPr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276F12"/>
  </w:style>
  <w:style w:type="paragraph" w:customStyle="1" w:styleId="paragraph">
    <w:name w:val="paragraph"/>
    <w:basedOn w:val="Normal"/>
    <w:rsid w:val="00276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76F12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/>
      <w:kern w:val="28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76F12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spellingerror">
    <w:name w:val="spellingerror"/>
    <w:basedOn w:val="DefaultParagraphFont"/>
    <w:rsid w:val="00276F12"/>
  </w:style>
  <w:style w:type="paragraph" w:styleId="NoSpacing">
    <w:name w:val="No Spacing"/>
    <w:uiPriority w:val="1"/>
    <w:qFormat/>
    <w:rsid w:val="00276F12"/>
    <w:pPr>
      <w:spacing w:after="0" w:line="240" w:lineRule="auto"/>
    </w:p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"/>
    <w:link w:val="ListParagraph"/>
    <w:uiPriority w:val="34"/>
    <w:locked/>
    <w:rsid w:val="00276F12"/>
    <w:rPr>
      <w:rFonts w:eastAsiaTheme="minorEastAsia" w:cs="Times New Roman"/>
      <w:lang w:val="en-GB"/>
    </w:rPr>
  </w:style>
  <w:style w:type="paragraph" w:styleId="FootnoteText">
    <w:name w:val="footnote text"/>
    <w:basedOn w:val="Normal"/>
    <w:link w:val="FootnoteTextChar1"/>
    <w:autoRedefine/>
    <w:uiPriority w:val="99"/>
    <w:semiHidden/>
    <w:unhideWhenUsed/>
    <w:qFormat/>
    <w:rsid w:val="00696261"/>
    <w:pPr>
      <w:widowControl w:val="0"/>
      <w:tabs>
        <w:tab w:val="left" w:pos="720"/>
      </w:tabs>
      <w:spacing w:after="0" w:line="240" w:lineRule="auto"/>
    </w:pPr>
    <w:rPr>
      <w:rFonts w:eastAsia="Calibri" w:cstheme="minorHAnsi"/>
      <w:sz w:val="18"/>
      <w:szCs w:val="18"/>
    </w:rPr>
  </w:style>
  <w:style w:type="character" w:customStyle="1" w:styleId="FootnoteTextChar">
    <w:name w:val="Footnote Text Char"/>
    <w:basedOn w:val="DefaultParagraphFont"/>
    <w:uiPriority w:val="99"/>
    <w:semiHidden/>
    <w:rsid w:val="00696261"/>
    <w:rPr>
      <w:rFonts w:eastAsiaTheme="minorEastAsia" w:cs="Times New Roman"/>
      <w:sz w:val="20"/>
      <w:szCs w:val="20"/>
      <w:lang w:val="en-GB"/>
    </w:rPr>
  </w:style>
  <w:style w:type="character" w:styleId="FootnoteReference">
    <w:name w:val="footnote reference"/>
    <w:aliases w:val="ftref,Footnote text,BVI fnr,16 Point,Superscript 6 Point,nota pié di pagina,Footnote symbol,Footnote reference number,Times 10 Point,Exposant 3 Point,EN Footnote Reference,note TESI,Footnote Reference Char Char Char,BVI fnr Car Car"/>
    <w:link w:val="Char2"/>
    <w:uiPriority w:val="99"/>
    <w:unhideWhenUsed/>
    <w:qFormat/>
    <w:rsid w:val="00696261"/>
    <w:rPr>
      <w:szCs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96261"/>
    <w:pPr>
      <w:tabs>
        <w:tab w:val="left" w:pos="720"/>
      </w:tabs>
      <w:spacing w:after="160" w:line="240" w:lineRule="exact"/>
    </w:pPr>
    <w:rPr>
      <w:rFonts w:eastAsiaTheme="minorHAnsi" w:cstheme="minorBidi"/>
      <w:szCs w:val="16"/>
      <w:vertAlign w:val="superscript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696261"/>
    <w:rPr>
      <w:rFonts w:eastAsia="Calibri" w:cstheme="minorHAns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63"/>
    <w:rPr>
      <w:rFonts w:ascii="Segoe UI" w:eastAsiaTheme="minorEastAsi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01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123"/>
    <w:pPr>
      <w:spacing w:after="200"/>
    </w:pPr>
    <w:rPr>
      <w:rFonts w:eastAsiaTheme="minorEastAs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123"/>
    <w:rPr>
      <w:rFonts w:eastAsiaTheme="minorEastAsia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2FCD"/>
    <w:rPr>
      <w:color w:val="808080"/>
      <w:shd w:val="clear" w:color="auto" w:fill="E6E6E6"/>
    </w:rPr>
  </w:style>
  <w:style w:type="paragraph" w:customStyle="1" w:styleId="ZDGName">
    <w:name w:val="Z_DGName"/>
    <w:basedOn w:val="Normal"/>
    <w:rsid w:val="00C27F6B"/>
    <w:pPr>
      <w:spacing w:after="0" w:line="240" w:lineRule="auto"/>
    </w:pPr>
    <w:rPr>
      <w:rFonts w:ascii="Arial" w:eastAsia="Times New Roman" w:hAnsi="Arial"/>
      <w:sz w:val="16"/>
      <w:szCs w:val="24"/>
      <w:lang w:eastAsia="en-GB"/>
    </w:rPr>
  </w:style>
  <w:style w:type="paragraph" w:customStyle="1" w:styleId="Application2">
    <w:name w:val="Application2"/>
    <w:basedOn w:val="Normal"/>
    <w:autoRedefine/>
    <w:rsid w:val="00A3361F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spacing w:val="-2"/>
      <w:sz w:val="24"/>
      <w:szCs w:val="24"/>
      <w:lang w:eastAsia="bg-BG"/>
    </w:rPr>
  </w:style>
  <w:style w:type="paragraph" w:customStyle="1" w:styleId="Application4">
    <w:name w:val="Application4"/>
    <w:basedOn w:val="Normal"/>
    <w:autoRedefine/>
    <w:rsid w:val="00A3361F"/>
    <w:pPr>
      <w:widowControl w:val="0"/>
      <w:numPr>
        <w:numId w:val="39"/>
      </w:numPr>
      <w:tabs>
        <w:tab w:val="right" w:pos="8789"/>
      </w:tabs>
      <w:suppressAutoHyphens/>
      <w:spacing w:after="0" w:line="240" w:lineRule="auto"/>
    </w:pPr>
    <w:rPr>
      <w:rFonts w:ascii="Tahoma" w:eastAsia="Times New Roman" w:hAnsi="Tahoma" w:cs="Tahoma"/>
      <w:spacing w:val="-2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84AA-9F48-44F2-B448-E2F12E6E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Kelmendi</dc:creator>
  <cp:keywords/>
  <dc:description/>
  <cp:lastModifiedBy>Mentor Berisha</cp:lastModifiedBy>
  <cp:revision>2</cp:revision>
  <cp:lastPrinted>2018-08-20T09:02:00Z</cp:lastPrinted>
  <dcterms:created xsi:type="dcterms:W3CDTF">2018-10-11T07:39:00Z</dcterms:created>
  <dcterms:modified xsi:type="dcterms:W3CDTF">2018-10-11T07:39:00Z</dcterms:modified>
</cp:coreProperties>
</file>