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082CCF13" w:rsidR="00D0425F" w:rsidRPr="009E7EC7" w:rsidRDefault="00D62E27" w:rsidP="00D62E3E">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9E7EC7">
        <w:rPr>
          <w:rFonts w:ascii="Arial" w:eastAsia="Times New Roman" w:hAnsi="Arial" w:cs="Arial"/>
          <w:color w:val="000000"/>
          <w:sz w:val="20"/>
          <w:szCs w:val="20"/>
          <w:lang w:eastAsia="en-PH"/>
        </w:rPr>
        <w:t>I have read, understood and hereby accept the Terms of Reference describing the duties and responsibilities of [</w:t>
      </w:r>
      <w:r w:rsidR="00D62E3E" w:rsidRPr="00D62E3E">
        <w:rPr>
          <w:rFonts w:ascii="Arial" w:eastAsia="Times New Roman" w:hAnsi="Arial" w:cs="Arial"/>
          <w:i/>
          <w:color w:val="FF0000"/>
          <w:sz w:val="20"/>
          <w:szCs w:val="20"/>
          <w:lang w:eastAsia="en-PH"/>
        </w:rPr>
        <w:t xml:space="preserve">Senior Consultant in Preventing Violent Extremism - to produce </w:t>
      </w:r>
      <w:r w:rsidR="00D62E3E" w:rsidRPr="00D62E3E">
        <w:rPr>
          <w:rFonts w:ascii="Arial" w:eastAsia="Times New Roman" w:hAnsi="Arial" w:cs="Arial"/>
          <w:b/>
          <w:bCs/>
          <w:i/>
          <w:color w:val="FF0000"/>
          <w:sz w:val="20"/>
          <w:szCs w:val="20"/>
          <w:lang w:eastAsia="en-PH"/>
        </w:rPr>
        <w:t xml:space="preserve">Research </w:t>
      </w:r>
      <w:proofErr w:type="gramStart"/>
      <w:r w:rsidR="00D62E3E" w:rsidRPr="00D62E3E">
        <w:rPr>
          <w:rFonts w:ascii="Arial" w:eastAsia="Times New Roman" w:hAnsi="Arial" w:cs="Arial"/>
          <w:b/>
          <w:bCs/>
          <w:i/>
          <w:color w:val="FF0000"/>
          <w:sz w:val="20"/>
          <w:szCs w:val="20"/>
          <w:lang w:eastAsia="en-PH"/>
        </w:rPr>
        <w:t>paper</w:t>
      </w:r>
      <w:proofErr w:type="gramEnd"/>
      <w:r w:rsidR="00D62E3E" w:rsidRPr="00D62E3E">
        <w:rPr>
          <w:rFonts w:ascii="Arial" w:eastAsia="Times New Roman" w:hAnsi="Arial" w:cs="Arial"/>
          <w:b/>
          <w:bCs/>
          <w:i/>
          <w:color w:val="FF0000"/>
          <w:sz w:val="20"/>
          <w:szCs w:val="20"/>
          <w:lang w:eastAsia="en-PH"/>
        </w:rPr>
        <w:t xml:space="preserve"> The Role of Narratives, Societal Radicalization, and Networks in Violent Extremism in Southeast Asia</w:t>
      </w:r>
      <w:r w:rsidRPr="009E7EC7">
        <w:rPr>
          <w:rFonts w:ascii="Arial" w:eastAsia="Times New Roman" w:hAnsi="Arial" w:cs="Arial"/>
          <w:color w:val="000000"/>
          <w:sz w:val="20"/>
          <w:szCs w:val="20"/>
          <w:lang w:eastAsia="en-PH"/>
        </w:rPr>
        <w:t>] under the [</w:t>
      </w:r>
      <w:r w:rsidR="00751A43" w:rsidRPr="00751A43">
        <w:rPr>
          <w:rFonts w:ascii="Arial" w:eastAsia="Times New Roman" w:hAnsi="Arial" w:cs="Arial"/>
          <w:i/>
          <w:color w:val="FF0000"/>
          <w:sz w:val="20"/>
          <w:szCs w:val="20"/>
          <w:lang w:eastAsia="en-PH"/>
        </w:rPr>
        <w:t>Preventing Violent Extremism through Promoting Tolerance and Respect for Diversity, UNDP BRH</w:t>
      </w:r>
      <w:r w:rsidRPr="009E7EC7">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8EA3F97" w:rsidR="00D62E27" w:rsidRDefault="00D62E27" w:rsidP="00D62E27">
      <w:pPr>
        <w:pStyle w:val="ListParagraph"/>
        <w:rPr>
          <w:rFonts w:ascii="Arial" w:hAnsi="Arial" w:cs="Arial"/>
          <w:sz w:val="20"/>
          <w:szCs w:val="20"/>
        </w:rPr>
      </w:pPr>
    </w:p>
    <w:p w14:paraId="4D966962" w14:textId="77777777" w:rsidR="008809E3" w:rsidRPr="000F482B" w:rsidRDefault="008809E3"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4C9AA8E3"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5A6737">
              <w:rPr>
                <w:rFonts w:ascii="Arial" w:hAnsi="Arial" w:cs="Arial"/>
                <w:b/>
                <w:sz w:val="20"/>
                <w:szCs w:val="20"/>
              </w:rPr>
              <w:t xml:space="preserve"> &amp; Email</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3AD794A3" w14:textId="77777777" w:rsidR="00D62E27" w:rsidRDefault="00D62E27" w:rsidP="00396C6B">
            <w:pPr>
              <w:spacing w:after="0" w:line="240" w:lineRule="auto"/>
              <w:jc w:val="both"/>
              <w:rPr>
                <w:rFonts w:ascii="Arial" w:eastAsia="Calibri" w:hAnsi="Arial" w:cs="Arial"/>
                <w:snapToGrid w:val="0"/>
                <w:sz w:val="20"/>
                <w:szCs w:val="20"/>
              </w:rPr>
            </w:pPr>
          </w:p>
          <w:p w14:paraId="52C63644" w14:textId="3269FE40" w:rsidR="00573362" w:rsidRPr="000F482B" w:rsidRDefault="00573362" w:rsidP="00396C6B">
            <w:pPr>
              <w:spacing w:after="0" w:line="240" w:lineRule="auto"/>
              <w:jc w:val="both"/>
              <w:rPr>
                <w:rFonts w:ascii="Arial" w:eastAsia="Calibri" w:hAnsi="Arial" w:cs="Arial"/>
                <w:snapToGrid w:val="0"/>
                <w:sz w:val="20"/>
                <w:szCs w:val="20"/>
              </w:rPr>
            </w:pPr>
          </w:p>
        </w:tc>
        <w:tc>
          <w:tcPr>
            <w:tcW w:w="1350" w:type="dxa"/>
          </w:tcPr>
          <w:p w14:paraId="397AA768" w14:textId="77777777" w:rsidR="00D62E27" w:rsidRDefault="00D62E27" w:rsidP="00396C6B">
            <w:pPr>
              <w:spacing w:after="0" w:line="240" w:lineRule="auto"/>
              <w:jc w:val="both"/>
              <w:rPr>
                <w:rFonts w:ascii="Arial" w:eastAsia="Calibri" w:hAnsi="Arial" w:cs="Arial"/>
                <w:snapToGrid w:val="0"/>
                <w:sz w:val="20"/>
                <w:szCs w:val="20"/>
              </w:rPr>
            </w:pPr>
          </w:p>
          <w:p w14:paraId="191CBB6E" w14:textId="315FED94" w:rsidR="00573362" w:rsidRPr="000F482B" w:rsidRDefault="00573362" w:rsidP="00573362">
            <w:pPr>
              <w:spacing w:after="0" w:line="240" w:lineRule="auto"/>
              <w:jc w:val="center"/>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751A43" w:rsidRPr="000F482B" w14:paraId="2C3B5DA0" w14:textId="77777777" w:rsidTr="002F68E7">
        <w:tc>
          <w:tcPr>
            <w:tcW w:w="3780" w:type="dxa"/>
          </w:tcPr>
          <w:p w14:paraId="34708CEF" w14:textId="77777777" w:rsidR="00751A43" w:rsidRPr="000F482B" w:rsidRDefault="00751A43" w:rsidP="002F68E7">
            <w:pPr>
              <w:spacing w:after="0" w:line="240" w:lineRule="auto"/>
              <w:jc w:val="both"/>
              <w:rPr>
                <w:rFonts w:ascii="Arial" w:eastAsia="Calibri" w:hAnsi="Arial" w:cs="Arial"/>
                <w:snapToGrid w:val="0"/>
                <w:sz w:val="20"/>
                <w:szCs w:val="20"/>
              </w:rPr>
            </w:pPr>
          </w:p>
        </w:tc>
        <w:tc>
          <w:tcPr>
            <w:tcW w:w="1260" w:type="dxa"/>
          </w:tcPr>
          <w:p w14:paraId="5CDB8CCE" w14:textId="77777777" w:rsidR="00751A43" w:rsidRPr="000F482B" w:rsidRDefault="00751A43" w:rsidP="002F68E7">
            <w:pPr>
              <w:spacing w:after="0" w:line="240" w:lineRule="auto"/>
              <w:jc w:val="both"/>
              <w:rPr>
                <w:rFonts w:ascii="Arial" w:eastAsia="Calibri" w:hAnsi="Arial" w:cs="Arial"/>
                <w:snapToGrid w:val="0"/>
                <w:sz w:val="20"/>
                <w:szCs w:val="20"/>
              </w:rPr>
            </w:pPr>
          </w:p>
        </w:tc>
        <w:tc>
          <w:tcPr>
            <w:tcW w:w="1350" w:type="dxa"/>
          </w:tcPr>
          <w:p w14:paraId="6DB5AED3" w14:textId="77777777" w:rsidR="00751A43" w:rsidRPr="000F482B" w:rsidRDefault="00751A43" w:rsidP="002F68E7">
            <w:pPr>
              <w:spacing w:after="0" w:line="240" w:lineRule="auto"/>
              <w:jc w:val="both"/>
              <w:rPr>
                <w:rFonts w:ascii="Arial" w:eastAsia="Calibri" w:hAnsi="Arial" w:cs="Arial"/>
                <w:snapToGrid w:val="0"/>
                <w:sz w:val="20"/>
                <w:szCs w:val="20"/>
              </w:rPr>
            </w:pPr>
          </w:p>
        </w:tc>
        <w:tc>
          <w:tcPr>
            <w:tcW w:w="2250" w:type="dxa"/>
          </w:tcPr>
          <w:p w14:paraId="6E00B562" w14:textId="77777777" w:rsidR="00751A43" w:rsidRPr="000F482B" w:rsidRDefault="00751A43" w:rsidP="002F68E7">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08D9388B" w:rsidR="00D62E27"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105AE36C" w14:textId="77777777" w:rsidR="00806DE4" w:rsidRPr="000F482B" w:rsidRDefault="00806DE4"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1C32F90F" w:rsidR="00D62E27"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6A897E40" w14:textId="77777777" w:rsidR="00190C87" w:rsidRPr="00030B0F" w:rsidRDefault="00190C87" w:rsidP="00190C87">
      <w:pPr>
        <w:pStyle w:val="ListParagraph"/>
        <w:widowControl w:val="0"/>
        <w:overflowPunct w:val="0"/>
        <w:adjustRightInd w:val="0"/>
        <w:spacing w:after="0" w:line="240" w:lineRule="auto"/>
        <w:ind w:left="540"/>
        <w:rPr>
          <w:rFonts w:ascii="Arial" w:eastAsia="Times New Roman" w:hAnsi="Arial" w:cs="Arial"/>
          <w:b/>
          <w:snapToGrid w:val="0"/>
          <w:sz w:val="20"/>
          <w:szCs w:val="20"/>
        </w:rPr>
      </w:pPr>
    </w:p>
    <w:tbl>
      <w:tblPr>
        <w:tblW w:w="8856"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6"/>
        <w:gridCol w:w="2160"/>
        <w:gridCol w:w="2250"/>
      </w:tblGrid>
      <w:tr w:rsidR="008809E3" w:rsidRPr="00C420ED" w14:paraId="1D272705" w14:textId="77777777" w:rsidTr="00190C87">
        <w:tc>
          <w:tcPr>
            <w:tcW w:w="4446" w:type="dxa"/>
          </w:tcPr>
          <w:p w14:paraId="6434EBBE" w14:textId="77777777" w:rsidR="008809E3" w:rsidRPr="00C420ED" w:rsidRDefault="008809E3" w:rsidP="00522D78">
            <w:pPr>
              <w:spacing w:after="0" w:line="240" w:lineRule="auto"/>
              <w:jc w:val="center"/>
              <w:rPr>
                <w:rFonts w:ascii="Arial" w:eastAsia="Calibri" w:hAnsi="Arial" w:cs="Arial"/>
                <w:b/>
                <w:snapToGrid w:val="0"/>
              </w:rPr>
            </w:pPr>
          </w:p>
          <w:p w14:paraId="5D44C93D" w14:textId="77777777" w:rsidR="008809E3" w:rsidRPr="00C420ED" w:rsidRDefault="008809E3" w:rsidP="00522D78">
            <w:pPr>
              <w:spacing w:after="0" w:line="240" w:lineRule="auto"/>
              <w:jc w:val="center"/>
              <w:rPr>
                <w:rFonts w:ascii="Arial" w:eastAsia="Calibri" w:hAnsi="Arial" w:cs="Arial"/>
                <w:b/>
                <w:snapToGrid w:val="0"/>
              </w:rPr>
            </w:pPr>
            <w:r w:rsidRPr="00C420ED">
              <w:rPr>
                <w:rFonts w:ascii="Arial" w:eastAsia="Calibri" w:hAnsi="Arial" w:cs="Arial"/>
                <w:b/>
                <w:snapToGrid w:val="0"/>
              </w:rPr>
              <w:t>Deliverables</w:t>
            </w:r>
          </w:p>
          <w:p w14:paraId="32E9149C" w14:textId="77777777" w:rsidR="008809E3" w:rsidRPr="00C420ED" w:rsidRDefault="008809E3" w:rsidP="00522D78">
            <w:pPr>
              <w:spacing w:after="0" w:line="240" w:lineRule="auto"/>
              <w:jc w:val="center"/>
              <w:rPr>
                <w:rFonts w:ascii="Arial" w:eastAsia="Calibri" w:hAnsi="Arial" w:cs="Arial"/>
                <w:i/>
                <w:snapToGrid w:val="0"/>
              </w:rPr>
            </w:pPr>
            <w:r w:rsidRPr="00C420ED">
              <w:rPr>
                <w:rFonts w:ascii="Arial" w:eastAsia="Calibri" w:hAnsi="Arial" w:cs="Arial"/>
                <w:i/>
                <w:iCs/>
                <w:snapToGrid w:val="0"/>
              </w:rPr>
              <w:t>[list them as referred to in the TOR]</w:t>
            </w:r>
          </w:p>
        </w:tc>
        <w:tc>
          <w:tcPr>
            <w:tcW w:w="2160" w:type="dxa"/>
          </w:tcPr>
          <w:p w14:paraId="32C86A48" w14:textId="77777777" w:rsidR="008809E3" w:rsidRPr="00C420ED" w:rsidRDefault="008809E3" w:rsidP="00522D78">
            <w:pPr>
              <w:spacing w:after="0" w:line="240" w:lineRule="auto"/>
              <w:jc w:val="center"/>
              <w:rPr>
                <w:rFonts w:ascii="Arial" w:eastAsia="Calibri" w:hAnsi="Arial" w:cs="Arial"/>
                <w:b/>
                <w:snapToGrid w:val="0"/>
              </w:rPr>
            </w:pPr>
          </w:p>
          <w:p w14:paraId="1B1F4E40" w14:textId="77777777" w:rsidR="00C420ED" w:rsidRDefault="008809E3" w:rsidP="00522D78">
            <w:pPr>
              <w:spacing w:after="0" w:line="240" w:lineRule="auto"/>
              <w:jc w:val="center"/>
              <w:rPr>
                <w:rFonts w:ascii="Arial" w:eastAsia="Calibri" w:hAnsi="Arial" w:cs="Arial"/>
                <w:b/>
                <w:snapToGrid w:val="0"/>
              </w:rPr>
            </w:pPr>
            <w:r w:rsidRPr="00C420ED">
              <w:rPr>
                <w:rFonts w:ascii="Arial" w:eastAsia="Calibri" w:hAnsi="Arial" w:cs="Arial"/>
                <w:b/>
                <w:snapToGrid w:val="0"/>
              </w:rPr>
              <w:t xml:space="preserve">Percentage of Total Price </w:t>
            </w:r>
          </w:p>
          <w:p w14:paraId="4DA21C2E" w14:textId="370377FF" w:rsidR="008809E3" w:rsidRPr="00C420ED" w:rsidRDefault="008809E3" w:rsidP="00522D78">
            <w:pPr>
              <w:spacing w:after="0" w:line="240" w:lineRule="auto"/>
              <w:jc w:val="center"/>
              <w:rPr>
                <w:rFonts w:ascii="Arial" w:eastAsia="Calibri" w:hAnsi="Arial" w:cs="Arial"/>
                <w:b/>
                <w:snapToGrid w:val="0"/>
              </w:rPr>
            </w:pPr>
            <w:r w:rsidRPr="00C420ED">
              <w:rPr>
                <w:rFonts w:ascii="Arial" w:eastAsia="Calibri" w:hAnsi="Arial" w:cs="Arial"/>
                <w:bCs/>
                <w:snapToGrid w:val="0"/>
              </w:rPr>
              <w:t>(Weight for payment)</w:t>
            </w:r>
          </w:p>
        </w:tc>
        <w:tc>
          <w:tcPr>
            <w:tcW w:w="2250" w:type="dxa"/>
          </w:tcPr>
          <w:p w14:paraId="5F1FEA40" w14:textId="77777777" w:rsidR="008809E3" w:rsidRPr="00C420ED" w:rsidRDefault="008809E3" w:rsidP="00522D78">
            <w:pPr>
              <w:spacing w:after="0" w:line="240" w:lineRule="auto"/>
              <w:jc w:val="center"/>
              <w:rPr>
                <w:rFonts w:ascii="Arial" w:eastAsia="Calibri" w:hAnsi="Arial" w:cs="Arial"/>
                <w:b/>
                <w:snapToGrid w:val="0"/>
              </w:rPr>
            </w:pPr>
          </w:p>
          <w:p w14:paraId="666A7569" w14:textId="77777777" w:rsidR="008809E3" w:rsidRPr="00C420ED" w:rsidRDefault="008809E3" w:rsidP="00522D78">
            <w:pPr>
              <w:spacing w:after="0" w:line="240" w:lineRule="auto"/>
              <w:jc w:val="center"/>
              <w:rPr>
                <w:rFonts w:ascii="Arial" w:eastAsia="Calibri" w:hAnsi="Arial" w:cs="Arial"/>
                <w:b/>
                <w:snapToGrid w:val="0"/>
              </w:rPr>
            </w:pPr>
            <w:r w:rsidRPr="00C420ED">
              <w:rPr>
                <w:rFonts w:ascii="Arial" w:eastAsia="Calibri" w:hAnsi="Arial" w:cs="Arial"/>
                <w:b/>
                <w:snapToGrid w:val="0"/>
              </w:rPr>
              <w:t>Amount</w:t>
            </w:r>
          </w:p>
        </w:tc>
      </w:tr>
      <w:tr w:rsidR="00D62E3E" w:rsidRPr="00D243BB" w14:paraId="2A06A458" w14:textId="77777777" w:rsidTr="00190C87">
        <w:tc>
          <w:tcPr>
            <w:tcW w:w="4446" w:type="dxa"/>
          </w:tcPr>
          <w:p w14:paraId="565E2956" w14:textId="6F7F71DA" w:rsidR="00D62E3E" w:rsidRPr="00C420ED" w:rsidRDefault="00D62E3E" w:rsidP="00D62E3E">
            <w:pPr>
              <w:pStyle w:val="NoSpacing"/>
              <w:numPr>
                <w:ilvl w:val="0"/>
                <w:numId w:val="20"/>
              </w:numPr>
              <w:rPr>
                <w:rFonts w:ascii="Arial" w:hAnsi="Arial" w:cs="Arial"/>
                <w:snapToGrid w:val="0"/>
                <w:sz w:val="20"/>
                <w:szCs w:val="20"/>
                <w:lang w:val="en-PH"/>
              </w:rPr>
            </w:pPr>
            <w:bookmarkStart w:id="3" w:name="_GoBack" w:colFirst="1" w:colLast="1"/>
            <w:r w:rsidRPr="004D294C">
              <w:t>Draft outline of research strategy, interview list, framework for research paper</w:t>
            </w:r>
          </w:p>
        </w:tc>
        <w:tc>
          <w:tcPr>
            <w:tcW w:w="2160" w:type="dxa"/>
          </w:tcPr>
          <w:p w14:paraId="2F719667" w14:textId="54B23704" w:rsidR="00D62E3E" w:rsidRPr="00D62E3E" w:rsidRDefault="00D62E3E" w:rsidP="00D62E3E">
            <w:pPr>
              <w:spacing w:after="0" w:line="240" w:lineRule="auto"/>
              <w:jc w:val="center"/>
              <w:rPr>
                <w:rFonts w:eastAsia="Calibri" w:cstheme="minorHAnsi"/>
                <w:snapToGrid w:val="0"/>
                <w:color w:val="FF0000"/>
                <w:sz w:val="24"/>
                <w:szCs w:val="24"/>
              </w:rPr>
            </w:pPr>
            <w:r w:rsidRPr="00D62E3E">
              <w:rPr>
                <w:color w:val="000000"/>
                <w:sz w:val="24"/>
                <w:szCs w:val="24"/>
              </w:rPr>
              <w:t>10%</w:t>
            </w:r>
          </w:p>
        </w:tc>
        <w:tc>
          <w:tcPr>
            <w:tcW w:w="2250" w:type="dxa"/>
          </w:tcPr>
          <w:p w14:paraId="33A3B294" w14:textId="77777777" w:rsidR="00D62E3E" w:rsidRPr="00D243BB" w:rsidRDefault="00D62E3E" w:rsidP="00D62E3E">
            <w:pPr>
              <w:spacing w:after="0" w:line="240" w:lineRule="auto"/>
              <w:rPr>
                <w:rFonts w:eastAsia="Calibri" w:cstheme="minorHAnsi"/>
                <w:snapToGrid w:val="0"/>
              </w:rPr>
            </w:pPr>
          </w:p>
        </w:tc>
      </w:tr>
      <w:tr w:rsidR="00D62E3E" w:rsidRPr="00D243BB" w14:paraId="66F6750B" w14:textId="77777777" w:rsidTr="00190C87">
        <w:tc>
          <w:tcPr>
            <w:tcW w:w="4446" w:type="dxa"/>
          </w:tcPr>
          <w:p w14:paraId="420D57BD" w14:textId="30024FA4" w:rsidR="00D62E3E" w:rsidRPr="009E7EC7" w:rsidRDefault="00D62E3E" w:rsidP="00D62E3E">
            <w:pPr>
              <w:pStyle w:val="NoSpacing"/>
              <w:numPr>
                <w:ilvl w:val="0"/>
                <w:numId w:val="20"/>
              </w:numPr>
              <w:rPr>
                <w:rFonts w:ascii="Arial" w:hAnsi="Arial" w:cs="Arial"/>
                <w:snapToGrid w:val="0"/>
                <w:sz w:val="20"/>
                <w:szCs w:val="20"/>
                <w:lang w:val="en-PH"/>
              </w:rPr>
            </w:pPr>
            <w:r w:rsidRPr="0077264E">
              <w:t>Transcript of key interviews and meetings conducted during research;</w:t>
            </w:r>
          </w:p>
        </w:tc>
        <w:tc>
          <w:tcPr>
            <w:tcW w:w="2160" w:type="dxa"/>
          </w:tcPr>
          <w:p w14:paraId="14EBC2EE" w14:textId="0DC534AF" w:rsidR="00D62E3E" w:rsidRPr="00D62E3E" w:rsidRDefault="00D62E3E" w:rsidP="00D62E3E">
            <w:pPr>
              <w:spacing w:after="0" w:line="240" w:lineRule="auto"/>
              <w:jc w:val="center"/>
              <w:rPr>
                <w:rFonts w:eastAsia="Calibri" w:cstheme="minorHAnsi"/>
                <w:snapToGrid w:val="0"/>
                <w:color w:val="FF0000"/>
                <w:sz w:val="24"/>
                <w:szCs w:val="24"/>
              </w:rPr>
            </w:pPr>
            <w:r w:rsidRPr="00D62E3E">
              <w:rPr>
                <w:color w:val="000000"/>
                <w:sz w:val="24"/>
                <w:szCs w:val="24"/>
              </w:rPr>
              <w:t>20%</w:t>
            </w:r>
          </w:p>
        </w:tc>
        <w:tc>
          <w:tcPr>
            <w:tcW w:w="2250" w:type="dxa"/>
          </w:tcPr>
          <w:p w14:paraId="33A1F310" w14:textId="77777777" w:rsidR="00D62E3E" w:rsidRPr="00D243BB" w:rsidRDefault="00D62E3E" w:rsidP="00D62E3E">
            <w:pPr>
              <w:spacing w:after="0" w:line="240" w:lineRule="auto"/>
              <w:rPr>
                <w:rFonts w:eastAsia="Calibri" w:cstheme="minorHAnsi"/>
                <w:snapToGrid w:val="0"/>
              </w:rPr>
            </w:pPr>
          </w:p>
        </w:tc>
      </w:tr>
      <w:tr w:rsidR="00D62E3E" w:rsidRPr="00D243BB" w14:paraId="311BD699" w14:textId="77777777" w:rsidTr="00190C87">
        <w:tc>
          <w:tcPr>
            <w:tcW w:w="4446" w:type="dxa"/>
          </w:tcPr>
          <w:p w14:paraId="2DC35CB1" w14:textId="2F25EAEC" w:rsidR="00D62E3E" w:rsidRPr="00C420ED" w:rsidRDefault="00D62E3E" w:rsidP="00D62E3E">
            <w:pPr>
              <w:pStyle w:val="NoSpacing"/>
              <w:numPr>
                <w:ilvl w:val="0"/>
                <w:numId w:val="20"/>
              </w:numPr>
              <w:rPr>
                <w:rFonts w:ascii="Arial" w:hAnsi="Arial" w:cs="Arial"/>
                <w:snapToGrid w:val="0"/>
                <w:sz w:val="20"/>
                <w:szCs w:val="20"/>
                <w:lang w:val="en-PH"/>
              </w:rPr>
            </w:pPr>
            <w:r w:rsidRPr="0077264E">
              <w:t>List of policy re</w:t>
            </w:r>
            <w:r>
              <w:t xml:space="preserve">commendations based on research and </w:t>
            </w:r>
            <w:proofErr w:type="gramStart"/>
            <w:r w:rsidRPr="0077264E">
              <w:t>700-900 word</w:t>
            </w:r>
            <w:proofErr w:type="gramEnd"/>
            <w:r w:rsidRPr="0077264E">
              <w:t xml:space="preserve"> blog/op-ed on main research paper and findings</w:t>
            </w:r>
          </w:p>
        </w:tc>
        <w:tc>
          <w:tcPr>
            <w:tcW w:w="2160" w:type="dxa"/>
          </w:tcPr>
          <w:p w14:paraId="3AC7B536" w14:textId="7224D6B2" w:rsidR="00D62E3E" w:rsidRPr="00D62E3E" w:rsidRDefault="00D62E3E" w:rsidP="00D62E3E">
            <w:pPr>
              <w:spacing w:after="0" w:line="240" w:lineRule="auto"/>
              <w:jc w:val="center"/>
              <w:rPr>
                <w:rFonts w:eastAsia="Calibri" w:cstheme="minorHAnsi"/>
                <w:snapToGrid w:val="0"/>
                <w:color w:val="FF0000"/>
                <w:sz w:val="24"/>
                <w:szCs w:val="24"/>
              </w:rPr>
            </w:pPr>
            <w:r w:rsidRPr="00D62E3E">
              <w:rPr>
                <w:color w:val="000000"/>
                <w:sz w:val="24"/>
                <w:szCs w:val="24"/>
              </w:rPr>
              <w:t>10%</w:t>
            </w:r>
          </w:p>
        </w:tc>
        <w:tc>
          <w:tcPr>
            <w:tcW w:w="2250" w:type="dxa"/>
          </w:tcPr>
          <w:p w14:paraId="1A7FBA54" w14:textId="77777777" w:rsidR="00D62E3E" w:rsidRPr="00D243BB" w:rsidRDefault="00D62E3E" w:rsidP="00D62E3E">
            <w:pPr>
              <w:spacing w:after="0" w:line="240" w:lineRule="auto"/>
              <w:rPr>
                <w:rFonts w:eastAsia="Calibri" w:cstheme="minorHAnsi"/>
                <w:snapToGrid w:val="0"/>
              </w:rPr>
            </w:pPr>
          </w:p>
        </w:tc>
      </w:tr>
      <w:tr w:rsidR="00D62E3E" w:rsidRPr="00D243BB" w14:paraId="53482800" w14:textId="77777777" w:rsidTr="00190C87">
        <w:tc>
          <w:tcPr>
            <w:tcW w:w="4446" w:type="dxa"/>
          </w:tcPr>
          <w:p w14:paraId="596B3770" w14:textId="7D25F03C" w:rsidR="00D62E3E" w:rsidRPr="00696BBB" w:rsidRDefault="00D62E3E" w:rsidP="00D62E3E">
            <w:pPr>
              <w:pStyle w:val="NoSpacing"/>
              <w:numPr>
                <w:ilvl w:val="0"/>
                <w:numId w:val="20"/>
              </w:numPr>
              <w:rPr>
                <w:rFonts w:ascii="Times New Roman" w:eastAsia="MS Mincho" w:hAnsi="Times New Roman"/>
              </w:rPr>
            </w:pPr>
            <w:r>
              <w:t>Draft research paper produced</w:t>
            </w:r>
          </w:p>
        </w:tc>
        <w:tc>
          <w:tcPr>
            <w:tcW w:w="2160" w:type="dxa"/>
          </w:tcPr>
          <w:p w14:paraId="013AA7B9" w14:textId="538BA08A" w:rsidR="00D62E3E" w:rsidRPr="00D62E3E" w:rsidRDefault="00D62E3E" w:rsidP="00D62E3E">
            <w:pPr>
              <w:spacing w:after="0" w:line="240" w:lineRule="auto"/>
              <w:jc w:val="center"/>
              <w:rPr>
                <w:rFonts w:eastAsia="Calibri" w:cstheme="minorHAnsi"/>
                <w:snapToGrid w:val="0"/>
                <w:color w:val="FF0000"/>
                <w:sz w:val="24"/>
                <w:szCs w:val="24"/>
              </w:rPr>
            </w:pPr>
            <w:r w:rsidRPr="00D62E3E">
              <w:rPr>
                <w:color w:val="000000"/>
                <w:sz w:val="24"/>
                <w:szCs w:val="24"/>
              </w:rPr>
              <w:t>20%</w:t>
            </w:r>
          </w:p>
        </w:tc>
        <w:tc>
          <w:tcPr>
            <w:tcW w:w="2250" w:type="dxa"/>
          </w:tcPr>
          <w:p w14:paraId="42410420" w14:textId="77777777" w:rsidR="00D62E3E" w:rsidRPr="00D243BB" w:rsidRDefault="00D62E3E" w:rsidP="00D62E3E">
            <w:pPr>
              <w:spacing w:after="0" w:line="240" w:lineRule="auto"/>
              <w:rPr>
                <w:rFonts w:eastAsia="Calibri" w:cstheme="minorHAnsi"/>
                <w:snapToGrid w:val="0"/>
              </w:rPr>
            </w:pPr>
          </w:p>
        </w:tc>
      </w:tr>
      <w:tr w:rsidR="00D62E3E" w:rsidRPr="00D243BB" w14:paraId="2F69D8EE" w14:textId="77777777" w:rsidTr="00190C87">
        <w:tc>
          <w:tcPr>
            <w:tcW w:w="4446" w:type="dxa"/>
          </w:tcPr>
          <w:p w14:paraId="5C7A68F6" w14:textId="56E40B4A" w:rsidR="00D62E3E" w:rsidRPr="00C420ED" w:rsidRDefault="00D62E3E" w:rsidP="00D62E3E">
            <w:pPr>
              <w:pStyle w:val="NoSpacing"/>
              <w:numPr>
                <w:ilvl w:val="0"/>
                <w:numId w:val="20"/>
              </w:numPr>
              <w:rPr>
                <w:rFonts w:ascii="Arial" w:hAnsi="Arial" w:cs="Arial"/>
                <w:snapToGrid w:val="0"/>
                <w:sz w:val="20"/>
                <w:szCs w:val="20"/>
                <w:lang w:val="en-PH"/>
              </w:rPr>
            </w:pPr>
            <w:r>
              <w:t>Final r</w:t>
            </w:r>
            <w:r w:rsidRPr="0077264E">
              <w:t>esearch paper</w:t>
            </w:r>
            <w:r>
              <w:t xml:space="preserve"> produced</w:t>
            </w:r>
            <w:r w:rsidRPr="0077264E">
              <w:t xml:space="preserve"> (Font in Calibri size 11; using UNDP referencing style);</w:t>
            </w:r>
          </w:p>
        </w:tc>
        <w:tc>
          <w:tcPr>
            <w:tcW w:w="2160" w:type="dxa"/>
          </w:tcPr>
          <w:p w14:paraId="5F19887F" w14:textId="007252E1" w:rsidR="00D62E3E" w:rsidRPr="00D62E3E" w:rsidRDefault="00D62E3E" w:rsidP="00D62E3E">
            <w:pPr>
              <w:spacing w:after="0" w:line="240" w:lineRule="auto"/>
              <w:jc w:val="center"/>
              <w:rPr>
                <w:rFonts w:eastAsia="Calibri" w:cstheme="minorHAnsi"/>
                <w:snapToGrid w:val="0"/>
                <w:color w:val="FF0000"/>
                <w:sz w:val="24"/>
                <w:szCs w:val="24"/>
              </w:rPr>
            </w:pPr>
            <w:r w:rsidRPr="00D62E3E">
              <w:rPr>
                <w:color w:val="000000"/>
                <w:sz w:val="24"/>
                <w:szCs w:val="24"/>
              </w:rPr>
              <w:t>40%</w:t>
            </w:r>
          </w:p>
        </w:tc>
        <w:tc>
          <w:tcPr>
            <w:tcW w:w="2250" w:type="dxa"/>
          </w:tcPr>
          <w:p w14:paraId="719655E3" w14:textId="77777777" w:rsidR="00D62E3E" w:rsidRPr="00D243BB" w:rsidRDefault="00D62E3E" w:rsidP="00D62E3E">
            <w:pPr>
              <w:spacing w:after="0" w:line="240" w:lineRule="auto"/>
              <w:rPr>
                <w:rFonts w:eastAsia="Calibri" w:cstheme="minorHAnsi"/>
                <w:snapToGrid w:val="0"/>
              </w:rPr>
            </w:pPr>
          </w:p>
        </w:tc>
      </w:tr>
      <w:bookmarkEnd w:id="3"/>
      <w:tr w:rsidR="008809E3" w:rsidRPr="00C420ED" w14:paraId="208DE7C7" w14:textId="77777777" w:rsidTr="00190C87">
        <w:tc>
          <w:tcPr>
            <w:tcW w:w="4446" w:type="dxa"/>
          </w:tcPr>
          <w:p w14:paraId="0AB3F8DB" w14:textId="77777777" w:rsidR="008809E3" w:rsidRPr="00C420ED" w:rsidRDefault="008809E3" w:rsidP="00522D78">
            <w:pPr>
              <w:spacing w:after="0" w:line="240" w:lineRule="auto"/>
              <w:rPr>
                <w:rFonts w:ascii="Arial" w:eastAsia="Calibri" w:hAnsi="Arial" w:cs="Arial"/>
                <w:snapToGrid w:val="0"/>
              </w:rPr>
            </w:pPr>
            <w:r w:rsidRPr="00C420ED">
              <w:rPr>
                <w:rFonts w:ascii="Arial" w:eastAsia="Calibri" w:hAnsi="Arial" w:cs="Arial"/>
                <w:snapToGrid w:val="0"/>
              </w:rPr>
              <w:t xml:space="preserve">Total </w:t>
            </w:r>
          </w:p>
        </w:tc>
        <w:tc>
          <w:tcPr>
            <w:tcW w:w="2160" w:type="dxa"/>
          </w:tcPr>
          <w:p w14:paraId="355EAD98" w14:textId="77777777" w:rsidR="008809E3" w:rsidRPr="00C420ED" w:rsidRDefault="008809E3" w:rsidP="008809E3">
            <w:pPr>
              <w:spacing w:after="0" w:line="240" w:lineRule="auto"/>
              <w:jc w:val="center"/>
              <w:rPr>
                <w:rFonts w:ascii="Arial" w:eastAsia="Calibri" w:hAnsi="Arial" w:cs="Arial"/>
                <w:snapToGrid w:val="0"/>
              </w:rPr>
            </w:pPr>
            <w:r w:rsidRPr="00C420ED">
              <w:rPr>
                <w:rFonts w:ascii="Arial" w:eastAsia="Calibri" w:hAnsi="Arial" w:cs="Arial"/>
                <w:snapToGrid w:val="0"/>
              </w:rPr>
              <w:t>100%</w:t>
            </w:r>
          </w:p>
        </w:tc>
        <w:tc>
          <w:tcPr>
            <w:tcW w:w="2250" w:type="dxa"/>
          </w:tcPr>
          <w:p w14:paraId="0C36775D" w14:textId="77777777" w:rsidR="008809E3" w:rsidRPr="00C420ED" w:rsidRDefault="008809E3" w:rsidP="008809E3">
            <w:pPr>
              <w:spacing w:after="0" w:line="240" w:lineRule="auto"/>
              <w:jc w:val="center"/>
              <w:rPr>
                <w:rFonts w:ascii="Arial" w:eastAsia="Calibri" w:hAnsi="Arial" w:cs="Arial"/>
                <w:snapToGrid w:val="0"/>
              </w:rPr>
            </w:pPr>
            <w:r w:rsidRPr="00C420ED">
              <w:rPr>
                <w:rFonts w:ascii="Arial" w:eastAsia="Calibri" w:hAnsi="Arial" w:cs="Arial"/>
                <w:snapToGrid w:val="0"/>
              </w:rPr>
              <w:t>USD ……</w:t>
            </w:r>
          </w:p>
        </w:tc>
      </w:tr>
    </w:tbl>
    <w:p w14:paraId="79DF28AA" w14:textId="0F068425" w:rsidR="00D62E27" w:rsidRPr="000F482B" w:rsidRDefault="008809E3" w:rsidP="008809E3">
      <w:pPr>
        <w:tabs>
          <w:tab w:val="right" w:pos="9360"/>
        </w:tabs>
        <w:rPr>
          <w:rFonts w:ascii="Arial" w:eastAsia="Times New Roman" w:hAnsi="Arial" w:cs="Arial"/>
          <w:i/>
          <w:snapToGrid w:val="0"/>
          <w:sz w:val="20"/>
          <w:szCs w:val="20"/>
        </w:rPr>
      </w:pPr>
      <w:r w:rsidRPr="00C420ED">
        <w:rPr>
          <w:rFonts w:ascii="Arial" w:eastAsia="Times New Roman" w:hAnsi="Arial" w:cs="Arial"/>
          <w:snapToGrid w:val="0"/>
          <w:sz w:val="20"/>
          <w:szCs w:val="20"/>
        </w:rPr>
        <w:t xml:space="preserve">       </w:t>
      </w:r>
      <w:r w:rsidR="00D62E27" w:rsidRPr="00C420ED">
        <w:rPr>
          <w:rFonts w:ascii="Arial" w:eastAsia="Times New Roman" w:hAnsi="Arial" w:cs="Arial"/>
          <w:i/>
          <w:snapToGrid w:val="0"/>
          <w:sz w:val="20"/>
          <w:szCs w:val="20"/>
        </w:rPr>
        <w:t>*Basis for payment tranches</w:t>
      </w:r>
      <w:r w:rsidR="00D62E27">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8058" w14:textId="77777777" w:rsidR="004E4205" w:rsidRDefault="004E4205" w:rsidP="005F5227">
      <w:pPr>
        <w:spacing w:after="0" w:line="240" w:lineRule="auto"/>
      </w:pPr>
      <w:r>
        <w:separator/>
      </w:r>
    </w:p>
  </w:endnote>
  <w:endnote w:type="continuationSeparator" w:id="0">
    <w:p w14:paraId="2E0B08AD" w14:textId="77777777" w:rsidR="004E4205" w:rsidRDefault="004E420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14437" w14:textId="77777777" w:rsidR="004E4205" w:rsidRDefault="004E4205" w:rsidP="005F5227">
      <w:pPr>
        <w:spacing w:after="0" w:line="240" w:lineRule="auto"/>
      </w:pPr>
      <w:r>
        <w:separator/>
      </w:r>
    </w:p>
  </w:footnote>
  <w:footnote w:type="continuationSeparator" w:id="0">
    <w:p w14:paraId="34BBA595" w14:textId="77777777" w:rsidR="004E4205" w:rsidRDefault="004E4205"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E3A05AE"/>
    <w:multiLevelType w:val="hybridMultilevel"/>
    <w:tmpl w:val="19483D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28B3155"/>
    <w:multiLevelType w:val="hybridMultilevel"/>
    <w:tmpl w:val="88161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F392CE4"/>
    <w:multiLevelType w:val="hybridMultilevel"/>
    <w:tmpl w:val="D13206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0"/>
  </w:num>
  <w:num w:numId="4">
    <w:abstractNumId w:val="9"/>
  </w:num>
  <w:num w:numId="5">
    <w:abstractNumId w:val="13"/>
  </w:num>
  <w:num w:numId="6">
    <w:abstractNumId w:val="1"/>
  </w:num>
  <w:num w:numId="7">
    <w:abstractNumId w:val="5"/>
  </w:num>
  <w:num w:numId="8">
    <w:abstractNumId w:val="10"/>
  </w:num>
  <w:num w:numId="9">
    <w:abstractNumId w:val="4"/>
  </w:num>
  <w:num w:numId="10">
    <w:abstractNumId w:val="7"/>
  </w:num>
  <w:num w:numId="11">
    <w:abstractNumId w:val="21"/>
  </w:num>
  <w:num w:numId="12">
    <w:abstractNumId w:val="19"/>
  </w:num>
  <w:num w:numId="13">
    <w:abstractNumId w:val="11"/>
  </w:num>
  <w:num w:numId="14">
    <w:abstractNumId w:val="8"/>
  </w:num>
  <w:num w:numId="15">
    <w:abstractNumId w:val="6"/>
  </w:num>
  <w:num w:numId="16">
    <w:abstractNumId w:val="14"/>
  </w:num>
  <w:num w:numId="17">
    <w:abstractNumId w:val="3"/>
  </w:num>
  <w:num w:numId="18">
    <w:abstractNumId w:val="20"/>
  </w:num>
  <w:num w:numId="19">
    <w:abstractNumId w:val="12"/>
  </w:num>
  <w:num w:numId="20">
    <w:abstractNumId w:val="18"/>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0F1A"/>
    <w:rsid w:val="001334FA"/>
    <w:rsid w:val="0014409B"/>
    <w:rsid w:val="00172D1E"/>
    <w:rsid w:val="00182727"/>
    <w:rsid w:val="00182FE6"/>
    <w:rsid w:val="00190C87"/>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B3246"/>
    <w:rsid w:val="003C5261"/>
    <w:rsid w:val="003D2A1D"/>
    <w:rsid w:val="003F0B15"/>
    <w:rsid w:val="003F3739"/>
    <w:rsid w:val="00401097"/>
    <w:rsid w:val="0043015D"/>
    <w:rsid w:val="004723D5"/>
    <w:rsid w:val="00473B86"/>
    <w:rsid w:val="00473C3B"/>
    <w:rsid w:val="004775C3"/>
    <w:rsid w:val="004B1253"/>
    <w:rsid w:val="004B6A21"/>
    <w:rsid w:val="004C456E"/>
    <w:rsid w:val="004E0BF9"/>
    <w:rsid w:val="004E4205"/>
    <w:rsid w:val="005050B5"/>
    <w:rsid w:val="00524E47"/>
    <w:rsid w:val="005276B3"/>
    <w:rsid w:val="005456BB"/>
    <w:rsid w:val="00573362"/>
    <w:rsid w:val="00573461"/>
    <w:rsid w:val="005814AA"/>
    <w:rsid w:val="005A5DD2"/>
    <w:rsid w:val="005A6737"/>
    <w:rsid w:val="005F5227"/>
    <w:rsid w:val="00624590"/>
    <w:rsid w:val="00642692"/>
    <w:rsid w:val="00697619"/>
    <w:rsid w:val="006C6F4D"/>
    <w:rsid w:val="006C7C0D"/>
    <w:rsid w:val="00730C8D"/>
    <w:rsid w:val="00747462"/>
    <w:rsid w:val="00751A43"/>
    <w:rsid w:val="00757795"/>
    <w:rsid w:val="007B1ECF"/>
    <w:rsid w:val="007C3902"/>
    <w:rsid w:val="007D5391"/>
    <w:rsid w:val="007E2056"/>
    <w:rsid w:val="00801E91"/>
    <w:rsid w:val="00802478"/>
    <w:rsid w:val="00806DE4"/>
    <w:rsid w:val="00823BB0"/>
    <w:rsid w:val="008809E3"/>
    <w:rsid w:val="0089480E"/>
    <w:rsid w:val="00897BC1"/>
    <w:rsid w:val="008C21A5"/>
    <w:rsid w:val="008D6243"/>
    <w:rsid w:val="008E4A77"/>
    <w:rsid w:val="0090658D"/>
    <w:rsid w:val="009230C7"/>
    <w:rsid w:val="009433A3"/>
    <w:rsid w:val="00954DFC"/>
    <w:rsid w:val="00982932"/>
    <w:rsid w:val="0099180E"/>
    <w:rsid w:val="009A018B"/>
    <w:rsid w:val="009D7C41"/>
    <w:rsid w:val="009E7EC7"/>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D6ADA"/>
    <w:rsid w:val="00BE6DC3"/>
    <w:rsid w:val="00C256FF"/>
    <w:rsid w:val="00C34399"/>
    <w:rsid w:val="00C420ED"/>
    <w:rsid w:val="00C51732"/>
    <w:rsid w:val="00C7398D"/>
    <w:rsid w:val="00C865FF"/>
    <w:rsid w:val="00CF5B39"/>
    <w:rsid w:val="00D0425F"/>
    <w:rsid w:val="00D409F4"/>
    <w:rsid w:val="00D416D6"/>
    <w:rsid w:val="00D4346E"/>
    <w:rsid w:val="00D50297"/>
    <w:rsid w:val="00D62E27"/>
    <w:rsid w:val="00D62E3E"/>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NoSpacing">
    <w:name w:val="No Spacing"/>
    <w:uiPriority w:val="1"/>
    <w:qFormat/>
    <w:rsid w:val="008809E3"/>
    <w:pPr>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semiHidden/>
    <w:unhideWhenUsed/>
    <w:rsid w:val="005A6737"/>
    <w:pPr>
      <w:spacing w:line="240" w:lineRule="auto"/>
    </w:pPr>
    <w:rPr>
      <w:sz w:val="20"/>
      <w:szCs w:val="20"/>
    </w:rPr>
  </w:style>
  <w:style w:type="character" w:customStyle="1" w:styleId="CommentTextChar">
    <w:name w:val="Comment Text Char"/>
    <w:basedOn w:val="DefaultParagraphFont"/>
    <w:link w:val="CommentText"/>
    <w:uiPriority w:val="99"/>
    <w:semiHidden/>
    <w:rsid w:val="005A6737"/>
    <w:rPr>
      <w:sz w:val="20"/>
      <w:szCs w:val="20"/>
    </w:rPr>
  </w:style>
  <w:style w:type="paragraph" w:styleId="CommentSubject">
    <w:name w:val="annotation subject"/>
    <w:basedOn w:val="CommentText"/>
    <w:next w:val="CommentText"/>
    <w:link w:val="CommentSubjectChar"/>
    <w:uiPriority w:val="99"/>
    <w:semiHidden/>
    <w:unhideWhenUsed/>
    <w:rsid w:val="005A6737"/>
    <w:rPr>
      <w:rFonts w:eastAsiaTheme="minorEastAsia"/>
      <w:b/>
      <w:bCs/>
      <w:lang w:val="en-US" w:bidi="th-TH"/>
    </w:rPr>
  </w:style>
  <w:style w:type="character" w:customStyle="1" w:styleId="CommentSubjectChar">
    <w:name w:val="Comment Subject Char"/>
    <w:basedOn w:val="CommentTextChar"/>
    <w:link w:val="CommentSubject"/>
    <w:uiPriority w:val="99"/>
    <w:semiHidden/>
    <w:rsid w:val="005A6737"/>
    <w:rPr>
      <w:rFonts w:eastAsiaTheme="minorEastAsia"/>
      <w:b/>
      <w:bCs/>
      <w:sz w:val="20"/>
      <w:szCs w:val="20"/>
      <w:lang w:val="en-US" w:bidi="th-TH"/>
    </w:rPr>
  </w:style>
  <w:style w:type="paragraph" w:customStyle="1" w:styleId="MediumGrid1-Accent21">
    <w:name w:val="Medium Grid 1 - Accent 21"/>
    <w:basedOn w:val="Normal"/>
    <w:uiPriority w:val="34"/>
    <w:qFormat/>
    <w:rsid w:val="00D62E3E"/>
    <w:pPr>
      <w:spacing w:after="0" w:line="240" w:lineRule="auto"/>
      <w:ind w:left="720"/>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AC2A406E-9365-488B-ABC8-BEDB3E58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Thitima Phuavong</cp:lastModifiedBy>
  <cp:revision>12</cp:revision>
  <dcterms:created xsi:type="dcterms:W3CDTF">2018-08-24T10:24:00Z</dcterms:created>
  <dcterms:modified xsi:type="dcterms:W3CDTF">2018-11-26T15:15:00Z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