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7C76" w14:textId="77777777" w:rsidR="00DB20C9" w:rsidRPr="00625062" w:rsidRDefault="00DB20C9" w:rsidP="00DB20C9">
      <w:pPr>
        <w:rPr>
          <w:rFonts w:ascii="Calibri" w:hAnsi="Calibri" w:cs="Tahoma"/>
          <w:b/>
          <w:bCs/>
          <w:color w:val="000000" w:themeColor="text1"/>
          <w:sz w:val="22"/>
          <w:szCs w:val="22"/>
        </w:rPr>
      </w:pPr>
      <w:r w:rsidRPr="00625062">
        <w:rPr>
          <w:rFonts w:ascii="Calibri" w:hAnsi="Calibri" w:cs="Tahoma"/>
          <w:b/>
          <w:bCs/>
          <w:color w:val="000000" w:themeColor="text1"/>
          <w:sz w:val="22"/>
          <w:szCs w:val="22"/>
        </w:rPr>
        <w:t>United Nations Development Program</w:t>
      </w:r>
    </w:p>
    <w:p w14:paraId="32DFA08C" w14:textId="77777777" w:rsidR="00EF1017" w:rsidRDefault="00DB20C9">
      <w:r>
        <w:rPr>
          <w:noProof/>
          <w:lang w:val="pt-PT" w:eastAsia="pt-PT"/>
        </w:rPr>
        <w:drawing>
          <wp:anchor distT="0" distB="0" distL="114300" distR="114300" simplePos="0" relativeHeight="251659264" behindDoc="1" locked="0" layoutInCell="1" allowOverlap="1" wp14:anchorId="32DE60B5" wp14:editId="1830BFBF">
            <wp:simplePos x="0" y="0"/>
            <wp:positionH relativeFrom="margin">
              <wp:align>right</wp:align>
            </wp:positionH>
            <wp:positionV relativeFrom="paragraph">
              <wp:posOffset>6985</wp:posOffset>
            </wp:positionV>
            <wp:extent cx="438150" cy="855345"/>
            <wp:effectExtent l="0" t="0" r="0" b="1905"/>
            <wp:wrapTight wrapText="bothSides">
              <wp:wrapPolygon edited="0">
                <wp:start x="0" y="0"/>
                <wp:lineTo x="0" y="21167"/>
                <wp:lineTo x="20661" y="21167"/>
                <wp:lineTo x="20661" y="0"/>
                <wp:lineTo x="0" y="0"/>
              </wp:wrapPolygon>
            </wp:wrapTight>
            <wp:docPr id="1" name="Picture 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2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855345"/>
                    </a:xfrm>
                    <a:prstGeom prst="rect">
                      <a:avLst/>
                    </a:prstGeom>
                    <a:noFill/>
                    <a:ln w="9525">
                      <a:noFill/>
                      <a:miter lim="800000"/>
                      <a:headEnd/>
                      <a:tailEnd/>
                    </a:ln>
                  </pic:spPr>
                </pic:pic>
              </a:graphicData>
            </a:graphic>
          </wp:anchor>
        </w:drawing>
      </w:r>
    </w:p>
    <w:p w14:paraId="481EE111" w14:textId="77777777" w:rsidR="00DB20C9" w:rsidRDefault="00DB20C9"/>
    <w:p w14:paraId="63AD2A95" w14:textId="77777777" w:rsidR="00DB20C9" w:rsidRPr="00625062" w:rsidRDefault="00625062" w:rsidP="00DB20C9">
      <w:pPr>
        <w:jc w:val="center"/>
        <w:rPr>
          <w:rFonts w:ascii="Verdana" w:hAnsi="Verdana" w:cs="Tahoma"/>
          <w:b/>
          <w:szCs w:val="24"/>
        </w:rPr>
      </w:pPr>
      <w:r w:rsidRPr="00625062">
        <w:rPr>
          <w:rFonts w:ascii="Verdana" w:hAnsi="Verdana" w:cs="Tahoma"/>
          <w:b/>
          <w:szCs w:val="24"/>
        </w:rPr>
        <w:t xml:space="preserve">                      </w:t>
      </w:r>
      <w:r w:rsidR="00DB20C9" w:rsidRPr="00625062">
        <w:rPr>
          <w:rFonts w:ascii="Verdana" w:hAnsi="Verdana" w:cs="Tahoma"/>
          <w:b/>
          <w:szCs w:val="24"/>
        </w:rPr>
        <w:t>TERMS OF REFERENCE</w:t>
      </w:r>
      <w:r w:rsidR="00DB20C9" w:rsidRPr="00625062">
        <w:rPr>
          <w:rFonts w:ascii="Verdana" w:hAnsi="Verdana" w:cs="Tahoma"/>
          <w:b/>
          <w:szCs w:val="24"/>
        </w:rPr>
        <w:tab/>
      </w:r>
      <w:r w:rsidR="00DB20C9" w:rsidRPr="00625062">
        <w:rPr>
          <w:rFonts w:ascii="Verdana" w:hAnsi="Verdana" w:cs="Tahoma"/>
          <w:b/>
          <w:szCs w:val="24"/>
        </w:rPr>
        <w:tab/>
        <w:t xml:space="preserve">     </w:t>
      </w:r>
    </w:p>
    <w:p w14:paraId="05477511" w14:textId="77777777" w:rsidR="00DB20C9" w:rsidRPr="00625062" w:rsidRDefault="00DB20C9">
      <w:pPr>
        <w:rPr>
          <w:rFonts w:ascii="Verdana" w:hAnsi="Verdana"/>
          <w:szCs w:val="24"/>
        </w:rPr>
      </w:pPr>
    </w:p>
    <w:p w14:paraId="2162C5F9" w14:textId="77777777" w:rsidR="00DB20C9" w:rsidRPr="00625062" w:rsidRDefault="00DB20C9">
      <w:pPr>
        <w:rPr>
          <w:rFonts w:ascii="Verdana" w:hAnsi="Verdana"/>
          <w:szCs w:val="24"/>
        </w:rPr>
      </w:pPr>
    </w:p>
    <w:tbl>
      <w:tblPr>
        <w:tblStyle w:val="TabelacomGrelha"/>
        <w:tblW w:w="9350" w:type="dxa"/>
        <w:tblLook w:val="04A0" w:firstRow="1" w:lastRow="0" w:firstColumn="1" w:lastColumn="0" w:noHBand="0" w:noVBand="1"/>
      </w:tblPr>
      <w:tblGrid>
        <w:gridCol w:w="4675"/>
        <w:gridCol w:w="4675"/>
      </w:tblGrid>
      <w:tr w:rsidR="00DB20C9" w:rsidRPr="00625062" w14:paraId="0472833E" w14:textId="77777777" w:rsidTr="00DB20C9">
        <w:tc>
          <w:tcPr>
            <w:tcW w:w="4675" w:type="dxa"/>
            <w:vAlign w:val="center"/>
          </w:tcPr>
          <w:p w14:paraId="6551AF28" w14:textId="387CA586" w:rsidR="00DB20C9" w:rsidRPr="00625062" w:rsidRDefault="00DB20C9" w:rsidP="00DB20C9">
            <w:pPr>
              <w:rPr>
                <w:rFonts w:ascii="Verdana" w:hAnsi="Verdana" w:cs="Tahoma"/>
                <w:b/>
                <w:bCs/>
                <w:szCs w:val="24"/>
              </w:rPr>
            </w:pPr>
            <w:r w:rsidRPr="00625062">
              <w:rPr>
                <w:rFonts w:ascii="Verdana" w:hAnsi="Verdana" w:cs="Tahoma"/>
                <w:b/>
                <w:bCs/>
                <w:szCs w:val="24"/>
              </w:rPr>
              <w:t>Job ID/</w:t>
            </w:r>
            <w:r w:rsidR="00AB5727" w:rsidRPr="00625062">
              <w:rPr>
                <w:rFonts w:ascii="Verdana" w:hAnsi="Verdana" w:cs="Tahoma"/>
                <w:b/>
                <w:bCs/>
                <w:szCs w:val="24"/>
              </w:rPr>
              <w:t>Title:</w:t>
            </w:r>
          </w:p>
        </w:tc>
        <w:tc>
          <w:tcPr>
            <w:tcW w:w="4675" w:type="dxa"/>
          </w:tcPr>
          <w:p w14:paraId="09B9793C" w14:textId="77777777" w:rsidR="00D311A6" w:rsidRPr="00876AF5" w:rsidRDefault="00D311A6" w:rsidP="007C7F3A">
            <w:pPr>
              <w:spacing w:after="160" w:line="259" w:lineRule="auto"/>
              <w:jc w:val="both"/>
              <w:rPr>
                <w:rFonts w:ascii="Verdana" w:eastAsiaTheme="minorHAnsi" w:hAnsi="Verdana" w:cstheme="minorBidi"/>
                <w:b/>
                <w:sz w:val="22"/>
                <w:szCs w:val="22"/>
              </w:rPr>
            </w:pPr>
          </w:p>
          <w:p w14:paraId="2B6CB543" w14:textId="706BDF2D" w:rsidR="00DB20C9" w:rsidRPr="00876AF5" w:rsidRDefault="00861C7C" w:rsidP="00E22909">
            <w:pPr>
              <w:rPr>
                <w:rFonts w:ascii="Verdana" w:hAnsi="Verdana"/>
                <w:sz w:val="22"/>
                <w:szCs w:val="22"/>
              </w:rPr>
            </w:pPr>
            <w:r w:rsidRPr="00861C7C">
              <w:rPr>
                <w:rFonts w:ascii="Verdana" w:hAnsi="Verdana"/>
                <w:sz w:val="22"/>
                <w:szCs w:val="22"/>
              </w:rPr>
              <w:t>FINAL EXTERNAL EVALUATION OF THE STRENGHTENING PUBLIC CONFIDENCE IN THE JUSTICE SYSTEM PROJECT</w:t>
            </w:r>
          </w:p>
        </w:tc>
      </w:tr>
      <w:tr w:rsidR="00DB20C9" w:rsidRPr="00625062" w14:paraId="745679A4" w14:textId="77777777" w:rsidTr="00DB20C9">
        <w:tc>
          <w:tcPr>
            <w:tcW w:w="4675" w:type="dxa"/>
          </w:tcPr>
          <w:p w14:paraId="382181F8" w14:textId="54CEDAD7" w:rsidR="00DB20C9" w:rsidRPr="00625062" w:rsidRDefault="00DB20C9" w:rsidP="00DB20C9">
            <w:pPr>
              <w:jc w:val="both"/>
              <w:rPr>
                <w:rFonts w:ascii="Verdana" w:hAnsi="Verdana" w:cs="Tahoma"/>
                <w:b/>
                <w:bCs/>
                <w:szCs w:val="24"/>
              </w:rPr>
            </w:pPr>
            <w:r w:rsidRPr="00625062">
              <w:rPr>
                <w:rFonts w:ascii="Verdana" w:hAnsi="Verdana" w:cs="Tahoma"/>
                <w:b/>
                <w:bCs/>
                <w:szCs w:val="24"/>
              </w:rPr>
              <w:t xml:space="preserve">Duty </w:t>
            </w:r>
            <w:r w:rsidR="00AB5727" w:rsidRPr="00625062">
              <w:rPr>
                <w:rFonts w:ascii="Verdana" w:hAnsi="Verdana" w:cs="Tahoma"/>
                <w:b/>
                <w:bCs/>
                <w:szCs w:val="24"/>
              </w:rPr>
              <w:t>Station:</w:t>
            </w:r>
          </w:p>
        </w:tc>
        <w:tc>
          <w:tcPr>
            <w:tcW w:w="4675" w:type="dxa"/>
          </w:tcPr>
          <w:p w14:paraId="7883D384" w14:textId="77777777" w:rsidR="00DB20C9" w:rsidRPr="00876AF5" w:rsidRDefault="00356A2C" w:rsidP="00DB20C9">
            <w:pPr>
              <w:rPr>
                <w:rFonts w:ascii="Verdana" w:hAnsi="Verdana"/>
                <w:sz w:val="22"/>
                <w:szCs w:val="22"/>
              </w:rPr>
            </w:pPr>
            <w:r>
              <w:rPr>
                <w:rFonts w:ascii="Verdana" w:hAnsi="Verdana"/>
                <w:sz w:val="22"/>
                <w:szCs w:val="22"/>
              </w:rPr>
              <w:t xml:space="preserve">Bissau, </w:t>
            </w:r>
            <w:r w:rsidR="00D311A6" w:rsidRPr="00876AF5">
              <w:rPr>
                <w:rFonts w:ascii="Verdana" w:hAnsi="Verdana"/>
                <w:sz w:val="22"/>
                <w:szCs w:val="22"/>
              </w:rPr>
              <w:t>Guinea-Bissau</w:t>
            </w:r>
          </w:p>
        </w:tc>
      </w:tr>
      <w:tr w:rsidR="00DB20C9" w:rsidRPr="00625062" w14:paraId="5CB1CD87" w14:textId="77777777" w:rsidTr="00DB20C9">
        <w:tc>
          <w:tcPr>
            <w:tcW w:w="4675" w:type="dxa"/>
            <w:vAlign w:val="center"/>
          </w:tcPr>
          <w:p w14:paraId="3485912C" w14:textId="3B170679" w:rsidR="00DB20C9" w:rsidRPr="00625062" w:rsidRDefault="00AB5727" w:rsidP="00DB20C9">
            <w:pPr>
              <w:rPr>
                <w:rFonts w:ascii="Verdana" w:hAnsi="Verdana" w:cs="Tahoma"/>
                <w:b/>
                <w:bCs/>
                <w:szCs w:val="24"/>
              </w:rPr>
            </w:pPr>
            <w:r w:rsidRPr="00625062">
              <w:rPr>
                <w:rFonts w:ascii="Verdana" w:hAnsi="Verdana" w:cs="Tahoma"/>
                <w:b/>
                <w:bCs/>
                <w:szCs w:val="24"/>
              </w:rPr>
              <w:t>Category:</w:t>
            </w:r>
          </w:p>
        </w:tc>
        <w:tc>
          <w:tcPr>
            <w:tcW w:w="4675" w:type="dxa"/>
          </w:tcPr>
          <w:p w14:paraId="031F23EC" w14:textId="60267C65" w:rsidR="00DB20C9" w:rsidRPr="00876AF5" w:rsidRDefault="00861C7C" w:rsidP="00DB20C9">
            <w:pPr>
              <w:rPr>
                <w:rFonts w:ascii="Verdana" w:hAnsi="Verdana"/>
                <w:sz w:val="22"/>
                <w:szCs w:val="22"/>
              </w:rPr>
            </w:pPr>
            <w:r>
              <w:rPr>
                <w:rFonts w:ascii="Verdana" w:hAnsi="Verdana"/>
                <w:sz w:val="22"/>
                <w:szCs w:val="22"/>
              </w:rPr>
              <w:t>National Expert</w:t>
            </w:r>
          </w:p>
        </w:tc>
      </w:tr>
      <w:tr w:rsidR="00DB20C9" w:rsidRPr="00625062" w14:paraId="042F0B5A" w14:textId="77777777" w:rsidTr="00DB20C9">
        <w:tc>
          <w:tcPr>
            <w:tcW w:w="4675" w:type="dxa"/>
            <w:vAlign w:val="center"/>
          </w:tcPr>
          <w:p w14:paraId="2C26A81C" w14:textId="1FB63DF9" w:rsidR="00DB20C9" w:rsidRPr="00625062" w:rsidRDefault="00DB20C9" w:rsidP="00DB20C9">
            <w:pPr>
              <w:rPr>
                <w:rFonts w:ascii="Verdana" w:hAnsi="Verdana" w:cs="Tahoma"/>
                <w:b/>
                <w:bCs/>
                <w:szCs w:val="24"/>
              </w:rPr>
            </w:pPr>
            <w:r w:rsidRPr="00625062">
              <w:rPr>
                <w:rFonts w:ascii="Verdana" w:hAnsi="Verdana" w:cs="Tahoma"/>
                <w:b/>
                <w:bCs/>
                <w:szCs w:val="24"/>
              </w:rPr>
              <w:t xml:space="preserve">Additional </w:t>
            </w:r>
            <w:r w:rsidR="00AB5727" w:rsidRPr="00625062">
              <w:rPr>
                <w:rFonts w:ascii="Verdana" w:hAnsi="Verdana" w:cs="Tahoma"/>
                <w:b/>
                <w:bCs/>
                <w:szCs w:val="24"/>
              </w:rPr>
              <w:t>Category:</w:t>
            </w:r>
          </w:p>
        </w:tc>
        <w:tc>
          <w:tcPr>
            <w:tcW w:w="4675" w:type="dxa"/>
          </w:tcPr>
          <w:p w14:paraId="620C1283" w14:textId="77777777" w:rsidR="00DB20C9" w:rsidRPr="00876AF5" w:rsidRDefault="00DB20C9" w:rsidP="00FB2E40">
            <w:pPr>
              <w:rPr>
                <w:rFonts w:ascii="Verdana" w:hAnsi="Verdana"/>
                <w:sz w:val="22"/>
                <w:szCs w:val="22"/>
              </w:rPr>
            </w:pPr>
          </w:p>
        </w:tc>
      </w:tr>
      <w:tr w:rsidR="00DB20C9" w:rsidRPr="00625062" w14:paraId="4D8D06C4" w14:textId="77777777" w:rsidTr="00DB20C9">
        <w:tc>
          <w:tcPr>
            <w:tcW w:w="4675" w:type="dxa"/>
            <w:vAlign w:val="center"/>
          </w:tcPr>
          <w:p w14:paraId="1BD3346B" w14:textId="77777777" w:rsidR="00DB20C9" w:rsidRPr="00625062" w:rsidRDefault="00DB20C9" w:rsidP="00DB20C9">
            <w:pPr>
              <w:rPr>
                <w:rFonts w:ascii="Verdana" w:hAnsi="Verdana" w:cs="Tahoma"/>
                <w:b/>
                <w:bCs/>
                <w:szCs w:val="24"/>
              </w:rPr>
            </w:pPr>
            <w:r w:rsidRPr="00625062">
              <w:rPr>
                <w:rFonts w:ascii="Verdana" w:hAnsi="Verdana" w:cs="Tahoma"/>
                <w:b/>
                <w:bCs/>
                <w:szCs w:val="24"/>
              </w:rPr>
              <w:t>Brand:</w:t>
            </w:r>
          </w:p>
        </w:tc>
        <w:tc>
          <w:tcPr>
            <w:tcW w:w="4675" w:type="dxa"/>
          </w:tcPr>
          <w:p w14:paraId="108EB39B" w14:textId="77777777" w:rsidR="00DB20C9" w:rsidRPr="00876AF5" w:rsidRDefault="00DB20C9" w:rsidP="00DB20C9">
            <w:pPr>
              <w:rPr>
                <w:rFonts w:ascii="Verdana" w:hAnsi="Verdana"/>
                <w:sz w:val="22"/>
                <w:szCs w:val="22"/>
              </w:rPr>
            </w:pPr>
          </w:p>
        </w:tc>
      </w:tr>
      <w:tr w:rsidR="00DB20C9" w:rsidRPr="00625062" w14:paraId="3E613C31" w14:textId="77777777" w:rsidTr="00DB20C9">
        <w:tc>
          <w:tcPr>
            <w:tcW w:w="4675" w:type="dxa"/>
            <w:vAlign w:val="center"/>
          </w:tcPr>
          <w:p w14:paraId="364975A7" w14:textId="6B787C91" w:rsidR="00DB20C9" w:rsidRPr="00625062" w:rsidRDefault="00DB20C9" w:rsidP="00DB20C9">
            <w:pPr>
              <w:rPr>
                <w:rFonts w:ascii="Verdana" w:hAnsi="Verdana" w:cs="Tahoma"/>
                <w:b/>
                <w:bCs/>
                <w:szCs w:val="24"/>
              </w:rPr>
            </w:pPr>
            <w:r w:rsidRPr="00625062">
              <w:rPr>
                <w:rFonts w:ascii="Verdana" w:hAnsi="Verdana" w:cs="Tahoma"/>
                <w:b/>
                <w:bCs/>
                <w:szCs w:val="24"/>
              </w:rPr>
              <w:t xml:space="preserve">Type of </w:t>
            </w:r>
            <w:r w:rsidR="00AB5727" w:rsidRPr="00625062">
              <w:rPr>
                <w:rFonts w:ascii="Verdana" w:hAnsi="Verdana" w:cs="Tahoma"/>
                <w:b/>
                <w:bCs/>
                <w:szCs w:val="24"/>
              </w:rPr>
              <w:t>Contract:</w:t>
            </w:r>
            <w:r w:rsidRPr="00625062">
              <w:rPr>
                <w:rFonts w:ascii="Verdana" w:hAnsi="Verdana" w:cs="Tahoma"/>
                <w:b/>
                <w:bCs/>
                <w:szCs w:val="24"/>
              </w:rPr>
              <w:t xml:space="preserve"> </w:t>
            </w:r>
          </w:p>
        </w:tc>
        <w:tc>
          <w:tcPr>
            <w:tcW w:w="4675" w:type="dxa"/>
          </w:tcPr>
          <w:p w14:paraId="3B336973" w14:textId="77777777" w:rsidR="00DB20C9" w:rsidRPr="00876AF5" w:rsidRDefault="00D311A6" w:rsidP="00DB20C9">
            <w:pPr>
              <w:rPr>
                <w:rFonts w:ascii="Verdana" w:hAnsi="Verdana"/>
                <w:sz w:val="22"/>
                <w:szCs w:val="22"/>
              </w:rPr>
            </w:pPr>
            <w:r w:rsidRPr="00876AF5">
              <w:rPr>
                <w:rFonts w:ascii="Verdana" w:hAnsi="Verdana"/>
                <w:sz w:val="22"/>
                <w:szCs w:val="22"/>
              </w:rPr>
              <w:t>Individual Contract</w:t>
            </w:r>
          </w:p>
        </w:tc>
      </w:tr>
      <w:tr w:rsidR="00DB20C9" w:rsidRPr="00625062" w14:paraId="015B64F3" w14:textId="77777777" w:rsidTr="00DB20C9">
        <w:tc>
          <w:tcPr>
            <w:tcW w:w="4675" w:type="dxa"/>
            <w:vAlign w:val="center"/>
          </w:tcPr>
          <w:p w14:paraId="334EEE5B" w14:textId="77777777" w:rsidR="00DB20C9" w:rsidRPr="00625062" w:rsidRDefault="00DB20C9" w:rsidP="00DB20C9">
            <w:pPr>
              <w:rPr>
                <w:rFonts w:ascii="Verdana" w:hAnsi="Verdana" w:cs="Tahoma"/>
                <w:b/>
                <w:bCs/>
                <w:szCs w:val="24"/>
              </w:rPr>
            </w:pPr>
            <w:r w:rsidRPr="00625062">
              <w:rPr>
                <w:rFonts w:ascii="Verdana" w:hAnsi="Verdana" w:cs="Tahoma"/>
                <w:b/>
                <w:bCs/>
                <w:szCs w:val="24"/>
              </w:rPr>
              <w:t>Category (eligible applicants):</w:t>
            </w:r>
          </w:p>
        </w:tc>
        <w:tc>
          <w:tcPr>
            <w:tcW w:w="4675" w:type="dxa"/>
          </w:tcPr>
          <w:p w14:paraId="761AE8A1" w14:textId="77777777" w:rsidR="00DB20C9" w:rsidRPr="00876AF5" w:rsidRDefault="00D311A6" w:rsidP="00DB20C9">
            <w:pPr>
              <w:rPr>
                <w:rFonts w:ascii="Verdana" w:hAnsi="Verdana"/>
                <w:sz w:val="22"/>
                <w:szCs w:val="22"/>
              </w:rPr>
            </w:pPr>
            <w:r w:rsidRPr="00876AF5">
              <w:rPr>
                <w:rFonts w:ascii="Verdana" w:hAnsi="Verdana"/>
                <w:sz w:val="22"/>
                <w:szCs w:val="22"/>
              </w:rPr>
              <w:t xml:space="preserve">External </w:t>
            </w:r>
          </w:p>
        </w:tc>
      </w:tr>
      <w:tr w:rsidR="00DB20C9" w:rsidRPr="00625062" w14:paraId="26025A50" w14:textId="77777777" w:rsidTr="00DB20C9">
        <w:tc>
          <w:tcPr>
            <w:tcW w:w="4675" w:type="dxa"/>
            <w:vAlign w:val="center"/>
          </w:tcPr>
          <w:p w14:paraId="2A3C6684" w14:textId="74405D81" w:rsidR="00DB20C9" w:rsidRPr="00625062" w:rsidRDefault="00DB20C9" w:rsidP="00DB20C9">
            <w:pPr>
              <w:rPr>
                <w:rFonts w:ascii="Verdana" w:hAnsi="Verdana" w:cs="Tahoma"/>
                <w:b/>
                <w:bCs/>
                <w:szCs w:val="24"/>
              </w:rPr>
            </w:pPr>
            <w:r w:rsidRPr="00625062">
              <w:rPr>
                <w:rFonts w:ascii="Verdana" w:hAnsi="Verdana" w:cs="Tahoma"/>
                <w:b/>
                <w:bCs/>
                <w:szCs w:val="24"/>
              </w:rPr>
              <w:t xml:space="preserve">Application </w:t>
            </w:r>
            <w:r w:rsidR="00AB5727" w:rsidRPr="00625062">
              <w:rPr>
                <w:rFonts w:ascii="Verdana" w:hAnsi="Verdana" w:cs="Tahoma"/>
                <w:b/>
                <w:bCs/>
                <w:szCs w:val="24"/>
              </w:rPr>
              <w:t>Deadline:</w:t>
            </w:r>
            <w:r w:rsidRPr="00625062">
              <w:rPr>
                <w:rFonts w:ascii="Verdana" w:hAnsi="Verdana" w:cs="Tahoma"/>
                <w:b/>
                <w:bCs/>
                <w:szCs w:val="24"/>
              </w:rPr>
              <w:t xml:space="preserve"> (Please allow at least one week)</w:t>
            </w:r>
          </w:p>
        </w:tc>
        <w:tc>
          <w:tcPr>
            <w:tcW w:w="4675" w:type="dxa"/>
          </w:tcPr>
          <w:p w14:paraId="6A359E2F" w14:textId="23442070" w:rsidR="00DB20C9" w:rsidRPr="00876AF5" w:rsidRDefault="00861C7C" w:rsidP="00DB20C9">
            <w:pPr>
              <w:rPr>
                <w:rFonts w:ascii="Verdana" w:hAnsi="Verdana"/>
                <w:sz w:val="22"/>
                <w:szCs w:val="22"/>
              </w:rPr>
            </w:pPr>
            <w:r>
              <w:rPr>
                <w:rFonts w:ascii="Verdana" w:hAnsi="Verdana"/>
                <w:sz w:val="22"/>
                <w:szCs w:val="22"/>
              </w:rPr>
              <w:t>04/02</w:t>
            </w:r>
            <w:r w:rsidR="00D311A6" w:rsidRPr="00876AF5">
              <w:rPr>
                <w:rFonts w:ascii="Verdana" w:hAnsi="Verdana"/>
                <w:sz w:val="22"/>
                <w:szCs w:val="22"/>
              </w:rPr>
              <w:t>/201</w:t>
            </w:r>
            <w:r>
              <w:rPr>
                <w:rFonts w:ascii="Verdana" w:hAnsi="Verdana"/>
                <w:sz w:val="22"/>
                <w:szCs w:val="22"/>
              </w:rPr>
              <w:t>9</w:t>
            </w:r>
          </w:p>
        </w:tc>
      </w:tr>
    </w:tbl>
    <w:p w14:paraId="434F7A24" w14:textId="77777777" w:rsidR="00DB20C9" w:rsidRPr="00625062" w:rsidRDefault="00DB20C9">
      <w:pPr>
        <w:rPr>
          <w:rFonts w:ascii="Verdana" w:hAnsi="Verdana"/>
          <w:szCs w:val="24"/>
        </w:rPr>
      </w:pPr>
    </w:p>
    <w:tbl>
      <w:tblPr>
        <w:tblStyle w:val="TabelacomGrelha"/>
        <w:tblW w:w="0" w:type="auto"/>
        <w:tblLook w:val="04A0" w:firstRow="1" w:lastRow="0" w:firstColumn="1" w:lastColumn="0" w:noHBand="0" w:noVBand="1"/>
      </w:tblPr>
      <w:tblGrid>
        <w:gridCol w:w="2178"/>
        <w:gridCol w:w="1582"/>
        <w:gridCol w:w="259"/>
        <w:gridCol w:w="1513"/>
        <w:gridCol w:w="381"/>
        <w:gridCol w:w="1568"/>
        <w:gridCol w:w="381"/>
        <w:gridCol w:w="1233"/>
        <w:gridCol w:w="255"/>
      </w:tblGrid>
      <w:tr w:rsidR="00791F57" w:rsidRPr="00625062" w14:paraId="36DA3860" w14:textId="77777777" w:rsidTr="00D11C21">
        <w:tc>
          <w:tcPr>
            <w:tcW w:w="2335" w:type="dxa"/>
            <w:vMerge w:val="restart"/>
          </w:tcPr>
          <w:p w14:paraId="5B0D9111" w14:textId="77777777" w:rsidR="00791F57" w:rsidRPr="00625062" w:rsidRDefault="00791F57">
            <w:pPr>
              <w:rPr>
                <w:rFonts w:ascii="Verdana" w:hAnsi="Verdana"/>
                <w:b/>
                <w:szCs w:val="24"/>
              </w:rPr>
            </w:pPr>
            <w:r w:rsidRPr="00625062">
              <w:rPr>
                <w:rFonts w:ascii="Verdana" w:hAnsi="Verdana"/>
                <w:b/>
                <w:szCs w:val="24"/>
              </w:rPr>
              <w:t>Languages required</w:t>
            </w:r>
          </w:p>
        </w:tc>
        <w:tc>
          <w:tcPr>
            <w:tcW w:w="1710" w:type="dxa"/>
          </w:tcPr>
          <w:p w14:paraId="328318C9" w14:textId="77777777" w:rsidR="00791F57" w:rsidRPr="00625062" w:rsidRDefault="00791F57">
            <w:pPr>
              <w:rPr>
                <w:rFonts w:ascii="Verdana" w:hAnsi="Verdana"/>
                <w:szCs w:val="24"/>
              </w:rPr>
            </w:pPr>
            <w:r w:rsidRPr="00625062">
              <w:rPr>
                <w:rFonts w:ascii="Verdana" w:hAnsi="Verdana"/>
                <w:szCs w:val="24"/>
              </w:rPr>
              <w:t>Arabic</w:t>
            </w:r>
          </w:p>
        </w:tc>
        <w:tc>
          <w:tcPr>
            <w:tcW w:w="270" w:type="dxa"/>
          </w:tcPr>
          <w:p w14:paraId="6A5AA82A" w14:textId="77777777" w:rsidR="00791F57" w:rsidRPr="00625062" w:rsidRDefault="00791F57">
            <w:pPr>
              <w:rPr>
                <w:rFonts w:ascii="Verdana" w:hAnsi="Verdana"/>
                <w:szCs w:val="24"/>
              </w:rPr>
            </w:pPr>
          </w:p>
        </w:tc>
        <w:tc>
          <w:tcPr>
            <w:tcW w:w="1620" w:type="dxa"/>
          </w:tcPr>
          <w:p w14:paraId="32F24899" w14:textId="77777777" w:rsidR="00791F57" w:rsidRPr="00625062" w:rsidRDefault="00791F57">
            <w:pPr>
              <w:rPr>
                <w:rFonts w:ascii="Verdana" w:hAnsi="Verdana"/>
                <w:szCs w:val="24"/>
              </w:rPr>
            </w:pPr>
            <w:r w:rsidRPr="00625062">
              <w:rPr>
                <w:rFonts w:ascii="Verdana" w:hAnsi="Verdana"/>
                <w:szCs w:val="24"/>
              </w:rPr>
              <w:t xml:space="preserve">English </w:t>
            </w:r>
          </w:p>
        </w:tc>
        <w:tc>
          <w:tcPr>
            <w:tcW w:w="270" w:type="dxa"/>
          </w:tcPr>
          <w:p w14:paraId="13D7DA4B" w14:textId="77777777" w:rsidR="00791F57" w:rsidRPr="00625062" w:rsidRDefault="00D311A6">
            <w:pPr>
              <w:rPr>
                <w:rFonts w:ascii="Verdana" w:hAnsi="Verdana"/>
                <w:szCs w:val="24"/>
              </w:rPr>
            </w:pPr>
            <w:r w:rsidRPr="00625062">
              <w:rPr>
                <w:rFonts w:ascii="Verdana" w:hAnsi="Verdana"/>
                <w:szCs w:val="24"/>
              </w:rPr>
              <w:t>X</w:t>
            </w:r>
          </w:p>
        </w:tc>
        <w:tc>
          <w:tcPr>
            <w:tcW w:w="1350" w:type="dxa"/>
          </w:tcPr>
          <w:p w14:paraId="5ADE3860" w14:textId="77777777" w:rsidR="00791F57" w:rsidRPr="00625062" w:rsidRDefault="00791F57">
            <w:pPr>
              <w:rPr>
                <w:rFonts w:ascii="Verdana" w:hAnsi="Verdana"/>
                <w:szCs w:val="24"/>
              </w:rPr>
            </w:pPr>
            <w:r w:rsidRPr="00625062">
              <w:rPr>
                <w:rFonts w:ascii="Verdana" w:hAnsi="Verdana"/>
                <w:szCs w:val="24"/>
              </w:rPr>
              <w:t xml:space="preserve">French </w:t>
            </w:r>
          </w:p>
        </w:tc>
        <w:tc>
          <w:tcPr>
            <w:tcW w:w="270" w:type="dxa"/>
          </w:tcPr>
          <w:p w14:paraId="1A259F82" w14:textId="77777777" w:rsidR="00791F57" w:rsidRPr="00625062" w:rsidRDefault="00D311A6">
            <w:pPr>
              <w:rPr>
                <w:rFonts w:ascii="Verdana" w:hAnsi="Verdana"/>
                <w:szCs w:val="24"/>
              </w:rPr>
            </w:pPr>
            <w:r w:rsidRPr="00625062">
              <w:rPr>
                <w:rFonts w:ascii="Verdana" w:hAnsi="Verdana"/>
                <w:szCs w:val="24"/>
              </w:rPr>
              <w:t>X</w:t>
            </w:r>
          </w:p>
        </w:tc>
        <w:tc>
          <w:tcPr>
            <w:tcW w:w="1260" w:type="dxa"/>
          </w:tcPr>
          <w:p w14:paraId="3064EF88" w14:textId="77777777" w:rsidR="00791F57" w:rsidRPr="00625062" w:rsidRDefault="00791F57">
            <w:pPr>
              <w:rPr>
                <w:rFonts w:ascii="Verdana" w:hAnsi="Verdana"/>
                <w:szCs w:val="24"/>
              </w:rPr>
            </w:pPr>
            <w:r w:rsidRPr="00625062">
              <w:rPr>
                <w:rFonts w:ascii="Verdana" w:hAnsi="Verdana"/>
                <w:szCs w:val="24"/>
              </w:rPr>
              <w:t xml:space="preserve">Russian </w:t>
            </w:r>
          </w:p>
        </w:tc>
        <w:tc>
          <w:tcPr>
            <w:tcW w:w="265" w:type="dxa"/>
          </w:tcPr>
          <w:p w14:paraId="2B45FBD1" w14:textId="77777777" w:rsidR="00791F57" w:rsidRPr="00625062" w:rsidRDefault="00791F57">
            <w:pPr>
              <w:rPr>
                <w:rFonts w:ascii="Verdana" w:hAnsi="Verdana"/>
                <w:szCs w:val="24"/>
              </w:rPr>
            </w:pPr>
          </w:p>
        </w:tc>
      </w:tr>
      <w:tr w:rsidR="00791F57" w:rsidRPr="00625062" w14:paraId="3490C095" w14:textId="77777777" w:rsidTr="00D11C21">
        <w:tc>
          <w:tcPr>
            <w:tcW w:w="2335" w:type="dxa"/>
            <w:vMerge/>
          </w:tcPr>
          <w:p w14:paraId="6CB17E3C" w14:textId="77777777" w:rsidR="00791F57" w:rsidRPr="00625062" w:rsidRDefault="00791F57">
            <w:pPr>
              <w:rPr>
                <w:rFonts w:ascii="Verdana" w:hAnsi="Verdana"/>
                <w:szCs w:val="24"/>
              </w:rPr>
            </w:pPr>
          </w:p>
        </w:tc>
        <w:tc>
          <w:tcPr>
            <w:tcW w:w="1710" w:type="dxa"/>
          </w:tcPr>
          <w:p w14:paraId="7044A8F3" w14:textId="77777777" w:rsidR="00791F57" w:rsidRPr="00625062" w:rsidRDefault="00791F57">
            <w:pPr>
              <w:rPr>
                <w:rFonts w:ascii="Verdana" w:hAnsi="Verdana"/>
                <w:szCs w:val="24"/>
              </w:rPr>
            </w:pPr>
            <w:r w:rsidRPr="00625062">
              <w:rPr>
                <w:rFonts w:ascii="Verdana" w:hAnsi="Verdana"/>
                <w:szCs w:val="24"/>
              </w:rPr>
              <w:t xml:space="preserve">Spanish </w:t>
            </w:r>
          </w:p>
        </w:tc>
        <w:tc>
          <w:tcPr>
            <w:tcW w:w="270" w:type="dxa"/>
          </w:tcPr>
          <w:p w14:paraId="15125483" w14:textId="77777777" w:rsidR="00791F57" w:rsidRPr="00625062" w:rsidRDefault="00791F57">
            <w:pPr>
              <w:rPr>
                <w:rFonts w:ascii="Verdana" w:hAnsi="Verdana"/>
                <w:szCs w:val="24"/>
              </w:rPr>
            </w:pPr>
          </w:p>
        </w:tc>
        <w:tc>
          <w:tcPr>
            <w:tcW w:w="1620" w:type="dxa"/>
          </w:tcPr>
          <w:p w14:paraId="7B40DE28" w14:textId="77777777" w:rsidR="00791F57" w:rsidRPr="00625062" w:rsidRDefault="00791F57">
            <w:pPr>
              <w:rPr>
                <w:rFonts w:ascii="Verdana" w:hAnsi="Verdana"/>
                <w:szCs w:val="24"/>
              </w:rPr>
            </w:pPr>
            <w:r w:rsidRPr="00625062">
              <w:rPr>
                <w:rFonts w:ascii="Verdana" w:hAnsi="Verdana"/>
                <w:szCs w:val="24"/>
              </w:rPr>
              <w:t xml:space="preserve">Chinese </w:t>
            </w:r>
          </w:p>
        </w:tc>
        <w:tc>
          <w:tcPr>
            <w:tcW w:w="270" w:type="dxa"/>
          </w:tcPr>
          <w:p w14:paraId="0297AA0F" w14:textId="77777777" w:rsidR="00791F57" w:rsidRPr="00625062" w:rsidRDefault="00791F57">
            <w:pPr>
              <w:rPr>
                <w:rFonts w:ascii="Verdana" w:hAnsi="Verdana"/>
                <w:szCs w:val="24"/>
              </w:rPr>
            </w:pPr>
          </w:p>
        </w:tc>
        <w:tc>
          <w:tcPr>
            <w:tcW w:w="1350" w:type="dxa"/>
          </w:tcPr>
          <w:p w14:paraId="0F63A8F1" w14:textId="77777777" w:rsidR="00791F57" w:rsidRPr="00625062" w:rsidRDefault="00791F57">
            <w:pPr>
              <w:rPr>
                <w:rFonts w:ascii="Verdana" w:hAnsi="Verdana"/>
                <w:szCs w:val="24"/>
              </w:rPr>
            </w:pPr>
            <w:r w:rsidRPr="00625062">
              <w:rPr>
                <w:rFonts w:ascii="Verdana" w:hAnsi="Verdana"/>
                <w:szCs w:val="24"/>
              </w:rPr>
              <w:t xml:space="preserve">Portuguese </w:t>
            </w:r>
          </w:p>
        </w:tc>
        <w:tc>
          <w:tcPr>
            <w:tcW w:w="270" w:type="dxa"/>
          </w:tcPr>
          <w:p w14:paraId="7D54CE76" w14:textId="77777777" w:rsidR="00791F57" w:rsidRPr="00625062" w:rsidRDefault="00D311A6">
            <w:pPr>
              <w:rPr>
                <w:rFonts w:ascii="Verdana" w:hAnsi="Verdana"/>
                <w:szCs w:val="24"/>
              </w:rPr>
            </w:pPr>
            <w:r w:rsidRPr="00625062">
              <w:rPr>
                <w:rFonts w:ascii="Verdana" w:hAnsi="Verdana"/>
                <w:szCs w:val="24"/>
              </w:rPr>
              <w:t>X</w:t>
            </w:r>
          </w:p>
        </w:tc>
        <w:tc>
          <w:tcPr>
            <w:tcW w:w="1260" w:type="dxa"/>
          </w:tcPr>
          <w:p w14:paraId="39817C74" w14:textId="77777777" w:rsidR="00791F57" w:rsidRPr="00625062" w:rsidRDefault="00791F57">
            <w:pPr>
              <w:rPr>
                <w:rFonts w:ascii="Verdana" w:hAnsi="Verdana"/>
                <w:szCs w:val="24"/>
              </w:rPr>
            </w:pPr>
            <w:r w:rsidRPr="00625062">
              <w:rPr>
                <w:rFonts w:ascii="Verdana" w:hAnsi="Verdana"/>
                <w:szCs w:val="24"/>
              </w:rPr>
              <w:t xml:space="preserve">Other </w:t>
            </w:r>
          </w:p>
        </w:tc>
        <w:tc>
          <w:tcPr>
            <w:tcW w:w="265" w:type="dxa"/>
          </w:tcPr>
          <w:p w14:paraId="37904416" w14:textId="77777777" w:rsidR="00791F57" w:rsidRPr="00625062" w:rsidRDefault="00791F57">
            <w:pPr>
              <w:rPr>
                <w:rFonts w:ascii="Verdana" w:hAnsi="Verdana"/>
                <w:szCs w:val="24"/>
              </w:rPr>
            </w:pPr>
          </w:p>
        </w:tc>
      </w:tr>
    </w:tbl>
    <w:p w14:paraId="3038DDA3" w14:textId="77777777" w:rsidR="00DB20C9" w:rsidRPr="00625062" w:rsidRDefault="00DB20C9">
      <w:pPr>
        <w:rPr>
          <w:rFonts w:ascii="Verdana" w:hAnsi="Verdana"/>
          <w:szCs w:val="24"/>
        </w:rPr>
      </w:pPr>
    </w:p>
    <w:tbl>
      <w:tblPr>
        <w:tblStyle w:val="TabelacomGrelha"/>
        <w:tblW w:w="0" w:type="auto"/>
        <w:tblLook w:val="04A0" w:firstRow="1" w:lastRow="0" w:firstColumn="1" w:lastColumn="0" w:noHBand="0" w:noVBand="1"/>
      </w:tblPr>
      <w:tblGrid>
        <w:gridCol w:w="4675"/>
        <w:gridCol w:w="4675"/>
      </w:tblGrid>
      <w:tr w:rsidR="00791F57" w:rsidRPr="00625062" w14:paraId="359F553E" w14:textId="77777777" w:rsidTr="00791F57">
        <w:tc>
          <w:tcPr>
            <w:tcW w:w="4675" w:type="dxa"/>
          </w:tcPr>
          <w:p w14:paraId="109B70F6" w14:textId="77777777" w:rsidR="00791F57" w:rsidRPr="00625062" w:rsidRDefault="00791F57">
            <w:pPr>
              <w:rPr>
                <w:rFonts w:ascii="Verdana" w:hAnsi="Verdana"/>
                <w:b/>
                <w:szCs w:val="24"/>
              </w:rPr>
            </w:pPr>
            <w:r w:rsidRPr="00625062">
              <w:rPr>
                <w:rFonts w:ascii="Verdana" w:hAnsi="Verdana"/>
                <w:b/>
                <w:szCs w:val="24"/>
              </w:rPr>
              <w:t xml:space="preserve">Starting date </w:t>
            </w:r>
          </w:p>
        </w:tc>
        <w:tc>
          <w:tcPr>
            <w:tcW w:w="4675" w:type="dxa"/>
          </w:tcPr>
          <w:p w14:paraId="3649506E" w14:textId="68DA139E" w:rsidR="00791F57" w:rsidRPr="00876AF5" w:rsidRDefault="006E38FC">
            <w:pPr>
              <w:rPr>
                <w:rFonts w:ascii="Verdana" w:hAnsi="Verdana"/>
                <w:sz w:val="22"/>
                <w:szCs w:val="22"/>
              </w:rPr>
            </w:pPr>
            <w:r>
              <w:rPr>
                <w:rFonts w:ascii="Verdana" w:hAnsi="Verdana"/>
                <w:sz w:val="22"/>
                <w:szCs w:val="22"/>
              </w:rPr>
              <w:t>0</w:t>
            </w:r>
            <w:r w:rsidR="00861C7C">
              <w:rPr>
                <w:rFonts w:ascii="Verdana" w:hAnsi="Verdana"/>
                <w:sz w:val="22"/>
                <w:szCs w:val="22"/>
              </w:rPr>
              <w:t>4/</w:t>
            </w:r>
            <w:r w:rsidR="00EC7BB9">
              <w:rPr>
                <w:rFonts w:ascii="Verdana" w:hAnsi="Verdana"/>
                <w:sz w:val="22"/>
                <w:szCs w:val="22"/>
              </w:rPr>
              <w:t>0</w:t>
            </w:r>
            <w:r w:rsidR="00861C7C">
              <w:rPr>
                <w:rFonts w:ascii="Verdana" w:hAnsi="Verdana"/>
                <w:sz w:val="22"/>
                <w:szCs w:val="22"/>
              </w:rPr>
              <w:t>3/2019</w:t>
            </w:r>
          </w:p>
        </w:tc>
      </w:tr>
      <w:tr w:rsidR="00791F57" w:rsidRPr="00625062" w14:paraId="14E823CC" w14:textId="77777777" w:rsidTr="00791F57">
        <w:tc>
          <w:tcPr>
            <w:tcW w:w="4675" w:type="dxa"/>
          </w:tcPr>
          <w:p w14:paraId="3C95F7BA" w14:textId="77777777" w:rsidR="00791F57" w:rsidRPr="00625062" w:rsidRDefault="00791F57">
            <w:pPr>
              <w:rPr>
                <w:rFonts w:ascii="Verdana" w:hAnsi="Verdana"/>
                <w:b/>
                <w:szCs w:val="24"/>
              </w:rPr>
            </w:pPr>
            <w:r w:rsidRPr="00625062">
              <w:rPr>
                <w:rFonts w:ascii="Verdana" w:hAnsi="Verdana"/>
                <w:b/>
                <w:szCs w:val="24"/>
              </w:rPr>
              <w:t>Duration of Contract (# of Days)</w:t>
            </w:r>
          </w:p>
        </w:tc>
        <w:tc>
          <w:tcPr>
            <w:tcW w:w="4675" w:type="dxa"/>
          </w:tcPr>
          <w:p w14:paraId="604D69FE" w14:textId="13F4EDD0" w:rsidR="00791F57" w:rsidRPr="00876AF5" w:rsidRDefault="00861C7C" w:rsidP="00917D71">
            <w:pPr>
              <w:rPr>
                <w:rFonts w:ascii="Verdana" w:hAnsi="Verdana"/>
                <w:sz w:val="22"/>
                <w:szCs w:val="22"/>
              </w:rPr>
            </w:pPr>
            <w:r>
              <w:rPr>
                <w:rFonts w:ascii="Verdana" w:hAnsi="Verdana"/>
                <w:sz w:val="22"/>
                <w:szCs w:val="22"/>
              </w:rPr>
              <w:t xml:space="preserve">30 </w:t>
            </w:r>
            <w:r w:rsidR="006E38FC">
              <w:rPr>
                <w:rFonts w:ascii="Verdana" w:hAnsi="Verdana"/>
                <w:sz w:val="22"/>
                <w:szCs w:val="22"/>
              </w:rPr>
              <w:t>working days</w:t>
            </w:r>
          </w:p>
        </w:tc>
      </w:tr>
      <w:tr w:rsidR="00791F57" w:rsidRPr="00625062" w14:paraId="69B1A721" w14:textId="77777777" w:rsidTr="00791F57">
        <w:tc>
          <w:tcPr>
            <w:tcW w:w="4675" w:type="dxa"/>
          </w:tcPr>
          <w:p w14:paraId="28B1F984" w14:textId="77777777" w:rsidR="00791F57" w:rsidRPr="00625062" w:rsidRDefault="00791F57" w:rsidP="00791F57">
            <w:pPr>
              <w:rPr>
                <w:rFonts w:ascii="Verdana" w:hAnsi="Verdana"/>
                <w:b/>
                <w:szCs w:val="24"/>
              </w:rPr>
            </w:pPr>
            <w:r w:rsidRPr="00625062">
              <w:rPr>
                <w:rFonts w:ascii="Verdana" w:hAnsi="Verdana"/>
                <w:b/>
                <w:szCs w:val="24"/>
              </w:rPr>
              <w:t>Expected Duration of Assignment</w:t>
            </w:r>
          </w:p>
        </w:tc>
        <w:tc>
          <w:tcPr>
            <w:tcW w:w="4675" w:type="dxa"/>
          </w:tcPr>
          <w:p w14:paraId="4EBDFD77" w14:textId="31774741" w:rsidR="00791F57" w:rsidRPr="00876AF5" w:rsidRDefault="00163922" w:rsidP="003F4F9F">
            <w:pPr>
              <w:rPr>
                <w:rFonts w:ascii="Verdana" w:hAnsi="Verdana"/>
                <w:sz w:val="22"/>
                <w:szCs w:val="22"/>
              </w:rPr>
            </w:pPr>
            <w:r>
              <w:rPr>
                <w:rFonts w:ascii="Verdana" w:hAnsi="Verdana"/>
                <w:sz w:val="22"/>
                <w:szCs w:val="22"/>
              </w:rPr>
              <w:t>5 weeks</w:t>
            </w:r>
          </w:p>
        </w:tc>
      </w:tr>
      <w:tr w:rsidR="00791F57" w:rsidRPr="00625062" w14:paraId="6B343CB5" w14:textId="77777777" w:rsidTr="00791F57">
        <w:tc>
          <w:tcPr>
            <w:tcW w:w="4675" w:type="dxa"/>
          </w:tcPr>
          <w:p w14:paraId="5F658237" w14:textId="77777777" w:rsidR="00791F57" w:rsidRPr="00625062" w:rsidRDefault="00791F57">
            <w:pPr>
              <w:rPr>
                <w:rFonts w:ascii="Verdana" w:hAnsi="Verdana"/>
                <w:b/>
                <w:szCs w:val="24"/>
              </w:rPr>
            </w:pPr>
            <w:r w:rsidRPr="00625062">
              <w:rPr>
                <w:rFonts w:ascii="Verdana" w:hAnsi="Verdana"/>
                <w:b/>
                <w:szCs w:val="24"/>
              </w:rPr>
              <w:t>Office facilities</w:t>
            </w:r>
          </w:p>
        </w:tc>
        <w:tc>
          <w:tcPr>
            <w:tcW w:w="4675" w:type="dxa"/>
          </w:tcPr>
          <w:p w14:paraId="54416107" w14:textId="77777777" w:rsidR="00791F57" w:rsidRPr="00876AF5" w:rsidRDefault="004C0E90">
            <w:pPr>
              <w:rPr>
                <w:rFonts w:ascii="Verdana" w:hAnsi="Verdana"/>
                <w:sz w:val="22"/>
                <w:szCs w:val="22"/>
              </w:rPr>
            </w:pPr>
            <w:r w:rsidRPr="009E3DCA">
              <w:rPr>
                <w:rFonts w:ascii="Verdana" w:hAnsi="Verdana" w:cs="Tahoma"/>
                <w:bCs/>
                <w:sz w:val="22"/>
                <w:szCs w:val="22"/>
              </w:rPr>
              <w:t>Connection to</w:t>
            </w:r>
            <w:r w:rsidR="00FB2E40" w:rsidRPr="009E3DCA">
              <w:rPr>
                <w:rFonts w:ascii="Verdana" w:hAnsi="Verdana" w:cs="Tahoma"/>
                <w:bCs/>
                <w:sz w:val="22"/>
                <w:szCs w:val="22"/>
              </w:rPr>
              <w:t xml:space="preserve"> the internet, building pass</w:t>
            </w:r>
          </w:p>
        </w:tc>
      </w:tr>
    </w:tbl>
    <w:p w14:paraId="4E09CC90" w14:textId="77777777" w:rsidR="00791F57" w:rsidRPr="00625062" w:rsidRDefault="00791F57">
      <w:pPr>
        <w:rPr>
          <w:rFonts w:ascii="Verdana" w:hAnsi="Verdana"/>
          <w:szCs w:val="24"/>
        </w:rPr>
      </w:pPr>
    </w:p>
    <w:tbl>
      <w:tblPr>
        <w:tblStyle w:val="TabelacomGrelha"/>
        <w:tblW w:w="0" w:type="auto"/>
        <w:tblLook w:val="04A0" w:firstRow="1" w:lastRow="0" w:firstColumn="1" w:lastColumn="0" w:noHBand="0" w:noVBand="1"/>
      </w:tblPr>
      <w:tblGrid>
        <w:gridCol w:w="9350"/>
      </w:tblGrid>
      <w:tr w:rsidR="007C7F3A" w:rsidRPr="00625062" w14:paraId="74565EB3" w14:textId="77777777" w:rsidTr="007C7F3A">
        <w:tc>
          <w:tcPr>
            <w:tcW w:w="9350" w:type="dxa"/>
          </w:tcPr>
          <w:p w14:paraId="465E610D" w14:textId="6450148C" w:rsidR="007C7F3A" w:rsidRPr="007C7F3A" w:rsidRDefault="007C7F3A" w:rsidP="007C7F3A">
            <w:pPr>
              <w:spacing w:after="160" w:line="259" w:lineRule="auto"/>
              <w:jc w:val="both"/>
              <w:rPr>
                <w:rFonts w:ascii="Verdana" w:eastAsiaTheme="minorHAnsi" w:hAnsi="Verdana" w:cstheme="minorBidi"/>
                <w:b/>
                <w:szCs w:val="24"/>
              </w:rPr>
            </w:pPr>
            <w:r w:rsidRPr="007C7F3A">
              <w:rPr>
                <w:rFonts w:ascii="Verdana" w:eastAsiaTheme="minorHAnsi" w:hAnsi="Verdana" w:cstheme="minorBidi"/>
                <w:b/>
                <w:szCs w:val="24"/>
              </w:rPr>
              <w:t>1. Background and rationale</w:t>
            </w:r>
          </w:p>
          <w:p w14:paraId="18E2FD5B" w14:textId="77777777" w:rsidR="00861C7C" w:rsidRPr="004D3FD8" w:rsidRDefault="00861C7C" w:rsidP="00861C7C">
            <w:pPr>
              <w:ind w:right="-7"/>
              <w:jc w:val="both"/>
              <w:rPr>
                <w:rFonts w:ascii="Verdana" w:hAnsi="Verdana" w:cs="Tahoma"/>
                <w:bCs/>
                <w:sz w:val="22"/>
                <w:szCs w:val="22"/>
              </w:rPr>
            </w:pPr>
            <w:r w:rsidRPr="004D3FD8">
              <w:rPr>
                <w:rFonts w:ascii="Verdana" w:hAnsi="Verdana" w:cs="Tahoma"/>
                <w:bCs/>
                <w:sz w:val="22"/>
                <w:szCs w:val="22"/>
              </w:rPr>
              <w:t xml:space="preserve">Guinea-Bissau has been going through a vicious cycle of political instability since its independence, stemming from intertwining causes, including impunity and lack of access to justice. Although justice is the foundation of peace, social cohesion and democracy, in Guinea-Bissau there is a huge gap between the constitutional right to access to justice (Article 32 of the Constitution) and the national legal reality due to the limited/ non-functioning of the state justice system. </w:t>
            </w:r>
          </w:p>
          <w:p w14:paraId="571E3E69" w14:textId="77777777" w:rsidR="00861C7C" w:rsidRPr="004D3FD8" w:rsidRDefault="00861C7C" w:rsidP="00861C7C">
            <w:pPr>
              <w:ind w:right="-7"/>
              <w:jc w:val="both"/>
              <w:rPr>
                <w:rFonts w:ascii="Verdana" w:hAnsi="Verdana" w:cs="Tahoma"/>
                <w:bCs/>
                <w:sz w:val="22"/>
                <w:szCs w:val="22"/>
              </w:rPr>
            </w:pPr>
          </w:p>
          <w:p w14:paraId="3E4D1E62" w14:textId="77777777" w:rsidR="00861C7C" w:rsidRDefault="00861C7C" w:rsidP="00861C7C">
            <w:pPr>
              <w:ind w:right="-7"/>
              <w:jc w:val="both"/>
              <w:rPr>
                <w:rFonts w:ascii="Verdana" w:hAnsi="Verdana" w:cs="Tahoma"/>
                <w:bCs/>
                <w:sz w:val="22"/>
                <w:szCs w:val="22"/>
              </w:rPr>
            </w:pPr>
            <w:r w:rsidRPr="004D3FD8">
              <w:rPr>
                <w:rFonts w:ascii="Verdana" w:hAnsi="Verdana" w:cs="Tahoma"/>
                <w:bCs/>
                <w:sz w:val="22"/>
                <w:szCs w:val="22"/>
              </w:rPr>
              <w:t>The lack of access to justice and the prevailing culture of impunity, both for grave crimes committed by persons in position of power and for crimes occurring in the normal social context, have severely weakened popular confidence in the justice system. In addition to discrediting the legal system, these dynamics have also undermined the country’s chances of peace, stability, development and national reconciliation by fostering cycles of violence and vigilant justice.</w:t>
            </w:r>
          </w:p>
          <w:p w14:paraId="2F936015" w14:textId="77777777" w:rsidR="00861C7C" w:rsidRPr="004D3FD8" w:rsidRDefault="00861C7C" w:rsidP="00861C7C">
            <w:pPr>
              <w:ind w:right="-7"/>
              <w:jc w:val="both"/>
              <w:rPr>
                <w:rFonts w:ascii="Verdana" w:hAnsi="Verdana" w:cs="Tahoma"/>
                <w:bCs/>
                <w:sz w:val="22"/>
                <w:szCs w:val="22"/>
              </w:rPr>
            </w:pPr>
            <w:r w:rsidRPr="004D3FD8">
              <w:rPr>
                <w:rFonts w:ascii="Verdana" w:hAnsi="Verdana" w:cs="Tahoma"/>
                <w:bCs/>
                <w:sz w:val="22"/>
                <w:szCs w:val="22"/>
              </w:rPr>
              <w:lastRenderedPageBreak/>
              <w:t xml:space="preserve">The main challenges faced by the sector are related to the absence of a reliable information system along the justice chain, the inexistence of appropriate infrastructure to host judicial facilities throughout the country, citizens’ lack of the awareness of their fundamental rights and their access to justice services. </w:t>
            </w:r>
          </w:p>
          <w:p w14:paraId="43D9CE3C" w14:textId="77777777" w:rsidR="00861C7C" w:rsidRPr="004D3FD8" w:rsidRDefault="00861C7C" w:rsidP="00861C7C">
            <w:pPr>
              <w:ind w:right="-7"/>
              <w:jc w:val="both"/>
              <w:rPr>
                <w:rFonts w:ascii="Verdana" w:hAnsi="Verdana" w:cs="Tahoma"/>
                <w:bCs/>
                <w:sz w:val="22"/>
                <w:szCs w:val="22"/>
              </w:rPr>
            </w:pPr>
          </w:p>
          <w:p w14:paraId="15C9AE03" w14:textId="77777777" w:rsidR="00861C7C" w:rsidRDefault="00861C7C" w:rsidP="00861C7C">
            <w:pPr>
              <w:ind w:right="-7"/>
              <w:jc w:val="both"/>
              <w:rPr>
                <w:rFonts w:ascii="Verdana" w:hAnsi="Verdana" w:cs="Tahoma"/>
                <w:bCs/>
                <w:sz w:val="22"/>
                <w:szCs w:val="22"/>
              </w:rPr>
            </w:pPr>
            <w:r w:rsidRPr="004D3FD8">
              <w:rPr>
                <w:rFonts w:ascii="Verdana" w:hAnsi="Verdana" w:cs="Tahoma"/>
                <w:bCs/>
                <w:sz w:val="22"/>
                <w:szCs w:val="22"/>
              </w:rPr>
              <w:t xml:space="preserve">Altogether, this results in the population failing to develop trust in State justice institutions as these bodies and their leaders are perceived as being ineffective and biased toward the interests of the powerful, rather than responsive to citizens. </w:t>
            </w:r>
          </w:p>
          <w:p w14:paraId="7525773D" w14:textId="77777777" w:rsidR="00861C7C" w:rsidRDefault="00861C7C" w:rsidP="00861C7C">
            <w:pPr>
              <w:ind w:right="-7"/>
              <w:jc w:val="both"/>
              <w:rPr>
                <w:rFonts w:ascii="Verdana" w:hAnsi="Verdana" w:cs="Tahoma"/>
                <w:bCs/>
                <w:sz w:val="22"/>
                <w:szCs w:val="22"/>
              </w:rPr>
            </w:pPr>
          </w:p>
          <w:p w14:paraId="395C4A4F" w14:textId="77777777" w:rsidR="00861C7C" w:rsidRPr="004D3FD8" w:rsidRDefault="00861C7C" w:rsidP="00861C7C">
            <w:pPr>
              <w:ind w:right="-7"/>
              <w:jc w:val="both"/>
              <w:rPr>
                <w:rFonts w:ascii="Verdana" w:hAnsi="Verdana" w:cs="Tahoma"/>
                <w:bCs/>
                <w:sz w:val="22"/>
                <w:szCs w:val="22"/>
              </w:rPr>
            </w:pPr>
            <w:r w:rsidRPr="004D3FD8">
              <w:rPr>
                <w:rFonts w:ascii="Verdana" w:hAnsi="Verdana" w:cs="Tahoma"/>
                <w:bCs/>
                <w:sz w:val="22"/>
                <w:szCs w:val="22"/>
              </w:rPr>
              <w:t xml:space="preserve">In this context, and to overcome the abovementioned bottlenecks, the United Nations Development </w:t>
            </w:r>
            <w:proofErr w:type="spellStart"/>
            <w:r w:rsidRPr="004D3FD8">
              <w:rPr>
                <w:rFonts w:ascii="Verdana" w:hAnsi="Verdana" w:cs="Tahoma"/>
                <w:bCs/>
                <w:sz w:val="22"/>
                <w:szCs w:val="22"/>
              </w:rPr>
              <w:t>Programme</w:t>
            </w:r>
            <w:proofErr w:type="spellEnd"/>
            <w:r w:rsidRPr="004D3FD8">
              <w:rPr>
                <w:rFonts w:ascii="Verdana" w:hAnsi="Verdana" w:cs="Tahoma"/>
                <w:bCs/>
                <w:sz w:val="22"/>
                <w:szCs w:val="22"/>
              </w:rPr>
              <w:t xml:space="preserve"> (UNDP) in partnership with the United Nations Peacebuilding Fund (PBF) developed this project. It was framed within the general vision of stability, peace and good governance in Guinea-Bissau, as highlighted in the Peacebuilding Priority Plan. And it aimed at contributing to improving the delivery of justice services through the establishment of a criminal records database, a new functioning vision model, which will be an important tool to provide more transparency and accountability within the system, the construction and proper functioning of a House of Justice in </w:t>
            </w:r>
            <w:proofErr w:type="spellStart"/>
            <w:r w:rsidRPr="004D3FD8">
              <w:rPr>
                <w:rFonts w:ascii="Verdana" w:hAnsi="Verdana" w:cs="Tahoma"/>
                <w:bCs/>
                <w:sz w:val="22"/>
                <w:szCs w:val="22"/>
              </w:rPr>
              <w:t>Gabù</w:t>
            </w:r>
            <w:proofErr w:type="spellEnd"/>
            <w:r w:rsidRPr="004D3FD8">
              <w:rPr>
                <w:rFonts w:ascii="Verdana" w:hAnsi="Verdana" w:cs="Tahoma"/>
                <w:bCs/>
                <w:sz w:val="22"/>
                <w:szCs w:val="22"/>
              </w:rPr>
              <w:t xml:space="preserve">, - eastern part of the country -, a new concept that regroups all justice services, and the awareness raising, and capacity building efforts, on human rights and access to justice in </w:t>
            </w:r>
            <w:proofErr w:type="spellStart"/>
            <w:r w:rsidRPr="004D3FD8">
              <w:rPr>
                <w:rFonts w:ascii="Verdana" w:hAnsi="Verdana" w:cs="Tahoma"/>
                <w:bCs/>
                <w:sz w:val="22"/>
                <w:szCs w:val="22"/>
              </w:rPr>
              <w:t>Gabù</w:t>
            </w:r>
            <w:proofErr w:type="spellEnd"/>
            <w:r w:rsidRPr="004D3FD8">
              <w:rPr>
                <w:rFonts w:ascii="Verdana" w:hAnsi="Verdana" w:cs="Tahoma"/>
                <w:bCs/>
                <w:sz w:val="22"/>
                <w:szCs w:val="22"/>
              </w:rPr>
              <w:t>, through two micro-grants signed with national civil society organizations.</w:t>
            </w:r>
          </w:p>
          <w:p w14:paraId="249B88F3" w14:textId="77777777" w:rsidR="00861C7C" w:rsidRPr="004D3FD8" w:rsidRDefault="00861C7C" w:rsidP="00861C7C">
            <w:pPr>
              <w:ind w:right="-7"/>
              <w:jc w:val="both"/>
              <w:rPr>
                <w:rFonts w:ascii="Verdana" w:hAnsi="Verdana" w:cs="Tahoma"/>
                <w:bCs/>
                <w:sz w:val="22"/>
                <w:szCs w:val="22"/>
              </w:rPr>
            </w:pPr>
          </w:p>
          <w:p w14:paraId="7DE19A5B" w14:textId="77777777" w:rsidR="00861C7C" w:rsidRPr="004D3FD8" w:rsidRDefault="00861C7C" w:rsidP="00861C7C">
            <w:pPr>
              <w:ind w:right="-7"/>
              <w:jc w:val="both"/>
              <w:rPr>
                <w:rFonts w:ascii="Verdana" w:hAnsi="Verdana" w:cs="Tahoma"/>
                <w:bCs/>
                <w:sz w:val="22"/>
                <w:szCs w:val="22"/>
              </w:rPr>
            </w:pPr>
            <w:r w:rsidRPr="004D3FD8">
              <w:rPr>
                <w:rFonts w:ascii="Verdana" w:hAnsi="Verdana" w:cs="Tahoma"/>
                <w:bCs/>
                <w:sz w:val="22"/>
                <w:szCs w:val="22"/>
              </w:rPr>
              <w:t>Project Outcome: Independent and impartial justice system increases citizens’ confidence in the State commitment to the Rule of Law.</w:t>
            </w:r>
          </w:p>
          <w:p w14:paraId="52EB8B38" w14:textId="77777777" w:rsidR="00861C7C" w:rsidRPr="004D3FD8" w:rsidRDefault="00861C7C" w:rsidP="00861C7C">
            <w:pPr>
              <w:ind w:right="-7"/>
              <w:jc w:val="both"/>
              <w:rPr>
                <w:rFonts w:ascii="Verdana" w:hAnsi="Verdana" w:cs="Tahoma"/>
                <w:bCs/>
                <w:sz w:val="22"/>
                <w:szCs w:val="22"/>
              </w:rPr>
            </w:pPr>
          </w:p>
          <w:p w14:paraId="7E032CE9" w14:textId="2639BC5B" w:rsidR="00BE007C" w:rsidRPr="00861C7C" w:rsidRDefault="00861C7C" w:rsidP="00BE007C">
            <w:pPr>
              <w:ind w:right="-7"/>
              <w:jc w:val="both"/>
              <w:rPr>
                <w:rFonts w:ascii="Verdana" w:hAnsi="Verdana" w:cs="Tahoma"/>
                <w:bCs/>
                <w:sz w:val="22"/>
                <w:szCs w:val="22"/>
              </w:rPr>
            </w:pPr>
            <w:r w:rsidRPr="004D3FD8">
              <w:rPr>
                <w:rFonts w:ascii="Verdana" w:hAnsi="Verdana" w:cs="Tahoma"/>
                <w:bCs/>
                <w:sz w:val="22"/>
                <w:szCs w:val="22"/>
              </w:rPr>
              <w:t xml:space="preserve">Project Outputs: 1) Inputs and outputs of the criminal records database defined; 2) The Judicial services are fully functioning in </w:t>
            </w:r>
            <w:proofErr w:type="spellStart"/>
            <w:r w:rsidRPr="004D3FD8">
              <w:rPr>
                <w:rFonts w:ascii="Verdana" w:hAnsi="Verdana" w:cs="Tahoma"/>
                <w:bCs/>
                <w:sz w:val="22"/>
                <w:szCs w:val="22"/>
              </w:rPr>
              <w:t>Gabù</w:t>
            </w:r>
            <w:proofErr w:type="spellEnd"/>
            <w:r w:rsidRPr="004D3FD8">
              <w:rPr>
                <w:rFonts w:ascii="Verdana" w:hAnsi="Verdana" w:cs="Tahoma"/>
                <w:bCs/>
                <w:sz w:val="22"/>
                <w:szCs w:val="22"/>
              </w:rPr>
              <w:t>; and 3) Knowledge of the population on access to justice is reinforced.</w:t>
            </w:r>
          </w:p>
          <w:p w14:paraId="1627DA6D" w14:textId="3C0E4F7D" w:rsidR="000919B0" w:rsidRDefault="000919B0" w:rsidP="008078D6">
            <w:pPr>
              <w:spacing w:after="160" w:line="259" w:lineRule="auto"/>
              <w:jc w:val="both"/>
              <w:rPr>
                <w:rFonts w:ascii="Verdana" w:eastAsiaTheme="minorHAnsi" w:hAnsi="Verdana" w:cstheme="minorBidi"/>
                <w:sz w:val="22"/>
                <w:szCs w:val="22"/>
              </w:rPr>
            </w:pPr>
          </w:p>
          <w:p w14:paraId="0C0C3944" w14:textId="77777777" w:rsidR="000919B0" w:rsidRPr="008078D6" w:rsidRDefault="000919B0" w:rsidP="008078D6">
            <w:pPr>
              <w:spacing w:after="160" w:line="259" w:lineRule="auto"/>
              <w:jc w:val="both"/>
              <w:rPr>
                <w:rFonts w:ascii="Verdana" w:eastAsiaTheme="minorHAnsi" w:hAnsi="Verdana" w:cstheme="minorBidi"/>
                <w:sz w:val="22"/>
                <w:szCs w:val="22"/>
              </w:rPr>
            </w:pPr>
          </w:p>
          <w:p w14:paraId="77C918BC" w14:textId="27140B63" w:rsidR="00625062" w:rsidRPr="00625062" w:rsidRDefault="00625062" w:rsidP="00625062">
            <w:pPr>
              <w:spacing w:after="160" w:line="259" w:lineRule="auto"/>
              <w:jc w:val="both"/>
              <w:rPr>
                <w:rFonts w:ascii="Verdana" w:eastAsiaTheme="minorHAnsi" w:hAnsi="Verdana" w:cstheme="minorBidi"/>
                <w:b/>
                <w:szCs w:val="24"/>
              </w:rPr>
            </w:pPr>
            <w:r w:rsidRPr="00625062">
              <w:rPr>
                <w:rFonts w:ascii="Verdana" w:eastAsiaTheme="minorHAnsi" w:hAnsi="Verdana" w:cstheme="minorBidi"/>
                <w:b/>
                <w:szCs w:val="24"/>
              </w:rPr>
              <w:t xml:space="preserve">2. </w:t>
            </w:r>
            <w:r w:rsidRPr="006E38FC">
              <w:rPr>
                <w:rFonts w:ascii="Verdana" w:eastAsiaTheme="minorHAnsi" w:hAnsi="Verdana" w:cstheme="minorBidi"/>
                <w:b/>
                <w:szCs w:val="24"/>
              </w:rPr>
              <w:t>Objective</w:t>
            </w:r>
            <w:r w:rsidR="00861C7C">
              <w:rPr>
                <w:rFonts w:ascii="Verdana" w:eastAsiaTheme="minorHAnsi" w:hAnsi="Verdana" w:cstheme="minorBidi"/>
                <w:b/>
                <w:szCs w:val="24"/>
              </w:rPr>
              <w:t xml:space="preserve"> of the assignment</w:t>
            </w:r>
          </w:p>
          <w:p w14:paraId="5664D972" w14:textId="4746116B" w:rsidR="00A139FA" w:rsidRDefault="00A139FA" w:rsidP="00A139FA">
            <w:pPr>
              <w:spacing w:after="160" w:line="259" w:lineRule="auto"/>
              <w:jc w:val="both"/>
              <w:rPr>
                <w:rFonts w:ascii="Verdana" w:hAnsi="Verdana" w:cs="Tahoma"/>
                <w:bCs/>
                <w:sz w:val="22"/>
                <w:szCs w:val="22"/>
              </w:rPr>
            </w:pPr>
            <w:r w:rsidRPr="004D3FD8">
              <w:rPr>
                <w:rFonts w:ascii="Verdana" w:hAnsi="Verdana" w:cs="Tahoma"/>
                <w:bCs/>
                <w:sz w:val="22"/>
                <w:szCs w:val="22"/>
              </w:rPr>
              <w:t xml:space="preserve">The objective of this assignment </w:t>
            </w:r>
            <w:r w:rsidRPr="000E2725">
              <w:rPr>
                <w:rFonts w:ascii="Verdana" w:hAnsi="Verdana" w:cs="Tahoma"/>
                <w:bCs/>
                <w:sz w:val="22"/>
                <w:szCs w:val="22"/>
              </w:rPr>
              <w:t>is conduct a final external thorough evaluation of the project to provide accurate recommendations and lessons learned for future and ongoing PBF funded projects.</w:t>
            </w:r>
          </w:p>
          <w:p w14:paraId="66170525" w14:textId="77777777" w:rsidR="00A139FA" w:rsidRDefault="00A139FA" w:rsidP="00A139FA">
            <w:pPr>
              <w:spacing w:after="160" w:line="259" w:lineRule="auto"/>
              <w:jc w:val="both"/>
              <w:rPr>
                <w:rFonts w:ascii="Verdana" w:hAnsi="Verdana" w:cs="Tahoma"/>
                <w:bCs/>
                <w:sz w:val="22"/>
                <w:szCs w:val="22"/>
              </w:rPr>
            </w:pPr>
          </w:p>
          <w:p w14:paraId="1A4214FD" w14:textId="77777777" w:rsidR="00A139FA" w:rsidRDefault="00A139FA" w:rsidP="00A139FA">
            <w:pPr>
              <w:spacing w:after="160" w:line="259" w:lineRule="auto"/>
              <w:jc w:val="both"/>
              <w:rPr>
                <w:rFonts w:ascii="Verdana" w:eastAsiaTheme="minorHAnsi" w:hAnsi="Verdana" w:cstheme="minorBidi"/>
                <w:b/>
                <w:szCs w:val="24"/>
              </w:rPr>
            </w:pPr>
            <w:r w:rsidRPr="00625062">
              <w:rPr>
                <w:rFonts w:ascii="Verdana" w:eastAsiaTheme="minorHAnsi" w:hAnsi="Verdana" w:cstheme="minorBidi"/>
                <w:b/>
                <w:szCs w:val="24"/>
              </w:rPr>
              <w:t xml:space="preserve">3. </w:t>
            </w:r>
            <w:r>
              <w:rPr>
                <w:rFonts w:ascii="Verdana" w:eastAsiaTheme="minorHAnsi" w:hAnsi="Verdana" w:cstheme="minorBidi"/>
                <w:b/>
                <w:szCs w:val="24"/>
              </w:rPr>
              <w:t>Duties and Responsibilities</w:t>
            </w:r>
          </w:p>
          <w:p w14:paraId="06F78A56" w14:textId="77777777" w:rsidR="0027101D" w:rsidRPr="00A5596A" w:rsidRDefault="0027101D" w:rsidP="0027101D">
            <w:pPr>
              <w:spacing w:after="160" w:line="259" w:lineRule="auto"/>
              <w:jc w:val="both"/>
              <w:rPr>
                <w:rFonts w:ascii="Verdana" w:hAnsi="Verdana" w:cs="Tahoma"/>
                <w:bCs/>
                <w:sz w:val="22"/>
                <w:szCs w:val="22"/>
              </w:rPr>
            </w:pPr>
            <w:r w:rsidRPr="004D3FD8">
              <w:rPr>
                <w:rFonts w:ascii="Verdana" w:hAnsi="Verdana" w:cs="Tahoma"/>
                <w:bCs/>
                <w:sz w:val="22"/>
                <w:szCs w:val="22"/>
              </w:rPr>
              <w:t>The consultant will work in a team with a national consultant, under the overall supervision of the UNDP’s Representative Resident and the technical supervision of the Chief Technical Adviser for the Justice Reform and in close collaboration with</w:t>
            </w:r>
            <w:r>
              <w:t xml:space="preserve"> </w:t>
            </w:r>
            <w:r>
              <w:rPr>
                <w:rFonts w:ascii="Verdana" w:hAnsi="Verdana" w:cs="Tahoma"/>
                <w:bCs/>
                <w:sz w:val="22"/>
                <w:szCs w:val="22"/>
              </w:rPr>
              <w:t xml:space="preserve">the national stakeholders. </w:t>
            </w:r>
            <w:r w:rsidRPr="00A5596A">
              <w:rPr>
                <w:rFonts w:ascii="Verdana" w:hAnsi="Verdana" w:cs="Tahoma"/>
                <w:bCs/>
                <w:sz w:val="22"/>
                <w:szCs w:val="22"/>
              </w:rPr>
              <w:t>The consultant is expected to perform the following activities:</w:t>
            </w:r>
          </w:p>
          <w:p w14:paraId="566735D7" w14:textId="77777777" w:rsidR="0027101D" w:rsidRPr="00A5596A" w:rsidRDefault="0027101D" w:rsidP="0027101D">
            <w:pPr>
              <w:spacing w:after="160" w:line="259" w:lineRule="auto"/>
              <w:ind w:left="520" w:hanging="20"/>
              <w:jc w:val="both"/>
              <w:rPr>
                <w:rFonts w:ascii="Verdana" w:hAnsi="Verdana" w:cs="Tahoma"/>
                <w:bCs/>
                <w:sz w:val="22"/>
                <w:szCs w:val="22"/>
              </w:rPr>
            </w:pPr>
            <w:r w:rsidRPr="00A5596A">
              <w:rPr>
                <w:rFonts w:ascii="Verdana" w:hAnsi="Verdana" w:cs="Tahoma"/>
                <w:bCs/>
                <w:sz w:val="22"/>
                <w:szCs w:val="22"/>
              </w:rPr>
              <w:t>•</w:t>
            </w:r>
            <w:r w:rsidRPr="00A5596A">
              <w:rPr>
                <w:rFonts w:ascii="Verdana" w:hAnsi="Verdana" w:cs="Tahoma"/>
                <w:bCs/>
                <w:sz w:val="22"/>
                <w:szCs w:val="22"/>
              </w:rPr>
              <w:tab/>
              <w:t>Review documents and consult with UNDP senior management and rule of law and justice team members to better understand the project, including its design process, implementation aspects and expected results;</w:t>
            </w:r>
          </w:p>
          <w:p w14:paraId="508953D8" w14:textId="77777777" w:rsidR="0027101D" w:rsidRPr="00A5596A" w:rsidRDefault="0027101D" w:rsidP="0027101D">
            <w:pPr>
              <w:spacing w:after="160" w:line="259" w:lineRule="auto"/>
              <w:ind w:left="520" w:hanging="20"/>
              <w:jc w:val="both"/>
              <w:rPr>
                <w:rFonts w:ascii="Verdana" w:hAnsi="Verdana" w:cs="Tahoma"/>
                <w:bCs/>
                <w:sz w:val="22"/>
                <w:szCs w:val="22"/>
              </w:rPr>
            </w:pPr>
            <w:r w:rsidRPr="00A5596A">
              <w:rPr>
                <w:rFonts w:ascii="Verdana" w:hAnsi="Verdana" w:cs="Tahoma"/>
                <w:bCs/>
                <w:sz w:val="22"/>
                <w:szCs w:val="22"/>
              </w:rPr>
              <w:t>•</w:t>
            </w:r>
            <w:r w:rsidRPr="00A5596A">
              <w:rPr>
                <w:rFonts w:ascii="Verdana" w:hAnsi="Verdana" w:cs="Tahoma"/>
                <w:bCs/>
                <w:sz w:val="22"/>
                <w:szCs w:val="22"/>
              </w:rPr>
              <w:tab/>
              <w:t>Review the project results and resources framework, progress and financial reports, monitoring reports and contribution agreements signed with partners;</w:t>
            </w:r>
          </w:p>
          <w:p w14:paraId="3F625E09" w14:textId="77777777" w:rsidR="0027101D" w:rsidRPr="00A5596A" w:rsidRDefault="0027101D" w:rsidP="0027101D">
            <w:pPr>
              <w:spacing w:after="160" w:line="259" w:lineRule="auto"/>
              <w:ind w:left="520" w:hanging="20"/>
              <w:jc w:val="both"/>
              <w:rPr>
                <w:rFonts w:ascii="Verdana" w:hAnsi="Verdana" w:cs="Tahoma"/>
                <w:bCs/>
                <w:sz w:val="22"/>
                <w:szCs w:val="22"/>
              </w:rPr>
            </w:pPr>
            <w:r w:rsidRPr="00A5596A">
              <w:rPr>
                <w:rFonts w:ascii="Verdana" w:hAnsi="Verdana" w:cs="Tahoma"/>
                <w:bCs/>
                <w:sz w:val="22"/>
                <w:szCs w:val="22"/>
              </w:rPr>
              <w:t>•</w:t>
            </w:r>
            <w:r w:rsidRPr="00A5596A">
              <w:rPr>
                <w:rFonts w:ascii="Verdana" w:hAnsi="Verdana" w:cs="Tahoma"/>
                <w:bCs/>
                <w:sz w:val="22"/>
                <w:szCs w:val="22"/>
              </w:rPr>
              <w:tab/>
              <w:t>Prepare and conduct interviews with key stakeholders and project beneficiaries and central and regional level;</w:t>
            </w:r>
          </w:p>
          <w:p w14:paraId="3BBE4D92" w14:textId="77777777" w:rsidR="0027101D" w:rsidRPr="00A5596A" w:rsidRDefault="0027101D" w:rsidP="0027101D">
            <w:pPr>
              <w:spacing w:after="160" w:line="259" w:lineRule="auto"/>
              <w:ind w:left="520" w:hanging="20"/>
              <w:jc w:val="both"/>
              <w:rPr>
                <w:rFonts w:ascii="Verdana" w:hAnsi="Verdana" w:cs="Tahoma"/>
                <w:bCs/>
                <w:sz w:val="22"/>
                <w:szCs w:val="22"/>
              </w:rPr>
            </w:pPr>
            <w:r w:rsidRPr="00A5596A">
              <w:rPr>
                <w:rFonts w:ascii="Verdana" w:hAnsi="Verdana" w:cs="Tahoma"/>
                <w:bCs/>
                <w:sz w:val="22"/>
                <w:szCs w:val="22"/>
              </w:rPr>
              <w:t>•</w:t>
            </w:r>
            <w:r w:rsidRPr="00A5596A">
              <w:rPr>
                <w:rFonts w:ascii="Verdana" w:hAnsi="Verdana" w:cs="Tahoma"/>
                <w:bCs/>
                <w:sz w:val="22"/>
                <w:szCs w:val="22"/>
              </w:rPr>
              <w:tab/>
              <w:t>Conduct a comprehensive analysis of the rule of law and justice project activities and results reported vis a vis evidence data collected in the field to assess its relevance, efficiency, efficacy, impact and sustainability;</w:t>
            </w:r>
          </w:p>
          <w:p w14:paraId="0EB2ACC3" w14:textId="77777777" w:rsidR="0027101D" w:rsidRPr="00A5596A" w:rsidRDefault="0027101D" w:rsidP="0027101D">
            <w:pPr>
              <w:spacing w:after="160" w:line="259" w:lineRule="auto"/>
              <w:ind w:left="520" w:hanging="20"/>
              <w:jc w:val="both"/>
              <w:rPr>
                <w:rFonts w:ascii="Verdana" w:hAnsi="Verdana" w:cs="Tahoma"/>
                <w:bCs/>
                <w:sz w:val="22"/>
                <w:szCs w:val="22"/>
              </w:rPr>
            </w:pPr>
            <w:r w:rsidRPr="00A5596A">
              <w:rPr>
                <w:rFonts w:ascii="Verdana" w:hAnsi="Verdana" w:cs="Tahoma"/>
                <w:bCs/>
                <w:sz w:val="22"/>
                <w:szCs w:val="22"/>
              </w:rPr>
              <w:t>•</w:t>
            </w:r>
            <w:r w:rsidRPr="00A5596A">
              <w:rPr>
                <w:rFonts w:ascii="Verdana" w:hAnsi="Verdana" w:cs="Tahoma"/>
                <w:bCs/>
                <w:sz w:val="22"/>
                <w:szCs w:val="22"/>
              </w:rPr>
              <w:tab/>
              <w:t>Assess partners views on UNDP Guinea-Bissau current and future role in supporting the rule of law and justice sector, including views on where UNDP has comparative advantages;</w:t>
            </w:r>
          </w:p>
          <w:p w14:paraId="779A7CB1" w14:textId="77777777" w:rsidR="0027101D" w:rsidRPr="00A5596A" w:rsidRDefault="0027101D" w:rsidP="0027101D">
            <w:pPr>
              <w:spacing w:after="160" w:line="259" w:lineRule="auto"/>
              <w:ind w:left="520" w:hanging="20"/>
              <w:jc w:val="both"/>
              <w:rPr>
                <w:rFonts w:ascii="Verdana" w:hAnsi="Verdana" w:cs="Tahoma"/>
                <w:bCs/>
                <w:sz w:val="22"/>
                <w:szCs w:val="22"/>
              </w:rPr>
            </w:pPr>
            <w:r w:rsidRPr="00A5596A">
              <w:rPr>
                <w:rFonts w:ascii="Verdana" w:hAnsi="Verdana" w:cs="Tahoma"/>
                <w:bCs/>
                <w:sz w:val="22"/>
                <w:szCs w:val="22"/>
              </w:rPr>
              <w:t>•</w:t>
            </w:r>
            <w:r w:rsidRPr="00A5596A">
              <w:rPr>
                <w:rFonts w:ascii="Verdana" w:hAnsi="Verdana" w:cs="Tahoma"/>
                <w:bCs/>
                <w:sz w:val="22"/>
                <w:szCs w:val="22"/>
              </w:rPr>
              <w:tab/>
              <w:t>Assess the project approach to communication and knowledge management and make suggestions on how to strengthen these aspects;</w:t>
            </w:r>
          </w:p>
          <w:p w14:paraId="7CAE99EB" w14:textId="77777777" w:rsidR="0027101D" w:rsidRPr="00A5596A" w:rsidRDefault="0027101D" w:rsidP="0027101D">
            <w:pPr>
              <w:spacing w:after="160" w:line="259" w:lineRule="auto"/>
              <w:ind w:left="520" w:hanging="20"/>
              <w:jc w:val="both"/>
              <w:rPr>
                <w:rFonts w:ascii="Verdana" w:hAnsi="Verdana" w:cs="Tahoma"/>
                <w:bCs/>
                <w:sz w:val="22"/>
                <w:szCs w:val="22"/>
              </w:rPr>
            </w:pPr>
            <w:r w:rsidRPr="00A5596A">
              <w:rPr>
                <w:rFonts w:ascii="Verdana" w:hAnsi="Verdana" w:cs="Tahoma"/>
                <w:bCs/>
                <w:sz w:val="22"/>
                <w:szCs w:val="22"/>
              </w:rPr>
              <w:t>•</w:t>
            </w:r>
            <w:r w:rsidRPr="00A5596A">
              <w:rPr>
                <w:rFonts w:ascii="Verdana" w:hAnsi="Verdana" w:cs="Tahoma"/>
                <w:bCs/>
                <w:sz w:val="22"/>
                <w:szCs w:val="22"/>
              </w:rPr>
              <w:tab/>
              <w:t>Organize a workshop session to present the final evaluation report for validation by the key stakeholders, including donors, the government and civil society organizations;</w:t>
            </w:r>
          </w:p>
          <w:p w14:paraId="63038999" w14:textId="73299A03" w:rsidR="004F0DEA" w:rsidRDefault="0027101D" w:rsidP="004F0DEA">
            <w:pPr>
              <w:spacing w:after="160" w:line="259" w:lineRule="auto"/>
              <w:ind w:left="520" w:hanging="20"/>
              <w:jc w:val="both"/>
              <w:rPr>
                <w:rFonts w:ascii="Verdana" w:hAnsi="Verdana" w:cs="Tahoma"/>
                <w:bCs/>
                <w:sz w:val="22"/>
                <w:szCs w:val="22"/>
              </w:rPr>
            </w:pPr>
            <w:r w:rsidRPr="00A5596A">
              <w:rPr>
                <w:rFonts w:ascii="Verdana" w:hAnsi="Verdana" w:cs="Tahoma"/>
                <w:bCs/>
                <w:sz w:val="22"/>
                <w:szCs w:val="22"/>
              </w:rPr>
              <w:t>•</w:t>
            </w:r>
            <w:r w:rsidRPr="00A5596A">
              <w:rPr>
                <w:rFonts w:ascii="Verdana" w:hAnsi="Verdana" w:cs="Tahoma"/>
                <w:bCs/>
                <w:sz w:val="22"/>
                <w:szCs w:val="22"/>
              </w:rPr>
              <w:tab/>
              <w:t>Draft a final report including the comments from the workshop, among others.</w:t>
            </w:r>
          </w:p>
          <w:p w14:paraId="1E065D47" w14:textId="75352DC1" w:rsidR="004F0DEA" w:rsidRDefault="004F0DEA" w:rsidP="004F0DEA">
            <w:pPr>
              <w:spacing w:after="160" w:line="259" w:lineRule="auto"/>
              <w:ind w:left="520" w:hanging="20"/>
              <w:jc w:val="both"/>
              <w:rPr>
                <w:rFonts w:ascii="Verdana" w:hAnsi="Verdana" w:cs="Tahoma"/>
                <w:bCs/>
                <w:sz w:val="22"/>
                <w:szCs w:val="22"/>
              </w:rPr>
            </w:pPr>
          </w:p>
          <w:p w14:paraId="1FED0987" w14:textId="77777777" w:rsidR="004F0DEA" w:rsidRDefault="004F0DEA" w:rsidP="004F0DEA">
            <w:pPr>
              <w:spacing w:after="160" w:line="259" w:lineRule="auto"/>
              <w:jc w:val="both"/>
              <w:rPr>
                <w:rFonts w:ascii="Verdana" w:eastAsiaTheme="minorHAnsi" w:hAnsi="Verdana" w:cstheme="minorBidi"/>
                <w:b/>
                <w:szCs w:val="24"/>
              </w:rPr>
            </w:pPr>
            <w:r w:rsidRPr="00625062">
              <w:rPr>
                <w:rFonts w:ascii="Verdana" w:eastAsiaTheme="minorHAnsi" w:hAnsi="Verdana" w:cstheme="minorBidi"/>
                <w:b/>
                <w:szCs w:val="24"/>
              </w:rPr>
              <w:t xml:space="preserve">4. </w:t>
            </w:r>
            <w:r>
              <w:rPr>
                <w:rFonts w:ascii="Verdana" w:eastAsiaTheme="minorHAnsi" w:hAnsi="Verdana" w:cstheme="minorBidi"/>
                <w:b/>
                <w:szCs w:val="24"/>
              </w:rPr>
              <w:t>Deliverables</w:t>
            </w:r>
          </w:p>
          <w:p w14:paraId="61F9CF2E" w14:textId="19DB66D7" w:rsidR="004F0DEA" w:rsidRPr="004F0DEA" w:rsidRDefault="004F0DEA" w:rsidP="004F0DEA">
            <w:pPr>
              <w:spacing w:after="160" w:line="259" w:lineRule="auto"/>
              <w:jc w:val="both"/>
              <w:rPr>
                <w:rFonts w:ascii="Verdana" w:eastAsiaTheme="minorHAnsi" w:hAnsi="Verdana" w:cstheme="minorBidi"/>
                <w:sz w:val="22"/>
                <w:szCs w:val="22"/>
              </w:rPr>
            </w:pPr>
            <w:r w:rsidRPr="004F0DEA">
              <w:rPr>
                <w:rFonts w:ascii="Verdana" w:eastAsiaTheme="minorHAnsi" w:hAnsi="Verdana" w:cstheme="minorBidi"/>
                <w:sz w:val="22"/>
                <w:szCs w:val="22"/>
              </w:rPr>
              <w:t>The follow</w:t>
            </w:r>
            <w:r>
              <w:rPr>
                <w:rFonts w:ascii="Verdana" w:eastAsiaTheme="minorHAnsi" w:hAnsi="Verdana" w:cstheme="minorBidi"/>
                <w:sz w:val="22"/>
                <w:szCs w:val="22"/>
              </w:rPr>
              <w:t xml:space="preserve">ing deliverables are expected: </w:t>
            </w:r>
          </w:p>
          <w:p w14:paraId="478E0E2C" w14:textId="77777777" w:rsidR="004F0DEA" w:rsidRPr="004F0DEA" w:rsidRDefault="004F0DEA" w:rsidP="004F0DEA">
            <w:pPr>
              <w:spacing w:after="160" w:line="259" w:lineRule="auto"/>
              <w:jc w:val="both"/>
              <w:rPr>
                <w:rFonts w:ascii="Verdana" w:eastAsiaTheme="minorHAnsi" w:hAnsi="Verdana" w:cstheme="minorBidi"/>
                <w:sz w:val="22"/>
                <w:szCs w:val="22"/>
              </w:rPr>
            </w:pPr>
            <w:r w:rsidRPr="004F0DEA">
              <w:rPr>
                <w:rFonts w:ascii="Verdana" w:eastAsiaTheme="minorHAnsi" w:hAnsi="Verdana" w:cstheme="minorBidi"/>
                <w:sz w:val="22"/>
                <w:szCs w:val="22"/>
              </w:rPr>
              <w:t>•</w:t>
            </w:r>
            <w:r w:rsidRPr="004F0DEA">
              <w:rPr>
                <w:rFonts w:ascii="Verdana" w:eastAsiaTheme="minorHAnsi" w:hAnsi="Verdana" w:cstheme="minorBidi"/>
                <w:sz w:val="22"/>
                <w:szCs w:val="22"/>
              </w:rPr>
              <w:tab/>
              <w:t xml:space="preserve">A methodological concept </w:t>
            </w:r>
            <w:proofErr w:type="gramStart"/>
            <w:r w:rsidRPr="004F0DEA">
              <w:rPr>
                <w:rFonts w:ascii="Verdana" w:eastAsiaTheme="minorHAnsi" w:hAnsi="Verdana" w:cstheme="minorBidi"/>
                <w:sz w:val="22"/>
                <w:szCs w:val="22"/>
              </w:rPr>
              <w:t>note</w:t>
            </w:r>
            <w:proofErr w:type="gramEnd"/>
            <w:r w:rsidRPr="004F0DEA">
              <w:rPr>
                <w:rFonts w:ascii="Verdana" w:eastAsiaTheme="minorHAnsi" w:hAnsi="Verdana" w:cstheme="minorBidi"/>
                <w:sz w:val="22"/>
                <w:szCs w:val="22"/>
              </w:rPr>
              <w:t>;</w:t>
            </w:r>
          </w:p>
          <w:p w14:paraId="2FC28E7E" w14:textId="77777777" w:rsidR="004F0DEA" w:rsidRPr="004F0DEA" w:rsidRDefault="004F0DEA" w:rsidP="004F0DEA">
            <w:pPr>
              <w:spacing w:after="160" w:line="259" w:lineRule="auto"/>
              <w:jc w:val="both"/>
              <w:rPr>
                <w:rFonts w:ascii="Verdana" w:eastAsiaTheme="minorHAnsi" w:hAnsi="Verdana" w:cstheme="minorBidi"/>
                <w:sz w:val="22"/>
                <w:szCs w:val="22"/>
              </w:rPr>
            </w:pPr>
            <w:r w:rsidRPr="004F0DEA">
              <w:rPr>
                <w:rFonts w:ascii="Verdana" w:eastAsiaTheme="minorHAnsi" w:hAnsi="Verdana" w:cstheme="minorBidi"/>
                <w:sz w:val="22"/>
                <w:szCs w:val="22"/>
              </w:rPr>
              <w:t>•</w:t>
            </w:r>
            <w:r w:rsidRPr="004F0DEA">
              <w:rPr>
                <w:rFonts w:ascii="Verdana" w:eastAsiaTheme="minorHAnsi" w:hAnsi="Verdana" w:cstheme="minorBidi"/>
                <w:sz w:val="22"/>
                <w:szCs w:val="22"/>
              </w:rPr>
              <w:tab/>
              <w:t>A draft report;</w:t>
            </w:r>
          </w:p>
          <w:p w14:paraId="55E14FD0" w14:textId="77777777" w:rsidR="004F0DEA" w:rsidRPr="004F0DEA" w:rsidRDefault="004F0DEA" w:rsidP="004F0DEA">
            <w:pPr>
              <w:spacing w:after="160" w:line="259" w:lineRule="auto"/>
              <w:jc w:val="both"/>
              <w:rPr>
                <w:rFonts w:ascii="Verdana" w:eastAsiaTheme="minorHAnsi" w:hAnsi="Verdana" w:cstheme="minorBidi"/>
                <w:sz w:val="22"/>
                <w:szCs w:val="22"/>
              </w:rPr>
            </w:pPr>
            <w:r w:rsidRPr="004F0DEA">
              <w:rPr>
                <w:rFonts w:ascii="Verdana" w:eastAsiaTheme="minorHAnsi" w:hAnsi="Verdana" w:cstheme="minorBidi"/>
                <w:sz w:val="22"/>
                <w:szCs w:val="22"/>
              </w:rPr>
              <w:t>•</w:t>
            </w:r>
            <w:r w:rsidRPr="004F0DEA">
              <w:rPr>
                <w:rFonts w:ascii="Verdana" w:eastAsiaTheme="minorHAnsi" w:hAnsi="Verdana" w:cstheme="minorBidi"/>
                <w:sz w:val="22"/>
                <w:szCs w:val="22"/>
              </w:rPr>
              <w:tab/>
              <w:t>The organization of a validation workshop;</w:t>
            </w:r>
          </w:p>
          <w:p w14:paraId="17FE5344" w14:textId="2EB3C4EE" w:rsidR="00FC1F20" w:rsidRDefault="004F0DEA" w:rsidP="004F0DEA">
            <w:pPr>
              <w:spacing w:after="160" w:line="259" w:lineRule="auto"/>
              <w:jc w:val="both"/>
              <w:rPr>
                <w:rFonts w:ascii="Verdana" w:eastAsiaTheme="minorHAnsi" w:hAnsi="Verdana" w:cstheme="minorBidi"/>
                <w:sz w:val="22"/>
                <w:szCs w:val="22"/>
              </w:rPr>
            </w:pPr>
            <w:r w:rsidRPr="004F0DEA">
              <w:rPr>
                <w:rFonts w:ascii="Verdana" w:eastAsiaTheme="minorHAnsi" w:hAnsi="Verdana" w:cstheme="minorBidi"/>
                <w:sz w:val="22"/>
                <w:szCs w:val="22"/>
              </w:rPr>
              <w:t>•</w:t>
            </w:r>
            <w:r w:rsidRPr="004F0DEA">
              <w:rPr>
                <w:rFonts w:ascii="Verdana" w:eastAsiaTheme="minorHAnsi" w:hAnsi="Verdana" w:cstheme="minorBidi"/>
                <w:sz w:val="22"/>
                <w:szCs w:val="22"/>
              </w:rPr>
              <w:tab/>
              <w:t>A final report including the inputs from the workshop validation.</w:t>
            </w:r>
          </w:p>
          <w:p w14:paraId="4196A485" w14:textId="77777777" w:rsidR="000919B0" w:rsidRPr="004F0DEA" w:rsidRDefault="000919B0" w:rsidP="004F0DEA">
            <w:pPr>
              <w:spacing w:after="160" w:line="259" w:lineRule="auto"/>
              <w:jc w:val="both"/>
              <w:rPr>
                <w:rFonts w:ascii="Verdana" w:eastAsiaTheme="minorHAnsi" w:hAnsi="Verdana" w:cstheme="minorBidi"/>
                <w:sz w:val="22"/>
                <w:szCs w:val="22"/>
              </w:rPr>
            </w:pPr>
          </w:p>
          <w:p w14:paraId="5EA16C4B" w14:textId="77777777" w:rsidR="00FC1F20" w:rsidRDefault="00FC1F20" w:rsidP="00FC1F20">
            <w:pPr>
              <w:spacing w:after="160" w:line="259" w:lineRule="auto"/>
              <w:jc w:val="both"/>
              <w:rPr>
                <w:rFonts w:ascii="Verdana" w:eastAsiaTheme="minorHAnsi" w:hAnsi="Verdana" w:cstheme="minorBidi"/>
                <w:b/>
                <w:szCs w:val="24"/>
              </w:rPr>
            </w:pPr>
            <w:r w:rsidRPr="00625062">
              <w:rPr>
                <w:rFonts w:ascii="Verdana" w:eastAsiaTheme="minorHAnsi" w:hAnsi="Verdana" w:cstheme="minorBidi"/>
                <w:b/>
                <w:szCs w:val="24"/>
              </w:rPr>
              <w:t xml:space="preserve">5. Duration of the </w:t>
            </w:r>
            <w:r>
              <w:rPr>
                <w:rFonts w:ascii="Verdana" w:eastAsiaTheme="minorHAnsi" w:hAnsi="Verdana" w:cstheme="minorBidi"/>
                <w:b/>
                <w:szCs w:val="24"/>
              </w:rPr>
              <w:t>assignment</w:t>
            </w:r>
          </w:p>
          <w:p w14:paraId="26E5C066" w14:textId="64E0001A" w:rsidR="00FC1F20" w:rsidRDefault="00FC1F20" w:rsidP="00FC1F20">
            <w:pPr>
              <w:rPr>
                <w:rFonts w:ascii="Verdana" w:hAnsi="Verdana" w:cs="Tahoma"/>
                <w:bCs/>
                <w:sz w:val="22"/>
                <w:szCs w:val="22"/>
              </w:rPr>
            </w:pPr>
            <w:r w:rsidRPr="00E854EF">
              <w:rPr>
                <w:rFonts w:ascii="Verdana" w:hAnsi="Verdana" w:cs="Tahoma"/>
                <w:bCs/>
                <w:sz w:val="22"/>
                <w:szCs w:val="22"/>
              </w:rPr>
              <w:t xml:space="preserve">The assignment </w:t>
            </w:r>
            <w:r w:rsidR="00B30167">
              <w:rPr>
                <w:rFonts w:ascii="Verdana" w:hAnsi="Verdana" w:cs="Tahoma"/>
                <w:bCs/>
                <w:sz w:val="22"/>
                <w:szCs w:val="22"/>
              </w:rPr>
              <w:t>must</w:t>
            </w:r>
            <w:r w:rsidRPr="00E854EF">
              <w:rPr>
                <w:rFonts w:ascii="Verdana" w:hAnsi="Verdana" w:cs="Tahoma"/>
                <w:bCs/>
                <w:sz w:val="22"/>
                <w:szCs w:val="22"/>
              </w:rPr>
              <w:t xml:space="preserve"> be conducted within </w:t>
            </w:r>
            <w:r w:rsidR="00E72176">
              <w:rPr>
                <w:rFonts w:ascii="Verdana" w:hAnsi="Verdana" w:cs="Tahoma"/>
                <w:bCs/>
                <w:sz w:val="22"/>
                <w:szCs w:val="22"/>
              </w:rPr>
              <w:t>five weeks</w:t>
            </w:r>
            <w:r w:rsidRPr="00E854EF">
              <w:rPr>
                <w:rFonts w:ascii="Verdana" w:hAnsi="Verdana" w:cs="Tahoma"/>
                <w:bCs/>
                <w:sz w:val="22"/>
                <w:szCs w:val="22"/>
              </w:rPr>
              <w:t xml:space="preserve"> – 30 working days.</w:t>
            </w:r>
          </w:p>
          <w:p w14:paraId="7C02C2F5" w14:textId="77777777" w:rsidR="007C7F3A" w:rsidRDefault="007C7F3A" w:rsidP="00E22909">
            <w:pPr>
              <w:spacing w:after="160" w:line="259" w:lineRule="auto"/>
              <w:jc w:val="both"/>
              <w:rPr>
                <w:rFonts w:ascii="Verdana" w:eastAsiaTheme="minorHAnsi" w:hAnsi="Verdana" w:cstheme="minorBidi"/>
                <w:sz w:val="22"/>
                <w:szCs w:val="22"/>
              </w:rPr>
            </w:pPr>
          </w:p>
          <w:p w14:paraId="5D8DCCFD" w14:textId="32A11634" w:rsidR="00B30167" w:rsidRDefault="00B30167" w:rsidP="00E22909">
            <w:pPr>
              <w:spacing w:after="160" w:line="259" w:lineRule="auto"/>
              <w:jc w:val="both"/>
              <w:rPr>
                <w:rFonts w:ascii="Verdana" w:eastAsiaTheme="minorHAnsi" w:hAnsi="Verdana" w:cstheme="minorBidi"/>
                <w:b/>
                <w:szCs w:val="24"/>
              </w:rPr>
            </w:pPr>
            <w:r>
              <w:rPr>
                <w:rFonts w:ascii="Verdana" w:eastAsiaTheme="minorHAnsi" w:hAnsi="Verdana" w:cstheme="minorBidi"/>
                <w:b/>
                <w:szCs w:val="24"/>
              </w:rPr>
              <w:t xml:space="preserve">6. </w:t>
            </w:r>
            <w:r w:rsidRPr="007E212F">
              <w:rPr>
                <w:rFonts w:ascii="Verdana" w:eastAsiaTheme="minorHAnsi" w:hAnsi="Verdana" w:cstheme="minorBidi"/>
                <w:b/>
                <w:szCs w:val="24"/>
              </w:rPr>
              <w:t>Consultant Profile</w:t>
            </w:r>
          </w:p>
          <w:p w14:paraId="0F8B13DB" w14:textId="77777777"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Strong analytical, negotiation and communication skills, including ability to produce high quality practical advisory reports and knowledge products;</w:t>
            </w:r>
          </w:p>
          <w:p w14:paraId="658569DC" w14:textId="77777777"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Professional and/or academic experience in one or more of the areas of the Development or knowledge management field;</w:t>
            </w:r>
          </w:p>
          <w:p w14:paraId="4A3B0AB1" w14:textId="77777777"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Ability to produce high quality outputs in a timely manner while understanding and anticipating the evolving client needs;</w:t>
            </w:r>
          </w:p>
          <w:p w14:paraId="5616061C" w14:textId="77777777"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Ability to focus on impact and results for the client, promoting and demonstrating an ethic of client service;</w:t>
            </w:r>
          </w:p>
          <w:p w14:paraId="25F549E6" w14:textId="77777777"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Ability to work independently, produce high quality outputs;</w:t>
            </w:r>
          </w:p>
          <w:p w14:paraId="4E20BB58" w14:textId="77777777"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Strong ability to write clearly and convincingly, adapting style and content to different audiences and speak clearly and convincingly;</w:t>
            </w:r>
          </w:p>
          <w:p w14:paraId="58C0010C" w14:textId="77777777"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Strong presentation skills in meetings with the ability to adapt for different audiences;</w:t>
            </w:r>
          </w:p>
          <w:p w14:paraId="58F520A5" w14:textId="77777777"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Strong analytical, research and writing skills with demonstrated ability to think strategically;</w:t>
            </w:r>
          </w:p>
          <w:p w14:paraId="4EF23A60" w14:textId="77777777"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Strong capacity to communicate clearly and quickly;</w:t>
            </w:r>
          </w:p>
          <w:p w14:paraId="3DB645F3" w14:textId="4B3255C9" w:rsid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Strong inter-personal, negotiation and liaison skills;</w:t>
            </w:r>
          </w:p>
          <w:p w14:paraId="68DD97DD" w14:textId="229FBA2B" w:rsidR="000919B0" w:rsidRPr="000919B0" w:rsidRDefault="000919B0" w:rsidP="000919B0">
            <w:pPr>
              <w:numPr>
                <w:ilvl w:val="0"/>
                <w:numId w:val="11"/>
              </w:numPr>
              <w:spacing w:line="293" w:lineRule="atLeast"/>
              <w:ind w:left="750"/>
              <w:jc w:val="both"/>
              <w:textAlignment w:val="baseline"/>
              <w:rPr>
                <w:rFonts w:ascii="Verdana" w:eastAsiaTheme="minorHAnsi" w:hAnsi="Verdana" w:cstheme="minorBidi"/>
                <w:sz w:val="22"/>
                <w:szCs w:val="22"/>
              </w:rPr>
            </w:pPr>
            <w:r w:rsidRPr="000919B0">
              <w:rPr>
                <w:rFonts w:ascii="Verdana" w:eastAsiaTheme="minorHAnsi" w:hAnsi="Verdana" w:cstheme="minorBidi"/>
                <w:sz w:val="22"/>
                <w:szCs w:val="22"/>
              </w:rPr>
              <w:t>Excellent writing, research, analysis and presentation skills.</w:t>
            </w:r>
          </w:p>
          <w:p w14:paraId="5FC804B3" w14:textId="17694309" w:rsidR="000919B0" w:rsidRDefault="000919B0" w:rsidP="00E22909">
            <w:pPr>
              <w:spacing w:after="160" w:line="259" w:lineRule="auto"/>
              <w:jc w:val="both"/>
              <w:rPr>
                <w:rFonts w:ascii="Verdana" w:eastAsiaTheme="minorHAnsi" w:hAnsi="Verdana" w:cstheme="minorBidi"/>
                <w:b/>
                <w:szCs w:val="24"/>
              </w:rPr>
            </w:pPr>
          </w:p>
          <w:p w14:paraId="1871FA26" w14:textId="77777777" w:rsidR="00491C13" w:rsidRPr="00491C13" w:rsidRDefault="00491C13" w:rsidP="00491C13">
            <w:pPr>
              <w:spacing w:line="293" w:lineRule="atLeast"/>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Education:</w:t>
            </w:r>
          </w:p>
          <w:p w14:paraId="67964C8F" w14:textId="77777777" w:rsidR="00491C13" w:rsidRPr="00491C13" w:rsidRDefault="00491C13" w:rsidP="00491C13">
            <w:pPr>
              <w:numPr>
                <w:ilvl w:val="0"/>
                <w:numId w:val="8"/>
              </w:numPr>
              <w:spacing w:line="293" w:lineRule="atLeast"/>
              <w:ind w:left="750"/>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Bachelor’s degree in law, human rights, political science, development studies or similar areas;</w:t>
            </w:r>
          </w:p>
          <w:p w14:paraId="0C03F21A" w14:textId="248F2783" w:rsidR="00491C13" w:rsidRDefault="00491C13" w:rsidP="00491C13">
            <w:pPr>
              <w:numPr>
                <w:ilvl w:val="0"/>
                <w:numId w:val="8"/>
              </w:numPr>
              <w:spacing w:line="293" w:lineRule="atLeast"/>
              <w:ind w:left="750"/>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Certification in monitoring and/or evaluation is desirable.</w:t>
            </w:r>
          </w:p>
          <w:p w14:paraId="22EB82C4" w14:textId="77777777" w:rsidR="00491C13" w:rsidRPr="00491C13" w:rsidRDefault="00491C13" w:rsidP="00491C13">
            <w:pPr>
              <w:spacing w:line="293" w:lineRule="atLeast"/>
              <w:ind w:left="750"/>
              <w:jc w:val="both"/>
              <w:textAlignment w:val="baseline"/>
              <w:rPr>
                <w:rFonts w:ascii="Verdana" w:eastAsiaTheme="minorHAnsi" w:hAnsi="Verdana" w:cstheme="minorBidi"/>
                <w:sz w:val="22"/>
                <w:szCs w:val="22"/>
              </w:rPr>
            </w:pPr>
          </w:p>
          <w:p w14:paraId="0E6B955B" w14:textId="77777777" w:rsidR="00491C13" w:rsidRPr="00491C13" w:rsidRDefault="00491C13" w:rsidP="00491C13">
            <w:pPr>
              <w:spacing w:line="293" w:lineRule="atLeast"/>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Experience:</w:t>
            </w:r>
          </w:p>
          <w:p w14:paraId="504D8997" w14:textId="77777777" w:rsidR="00491C13" w:rsidRPr="00491C13" w:rsidRDefault="00491C13" w:rsidP="00491C13">
            <w:pPr>
              <w:numPr>
                <w:ilvl w:val="0"/>
                <w:numId w:val="9"/>
              </w:numPr>
              <w:spacing w:line="293" w:lineRule="atLeast"/>
              <w:ind w:left="750"/>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Proven 5 years’ experience in managing or/and evaluating development programs/projects, especially with UNDP;</w:t>
            </w:r>
          </w:p>
          <w:p w14:paraId="49A45546" w14:textId="77777777" w:rsidR="00491C13" w:rsidRPr="00491C13" w:rsidRDefault="00491C13" w:rsidP="00491C13">
            <w:pPr>
              <w:numPr>
                <w:ilvl w:val="0"/>
                <w:numId w:val="9"/>
              </w:numPr>
              <w:spacing w:line="293" w:lineRule="atLeast"/>
              <w:ind w:left="750"/>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Knowledge and demonstrable experience in the field of rule of law, human rights and access to justice; including with UNDP is an asset;</w:t>
            </w:r>
          </w:p>
          <w:p w14:paraId="40683C17" w14:textId="77777777" w:rsidR="00491C13" w:rsidRPr="00491C13" w:rsidRDefault="00491C13" w:rsidP="00491C13">
            <w:pPr>
              <w:numPr>
                <w:ilvl w:val="0"/>
                <w:numId w:val="9"/>
              </w:numPr>
              <w:spacing w:line="293" w:lineRule="atLeast"/>
              <w:ind w:left="750"/>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Knowledge and demonstrable experience working with civil society organizations in Guinea-Bissau:</w:t>
            </w:r>
          </w:p>
          <w:p w14:paraId="79D61A24" w14:textId="77777777" w:rsidR="00491C13" w:rsidRPr="00491C13" w:rsidRDefault="00491C13" w:rsidP="00491C13">
            <w:pPr>
              <w:numPr>
                <w:ilvl w:val="0"/>
                <w:numId w:val="9"/>
              </w:numPr>
              <w:spacing w:line="293" w:lineRule="atLeast"/>
              <w:ind w:left="750"/>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Proven knowledge of Guinea-Bissau’s social context and/or rule of law and justice sector is strongly desirable;</w:t>
            </w:r>
          </w:p>
          <w:p w14:paraId="25B5C47A" w14:textId="40045931" w:rsidR="00491C13" w:rsidRDefault="00491C13" w:rsidP="00491C13">
            <w:pPr>
              <w:numPr>
                <w:ilvl w:val="0"/>
                <w:numId w:val="9"/>
              </w:numPr>
              <w:spacing w:line="293" w:lineRule="atLeast"/>
              <w:ind w:left="750"/>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Experience in the use of computers and office software packages as well as web-based management systems.</w:t>
            </w:r>
          </w:p>
          <w:p w14:paraId="01DE8B4A" w14:textId="77777777" w:rsidR="00491C13" w:rsidRPr="00491C13" w:rsidRDefault="00491C13" w:rsidP="00491C13">
            <w:pPr>
              <w:spacing w:line="293" w:lineRule="atLeast"/>
              <w:ind w:left="750"/>
              <w:jc w:val="both"/>
              <w:textAlignment w:val="baseline"/>
              <w:rPr>
                <w:rFonts w:ascii="Verdana" w:eastAsiaTheme="minorHAnsi" w:hAnsi="Verdana" w:cstheme="minorBidi"/>
                <w:sz w:val="22"/>
                <w:szCs w:val="22"/>
              </w:rPr>
            </w:pPr>
          </w:p>
          <w:p w14:paraId="493F374A" w14:textId="77777777" w:rsidR="00491C13" w:rsidRPr="00491C13" w:rsidRDefault="00491C13" w:rsidP="00491C13">
            <w:pPr>
              <w:spacing w:line="293" w:lineRule="atLeast"/>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Language:</w:t>
            </w:r>
          </w:p>
          <w:p w14:paraId="1938E9DA" w14:textId="77777777" w:rsidR="00491C13" w:rsidRPr="00491C13" w:rsidRDefault="00491C13" w:rsidP="00491C13">
            <w:pPr>
              <w:numPr>
                <w:ilvl w:val="0"/>
                <w:numId w:val="10"/>
              </w:numPr>
              <w:spacing w:line="293" w:lineRule="atLeast"/>
              <w:ind w:left="750"/>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Proficient spoken and written French and/or English;</w:t>
            </w:r>
          </w:p>
          <w:p w14:paraId="37700D1D" w14:textId="3CB28F52" w:rsidR="00491C13" w:rsidRDefault="00491C13" w:rsidP="00491C13">
            <w:pPr>
              <w:numPr>
                <w:ilvl w:val="0"/>
                <w:numId w:val="10"/>
              </w:numPr>
              <w:spacing w:line="293" w:lineRule="atLeast"/>
              <w:ind w:left="750"/>
              <w:jc w:val="both"/>
              <w:textAlignment w:val="baseline"/>
              <w:rPr>
                <w:rFonts w:ascii="Verdana" w:eastAsiaTheme="minorHAnsi" w:hAnsi="Verdana" w:cstheme="minorBidi"/>
                <w:sz w:val="22"/>
                <w:szCs w:val="22"/>
              </w:rPr>
            </w:pPr>
            <w:r w:rsidRPr="00491C13">
              <w:rPr>
                <w:rFonts w:ascii="Verdana" w:eastAsiaTheme="minorHAnsi" w:hAnsi="Verdana" w:cstheme="minorBidi"/>
                <w:sz w:val="22"/>
                <w:szCs w:val="22"/>
              </w:rPr>
              <w:t>Proficiency in Portuguese and good knowledge of Bissau-Guinean creole.</w:t>
            </w:r>
          </w:p>
          <w:p w14:paraId="2930FE6E" w14:textId="579D79EE" w:rsidR="006F3E4C" w:rsidRDefault="006F3E4C" w:rsidP="006F3E4C">
            <w:pPr>
              <w:spacing w:line="293" w:lineRule="atLeast"/>
              <w:jc w:val="both"/>
              <w:textAlignment w:val="baseline"/>
              <w:rPr>
                <w:rFonts w:ascii="Verdana" w:eastAsiaTheme="minorHAnsi" w:hAnsi="Verdana" w:cstheme="minorBidi"/>
                <w:sz w:val="22"/>
                <w:szCs w:val="22"/>
              </w:rPr>
            </w:pPr>
          </w:p>
          <w:p w14:paraId="4F6BE3F1" w14:textId="77777777" w:rsidR="006F3E4C" w:rsidRPr="00E854EF" w:rsidRDefault="006F3E4C" w:rsidP="006F3E4C">
            <w:pPr>
              <w:spacing w:before="100" w:beforeAutospacing="1" w:after="100" w:afterAutospacing="1" w:line="276" w:lineRule="auto"/>
              <w:jc w:val="both"/>
              <w:rPr>
                <w:rFonts w:ascii="Verdana" w:hAnsi="Verdana" w:cs="Tahoma"/>
                <w:b/>
                <w:bCs/>
                <w:sz w:val="22"/>
                <w:szCs w:val="22"/>
              </w:rPr>
            </w:pPr>
            <w:r w:rsidRPr="00E854EF">
              <w:rPr>
                <w:rFonts w:ascii="Verdana" w:hAnsi="Verdana" w:cs="Tahoma"/>
                <w:b/>
                <w:bCs/>
                <w:sz w:val="22"/>
                <w:szCs w:val="22"/>
              </w:rPr>
              <w:t>GUIDELINES FOR APPLICATION:</w:t>
            </w:r>
          </w:p>
          <w:p w14:paraId="791482B1" w14:textId="77777777" w:rsidR="006F3E4C" w:rsidRPr="00A16937"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u w:val="single"/>
              </w:rPr>
            </w:pPr>
            <w:r w:rsidRPr="00A16937">
              <w:rPr>
                <w:rFonts w:ascii="Verdana" w:eastAsia="Times" w:hAnsi="Verdana" w:cs="Tahoma"/>
                <w:bCs/>
                <w:sz w:val="22"/>
                <w:szCs w:val="22"/>
                <w:u w:val="single"/>
              </w:rPr>
              <w:t>Required documents:</w:t>
            </w:r>
          </w:p>
          <w:p w14:paraId="22E6C0F4" w14:textId="77777777" w:rsidR="006F3E4C" w:rsidRPr="00E854EF" w:rsidRDefault="006F3E4C" w:rsidP="006F3E4C">
            <w:pPr>
              <w:numPr>
                <w:ilvl w:val="0"/>
                <w:numId w:val="15"/>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A cover letter explaining why you are the most suitable candidate for this assignment;</w:t>
            </w:r>
          </w:p>
          <w:p w14:paraId="098525D6" w14:textId="77777777" w:rsidR="006F3E4C" w:rsidRPr="00E854EF" w:rsidRDefault="006F3E4C" w:rsidP="006F3E4C">
            <w:pPr>
              <w:numPr>
                <w:ilvl w:val="0"/>
                <w:numId w:val="15"/>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 xml:space="preserve">A brief methodology on how you will approach and conduct the tasks, describing the tools and workplan proposed for this assignment; </w:t>
            </w:r>
          </w:p>
          <w:p w14:paraId="54094A5F" w14:textId="77777777" w:rsidR="006F3E4C" w:rsidRPr="00E854EF" w:rsidRDefault="006F3E4C" w:rsidP="006F3E4C">
            <w:pPr>
              <w:numPr>
                <w:ilvl w:val="0"/>
                <w:numId w:val="15"/>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A financial proposal;</w:t>
            </w:r>
          </w:p>
          <w:p w14:paraId="0377113B" w14:textId="77777777" w:rsidR="006F3E4C" w:rsidRPr="00E854EF" w:rsidRDefault="006F3E4C" w:rsidP="006F3E4C">
            <w:pPr>
              <w:numPr>
                <w:ilvl w:val="0"/>
                <w:numId w:val="15"/>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A personal CV including past experiences in similar projects and at least 3 professional references.</w:t>
            </w:r>
          </w:p>
          <w:p w14:paraId="09DCBB6F" w14:textId="77777777" w:rsidR="006F3E4C" w:rsidRPr="00E854EF" w:rsidRDefault="006F3E4C" w:rsidP="006F3E4C">
            <w:pPr>
              <w:spacing w:line="293" w:lineRule="atLeast"/>
              <w:jc w:val="both"/>
              <w:textAlignment w:val="baseline"/>
              <w:rPr>
                <w:rFonts w:ascii="Verdana" w:hAnsi="Verdana" w:cs="Tahoma"/>
                <w:bCs/>
                <w:sz w:val="22"/>
                <w:szCs w:val="22"/>
              </w:rPr>
            </w:pPr>
          </w:p>
          <w:p w14:paraId="740F513C" w14:textId="77777777" w:rsidR="006F3E4C" w:rsidRPr="00E854EF"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rPr>
            </w:pPr>
            <w:r w:rsidRPr="00A16937">
              <w:rPr>
                <w:rFonts w:ascii="Verdana" w:eastAsia="Times" w:hAnsi="Verdana" w:cs="Tahoma"/>
                <w:bCs/>
                <w:sz w:val="22"/>
                <w:szCs w:val="22"/>
                <w:u w:val="single"/>
              </w:rPr>
              <w:t>Lump sum contracts:</w:t>
            </w:r>
            <w:r w:rsidRPr="00E854EF">
              <w:rPr>
                <w:rFonts w:ascii="Verdana" w:eastAsia="Times" w:hAnsi="Verdana" w:cs="Tahoma"/>
                <w:bCs/>
                <w:sz w:val="22"/>
                <w:szCs w:val="22"/>
              </w:rPr>
              <w:t xml:space="preserve"> 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w:t>
            </w:r>
            <w:proofErr w:type="spellStart"/>
            <w:r w:rsidRPr="00E854EF">
              <w:rPr>
                <w:rFonts w:ascii="Verdana" w:eastAsia="Times" w:hAnsi="Verdana" w:cs="Tahoma"/>
                <w:bCs/>
                <w:sz w:val="22"/>
                <w:szCs w:val="22"/>
              </w:rPr>
              <w:t>ToR</w:t>
            </w:r>
            <w:proofErr w:type="spellEnd"/>
            <w:r w:rsidRPr="00E854EF">
              <w:rPr>
                <w:rFonts w:ascii="Verdana" w:eastAsia="Times" w:hAnsi="Verdana" w:cs="Tahoma"/>
                <w:bCs/>
                <w:sz w:val="22"/>
                <w:szCs w:val="22"/>
              </w:rPr>
              <w:t xml:space="preserve">.  </w:t>
            </w:r>
            <w:proofErr w:type="gramStart"/>
            <w:r w:rsidRPr="00E854EF">
              <w:rPr>
                <w:rFonts w:ascii="Verdana" w:eastAsia="Times" w:hAnsi="Verdana" w:cs="Tahoma"/>
                <w:bCs/>
                <w:sz w:val="22"/>
                <w:szCs w:val="22"/>
              </w:rPr>
              <w:t>In order to</w:t>
            </w:r>
            <w:proofErr w:type="gramEnd"/>
            <w:r w:rsidRPr="00E854EF">
              <w:rPr>
                <w:rFonts w:ascii="Verdana" w:eastAsia="Times" w:hAnsi="Verdana" w:cs="Tahoma"/>
                <w:bCs/>
                <w:sz w:val="22"/>
                <w:szCs w:val="22"/>
              </w:rPr>
              <w:t xml:space="preserve"> assist the requesting unit in the comparison of financial proposals, the financial proposal will include a breakdown of this lump sum amount (including travel, per diems, and number of anticipated working days).</w:t>
            </w:r>
          </w:p>
          <w:p w14:paraId="0AAC68AE" w14:textId="77777777" w:rsidR="006F3E4C" w:rsidRPr="00E854EF"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rPr>
            </w:pPr>
          </w:p>
          <w:p w14:paraId="133894AF" w14:textId="77777777" w:rsidR="006F3E4C" w:rsidRPr="00E854EF"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rPr>
            </w:pPr>
            <w:r w:rsidRPr="00A16937">
              <w:rPr>
                <w:rFonts w:ascii="Verdana" w:eastAsia="Times" w:hAnsi="Verdana" w:cs="Tahoma"/>
                <w:bCs/>
                <w:sz w:val="22"/>
                <w:szCs w:val="22"/>
                <w:u w:val="single"/>
              </w:rPr>
              <w:t>Travel:</w:t>
            </w:r>
            <w:r w:rsidRPr="00E854EF">
              <w:rPr>
                <w:rFonts w:ascii="Verdana" w:eastAsia="Times" w:hAnsi="Verdana" w:cs="Tahoma"/>
                <w:bCs/>
                <w:sz w:val="22"/>
                <w:szCs w:val="22"/>
              </w:rPr>
              <w:t xml:space="preserve"> All envisaged travel costs must be included in the financial proposal. This includes all travel to join duty station/repatriation travel.  In general, UNDP should not accept travel costs exceeding those of an economy class ticket. Should the Individual Consultant wish to travel on a higher class he/she should do so using their own resources.</w:t>
            </w:r>
            <w:bookmarkStart w:id="0" w:name="_GoBack"/>
            <w:bookmarkEnd w:id="0"/>
          </w:p>
          <w:p w14:paraId="7CACBD43" w14:textId="77777777" w:rsidR="006F3E4C" w:rsidRPr="00E854EF"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rPr>
            </w:pPr>
            <w:r w:rsidRPr="00E854EF">
              <w:rPr>
                <w:rFonts w:ascii="Verdana" w:eastAsia="Times" w:hAnsi="Verdana" w:cs="Tahoma"/>
                <w:bCs/>
                <w:sz w:val="22"/>
                <w:szCs w:val="22"/>
              </w:rPr>
              <w:t>In the case of unforeseeable travel, payment of travel costs including tickets, lodging and terminal expenses should be agreed upon, between the respective business unit and Individual Consultant, prior to travel and will be reimbursed.</w:t>
            </w:r>
          </w:p>
          <w:p w14:paraId="09E59C51" w14:textId="77777777" w:rsidR="006F3E4C" w:rsidRPr="00E854EF"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rPr>
            </w:pPr>
          </w:p>
          <w:p w14:paraId="48AA9555" w14:textId="77777777" w:rsidR="006F3E4C" w:rsidRPr="00E854EF"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rPr>
            </w:pPr>
            <w:r w:rsidRPr="00A16937">
              <w:rPr>
                <w:rFonts w:ascii="Verdana" w:eastAsia="Times" w:hAnsi="Verdana" w:cs="Tahoma"/>
                <w:bCs/>
                <w:sz w:val="22"/>
                <w:szCs w:val="22"/>
                <w:u w:val="single"/>
              </w:rPr>
              <w:t>Evaluation:</w:t>
            </w:r>
            <w:r w:rsidRPr="00E854EF">
              <w:rPr>
                <w:rFonts w:ascii="Verdana" w:eastAsia="Times" w:hAnsi="Verdana" w:cs="Tahoma"/>
                <w:bCs/>
                <w:sz w:val="22"/>
                <w:szCs w:val="22"/>
              </w:rPr>
              <w:t xml:space="preserve"> Individual consultants will be evaluated based on the following methodologies:</w:t>
            </w:r>
          </w:p>
          <w:p w14:paraId="532FC9C6" w14:textId="77777777" w:rsidR="006F3E4C" w:rsidRPr="00E854EF" w:rsidRDefault="006F3E4C" w:rsidP="006F3E4C">
            <w:pPr>
              <w:pStyle w:val="NormalWeb"/>
              <w:spacing w:before="0" w:beforeAutospacing="0" w:after="0" w:afterAutospacing="0" w:line="293" w:lineRule="atLeast"/>
              <w:textAlignment w:val="baseline"/>
              <w:rPr>
                <w:rFonts w:ascii="Verdana" w:eastAsia="Times" w:hAnsi="Verdana" w:cs="Tahoma"/>
                <w:bCs/>
                <w:sz w:val="22"/>
                <w:szCs w:val="22"/>
              </w:rPr>
            </w:pPr>
            <w:r w:rsidRPr="00E854EF">
              <w:rPr>
                <w:rFonts w:ascii="Verdana" w:eastAsia="Times" w:hAnsi="Verdana" w:cs="Tahoma"/>
                <w:bCs/>
                <w:sz w:val="22"/>
                <w:szCs w:val="22"/>
              </w:rPr>
              <w:t>Cumulative analysis</w:t>
            </w:r>
          </w:p>
          <w:p w14:paraId="6B5CA059" w14:textId="77777777" w:rsidR="006F3E4C" w:rsidRPr="00E854EF"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rPr>
            </w:pPr>
            <w:r w:rsidRPr="00E854EF">
              <w:rPr>
                <w:rFonts w:ascii="Verdana" w:eastAsia="Times" w:hAnsi="Verdana" w:cs="Tahoma"/>
                <w:bCs/>
                <w:sz w:val="22"/>
                <w:szCs w:val="22"/>
              </w:rPr>
              <w:t>When using this weighted scoring method, the award of the contract should be made to the individual consultant whose offer has been evaluated and determined as:</w:t>
            </w:r>
          </w:p>
          <w:p w14:paraId="5B8053FE" w14:textId="77777777" w:rsidR="006F3E4C" w:rsidRPr="00E854EF" w:rsidRDefault="006F3E4C" w:rsidP="006F3E4C">
            <w:pPr>
              <w:numPr>
                <w:ilvl w:val="0"/>
                <w:numId w:val="12"/>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Responsive/compliant/acceptable; and</w:t>
            </w:r>
          </w:p>
          <w:p w14:paraId="65231335" w14:textId="77777777" w:rsidR="006F3E4C" w:rsidRPr="00E854EF" w:rsidRDefault="006F3E4C" w:rsidP="006F3E4C">
            <w:pPr>
              <w:numPr>
                <w:ilvl w:val="0"/>
                <w:numId w:val="12"/>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Having received the highest score out of a pre-determined set of weighted technical and financial criteria specific to the solicitation;</w:t>
            </w:r>
          </w:p>
          <w:p w14:paraId="0DA4D397" w14:textId="77777777" w:rsidR="006F3E4C" w:rsidRPr="00E854EF" w:rsidRDefault="006F3E4C" w:rsidP="006F3E4C">
            <w:pPr>
              <w:numPr>
                <w:ilvl w:val="0"/>
                <w:numId w:val="12"/>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Technical Criteria weight – 70 points;</w:t>
            </w:r>
          </w:p>
          <w:p w14:paraId="0755FA96" w14:textId="77777777" w:rsidR="006F3E4C" w:rsidRPr="00E854EF" w:rsidRDefault="006F3E4C" w:rsidP="006F3E4C">
            <w:pPr>
              <w:numPr>
                <w:ilvl w:val="0"/>
                <w:numId w:val="12"/>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Financial Criteria weight – 30 points.</w:t>
            </w:r>
          </w:p>
          <w:p w14:paraId="087AFED9" w14:textId="77777777" w:rsidR="006F3E4C" w:rsidRPr="00E854EF" w:rsidRDefault="006F3E4C" w:rsidP="006F3E4C">
            <w:pPr>
              <w:spacing w:line="293" w:lineRule="atLeast"/>
              <w:textAlignment w:val="baseline"/>
              <w:rPr>
                <w:rFonts w:ascii="Verdana" w:hAnsi="Verdana" w:cs="Tahoma"/>
                <w:bCs/>
                <w:sz w:val="22"/>
                <w:szCs w:val="22"/>
              </w:rPr>
            </w:pPr>
          </w:p>
          <w:p w14:paraId="718F80B4" w14:textId="77777777" w:rsidR="006F3E4C" w:rsidRPr="00E854EF"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rPr>
            </w:pPr>
            <w:r w:rsidRPr="00E854EF">
              <w:rPr>
                <w:rFonts w:ascii="Verdana" w:eastAsia="Times" w:hAnsi="Verdana" w:cs="Tahoma"/>
                <w:bCs/>
                <w:sz w:val="22"/>
                <w:szCs w:val="22"/>
              </w:rPr>
              <w:t>Only candidates obtaining a minimum of 70 points would be considered for the Financial Evaluation.</w:t>
            </w:r>
          </w:p>
          <w:p w14:paraId="29496A3C" w14:textId="77777777" w:rsidR="006F3E4C" w:rsidRPr="00E854EF" w:rsidRDefault="006F3E4C" w:rsidP="006F3E4C">
            <w:pPr>
              <w:pStyle w:val="NormalWeb"/>
              <w:spacing w:before="0" w:beforeAutospacing="0" w:after="0" w:afterAutospacing="0" w:line="293" w:lineRule="atLeast"/>
              <w:jc w:val="both"/>
              <w:textAlignment w:val="baseline"/>
              <w:rPr>
                <w:rFonts w:ascii="Verdana" w:eastAsia="Times" w:hAnsi="Verdana" w:cs="Tahoma"/>
                <w:bCs/>
                <w:sz w:val="22"/>
                <w:szCs w:val="22"/>
              </w:rPr>
            </w:pPr>
            <w:r w:rsidRPr="00E854EF">
              <w:rPr>
                <w:rFonts w:ascii="Verdana" w:eastAsia="Times" w:hAnsi="Verdana" w:cs="Tahoma"/>
                <w:bCs/>
                <w:sz w:val="22"/>
                <w:szCs w:val="22"/>
              </w:rPr>
              <w:t>Evaluation criteria:</w:t>
            </w:r>
          </w:p>
          <w:p w14:paraId="007D488E" w14:textId="77777777" w:rsidR="006F3E4C" w:rsidRPr="00E854EF" w:rsidRDefault="006F3E4C" w:rsidP="006F3E4C">
            <w:pPr>
              <w:numPr>
                <w:ilvl w:val="0"/>
                <w:numId w:val="12"/>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Education background - 10 points;</w:t>
            </w:r>
          </w:p>
          <w:p w14:paraId="6155315F" w14:textId="77777777" w:rsidR="006F3E4C" w:rsidRPr="00E854EF" w:rsidRDefault="006F3E4C" w:rsidP="006F3E4C">
            <w:pPr>
              <w:numPr>
                <w:ilvl w:val="0"/>
                <w:numId w:val="12"/>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 xml:space="preserve">Experience as defined in the </w:t>
            </w:r>
            <w:proofErr w:type="spellStart"/>
            <w:r w:rsidRPr="00E854EF">
              <w:rPr>
                <w:rFonts w:ascii="Verdana" w:hAnsi="Verdana" w:cs="Tahoma"/>
                <w:bCs/>
                <w:sz w:val="22"/>
                <w:szCs w:val="22"/>
              </w:rPr>
              <w:t>ToR</w:t>
            </w:r>
            <w:proofErr w:type="spellEnd"/>
            <w:r w:rsidRPr="00E854EF">
              <w:rPr>
                <w:rFonts w:ascii="Verdana" w:hAnsi="Verdana" w:cs="Tahoma"/>
                <w:bCs/>
                <w:sz w:val="22"/>
                <w:szCs w:val="22"/>
              </w:rPr>
              <w:t xml:space="preserve"> - 20 points;</w:t>
            </w:r>
          </w:p>
          <w:p w14:paraId="1C53F5C9" w14:textId="77777777" w:rsidR="006F3E4C" w:rsidRPr="00E854EF" w:rsidRDefault="006F3E4C" w:rsidP="006F3E4C">
            <w:pPr>
              <w:numPr>
                <w:ilvl w:val="0"/>
                <w:numId w:val="12"/>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 xml:space="preserve">Competences as defined in the </w:t>
            </w:r>
            <w:proofErr w:type="spellStart"/>
            <w:r w:rsidRPr="00E854EF">
              <w:rPr>
                <w:rFonts w:ascii="Verdana" w:hAnsi="Verdana" w:cs="Tahoma"/>
                <w:bCs/>
                <w:sz w:val="22"/>
                <w:szCs w:val="22"/>
              </w:rPr>
              <w:t>ToR</w:t>
            </w:r>
            <w:proofErr w:type="spellEnd"/>
            <w:r w:rsidRPr="00E854EF">
              <w:rPr>
                <w:rFonts w:ascii="Verdana" w:hAnsi="Verdana" w:cs="Tahoma"/>
                <w:bCs/>
                <w:sz w:val="22"/>
                <w:szCs w:val="22"/>
              </w:rPr>
              <w:t xml:space="preserve"> - 10 points;</w:t>
            </w:r>
          </w:p>
          <w:p w14:paraId="5C08F104" w14:textId="77777777" w:rsidR="006F3E4C" w:rsidRPr="00E854EF" w:rsidRDefault="006F3E4C" w:rsidP="006F3E4C">
            <w:pPr>
              <w:numPr>
                <w:ilvl w:val="0"/>
                <w:numId w:val="12"/>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 xml:space="preserve">Understating of the </w:t>
            </w:r>
            <w:proofErr w:type="spellStart"/>
            <w:r w:rsidRPr="00E854EF">
              <w:rPr>
                <w:rFonts w:ascii="Verdana" w:hAnsi="Verdana" w:cs="Tahoma"/>
                <w:bCs/>
                <w:sz w:val="22"/>
                <w:szCs w:val="22"/>
              </w:rPr>
              <w:t>ToR</w:t>
            </w:r>
            <w:proofErr w:type="spellEnd"/>
            <w:r w:rsidRPr="00E854EF">
              <w:rPr>
                <w:rFonts w:ascii="Verdana" w:hAnsi="Verdana" w:cs="Tahoma"/>
                <w:bCs/>
                <w:sz w:val="22"/>
                <w:szCs w:val="22"/>
              </w:rPr>
              <w:t xml:space="preserve"> - 15 points;</w:t>
            </w:r>
          </w:p>
          <w:p w14:paraId="5E130DDA" w14:textId="77777777" w:rsidR="006F3E4C" w:rsidRPr="00E854EF" w:rsidRDefault="006F3E4C" w:rsidP="006F3E4C">
            <w:pPr>
              <w:numPr>
                <w:ilvl w:val="0"/>
                <w:numId w:val="12"/>
              </w:numPr>
              <w:spacing w:line="293" w:lineRule="atLeast"/>
              <w:jc w:val="both"/>
              <w:textAlignment w:val="baseline"/>
              <w:rPr>
                <w:rFonts w:ascii="Verdana" w:hAnsi="Verdana" w:cs="Tahoma"/>
                <w:bCs/>
                <w:sz w:val="22"/>
                <w:szCs w:val="22"/>
              </w:rPr>
            </w:pPr>
            <w:r w:rsidRPr="00E854EF">
              <w:rPr>
                <w:rFonts w:ascii="Verdana" w:hAnsi="Verdana" w:cs="Tahoma"/>
                <w:bCs/>
                <w:sz w:val="22"/>
                <w:szCs w:val="22"/>
              </w:rPr>
              <w:t>Methodology and overall approach - 25 points;</w:t>
            </w:r>
          </w:p>
          <w:p w14:paraId="4F5B9399" w14:textId="1C075783" w:rsidR="006F3E4C" w:rsidRPr="00491C13" w:rsidRDefault="006F3E4C" w:rsidP="006F3E4C">
            <w:pPr>
              <w:spacing w:line="293" w:lineRule="atLeast"/>
              <w:jc w:val="both"/>
              <w:textAlignment w:val="baseline"/>
              <w:rPr>
                <w:rFonts w:ascii="Verdana" w:eastAsiaTheme="minorHAnsi" w:hAnsi="Verdana" w:cstheme="minorBidi"/>
                <w:sz w:val="22"/>
                <w:szCs w:val="22"/>
              </w:rPr>
            </w:pPr>
            <w:r w:rsidRPr="00E854EF">
              <w:rPr>
                <w:rFonts w:ascii="Verdana" w:hAnsi="Verdana" w:cs="Tahoma"/>
                <w:bCs/>
                <w:sz w:val="22"/>
                <w:szCs w:val="22"/>
              </w:rPr>
              <w:t>Overall quality of the proposal (comprehensiveness, structure, language and clarity) - 20 points.</w:t>
            </w:r>
          </w:p>
          <w:p w14:paraId="65226A56" w14:textId="60B504F8" w:rsidR="000919B0" w:rsidRPr="00C4496E" w:rsidRDefault="000919B0" w:rsidP="00E22909">
            <w:pPr>
              <w:spacing w:after="160" w:line="259" w:lineRule="auto"/>
              <w:jc w:val="both"/>
              <w:rPr>
                <w:rFonts w:ascii="Verdana" w:eastAsiaTheme="minorHAnsi" w:hAnsi="Verdana" w:cstheme="minorBidi"/>
                <w:sz w:val="22"/>
                <w:szCs w:val="22"/>
              </w:rPr>
            </w:pPr>
          </w:p>
        </w:tc>
      </w:tr>
    </w:tbl>
    <w:p w14:paraId="307BE3BA" w14:textId="77777777" w:rsidR="007C7F3A" w:rsidRPr="00625062" w:rsidRDefault="007C7F3A">
      <w:pPr>
        <w:rPr>
          <w:rFonts w:ascii="Verdana" w:hAnsi="Verdana"/>
          <w:szCs w:val="24"/>
        </w:rPr>
      </w:pPr>
    </w:p>
    <w:p w14:paraId="37878B5D" w14:textId="77777777" w:rsidR="00625062" w:rsidRPr="00625062" w:rsidRDefault="00625062">
      <w:pPr>
        <w:rPr>
          <w:rFonts w:ascii="Verdana" w:hAnsi="Verdana"/>
          <w:szCs w:val="24"/>
        </w:rPr>
      </w:pPr>
    </w:p>
    <w:p w14:paraId="45679C27" w14:textId="77777777" w:rsidR="00625062" w:rsidRPr="00625062" w:rsidRDefault="00625062">
      <w:pPr>
        <w:rPr>
          <w:rFonts w:ascii="Verdana" w:hAnsi="Verdana"/>
          <w:szCs w:val="24"/>
        </w:rPr>
      </w:pPr>
    </w:p>
    <w:sectPr w:rsidR="00625062" w:rsidRPr="00625062" w:rsidSect="0062506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166A" w14:textId="77777777" w:rsidR="00851AD1" w:rsidRDefault="00851AD1" w:rsidP="00625062">
      <w:r>
        <w:separator/>
      </w:r>
    </w:p>
  </w:endnote>
  <w:endnote w:type="continuationSeparator" w:id="0">
    <w:p w14:paraId="79F15173" w14:textId="77777777" w:rsidR="00851AD1" w:rsidRDefault="00851AD1" w:rsidP="0062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5000205A"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54963"/>
      <w:docPartObj>
        <w:docPartGallery w:val="Page Numbers (Bottom of Page)"/>
        <w:docPartUnique/>
      </w:docPartObj>
    </w:sdtPr>
    <w:sdtEndPr/>
    <w:sdtContent>
      <w:sdt>
        <w:sdtPr>
          <w:id w:val="-1705238520"/>
          <w:docPartObj>
            <w:docPartGallery w:val="Page Numbers (Top of Page)"/>
            <w:docPartUnique/>
          </w:docPartObj>
        </w:sdtPr>
        <w:sdtEndPr/>
        <w:sdtContent>
          <w:p w14:paraId="3E136856" w14:textId="77777777" w:rsidR="00625062" w:rsidRDefault="00625062">
            <w:pPr>
              <w:pStyle w:val="Rodap"/>
            </w:pPr>
            <w:r>
              <w:t xml:space="preserve">Page </w:t>
            </w:r>
            <w:r>
              <w:rPr>
                <w:b/>
                <w:bCs/>
                <w:szCs w:val="24"/>
              </w:rPr>
              <w:fldChar w:fldCharType="begin"/>
            </w:r>
            <w:r>
              <w:rPr>
                <w:b/>
                <w:bCs/>
              </w:rPr>
              <w:instrText xml:space="preserve"> PAGE </w:instrText>
            </w:r>
            <w:r>
              <w:rPr>
                <w:b/>
                <w:bCs/>
                <w:szCs w:val="24"/>
              </w:rPr>
              <w:fldChar w:fldCharType="separate"/>
            </w:r>
            <w:r w:rsidR="00E22909">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22909">
              <w:rPr>
                <w:b/>
                <w:bCs/>
                <w:noProof/>
              </w:rPr>
              <w:t>5</w:t>
            </w:r>
            <w:r>
              <w:rPr>
                <w:b/>
                <w:bCs/>
                <w:szCs w:val="24"/>
              </w:rPr>
              <w:fldChar w:fldCharType="end"/>
            </w:r>
          </w:p>
        </w:sdtContent>
      </w:sdt>
    </w:sdtContent>
  </w:sdt>
  <w:p w14:paraId="09967C9E" w14:textId="77777777" w:rsidR="00625062" w:rsidRDefault="006250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F653" w14:textId="77777777" w:rsidR="00851AD1" w:rsidRDefault="00851AD1" w:rsidP="00625062">
      <w:r>
        <w:separator/>
      </w:r>
    </w:p>
  </w:footnote>
  <w:footnote w:type="continuationSeparator" w:id="0">
    <w:p w14:paraId="4445E0EB" w14:textId="77777777" w:rsidR="00851AD1" w:rsidRDefault="00851AD1" w:rsidP="00625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991"/>
    <w:multiLevelType w:val="multilevel"/>
    <w:tmpl w:val="EBBE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8E0"/>
    <w:multiLevelType w:val="multilevel"/>
    <w:tmpl w:val="FBFC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F3A80"/>
    <w:multiLevelType w:val="multilevel"/>
    <w:tmpl w:val="EFE2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945AD2"/>
    <w:multiLevelType w:val="hybridMultilevel"/>
    <w:tmpl w:val="E924A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533DB"/>
    <w:multiLevelType w:val="hybridMultilevel"/>
    <w:tmpl w:val="34CCEC3A"/>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15:restartNumberingAfterBreak="0">
    <w:nsid w:val="2A5532E6"/>
    <w:multiLevelType w:val="hybridMultilevel"/>
    <w:tmpl w:val="17A434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3365D22"/>
    <w:multiLevelType w:val="multilevel"/>
    <w:tmpl w:val="18D859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w:eastAsiaTheme="minorHAnsi" w:hAnsi="Time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E1126D"/>
    <w:multiLevelType w:val="multilevel"/>
    <w:tmpl w:val="3812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53E09"/>
    <w:multiLevelType w:val="multilevel"/>
    <w:tmpl w:val="41A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810813"/>
    <w:multiLevelType w:val="hybridMultilevel"/>
    <w:tmpl w:val="D0E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B7D16"/>
    <w:multiLevelType w:val="hybridMultilevel"/>
    <w:tmpl w:val="82EC0DDA"/>
    <w:lvl w:ilvl="0" w:tplc="04090015">
      <w:start w:val="1"/>
      <w:numFmt w:val="upperLetter"/>
      <w:lvlText w:val="%1."/>
      <w:lvlJc w:val="left"/>
      <w:pPr>
        <w:ind w:left="360" w:hanging="360"/>
      </w:pPr>
      <w:rPr>
        <w:rFonts w:hint="default"/>
      </w:rPr>
    </w:lvl>
    <w:lvl w:ilvl="1" w:tplc="AB2C27CE">
      <w:start w:val="1"/>
      <w:numFmt w:val="decimal"/>
      <w:lvlText w:val="%2."/>
      <w:lvlJc w:val="left"/>
      <w:pPr>
        <w:ind w:left="630" w:hanging="360"/>
      </w:pPr>
      <w:rPr>
        <w:b w:val="0"/>
      </w:rPr>
    </w:lvl>
    <w:lvl w:ilvl="2" w:tplc="E78C8AC4">
      <w:start w:val="4"/>
      <w:numFmt w:val="lowerLetter"/>
      <w:lvlText w:val="%3."/>
      <w:lvlJc w:val="left"/>
      <w:pPr>
        <w:ind w:left="1980" w:hanging="360"/>
      </w:pPr>
      <w:rPr>
        <w:rFonts w:ascii="Calibri" w:hAnsi="Calibri" w:cs="Tahom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433329"/>
    <w:multiLevelType w:val="multilevel"/>
    <w:tmpl w:val="CBFC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041F08"/>
    <w:multiLevelType w:val="hybridMultilevel"/>
    <w:tmpl w:val="C4906CE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4972197"/>
    <w:multiLevelType w:val="hybridMultilevel"/>
    <w:tmpl w:val="D1147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801EC"/>
    <w:multiLevelType w:val="hybridMultilevel"/>
    <w:tmpl w:val="F9585842"/>
    <w:lvl w:ilvl="0" w:tplc="0409000F">
      <w:start w:val="1"/>
      <w:numFmt w:val="decimal"/>
      <w:lvlText w:val="%1."/>
      <w:lvlJc w:val="left"/>
      <w:pPr>
        <w:ind w:left="720" w:hanging="360"/>
      </w:pPr>
      <w:rPr>
        <w:rFonts w:hint="default"/>
      </w:rPr>
    </w:lvl>
    <w:lvl w:ilvl="1" w:tplc="6FC6A0EC">
      <w:numFmt w:val="bullet"/>
      <w:lvlText w:val="•"/>
      <w:lvlJc w:val="left"/>
      <w:pPr>
        <w:ind w:left="1440" w:hanging="360"/>
      </w:pPr>
      <w:rPr>
        <w:rFonts w:ascii="Verdana" w:eastAsiaTheme="minorHAnsi" w:hAnsi="Verdan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1"/>
  </w:num>
  <w:num w:numId="5">
    <w:abstractNumId w:val="10"/>
  </w:num>
  <w:num w:numId="6">
    <w:abstractNumId w:val="4"/>
  </w:num>
  <w:num w:numId="7">
    <w:abstractNumId w:val="7"/>
  </w:num>
  <w:num w:numId="8">
    <w:abstractNumId w:val="2"/>
  </w:num>
  <w:num w:numId="9">
    <w:abstractNumId w:val="12"/>
  </w:num>
  <w:num w:numId="10">
    <w:abstractNumId w:val="8"/>
  </w:num>
  <w:num w:numId="11">
    <w:abstractNumId w:val="9"/>
  </w:num>
  <w:num w:numId="12">
    <w:abstractNumId w:val="13"/>
  </w:num>
  <w:num w:numId="13">
    <w:abstractNumId w:val="3"/>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C9"/>
    <w:rsid w:val="00002BB0"/>
    <w:rsid w:val="0004658A"/>
    <w:rsid w:val="00063655"/>
    <w:rsid w:val="000919B0"/>
    <w:rsid w:val="00113F20"/>
    <w:rsid w:val="001321D0"/>
    <w:rsid w:val="00143D01"/>
    <w:rsid w:val="00144C97"/>
    <w:rsid w:val="00163922"/>
    <w:rsid w:val="001B18B7"/>
    <w:rsid w:val="00231D50"/>
    <w:rsid w:val="0027101D"/>
    <w:rsid w:val="003058D3"/>
    <w:rsid w:val="00335E19"/>
    <w:rsid w:val="00356A2C"/>
    <w:rsid w:val="00380E58"/>
    <w:rsid w:val="00386F0B"/>
    <w:rsid w:val="003A23B1"/>
    <w:rsid w:val="003C6A3F"/>
    <w:rsid w:val="003D0F2F"/>
    <w:rsid w:val="003D770F"/>
    <w:rsid w:val="003F4F9F"/>
    <w:rsid w:val="00445080"/>
    <w:rsid w:val="00454FB4"/>
    <w:rsid w:val="00471B8A"/>
    <w:rsid w:val="004745BB"/>
    <w:rsid w:val="00480F9D"/>
    <w:rsid w:val="00491C13"/>
    <w:rsid w:val="004A4CF4"/>
    <w:rsid w:val="004C0E90"/>
    <w:rsid w:val="004F0DEA"/>
    <w:rsid w:val="005621F4"/>
    <w:rsid w:val="0061363B"/>
    <w:rsid w:val="0062226A"/>
    <w:rsid w:val="00625062"/>
    <w:rsid w:val="0067274B"/>
    <w:rsid w:val="00691E40"/>
    <w:rsid w:val="006C28E9"/>
    <w:rsid w:val="006E38FC"/>
    <w:rsid w:val="006E44E6"/>
    <w:rsid w:val="006F3E4C"/>
    <w:rsid w:val="00715854"/>
    <w:rsid w:val="00731C5E"/>
    <w:rsid w:val="00791F57"/>
    <w:rsid w:val="007C7F3A"/>
    <w:rsid w:val="007E212F"/>
    <w:rsid w:val="007E59FC"/>
    <w:rsid w:val="008078D6"/>
    <w:rsid w:val="008178AF"/>
    <w:rsid w:val="00851AD1"/>
    <w:rsid w:val="00861C7C"/>
    <w:rsid w:val="00876AF5"/>
    <w:rsid w:val="008A2D3B"/>
    <w:rsid w:val="00917D71"/>
    <w:rsid w:val="009314C2"/>
    <w:rsid w:val="00961B5B"/>
    <w:rsid w:val="009D2850"/>
    <w:rsid w:val="009E3DCA"/>
    <w:rsid w:val="00A139FA"/>
    <w:rsid w:val="00A16937"/>
    <w:rsid w:val="00A631C5"/>
    <w:rsid w:val="00AB5727"/>
    <w:rsid w:val="00B30167"/>
    <w:rsid w:val="00B942A4"/>
    <w:rsid w:val="00BD742A"/>
    <w:rsid w:val="00BE007C"/>
    <w:rsid w:val="00C4496E"/>
    <w:rsid w:val="00CB0802"/>
    <w:rsid w:val="00CE0278"/>
    <w:rsid w:val="00D01491"/>
    <w:rsid w:val="00D11C21"/>
    <w:rsid w:val="00D311A6"/>
    <w:rsid w:val="00D85109"/>
    <w:rsid w:val="00DB20C9"/>
    <w:rsid w:val="00E1356F"/>
    <w:rsid w:val="00E22909"/>
    <w:rsid w:val="00E6469A"/>
    <w:rsid w:val="00E72176"/>
    <w:rsid w:val="00EA61A8"/>
    <w:rsid w:val="00EC7BB9"/>
    <w:rsid w:val="00EF1017"/>
    <w:rsid w:val="00F4525A"/>
    <w:rsid w:val="00F81344"/>
    <w:rsid w:val="00F82784"/>
    <w:rsid w:val="00FB2E40"/>
    <w:rsid w:val="00FB3235"/>
    <w:rsid w:val="00FC03A5"/>
    <w:rsid w:val="00FC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5725"/>
  <w15:chartTrackingRefBased/>
  <w15:docId w15:val="{8ED62CB8-8B22-4336-A737-0030FB85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0C9"/>
    <w:pPr>
      <w:spacing w:after="0" w:line="240" w:lineRule="auto"/>
    </w:pPr>
    <w:rPr>
      <w:rFonts w:ascii="Times" w:eastAsia="Times" w:hAnsi="Times"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DB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625062"/>
    <w:pPr>
      <w:tabs>
        <w:tab w:val="center" w:pos="4680"/>
        <w:tab w:val="right" w:pos="9360"/>
      </w:tabs>
    </w:pPr>
  </w:style>
  <w:style w:type="character" w:customStyle="1" w:styleId="CabealhoCarter">
    <w:name w:val="Cabeçalho Caráter"/>
    <w:basedOn w:val="Tipodeletrapredefinidodopargrafo"/>
    <w:link w:val="Cabealho"/>
    <w:uiPriority w:val="99"/>
    <w:rsid w:val="00625062"/>
    <w:rPr>
      <w:rFonts w:ascii="Times" w:eastAsia="Times" w:hAnsi="Times" w:cs="Times New Roman"/>
      <w:sz w:val="24"/>
      <w:szCs w:val="20"/>
    </w:rPr>
  </w:style>
  <w:style w:type="paragraph" w:styleId="Rodap">
    <w:name w:val="footer"/>
    <w:basedOn w:val="Normal"/>
    <w:link w:val="RodapCarter"/>
    <w:uiPriority w:val="99"/>
    <w:unhideWhenUsed/>
    <w:rsid w:val="00625062"/>
    <w:pPr>
      <w:tabs>
        <w:tab w:val="center" w:pos="4680"/>
        <w:tab w:val="right" w:pos="9360"/>
      </w:tabs>
    </w:pPr>
  </w:style>
  <w:style w:type="character" w:customStyle="1" w:styleId="RodapCarter">
    <w:name w:val="Rodapé Caráter"/>
    <w:basedOn w:val="Tipodeletrapredefinidodopargrafo"/>
    <w:link w:val="Rodap"/>
    <w:uiPriority w:val="99"/>
    <w:rsid w:val="00625062"/>
    <w:rPr>
      <w:rFonts w:ascii="Times" w:eastAsia="Times" w:hAnsi="Times" w:cs="Times New Roman"/>
      <w:sz w:val="24"/>
      <w:szCs w:val="20"/>
    </w:rPr>
  </w:style>
  <w:style w:type="paragraph" w:styleId="PargrafodaLista">
    <w:name w:val="List Paragraph"/>
    <w:aliases w:val="List Paragraph (numbered (a))"/>
    <w:basedOn w:val="Normal"/>
    <w:uiPriority w:val="34"/>
    <w:qFormat/>
    <w:rsid w:val="00454FB4"/>
    <w:pPr>
      <w:ind w:left="720"/>
      <w:contextualSpacing/>
    </w:pPr>
  </w:style>
  <w:style w:type="character" w:styleId="Hiperligao">
    <w:name w:val="Hyperlink"/>
    <w:basedOn w:val="Tipodeletrapredefinidodopargrafo"/>
    <w:rsid w:val="00A631C5"/>
    <w:rPr>
      <w:color w:val="0000FF"/>
      <w:u w:val="single"/>
    </w:rPr>
  </w:style>
  <w:style w:type="paragraph" w:styleId="NormalWeb">
    <w:name w:val="Normal (Web)"/>
    <w:basedOn w:val="Normal"/>
    <w:uiPriority w:val="99"/>
    <w:rsid w:val="00A631C5"/>
    <w:pPr>
      <w:spacing w:before="100" w:beforeAutospacing="1" w:after="100" w:afterAutospacing="1"/>
    </w:pPr>
    <w:rPr>
      <w:rFonts w:ascii="Times New Roman" w:eastAsia="Times New Roman" w:hAnsi="Times New Roman"/>
      <w:szCs w:val="24"/>
    </w:rPr>
  </w:style>
  <w:style w:type="character" w:styleId="Forte">
    <w:name w:val="Strong"/>
    <w:basedOn w:val="Tipodeletrapredefinidodopargrafo"/>
    <w:uiPriority w:val="22"/>
    <w:qFormat/>
    <w:rsid w:val="00A631C5"/>
    <w:rPr>
      <w:b/>
      <w:bCs/>
    </w:rPr>
  </w:style>
  <w:style w:type="paragraph" w:styleId="Textodebalo">
    <w:name w:val="Balloon Text"/>
    <w:basedOn w:val="Normal"/>
    <w:link w:val="TextodebaloCarter"/>
    <w:uiPriority w:val="99"/>
    <w:semiHidden/>
    <w:unhideWhenUsed/>
    <w:rsid w:val="00F82784"/>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82784"/>
    <w:rPr>
      <w:rFonts w:ascii="Segoe UI" w:eastAsia="Times" w:hAnsi="Segoe UI" w:cs="Segoe UI"/>
      <w:sz w:val="18"/>
      <w:szCs w:val="18"/>
    </w:rPr>
  </w:style>
  <w:style w:type="paragraph" w:styleId="Corpodetexto">
    <w:name w:val="Body Text"/>
    <w:basedOn w:val="Normal"/>
    <w:link w:val="CorpodetextoCarter"/>
    <w:rsid w:val="00C4496E"/>
    <w:pPr>
      <w:jc w:val="both"/>
    </w:pPr>
    <w:rPr>
      <w:rFonts w:ascii="Arial" w:eastAsia="Times New Roman" w:hAnsi="Arial" w:cs="Arial"/>
      <w:sz w:val="20"/>
      <w:szCs w:val="24"/>
    </w:rPr>
  </w:style>
  <w:style w:type="character" w:customStyle="1" w:styleId="CorpodetextoCarter">
    <w:name w:val="Corpo de texto Caráter"/>
    <w:basedOn w:val="Tipodeletrapredefinidodopargrafo"/>
    <w:link w:val="Corpodetexto"/>
    <w:rsid w:val="00C4496E"/>
    <w:rPr>
      <w:rFonts w:ascii="Arial" w:eastAsia="Times New Roman" w:hAnsi="Arial" w:cs="Arial"/>
      <w:sz w:val="20"/>
      <w:szCs w:val="24"/>
    </w:rPr>
  </w:style>
  <w:style w:type="character" w:styleId="Refdecomentrio">
    <w:name w:val="annotation reference"/>
    <w:basedOn w:val="Tipodeletrapredefinidodopargrafo"/>
    <w:uiPriority w:val="99"/>
    <w:semiHidden/>
    <w:unhideWhenUsed/>
    <w:rsid w:val="004C0E90"/>
    <w:rPr>
      <w:sz w:val="16"/>
      <w:szCs w:val="16"/>
    </w:rPr>
  </w:style>
  <w:style w:type="paragraph" w:styleId="Textodecomentrio">
    <w:name w:val="annotation text"/>
    <w:basedOn w:val="Normal"/>
    <w:link w:val="TextodecomentrioCarter"/>
    <w:uiPriority w:val="99"/>
    <w:semiHidden/>
    <w:unhideWhenUsed/>
    <w:rsid w:val="004C0E90"/>
    <w:rPr>
      <w:sz w:val="20"/>
    </w:rPr>
  </w:style>
  <w:style w:type="character" w:customStyle="1" w:styleId="TextodecomentrioCarter">
    <w:name w:val="Texto de comentário Caráter"/>
    <w:basedOn w:val="Tipodeletrapredefinidodopargrafo"/>
    <w:link w:val="Textodecomentrio"/>
    <w:uiPriority w:val="99"/>
    <w:semiHidden/>
    <w:rsid w:val="004C0E90"/>
    <w:rPr>
      <w:rFonts w:ascii="Times" w:eastAsia="Times" w:hAnsi="Times"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4C0E90"/>
    <w:rPr>
      <w:b/>
      <w:bCs/>
    </w:rPr>
  </w:style>
  <w:style w:type="character" w:customStyle="1" w:styleId="AssuntodecomentrioCarter">
    <w:name w:val="Assunto de comentário Caráter"/>
    <w:basedOn w:val="TextodecomentrioCarter"/>
    <w:link w:val="Assuntodecomentrio"/>
    <w:uiPriority w:val="99"/>
    <w:semiHidden/>
    <w:rsid w:val="004C0E9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1601</Words>
  <Characters>8646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Comlan Henri Cassehouin</dc:creator>
  <cp:keywords/>
  <dc:description/>
  <cp:lastModifiedBy>Catia Medeiros Rodrigues</cp:lastModifiedBy>
  <cp:revision>5</cp:revision>
  <cp:lastPrinted>2017-12-07T11:34:00Z</cp:lastPrinted>
  <dcterms:created xsi:type="dcterms:W3CDTF">2018-11-20T13:41:00Z</dcterms:created>
  <dcterms:modified xsi:type="dcterms:W3CDTF">2018-11-21T10:33:00Z</dcterms:modified>
</cp:coreProperties>
</file>