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F7C" w:rsidRDefault="00AD5F7C"/>
    <w:p w:rsidR="003710FE" w:rsidRDefault="003710FE"/>
    <w:p w:rsidR="003710FE" w:rsidRPr="00C4644B" w:rsidRDefault="003710FE" w:rsidP="00C4644B">
      <w:pPr>
        <w:jc w:val="center"/>
        <w:rPr>
          <w:b/>
          <w:sz w:val="28"/>
        </w:rPr>
      </w:pPr>
      <w:r w:rsidRPr="00C4644B">
        <w:rPr>
          <w:b/>
          <w:sz w:val="28"/>
        </w:rPr>
        <w:t>Aclaratoria 1</w:t>
      </w:r>
    </w:p>
    <w:p w:rsidR="003710FE" w:rsidRDefault="003710FE" w:rsidP="00C4644B">
      <w:pPr>
        <w:jc w:val="center"/>
        <w:rPr>
          <w:b/>
          <w:sz w:val="28"/>
        </w:rPr>
      </w:pPr>
      <w:r w:rsidRPr="00C4644B">
        <w:rPr>
          <w:b/>
          <w:sz w:val="28"/>
        </w:rPr>
        <w:t>SDC-2019-003 NUCLEOTECA DA</w:t>
      </w:r>
    </w:p>
    <w:p w:rsidR="00C4644B" w:rsidRPr="00C4644B" w:rsidRDefault="00C4644B" w:rsidP="00C4644B">
      <w:pPr>
        <w:jc w:val="center"/>
        <w:rPr>
          <w:b/>
          <w:sz w:val="28"/>
        </w:rPr>
      </w:pPr>
      <w:bookmarkStart w:id="0" w:name="_GoBack"/>
      <w:bookmarkEnd w:id="0"/>
    </w:p>
    <w:p w:rsidR="003710FE" w:rsidRPr="00C4644B" w:rsidRDefault="003710FE" w:rsidP="003710FE">
      <w:pPr>
        <w:pStyle w:val="Prrafodelista"/>
        <w:numPr>
          <w:ilvl w:val="0"/>
          <w:numId w:val="2"/>
        </w:numPr>
        <w:rPr>
          <w:b/>
          <w:lang w:val="es-CR"/>
        </w:rPr>
      </w:pPr>
      <w:r w:rsidRPr="00C4644B">
        <w:rPr>
          <w:b/>
          <w:lang w:val="es-CR"/>
        </w:rPr>
        <w:t>A</w:t>
      </w:r>
      <w:r w:rsidRPr="00C4644B">
        <w:rPr>
          <w:b/>
          <w:lang w:val="es-CR"/>
        </w:rPr>
        <w:t>clarar si tienen algún monto de presupuesto estimado de referencia.</w:t>
      </w:r>
    </w:p>
    <w:p w:rsidR="003710FE" w:rsidRPr="003710FE" w:rsidRDefault="003710FE" w:rsidP="003710FE">
      <w:pPr>
        <w:jc w:val="both"/>
        <w:rPr>
          <w:lang w:val="es-CR"/>
        </w:rPr>
      </w:pPr>
      <w:r w:rsidRPr="003710FE">
        <w:rPr>
          <w:lang w:val="es-CR"/>
        </w:rPr>
        <w:t xml:space="preserve">Según procedimientos de Naciones Unidas, no </w:t>
      </w:r>
      <w:r>
        <w:rPr>
          <w:lang w:val="es-CR"/>
        </w:rPr>
        <w:t>es posible indicar el presupuesto disponible, se espera la oferta más razonable dentro de los costos de mercado que considere la información aportada con base en las especificaciones indicadas en los términos de referencia y el pliego de la licitación.</w:t>
      </w:r>
    </w:p>
    <w:p w:rsidR="003710FE" w:rsidRPr="00C4644B" w:rsidRDefault="003710FE" w:rsidP="003710FE">
      <w:pPr>
        <w:pStyle w:val="Prrafodelista"/>
        <w:numPr>
          <w:ilvl w:val="0"/>
          <w:numId w:val="2"/>
        </w:numPr>
        <w:rPr>
          <w:b/>
          <w:lang w:val="es-CR"/>
        </w:rPr>
      </w:pPr>
      <w:r w:rsidRPr="00C4644B">
        <w:rPr>
          <w:b/>
          <w:lang w:val="es-CR"/>
        </w:rPr>
        <w:t>P</w:t>
      </w:r>
      <w:r w:rsidRPr="00C4644B">
        <w:rPr>
          <w:b/>
          <w:lang w:val="es-CR"/>
        </w:rPr>
        <w:t>odrían facilitar los d</w:t>
      </w:r>
      <w:sdt>
        <w:sdtPr>
          <w:rPr>
            <w:rFonts w:ascii="Cambria Math" w:hAnsi="Cambria Math"/>
            <w:b/>
            <w:i/>
            <w:lang w:val="es-CR"/>
          </w:rPr>
          <w:id w:val="-1940673660"/>
          <w:placeholder>
            <w:docPart w:val="DefaultPlaceholder_2098659788"/>
          </w:placeholder>
          <w:temporary/>
          <w:showingPlcHdr/>
          <w:equation/>
        </w:sdtPr>
        <w:sdtContent>
          <m:oMath>
            <m:r>
              <m:rPr>
                <m:sty m:val="bi"/>
              </m:rPr>
              <w:rPr>
                <w:rStyle w:val="Textodelmarcadordeposicin"/>
                <w:rFonts w:ascii="Cambria Math" w:hAnsi="Cambria Math"/>
              </w:rPr>
              <m:t>Escriba aquí la ecuación.</m:t>
            </m:r>
          </m:oMath>
        </w:sdtContent>
      </w:sdt>
      <w:proofErr w:type="spellStart"/>
      <w:r w:rsidRPr="00C4644B">
        <w:rPr>
          <w:b/>
          <w:lang w:val="es-CR"/>
        </w:rPr>
        <w:t>ocumentos</w:t>
      </w:r>
      <w:proofErr w:type="spellEnd"/>
      <w:r w:rsidRPr="00C4644B">
        <w:rPr>
          <w:b/>
          <w:lang w:val="es-CR"/>
        </w:rPr>
        <w:t>, planos y especificaciones técnicas.</w:t>
      </w:r>
    </w:p>
    <w:p w:rsidR="00C4644B" w:rsidRDefault="003710FE" w:rsidP="003710FE">
      <w:pPr>
        <w:rPr>
          <w:rFonts w:ascii="Verdana" w:hAnsi="Verdana"/>
          <w:color w:val="333333"/>
          <w:sz w:val="17"/>
          <w:szCs w:val="17"/>
          <w:lang w:val="es-CR" w:eastAsia="es-CR"/>
        </w:rPr>
      </w:pPr>
      <w:r>
        <w:rPr>
          <w:lang w:val="es-CR"/>
        </w:rPr>
        <w:t xml:space="preserve">Los planos del diseño final y especificaciones están incluidas dentro del apartado de documentos que </w:t>
      </w:r>
      <w:r w:rsidR="000D25E9">
        <w:rPr>
          <w:lang w:val="es-CR"/>
        </w:rPr>
        <w:t xml:space="preserve">se encuentra en el link: </w:t>
      </w:r>
      <w:hyperlink r:id="rId5" w:history="1">
        <w:r w:rsidR="000D25E9" w:rsidRPr="004570FE">
          <w:rPr>
            <w:rStyle w:val="Hipervnculo"/>
            <w:rFonts w:ascii="Verdana" w:hAnsi="Verdana"/>
            <w:sz w:val="17"/>
            <w:szCs w:val="17"/>
            <w:lang w:val="es-CR" w:eastAsia="es-CR"/>
          </w:rPr>
          <w:t>http://procurement-</w:t>
        </w:r>
        <w:r w:rsidR="000D25E9" w:rsidRPr="004570FE">
          <w:rPr>
            <w:rStyle w:val="Hipervnculo"/>
            <w:rFonts w:ascii="Verdana" w:hAnsi="Verdana"/>
            <w:sz w:val="17"/>
            <w:szCs w:val="17"/>
            <w:lang w:val="es-CR" w:eastAsia="es-CR"/>
          </w:rPr>
          <w:t>n</w:t>
        </w:r>
        <w:r w:rsidR="000D25E9" w:rsidRPr="004570FE">
          <w:rPr>
            <w:rStyle w:val="Hipervnculo"/>
            <w:rFonts w:ascii="Verdana" w:hAnsi="Verdana"/>
            <w:sz w:val="17"/>
            <w:szCs w:val="17"/>
            <w:lang w:val="es-CR" w:eastAsia="es-CR"/>
          </w:rPr>
          <w:t>otices.undp.org/view_notice.cfm?notice_id=53622</w:t>
        </w:r>
      </w:hyperlink>
    </w:p>
    <w:p w:rsidR="00C4644B" w:rsidRPr="00C4644B" w:rsidRDefault="00C4644B" w:rsidP="003710FE">
      <w:pPr>
        <w:rPr>
          <w:rFonts w:ascii="Verdana" w:hAnsi="Verdana"/>
          <w:color w:val="333333"/>
          <w:sz w:val="17"/>
          <w:szCs w:val="17"/>
          <w:lang w:val="es-CR" w:eastAsia="es-CR"/>
        </w:rPr>
      </w:pPr>
      <w:r>
        <w:rPr>
          <w:rFonts w:ascii="Verdana" w:hAnsi="Verdana"/>
          <w:color w:val="333333"/>
          <w:sz w:val="17"/>
          <w:szCs w:val="17"/>
          <w:lang w:val="es-CR" w:eastAsia="es-CR"/>
        </w:rPr>
        <w:t>Se puede observar en la siguiente captura de pantalla dentro del círculo rojo los archivos adjuntos que se deben descargar con toda la información de los planos de diseño final y especificaciones técnica.</w:t>
      </w:r>
    </w:p>
    <w:p w:rsidR="003710FE" w:rsidRPr="003710FE" w:rsidRDefault="00C4644B">
      <w:pPr>
        <w:rPr>
          <w:lang w:val="es-CR"/>
        </w:rPr>
      </w:pPr>
      <w:r>
        <w:rPr>
          <w:noProof/>
        </w:rPr>
        <mc:AlternateContent>
          <mc:Choice Requires="wps">
            <w:drawing>
              <wp:anchor distT="0" distB="0" distL="114300" distR="114300" simplePos="0" relativeHeight="251659264" behindDoc="0" locked="0" layoutInCell="1" allowOverlap="1">
                <wp:simplePos x="0" y="0"/>
                <wp:positionH relativeFrom="column">
                  <wp:posOffset>834390</wp:posOffset>
                </wp:positionH>
                <wp:positionV relativeFrom="paragraph">
                  <wp:posOffset>1562100</wp:posOffset>
                </wp:positionV>
                <wp:extent cx="1276350" cy="781050"/>
                <wp:effectExtent l="19050" t="19050" r="19050" b="19050"/>
                <wp:wrapNone/>
                <wp:docPr id="2" name="Elipse 2"/>
                <wp:cNvGraphicFramePr/>
                <a:graphic xmlns:a="http://schemas.openxmlformats.org/drawingml/2006/main">
                  <a:graphicData uri="http://schemas.microsoft.com/office/word/2010/wordprocessingShape">
                    <wps:wsp>
                      <wps:cNvSpPr/>
                      <wps:spPr>
                        <a:xfrm>
                          <a:off x="0" y="0"/>
                          <a:ext cx="1276350" cy="7810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FEC0A" id="Elipse 2" o:spid="_x0000_s1026" style="position:absolute;margin-left:65.7pt;margin-top:123pt;width:100.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" filled="f" strokecolor="red" strokeweight="2.25pt">
                <v:stroke joinstyle="miter"/>
              </v:oval>
            </w:pict>
          </mc:Fallback>
        </mc:AlternateContent>
      </w:r>
      <w:r w:rsidR="000D25E9">
        <w:rPr>
          <w:noProof/>
        </w:rPr>
        <w:drawing>
          <wp:inline distT="0" distB="0" distL="0" distR="0" wp14:anchorId="50214F89" wp14:editId="39ED1F0E">
            <wp:extent cx="5638800" cy="3274229"/>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40" r="3310"/>
                    <a:stretch/>
                  </pic:blipFill>
                  <pic:spPr bwMode="auto">
                    <a:xfrm>
                      <a:off x="0" y="0"/>
                      <a:ext cx="5643674" cy="3277059"/>
                    </a:xfrm>
                    <a:prstGeom prst="rect">
                      <a:avLst/>
                    </a:prstGeom>
                    <a:ln>
                      <a:noFill/>
                    </a:ln>
                    <a:extLst>
                      <a:ext uri="{53640926-AAD7-44D8-BBD7-CCE9431645EC}">
                        <a14:shadowObscured xmlns:a14="http://schemas.microsoft.com/office/drawing/2010/main"/>
                      </a:ext>
                    </a:extLst>
                  </pic:spPr>
                </pic:pic>
              </a:graphicData>
            </a:graphic>
          </wp:inline>
        </w:drawing>
      </w:r>
    </w:p>
    <w:sectPr w:rsidR="003710FE" w:rsidRPr="003710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4455"/>
    <w:multiLevelType w:val="hybridMultilevel"/>
    <w:tmpl w:val="BD143E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376742"/>
    <w:multiLevelType w:val="hybridMultilevel"/>
    <w:tmpl w:val="8160C0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FE"/>
    <w:rsid w:val="000D25E9"/>
    <w:rsid w:val="003710FE"/>
    <w:rsid w:val="00AD5F7C"/>
    <w:rsid w:val="00C464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2990"/>
  <w15:chartTrackingRefBased/>
  <w15:docId w15:val="{93F20E86-543E-4B7A-9065-81A59DEF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0FE"/>
    <w:pPr>
      <w:ind w:left="720"/>
      <w:contextualSpacing/>
    </w:pPr>
  </w:style>
  <w:style w:type="character" w:styleId="Hipervnculo">
    <w:name w:val="Hyperlink"/>
    <w:basedOn w:val="Fuentedeprrafopredeter"/>
    <w:uiPriority w:val="99"/>
    <w:unhideWhenUsed/>
    <w:rsid w:val="000D25E9"/>
    <w:rPr>
      <w:color w:val="0563C1"/>
      <w:u w:val="single"/>
    </w:rPr>
  </w:style>
  <w:style w:type="character" w:styleId="Mencinsinresolver">
    <w:name w:val="Unresolved Mention"/>
    <w:basedOn w:val="Fuentedeprrafopredeter"/>
    <w:uiPriority w:val="99"/>
    <w:semiHidden/>
    <w:unhideWhenUsed/>
    <w:rsid w:val="000D25E9"/>
    <w:rPr>
      <w:color w:val="605E5C"/>
      <w:shd w:val="clear" w:color="auto" w:fill="E1DFDD"/>
    </w:rPr>
  </w:style>
  <w:style w:type="character" w:styleId="Textodelmarcadordeposicin">
    <w:name w:val="Placeholder Text"/>
    <w:basedOn w:val="Fuentedeprrafopredeter"/>
    <w:uiPriority w:val="99"/>
    <w:semiHidden/>
    <w:rsid w:val="000D25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rocurement-notices.undp.org/view_notice.cfm?notice_id=53622"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098659788"/>
        <w:category>
          <w:name w:val="General"/>
          <w:gallery w:val="placeholder"/>
        </w:category>
        <w:types>
          <w:type w:val="bbPlcHdr"/>
        </w:types>
        <w:behaviors>
          <w:behavior w:val="content"/>
        </w:behaviors>
        <w:guid w:val="{6E838F7A-C2FC-42DF-BCA1-3BB914B08AEA}"/>
      </w:docPartPr>
      <w:docPartBody>
        <w:p w:rsidR="00000000" w:rsidRDefault="004C57CF">
          <w:r w:rsidRPr="004570FE">
            <w:rPr>
              <w:rStyle w:val="Textodelmarcadordeposicin"/>
            </w:rPr>
            <w:t>Escriba aquí la ecuación.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CF"/>
    <w:rsid w:val="00133FFF"/>
    <w:rsid w:val="004C57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57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841</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Arredondo</dc:creator>
  <cp:keywords/>
  <dc:description/>
  <cp:lastModifiedBy>Sandra Arredondo</cp:lastModifiedBy>
  <cp:revision>2</cp:revision>
  <dcterms:created xsi:type="dcterms:W3CDTF">2019-02-26T22:35:00Z</dcterms:created>
  <dcterms:modified xsi:type="dcterms:W3CDTF">2019-02-26T22:35:00Z</dcterms:modified>
</cp:coreProperties>
</file>