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4CF81" w14:textId="7D298F61" w:rsidR="009F2094" w:rsidRPr="009F2094" w:rsidRDefault="009F2094" w:rsidP="009F2094">
      <w:pPr>
        <w:spacing w:after="0" w:line="240" w:lineRule="auto"/>
        <w:jc w:val="center"/>
        <w:rPr>
          <w:rFonts w:ascii="Arial Black" w:eastAsia="Calibri" w:hAnsi="Arial Black" w:cs="Arial"/>
          <w:b/>
          <w:bCs/>
          <w:i/>
          <w:sz w:val="24"/>
          <w:szCs w:val="24"/>
        </w:rPr>
      </w:pPr>
      <w:r w:rsidRPr="0054151D">
        <w:rPr>
          <w:rFonts w:ascii="Arial Black" w:eastAsia="Times New Roman" w:hAnsi="Arial Black" w:cs="Arial"/>
          <w:b/>
          <w:sz w:val="24"/>
          <w:szCs w:val="24"/>
        </w:rPr>
        <w:t>TDRs po</w:t>
      </w:r>
      <w:r w:rsidRPr="009F2094">
        <w:rPr>
          <w:rFonts w:ascii="Arial Black" w:eastAsia="Times New Roman" w:hAnsi="Arial Black" w:cs="Arial"/>
          <w:b/>
          <w:sz w:val="24"/>
          <w:szCs w:val="24"/>
        </w:rPr>
        <w:t>ur le recrutement d’un(e) consultant(e) national(e) chargé(e) d</w:t>
      </w:r>
      <w:r w:rsidRPr="0054151D">
        <w:rPr>
          <w:rFonts w:ascii="Arial Black" w:eastAsia="Times New Roman" w:hAnsi="Arial Black" w:cs="Arial"/>
          <w:b/>
          <w:sz w:val="24"/>
          <w:szCs w:val="24"/>
        </w:rPr>
        <w:t xml:space="preserve">’élaborer </w:t>
      </w:r>
      <w:r w:rsidRPr="009F2094">
        <w:rPr>
          <w:rFonts w:ascii="Arial Black" w:eastAsia="Times New Roman" w:hAnsi="Arial Black" w:cs="Arial"/>
          <w:b/>
          <w:sz w:val="24"/>
          <w:szCs w:val="24"/>
        </w:rPr>
        <w:t xml:space="preserve">le document du nouveau projet </w:t>
      </w:r>
      <w:r w:rsidRPr="0054151D">
        <w:rPr>
          <w:rFonts w:ascii="Arial Black" w:eastAsia="Times New Roman" w:hAnsi="Arial Black" w:cs="Arial"/>
          <w:b/>
          <w:i/>
          <w:sz w:val="24"/>
          <w:szCs w:val="24"/>
        </w:rPr>
        <w:t>« </w:t>
      </w:r>
      <w:r w:rsidRPr="0054151D">
        <w:rPr>
          <w:rFonts w:ascii="Arial Black" w:eastAsia="Calibri" w:hAnsi="Arial Black" w:cs="Arial"/>
          <w:b/>
          <w:bCs/>
          <w:i/>
          <w:sz w:val="24"/>
          <w:szCs w:val="24"/>
        </w:rPr>
        <w:t>Réduire la vulnérabilité et améliorer la résilience au changement climatique des communautés d</w:t>
      </w:r>
      <w:r w:rsidRPr="009F2094">
        <w:rPr>
          <w:rFonts w:ascii="Arial Black" w:eastAsia="Calibri" w:hAnsi="Arial Black" w:cs="Arial"/>
          <w:b/>
          <w:bCs/>
          <w:i/>
          <w:sz w:val="24"/>
          <w:szCs w:val="24"/>
        </w:rPr>
        <w:t>ans les zones arides de la Mauritanie</w:t>
      </w:r>
      <w:r w:rsidRPr="0054151D">
        <w:rPr>
          <w:rFonts w:ascii="Arial Black" w:eastAsia="Calibri" w:hAnsi="Arial Black" w:cs="Arial"/>
          <w:b/>
          <w:bCs/>
          <w:i/>
          <w:sz w:val="24"/>
          <w:szCs w:val="24"/>
        </w:rPr>
        <w:t> »</w:t>
      </w:r>
    </w:p>
    <w:p w14:paraId="4CA95198" w14:textId="77777777" w:rsidR="009F2094" w:rsidRPr="009F2094" w:rsidRDefault="009F2094" w:rsidP="009F20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16AC03DF" w14:textId="77777777" w:rsidR="009F2094" w:rsidRPr="009F2094" w:rsidRDefault="009F2094" w:rsidP="009F20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01D38B5" w14:textId="77777777" w:rsidR="009F2094" w:rsidRPr="009F2094" w:rsidRDefault="009F2094" w:rsidP="009F20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gramStart"/>
      <w:r w:rsidRPr="009F2094">
        <w:rPr>
          <w:rFonts w:ascii="Arial" w:eastAsia="Times New Roman" w:hAnsi="Arial" w:cs="Arial"/>
          <w:sz w:val="20"/>
          <w:szCs w:val="20"/>
        </w:rPr>
        <w:t>Lieu:</w:t>
      </w:r>
      <w:proofErr w:type="gramEnd"/>
      <w:r w:rsidRPr="009F2094">
        <w:rPr>
          <w:rFonts w:ascii="Arial" w:eastAsia="Times New Roman" w:hAnsi="Arial" w:cs="Arial"/>
          <w:sz w:val="20"/>
          <w:szCs w:val="20"/>
        </w:rPr>
        <w:t xml:space="preserve">                                               Nouakchott-Mauritanie</w:t>
      </w:r>
    </w:p>
    <w:p w14:paraId="5C156885" w14:textId="77777777" w:rsidR="009F2094" w:rsidRPr="009F2094" w:rsidRDefault="009F2094" w:rsidP="009F20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F2094">
        <w:rPr>
          <w:rFonts w:ascii="Arial" w:eastAsia="Times New Roman" w:hAnsi="Arial" w:cs="Arial"/>
          <w:sz w:val="20"/>
          <w:szCs w:val="20"/>
        </w:rPr>
        <w:t xml:space="preserve">Date limite de candidature :          </w:t>
      </w:r>
      <w:r w:rsidRPr="0054151D">
        <w:rPr>
          <w:rFonts w:ascii="Arial" w:eastAsia="Times New Roman" w:hAnsi="Arial" w:cs="Arial"/>
          <w:sz w:val="20"/>
          <w:szCs w:val="20"/>
        </w:rPr>
        <w:t>………………………….</w:t>
      </w:r>
    </w:p>
    <w:p w14:paraId="3C579E51" w14:textId="77777777" w:rsidR="009F2094" w:rsidRPr="009F2094" w:rsidRDefault="009F2094" w:rsidP="009F20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F2094">
        <w:rPr>
          <w:rFonts w:ascii="Arial" w:eastAsia="Times New Roman" w:hAnsi="Arial" w:cs="Arial"/>
          <w:sz w:val="20"/>
          <w:szCs w:val="20"/>
        </w:rPr>
        <w:t>Type de contrat :                             Contrat individuel</w:t>
      </w:r>
    </w:p>
    <w:p w14:paraId="086167C4" w14:textId="77777777" w:rsidR="009F2094" w:rsidRPr="009F2094" w:rsidRDefault="009F2094" w:rsidP="009F20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F2094">
        <w:rPr>
          <w:rFonts w:ascii="Arial" w:eastAsia="Times New Roman" w:hAnsi="Arial" w:cs="Arial"/>
          <w:sz w:val="20"/>
          <w:szCs w:val="20"/>
        </w:rPr>
        <w:t xml:space="preserve">Niveau de </w:t>
      </w:r>
      <w:proofErr w:type="gramStart"/>
      <w:r w:rsidRPr="009F2094">
        <w:rPr>
          <w:rFonts w:ascii="Arial" w:eastAsia="Times New Roman" w:hAnsi="Arial" w:cs="Arial"/>
          <w:sz w:val="20"/>
          <w:szCs w:val="20"/>
        </w:rPr>
        <w:t>poste:</w:t>
      </w:r>
      <w:proofErr w:type="gramEnd"/>
      <w:r w:rsidRPr="009F2094">
        <w:rPr>
          <w:rFonts w:ascii="Arial" w:eastAsia="Times New Roman" w:hAnsi="Arial" w:cs="Arial"/>
          <w:sz w:val="20"/>
          <w:szCs w:val="20"/>
        </w:rPr>
        <w:t xml:space="preserve">                            Consultant(e) national(e) </w:t>
      </w:r>
    </w:p>
    <w:p w14:paraId="1BD6719E" w14:textId="6C01E5DA" w:rsidR="009F2094" w:rsidRPr="009F2094" w:rsidRDefault="009F2094" w:rsidP="009F20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F2094">
        <w:rPr>
          <w:rFonts w:ascii="Arial" w:eastAsia="Times New Roman" w:hAnsi="Arial" w:cs="Arial"/>
          <w:sz w:val="20"/>
          <w:szCs w:val="20"/>
        </w:rPr>
        <w:t xml:space="preserve">Langues </w:t>
      </w:r>
      <w:proofErr w:type="gramStart"/>
      <w:r w:rsidRPr="009F2094">
        <w:rPr>
          <w:rFonts w:ascii="Arial" w:eastAsia="Times New Roman" w:hAnsi="Arial" w:cs="Arial"/>
          <w:sz w:val="20"/>
          <w:szCs w:val="20"/>
        </w:rPr>
        <w:t>requises:</w:t>
      </w:r>
      <w:proofErr w:type="gramEnd"/>
      <w:r w:rsidRPr="009F2094">
        <w:rPr>
          <w:rFonts w:ascii="Arial" w:eastAsia="Times New Roman" w:hAnsi="Arial" w:cs="Arial"/>
          <w:sz w:val="20"/>
          <w:szCs w:val="20"/>
        </w:rPr>
        <w:t xml:space="preserve">                          Français </w:t>
      </w:r>
    </w:p>
    <w:p w14:paraId="0CD182B5" w14:textId="0038FA61" w:rsidR="009F2094" w:rsidRPr="0054151D" w:rsidRDefault="009F2094" w:rsidP="009F20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F2094">
        <w:rPr>
          <w:rFonts w:ascii="Arial" w:eastAsia="Times New Roman" w:hAnsi="Arial" w:cs="Arial"/>
          <w:sz w:val="20"/>
          <w:szCs w:val="20"/>
        </w:rPr>
        <w:t xml:space="preserve">Durée du contrat :                           40 jours ouvrables sur </w:t>
      </w:r>
      <w:r w:rsidR="00E9541C" w:rsidRPr="0054151D">
        <w:rPr>
          <w:rFonts w:ascii="Arial" w:eastAsia="Times New Roman" w:hAnsi="Arial" w:cs="Arial"/>
          <w:sz w:val="20"/>
          <w:szCs w:val="20"/>
        </w:rPr>
        <w:t>02 mois</w:t>
      </w:r>
      <w:r w:rsidRPr="0054151D">
        <w:rPr>
          <w:rFonts w:ascii="Arial" w:eastAsia="Times New Roman" w:hAnsi="Arial" w:cs="Arial"/>
          <w:sz w:val="20"/>
          <w:szCs w:val="20"/>
        </w:rPr>
        <w:t>.</w:t>
      </w:r>
    </w:p>
    <w:p w14:paraId="5C901818" w14:textId="77777777" w:rsidR="009F2094" w:rsidRPr="0054151D" w:rsidRDefault="009F2094" w:rsidP="009F20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EF92F5B" w14:textId="77777777" w:rsidR="009F2094" w:rsidRPr="0054151D" w:rsidRDefault="009F2094" w:rsidP="009F20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89A7958" w14:textId="77777777" w:rsidR="000C0B8D" w:rsidRPr="0054151D" w:rsidRDefault="000C0B8D" w:rsidP="007B57B9">
      <w:pPr>
        <w:keepNext/>
        <w:keepLines/>
        <w:tabs>
          <w:tab w:val="left" w:pos="-142"/>
        </w:tabs>
        <w:suppressAutoHyphens/>
        <w:spacing w:after="0" w:line="240" w:lineRule="auto"/>
        <w:jc w:val="both"/>
        <w:rPr>
          <w:rFonts w:ascii="Arial" w:eastAsia="Calibri" w:hAnsi="Arial" w:cs="Arial"/>
          <w:shd w:val="clear" w:color="auto" w:fill="FFFFFF"/>
        </w:rPr>
      </w:pPr>
    </w:p>
    <w:p w14:paraId="11AA8215" w14:textId="16A3357A" w:rsidR="00A3096C" w:rsidRPr="0054151D" w:rsidRDefault="0046439B" w:rsidP="000C0B8D">
      <w:pPr>
        <w:keepNext/>
        <w:keepLines/>
        <w:tabs>
          <w:tab w:val="left" w:pos="-142"/>
        </w:tabs>
        <w:suppressAutoHyphens/>
        <w:spacing w:after="0" w:line="240" w:lineRule="auto"/>
        <w:jc w:val="both"/>
        <w:rPr>
          <w:rFonts w:ascii="Arial Black" w:eastAsia="Calibri" w:hAnsi="Arial Black" w:cs="Arial"/>
          <w:b/>
          <w:sz w:val="20"/>
          <w:szCs w:val="20"/>
          <w:shd w:val="clear" w:color="auto" w:fill="FFFFFF"/>
        </w:rPr>
      </w:pPr>
      <w:r w:rsidRPr="0054151D">
        <w:rPr>
          <w:rFonts w:ascii="Arial Black" w:eastAsia="Calibri" w:hAnsi="Arial Black" w:cs="Arial"/>
          <w:b/>
          <w:sz w:val="20"/>
          <w:szCs w:val="20"/>
          <w:shd w:val="clear" w:color="auto" w:fill="FFFFFF"/>
        </w:rPr>
        <w:t>I-</w:t>
      </w:r>
      <w:r w:rsidR="00A3096C" w:rsidRPr="0054151D">
        <w:rPr>
          <w:rFonts w:ascii="Arial Black" w:eastAsia="Calibri" w:hAnsi="Arial Black" w:cs="Arial"/>
          <w:b/>
          <w:sz w:val="20"/>
          <w:szCs w:val="20"/>
          <w:shd w:val="clear" w:color="auto" w:fill="FFFFFF"/>
        </w:rPr>
        <w:t>Contexte</w:t>
      </w:r>
      <w:r w:rsidR="005664C5" w:rsidRPr="0054151D">
        <w:rPr>
          <w:rFonts w:ascii="Arial Black" w:eastAsia="Calibri" w:hAnsi="Arial Black" w:cs="Arial"/>
          <w:b/>
          <w:sz w:val="20"/>
          <w:szCs w:val="20"/>
          <w:shd w:val="clear" w:color="auto" w:fill="FFFFFF"/>
        </w:rPr>
        <w:t> :</w:t>
      </w:r>
    </w:p>
    <w:p w14:paraId="2A017987" w14:textId="77777777" w:rsidR="005664C5" w:rsidRPr="0054151D" w:rsidRDefault="005664C5" w:rsidP="000C0B8D">
      <w:pPr>
        <w:keepNext/>
        <w:keepLines/>
        <w:tabs>
          <w:tab w:val="left" w:pos="-142"/>
        </w:tabs>
        <w:suppressAutoHyphens/>
        <w:spacing w:after="0" w:line="240" w:lineRule="auto"/>
        <w:jc w:val="both"/>
        <w:rPr>
          <w:rFonts w:ascii="Arial" w:eastAsia="Calibri" w:hAnsi="Arial" w:cs="Arial"/>
          <w:sz w:val="20"/>
          <w:szCs w:val="20"/>
          <w:shd w:val="clear" w:color="auto" w:fill="FFFFFF"/>
        </w:rPr>
      </w:pPr>
    </w:p>
    <w:p w14:paraId="392E0328" w14:textId="23305E9D" w:rsidR="000C0B8D" w:rsidRPr="0054151D" w:rsidRDefault="000C0B8D" w:rsidP="000C0B8D">
      <w:pPr>
        <w:keepNext/>
        <w:keepLines/>
        <w:tabs>
          <w:tab w:val="left" w:pos="-142"/>
        </w:tabs>
        <w:suppressAutoHyphens/>
        <w:spacing w:after="0" w:line="240" w:lineRule="auto"/>
        <w:jc w:val="both"/>
        <w:rPr>
          <w:rFonts w:ascii="Arial" w:eastAsia="Calibri" w:hAnsi="Arial" w:cs="Arial"/>
          <w:sz w:val="20"/>
          <w:szCs w:val="20"/>
          <w:shd w:val="clear" w:color="auto" w:fill="FFFFFF"/>
        </w:rPr>
      </w:pPr>
      <w:r w:rsidRPr="0054151D">
        <w:rPr>
          <w:rFonts w:ascii="Arial" w:eastAsia="Calibri" w:hAnsi="Arial" w:cs="Arial"/>
          <w:sz w:val="20"/>
          <w:szCs w:val="20"/>
          <w:shd w:val="clear" w:color="auto" w:fill="FFFFFF"/>
        </w:rPr>
        <w:t xml:space="preserve">Vaste de 1.030.700 km2, la Mauritanie </w:t>
      </w:r>
      <w:r w:rsidR="00FA6CE1" w:rsidRPr="0054151D">
        <w:rPr>
          <w:rFonts w:ascii="Arial" w:eastAsia="Calibri" w:hAnsi="Arial" w:cs="Arial"/>
          <w:sz w:val="20"/>
          <w:szCs w:val="20"/>
          <w:shd w:val="clear" w:color="auto" w:fill="FFFFFF"/>
        </w:rPr>
        <w:t xml:space="preserve">recouvre quatre zones bioclimatiques </w:t>
      </w:r>
      <w:r w:rsidRPr="0054151D">
        <w:rPr>
          <w:rFonts w:ascii="Arial" w:eastAsia="Calibri" w:hAnsi="Arial" w:cs="Arial"/>
          <w:sz w:val="20"/>
          <w:szCs w:val="20"/>
          <w:shd w:val="clear" w:color="auto" w:fill="FFFFFF"/>
        </w:rPr>
        <w:t>aux profils pluviométriques différenciés</w:t>
      </w:r>
      <w:r w:rsidR="00FA6CE1" w:rsidRPr="0054151D">
        <w:rPr>
          <w:rFonts w:ascii="Arial" w:eastAsia="Calibri" w:hAnsi="Arial" w:cs="Arial"/>
          <w:sz w:val="20"/>
          <w:szCs w:val="20"/>
          <w:shd w:val="clear" w:color="auto" w:fill="FFFFFF"/>
        </w:rPr>
        <w:t xml:space="preserve"> : </w:t>
      </w:r>
    </w:p>
    <w:p w14:paraId="353BD55F" w14:textId="77777777" w:rsidR="000C0B8D" w:rsidRPr="0054151D" w:rsidRDefault="000C0B8D" w:rsidP="000C0B8D">
      <w:pPr>
        <w:keepNext/>
        <w:keepLines/>
        <w:tabs>
          <w:tab w:val="left" w:pos="-142"/>
        </w:tabs>
        <w:suppressAutoHyphens/>
        <w:spacing w:after="0" w:line="240" w:lineRule="auto"/>
        <w:jc w:val="both"/>
        <w:rPr>
          <w:rFonts w:ascii="Arial" w:eastAsia="Calibri" w:hAnsi="Arial" w:cs="Arial"/>
          <w:sz w:val="20"/>
          <w:szCs w:val="20"/>
          <w:shd w:val="clear" w:color="auto" w:fill="FFFFFF"/>
        </w:rPr>
      </w:pPr>
      <w:r w:rsidRPr="0054151D">
        <w:rPr>
          <w:rFonts w:ascii="Arial" w:eastAsia="Calibri" w:hAnsi="Arial" w:cs="Arial"/>
          <w:sz w:val="20"/>
          <w:szCs w:val="20"/>
          <w:shd w:val="clear" w:color="auto" w:fill="FFFFFF"/>
        </w:rPr>
        <w:t>-</w:t>
      </w:r>
      <w:r w:rsidRPr="0054151D">
        <w:rPr>
          <w:rFonts w:ascii="Arial" w:eastAsia="Calibri" w:hAnsi="Arial" w:cs="Arial"/>
          <w:sz w:val="20"/>
          <w:szCs w:val="20"/>
          <w:shd w:val="clear" w:color="auto" w:fill="FFFFFF"/>
        </w:rPr>
        <w:tab/>
        <w:t xml:space="preserve">la zone nord saharienne, avec une pluviométrie annuelle inférieure à 100 mm et </w:t>
      </w:r>
      <w:r w:rsidR="00FA6CE1" w:rsidRPr="0054151D">
        <w:rPr>
          <w:rFonts w:ascii="Arial" w:eastAsia="Calibri" w:hAnsi="Arial" w:cs="Arial"/>
          <w:sz w:val="20"/>
          <w:szCs w:val="20"/>
          <w:shd w:val="clear" w:color="auto" w:fill="FFFFFF"/>
        </w:rPr>
        <w:t xml:space="preserve">qui couvre </w:t>
      </w:r>
      <w:r w:rsidRPr="0054151D">
        <w:rPr>
          <w:rFonts w:ascii="Arial" w:eastAsia="Calibri" w:hAnsi="Arial" w:cs="Arial"/>
          <w:sz w:val="20"/>
          <w:szCs w:val="20"/>
          <w:shd w:val="clear" w:color="auto" w:fill="FFFFFF"/>
        </w:rPr>
        <w:t>76 % du territoire</w:t>
      </w:r>
      <w:r w:rsidR="00FA6CE1" w:rsidRPr="0054151D">
        <w:rPr>
          <w:rFonts w:ascii="Arial" w:eastAsia="Calibri" w:hAnsi="Arial" w:cs="Arial"/>
          <w:sz w:val="20"/>
          <w:szCs w:val="20"/>
          <w:shd w:val="clear" w:color="auto" w:fill="FFFFFF"/>
        </w:rPr>
        <w:t> ;</w:t>
      </w:r>
      <w:r w:rsidRPr="0054151D">
        <w:rPr>
          <w:rFonts w:ascii="Arial" w:eastAsia="Calibri" w:hAnsi="Arial" w:cs="Arial"/>
          <w:sz w:val="20"/>
          <w:szCs w:val="20"/>
          <w:shd w:val="clear" w:color="auto" w:fill="FFFFFF"/>
        </w:rPr>
        <w:t xml:space="preserve"> </w:t>
      </w:r>
    </w:p>
    <w:p w14:paraId="53756E0F" w14:textId="77777777" w:rsidR="000C0B8D" w:rsidRPr="0054151D" w:rsidRDefault="000C0B8D" w:rsidP="000C0B8D">
      <w:pPr>
        <w:keepNext/>
        <w:keepLines/>
        <w:tabs>
          <w:tab w:val="left" w:pos="-142"/>
        </w:tabs>
        <w:suppressAutoHyphens/>
        <w:spacing w:after="0" w:line="240" w:lineRule="auto"/>
        <w:jc w:val="both"/>
        <w:rPr>
          <w:rFonts w:ascii="Arial" w:eastAsia="Calibri" w:hAnsi="Arial" w:cs="Arial"/>
          <w:sz w:val="20"/>
          <w:szCs w:val="20"/>
          <w:shd w:val="clear" w:color="auto" w:fill="FFFFFF"/>
        </w:rPr>
      </w:pPr>
      <w:r w:rsidRPr="0054151D">
        <w:rPr>
          <w:rFonts w:ascii="Arial" w:eastAsia="Calibri" w:hAnsi="Arial" w:cs="Arial"/>
          <w:sz w:val="20"/>
          <w:szCs w:val="20"/>
          <w:shd w:val="clear" w:color="auto" w:fill="FFFFFF"/>
        </w:rPr>
        <w:t>-</w:t>
      </w:r>
      <w:r w:rsidRPr="0054151D">
        <w:rPr>
          <w:rFonts w:ascii="Arial" w:eastAsia="Calibri" w:hAnsi="Arial" w:cs="Arial"/>
          <w:sz w:val="20"/>
          <w:szCs w:val="20"/>
          <w:shd w:val="clear" w:color="auto" w:fill="FFFFFF"/>
        </w:rPr>
        <w:tab/>
        <w:t xml:space="preserve">la zone saharo-sahélienne, </w:t>
      </w:r>
      <w:r w:rsidR="00FA6CE1" w:rsidRPr="0054151D">
        <w:rPr>
          <w:rFonts w:ascii="Arial" w:eastAsia="Calibri" w:hAnsi="Arial" w:cs="Arial"/>
          <w:sz w:val="20"/>
          <w:szCs w:val="20"/>
          <w:shd w:val="clear" w:color="auto" w:fill="FFFFFF"/>
        </w:rPr>
        <w:t xml:space="preserve">avec une pluviométrie comprise entre 100 et 200 </w:t>
      </w:r>
      <w:proofErr w:type="spellStart"/>
      <w:r w:rsidR="00FA6CE1" w:rsidRPr="0054151D">
        <w:rPr>
          <w:rFonts w:ascii="Arial" w:eastAsia="Calibri" w:hAnsi="Arial" w:cs="Arial"/>
          <w:sz w:val="20"/>
          <w:szCs w:val="20"/>
          <w:shd w:val="clear" w:color="auto" w:fill="FFFFFF"/>
        </w:rPr>
        <w:t>mm.</w:t>
      </w:r>
      <w:proofErr w:type="spellEnd"/>
      <w:r w:rsidR="00FA6CE1" w:rsidRPr="0054151D">
        <w:rPr>
          <w:rFonts w:ascii="Arial" w:eastAsia="Calibri" w:hAnsi="Arial" w:cs="Arial"/>
          <w:sz w:val="20"/>
          <w:szCs w:val="20"/>
          <w:shd w:val="clear" w:color="auto" w:fill="FFFFFF"/>
        </w:rPr>
        <w:t xml:space="preserve"> Elle couvre </w:t>
      </w:r>
      <w:r w:rsidRPr="0054151D">
        <w:rPr>
          <w:rFonts w:ascii="Arial" w:eastAsia="Calibri" w:hAnsi="Arial" w:cs="Arial"/>
          <w:sz w:val="20"/>
          <w:szCs w:val="20"/>
          <w:shd w:val="clear" w:color="auto" w:fill="FFFFFF"/>
        </w:rPr>
        <w:t>12,5 % du territoire</w:t>
      </w:r>
      <w:r w:rsidR="00FA6CE1" w:rsidRPr="0054151D">
        <w:rPr>
          <w:rFonts w:ascii="Arial" w:eastAsia="Calibri" w:hAnsi="Arial" w:cs="Arial"/>
          <w:sz w:val="20"/>
          <w:szCs w:val="20"/>
          <w:shd w:val="clear" w:color="auto" w:fill="FFFFFF"/>
        </w:rPr>
        <w:t xml:space="preserve"> national ;</w:t>
      </w:r>
    </w:p>
    <w:p w14:paraId="5B0C1967" w14:textId="77777777" w:rsidR="000C0B8D" w:rsidRPr="0054151D" w:rsidRDefault="000C0B8D" w:rsidP="000C0B8D">
      <w:pPr>
        <w:keepNext/>
        <w:keepLines/>
        <w:tabs>
          <w:tab w:val="left" w:pos="-142"/>
        </w:tabs>
        <w:suppressAutoHyphens/>
        <w:spacing w:after="0" w:line="240" w:lineRule="auto"/>
        <w:jc w:val="both"/>
        <w:rPr>
          <w:rFonts w:ascii="Arial" w:eastAsia="Calibri" w:hAnsi="Arial" w:cs="Arial"/>
          <w:sz w:val="20"/>
          <w:szCs w:val="20"/>
          <w:shd w:val="clear" w:color="auto" w:fill="FFFFFF"/>
        </w:rPr>
      </w:pPr>
      <w:r w:rsidRPr="0054151D">
        <w:rPr>
          <w:rFonts w:ascii="Arial" w:eastAsia="Calibri" w:hAnsi="Arial" w:cs="Arial"/>
          <w:sz w:val="20"/>
          <w:szCs w:val="20"/>
          <w:shd w:val="clear" w:color="auto" w:fill="FFFFFF"/>
        </w:rPr>
        <w:t>-</w:t>
      </w:r>
      <w:r w:rsidRPr="0054151D">
        <w:rPr>
          <w:rFonts w:ascii="Arial" w:eastAsia="Calibri" w:hAnsi="Arial" w:cs="Arial"/>
          <w:sz w:val="20"/>
          <w:szCs w:val="20"/>
          <w:shd w:val="clear" w:color="auto" w:fill="FFFFFF"/>
        </w:rPr>
        <w:tab/>
        <w:t xml:space="preserve">la zone sahélienne proprement dite, couvrant 11 % </w:t>
      </w:r>
      <w:r w:rsidR="00FA6CE1" w:rsidRPr="0054151D">
        <w:rPr>
          <w:rFonts w:ascii="Arial" w:eastAsia="Calibri" w:hAnsi="Arial" w:cs="Arial"/>
          <w:sz w:val="20"/>
          <w:szCs w:val="20"/>
          <w:shd w:val="clear" w:color="auto" w:fill="FFFFFF"/>
        </w:rPr>
        <w:t xml:space="preserve">du territoire et qui qui reçoit </w:t>
      </w:r>
      <w:r w:rsidRPr="0054151D">
        <w:rPr>
          <w:rFonts w:ascii="Arial" w:eastAsia="Calibri" w:hAnsi="Arial" w:cs="Arial"/>
          <w:sz w:val="20"/>
          <w:szCs w:val="20"/>
          <w:shd w:val="clear" w:color="auto" w:fill="FFFFFF"/>
        </w:rPr>
        <w:t>entre 200 et 400 mm de pluie par an</w:t>
      </w:r>
      <w:r w:rsidR="00FA6CE1" w:rsidRPr="0054151D">
        <w:rPr>
          <w:rFonts w:ascii="Arial" w:eastAsia="Calibri" w:hAnsi="Arial" w:cs="Arial"/>
          <w:sz w:val="20"/>
          <w:szCs w:val="20"/>
          <w:shd w:val="clear" w:color="auto" w:fill="FFFFFF"/>
        </w:rPr>
        <w:t>. Elle est l</w:t>
      </w:r>
      <w:r w:rsidRPr="0054151D">
        <w:rPr>
          <w:rFonts w:ascii="Arial" w:eastAsia="Calibri" w:hAnsi="Arial" w:cs="Arial"/>
          <w:sz w:val="20"/>
          <w:szCs w:val="20"/>
          <w:shd w:val="clear" w:color="auto" w:fill="FFFFFF"/>
        </w:rPr>
        <w:t xml:space="preserve">a principale zone agro-pastorale du </w:t>
      </w:r>
      <w:proofErr w:type="gramStart"/>
      <w:r w:rsidRPr="0054151D">
        <w:rPr>
          <w:rFonts w:ascii="Arial" w:eastAsia="Calibri" w:hAnsi="Arial" w:cs="Arial"/>
          <w:sz w:val="20"/>
          <w:szCs w:val="20"/>
          <w:shd w:val="clear" w:color="auto" w:fill="FFFFFF"/>
        </w:rPr>
        <w:t>pays;</w:t>
      </w:r>
      <w:proofErr w:type="gramEnd"/>
    </w:p>
    <w:p w14:paraId="7A376A18" w14:textId="77777777" w:rsidR="000C0B8D" w:rsidRPr="0054151D" w:rsidRDefault="000C0B8D" w:rsidP="000C0B8D">
      <w:pPr>
        <w:keepNext/>
        <w:keepLines/>
        <w:tabs>
          <w:tab w:val="left" w:pos="-142"/>
        </w:tabs>
        <w:suppressAutoHyphens/>
        <w:spacing w:after="0" w:line="240" w:lineRule="auto"/>
        <w:jc w:val="both"/>
        <w:rPr>
          <w:rFonts w:ascii="Arial" w:eastAsia="Calibri" w:hAnsi="Arial" w:cs="Arial"/>
          <w:sz w:val="20"/>
          <w:szCs w:val="20"/>
          <w:shd w:val="clear" w:color="auto" w:fill="FFFFFF"/>
        </w:rPr>
      </w:pPr>
      <w:r w:rsidRPr="0054151D">
        <w:rPr>
          <w:rFonts w:ascii="Arial" w:eastAsia="Calibri" w:hAnsi="Arial" w:cs="Arial"/>
          <w:sz w:val="20"/>
          <w:szCs w:val="20"/>
          <w:shd w:val="clear" w:color="auto" w:fill="FFFFFF"/>
        </w:rPr>
        <w:t>-</w:t>
      </w:r>
      <w:r w:rsidRPr="0054151D">
        <w:rPr>
          <w:rFonts w:ascii="Arial" w:eastAsia="Calibri" w:hAnsi="Arial" w:cs="Arial"/>
          <w:sz w:val="20"/>
          <w:szCs w:val="20"/>
          <w:shd w:val="clear" w:color="auto" w:fill="FFFFFF"/>
        </w:rPr>
        <w:tab/>
        <w:t xml:space="preserve">la bande soudano-sahélienne ou zone du fleuve à l’extrémité sud-orientale du pays, qui n’occupe que 0,5 % des terres et reçoit entre 400 et 600 mm de pluie par an (Sud </w:t>
      </w:r>
      <w:proofErr w:type="spellStart"/>
      <w:r w:rsidRPr="0054151D">
        <w:rPr>
          <w:rFonts w:ascii="Arial" w:eastAsia="Calibri" w:hAnsi="Arial" w:cs="Arial"/>
          <w:sz w:val="20"/>
          <w:szCs w:val="20"/>
          <w:shd w:val="clear" w:color="auto" w:fill="FFFFFF"/>
        </w:rPr>
        <w:t>Brakna</w:t>
      </w:r>
      <w:proofErr w:type="spellEnd"/>
      <w:r w:rsidRPr="0054151D">
        <w:rPr>
          <w:rFonts w:ascii="Arial" w:eastAsia="Calibri" w:hAnsi="Arial" w:cs="Arial"/>
          <w:sz w:val="20"/>
          <w:szCs w:val="20"/>
          <w:shd w:val="clear" w:color="auto" w:fill="FFFFFF"/>
        </w:rPr>
        <w:t xml:space="preserve">, Sud du Trarza, </w:t>
      </w:r>
      <w:proofErr w:type="spellStart"/>
      <w:r w:rsidRPr="0054151D">
        <w:rPr>
          <w:rFonts w:ascii="Arial" w:eastAsia="Calibri" w:hAnsi="Arial" w:cs="Arial"/>
          <w:sz w:val="20"/>
          <w:szCs w:val="20"/>
          <w:shd w:val="clear" w:color="auto" w:fill="FFFFFF"/>
        </w:rPr>
        <w:t>Gorgol</w:t>
      </w:r>
      <w:proofErr w:type="spellEnd"/>
      <w:r w:rsidRPr="0054151D">
        <w:rPr>
          <w:rFonts w:ascii="Arial" w:eastAsia="Calibri" w:hAnsi="Arial" w:cs="Arial"/>
          <w:sz w:val="20"/>
          <w:szCs w:val="20"/>
          <w:shd w:val="clear" w:color="auto" w:fill="FFFFFF"/>
        </w:rPr>
        <w:t xml:space="preserve"> et </w:t>
      </w:r>
      <w:proofErr w:type="spellStart"/>
      <w:r w:rsidRPr="0054151D">
        <w:rPr>
          <w:rFonts w:ascii="Arial" w:eastAsia="Calibri" w:hAnsi="Arial" w:cs="Arial"/>
          <w:sz w:val="20"/>
          <w:szCs w:val="20"/>
          <w:shd w:val="clear" w:color="auto" w:fill="FFFFFF"/>
        </w:rPr>
        <w:t>Guidimakha</w:t>
      </w:r>
      <w:proofErr w:type="spellEnd"/>
      <w:r w:rsidRPr="0054151D">
        <w:rPr>
          <w:rFonts w:ascii="Arial" w:eastAsia="Calibri" w:hAnsi="Arial" w:cs="Arial"/>
          <w:sz w:val="20"/>
          <w:szCs w:val="20"/>
          <w:shd w:val="clear" w:color="auto" w:fill="FFFFFF"/>
        </w:rPr>
        <w:t>).</w:t>
      </w:r>
    </w:p>
    <w:p w14:paraId="3AEE0737" w14:textId="77777777" w:rsidR="000C0B8D" w:rsidRPr="0054151D" w:rsidRDefault="000C0B8D" w:rsidP="000C0B8D">
      <w:pPr>
        <w:keepNext/>
        <w:keepLines/>
        <w:tabs>
          <w:tab w:val="left" w:pos="-142"/>
        </w:tabs>
        <w:suppressAutoHyphens/>
        <w:spacing w:after="0" w:line="240" w:lineRule="auto"/>
        <w:jc w:val="both"/>
        <w:rPr>
          <w:rFonts w:ascii="Arial" w:eastAsia="Calibri" w:hAnsi="Arial" w:cs="Arial"/>
          <w:sz w:val="20"/>
          <w:szCs w:val="20"/>
          <w:shd w:val="clear" w:color="auto" w:fill="FFFFFF"/>
        </w:rPr>
      </w:pPr>
    </w:p>
    <w:p w14:paraId="5897A36B" w14:textId="77777777" w:rsidR="000C0B8D" w:rsidRPr="0054151D" w:rsidRDefault="007402AC" w:rsidP="000C0B8D">
      <w:pPr>
        <w:keepNext/>
        <w:keepLines/>
        <w:tabs>
          <w:tab w:val="left" w:pos="-142"/>
        </w:tabs>
        <w:suppressAutoHyphens/>
        <w:spacing w:after="0" w:line="240" w:lineRule="auto"/>
        <w:jc w:val="both"/>
        <w:rPr>
          <w:rFonts w:ascii="Arial" w:eastAsia="Calibri" w:hAnsi="Arial" w:cs="Arial"/>
          <w:sz w:val="20"/>
          <w:szCs w:val="20"/>
          <w:shd w:val="clear" w:color="auto" w:fill="FFFFFF"/>
        </w:rPr>
      </w:pPr>
      <w:r w:rsidRPr="0054151D">
        <w:rPr>
          <w:rFonts w:ascii="Arial" w:eastAsia="Calibri" w:hAnsi="Arial" w:cs="Arial"/>
          <w:sz w:val="20"/>
          <w:szCs w:val="20"/>
          <w:shd w:val="clear" w:color="auto" w:fill="FFFFFF"/>
        </w:rPr>
        <w:t xml:space="preserve">Le pays </w:t>
      </w:r>
      <w:r w:rsidR="000C0B8D" w:rsidRPr="0054151D">
        <w:rPr>
          <w:rFonts w:ascii="Arial" w:eastAsia="Calibri" w:hAnsi="Arial" w:cs="Arial"/>
          <w:sz w:val="20"/>
          <w:szCs w:val="20"/>
          <w:shd w:val="clear" w:color="auto" w:fill="FFFFFF"/>
        </w:rPr>
        <w:t>subit les rigueurs de sa géographie qui la positionne aux confins occidentaux du désert saharo-sahélien sur un vaste territoire aux deux tiers désertique</w:t>
      </w:r>
      <w:r w:rsidRPr="0054151D">
        <w:rPr>
          <w:rFonts w:ascii="Arial" w:eastAsia="Calibri" w:hAnsi="Arial" w:cs="Arial"/>
          <w:sz w:val="20"/>
          <w:szCs w:val="20"/>
          <w:shd w:val="clear" w:color="auto" w:fill="FFFFFF"/>
        </w:rPr>
        <w:t>s</w:t>
      </w:r>
      <w:r w:rsidR="000C0B8D" w:rsidRPr="0054151D">
        <w:rPr>
          <w:rFonts w:ascii="Arial" w:eastAsia="Calibri" w:hAnsi="Arial" w:cs="Arial"/>
          <w:sz w:val="20"/>
          <w:szCs w:val="20"/>
          <w:shd w:val="clear" w:color="auto" w:fill="FFFFFF"/>
        </w:rPr>
        <w:t xml:space="preserve">, </w:t>
      </w:r>
      <w:r w:rsidRPr="0054151D">
        <w:rPr>
          <w:rFonts w:ascii="Arial" w:eastAsia="Calibri" w:hAnsi="Arial" w:cs="Arial"/>
          <w:sz w:val="20"/>
          <w:szCs w:val="20"/>
          <w:shd w:val="clear" w:color="auto" w:fill="FFFFFF"/>
        </w:rPr>
        <w:t xml:space="preserve">avec une </w:t>
      </w:r>
      <w:r w:rsidR="000C0B8D" w:rsidRPr="0054151D">
        <w:rPr>
          <w:rFonts w:ascii="Arial" w:eastAsia="Calibri" w:hAnsi="Arial" w:cs="Arial"/>
          <w:sz w:val="20"/>
          <w:szCs w:val="20"/>
          <w:shd w:val="clear" w:color="auto" w:fill="FFFFFF"/>
        </w:rPr>
        <w:t xml:space="preserve">frange maritime s’étirant sur plus de 600 km </w:t>
      </w:r>
      <w:r w:rsidRPr="0054151D">
        <w:rPr>
          <w:rFonts w:ascii="Arial" w:eastAsia="Calibri" w:hAnsi="Arial" w:cs="Arial"/>
          <w:sz w:val="20"/>
          <w:szCs w:val="20"/>
          <w:shd w:val="clear" w:color="auto" w:fill="FFFFFF"/>
        </w:rPr>
        <w:t xml:space="preserve">de côte </w:t>
      </w:r>
      <w:r w:rsidR="000C0B8D" w:rsidRPr="0054151D">
        <w:rPr>
          <w:rFonts w:ascii="Arial" w:eastAsia="Calibri" w:hAnsi="Arial" w:cs="Arial"/>
          <w:sz w:val="20"/>
          <w:szCs w:val="20"/>
          <w:shd w:val="clear" w:color="auto" w:fill="FFFFFF"/>
        </w:rPr>
        <w:t xml:space="preserve">et sur sa bordure méridionale par un fleuve alité sur plus de 1000 km. </w:t>
      </w:r>
    </w:p>
    <w:p w14:paraId="4C6522ED" w14:textId="77777777" w:rsidR="007402AC" w:rsidRPr="0054151D" w:rsidRDefault="007402AC" w:rsidP="000C0B8D">
      <w:pPr>
        <w:keepNext/>
        <w:keepLines/>
        <w:tabs>
          <w:tab w:val="left" w:pos="-142"/>
        </w:tabs>
        <w:suppressAutoHyphens/>
        <w:spacing w:after="0" w:line="240" w:lineRule="auto"/>
        <w:jc w:val="both"/>
        <w:rPr>
          <w:rFonts w:ascii="Arial" w:eastAsia="Calibri" w:hAnsi="Arial" w:cs="Arial"/>
          <w:sz w:val="20"/>
          <w:szCs w:val="20"/>
          <w:shd w:val="clear" w:color="auto" w:fill="FFFFFF"/>
        </w:rPr>
      </w:pPr>
    </w:p>
    <w:p w14:paraId="5EF9BCE1" w14:textId="77777777" w:rsidR="000C0B8D" w:rsidRPr="0054151D" w:rsidRDefault="007402AC" w:rsidP="007B57B9">
      <w:pPr>
        <w:keepNext/>
        <w:keepLines/>
        <w:tabs>
          <w:tab w:val="left" w:pos="-142"/>
        </w:tabs>
        <w:suppressAutoHyphens/>
        <w:spacing w:after="0" w:line="240" w:lineRule="auto"/>
        <w:jc w:val="both"/>
        <w:rPr>
          <w:rFonts w:ascii="Arial" w:eastAsia="Calibri" w:hAnsi="Arial" w:cs="Arial"/>
          <w:sz w:val="20"/>
          <w:szCs w:val="20"/>
          <w:shd w:val="clear" w:color="auto" w:fill="FFFFFF"/>
        </w:rPr>
      </w:pPr>
      <w:r w:rsidRPr="0054151D">
        <w:rPr>
          <w:rFonts w:ascii="Arial" w:eastAsia="Calibri" w:hAnsi="Arial" w:cs="Arial"/>
          <w:sz w:val="20"/>
          <w:szCs w:val="20"/>
          <w:shd w:val="clear" w:color="auto" w:fill="FFFFFF"/>
        </w:rPr>
        <w:t xml:space="preserve">Du fait de sa position géographique, la Mauritanie est exposée </w:t>
      </w:r>
      <w:r w:rsidR="000C0B8D" w:rsidRPr="0054151D">
        <w:rPr>
          <w:rFonts w:ascii="Arial" w:eastAsia="Calibri" w:hAnsi="Arial" w:cs="Arial"/>
          <w:sz w:val="20"/>
          <w:szCs w:val="20"/>
          <w:shd w:val="clear" w:color="auto" w:fill="FFFFFF"/>
        </w:rPr>
        <w:t>aux effets dévastateurs d’une vulnérabilité environnementale entretenue par les rigueurs d’un climat très chaud et très sec et la fragilité d’un cordon dunaire protecteur soumis aux assauts conjugués de l’érosion côtière et de l’acti</w:t>
      </w:r>
      <w:r w:rsidRPr="0054151D">
        <w:rPr>
          <w:rFonts w:ascii="Arial" w:eastAsia="Calibri" w:hAnsi="Arial" w:cs="Arial"/>
          <w:sz w:val="20"/>
          <w:szCs w:val="20"/>
          <w:shd w:val="clear" w:color="auto" w:fill="FFFFFF"/>
        </w:rPr>
        <w:t>on humaine.</w:t>
      </w:r>
    </w:p>
    <w:p w14:paraId="2DCFFB53" w14:textId="77777777" w:rsidR="007402AC" w:rsidRPr="0054151D" w:rsidRDefault="007402AC" w:rsidP="007B57B9">
      <w:pPr>
        <w:keepNext/>
        <w:keepLines/>
        <w:tabs>
          <w:tab w:val="left" w:pos="-142"/>
        </w:tabs>
        <w:suppressAutoHyphens/>
        <w:spacing w:after="0" w:line="240" w:lineRule="auto"/>
        <w:jc w:val="both"/>
        <w:rPr>
          <w:rFonts w:ascii="Arial" w:eastAsia="Calibri" w:hAnsi="Arial" w:cs="Arial"/>
          <w:sz w:val="20"/>
          <w:szCs w:val="20"/>
          <w:shd w:val="clear" w:color="auto" w:fill="FFFFFF"/>
        </w:rPr>
      </w:pPr>
    </w:p>
    <w:p w14:paraId="1EE97519" w14:textId="1C3F7973" w:rsidR="007B57B9" w:rsidRDefault="000C0B8D" w:rsidP="000C0B8D">
      <w:pPr>
        <w:keepNext/>
        <w:keepLines/>
        <w:tabs>
          <w:tab w:val="left" w:pos="-142"/>
        </w:tabs>
        <w:suppressAutoHyphens/>
        <w:spacing w:after="0" w:line="240" w:lineRule="auto"/>
        <w:jc w:val="both"/>
        <w:rPr>
          <w:rFonts w:ascii="Arial" w:eastAsia="Calibri" w:hAnsi="Arial" w:cs="Arial"/>
          <w:sz w:val="20"/>
          <w:szCs w:val="20"/>
          <w:shd w:val="clear" w:color="auto" w:fill="FFFFFF"/>
        </w:rPr>
      </w:pPr>
      <w:r w:rsidRPr="0054151D">
        <w:rPr>
          <w:rFonts w:ascii="Arial" w:eastAsia="Calibri" w:hAnsi="Arial" w:cs="Arial"/>
          <w:sz w:val="20"/>
          <w:szCs w:val="20"/>
          <w:shd w:val="clear" w:color="auto" w:fill="FFFFFF"/>
        </w:rPr>
        <w:t xml:space="preserve">En 2016, </w:t>
      </w:r>
      <w:r w:rsidR="007B57B9" w:rsidRPr="007B57B9">
        <w:rPr>
          <w:rFonts w:ascii="Arial" w:eastAsia="Calibri" w:hAnsi="Arial" w:cs="Arial"/>
          <w:sz w:val="20"/>
          <w:szCs w:val="20"/>
          <w:shd w:val="clear" w:color="auto" w:fill="FFFFFF"/>
        </w:rPr>
        <w:t xml:space="preserve">la Mauritanie </w:t>
      </w:r>
      <w:r w:rsidRPr="0054151D">
        <w:rPr>
          <w:rFonts w:ascii="Arial" w:eastAsia="Calibri" w:hAnsi="Arial" w:cs="Arial"/>
          <w:sz w:val="20"/>
          <w:szCs w:val="20"/>
          <w:shd w:val="clear" w:color="auto" w:fill="FFFFFF"/>
        </w:rPr>
        <w:t>est entrée dans un processus d</w:t>
      </w:r>
      <w:r w:rsidR="007B57B9" w:rsidRPr="007B57B9">
        <w:rPr>
          <w:rFonts w:ascii="Arial" w:eastAsia="Calibri" w:hAnsi="Arial" w:cs="Arial"/>
          <w:sz w:val="20"/>
          <w:szCs w:val="20"/>
          <w:shd w:val="clear" w:color="auto" w:fill="FFFFFF"/>
        </w:rPr>
        <w:t>’élaboration d’une nouvelle stratégie d</w:t>
      </w:r>
      <w:r w:rsidRPr="0054151D">
        <w:rPr>
          <w:rFonts w:ascii="Arial" w:eastAsia="Calibri" w:hAnsi="Arial" w:cs="Arial"/>
          <w:sz w:val="20"/>
          <w:szCs w:val="20"/>
          <w:shd w:val="clear" w:color="auto" w:fill="FFFFFF"/>
        </w:rPr>
        <w:t>ite « </w:t>
      </w:r>
      <w:r w:rsidR="007B57B9" w:rsidRPr="007B57B9">
        <w:rPr>
          <w:rFonts w:ascii="Arial" w:eastAsia="Calibri" w:hAnsi="Arial" w:cs="Arial"/>
          <w:sz w:val="20"/>
          <w:szCs w:val="20"/>
          <w:shd w:val="clear" w:color="auto" w:fill="FFFFFF"/>
        </w:rPr>
        <w:t>Stratégie de Croissance Accélérée et de Prospérité Partagée (SCAPP 2017-2030)</w:t>
      </w:r>
      <w:r w:rsidRPr="0054151D">
        <w:rPr>
          <w:rFonts w:ascii="Arial" w:eastAsia="Calibri" w:hAnsi="Arial" w:cs="Arial"/>
          <w:sz w:val="20"/>
          <w:szCs w:val="20"/>
          <w:shd w:val="clear" w:color="auto" w:fill="FFFFFF"/>
        </w:rPr>
        <w:t xml:space="preserve"> ». Elle </w:t>
      </w:r>
      <w:r w:rsidR="007B57B9" w:rsidRPr="007B57B9">
        <w:rPr>
          <w:rFonts w:ascii="Arial" w:eastAsia="Calibri" w:hAnsi="Arial" w:cs="Arial"/>
          <w:sz w:val="20"/>
          <w:szCs w:val="20"/>
          <w:shd w:val="clear" w:color="auto" w:fill="FFFFFF"/>
        </w:rPr>
        <w:t xml:space="preserve">est fondée sur la volonté d’atteindre une croissance économique forte, inclusive et durable, en vue de satisfaire les besoins essentiels de tous les citoyens et leur accès au mieux-être dans un cadre de bonne gouvernance. De ce fait elle est basée sur trois leviers </w:t>
      </w:r>
      <w:r w:rsidR="007402AC" w:rsidRPr="0054151D">
        <w:rPr>
          <w:rFonts w:ascii="Arial" w:eastAsia="Calibri" w:hAnsi="Arial" w:cs="Arial"/>
          <w:sz w:val="20"/>
          <w:szCs w:val="20"/>
          <w:shd w:val="clear" w:color="auto" w:fill="FFFFFF"/>
        </w:rPr>
        <w:t>stratégiques :</w:t>
      </w:r>
      <w:r w:rsidR="007B57B9" w:rsidRPr="007B57B9">
        <w:rPr>
          <w:rFonts w:ascii="Arial" w:eastAsia="Calibri" w:hAnsi="Arial" w:cs="Arial"/>
          <w:sz w:val="20"/>
          <w:szCs w:val="20"/>
          <w:shd w:val="clear" w:color="auto" w:fill="FFFFFF"/>
        </w:rPr>
        <w:t xml:space="preserve"> (i) Promouvoir une croissance forte, durable et inclusive ; (ii) Développer le capital humain et l’accès aux services sociaux de base ; (iii) Renforcer la gouvernance dans toutes </w:t>
      </w:r>
      <w:r w:rsidR="007402AC" w:rsidRPr="0054151D">
        <w:rPr>
          <w:rFonts w:ascii="Arial" w:eastAsia="Calibri" w:hAnsi="Arial" w:cs="Arial"/>
          <w:sz w:val="20"/>
          <w:szCs w:val="20"/>
          <w:shd w:val="clear" w:color="auto" w:fill="FFFFFF"/>
        </w:rPr>
        <w:t>ses dimensions</w:t>
      </w:r>
      <w:r w:rsidR="00410C8D">
        <w:rPr>
          <w:rFonts w:ascii="Arial" w:eastAsia="Calibri" w:hAnsi="Arial" w:cs="Arial"/>
          <w:sz w:val="20"/>
          <w:szCs w:val="20"/>
          <w:shd w:val="clear" w:color="auto" w:fill="FFFFFF"/>
        </w:rPr>
        <w:t>, a</w:t>
      </w:r>
      <w:r w:rsidR="00410C8D" w:rsidRPr="00D43436">
        <w:rPr>
          <w:rFonts w:ascii="Arial" w:eastAsia="Calibri" w:hAnsi="Arial" w:cs="Arial"/>
          <w:sz w:val="20"/>
          <w:szCs w:val="20"/>
          <w:shd w:val="clear" w:color="auto" w:fill="FFFFFF"/>
        </w:rPr>
        <w:t xml:space="preserve">vec une attention particulière aux question </w:t>
      </w:r>
      <w:proofErr w:type="gramStart"/>
      <w:r w:rsidR="00410C8D" w:rsidRPr="00D43436">
        <w:rPr>
          <w:rFonts w:ascii="Arial" w:eastAsia="Calibri" w:hAnsi="Arial" w:cs="Arial"/>
          <w:sz w:val="20"/>
          <w:szCs w:val="20"/>
          <w:shd w:val="clear" w:color="auto" w:fill="FFFFFF"/>
        </w:rPr>
        <w:t>genre.</w:t>
      </w:r>
      <w:r w:rsidR="007B57B9" w:rsidRPr="007B57B9">
        <w:rPr>
          <w:rFonts w:ascii="Arial" w:eastAsia="Calibri" w:hAnsi="Arial" w:cs="Arial"/>
          <w:sz w:val="20"/>
          <w:szCs w:val="20"/>
          <w:shd w:val="clear" w:color="auto" w:fill="FFFFFF"/>
        </w:rPr>
        <w:t>.</w:t>
      </w:r>
      <w:proofErr w:type="gramEnd"/>
    </w:p>
    <w:p w14:paraId="0CA22D6B" w14:textId="77777777" w:rsidR="00E90EFB" w:rsidRDefault="00E90EFB" w:rsidP="00E90EFB">
      <w:pPr>
        <w:keepNext/>
        <w:keepLines/>
        <w:tabs>
          <w:tab w:val="left" w:pos="-142"/>
        </w:tabs>
        <w:suppressAutoHyphens/>
        <w:spacing w:after="0" w:line="240" w:lineRule="auto"/>
        <w:jc w:val="both"/>
        <w:rPr>
          <w:rFonts w:ascii="Arial" w:eastAsia="Calibri" w:hAnsi="Arial" w:cs="Arial"/>
          <w:sz w:val="20"/>
          <w:szCs w:val="20"/>
          <w:shd w:val="clear" w:color="auto" w:fill="FFFFFF"/>
        </w:rPr>
      </w:pPr>
    </w:p>
    <w:p w14:paraId="3EA71C6E" w14:textId="61657764" w:rsidR="00E90EFB" w:rsidRPr="002557D0" w:rsidRDefault="00E90EFB" w:rsidP="00E90EFB">
      <w:pPr>
        <w:keepNext/>
        <w:keepLines/>
        <w:tabs>
          <w:tab w:val="left" w:pos="-142"/>
        </w:tabs>
        <w:suppressAutoHyphens/>
        <w:spacing w:after="0" w:line="240" w:lineRule="auto"/>
        <w:jc w:val="both"/>
        <w:rPr>
          <w:rFonts w:ascii="Arial" w:eastAsia="Calibri" w:hAnsi="Arial" w:cs="Arial"/>
          <w:sz w:val="20"/>
          <w:szCs w:val="20"/>
          <w:shd w:val="clear" w:color="auto" w:fill="FFFFFF"/>
        </w:rPr>
      </w:pPr>
      <w:r w:rsidRPr="002557D0">
        <w:rPr>
          <w:rFonts w:ascii="Arial" w:eastAsia="Calibri" w:hAnsi="Arial" w:cs="Arial"/>
          <w:sz w:val="20"/>
          <w:szCs w:val="20"/>
          <w:shd w:val="clear" w:color="auto" w:fill="FFFFFF"/>
        </w:rPr>
        <w:t xml:space="preserve">En cohérence avec la SCAPP et la lettre d’orientation du MEDD, la vision de la SNEDD est donc : </w:t>
      </w:r>
    </w:p>
    <w:p w14:paraId="445DE6A1" w14:textId="44B51F8A" w:rsidR="00E90EFB" w:rsidRPr="002557D0" w:rsidRDefault="00E90EFB" w:rsidP="00E90EFB">
      <w:pPr>
        <w:keepNext/>
        <w:keepLines/>
        <w:tabs>
          <w:tab w:val="left" w:pos="-142"/>
        </w:tabs>
        <w:suppressAutoHyphens/>
        <w:spacing w:after="0" w:line="240" w:lineRule="auto"/>
        <w:jc w:val="both"/>
        <w:rPr>
          <w:rFonts w:ascii="Arial" w:eastAsia="Calibri" w:hAnsi="Arial" w:cs="Arial"/>
          <w:sz w:val="20"/>
          <w:szCs w:val="20"/>
          <w:shd w:val="clear" w:color="auto" w:fill="FFFFFF"/>
        </w:rPr>
      </w:pPr>
      <w:r w:rsidRPr="002557D0">
        <w:rPr>
          <w:rFonts w:ascii="Arial" w:eastAsia="Calibri" w:hAnsi="Arial" w:cs="Arial"/>
          <w:sz w:val="20"/>
          <w:szCs w:val="20"/>
          <w:shd w:val="clear" w:color="auto" w:fill="FFFFFF"/>
        </w:rPr>
        <w:t xml:space="preserve"> </w:t>
      </w:r>
      <w:proofErr w:type="gramStart"/>
      <w:r w:rsidRPr="002557D0">
        <w:rPr>
          <w:rFonts w:ascii="Arial" w:eastAsia="Calibri" w:hAnsi="Arial" w:cs="Arial"/>
          <w:sz w:val="20"/>
          <w:szCs w:val="20"/>
          <w:shd w:val="clear" w:color="auto" w:fill="FFFFFF"/>
        </w:rPr>
        <w:t>«Le</w:t>
      </w:r>
      <w:proofErr w:type="gramEnd"/>
      <w:r w:rsidRPr="002557D0">
        <w:rPr>
          <w:rFonts w:ascii="Arial" w:eastAsia="Calibri" w:hAnsi="Arial" w:cs="Arial"/>
          <w:sz w:val="20"/>
          <w:szCs w:val="20"/>
          <w:shd w:val="clear" w:color="auto" w:fill="FFFFFF"/>
        </w:rPr>
        <w:t xml:space="preserve"> renforcement structurel de manière durable de la résilience des systèmes naturels et des moyens de subsistance des populations tout en soutenant une politique d’investissement, des activités à faible émission en carbone et porteuse de croissance économique pro-pauvre et en préservant le cadre et milieu de vie au moyen d’une gouvernance efficace».  </w:t>
      </w:r>
    </w:p>
    <w:p w14:paraId="023D0D6B" w14:textId="77777777" w:rsidR="00E90EFB" w:rsidRPr="002557D0" w:rsidRDefault="00E90EFB" w:rsidP="000C0B8D">
      <w:pPr>
        <w:keepNext/>
        <w:keepLines/>
        <w:tabs>
          <w:tab w:val="left" w:pos="-142"/>
        </w:tabs>
        <w:suppressAutoHyphens/>
        <w:spacing w:after="0" w:line="240" w:lineRule="auto"/>
        <w:jc w:val="both"/>
        <w:rPr>
          <w:rFonts w:ascii="Arial" w:eastAsia="Calibri" w:hAnsi="Arial" w:cs="Arial"/>
          <w:sz w:val="20"/>
          <w:szCs w:val="20"/>
          <w:shd w:val="clear" w:color="auto" w:fill="FFFFFF"/>
        </w:rPr>
      </w:pPr>
    </w:p>
    <w:p w14:paraId="7D3E00AB" w14:textId="4D3A8765" w:rsidR="009F2094" w:rsidRPr="002557D0" w:rsidRDefault="00E90EFB" w:rsidP="000C0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2557D0">
        <w:rPr>
          <w:rFonts w:ascii="Arial" w:eastAsia="Times New Roman" w:hAnsi="Arial" w:cs="Arial"/>
          <w:sz w:val="20"/>
          <w:szCs w:val="20"/>
        </w:rPr>
        <w:t>L’objectif global de la SNEDD à l’horizon 2030 est non seulement de ralentir la dégradation de l’environnement, mais d’inverser les tendances de dégradation pour que la valorisation des ressources naturelles contribue efficacement à assurer une croissance verte et inclusive.</w:t>
      </w:r>
    </w:p>
    <w:p w14:paraId="59690C1A" w14:textId="2E021631" w:rsidR="00E90EFB" w:rsidRPr="002557D0" w:rsidRDefault="00E90EFB" w:rsidP="000C0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211A19FD" w14:textId="17B89EB1" w:rsidR="00E90EFB" w:rsidRPr="002557D0" w:rsidRDefault="00E90EFB" w:rsidP="000C0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2557D0">
        <w:rPr>
          <w:rFonts w:ascii="Arial" w:eastAsia="Times New Roman" w:hAnsi="Arial" w:cs="Arial"/>
          <w:sz w:val="20"/>
          <w:szCs w:val="20"/>
        </w:rPr>
        <w:lastRenderedPageBreak/>
        <w:t xml:space="preserve">La mise en œuvre </w:t>
      </w:r>
      <w:r w:rsidR="006D722E" w:rsidRPr="002557D0">
        <w:rPr>
          <w:rFonts w:ascii="Arial" w:eastAsia="Times New Roman" w:hAnsi="Arial" w:cs="Arial"/>
          <w:sz w:val="20"/>
          <w:szCs w:val="20"/>
        </w:rPr>
        <w:t xml:space="preserve">du plan d’action de la SNEDD, </w:t>
      </w:r>
      <w:r w:rsidRPr="002557D0">
        <w:rPr>
          <w:rFonts w:ascii="Arial" w:eastAsia="Times New Roman" w:hAnsi="Arial" w:cs="Arial"/>
          <w:sz w:val="20"/>
          <w:szCs w:val="20"/>
        </w:rPr>
        <w:t xml:space="preserve">repose sur l’ensemble </w:t>
      </w:r>
      <w:r w:rsidR="006D722E" w:rsidRPr="002557D0">
        <w:rPr>
          <w:rFonts w:ascii="Arial" w:eastAsia="Times New Roman" w:hAnsi="Arial" w:cs="Arial"/>
          <w:sz w:val="20"/>
          <w:szCs w:val="20"/>
        </w:rPr>
        <w:t>des différents intervenants</w:t>
      </w:r>
      <w:r w:rsidRPr="002557D0">
        <w:rPr>
          <w:rFonts w:ascii="Arial" w:eastAsia="Times New Roman" w:hAnsi="Arial" w:cs="Arial"/>
          <w:sz w:val="20"/>
          <w:szCs w:val="20"/>
        </w:rPr>
        <w:t xml:space="preserve"> au niveau local, national. Plusieurs activités principales et actions prioritaires relèvent d’autres Ministères. L’approche se base sur une démarche de participation et de responsabilisation qui place les acteurs communaux et les populations au centre</w:t>
      </w:r>
    </w:p>
    <w:p w14:paraId="4EAC8FFD" w14:textId="77777777" w:rsidR="000C0B8D" w:rsidRPr="0054151D" w:rsidRDefault="000C0B8D" w:rsidP="000C0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4D1CBE17" w14:textId="77777777" w:rsidR="000C0B8D" w:rsidRPr="009F2094" w:rsidRDefault="000C0B8D" w:rsidP="000C0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trike/>
          <w:sz w:val="20"/>
          <w:szCs w:val="20"/>
        </w:rPr>
      </w:pPr>
      <w:r w:rsidRPr="0054151D">
        <w:rPr>
          <w:rFonts w:ascii="Arial" w:eastAsia="Times New Roman" w:hAnsi="Arial" w:cs="Arial"/>
          <w:sz w:val="20"/>
          <w:szCs w:val="20"/>
        </w:rPr>
        <w:t xml:space="preserve">Dans le domaine de la gouvernance environnementale, la problématique du changement climatique est prise en compte au niveau des différentes politiques relatives à la gestion environnementale. En outre, de nombreux projets ont été financés sur ressources nationales et dans le cadre de la coopération internationale. Toutefois, les problèmes de désertification et de déforestation auxquels il faudrait ajouter les modes d’exploitation inadéquats des ressources, pèsent lourdement sur l’équilibre écologique et les conditions de vie des populations. </w:t>
      </w:r>
    </w:p>
    <w:p w14:paraId="52329DE8" w14:textId="77777777" w:rsidR="00410C8D" w:rsidRDefault="00410C8D" w:rsidP="00410C8D">
      <w:pPr>
        <w:jc w:val="both"/>
        <w:rPr>
          <w:rFonts w:ascii="Arial" w:hAnsi="Arial" w:cs="Arial"/>
          <w:sz w:val="20"/>
          <w:szCs w:val="20"/>
        </w:rPr>
      </w:pPr>
    </w:p>
    <w:p w14:paraId="08A2D389" w14:textId="65978B34" w:rsidR="00410C8D" w:rsidRPr="0054151D" w:rsidRDefault="00410C8D" w:rsidP="00410C8D">
      <w:pPr>
        <w:jc w:val="both"/>
        <w:rPr>
          <w:rFonts w:ascii="Arial" w:hAnsi="Arial" w:cs="Arial"/>
          <w:sz w:val="20"/>
          <w:szCs w:val="20"/>
        </w:rPr>
      </w:pPr>
      <w:r>
        <w:rPr>
          <w:rFonts w:ascii="Arial" w:hAnsi="Arial" w:cs="Arial"/>
          <w:sz w:val="20"/>
          <w:szCs w:val="20"/>
        </w:rPr>
        <w:t xml:space="preserve">En outre, la question d’intégration du genre dans le changement climatique demeure insuffisante et mérite une réflexion profonde. </w:t>
      </w:r>
      <w:r w:rsidRPr="001A7E17">
        <w:rPr>
          <w:rFonts w:ascii="Arial" w:hAnsi="Arial" w:cs="Arial"/>
          <w:sz w:val="20"/>
          <w:szCs w:val="20"/>
        </w:rPr>
        <w:t>Les femmes</w:t>
      </w:r>
      <w:r>
        <w:rPr>
          <w:rFonts w:ascii="Arial" w:hAnsi="Arial" w:cs="Arial"/>
          <w:sz w:val="20"/>
          <w:szCs w:val="20"/>
        </w:rPr>
        <w:t>, étant</w:t>
      </w:r>
      <w:r w:rsidRPr="001A7E17">
        <w:t xml:space="preserve"> </w:t>
      </w:r>
      <w:r>
        <w:t>des</w:t>
      </w:r>
      <w:r w:rsidRPr="001A7E17">
        <w:rPr>
          <w:rFonts w:ascii="Arial" w:hAnsi="Arial" w:cs="Arial"/>
          <w:sz w:val="20"/>
          <w:szCs w:val="20"/>
        </w:rPr>
        <w:t xml:space="preserve"> productrices des aliments de base</w:t>
      </w:r>
      <w:r>
        <w:rPr>
          <w:rFonts w:ascii="Arial" w:hAnsi="Arial" w:cs="Arial"/>
          <w:sz w:val="20"/>
          <w:szCs w:val="20"/>
        </w:rPr>
        <w:t xml:space="preserve"> </w:t>
      </w:r>
      <w:r w:rsidRPr="001A7E17">
        <w:rPr>
          <w:rFonts w:ascii="Arial" w:hAnsi="Arial" w:cs="Arial"/>
          <w:sz w:val="20"/>
          <w:szCs w:val="20"/>
        </w:rPr>
        <w:t>dans les pays</w:t>
      </w:r>
      <w:r>
        <w:rPr>
          <w:rFonts w:ascii="Arial" w:hAnsi="Arial" w:cs="Arial"/>
          <w:sz w:val="20"/>
          <w:szCs w:val="20"/>
        </w:rPr>
        <w:t xml:space="preserve">, sont touchées par les effets des changements climatiques, du fait de la vulnérabilité du </w:t>
      </w:r>
      <w:r w:rsidRPr="001A7E17">
        <w:rPr>
          <w:rFonts w:ascii="Arial" w:hAnsi="Arial" w:cs="Arial"/>
          <w:sz w:val="20"/>
          <w:szCs w:val="20"/>
        </w:rPr>
        <w:t xml:space="preserve">secteur </w:t>
      </w:r>
      <w:proofErr w:type="gramStart"/>
      <w:r w:rsidRPr="001A7E17">
        <w:rPr>
          <w:rFonts w:ascii="Arial" w:hAnsi="Arial" w:cs="Arial"/>
          <w:sz w:val="20"/>
          <w:szCs w:val="20"/>
        </w:rPr>
        <w:t>agricole</w:t>
      </w:r>
      <w:r>
        <w:rPr>
          <w:rFonts w:ascii="Arial" w:hAnsi="Arial" w:cs="Arial"/>
          <w:sz w:val="20"/>
          <w:szCs w:val="20"/>
        </w:rPr>
        <w:t xml:space="preserve"> </w:t>
      </w:r>
      <w:r w:rsidRPr="001A7E17">
        <w:rPr>
          <w:rFonts w:ascii="Arial" w:hAnsi="Arial" w:cs="Arial"/>
          <w:sz w:val="20"/>
          <w:szCs w:val="20"/>
        </w:rPr>
        <w:t xml:space="preserve"> aux</w:t>
      </w:r>
      <w:proofErr w:type="gramEnd"/>
      <w:r w:rsidRPr="001A7E17">
        <w:rPr>
          <w:rFonts w:ascii="Arial" w:hAnsi="Arial" w:cs="Arial"/>
          <w:sz w:val="20"/>
          <w:szCs w:val="20"/>
        </w:rPr>
        <w:t xml:space="preserve"> </w:t>
      </w:r>
      <w:r>
        <w:rPr>
          <w:rFonts w:ascii="Arial" w:hAnsi="Arial" w:cs="Arial"/>
          <w:sz w:val="20"/>
          <w:szCs w:val="20"/>
        </w:rPr>
        <w:t xml:space="preserve">effets </w:t>
      </w:r>
      <w:r w:rsidRPr="001A7E17">
        <w:rPr>
          <w:rFonts w:ascii="Arial" w:hAnsi="Arial" w:cs="Arial"/>
          <w:sz w:val="20"/>
          <w:szCs w:val="20"/>
        </w:rPr>
        <w:t>de la sécheresse et de l’irrégularité des pluies. De ce fait, le changement climatique met en péril la sécurité alimentaire, la capacité de survie et le bien-être de leur famille.</w:t>
      </w:r>
    </w:p>
    <w:p w14:paraId="62B568BF" w14:textId="159FFFB2" w:rsidR="00DA5FA0" w:rsidRPr="0054151D" w:rsidRDefault="00DA5FA0">
      <w:pPr>
        <w:rPr>
          <w:rFonts w:ascii="Arial" w:hAnsi="Arial" w:cs="Arial"/>
          <w:sz w:val="20"/>
          <w:szCs w:val="20"/>
        </w:rPr>
      </w:pPr>
    </w:p>
    <w:p w14:paraId="3621065D" w14:textId="2AD586C2" w:rsidR="005664C5" w:rsidRPr="0054151D" w:rsidRDefault="0046439B">
      <w:pPr>
        <w:rPr>
          <w:rFonts w:ascii="Arial Black" w:hAnsi="Arial Black" w:cs="Arial"/>
          <w:sz w:val="20"/>
          <w:szCs w:val="20"/>
        </w:rPr>
      </w:pPr>
      <w:r w:rsidRPr="0054151D">
        <w:rPr>
          <w:rFonts w:ascii="Arial Black" w:hAnsi="Arial Black" w:cs="Arial"/>
          <w:sz w:val="20"/>
          <w:szCs w:val="20"/>
        </w:rPr>
        <w:t>II-</w:t>
      </w:r>
      <w:r w:rsidR="005664C5" w:rsidRPr="0054151D">
        <w:rPr>
          <w:rFonts w:ascii="Arial Black" w:hAnsi="Arial Black" w:cs="Arial"/>
          <w:sz w:val="20"/>
          <w:szCs w:val="20"/>
        </w:rPr>
        <w:t>Justifications :</w:t>
      </w:r>
    </w:p>
    <w:p w14:paraId="79AC48A2" w14:textId="77777777" w:rsidR="00D76E96" w:rsidRPr="0054151D" w:rsidRDefault="00D76E96" w:rsidP="002B4CA1">
      <w:pPr>
        <w:rPr>
          <w:rFonts w:ascii="Arial" w:hAnsi="Arial" w:cs="Arial"/>
          <w:sz w:val="20"/>
          <w:szCs w:val="20"/>
        </w:rPr>
      </w:pPr>
    </w:p>
    <w:p w14:paraId="708AA986" w14:textId="5753230A" w:rsidR="00D76E96" w:rsidRPr="0054151D" w:rsidRDefault="00AD10A5" w:rsidP="00FE3ABE">
      <w:pPr>
        <w:jc w:val="both"/>
        <w:rPr>
          <w:rFonts w:ascii="Arial" w:hAnsi="Arial" w:cs="Arial"/>
          <w:sz w:val="20"/>
          <w:szCs w:val="20"/>
        </w:rPr>
      </w:pPr>
      <w:r w:rsidRPr="0054151D">
        <w:rPr>
          <w:rFonts w:ascii="Arial" w:hAnsi="Arial" w:cs="Arial"/>
          <w:sz w:val="20"/>
          <w:szCs w:val="20"/>
        </w:rPr>
        <w:t>L’état mauritanien</w:t>
      </w:r>
      <w:r w:rsidR="003730C3" w:rsidRPr="0054151D">
        <w:rPr>
          <w:rFonts w:ascii="Arial" w:hAnsi="Arial" w:cs="Arial"/>
          <w:sz w:val="20"/>
          <w:szCs w:val="20"/>
        </w:rPr>
        <w:t>, prenant bonne note que l</w:t>
      </w:r>
      <w:r w:rsidR="00511D16" w:rsidRPr="0054151D">
        <w:rPr>
          <w:rFonts w:ascii="Arial" w:hAnsi="Arial" w:cs="Arial"/>
          <w:sz w:val="20"/>
          <w:szCs w:val="20"/>
        </w:rPr>
        <w:t>a désertification et la dégradation des terres</w:t>
      </w:r>
      <w:r w:rsidR="003730C3" w:rsidRPr="0054151D">
        <w:rPr>
          <w:rFonts w:ascii="Arial" w:hAnsi="Arial" w:cs="Arial"/>
          <w:sz w:val="20"/>
          <w:szCs w:val="20"/>
        </w:rPr>
        <w:t xml:space="preserve"> sont </w:t>
      </w:r>
      <w:r w:rsidR="00511D16" w:rsidRPr="0054151D">
        <w:rPr>
          <w:rFonts w:ascii="Arial" w:hAnsi="Arial" w:cs="Arial"/>
          <w:sz w:val="20"/>
          <w:szCs w:val="20"/>
        </w:rPr>
        <w:t>liées à une mauvaise gestion des sols</w:t>
      </w:r>
      <w:r w:rsidR="00AA07E1" w:rsidRPr="0054151D">
        <w:rPr>
          <w:rFonts w:ascii="Arial" w:hAnsi="Arial" w:cs="Arial"/>
          <w:sz w:val="20"/>
          <w:szCs w:val="20"/>
        </w:rPr>
        <w:t xml:space="preserve"> et </w:t>
      </w:r>
      <w:r w:rsidR="00511D16" w:rsidRPr="0054151D">
        <w:rPr>
          <w:rFonts w:ascii="Arial" w:hAnsi="Arial" w:cs="Arial"/>
          <w:sz w:val="20"/>
          <w:szCs w:val="20"/>
        </w:rPr>
        <w:t xml:space="preserve">ont un impact négatif majeur sur la sécurité alimentaire et les moyens d’existence </w:t>
      </w:r>
      <w:r w:rsidR="00AA07E1" w:rsidRPr="0054151D">
        <w:rPr>
          <w:rFonts w:ascii="Arial" w:hAnsi="Arial" w:cs="Arial"/>
          <w:sz w:val="20"/>
          <w:szCs w:val="20"/>
        </w:rPr>
        <w:t xml:space="preserve">des populations </w:t>
      </w:r>
      <w:r w:rsidR="00511D16" w:rsidRPr="0054151D">
        <w:rPr>
          <w:rFonts w:ascii="Arial" w:hAnsi="Arial" w:cs="Arial"/>
          <w:sz w:val="20"/>
          <w:szCs w:val="20"/>
        </w:rPr>
        <w:t>dans les zones arides</w:t>
      </w:r>
      <w:r w:rsidR="0007201E" w:rsidRPr="0054151D">
        <w:rPr>
          <w:rFonts w:ascii="Arial" w:hAnsi="Arial" w:cs="Arial"/>
          <w:sz w:val="20"/>
          <w:szCs w:val="20"/>
        </w:rPr>
        <w:t xml:space="preserve">, a </w:t>
      </w:r>
      <w:r w:rsidR="003277CE" w:rsidRPr="0054151D">
        <w:rPr>
          <w:rFonts w:ascii="Arial" w:hAnsi="Arial" w:cs="Arial"/>
          <w:sz w:val="20"/>
          <w:szCs w:val="20"/>
        </w:rPr>
        <w:t xml:space="preserve">multiplié les </w:t>
      </w:r>
      <w:r w:rsidR="000134BE" w:rsidRPr="0054151D">
        <w:rPr>
          <w:rFonts w:ascii="Arial" w:hAnsi="Arial" w:cs="Arial"/>
          <w:sz w:val="20"/>
          <w:szCs w:val="20"/>
        </w:rPr>
        <w:t>efforts</w:t>
      </w:r>
      <w:r w:rsidR="0070752E" w:rsidRPr="0054151D">
        <w:rPr>
          <w:rFonts w:ascii="Arial" w:hAnsi="Arial" w:cs="Arial"/>
          <w:sz w:val="20"/>
          <w:szCs w:val="20"/>
        </w:rPr>
        <w:t xml:space="preserve"> visant à améliorer les conditions de vie dans les régions arides d</w:t>
      </w:r>
      <w:r w:rsidR="0038617A" w:rsidRPr="0054151D">
        <w:rPr>
          <w:rFonts w:ascii="Arial" w:hAnsi="Arial" w:cs="Arial"/>
          <w:sz w:val="20"/>
          <w:szCs w:val="20"/>
        </w:rPr>
        <w:t xml:space="preserve">u pays </w:t>
      </w:r>
      <w:r w:rsidR="0070752E" w:rsidRPr="0054151D">
        <w:rPr>
          <w:rFonts w:ascii="Arial" w:hAnsi="Arial" w:cs="Arial"/>
          <w:sz w:val="20"/>
          <w:szCs w:val="20"/>
        </w:rPr>
        <w:t>et d’atténuer leur vulnérabilité au changement climatique, à la variabilité climatique et à la sécheresse</w:t>
      </w:r>
      <w:r w:rsidR="0038617A" w:rsidRPr="0054151D">
        <w:rPr>
          <w:rFonts w:ascii="Arial" w:hAnsi="Arial" w:cs="Arial"/>
          <w:sz w:val="20"/>
          <w:szCs w:val="20"/>
        </w:rPr>
        <w:t>.</w:t>
      </w:r>
      <w:r w:rsidR="003E1501" w:rsidRPr="0054151D">
        <w:rPr>
          <w:rFonts w:ascii="Arial" w:hAnsi="Arial" w:cs="Arial"/>
          <w:sz w:val="20"/>
          <w:szCs w:val="20"/>
        </w:rPr>
        <w:t xml:space="preserve"> </w:t>
      </w:r>
      <w:r w:rsidR="007906D9" w:rsidRPr="0054151D">
        <w:rPr>
          <w:rFonts w:ascii="Arial" w:hAnsi="Arial" w:cs="Arial"/>
          <w:sz w:val="20"/>
          <w:szCs w:val="20"/>
        </w:rPr>
        <w:t xml:space="preserve">Au </w:t>
      </w:r>
      <w:proofErr w:type="spellStart"/>
      <w:r w:rsidR="007906D9" w:rsidRPr="0054151D">
        <w:rPr>
          <w:rFonts w:ascii="Arial" w:hAnsi="Arial" w:cs="Arial"/>
          <w:sz w:val="20"/>
          <w:szCs w:val="20"/>
        </w:rPr>
        <w:t>Tagant</w:t>
      </w:r>
      <w:proofErr w:type="spellEnd"/>
      <w:r w:rsidR="007906D9" w:rsidRPr="0054151D">
        <w:rPr>
          <w:rFonts w:ascii="Arial" w:hAnsi="Arial" w:cs="Arial"/>
          <w:sz w:val="20"/>
          <w:szCs w:val="20"/>
        </w:rPr>
        <w:t xml:space="preserve">, en </w:t>
      </w:r>
      <w:proofErr w:type="spellStart"/>
      <w:r w:rsidR="007906D9" w:rsidRPr="0054151D">
        <w:rPr>
          <w:rFonts w:ascii="Arial" w:hAnsi="Arial" w:cs="Arial"/>
          <w:sz w:val="20"/>
          <w:szCs w:val="20"/>
        </w:rPr>
        <w:t>Inchiri</w:t>
      </w:r>
      <w:proofErr w:type="spellEnd"/>
      <w:r w:rsidR="00075D0B" w:rsidRPr="0054151D">
        <w:rPr>
          <w:rFonts w:ascii="Arial" w:hAnsi="Arial" w:cs="Arial"/>
          <w:sz w:val="20"/>
          <w:szCs w:val="20"/>
        </w:rPr>
        <w:t xml:space="preserve">, en Adrar et au </w:t>
      </w:r>
      <w:proofErr w:type="spellStart"/>
      <w:r w:rsidR="00075D0B" w:rsidRPr="0054151D">
        <w:rPr>
          <w:rFonts w:ascii="Arial" w:hAnsi="Arial" w:cs="Arial"/>
          <w:sz w:val="20"/>
          <w:szCs w:val="20"/>
        </w:rPr>
        <w:t>Hodh</w:t>
      </w:r>
      <w:proofErr w:type="spellEnd"/>
      <w:r w:rsidR="00075D0B" w:rsidRPr="0054151D">
        <w:rPr>
          <w:rFonts w:ascii="Arial" w:hAnsi="Arial" w:cs="Arial"/>
          <w:sz w:val="20"/>
          <w:szCs w:val="20"/>
        </w:rPr>
        <w:t xml:space="preserve"> el </w:t>
      </w:r>
      <w:proofErr w:type="spellStart"/>
      <w:r w:rsidR="00FB0FA9" w:rsidRPr="0054151D">
        <w:rPr>
          <w:rFonts w:ascii="Arial" w:hAnsi="Arial" w:cs="Arial"/>
          <w:sz w:val="20"/>
          <w:szCs w:val="20"/>
        </w:rPr>
        <w:t>Charghi</w:t>
      </w:r>
      <w:proofErr w:type="spellEnd"/>
      <w:r w:rsidR="00FB0FA9" w:rsidRPr="0054151D">
        <w:rPr>
          <w:rFonts w:ascii="Arial" w:hAnsi="Arial" w:cs="Arial"/>
          <w:sz w:val="20"/>
          <w:szCs w:val="20"/>
        </w:rPr>
        <w:t xml:space="preserve">, </w:t>
      </w:r>
      <w:r w:rsidR="00511D16" w:rsidRPr="0054151D">
        <w:rPr>
          <w:rFonts w:ascii="Arial" w:hAnsi="Arial" w:cs="Arial"/>
          <w:sz w:val="20"/>
          <w:szCs w:val="20"/>
        </w:rPr>
        <w:t xml:space="preserve">la pression de l’activité humaine sur les écosystèmes </w:t>
      </w:r>
      <w:r w:rsidR="006B3D3C" w:rsidRPr="0054151D">
        <w:rPr>
          <w:rFonts w:ascii="Arial" w:hAnsi="Arial" w:cs="Arial"/>
          <w:sz w:val="20"/>
          <w:szCs w:val="20"/>
        </w:rPr>
        <w:t xml:space="preserve">très </w:t>
      </w:r>
      <w:r w:rsidR="00511D16" w:rsidRPr="0054151D">
        <w:rPr>
          <w:rFonts w:ascii="Arial" w:hAnsi="Arial" w:cs="Arial"/>
          <w:sz w:val="20"/>
          <w:szCs w:val="20"/>
        </w:rPr>
        <w:t xml:space="preserve">fragiles, la déforestation et l’épuisement des sols menacent </w:t>
      </w:r>
      <w:r w:rsidR="006B3D3C" w:rsidRPr="0054151D">
        <w:rPr>
          <w:rFonts w:ascii="Arial" w:hAnsi="Arial" w:cs="Arial"/>
          <w:sz w:val="20"/>
          <w:szCs w:val="20"/>
        </w:rPr>
        <w:t xml:space="preserve">lourdement </w:t>
      </w:r>
      <w:r w:rsidR="00511D16" w:rsidRPr="0054151D">
        <w:rPr>
          <w:rFonts w:ascii="Arial" w:hAnsi="Arial" w:cs="Arial"/>
          <w:sz w:val="20"/>
          <w:szCs w:val="20"/>
        </w:rPr>
        <w:t xml:space="preserve">un style de vie toujours très dépendant de l’agriculture, de l’élevage et des précipitations. </w:t>
      </w:r>
      <w:r w:rsidR="00901E89" w:rsidRPr="0054151D">
        <w:rPr>
          <w:rFonts w:ascii="Arial" w:hAnsi="Arial" w:cs="Arial"/>
          <w:sz w:val="20"/>
          <w:szCs w:val="20"/>
        </w:rPr>
        <w:t xml:space="preserve">A l’instar d’autres régions du pays, ces </w:t>
      </w:r>
      <w:proofErr w:type="spellStart"/>
      <w:r w:rsidR="00901E89" w:rsidRPr="0054151D">
        <w:rPr>
          <w:rFonts w:ascii="Arial" w:hAnsi="Arial" w:cs="Arial"/>
          <w:sz w:val="20"/>
          <w:szCs w:val="20"/>
        </w:rPr>
        <w:t>wilays</w:t>
      </w:r>
      <w:proofErr w:type="spellEnd"/>
      <w:r w:rsidR="00901E89" w:rsidRPr="0054151D">
        <w:rPr>
          <w:rFonts w:ascii="Arial" w:hAnsi="Arial" w:cs="Arial"/>
          <w:sz w:val="20"/>
          <w:szCs w:val="20"/>
        </w:rPr>
        <w:t xml:space="preserve"> sont aussi </w:t>
      </w:r>
      <w:r w:rsidR="00511D16" w:rsidRPr="0054151D">
        <w:rPr>
          <w:rFonts w:ascii="Arial" w:hAnsi="Arial" w:cs="Arial"/>
          <w:sz w:val="20"/>
          <w:szCs w:val="20"/>
        </w:rPr>
        <w:t>touchée</w:t>
      </w:r>
      <w:r w:rsidR="00901E89" w:rsidRPr="0054151D">
        <w:rPr>
          <w:rFonts w:ascii="Arial" w:hAnsi="Arial" w:cs="Arial"/>
          <w:sz w:val="20"/>
          <w:szCs w:val="20"/>
        </w:rPr>
        <w:t>s</w:t>
      </w:r>
      <w:r w:rsidR="00511D16" w:rsidRPr="0054151D">
        <w:rPr>
          <w:rFonts w:ascii="Arial" w:hAnsi="Arial" w:cs="Arial"/>
          <w:sz w:val="20"/>
          <w:szCs w:val="20"/>
        </w:rPr>
        <w:t xml:space="preserve"> de plein fouet par </w:t>
      </w:r>
      <w:r w:rsidR="00FE3ABE" w:rsidRPr="0054151D">
        <w:rPr>
          <w:rFonts w:ascii="Arial" w:hAnsi="Arial" w:cs="Arial"/>
          <w:sz w:val="20"/>
          <w:szCs w:val="20"/>
        </w:rPr>
        <w:t>le changement</w:t>
      </w:r>
      <w:r w:rsidR="00511D16" w:rsidRPr="0054151D">
        <w:rPr>
          <w:rFonts w:ascii="Arial" w:hAnsi="Arial" w:cs="Arial"/>
          <w:sz w:val="20"/>
          <w:szCs w:val="20"/>
        </w:rPr>
        <w:t xml:space="preserve"> climatique, avec, notamment une diminution des précipitations et des conditions climatiques extrêmes.</w:t>
      </w:r>
    </w:p>
    <w:p w14:paraId="2B741AE3" w14:textId="3ED9B8A1" w:rsidR="009E4F27" w:rsidRPr="0054151D" w:rsidRDefault="00AC1A8D" w:rsidP="00FE3ABE">
      <w:pPr>
        <w:jc w:val="both"/>
        <w:rPr>
          <w:rFonts w:ascii="Arial" w:hAnsi="Arial" w:cs="Arial"/>
          <w:sz w:val="20"/>
          <w:szCs w:val="20"/>
        </w:rPr>
      </w:pPr>
      <w:r w:rsidRPr="0054151D">
        <w:rPr>
          <w:rFonts w:ascii="Arial" w:hAnsi="Arial" w:cs="Arial"/>
          <w:sz w:val="20"/>
          <w:szCs w:val="20"/>
        </w:rPr>
        <w:t>L</w:t>
      </w:r>
      <w:r w:rsidR="00995626" w:rsidRPr="0054151D">
        <w:rPr>
          <w:rFonts w:ascii="Arial" w:hAnsi="Arial" w:cs="Arial"/>
          <w:sz w:val="20"/>
          <w:szCs w:val="20"/>
        </w:rPr>
        <w:t>e</w:t>
      </w:r>
      <w:r w:rsidR="009E4F27" w:rsidRPr="0054151D">
        <w:rPr>
          <w:rFonts w:ascii="Arial" w:hAnsi="Arial" w:cs="Arial"/>
          <w:sz w:val="20"/>
          <w:szCs w:val="20"/>
        </w:rPr>
        <w:t xml:space="preserve"> changement climatique menace les secteurs clés de l'économie</w:t>
      </w:r>
      <w:r w:rsidRPr="0054151D">
        <w:rPr>
          <w:rFonts w:ascii="Arial" w:hAnsi="Arial" w:cs="Arial"/>
          <w:sz w:val="20"/>
          <w:szCs w:val="20"/>
        </w:rPr>
        <w:t xml:space="preserve"> </w:t>
      </w:r>
      <w:r w:rsidR="00F45B8B" w:rsidRPr="0054151D">
        <w:rPr>
          <w:rFonts w:ascii="Arial" w:hAnsi="Arial" w:cs="Arial"/>
          <w:sz w:val="20"/>
          <w:szCs w:val="20"/>
        </w:rPr>
        <w:t>mauritanienne :</w:t>
      </w:r>
      <w:r w:rsidR="009E4F27" w:rsidRPr="0054151D">
        <w:rPr>
          <w:rFonts w:ascii="Arial" w:hAnsi="Arial" w:cs="Arial"/>
          <w:sz w:val="20"/>
          <w:szCs w:val="20"/>
        </w:rPr>
        <w:t xml:space="preserve"> l'agriculture, l'élevage, la pêche, la foresterie, l'énergie, la santé, et des infrastructures. Sans une intervention organisée et le niveau anticipé de gouvernance de ces secteurs afin de relever ces défis, le changement climatique pourrait être très menaçant sur le développement d</w:t>
      </w:r>
      <w:r w:rsidR="00F45B8B" w:rsidRPr="0054151D">
        <w:rPr>
          <w:rFonts w:ascii="Arial" w:hAnsi="Arial" w:cs="Arial"/>
          <w:sz w:val="20"/>
          <w:szCs w:val="20"/>
        </w:rPr>
        <w:t>e la Mauritanie</w:t>
      </w:r>
    </w:p>
    <w:p w14:paraId="6061AA25" w14:textId="6DEFF35E" w:rsidR="005664C5" w:rsidRPr="0054151D" w:rsidRDefault="002B4CA1" w:rsidP="00FE3ABE">
      <w:pPr>
        <w:jc w:val="both"/>
        <w:rPr>
          <w:rFonts w:ascii="Arial" w:hAnsi="Arial" w:cs="Arial"/>
          <w:sz w:val="20"/>
          <w:szCs w:val="20"/>
        </w:rPr>
      </w:pPr>
      <w:r w:rsidRPr="0054151D">
        <w:rPr>
          <w:rFonts w:ascii="Arial" w:hAnsi="Arial" w:cs="Arial"/>
          <w:sz w:val="20"/>
          <w:szCs w:val="20"/>
        </w:rPr>
        <w:t>C’est</w:t>
      </w:r>
      <w:r w:rsidR="001D2E2E" w:rsidRPr="0054151D">
        <w:rPr>
          <w:rFonts w:ascii="Arial" w:hAnsi="Arial" w:cs="Arial"/>
          <w:sz w:val="20"/>
          <w:szCs w:val="20"/>
        </w:rPr>
        <w:t xml:space="preserve"> en réponse à l’ensemble de ces préoccupations </w:t>
      </w:r>
      <w:r w:rsidR="007C4BF3" w:rsidRPr="0054151D">
        <w:rPr>
          <w:rFonts w:ascii="Arial" w:hAnsi="Arial" w:cs="Arial"/>
          <w:sz w:val="20"/>
          <w:szCs w:val="20"/>
        </w:rPr>
        <w:t xml:space="preserve">que </w:t>
      </w:r>
      <w:r w:rsidRPr="0054151D">
        <w:rPr>
          <w:rFonts w:ascii="Arial" w:hAnsi="Arial" w:cs="Arial"/>
          <w:sz w:val="20"/>
          <w:szCs w:val="20"/>
        </w:rPr>
        <w:t>le Ministère de l’Environnement et du Développement Durable e</w:t>
      </w:r>
      <w:r w:rsidR="00ED716D" w:rsidRPr="0054151D">
        <w:rPr>
          <w:rFonts w:ascii="Arial" w:hAnsi="Arial" w:cs="Arial"/>
          <w:sz w:val="20"/>
          <w:szCs w:val="20"/>
        </w:rPr>
        <w:t xml:space="preserve">t </w:t>
      </w:r>
      <w:r w:rsidRPr="0054151D">
        <w:rPr>
          <w:rFonts w:ascii="Arial" w:hAnsi="Arial" w:cs="Arial"/>
          <w:sz w:val="20"/>
          <w:szCs w:val="20"/>
        </w:rPr>
        <w:t xml:space="preserve">le PNUD </w:t>
      </w:r>
      <w:r w:rsidR="00481443" w:rsidRPr="0054151D">
        <w:rPr>
          <w:rFonts w:ascii="Arial" w:hAnsi="Arial" w:cs="Arial"/>
          <w:sz w:val="20"/>
          <w:szCs w:val="20"/>
        </w:rPr>
        <w:t>ont élabor</w:t>
      </w:r>
      <w:r w:rsidR="00ED716D" w:rsidRPr="0054151D">
        <w:rPr>
          <w:rFonts w:ascii="Arial" w:hAnsi="Arial" w:cs="Arial"/>
          <w:sz w:val="20"/>
          <w:szCs w:val="20"/>
        </w:rPr>
        <w:t>é ensemble une note conceptuelle</w:t>
      </w:r>
      <w:r w:rsidR="009A5D40" w:rsidRPr="0054151D">
        <w:rPr>
          <w:rFonts w:ascii="Arial" w:hAnsi="Arial" w:cs="Arial"/>
          <w:sz w:val="20"/>
          <w:szCs w:val="20"/>
        </w:rPr>
        <w:t xml:space="preserve"> pour </w:t>
      </w:r>
      <w:r w:rsidRPr="0054151D">
        <w:rPr>
          <w:rFonts w:ascii="Arial" w:hAnsi="Arial" w:cs="Arial"/>
          <w:sz w:val="20"/>
          <w:szCs w:val="20"/>
        </w:rPr>
        <w:t xml:space="preserve">la mise en œuvre d’un projet pour réduire la vulnérabilité des communautés mauritaniennes des zones </w:t>
      </w:r>
      <w:r w:rsidR="00FE3ABE" w:rsidRPr="0054151D">
        <w:rPr>
          <w:rFonts w:ascii="Arial" w:hAnsi="Arial" w:cs="Arial"/>
          <w:sz w:val="20"/>
          <w:szCs w:val="20"/>
        </w:rPr>
        <w:t>sahariennes du</w:t>
      </w:r>
      <w:r w:rsidRPr="0054151D">
        <w:rPr>
          <w:rFonts w:ascii="Arial" w:hAnsi="Arial" w:cs="Arial"/>
          <w:sz w:val="20"/>
          <w:szCs w:val="20"/>
        </w:rPr>
        <w:t xml:space="preserve"> pays face au changement climatique.</w:t>
      </w:r>
    </w:p>
    <w:p w14:paraId="06025981" w14:textId="46B82935" w:rsidR="00A3096C" w:rsidRPr="0054151D" w:rsidRDefault="00A3096C" w:rsidP="006D41E7">
      <w:pPr>
        <w:jc w:val="both"/>
        <w:rPr>
          <w:rFonts w:ascii="Arial" w:hAnsi="Arial" w:cs="Arial"/>
          <w:sz w:val="20"/>
          <w:szCs w:val="20"/>
        </w:rPr>
      </w:pPr>
    </w:p>
    <w:p w14:paraId="41F8523E" w14:textId="3B3D8F42" w:rsidR="003B2AC7" w:rsidRPr="0054151D" w:rsidRDefault="0046439B" w:rsidP="006D41E7">
      <w:pPr>
        <w:jc w:val="both"/>
        <w:rPr>
          <w:rFonts w:ascii="Arial Black" w:hAnsi="Arial Black" w:cs="Arial"/>
          <w:sz w:val="20"/>
          <w:szCs w:val="20"/>
        </w:rPr>
      </w:pPr>
      <w:r w:rsidRPr="0054151D">
        <w:rPr>
          <w:rFonts w:ascii="Arial Black" w:hAnsi="Arial Black" w:cs="Arial"/>
          <w:sz w:val="20"/>
          <w:szCs w:val="20"/>
        </w:rPr>
        <w:t>III-</w:t>
      </w:r>
      <w:r w:rsidR="006B2D0C" w:rsidRPr="0054151D">
        <w:rPr>
          <w:rFonts w:ascii="Arial Black" w:hAnsi="Arial Black" w:cs="Arial"/>
          <w:sz w:val="20"/>
          <w:szCs w:val="20"/>
        </w:rPr>
        <w:t>Objectifs de la mission</w:t>
      </w:r>
      <w:r w:rsidR="00D50D5B" w:rsidRPr="0054151D">
        <w:rPr>
          <w:rFonts w:ascii="Arial Black" w:hAnsi="Arial Black" w:cs="Arial"/>
          <w:sz w:val="20"/>
          <w:szCs w:val="20"/>
        </w:rPr>
        <w:t xml:space="preserve"> : </w:t>
      </w:r>
    </w:p>
    <w:p w14:paraId="7068FAA4" w14:textId="67E93171" w:rsidR="003B2AC7" w:rsidRPr="0054151D" w:rsidRDefault="007C4BF3" w:rsidP="006D41E7">
      <w:pPr>
        <w:jc w:val="both"/>
        <w:rPr>
          <w:rFonts w:ascii="Arial" w:eastAsia="Calibri" w:hAnsi="Arial" w:cs="Arial"/>
          <w:sz w:val="20"/>
          <w:szCs w:val="20"/>
          <w:shd w:val="clear" w:color="auto" w:fill="FFFFFF"/>
        </w:rPr>
      </w:pPr>
      <w:r w:rsidRPr="0054151D">
        <w:rPr>
          <w:rFonts w:ascii="Arial" w:eastAsia="Calibri" w:hAnsi="Arial" w:cs="Arial"/>
          <w:sz w:val="20"/>
          <w:szCs w:val="20"/>
          <w:shd w:val="clear" w:color="auto" w:fill="FFFFFF"/>
        </w:rPr>
        <w:t>L’</w:t>
      </w:r>
      <w:r w:rsidR="003B2AC7" w:rsidRPr="0054151D">
        <w:rPr>
          <w:rFonts w:ascii="Arial" w:eastAsia="Calibri" w:hAnsi="Arial" w:cs="Arial"/>
          <w:sz w:val="20"/>
          <w:szCs w:val="20"/>
          <w:shd w:val="clear" w:color="auto" w:fill="FFFFFF"/>
        </w:rPr>
        <w:t xml:space="preserve">objectif global de la </w:t>
      </w:r>
      <w:r w:rsidRPr="0054151D">
        <w:rPr>
          <w:rFonts w:ascii="Arial" w:eastAsia="Calibri" w:hAnsi="Arial" w:cs="Arial"/>
          <w:sz w:val="20"/>
          <w:szCs w:val="20"/>
          <w:shd w:val="clear" w:color="auto" w:fill="FFFFFF"/>
        </w:rPr>
        <w:t xml:space="preserve">présente </w:t>
      </w:r>
      <w:r w:rsidR="003B2AC7" w:rsidRPr="0054151D">
        <w:rPr>
          <w:rFonts w:ascii="Arial" w:eastAsia="Calibri" w:hAnsi="Arial" w:cs="Arial"/>
          <w:sz w:val="20"/>
          <w:szCs w:val="20"/>
          <w:shd w:val="clear" w:color="auto" w:fill="FFFFFF"/>
        </w:rPr>
        <w:t xml:space="preserve">consultation est l’élaboration d’un document de projet (PRODOC) conforme au modèle du PNUD et basé sur la note conceptuelle produite </w:t>
      </w:r>
      <w:r w:rsidR="001A6797" w:rsidRPr="0054151D">
        <w:rPr>
          <w:rFonts w:ascii="Arial" w:eastAsia="Calibri" w:hAnsi="Arial" w:cs="Arial"/>
          <w:sz w:val="20"/>
          <w:szCs w:val="20"/>
          <w:shd w:val="clear" w:color="auto" w:fill="FFFFFF"/>
        </w:rPr>
        <w:t xml:space="preserve">conjointement par </w:t>
      </w:r>
      <w:r w:rsidR="00C669DC" w:rsidRPr="0054151D">
        <w:rPr>
          <w:rFonts w:ascii="Arial" w:eastAsia="Calibri" w:hAnsi="Arial" w:cs="Arial"/>
          <w:sz w:val="20"/>
          <w:szCs w:val="20"/>
          <w:shd w:val="clear" w:color="auto" w:fill="FFFFFF"/>
        </w:rPr>
        <w:t>le PNUD et le MEDD.</w:t>
      </w:r>
    </w:p>
    <w:p w14:paraId="4C8013D5" w14:textId="77777777" w:rsidR="0006551E" w:rsidRPr="0054151D" w:rsidRDefault="0006551E" w:rsidP="006D41E7">
      <w:pPr>
        <w:jc w:val="both"/>
        <w:rPr>
          <w:rFonts w:ascii="Arial" w:hAnsi="Arial" w:cs="Arial"/>
          <w:sz w:val="20"/>
          <w:szCs w:val="20"/>
        </w:rPr>
      </w:pPr>
    </w:p>
    <w:p w14:paraId="2B5E8AA9" w14:textId="76FE7752" w:rsidR="0006551E" w:rsidRPr="0054151D" w:rsidRDefault="0046439B" w:rsidP="006D41E7">
      <w:pPr>
        <w:jc w:val="both"/>
        <w:rPr>
          <w:rFonts w:ascii="Arial Black" w:hAnsi="Arial Black" w:cs="Arial"/>
          <w:sz w:val="20"/>
          <w:szCs w:val="20"/>
        </w:rPr>
      </w:pPr>
      <w:r w:rsidRPr="0054151D">
        <w:rPr>
          <w:rFonts w:ascii="Arial Black" w:hAnsi="Arial Black" w:cs="Arial"/>
          <w:sz w:val="20"/>
          <w:szCs w:val="20"/>
        </w:rPr>
        <w:t>IV-</w:t>
      </w:r>
      <w:r w:rsidR="0006551E" w:rsidRPr="0054151D">
        <w:rPr>
          <w:rFonts w:ascii="Arial Black" w:hAnsi="Arial Black" w:cs="Arial"/>
          <w:sz w:val="20"/>
          <w:szCs w:val="20"/>
        </w:rPr>
        <w:t>Tâches du consultant</w:t>
      </w:r>
      <w:r w:rsidR="007B68D8" w:rsidRPr="0054151D">
        <w:rPr>
          <w:rFonts w:ascii="Arial Black" w:hAnsi="Arial Black" w:cs="Arial"/>
          <w:sz w:val="20"/>
          <w:szCs w:val="20"/>
        </w:rPr>
        <w:t> :</w:t>
      </w:r>
    </w:p>
    <w:p w14:paraId="147518B2" w14:textId="77777777" w:rsidR="006D41E7" w:rsidRPr="0054151D" w:rsidRDefault="0006551E" w:rsidP="006D41E7">
      <w:pPr>
        <w:jc w:val="both"/>
        <w:rPr>
          <w:rFonts w:ascii="Arial" w:hAnsi="Arial" w:cs="Arial"/>
          <w:sz w:val="20"/>
          <w:szCs w:val="20"/>
        </w:rPr>
      </w:pPr>
      <w:r w:rsidRPr="0054151D">
        <w:rPr>
          <w:rFonts w:ascii="Arial" w:hAnsi="Arial" w:cs="Arial"/>
          <w:sz w:val="20"/>
          <w:szCs w:val="20"/>
        </w:rPr>
        <w:t xml:space="preserve">La principale tâche du consultant est d’élaborer le PRODOC sur la base de la note conceptuelle du projet et conforme au format du PNUD. Ce RPODOC doit intégrer les principaux commentaires et suggestions des principales parties prenantes : </w:t>
      </w:r>
      <w:r w:rsidR="003846E1" w:rsidRPr="0054151D">
        <w:rPr>
          <w:rFonts w:ascii="Arial" w:hAnsi="Arial" w:cs="Arial"/>
          <w:sz w:val="20"/>
          <w:szCs w:val="20"/>
        </w:rPr>
        <w:t>M</w:t>
      </w:r>
      <w:r w:rsidRPr="0054151D">
        <w:rPr>
          <w:rFonts w:ascii="Arial" w:hAnsi="Arial" w:cs="Arial"/>
          <w:sz w:val="20"/>
          <w:szCs w:val="20"/>
        </w:rPr>
        <w:t xml:space="preserve">inistère </w:t>
      </w:r>
      <w:r w:rsidR="003846E1" w:rsidRPr="0054151D">
        <w:rPr>
          <w:rFonts w:ascii="Arial" w:hAnsi="Arial" w:cs="Arial"/>
          <w:sz w:val="20"/>
          <w:szCs w:val="20"/>
        </w:rPr>
        <w:t xml:space="preserve">de l’Environnement et du Développement </w:t>
      </w:r>
      <w:r w:rsidR="003846E1" w:rsidRPr="0054151D">
        <w:rPr>
          <w:rFonts w:ascii="Arial" w:hAnsi="Arial" w:cs="Arial"/>
          <w:sz w:val="20"/>
          <w:szCs w:val="20"/>
        </w:rPr>
        <w:lastRenderedPageBreak/>
        <w:t>Durable (MEDD)</w:t>
      </w:r>
      <w:r w:rsidR="00352849" w:rsidRPr="0054151D">
        <w:rPr>
          <w:rFonts w:ascii="Arial" w:hAnsi="Arial" w:cs="Arial"/>
          <w:sz w:val="20"/>
          <w:szCs w:val="20"/>
        </w:rPr>
        <w:t xml:space="preserve">, le Ministère du développement Rural (MDR), </w:t>
      </w:r>
      <w:r w:rsidR="00140C4F" w:rsidRPr="0054151D">
        <w:rPr>
          <w:rFonts w:ascii="Arial" w:hAnsi="Arial" w:cs="Arial"/>
          <w:sz w:val="20"/>
          <w:szCs w:val="20"/>
        </w:rPr>
        <w:t xml:space="preserve">le Ministère de l’Hydraulique et de l’assainissement (MHA), </w:t>
      </w:r>
      <w:r w:rsidR="002B2B7B" w:rsidRPr="0054151D">
        <w:rPr>
          <w:rFonts w:ascii="Arial" w:hAnsi="Arial" w:cs="Arial"/>
          <w:sz w:val="20"/>
          <w:szCs w:val="20"/>
        </w:rPr>
        <w:t>les Projets/P</w:t>
      </w:r>
      <w:r w:rsidR="005C2FED" w:rsidRPr="0054151D">
        <w:rPr>
          <w:rFonts w:ascii="Arial" w:hAnsi="Arial" w:cs="Arial"/>
          <w:sz w:val="20"/>
          <w:szCs w:val="20"/>
        </w:rPr>
        <w:t>rogrammes (PRAPS, P</w:t>
      </w:r>
      <w:r w:rsidR="00627352" w:rsidRPr="0054151D">
        <w:rPr>
          <w:rFonts w:ascii="Arial" w:hAnsi="Arial" w:cs="Arial"/>
          <w:sz w:val="20"/>
          <w:szCs w:val="20"/>
        </w:rPr>
        <w:t>2</w:t>
      </w:r>
      <w:r w:rsidR="00B72291" w:rsidRPr="0054151D">
        <w:rPr>
          <w:rFonts w:ascii="Arial" w:hAnsi="Arial" w:cs="Arial"/>
          <w:sz w:val="20"/>
          <w:szCs w:val="20"/>
        </w:rPr>
        <w:t xml:space="preserve">RS, PARIIS II, </w:t>
      </w:r>
      <w:proofErr w:type="spellStart"/>
      <w:r w:rsidR="00B72291" w:rsidRPr="0054151D">
        <w:rPr>
          <w:rFonts w:ascii="Arial" w:hAnsi="Arial" w:cs="Arial"/>
          <w:sz w:val="20"/>
          <w:szCs w:val="20"/>
        </w:rPr>
        <w:t>etc</w:t>
      </w:r>
      <w:proofErr w:type="spellEnd"/>
      <w:r w:rsidR="00B72291" w:rsidRPr="0054151D">
        <w:rPr>
          <w:rFonts w:ascii="Arial" w:hAnsi="Arial" w:cs="Arial"/>
          <w:sz w:val="20"/>
          <w:szCs w:val="20"/>
        </w:rPr>
        <w:t>)</w:t>
      </w:r>
      <w:r w:rsidR="00B718A0" w:rsidRPr="0054151D">
        <w:rPr>
          <w:rFonts w:ascii="Arial" w:hAnsi="Arial" w:cs="Arial"/>
          <w:sz w:val="20"/>
          <w:szCs w:val="20"/>
        </w:rPr>
        <w:t xml:space="preserve">, </w:t>
      </w:r>
      <w:r w:rsidR="00140C4F" w:rsidRPr="0054151D">
        <w:rPr>
          <w:rFonts w:ascii="Arial" w:hAnsi="Arial" w:cs="Arial"/>
          <w:sz w:val="20"/>
          <w:szCs w:val="20"/>
        </w:rPr>
        <w:t xml:space="preserve">le </w:t>
      </w:r>
      <w:r w:rsidRPr="0054151D">
        <w:rPr>
          <w:rFonts w:ascii="Arial" w:hAnsi="Arial" w:cs="Arial"/>
          <w:sz w:val="20"/>
          <w:szCs w:val="20"/>
        </w:rPr>
        <w:t xml:space="preserve">PNUD Mauritanie, </w:t>
      </w:r>
      <w:r w:rsidR="006D41E7" w:rsidRPr="0054151D">
        <w:rPr>
          <w:rFonts w:ascii="Arial" w:hAnsi="Arial" w:cs="Arial"/>
          <w:sz w:val="20"/>
          <w:szCs w:val="20"/>
        </w:rPr>
        <w:t>et les partenaires potentiels.</w:t>
      </w:r>
    </w:p>
    <w:p w14:paraId="6C8E7E37" w14:textId="7BB2F61F" w:rsidR="0006551E" w:rsidRPr="0054151D" w:rsidRDefault="0006551E" w:rsidP="00653CB7">
      <w:pPr>
        <w:jc w:val="both"/>
        <w:rPr>
          <w:rFonts w:ascii="Arial" w:hAnsi="Arial" w:cs="Arial"/>
          <w:sz w:val="20"/>
          <w:szCs w:val="20"/>
        </w:rPr>
      </w:pPr>
      <w:r w:rsidRPr="0054151D">
        <w:rPr>
          <w:rFonts w:ascii="Arial" w:hAnsi="Arial" w:cs="Arial"/>
          <w:sz w:val="20"/>
          <w:szCs w:val="20"/>
        </w:rPr>
        <w:t>Pour y arriver, le consultant doit s'acquitter des tâches suivantes :</w:t>
      </w:r>
    </w:p>
    <w:p w14:paraId="3E671A6B" w14:textId="5CBE0D0D" w:rsidR="007F218E" w:rsidRDefault="00086677" w:rsidP="00653CB7">
      <w:pPr>
        <w:pStyle w:val="Paragraphedeliste"/>
        <w:numPr>
          <w:ilvl w:val="0"/>
          <w:numId w:val="2"/>
        </w:numPr>
        <w:jc w:val="both"/>
        <w:rPr>
          <w:rFonts w:ascii="Arial" w:hAnsi="Arial" w:cs="Arial"/>
          <w:sz w:val="20"/>
          <w:szCs w:val="20"/>
        </w:rPr>
      </w:pPr>
      <w:r w:rsidRPr="0054151D">
        <w:rPr>
          <w:rFonts w:ascii="Arial" w:hAnsi="Arial" w:cs="Arial"/>
          <w:sz w:val="20"/>
          <w:szCs w:val="20"/>
        </w:rPr>
        <w:t>Passer en revue le document de Programme Pays (CPD) du PNUD</w:t>
      </w:r>
      <w:r w:rsidR="00FC3A78" w:rsidRPr="0054151D">
        <w:rPr>
          <w:rFonts w:ascii="Arial" w:hAnsi="Arial" w:cs="Arial"/>
          <w:sz w:val="20"/>
          <w:szCs w:val="20"/>
        </w:rPr>
        <w:t xml:space="preserve">, le plan cadre du système des nations unies en </w:t>
      </w:r>
      <w:r w:rsidR="003429AA">
        <w:rPr>
          <w:rFonts w:ascii="Arial" w:hAnsi="Arial" w:cs="Arial"/>
          <w:sz w:val="20"/>
          <w:szCs w:val="20"/>
        </w:rPr>
        <w:t>M</w:t>
      </w:r>
      <w:r w:rsidR="00FC3A78" w:rsidRPr="0054151D">
        <w:rPr>
          <w:rFonts w:ascii="Arial" w:hAnsi="Arial" w:cs="Arial"/>
          <w:sz w:val="20"/>
          <w:szCs w:val="20"/>
        </w:rPr>
        <w:t>auritanie (UNDAF</w:t>
      </w:r>
      <w:r w:rsidR="00AF2661" w:rsidRPr="0054151D">
        <w:rPr>
          <w:rFonts w:ascii="Arial" w:hAnsi="Arial" w:cs="Arial"/>
          <w:sz w:val="20"/>
          <w:szCs w:val="20"/>
        </w:rPr>
        <w:t xml:space="preserve">), </w:t>
      </w:r>
      <w:r w:rsidRPr="0054151D">
        <w:rPr>
          <w:rFonts w:ascii="Arial" w:hAnsi="Arial" w:cs="Arial"/>
          <w:sz w:val="20"/>
          <w:szCs w:val="20"/>
        </w:rPr>
        <w:t xml:space="preserve">les stratégies sectorielles </w:t>
      </w:r>
      <w:r w:rsidR="00AF2661" w:rsidRPr="0054151D">
        <w:rPr>
          <w:rFonts w:ascii="Arial" w:hAnsi="Arial" w:cs="Arial"/>
          <w:sz w:val="20"/>
          <w:szCs w:val="20"/>
        </w:rPr>
        <w:t>(environnement</w:t>
      </w:r>
      <w:r w:rsidR="0011574E" w:rsidRPr="0054151D">
        <w:rPr>
          <w:rFonts w:ascii="Arial" w:hAnsi="Arial" w:cs="Arial"/>
          <w:sz w:val="20"/>
          <w:szCs w:val="20"/>
        </w:rPr>
        <w:t>, développement rural)</w:t>
      </w:r>
      <w:r w:rsidR="007F218E" w:rsidRPr="0054151D">
        <w:rPr>
          <w:rFonts w:ascii="Arial" w:hAnsi="Arial" w:cs="Arial"/>
          <w:sz w:val="20"/>
          <w:szCs w:val="20"/>
        </w:rPr>
        <w:t> ;</w:t>
      </w:r>
    </w:p>
    <w:p w14:paraId="5CB4EE19" w14:textId="77777777" w:rsidR="00410C8D" w:rsidRPr="00410C8D" w:rsidRDefault="00410C8D" w:rsidP="00410C8D">
      <w:pPr>
        <w:pStyle w:val="Paragraphedeliste"/>
        <w:numPr>
          <w:ilvl w:val="0"/>
          <w:numId w:val="2"/>
        </w:numPr>
        <w:rPr>
          <w:rFonts w:ascii="Arial" w:hAnsi="Arial" w:cs="Arial"/>
          <w:sz w:val="20"/>
          <w:szCs w:val="20"/>
        </w:rPr>
      </w:pPr>
      <w:r w:rsidRPr="00410C8D">
        <w:rPr>
          <w:rFonts w:ascii="Arial" w:hAnsi="Arial" w:cs="Arial"/>
          <w:sz w:val="20"/>
          <w:szCs w:val="20"/>
        </w:rPr>
        <w:t>Passer en revue la politique du PNUD relative à l’intégration du genre au niveau des PRODOC</w:t>
      </w:r>
    </w:p>
    <w:p w14:paraId="6488E343" w14:textId="27E705F3" w:rsidR="007F218E" w:rsidRPr="0054151D" w:rsidRDefault="007F218E" w:rsidP="00653CB7">
      <w:pPr>
        <w:pStyle w:val="Paragraphedeliste"/>
        <w:numPr>
          <w:ilvl w:val="0"/>
          <w:numId w:val="2"/>
        </w:numPr>
        <w:jc w:val="both"/>
        <w:rPr>
          <w:rFonts w:ascii="Arial" w:hAnsi="Arial" w:cs="Arial"/>
          <w:sz w:val="20"/>
          <w:szCs w:val="20"/>
        </w:rPr>
      </w:pPr>
      <w:r w:rsidRPr="0054151D">
        <w:rPr>
          <w:rFonts w:ascii="Arial" w:hAnsi="Arial" w:cs="Arial"/>
          <w:sz w:val="20"/>
          <w:szCs w:val="20"/>
        </w:rPr>
        <w:t>Faire un recueil d’information auprès des instances concernées par le projet à savoir le MEDD, le MDR, le MHA</w:t>
      </w:r>
      <w:r w:rsidR="0043230F" w:rsidRPr="0054151D">
        <w:rPr>
          <w:rFonts w:ascii="Arial" w:hAnsi="Arial" w:cs="Arial"/>
          <w:sz w:val="20"/>
          <w:szCs w:val="20"/>
        </w:rPr>
        <w:t xml:space="preserve">, </w:t>
      </w:r>
      <w:r w:rsidR="00E75F50" w:rsidRPr="0054151D">
        <w:rPr>
          <w:rFonts w:ascii="Arial" w:hAnsi="Arial" w:cs="Arial"/>
          <w:sz w:val="20"/>
          <w:szCs w:val="20"/>
        </w:rPr>
        <w:t xml:space="preserve">ainsi que les </w:t>
      </w:r>
      <w:proofErr w:type="spellStart"/>
      <w:r w:rsidR="00E75F50" w:rsidRPr="0054151D">
        <w:rPr>
          <w:rFonts w:ascii="Arial" w:hAnsi="Arial" w:cs="Arial"/>
          <w:sz w:val="20"/>
          <w:szCs w:val="20"/>
        </w:rPr>
        <w:t>PTFs</w:t>
      </w:r>
      <w:proofErr w:type="spellEnd"/>
      <w:r w:rsidR="00E75F50" w:rsidRPr="0054151D">
        <w:rPr>
          <w:rFonts w:ascii="Arial" w:hAnsi="Arial" w:cs="Arial"/>
          <w:sz w:val="20"/>
          <w:szCs w:val="20"/>
        </w:rPr>
        <w:t xml:space="preserve"> potentiels</w:t>
      </w:r>
      <w:r w:rsidR="00464397" w:rsidRPr="0054151D">
        <w:rPr>
          <w:rFonts w:ascii="Arial" w:hAnsi="Arial" w:cs="Arial"/>
          <w:sz w:val="20"/>
          <w:szCs w:val="20"/>
        </w:rPr>
        <w:t xml:space="preserve">, </w:t>
      </w:r>
      <w:proofErr w:type="spellStart"/>
      <w:r w:rsidR="0043230F" w:rsidRPr="0054151D">
        <w:rPr>
          <w:rFonts w:ascii="Arial" w:hAnsi="Arial" w:cs="Arial"/>
          <w:sz w:val="20"/>
          <w:szCs w:val="20"/>
        </w:rPr>
        <w:t>etc</w:t>
      </w:r>
      <w:proofErr w:type="spellEnd"/>
      <w:r w:rsidR="00464397" w:rsidRPr="0054151D">
        <w:rPr>
          <w:rFonts w:ascii="Arial" w:hAnsi="Arial" w:cs="Arial"/>
          <w:sz w:val="20"/>
          <w:szCs w:val="20"/>
        </w:rPr>
        <w:t> ;</w:t>
      </w:r>
    </w:p>
    <w:p w14:paraId="75CE5613" w14:textId="254F433A" w:rsidR="0006551E" w:rsidRPr="0054151D" w:rsidRDefault="0006551E" w:rsidP="00653CB7">
      <w:pPr>
        <w:pStyle w:val="Paragraphedeliste"/>
        <w:numPr>
          <w:ilvl w:val="0"/>
          <w:numId w:val="2"/>
        </w:numPr>
        <w:jc w:val="both"/>
        <w:rPr>
          <w:rFonts w:ascii="Arial" w:hAnsi="Arial" w:cs="Arial"/>
          <w:sz w:val="20"/>
          <w:szCs w:val="20"/>
        </w:rPr>
      </w:pPr>
      <w:r w:rsidRPr="0054151D">
        <w:rPr>
          <w:rFonts w:ascii="Arial" w:hAnsi="Arial" w:cs="Arial"/>
          <w:sz w:val="20"/>
          <w:szCs w:val="20"/>
        </w:rPr>
        <w:t>Passer en revue toute documentation sur les programmes et projets en cours ou clos pertinents, y compris les rapports techniques disponibles au niveau d</w:t>
      </w:r>
      <w:r w:rsidR="004E28D6" w:rsidRPr="0054151D">
        <w:rPr>
          <w:rFonts w:ascii="Arial" w:hAnsi="Arial" w:cs="Arial"/>
          <w:sz w:val="20"/>
          <w:szCs w:val="20"/>
        </w:rPr>
        <w:t xml:space="preserve">es projets/programmes </w:t>
      </w:r>
      <w:r w:rsidR="00147894" w:rsidRPr="0054151D">
        <w:rPr>
          <w:rFonts w:ascii="Arial" w:hAnsi="Arial" w:cs="Arial"/>
          <w:sz w:val="20"/>
          <w:szCs w:val="20"/>
        </w:rPr>
        <w:t>existants (PRAPS, P2RS, PARIIS II</w:t>
      </w:r>
      <w:r w:rsidR="00F330AD" w:rsidRPr="0054151D">
        <w:rPr>
          <w:rFonts w:ascii="Arial" w:hAnsi="Arial" w:cs="Arial"/>
          <w:sz w:val="20"/>
          <w:szCs w:val="20"/>
        </w:rPr>
        <w:t xml:space="preserve">, </w:t>
      </w:r>
      <w:proofErr w:type="spellStart"/>
      <w:r w:rsidR="00F330AD" w:rsidRPr="0054151D">
        <w:rPr>
          <w:rFonts w:ascii="Arial" w:hAnsi="Arial" w:cs="Arial"/>
          <w:sz w:val="20"/>
          <w:szCs w:val="20"/>
        </w:rPr>
        <w:t>etc</w:t>
      </w:r>
      <w:proofErr w:type="spellEnd"/>
      <w:r w:rsidR="00F330AD" w:rsidRPr="0054151D">
        <w:rPr>
          <w:rFonts w:ascii="Arial" w:hAnsi="Arial" w:cs="Arial"/>
          <w:sz w:val="20"/>
          <w:szCs w:val="20"/>
        </w:rPr>
        <w:t>), ainsi que leurs rapports annuels de suivi</w:t>
      </w:r>
      <w:r w:rsidR="00D71B51" w:rsidRPr="0054151D">
        <w:rPr>
          <w:rFonts w:ascii="Arial" w:hAnsi="Arial" w:cs="Arial"/>
          <w:sz w:val="20"/>
          <w:szCs w:val="20"/>
        </w:rPr>
        <w:t> ;</w:t>
      </w:r>
    </w:p>
    <w:p w14:paraId="07C90AAC" w14:textId="5E2F6770" w:rsidR="0006551E" w:rsidRPr="0054151D" w:rsidRDefault="00FE0BFE" w:rsidP="00653CB7">
      <w:pPr>
        <w:pStyle w:val="Paragraphedeliste"/>
        <w:numPr>
          <w:ilvl w:val="0"/>
          <w:numId w:val="2"/>
        </w:numPr>
        <w:jc w:val="both"/>
        <w:rPr>
          <w:rFonts w:ascii="Arial" w:hAnsi="Arial" w:cs="Arial"/>
          <w:sz w:val="20"/>
          <w:szCs w:val="20"/>
        </w:rPr>
      </w:pPr>
      <w:r w:rsidRPr="0054151D">
        <w:rPr>
          <w:rFonts w:ascii="Arial" w:hAnsi="Arial" w:cs="Arial"/>
          <w:sz w:val="20"/>
          <w:szCs w:val="20"/>
        </w:rPr>
        <w:t>Recueillir les idées et propositions d’actions à réaliser par les instances dans une optique de complémentarité et de synergies ;</w:t>
      </w:r>
    </w:p>
    <w:p w14:paraId="31332F5C" w14:textId="21294DEE" w:rsidR="0006551E" w:rsidRPr="0054151D" w:rsidRDefault="0006551E" w:rsidP="00653CB7">
      <w:pPr>
        <w:pStyle w:val="Paragraphedeliste"/>
        <w:numPr>
          <w:ilvl w:val="0"/>
          <w:numId w:val="2"/>
        </w:numPr>
        <w:jc w:val="both"/>
        <w:rPr>
          <w:rFonts w:ascii="Arial" w:hAnsi="Arial" w:cs="Arial"/>
          <w:sz w:val="20"/>
          <w:szCs w:val="20"/>
        </w:rPr>
      </w:pPr>
      <w:r w:rsidRPr="0054151D">
        <w:rPr>
          <w:rFonts w:ascii="Arial" w:hAnsi="Arial" w:cs="Arial"/>
          <w:sz w:val="20"/>
          <w:szCs w:val="20"/>
        </w:rPr>
        <w:t xml:space="preserve">Consulter </w:t>
      </w:r>
      <w:r w:rsidR="0083360D" w:rsidRPr="0054151D">
        <w:rPr>
          <w:rFonts w:ascii="Arial" w:hAnsi="Arial" w:cs="Arial"/>
          <w:sz w:val="20"/>
          <w:szCs w:val="20"/>
        </w:rPr>
        <w:t>au besoin,</w:t>
      </w:r>
      <w:r w:rsidR="00AE00AD" w:rsidRPr="0054151D">
        <w:rPr>
          <w:rFonts w:ascii="Arial" w:hAnsi="Arial" w:cs="Arial"/>
          <w:sz w:val="20"/>
          <w:szCs w:val="20"/>
        </w:rPr>
        <w:t xml:space="preserve"> les OSC</w:t>
      </w:r>
      <w:r w:rsidR="00410C8D">
        <w:rPr>
          <w:rFonts w:ascii="Arial" w:hAnsi="Arial" w:cs="Arial"/>
          <w:sz w:val="20"/>
          <w:szCs w:val="20"/>
        </w:rPr>
        <w:t xml:space="preserve"> en général et </w:t>
      </w:r>
      <w:proofErr w:type="gramStart"/>
      <w:r w:rsidR="00410C8D">
        <w:rPr>
          <w:rFonts w:ascii="Arial" w:hAnsi="Arial" w:cs="Arial"/>
          <w:sz w:val="20"/>
          <w:szCs w:val="20"/>
        </w:rPr>
        <w:t>les coopératives féminine</w:t>
      </w:r>
      <w:proofErr w:type="gramEnd"/>
      <w:r w:rsidR="00410C8D">
        <w:rPr>
          <w:rFonts w:ascii="Arial" w:hAnsi="Arial" w:cs="Arial"/>
          <w:sz w:val="20"/>
          <w:szCs w:val="20"/>
        </w:rPr>
        <w:t xml:space="preserve"> en particulier</w:t>
      </w:r>
      <w:r w:rsidR="00AE00AD" w:rsidRPr="0054151D">
        <w:rPr>
          <w:rFonts w:ascii="Arial" w:hAnsi="Arial" w:cs="Arial"/>
          <w:sz w:val="20"/>
          <w:szCs w:val="20"/>
        </w:rPr>
        <w:t xml:space="preserve">, </w:t>
      </w:r>
      <w:r w:rsidR="00824656" w:rsidRPr="0054151D">
        <w:rPr>
          <w:rFonts w:ascii="Arial" w:hAnsi="Arial" w:cs="Arial"/>
          <w:sz w:val="20"/>
          <w:szCs w:val="20"/>
        </w:rPr>
        <w:t xml:space="preserve">le </w:t>
      </w:r>
      <w:r w:rsidRPr="0054151D">
        <w:rPr>
          <w:rFonts w:ascii="Arial" w:hAnsi="Arial" w:cs="Arial"/>
          <w:sz w:val="20"/>
          <w:szCs w:val="20"/>
        </w:rPr>
        <w:t xml:space="preserve">secteur privé, associations communautaires, </w:t>
      </w:r>
      <w:proofErr w:type="spellStart"/>
      <w:r w:rsidRPr="0054151D">
        <w:rPr>
          <w:rFonts w:ascii="Arial" w:hAnsi="Arial" w:cs="Arial"/>
          <w:sz w:val="20"/>
          <w:szCs w:val="20"/>
        </w:rPr>
        <w:t>etc</w:t>
      </w:r>
      <w:proofErr w:type="spellEnd"/>
      <w:r w:rsidR="00824656" w:rsidRPr="0054151D">
        <w:rPr>
          <w:rFonts w:ascii="Arial" w:hAnsi="Arial" w:cs="Arial"/>
          <w:sz w:val="20"/>
          <w:szCs w:val="20"/>
        </w:rPr>
        <w:t xml:space="preserve"> a</w:t>
      </w:r>
      <w:r w:rsidRPr="0054151D">
        <w:rPr>
          <w:rFonts w:ascii="Arial" w:hAnsi="Arial" w:cs="Arial"/>
          <w:sz w:val="20"/>
          <w:szCs w:val="20"/>
        </w:rPr>
        <w:t>fin de cerner les besoins et les priorités</w:t>
      </w:r>
      <w:r w:rsidR="005C5E43" w:rsidRPr="0054151D">
        <w:rPr>
          <w:rFonts w:ascii="Arial" w:hAnsi="Arial" w:cs="Arial"/>
          <w:sz w:val="20"/>
          <w:szCs w:val="20"/>
        </w:rPr>
        <w:t> ;</w:t>
      </w:r>
    </w:p>
    <w:p w14:paraId="3AFB068A" w14:textId="50F23EFB" w:rsidR="0006551E" w:rsidRPr="0054151D" w:rsidRDefault="0006551E" w:rsidP="00653CB7">
      <w:pPr>
        <w:pStyle w:val="Paragraphedeliste"/>
        <w:numPr>
          <w:ilvl w:val="0"/>
          <w:numId w:val="2"/>
        </w:numPr>
        <w:jc w:val="both"/>
        <w:rPr>
          <w:rFonts w:ascii="Arial" w:hAnsi="Arial" w:cs="Arial"/>
          <w:sz w:val="20"/>
          <w:szCs w:val="20"/>
        </w:rPr>
      </w:pPr>
      <w:r w:rsidRPr="0054151D">
        <w:rPr>
          <w:rFonts w:ascii="Arial" w:hAnsi="Arial" w:cs="Arial"/>
          <w:sz w:val="20"/>
          <w:szCs w:val="20"/>
        </w:rPr>
        <w:t>C</w:t>
      </w:r>
      <w:r w:rsidR="0016719A" w:rsidRPr="0054151D">
        <w:rPr>
          <w:rFonts w:ascii="Arial" w:hAnsi="Arial" w:cs="Arial"/>
          <w:sz w:val="20"/>
          <w:szCs w:val="20"/>
        </w:rPr>
        <w:t xml:space="preserve">o organiser avec le PNUD et le MEDD, un </w:t>
      </w:r>
      <w:r w:rsidRPr="0054151D">
        <w:rPr>
          <w:rFonts w:ascii="Arial" w:hAnsi="Arial" w:cs="Arial"/>
          <w:sz w:val="20"/>
          <w:szCs w:val="20"/>
        </w:rPr>
        <w:t xml:space="preserve">atelier de priorisation d’une journée regroupera </w:t>
      </w:r>
      <w:r w:rsidR="00FC346A" w:rsidRPr="0054151D">
        <w:rPr>
          <w:rFonts w:ascii="Arial" w:hAnsi="Arial" w:cs="Arial"/>
          <w:sz w:val="20"/>
          <w:szCs w:val="20"/>
        </w:rPr>
        <w:t xml:space="preserve">le MEDD, le </w:t>
      </w:r>
      <w:r w:rsidR="00653CB7" w:rsidRPr="0054151D">
        <w:rPr>
          <w:rFonts w:ascii="Arial" w:hAnsi="Arial" w:cs="Arial"/>
          <w:sz w:val="20"/>
          <w:szCs w:val="20"/>
        </w:rPr>
        <w:t>MHA, le</w:t>
      </w:r>
      <w:r w:rsidR="00FC346A" w:rsidRPr="0054151D">
        <w:rPr>
          <w:rFonts w:ascii="Arial" w:hAnsi="Arial" w:cs="Arial"/>
          <w:sz w:val="20"/>
          <w:szCs w:val="20"/>
        </w:rPr>
        <w:t xml:space="preserve"> MDR</w:t>
      </w:r>
      <w:r w:rsidR="00253471" w:rsidRPr="0054151D">
        <w:rPr>
          <w:rFonts w:ascii="Arial" w:hAnsi="Arial" w:cs="Arial"/>
          <w:sz w:val="20"/>
          <w:szCs w:val="20"/>
        </w:rPr>
        <w:t>, les OSC ;</w:t>
      </w:r>
    </w:p>
    <w:p w14:paraId="4234DD53" w14:textId="77777777" w:rsidR="00F73C70" w:rsidRPr="0054151D" w:rsidRDefault="00F73C70" w:rsidP="00653CB7">
      <w:pPr>
        <w:pStyle w:val="Paragraphedeliste"/>
        <w:numPr>
          <w:ilvl w:val="0"/>
          <w:numId w:val="2"/>
        </w:numPr>
        <w:spacing w:after="0" w:line="240" w:lineRule="auto"/>
        <w:jc w:val="both"/>
        <w:rPr>
          <w:rFonts w:ascii="Arial" w:eastAsia="Times New Roman" w:hAnsi="Arial" w:cs="Arial"/>
          <w:sz w:val="20"/>
          <w:szCs w:val="20"/>
        </w:rPr>
      </w:pPr>
      <w:r w:rsidRPr="0054151D">
        <w:rPr>
          <w:rFonts w:ascii="Arial" w:eastAsia="Times New Roman" w:hAnsi="Arial" w:cs="Arial"/>
          <w:sz w:val="20"/>
          <w:szCs w:val="20"/>
        </w:rPr>
        <w:t>Rédiger un projet de document sur la base des informations recueillies et en s’appuyant sur la note conceptuelle déjà produite, y inclut le développement de la théorie de changement du projet ;</w:t>
      </w:r>
    </w:p>
    <w:p w14:paraId="73FA005F" w14:textId="77777777" w:rsidR="00653CB7" w:rsidRPr="0054151D" w:rsidRDefault="00653CB7" w:rsidP="00653CB7">
      <w:pPr>
        <w:jc w:val="both"/>
        <w:rPr>
          <w:rFonts w:ascii="Arial" w:hAnsi="Arial" w:cs="Arial"/>
          <w:sz w:val="20"/>
          <w:szCs w:val="20"/>
        </w:rPr>
      </w:pPr>
    </w:p>
    <w:p w14:paraId="781A9AE8" w14:textId="7A4CEBAB" w:rsidR="007A0734" w:rsidRPr="0054151D" w:rsidRDefault="00F97CF3" w:rsidP="00653CB7">
      <w:pPr>
        <w:pStyle w:val="Paragraphedeliste"/>
        <w:numPr>
          <w:ilvl w:val="0"/>
          <w:numId w:val="2"/>
        </w:numPr>
        <w:jc w:val="both"/>
        <w:rPr>
          <w:rFonts w:ascii="Arial" w:hAnsi="Arial" w:cs="Arial"/>
          <w:sz w:val="20"/>
          <w:szCs w:val="20"/>
        </w:rPr>
      </w:pPr>
      <w:r w:rsidRPr="0054151D">
        <w:rPr>
          <w:rFonts w:ascii="Arial" w:hAnsi="Arial" w:cs="Arial"/>
          <w:sz w:val="20"/>
          <w:szCs w:val="20"/>
        </w:rPr>
        <w:t>P</w:t>
      </w:r>
      <w:r w:rsidR="0006551E" w:rsidRPr="0054151D">
        <w:rPr>
          <w:rFonts w:ascii="Arial" w:hAnsi="Arial" w:cs="Arial"/>
          <w:sz w:val="20"/>
          <w:szCs w:val="20"/>
        </w:rPr>
        <w:t>résenter l</w:t>
      </w:r>
      <w:r w:rsidRPr="0054151D">
        <w:rPr>
          <w:rFonts w:ascii="Arial" w:hAnsi="Arial" w:cs="Arial"/>
          <w:sz w:val="20"/>
          <w:szCs w:val="20"/>
        </w:rPr>
        <w:t xml:space="preserve">e PRODOC </w:t>
      </w:r>
      <w:r w:rsidR="0006551E" w:rsidRPr="0054151D">
        <w:rPr>
          <w:rFonts w:ascii="Arial" w:hAnsi="Arial" w:cs="Arial"/>
          <w:sz w:val="20"/>
          <w:szCs w:val="20"/>
        </w:rPr>
        <w:t>lors de la réunion d’examen du projet au PNUD (CLEP)</w:t>
      </w:r>
    </w:p>
    <w:p w14:paraId="6CE385F0" w14:textId="77777777" w:rsidR="007A0734" w:rsidRPr="0054151D" w:rsidRDefault="007A0734" w:rsidP="00653CB7">
      <w:pPr>
        <w:pStyle w:val="Paragraphedeliste"/>
        <w:numPr>
          <w:ilvl w:val="0"/>
          <w:numId w:val="2"/>
        </w:numPr>
        <w:spacing w:after="0" w:line="240" w:lineRule="auto"/>
        <w:jc w:val="both"/>
        <w:rPr>
          <w:rFonts w:ascii="Arial" w:eastAsia="Times New Roman" w:hAnsi="Arial" w:cs="Arial"/>
          <w:sz w:val="20"/>
          <w:szCs w:val="20"/>
        </w:rPr>
      </w:pPr>
      <w:r w:rsidRPr="0054151D">
        <w:rPr>
          <w:rFonts w:ascii="Arial" w:eastAsia="Times New Roman" w:hAnsi="Arial" w:cs="Arial"/>
          <w:sz w:val="20"/>
          <w:szCs w:val="20"/>
        </w:rPr>
        <w:t>Préparer la version finale du document de projet.</w:t>
      </w:r>
    </w:p>
    <w:p w14:paraId="58CF5714" w14:textId="181646B2" w:rsidR="007A0734" w:rsidRPr="0054151D" w:rsidRDefault="007A0734">
      <w:pPr>
        <w:rPr>
          <w:rFonts w:ascii="Arial" w:hAnsi="Arial" w:cs="Arial"/>
          <w:sz w:val="20"/>
          <w:szCs w:val="20"/>
        </w:rPr>
      </w:pPr>
    </w:p>
    <w:p w14:paraId="77D4C3DF" w14:textId="41664980" w:rsidR="007363BC" w:rsidRPr="007363BC" w:rsidRDefault="005E24F5" w:rsidP="00736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Black" w:eastAsia="Times New Roman" w:hAnsi="Arial Black" w:cs="Arial"/>
          <w:b/>
          <w:bCs/>
          <w:sz w:val="20"/>
          <w:szCs w:val="20"/>
        </w:rPr>
      </w:pPr>
      <w:r w:rsidRPr="0054151D">
        <w:rPr>
          <w:rFonts w:ascii="Arial Black" w:eastAsia="Times New Roman" w:hAnsi="Arial Black" w:cs="Arial"/>
          <w:b/>
          <w:bCs/>
          <w:sz w:val="20"/>
          <w:szCs w:val="20"/>
        </w:rPr>
        <w:t>V-</w:t>
      </w:r>
      <w:r w:rsidR="007363BC" w:rsidRPr="007363BC">
        <w:rPr>
          <w:rFonts w:ascii="Arial Black" w:eastAsia="Times New Roman" w:hAnsi="Arial Black" w:cs="Arial"/>
          <w:b/>
          <w:bCs/>
          <w:sz w:val="20"/>
          <w:szCs w:val="20"/>
        </w:rPr>
        <w:t>Produit et livrables</w:t>
      </w:r>
      <w:r w:rsidR="007363BC" w:rsidRPr="0054151D">
        <w:rPr>
          <w:rFonts w:ascii="Arial Black" w:eastAsia="Times New Roman" w:hAnsi="Arial Black" w:cs="Arial"/>
          <w:b/>
          <w:bCs/>
          <w:sz w:val="20"/>
          <w:szCs w:val="20"/>
        </w:rPr>
        <w:t> :</w:t>
      </w:r>
    </w:p>
    <w:p w14:paraId="386B448A" w14:textId="77777777" w:rsidR="007363BC" w:rsidRPr="007363BC" w:rsidRDefault="007363BC" w:rsidP="00736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63125CC" w14:textId="77777777" w:rsidR="007363BC" w:rsidRPr="007363BC" w:rsidRDefault="007363BC" w:rsidP="00736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7363BC">
        <w:rPr>
          <w:rFonts w:ascii="Arial" w:eastAsia="Times New Roman" w:hAnsi="Arial" w:cs="Arial"/>
          <w:sz w:val="20"/>
          <w:szCs w:val="20"/>
        </w:rPr>
        <w:t xml:space="preserve">Le principal livrable attendu de la consultation est le PRODOC conforme au format PNUD. Ce PRODOC doit inclure les parties suivantes : </w:t>
      </w:r>
      <w:r w:rsidRPr="007363BC">
        <w:rPr>
          <w:rFonts w:ascii="Arial" w:eastAsia="Times New Roman" w:hAnsi="Arial" w:cs="Arial"/>
          <w:b/>
          <w:sz w:val="20"/>
          <w:szCs w:val="20"/>
        </w:rPr>
        <w:t>i)</w:t>
      </w:r>
      <w:r w:rsidRPr="007363BC">
        <w:rPr>
          <w:rFonts w:ascii="Arial" w:eastAsia="Times New Roman" w:hAnsi="Arial" w:cs="Arial"/>
          <w:sz w:val="20"/>
          <w:szCs w:val="20"/>
        </w:rPr>
        <w:t xml:space="preserve"> évaluation des besoins ; </w:t>
      </w:r>
      <w:r w:rsidRPr="007363BC">
        <w:rPr>
          <w:rFonts w:ascii="Arial" w:eastAsia="Times New Roman" w:hAnsi="Arial" w:cs="Arial"/>
          <w:b/>
          <w:sz w:val="20"/>
          <w:szCs w:val="20"/>
        </w:rPr>
        <w:t>ii)</w:t>
      </w:r>
      <w:r w:rsidRPr="007363BC">
        <w:rPr>
          <w:rFonts w:ascii="Arial" w:eastAsia="Times New Roman" w:hAnsi="Arial" w:cs="Arial"/>
          <w:sz w:val="20"/>
          <w:szCs w:val="20"/>
        </w:rPr>
        <w:t xml:space="preserve"> la stratégie ; </w:t>
      </w:r>
      <w:r w:rsidRPr="007363BC">
        <w:rPr>
          <w:rFonts w:ascii="Arial" w:eastAsia="Times New Roman" w:hAnsi="Arial" w:cs="Arial"/>
          <w:b/>
          <w:sz w:val="20"/>
          <w:szCs w:val="20"/>
        </w:rPr>
        <w:t>iii)</w:t>
      </w:r>
      <w:r w:rsidRPr="007363BC">
        <w:rPr>
          <w:rFonts w:ascii="Arial" w:eastAsia="Times New Roman" w:hAnsi="Arial" w:cs="Arial"/>
          <w:sz w:val="20"/>
          <w:szCs w:val="20"/>
        </w:rPr>
        <w:t xml:space="preserve"> les résultats et partenariats ; </w:t>
      </w:r>
      <w:r w:rsidRPr="007363BC">
        <w:rPr>
          <w:rFonts w:ascii="Arial" w:eastAsia="Times New Roman" w:hAnsi="Arial" w:cs="Arial"/>
          <w:b/>
          <w:sz w:val="20"/>
          <w:szCs w:val="20"/>
        </w:rPr>
        <w:t>iv)</w:t>
      </w:r>
      <w:r w:rsidRPr="007363BC">
        <w:rPr>
          <w:rFonts w:ascii="Arial" w:eastAsia="Times New Roman" w:hAnsi="Arial" w:cs="Arial"/>
          <w:sz w:val="20"/>
          <w:szCs w:val="20"/>
        </w:rPr>
        <w:t xml:space="preserve"> gestion du projet ; </w:t>
      </w:r>
      <w:r w:rsidRPr="007363BC">
        <w:rPr>
          <w:rFonts w:ascii="Arial" w:eastAsia="Times New Roman" w:hAnsi="Arial" w:cs="Arial"/>
          <w:b/>
          <w:sz w:val="20"/>
          <w:szCs w:val="20"/>
        </w:rPr>
        <w:t>v)</w:t>
      </w:r>
      <w:r w:rsidRPr="007363BC">
        <w:rPr>
          <w:rFonts w:ascii="Arial" w:eastAsia="Times New Roman" w:hAnsi="Arial" w:cs="Arial"/>
          <w:sz w:val="20"/>
          <w:szCs w:val="20"/>
        </w:rPr>
        <w:t xml:space="preserve"> cadre des ressources et des résultats ; </w:t>
      </w:r>
      <w:r w:rsidRPr="007363BC">
        <w:rPr>
          <w:rFonts w:ascii="Arial" w:eastAsia="Times New Roman" w:hAnsi="Arial" w:cs="Arial"/>
          <w:b/>
          <w:sz w:val="20"/>
          <w:szCs w:val="20"/>
        </w:rPr>
        <w:t>vi)</w:t>
      </w:r>
      <w:r w:rsidRPr="007363BC">
        <w:rPr>
          <w:rFonts w:ascii="Arial" w:eastAsia="Times New Roman" w:hAnsi="Arial" w:cs="Arial"/>
          <w:sz w:val="20"/>
          <w:szCs w:val="20"/>
        </w:rPr>
        <w:t xml:space="preserve"> suivi et évaluation ; </w:t>
      </w:r>
      <w:r w:rsidRPr="007363BC">
        <w:rPr>
          <w:rFonts w:ascii="Arial" w:eastAsia="Times New Roman" w:hAnsi="Arial" w:cs="Arial"/>
          <w:b/>
          <w:sz w:val="20"/>
          <w:szCs w:val="20"/>
        </w:rPr>
        <w:t>vii)</w:t>
      </w:r>
      <w:r w:rsidRPr="007363BC">
        <w:rPr>
          <w:rFonts w:ascii="Arial" w:eastAsia="Times New Roman" w:hAnsi="Arial" w:cs="Arial"/>
          <w:sz w:val="20"/>
          <w:szCs w:val="20"/>
        </w:rPr>
        <w:t xml:space="preserve"> plans de travail multi annuels ; </w:t>
      </w:r>
      <w:r w:rsidRPr="007363BC">
        <w:rPr>
          <w:rFonts w:ascii="Arial" w:eastAsia="Times New Roman" w:hAnsi="Arial" w:cs="Arial"/>
          <w:b/>
          <w:sz w:val="20"/>
          <w:szCs w:val="20"/>
        </w:rPr>
        <w:t>vii)</w:t>
      </w:r>
      <w:r w:rsidRPr="007363BC">
        <w:rPr>
          <w:rFonts w:ascii="Arial" w:eastAsia="Times New Roman" w:hAnsi="Arial" w:cs="Arial"/>
          <w:sz w:val="20"/>
          <w:szCs w:val="20"/>
        </w:rPr>
        <w:t xml:space="preserve"> arrangements de gestion et de coordination ; </w:t>
      </w:r>
      <w:r w:rsidRPr="007363BC">
        <w:rPr>
          <w:rFonts w:ascii="Arial" w:eastAsia="Times New Roman" w:hAnsi="Arial" w:cs="Arial"/>
          <w:b/>
          <w:sz w:val="20"/>
          <w:szCs w:val="20"/>
        </w:rPr>
        <w:t>ix)</w:t>
      </w:r>
      <w:r w:rsidRPr="007363BC">
        <w:rPr>
          <w:rFonts w:ascii="Arial" w:eastAsia="Times New Roman" w:hAnsi="Arial" w:cs="Arial"/>
          <w:sz w:val="20"/>
          <w:szCs w:val="20"/>
        </w:rPr>
        <w:t xml:space="preserve"> Contexte légal et gestion des risques et </w:t>
      </w:r>
      <w:r w:rsidRPr="007363BC">
        <w:rPr>
          <w:rFonts w:ascii="Arial" w:eastAsia="Times New Roman" w:hAnsi="Arial" w:cs="Arial"/>
          <w:b/>
          <w:sz w:val="20"/>
          <w:szCs w:val="20"/>
        </w:rPr>
        <w:t>x)</w:t>
      </w:r>
      <w:r w:rsidRPr="007363BC">
        <w:rPr>
          <w:rFonts w:ascii="Arial" w:eastAsia="Times New Roman" w:hAnsi="Arial" w:cs="Arial"/>
          <w:sz w:val="20"/>
          <w:szCs w:val="20"/>
        </w:rPr>
        <w:t xml:space="preserve"> annexes. Pour plus de détails, voir le format PRODOC du PNUD.  </w:t>
      </w:r>
    </w:p>
    <w:p w14:paraId="2683B769" w14:textId="77777777" w:rsidR="007363BC" w:rsidRPr="007363BC" w:rsidRDefault="007363BC" w:rsidP="00736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7363BC">
        <w:rPr>
          <w:rFonts w:ascii="Arial" w:eastAsia="Times New Roman" w:hAnsi="Arial" w:cs="Arial"/>
          <w:sz w:val="20"/>
          <w:szCs w:val="20"/>
        </w:rPr>
        <w:t>  </w:t>
      </w:r>
    </w:p>
    <w:p w14:paraId="262008BE" w14:textId="5ABAF0E7" w:rsidR="007363BC" w:rsidRPr="007363BC" w:rsidRDefault="007363BC" w:rsidP="00736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7363BC">
        <w:rPr>
          <w:rFonts w:ascii="Arial" w:eastAsia="Times New Roman" w:hAnsi="Arial" w:cs="Arial"/>
          <w:sz w:val="20"/>
          <w:szCs w:val="20"/>
        </w:rPr>
        <w:t xml:space="preserve">Les </w:t>
      </w:r>
      <w:proofErr w:type="gramStart"/>
      <w:r w:rsidRPr="007363BC">
        <w:rPr>
          <w:rFonts w:ascii="Arial" w:eastAsia="Times New Roman" w:hAnsi="Arial" w:cs="Arial"/>
          <w:sz w:val="20"/>
          <w:szCs w:val="20"/>
        </w:rPr>
        <w:t>autres  livrables</w:t>
      </w:r>
      <w:proofErr w:type="gramEnd"/>
      <w:r w:rsidRPr="007363BC">
        <w:rPr>
          <w:rFonts w:ascii="Arial" w:eastAsia="Times New Roman" w:hAnsi="Arial" w:cs="Arial"/>
          <w:sz w:val="20"/>
          <w:szCs w:val="20"/>
        </w:rPr>
        <w:t xml:space="preserve"> sont : </w:t>
      </w:r>
      <w:r w:rsidRPr="007363BC">
        <w:rPr>
          <w:rFonts w:ascii="Arial" w:eastAsia="Times New Roman" w:hAnsi="Arial" w:cs="Arial"/>
          <w:b/>
          <w:sz w:val="20"/>
          <w:szCs w:val="20"/>
        </w:rPr>
        <w:t xml:space="preserve">i) </w:t>
      </w:r>
      <w:r w:rsidRPr="007363BC">
        <w:rPr>
          <w:rFonts w:ascii="Arial" w:eastAsia="Times New Roman" w:hAnsi="Arial" w:cs="Arial"/>
          <w:sz w:val="20"/>
          <w:szCs w:val="20"/>
        </w:rPr>
        <w:t>un</w:t>
      </w:r>
      <w:r w:rsidR="002A3D69" w:rsidRPr="0054151D">
        <w:rPr>
          <w:rFonts w:ascii="Arial" w:eastAsia="Times New Roman" w:hAnsi="Arial" w:cs="Arial"/>
          <w:sz w:val="20"/>
          <w:szCs w:val="20"/>
        </w:rPr>
        <w:t>e note de cadrage méthodologique revue après la signature contrat</w:t>
      </w:r>
      <w:r w:rsidR="003018DF" w:rsidRPr="0054151D">
        <w:rPr>
          <w:rFonts w:ascii="Arial" w:eastAsia="Times New Roman" w:hAnsi="Arial" w:cs="Arial"/>
          <w:sz w:val="20"/>
          <w:szCs w:val="20"/>
        </w:rPr>
        <w:t xml:space="preserve"> (</w:t>
      </w:r>
      <w:r w:rsidRPr="007363BC">
        <w:rPr>
          <w:rFonts w:ascii="Arial" w:eastAsia="Times New Roman" w:hAnsi="Arial" w:cs="Arial"/>
          <w:sz w:val="20"/>
          <w:szCs w:val="20"/>
        </w:rPr>
        <w:t>compréhension et l'interprétation des termes de référence, la méthodologie, le plan de travail et le calendrier pour la réalisation du travail</w:t>
      </w:r>
      <w:r w:rsidR="003018DF" w:rsidRPr="0054151D">
        <w:rPr>
          <w:rFonts w:ascii="Arial" w:eastAsia="Times New Roman" w:hAnsi="Arial" w:cs="Arial"/>
          <w:sz w:val="20"/>
          <w:szCs w:val="20"/>
        </w:rPr>
        <w:t>)</w:t>
      </w:r>
      <w:r w:rsidRPr="007363BC">
        <w:rPr>
          <w:rFonts w:ascii="Arial" w:eastAsia="Times New Roman" w:hAnsi="Arial" w:cs="Arial"/>
          <w:sz w:val="20"/>
          <w:szCs w:val="20"/>
        </w:rPr>
        <w:t xml:space="preserve">; </w:t>
      </w:r>
      <w:r w:rsidRPr="007363BC">
        <w:rPr>
          <w:rFonts w:ascii="Arial" w:eastAsia="Times New Roman" w:hAnsi="Arial" w:cs="Arial"/>
          <w:b/>
          <w:sz w:val="20"/>
          <w:szCs w:val="20"/>
        </w:rPr>
        <w:t xml:space="preserve">ii) </w:t>
      </w:r>
      <w:r w:rsidRPr="007363BC">
        <w:rPr>
          <w:rFonts w:ascii="Arial" w:eastAsia="Times New Roman" w:hAnsi="Arial" w:cs="Arial"/>
          <w:sz w:val="20"/>
          <w:szCs w:val="20"/>
        </w:rPr>
        <w:t xml:space="preserve">le rapport de la réunion d’examen et d’approbation du projet (CLEP) qui résume les principaux points, 3 jours après la tenue de </w:t>
      </w:r>
      <w:r w:rsidR="00775F7D" w:rsidRPr="0054151D">
        <w:rPr>
          <w:rFonts w:ascii="Arial" w:eastAsia="Times New Roman" w:hAnsi="Arial" w:cs="Arial"/>
          <w:sz w:val="20"/>
          <w:szCs w:val="20"/>
        </w:rPr>
        <w:t>la réunion</w:t>
      </w:r>
      <w:r w:rsidRPr="007363BC">
        <w:rPr>
          <w:rFonts w:ascii="Arial" w:eastAsia="Times New Roman" w:hAnsi="Arial" w:cs="Arial"/>
          <w:sz w:val="20"/>
          <w:szCs w:val="20"/>
        </w:rPr>
        <w:t>; i</w:t>
      </w:r>
      <w:r w:rsidR="00B80FBF" w:rsidRPr="0054151D">
        <w:rPr>
          <w:rFonts w:ascii="Arial" w:eastAsia="Times New Roman" w:hAnsi="Arial" w:cs="Arial"/>
          <w:sz w:val="20"/>
          <w:szCs w:val="20"/>
        </w:rPr>
        <w:t>ii</w:t>
      </w:r>
      <w:r w:rsidRPr="007363BC">
        <w:rPr>
          <w:rFonts w:ascii="Arial" w:eastAsia="Times New Roman" w:hAnsi="Arial" w:cs="Arial"/>
          <w:sz w:val="20"/>
          <w:szCs w:val="20"/>
        </w:rPr>
        <w:t>)  draft du PRODOC</w:t>
      </w:r>
      <w:r w:rsidR="00B80FBF" w:rsidRPr="0054151D">
        <w:rPr>
          <w:rFonts w:ascii="Arial" w:eastAsia="Times New Roman" w:hAnsi="Arial" w:cs="Arial"/>
          <w:sz w:val="20"/>
          <w:szCs w:val="20"/>
        </w:rPr>
        <w:t xml:space="preserve"> ; </w:t>
      </w:r>
      <w:r w:rsidRPr="007363BC">
        <w:rPr>
          <w:rFonts w:ascii="Arial" w:eastAsia="Times New Roman" w:hAnsi="Arial" w:cs="Arial"/>
          <w:b/>
          <w:sz w:val="20"/>
          <w:szCs w:val="20"/>
        </w:rPr>
        <w:t xml:space="preserve">iv) </w:t>
      </w:r>
      <w:r w:rsidRPr="007363BC">
        <w:rPr>
          <w:rFonts w:ascii="Arial" w:eastAsia="Times New Roman" w:hAnsi="Arial" w:cs="Arial"/>
          <w:sz w:val="20"/>
          <w:szCs w:val="20"/>
        </w:rPr>
        <w:t>le PRODOC final 7 jours après réception des commentaires.</w:t>
      </w:r>
    </w:p>
    <w:p w14:paraId="35FC3372" w14:textId="77777777" w:rsidR="007363BC" w:rsidRPr="007363BC" w:rsidRDefault="007363BC" w:rsidP="00736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74E6EC3" w14:textId="77777777" w:rsidR="007363BC" w:rsidRPr="007363BC" w:rsidRDefault="007363BC" w:rsidP="00736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363BC">
        <w:rPr>
          <w:rFonts w:ascii="Arial" w:eastAsia="Times New Roman" w:hAnsi="Arial" w:cs="Arial"/>
          <w:sz w:val="20"/>
          <w:szCs w:val="20"/>
        </w:rPr>
        <w:t>Le table ci-dessous résume les livrables attendus :</w:t>
      </w:r>
    </w:p>
    <w:p w14:paraId="06FBFA39" w14:textId="77777777" w:rsidR="007363BC" w:rsidRPr="007363BC" w:rsidRDefault="007363BC" w:rsidP="00736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0DBFE98" w14:textId="77777777" w:rsidR="007363BC" w:rsidRPr="007363BC" w:rsidRDefault="007363BC" w:rsidP="00736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tbl>
      <w:tblPr>
        <w:tblStyle w:val="Grilledutableau"/>
        <w:tblW w:w="9270" w:type="dxa"/>
        <w:tblInd w:w="175" w:type="dxa"/>
        <w:tblLook w:val="04A0" w:firstRow="1" w:lastRow="0" w:firstColumn="1" w:lastColumn="0" w:noHBand="0" w:noVBand="1"/>
      </w:tblPr>
      <w:tblGrid>
        <w:gridCol w:w="3060"/>
        <w:gridCol w:w="1722"/>
        <w:gridCol w:w="4488"/>
      </w:tblGrid>
      <w:tr w:rsidR="0054151D" w:rsidRPr="0054151D" w14:paraId="006F1C73" w14:textId="77777777" w:rsidTr="00F440B3">
        <w:tc>
          <w:tcPr>
            <w:tcW w:w="3060" w:type="dxa"/>
          </w:tcPr>
          <w:p w14:paraId="32C2DFDE" w14:textId="77777777" w:rsidR="00F440B3" w:rsidRPr="007363BC" w:rsidRDefault="00F440B3" w:rsidP="007363BC">
            <w:pPr>
              <w:tabs>
                <w:tab w:val="left" w:pos="450"/>
              </w:tabs>
              <w:rPr>
                <w:rFonts w:ascii="Arial" w:eastAsia="Calibri" w:hAnsi="Arial" w:cs="Arial"/>
                <w:b/>
                <w:bCs/>
                <w:sz w:val="20"/>
                <w:szCs w:val="20"/>
              </w:rPr>
            </w:pPr>
          </w:p>
          <w:p w14:paraId="79130888" w14:textId="77777777" w:rsidR="00F440B3" w:rsidRPr="007363BC" w:rsidRDefault="00F440B3" w:rsidP="007363BC">
            <w:pPr>
              <w:tabs>
                <w:tab w:val="left" w:pos="450"/>
              </w:tabs>
              <w:rPr>
                <w:rFonts w:ascii="Arial" w:eastAsia="Calibri" w:hAnsi="Arial" w:cs="Arial"/>
                <w:b/>
                <w:bCs/>
                <w:sz w:val="20"/>
                <w:szCs w:val="20"/>
              </w:rPr>
            </w:pPr>
            <w:r w:rsidRPr="007363BC">
              <w:rPr>
                <w:rFonts w:ascii="Arial" w:eastAsia="Times New Roman" w:hAnsi="Arial" w:cs="Arial"/>
                <w:b/>
                <w:sz w:val="20"/>
                <w:szCs w:val="20"/>
              </w:rPr>
              <w:t>Livrables</w:t>
            </w:r>
          </w:p>
        </w:tc>
        <w:tc>
          <w:tcPr>
            <w:tcW w:w="1722" w:type="dxa"/>
          </w:tcPr>
          <w:p w14:paraId="517C1764" w14:textId="77777777" w:rsidR="00F440B3" w:rsidRPr="007363BC" w:rsidRDefault="00F440B3" w:rsidP="007363BC">
            <w:pPr>
              <w:tabs>
                <w:tab w:val="left" w:pos="450"/>
              </w:tabs>
              <w:rPr>
                <w:rFonts w:ascii="Arial" w:eastAsia="Calibri" w:hAnsi="Arial" w:cs="Arial"/>
                <w:b/>
                <w:bCs/>
                <w:sz w:val="20"/>
                <w:szCs w:val="20"/>
              </w:rPr>
            </w:pPr>
          </w:p>
          <w:p w14:paraId="209A34C4" w14:textId="6DDD9F08" w:rsidR="00F440B3" w:rsidRPr="007363BC" w:rsidRDefault="00F440B3" w:rsidP="007363BC">
            <w:pPr>
              <w:tabs>
                <w:tab w:val="left" w:pos="450"/>
              </w:tabs>
              <w:rPr>
                <w:rFonts w:ascii="Arial" w:eastAsia="Calibri" w:hAnsi="Arial" w:cs="Arial"/>
                <w:b/>
                <w:bCs/>
                <w:sz w:val="20"/>
                <w:szCs w:val="20"/>
              </w:rPr>
            </w:pPr>
            <w:r w:rsidRPr="007363BC">
              <w:rPr>
                <w:rFonts w:ascii="Arial" w:eastAsia="Calibri" w:hAnsi="Arial" w:cs="Arial"/>
                <w:b/>
                <w:bCs/>
                <w:sz w:val="20"/>
                <w:szCs w:val="20"/>
              </w:rPr>
              <w:t xml:space="preserve">Date de soumission </w:t>
            </w:r>
          </w:p>
        </w:tc>
        <w:tc>
          <w:tcPr>
            <w:tcW w:w="4488" w:type="dxa"/>
          </w:tcPr>
          <w:p w14:paraId="56E7158C" w14:textId="77777777" w:rsidR="00F440B3" w:rsidRPr="007363BC" w:rsidRDefault="00F440B3" w:rsidP="007363BC">
            <w:pPr>
              <w:tabs>
                <w:tab w:val="left" w:pos="450"/>
              </w:tabs>
              <w:rPr>
                <w:rFonts w:ascii="Arial" w:eastAsia="Calibri" w:hAnsi="Arial" w:cs="Arial"/>
                <w:b/>
                <w:bCs/>
                <w:sz w:val="20"/>
                <w:szCs w:val="20"/>
                <w:lang w:val="en-US"/>
              </w:rPr>
            </w:pPr>
          </w:p>
          <w:p w14:paraId="7A328D99" w14:textId="77777777" w:rsidR="00F440B3" w:rsidRPr="007363BC" w:rsidRDefault="00F440B3" w:rsidP="007363BC">
            <w:pPr>
              <w:tabs>
                <w:tab w:val="left" w:pos="450"/>
              </w:tabs>
              <w:rPr>
                <w:rFonts w:ascii="Arial" w:eastAsia="Calibri" w:hAnsi="Arial" w:cs="Arial"/>
                <w:b/>
                <w:bCs/>
                <w:sz w:val="20"/>
                <w:szCs w:val="20"/>
                <w:lang w:val="en-US"/>
              </w:rPr>
            </w:pPr>
            <w:r w:rsidRPr="007363BC">
              <w:rPr>
                <w:rFonts w:ascii="Arial" w:eastAsia="Calibri" w:hAnsi="Arial" w:cs="Arial"/>
                <w:b/>
                <w:bCs/>
                <w:sz w:val="20"/>
                <w:szCs w:val="20"/>
                <w:lang w:val="en-US"/>
              </w:rPr>
              <w:t xml:space="preserve">Revue et approbation </w:t>
            </w:r>
            <w:r w:rsidRPr="007363BC">
              <w:rPr>
                <w:rFonts w:ascii="Arial" w:eastAsia="Calibri" w:hAnsi="Arial" w:cs="Arial"/>
                <w:b/>
                <w:bCs/>
                <w:sz w:val="20"/>
                <w:szCs w:val="20"/>
              </w:rPr>
              <w:t>requises</w:t>
            </w:r>
            <w:r w:rsidRPr="007363BC">
              <w:rPr>
                <w:rFonts w:ascii="Arial" w:eastAsia="Calibri" w:hAnsi="Arial" w:cs="Arial"/>
                <w:b/>
                <w:bCs/>
                <w:sz w:val="20"/>
                <w:szCs w:val="20"/>
                <w:lang w:val="en-US"/>
              </w:rPr>
              <w:t xml:space="preserve"> </w:t>
            </w:r>
          </w:p>
        </w:tc>
      </w:tr>
      <w:tr w:rsidR="0054151D" w:rsidRPr="0054151D" w14:paraId="4048A31E" w14:textId="77777777" w:rsidTr="00F440B3">
        <w:tc>
          <w:tcPr>
            <w:tcW w:w="3060" w:type="dxa"/>
          </w:tcPr>
          <w:p w14:paraId="41A3109D" w14:textId="36D0A6EB" w:rsidR="00F440B3" w:rsidRPr="007363BC" w:rsidRDefault="00F440B3" w:rsidP="007363BC">
            <w:pPr>
              <w:tabs>
                <w:tab w:val="left" w:pos="450"/>
              </w:tabs>
              <w:rPr>
                <w:rFonts w:ascii="Arial" w:eastAsia="Calibri" w:hAnsi="Arial" w:cs="Arial"/>
                <w:bCs/>
                <w:sz w:val="18"/>
                <w:szCs w:val="18"/>
                <w:lang w:val="en-US"/>
              </w:rPr>
            </w:pPr>
            <w:r w:rsidRPr="0054151D">
              <w:rPr>
                <w:rFonts w:ascii="Arial" w:eastAsia="Calibri" w:hAnsi="Arial" w:cs="Arial"/>
                <w:bCs/>
                <w:sz w:val="18"/>
                <w:szCs w:val="18"/>
                <w:lang w:val="en-US"/>
              </w:rPr>
              <w:t>Note de cadrage</w:t>
            </w:r>
            <w:r w:rsidRPr="007363BC">
              <w:rPr>
                <w:rFonts w:ascii="Arial" w:eastAsia="Calibri" w:hAnsi="Arial" w:cs="Arial"/>
                <w:bCs/>
                <w:sz w:val="18"/>
                <w:szCs w:val="18"/>
                <w:lang w:val="en-US"/>
              </w:rPr>
              <w:t xml:space="preserve"> </w:t>
            </w:r>
          </w:p>
        </w:tc>
        <w:tc>
          <w:tcPr>
            <w:tcW w:w="1722" w:type="dxa"/>
          </w:tcPr>
          <w:p w14:paraId="39743EE6" w14:textId="7F69035F" w:rsidR="00F440B3" w:rsidRPr="007363BC" w:rsidRDefault="00F440B3" w:rsidP="007363BC">
            <w:pPr>
              <w:tabs>
                <w:tab w:val="left" w:pos="450"/>
              </w:tabs>
              <w:rPr>
                <w:rFonts w:ascii="Arial" w:eastAsia="Calibri" w:hAnsi="Arial" w:cs="Arial"/>
                <w:bCs/>
                <w:sz w:val="18"/>
                <w:szCs w:val="18"/>
              </w:rPr>
            </w:pPr>
            <w:r w:rsidRPr="0054151D">
              <w:rPr>
                <w:rFonts w:ascii="Arial" w:eastAsia="Calibri" w:hAnsi="Arial" w:cs="Arial"/>
                <w:bCs/>
                <w:sz w:val="18"/>
                <w:szCs w:val="18"/>
              </w:rPr>
              <w:t>03 après la signature du contrat</w:t>
            </w:r>
          </w:p>
        </w:tc>
        <w:tc>
          <w:tcPr>
            <w:tcW w:w="4488" w:type="dxa"/>
          </w:tcPr>
          <w:p w14:paraId="4EE34546" w14:textId="77777777" w:rsidR="00F440B3" w:rsidRPr="0054151D" w:rsidRDefault="00F440B3" w:rsidP="007363BC">
            <w:pPr>
              <w:tabs>
                <w:tab w:val="left" w:pos="450"/>
              </w:tabs>
              <w:rPr>
                <w:rFonts w:ascii="Arial" w:eastAsia="Calibri" w:hAnsi="Arial" w:cs="Arial"/>
                <w:bCs/>
                <w:sz w:val="18"/>
                <w:szCs w:val="18"/>
                <w:lang w:val="en-US"/>
              </w:rPr>
            </w:pPr>
            <w:r w:rsidRPr="0054151D">
              <w:rPr>
                <w:rFonts w:ascii="Arial" w:eastAsia="Calibri" w:hAnsi="Arial" w:cs="Arial"/>
                <w:bCs/>
                <w:sz w:val="18"/>
                <w:szCs w:val="18"/>
                <w:lang w:val="en-US"/>
              </w:rPr>
              <w:t>Limam Abdawa</w:t>
            </w:r>
          </w:p>
          <w:p w14:paraId="179A303C" w14:textId="5635612F" w:rsidR="00F440B3" w:rsidRPr="0054151D" w:rsidRDefault="00F440B3" w:rsidP="007363BC">
            <w:pPr>
              <w:tabs>
                <w:tab w:val="left" w:pos="450"/>
              </w:tabs>
              <w:rPr>
                <w:rFonts w:ascii="Arial" w:eastAsia="Calibri" w:hAnsi="Arial" w:cs="Arial"/>
                <w:bCs/>
                <w:sz w:val="18"/>
                <w:szCs w:val="18"/>
                <w:lang w:val="en-US"/>
              </w:rPr>
            </w:pPr>
            <w:r w:rsidRPr="0054151D">
              <w:rPr>
                <w:rFonts w:ascii="Arial" w:eastAsia="Calibri" w:hAnsi="Arial" w:cs="Arial"/>
                <w:bCs/>
                <w:sz w:val="18"/>
                <w:szCs w:val="18"/>
                <w:lang w:val="en-US"/>
              </w:rPr>
              <w:t>Hassan Teguedi</w:t>
            </w:r>
          </w:p>
          <w:p w14:paraId="58DE3B03" w14:textId="592374D7" w:rsidR="00F440B3" w:rsidRPr="0054151D" w:rsidRDefault="00F440B3" w:rsidP="007363BC">
            <w:pPr>
              <w:tabs>
                <w:tab w:val="left" w:pos="450"/>
              </w:tabs>
              <w:rPr>
                <w:rFonts w:ascii="Arial" w:eastAsia="Calibri" w:hAnsi="Arial" w:cs="Arial"/>
                <w:bCs/>
                <w:sz w:val="18"/>
                <w:szCs w:val="18"/>
                <w:lang w:val="en-US"/>
              </w:rPr>
            </w:pPr>
            <w:r w:rsidRPr="0054151D">
              <w:rPr>
                <w:rFonts w:ascii="Arial" w:eastAsia="Calibri" w:hAnsi="Arial" w:cs="Arial"/>
                <w:bCs/>
                <w:sz w:val="18"/>
                <w:szCs w:val="18"/>
                <w:lang w:val="en-US"/>
              </w:rPr>
              <w:t>El Wavi</w:t>
            </w:r>
          </w:p>
          <w:p w14:paraId="4070BE7D" w14:textId="5FAC290E" w:rsidR="00F440B3" w:rsidRPr="007363BC" w:rsidRDefault="00F440B3" w:rsidP="007363BC">
            <w:pPr>
              <w:tabs>
                <w:tab w:val="left" w:pos="450"/>
              </w:tabs>
              <w:rPr>
                <w:rFonts w:ascii="Arial" w:eastAsia="Calibri" w:hAnsi="Arial" w:cs="Arial"/>
                <w:bCs/>
                <w:sz w:val="18"/>
                <w:szCs w:val="18"/>
                <w:lang w:val="en-US"/>
              </w:rPr>
            </w:pPr>
            <w:r w:rsidRPr="0054151D">
              <w:rPr>
                <w:rFonts w:ascii="Arial" w:eastAsia="Calibri" w:hAnsi="Arial" w:cs="Arial"/>
                <w:bCs/>
                <w:sz w:val="18"/>
                <w:szCs w:val="18"/>
                <w:lang w:val="en-US"/>
              </w:rPr>
              <w:t>Dia Ousmane</w:t>
            </w:r>
          </w:p>
        </w:tc>
      </w:tr>
      <w:tr w:rsidR="0054151D" w:rsidRPr="0054151D" w14:paraId="652B00FE" w14:textId="77777777" w:rsidTr="00F440B3">
        <w:tc>
          <w:tcPr>
            <w:tcW w:w="3060" w:type="dxa"/>
          </w:tcPr>
          <w:p w14:paraId="560CA872" w14:textId="77777777" w:rsidR="00F440B3" w:rsidRPr="007363BC" w:rsidRDefault="00F440B3" w:rsidP="007363BC">
            <w:pPr>
              <w:tabs>
                <w:tab w:val="left" w:pos="450"/>
              </w:tabs>
              <w:rPr>
                <w:rFonts w:ascii="Arial" w:eastAsia="Calibri" w:hAnsi="Arial" w:cs="Arial"/>
                <w:bCs/>
                <w:sz w:val="18"/>
                <w:szCs w:val="18"/>
              </w:rPr>
            </w:pPr>
            <w:r w:rsidRPr="007363BC">
              <w:rPr>
                <w:rFonts w:ascii="Arial" w:eastAsia="Calibri" w:hAnsi="Arial" w:cs="Arial"/>
                <w:bCs/>
                <w:sz w:val="18"/>
                <w:szCs w:val="18"/>
              </w:rPr>
              <w:t>Rapport de la r</w:t>
            </w:r>
            <w:r w:rsidRPr="007363BC">
              <w:rPr>
                <w:rFonts w:ascii="Arial" w:eastAsia="Times New Roman" w:hAnsi="Arial" w:cs="Arial"/>
                <w:sz w:val="18"/>
                <w:szCs w:val="18"/>
              </w:rPr>
              <w:t>é</w:t>
            </w:r>
            <w:r w:rsidRPr="007363BC">
              <w:rPr>
                <w:rFonts w:ascii="Arial" w:eastAsia="Calibri" w:hAnsi="Arial" w:cs="Arial"/>
                <w:bCs/>
                <w:sz w:val="18"/>
                <w:szCs w:val="18"/>
              </w:rPr>
              <w:t xml:space="preserve">union CLEP </w:t>
            </w:r>
          </w:p>
        </w:tc>
        <w:tc>
          <w:tcPr>
            <w:tcW w:w="1722" w:type="dxa"/>
          </w:tcPr>
          <w:p w14:paraId="27D839BC" w14:textId="7B41CF29" w:rsidR="00F440B3" w:rsidRPr="007363BC" w:rsidRDefault="00F440B3" w:rsidP="007363BC">
            <w:pPr>
              <w:tabs>
                <w:tab w:val="left" w:pos="450"/>
              </w:tabs>
              <w:rPr>
                <w:rFonts w:ascii="Arial" w:eastAsia="Calibri" w:hAnsi="Arial" w:cs="Arial"/>
                <w:bCs/>
                <w:sz w:val="18"/>
                <w:szCs w:val="18"/>
              </w:rPr>
            </w:pPr>
            <w:r w:rsidRPr="0054151D">
              <w:rPr>
                <w:rFonts w:ascii="Arial" w:eastAsia="Calibri" w:hAnsi="Arial" w:cs="Arial"/>
                <w:bCs/>
                <w:sz w:val="18"/>
                <w:szCs w:val="18"/>
              </w:rPr>
              <w:t>05 jours après la tenue de la réunion</w:t>
            </w:r>
          </w:p>
        </w:tc>
        <w:tc>
          <w:tcPr>
            <w:tcW w:w="4488" w:type="dxa"/>
          </w:tcPr>
          <w:p w14:paraId="0BE3E2E9" w14:textId="77777777" w:rsidR="00574BEC" w:rsidRPr="0054151D" w:rsidRDefault="00574BEC" w:rsidP="007363BC">
            <w:pPr>
              <w:tabs>
                <w:tab w:val="left" w:pos="450"/>
              </w:tabs>
              <w:rPr>
                <w:rFonts w:ascii="Arial" w:eastAsia="Calibri" w:hAnsi="Arial" w:cs="Arial"/>
                <w:bCs/>
                <w:sz w:val="18"/>
                <w:szCs w:val="18"/>
                <w:lang w:val="en-US"/>
              </w:rPr>
            </w:pPr>
            <w:r w:rsidRPr="0054151D">
              <w:rPr>
                <w:rFonts w:ascii="Arial" w:eastAsia="Calibri" w:hAnsi="Arial" w:cs="Arial"/>
                <w:bCs/>
                <w:sz w:val="18"/>
                <w:szCs w:val="18"/>
                <w:lang w:val="en-US"/>
              </w:rPr>
              <w:t>José Levy</w:t>
            </w:r>
          </w:p>
          <w:p w14:paraId="2D2B9DEA" w14:textId="770B69B9" w:rsidR="00F440B3" w:rsidRPr="007363BC" w:rsidRDefault="00F440B3" w:rsidP="007363BC">
            <w:pPr>
              <w:tabs>
                <w:tab w:val="left" w:pos="450"/>
              </w:tabs>
              <w:rPr>
                <w:rFonts w:ascii="Arial" w:eastAsia="Calibri" w:hAnsi="Arial" w:cs="Arial"/>
                <w:bCs/>
                <w:sz w:val="18"/>
                <w:szCs w:val="18"/>
                <w:lang w:val="en-US"/>
              </w:rPr>
            </w:pPr>
            <w:r w:rsidRPr="007363BC">
              <w:rPr>
                <w:rFonts w:ascii="Arial" w:eastAsia="Calibri" w:hAnsi="Arial" w:cs="Arial"/>
                <w:bCs/>
                <w:sz w:val="18"/>
                <w:szCs w:val="18"/>
                <w:lang w:val="en-US"/>
              </w:rPr>
              <w:t>El Hassen Teguedi</w:t>
            </w:r>
          </w:p>
          <w:p w14:paraId="7A64FAD0" w14:textId="489F6F23" w:rsidR="00F440B3" w:rsidRDefault="00F440B3" w:rsidP="007363BC">
            <w:pPr>
              <w:tabs>
                <w:tab w:val="left" w:pos="450"/>
              </w:tabs>
              <w:rPr>
                <w:rFonts w:ascii="Arial" w:eastAsia="Calibri" w:hAnsi="Arial" w:cs="Arial"/>
                <w:bCs/>
                <w:sz w:val="18"/>
                <w:szCs w:val="18"/>
                <w:lang w:val="en-US"/>
              </w:rPr>
            </w:pPr>
            <w:r w:rsidRPr="007363BC">
              <w:rPr>
                <w:rFonts w:ascii="Arial" w:eastAsia="Calibri" w:hAnsi="Arial" w:cs="Arial"/>
                <w:bCs/>
                <w:sz w:val="18"/>
                <w:szCs w:val="18"/>
                <w:lang w:val="en-US"/>
              </w:rPr>
              <w:t>Limam Abdawa</w:t>
            </w:r>
          </w:p>
          <w:p w14:paraId="27777D17" w14:textId="5FE3B47B" w:rsidR="00410C8D" w:rsidRPr="0054151D" w:rsidRDefault="00410C8D" w:rsidP="007363BC">
            <w:pPr>
              <w:tabs>
                <w:tab w:val="left" w:pos="450"/>
              </w:tabs>
              <w:rPr>
                <w:rFonts w:ascii="Arial" w:eastAsia="Calibri" w:hAnsi="Arial" w:cs="Arial"/>
                <w:bCs/>
                <w:sz w:val="18"/>
                <w:szCs w:val="18"/>
                <w:lang w:val="en-US"/>
              </w:rPr>
            </w:pPr>
            <w:r>
              <w:rPr>
                <w:rFonts w:ascii="Arial" w:eastAsia="Calibri" w:hAnsi="Arial" w:cs="Arial"/>
                <w:bCs/>
                <w:sz w:val="18"/>
                <w:szCs w:val="18"/>
                <w:lang w:val="en-US"/>
              </w:rPr>
              <w:t xml:space="preserve">Lalla </w:t>
            </w:r>
            <w:proofErr w:type="spellStart"/>
            <w:r>
              <w:rPr>
                <w:rFonts w:ascii="Arial" w:eastAsia="Calibri" w:hAnsi="Arial" w:cs="Arial"/>
                <w:bCs/>
                <w:sz w:val="18"/>
                <w:szCs w:val="18"/>
                <w:lang w:val="en-US"/>
              </w:rPr>
              <w:t>Aïcha</w:t>
            </w:r>
            <w:proofErr w:type="spellEnd"/>
          </w:p>
          <w:p w14:paraId="7D55F1D2" w14:textId="3323D6B1" w:rsidR="00574BEC" w:rsidRPr="007363BC" w:rsidRDefault="00574BEC" w:rsidP="007363BC">
            <w:pPr>
              <w:tabs>
                <w:tab w:val="left" w:pos="450"/>
              </w:tabs>
              <w:rPr>
                <w:rFonts w:ascii="Arial" w:eastAsia="Calibri" w:hAnsi="Arial" w:cs="Arial"/>
                <w:bCs/>
                <w:sz w:val="18"/>
                <w:szCs w:val="18"/>
                <w:lang w:val="en-US"/>
              </w:rPr>
            </w:pPr>
            <w:r w:rsidRPr="0054151D">
              <w:rPr>
                <w:rFonts w:ascii="Arial" w:eastAsia="Calibri" w:hAnsi="Arial" w:cs="Arial"/>
                <w:bCs/>
                <w:sz w:val="18"/>
                <w:szCs w:val="18"/>
                <w:lang w:val="en-US"/>
              </w:rPr>
              <w:t>El Wavi</w:t>
            </w:r>
          </w:p>
        </w:tc>
      </w:tr>
      <w:tr w:rsidR="0054151D" w:rsidRPr="0054151D" w14:paraId="3925CC79" w14:textId="77777777" w:rsidTr="00F440B3">
        <w:tc>
          <w:tcPr>
            <w:tcW w:w="3060" w:type="dxa"/>
          </w:tcPr>
          <w:p w14:paraId="3DD20C48" w14:textId="77777777" w:rsidR="00F440B3" w:rsidRPr="007363BC" w:rsidRDefault="00F440B3" w:rsidP="007363BC">
            <w:pPr>
              <w:tabs>
                <w:tab w:val="left" w:pos="450"/>
              </w:tabs>
              <w:rPr>
                <w:rFonts w:ascii="Arial" w:eastAsia="Calibri" w:hAnsi="Arial" w:cs="Arial"/>
                <w:bCs/>
                <w:sz w:val="18"/>
                <w:szCs w:val="18"/>
                <w:lang w:val="en-US"/>
              </w:rPr>
            </w:pPr>
            <w:r w:rsidRPr="007363BC">
              <w:rPr>
                <w:rFonts w:ascii="Arial" w:eastAsia="Calibri" w:hAnsi="Arial" w:cs="Arial"/>
                <w:bCs/>
                <w:sz w:val="18"/>
                <w:szCs w:val="18"/>
                <w:lang w:val="en-US"/>
              </w:rPr>
              <w:lastRenderedPageBreak/>
              <w:t>Draft du PRODOC</w:t>
            </w:r>
          </w:p>
        </w:tc>
        <w:tc>
          <w:tcPr>
            <w:tcW w:w="1722" w:type="dxa"/>
          </w:tcPr>
          <w:p w14:paraId="038C64CA" w14:textId="2EB36EF3" w:rsidR="00F440B3" w:rsidRPr="007363BC" w:rsidRDefault="00F440B3" w:rsidP="007363BC">
            <w:pPr>
              <w:tabs>
                <w:tab w:val="left" w:pos="450"/>
              </w:tabs>
              <w:rPr>
                <w:rFonts w:ascii="Arial" w:eastAsia="Calibri" w:hAnsi="Arial" w:cs="Arial"/>
                <w:bCs/>
                <w:sz w:val="18"/>
                <w:szCs w:val="18"/>
                <w:lang w:val="en-US"/>
              </w:rPr>
            </w:pPr>
            <w:r w:rsidRPr="0054151D">
              <w:rPr>
                <w:rFonts w:ascii="Arial" w:eastAsia="Calibri" w:hAnsi="Arial" w:cs="Arial"/>
                <w:bCs/>
                <w:sz w:val="18"/>
                <w:szCs w:val="18"/>
                <w:lang w:val="en-US"/>
              </w:rPr>
              <w:t xml:space="preserve">25 </w:t>
            </w:r>
          </w:p>
        </w:tc>
        <w:tc>
          <w:tcPr>
            <w:tcW w:w="4488" w:type="dxa"/>
          </w:tcPr>
          <w:p w14:paraId="118EDE7A" w14:textId="77777777" w:rsidR="00574BEC" w:rsidRPr="0054151D" w:rsidRDefault="00574BEC" w:rsidP="00F440B3">
            <w:pPr>
              <w:tabs>
                <w:tab w:val="left" w:pos="450"/>
              </w:tabs>
              <w:rPr>
                <w:rFonts w:ascii="Arial" w:eastAsia="Calibri" w:hAnsi="Arial" w:cs="Arial"/>
                <w:bCs/>
                <w:sz w:val="18"/>
                <w:szCs w:val="18"/>
                <w:lang w:val="en-US"/>
              </w:rPr>
            </w:pPr>
            <w:r w:rsidRPr="0054151D">
              <w:rPr>
                <w:rFonts w:ascii="Arial" w:eastAsia="Calibri" w:hAnsi="Arial" w:cs="Arial"/>
                <w:bCs/>
                <w:sz w:val="18"/>
                <w:szCs w:val="18"/>
                <w:lang w:val="en-US"/>
              </w:rPr>
              <w:t>José Levy</w:t>
            </w:r>
          </w:p>
          <w:p w14:paraId="217B0350" w14:textId="0114AF1F" w:rsidR="00F440B3" w:rsidRPr="0054151D" w:rsidRDefault="00F440B3" w:rsidP="00F440B3">
            <w:pPr>
              <w:tabs>
                <w:tab w:val="left" w:pos="450"/>
              </w:tabs>
              <w:rPr>
                <w:rFonts w:ascii="Arial" w:eastAsia="Calibri" w:hAnsi="Arial" w:cs="Arial"/>
                <w:bCs/>
                <w:sz w:val="18"/>
                <w:szCs w:val="18"/>
                <w:lang w:val="en-US"/>
              </w:rPr>
            </w:pPr>
            <w:r w:rsidRPr="0054151D">
              <w:rPr>
                <w:rFonts w:ascii="Arial" w:eastAsia="Calibri" w:hAnsi="Arial" w:cs="Arial"/>
                <w:bCs/>
                <w:sz w:val="18"/>
                <w:szCs w:val="18"/>
                <w:lang w:val="en-US"/>
              </w:rPr>
              <w:t>Limam Abdawa</w:t>
            </w:r>
          </w:p>
          <w:p w14:paraId="073ACD63" w14:textId="3D8FCE51" w:rsidR="00F440B3" w:rsidRDefault="00F440B3" w:rsidP="00F440B3">
            <w:pPr>
              <w:tabs>
                <w:tab w:val="left" w:pos="450"/>
              </w:tabs>
              <w:rPr>
                <w:rFonts w:ascii="Arial" w:eastAsia="Calibri" w:hAnsi="Arial" w:cs="Arial"/>
                <w:bCs/>
                <w:sz w:val="18"/>
                <w:szCs w:val="18"/>
                <w:lang w:val="en-US"/>
              </w:rPr>
            </w:pPr>
            <w:r w:rsidRPr="0054151D">
              <w:rPr>
                <w:rFonts w:ascii="Arial" w:eastAsia="Calibri" w:hAnsi="Arial" w:cs="Arial"/>
                <w:bCs/>
                <w:sz w:val="18"/>
                <w:szCs w:val="18"/>
                <w:lang w:val="en-US"/>
              </w:rPr>
              <w:t>Hassan Teguedi</w:t>
            </w:r>
          </w:p>
          <w:p w14:paraId="50EAC806" w14:textId="73A06C7A" w:rsidR="00410C8D" w:rsidRPr="002557D0" w:rsidRDefault="00410C8D" w:rsidP="00F440B3">
            <w:pPr>
              <w:tabs>
                <w:tab w:val="left" w:pos="450"/>
              </w:tabs>
              <w:rPr>
                <w:rFonts w:ascii="Arial" w:eastAsia="Calibri" w:hAnsi="Arial" w:cs="Arial"/>
                <w:bCs/>
                <w:sz w:val="18"/>
                <w:szCs w:val="18"/>
              </w:rPr>
            </w:pPr>
            <w:r w:rsidRPr="002557D0">
              <w:rPr>
                <w:rFonts w:ascii="Arial" w:eastAsia="Calibri" w:hAnsi="Arial" w:cs="Arial"/>
                <w:bCs/>
                <w:sz w:val="18"/>
                <w:szCs w:val="18"/>
              </w:rPr>
              <w:t>La</w:t>
            </w:r>
            <w:r>
              <w:rPr>
                <w:rFonts w:ascii="Arial" w:eastAsia="Calibri" w:hAnsi="Arial" w:cs="Arial"/>
                <w:bCs/>
                <w:sz w:val="18"/>
                <w:szCs w:val="18"/>
              </w:rPr>
              <w:t>lla Aïcha</w:t>
            </w:r>
          </w:p>
          <w:p w14:paraId="15AD292B" w14:textId="7D2132B6" w:rsidR="00574BEC" w:rsidRPr="002557D0" w:rsidRDefault="00574BEC" w:rsidP="00F440B3">
            <w:pPr>
              <w:tabs>
                <w:tab w:val="left" w:pos="450"/>
              </w:tabs>
              <w:rPr>
                <w:rFonts w:ascii="Arial" w:eastAsia="Calibri" w:hAnsi="Arial" w:cs="Arial"/>
                <w:bCs/>
                <w:sz w:val="18"/>
                <w:szCs w:val="18"/>
              </w:rPr>
            </w:pPr>
            <w:r w:rsidRPr="002557D0">
              <w:rPr>
                <w:rFonts w:ascii="Arial" w:eastAsia="Calibri" w:hAnsi="Arial" w:cs="Arial"/>
                <w:bCs/>
                <w:sz w:val="18"/>
                <w:szCs w:val="18"/>
              </w:rPr>
              <w:t>El Wavi</w:t>
            </w:r>
          </w:p>
          <w:p w14:paraId="1AD359B9" w14:textId="75E600B7" w:rsidR="00F440B3" w:rsidRPr="002557D0" w:rsidRDefault="00F440B3" w:rsidP="00F440B3">
            <w:pPr>
              <w:tabs>
                <w:tab w:val="left" w:pos="450"/>
              </w:tabs>
              <w:rPr>
                <w:rFonts w:ascii="Arial" w:eastAsia="Calibri" w:hAnsi="Arial" w:cs="Arial"/>
                <w:bCs/>
                <w:sz w:val="18"/>
                <w:szCs w:val="18"/>
              </w:rPr>
            </w:pPr>
            <w:r w:rsidRPr="002557D0">
              <w:rPr>
                <w:rFonts w:ascii="Arial" w:eastAsia="Calibri" w:hAnsi="Arial" w:cs="Arial"/>
                <w:bCs/>
                <w:sz w:val="18"/>
                <w:szCs w:val="18"/>
              </w:rPr>
              <w:t>Dia Ousmane</w:t>
            </w:r>
          </w:p>
        </w:tc>
      </w:tr>
      <w:tr w:rsidR="0054151D" w:rsidRPr="0054151D" w14:paraId="340A93BD" w14:textId="77777777" w:rsidTr="00F440B3">
        <w:tc>
          <w:tcPr>
            <w:tcW w:w="3060" w:type="dxa"/>
          </w:tcPr>
          <w:p w14:paraId="7A22159F" w14:textId="77777777" w:rsidR="00F440B3" w:rsidRPr="007363BC" w:rsidRDefault="00F440B3" w:rsidP="007363BC">
            <w:pPr>
              <w:tabs>
                <w:tab w:val="left" w:pos="450"/>
              </w:tabs>
              <w:rPr>
                <w:rFonts w:ascii="Arial" w:eastAsia="Calibri" w:hAnsi="Arial" w:cs="Arial"/>
                <w:bCs/>
                <w:sz w:val="18"/>
                <w:szCs w:val="18"/>
              </w:rPr>
            </w:pPr>
            <w:r w:rsidRPr="007363BC">
              <w:rPr>
                <w:rFonts w:ascii="Arial" w:eastAsia="Calibri" w:hAnsi="Arial" w:cs="Arial"/>
                <w:bCs/>
                <w:sz w:val="18"/>
                <w:szCs w:val="18"/>
              </w:rPr>
              <w:t>PRODOC final</w:t>
            </w:r>
          </w:p>
        </w:tc>
        <w:tc>
          <w:tcPr>
            <w:tcW w:w="1722" w:type="dxa"/>
          </w:tcPr>
          <w:p w14:paraId="2564D94B" w14:textId="7790343E" w:rsidR="00F440B3" w:rsidRPr="007363BC" w:rsidRDefault="00F440B3" w:rsidP="007363BC">
            <w:pPr>
              <w:tabs>
                <w:tab w:val="left" w:pos="450"/>
              </w:tabs>
              <w:rPr>
                <w:rFonts w:ascii="Arial" w:eastAsia="Calibri" w:hAnsi="Arial" w:cs="Arial"/>
                <w:bCs/>
                <w:sz w:val="18"/>
                <w:szCs w:val="18"/>
              </w:rPr>
            </w:pPr>
            <w:r w:rsidRPr="0054151D">
              <w:rPr>
                <w:rFonts w:ascii="Arial" w:eastAsia="Calibri" w:hAnsi="Arial" w:cs="Arial"/>
                <w:bCs/>
                <w:sz w:val="18"/>
                <w:szCs w:val="18"/>
              </w:rPr>
              <w:t>07 après avoir reçu les commentaires</w:t>
            </w:r>
          </w:p>
        </w:tc>
        <w:tc>
          <w:tcPr>
            <w:tcW w:w="4488" w:type="dxa"/>
          </w:tcPr>
          <w:p w14:paraId="0AB73DC6" w14:textId="77777777" w:rsidR="00574BEC" w:rsidRPr="0054151D" w:rsidRDefault="00574BEC" w:rsidP="00574BEC">
            <w:pPr>
              <w:tabs>
                <w:tab w:val="left" w:pos="450"/>
              </w:tabs>
              <w:rPr>
                <w:rFonts w:ascii="Arial" w:eastAsia="Calibri" w:hAnsi="Arial" w:cs="Arial"/>
                <w:bCs/>
                <w:sz w:val="18"/>
                <w:szCs w:val="18"/>
                <w:lang w:val="en-US"/>
              </w:rPr>
            </w:pPr>
            <w:r w:rsidRPr="0054151D">
              <w:rPr>
                <w:rFonts w:ascii="Arial" w:eastAsia="Calibri" w:hAnsi="Arial" w:cs="Arial"/>
                <w:bCs/>
                <w:sz w:val="18"/>
                <w:szCs w:val="18"/>
                <w:lang w:val="en-US"/>
              </w:rPr>
              <w:t>José Levy</w:t>
            </w:r>
          </w:p>
          <w:p w14:paraId="32C978D2" w14:textId="77777777" w:rsidR="00574BEC" w:rsidRPr="0054151D" w:rsidRDefault="00574BEC" w:rsidP="00574BEC">
            <w:pPr>
              <w:tabs>
                <w:tab w:val="left" w:pos="450"/>
              </w:tabs>
              <w:rPr>
                <w:rFonts w:ascii="Arial" w:eastAsia="Calibri" w:hAnsi="Arial" w:cs="Arial"/>
                <w:bCs/>
                <w:sz w:val="18"/>
                <w:szCs w:val="18"/>
                <w:lang w:val="en-US"/>
              </w:rPr>
            </w:pPr>
            <w:r w:rsidRPr="0054151D">
              <w:rPr>
                <w:rFonts w:ascii="Arial" w:eastAsia="Calibri" w:hAnsi="Arial" w:cs="Arial"/>
                <w:bCs/>
                <w:sz w:val="18"/>
                <w:szCs w:val="18"/>
                <w:lang w:val="en-US"/>
              </w:rPr>
              <w:t>Limam Abdawa</w:t>
            </w:r>
          </w:p>
          <w:p w14:paraId="762CEA5A" w14:textId="6C6E7828" w:rsidR="00574BEC" w:rsidRDefault="00574BEC" w:rsidP="00574BEC">
            <w:pPr>
              <w:tabs>
                <w:tab w:val="left" w:pos="450"/>
              </w:tabs>
              <w:rPr>
                <w:rFonts w:ascii="Arial" w:eastAsia="Calibri" w:hAnsi="Arial" w:cs="Arial"/>
                <w:bCs/>
                <w:sz w:val="18"/>
                <w:szCs w:val="18"/>
                <w:lang w:val="en-US"/>
              </w:rPr>
            </w:pPr>
            <w:r w:rsidRPr="0054151D">
              <w:rPr>
                <w:rFonts w:ascii="Arial" w:eastAsia="Calibri" w:hAnsi="Arial" w:cs="Arial"/>
                <w:bCs/>
                <w:sz w:val="18"/>
                <w:szCs w:val="18"/>
                <w:lang w:val="en-US"/>
              </w:rPr>
              <w:t>Hassan Teguedi</w:t>
            </w:r>
          </w:p>
          <w:p w14:paraId="65048FD7" w14:textId="0038204B" w:rsidR="00410C8D" w:rsidRPr="002557D0" w:rsidRDefault="00410C8D" w:rsidP="00574BEC">
            <w:pPr>
              <w:tabs>
                <w:tab w:val="left" w:pos="450"/>
              </w:tabs>
              <w:rPr>
                <w:rFonts w:ascii="Arial" w:eastAsia="Calibri" w:hAnsi="Arial" w:cs="Arial"/>
                <w:bCs/>
                <w:sz w:val="18"/>
                <w:szCs w:val="18"/>
              </w:rPr>
            </w:pPr>
            <w:r w:rsidRPr="00410C8D">
              <w:rPr>
                <w:rFonts w:ascii="Arial" w:eastAsia="Calibri" w:hAnsi="Arial" w:cs="Arial"/>
                <w:bCs/>
                <w:sz w:val="18"/>
                <w:szCs w:val="18"/>
              </w:rPr>
              <w:t>L</w:t>
            </w:r>
            <w:r w:rsidRPr="002557D0">
              <w:rPr>
                <w:rFonts w:ascii="Arial" w:eastAsia="Calibri" w:hAnsi="Arial" w:cs="Arial"/>
                <w:bCs/>
                <w:sz w:val="18"/>
                <w:szCs w:val="18"/>
              </w:rPr>
              <w:t>a</w:t>
            </w:r>
            <w:r>
              <w:rPr>
                <w:rFonts w:ascii="Arial" w:eastAsia="Calibri" w:hAnsi="Arial" w:cs="Arial"/>
                <w:bCs/>
                <w:sz w:val="18"/>
                <w:szCs w:val="18"/>
              </w:rPr>
              <w:t>lla Aïcha</w:t>
            </w:r>
          </w:p>
          <w:p w14:paraId="34276546" w14:textId="77777777" w:rsidR="00574BEC" w:rsidRPr="002557D0" w:rsidRDefault="00574BEC" w:rsidP="00574BEC">
            <w:pPr>
              <w:tabs>
                <w:tab w:val="left" w:pos="450"/>
              </w:tabs>
              <w:rPr>
                <w:rFonts w:ascii="Arial" w:eastAsia="Calibri" w:hAnsi="Arial" w:cs="Arial"/>
                <w:bCs/>
                <w:sz w:val="18"/>
                <w:szCs w:val="18"/>
              </w:rPr>
            </w:pPr>
            <w:r w:rsidRPr="002557D0">
              <w:rPr>
                <w:rFonts w:ascii="Arial" w:eastAsia="Calibri" w:hAnsi="Arial" w:cs="Arial"/>
                <w:bCs/>
                <w:sz w:val="18"/>
                <w:szCs w:val="18"/>
              </w:rPr>
              <w:t>El Wavi</w:t>
            </w:r>
          </w:p>
          <w:p w14:paraId="3DB3C147" w14:textId="6664FB87" w:rsidR="00F440B3" w:rsidRPr="007363BC" w:rsidRDefault="00574BEC" w:rsidP="00574BEC">
            <w:pPr>
              <w:tabs>
                <w:tab w:val="left" w:pos="450"/>
              </w:tabs>
              <w:rPr>
                <w:rFonts w:ascii="Arial" w:eastAsia="Calibri" w:hAnsi="Arial" w:cs="Arial"/>
                <w:bCs/>
                <w:sz w:val="18"/>
                <w:szCs w:val="18"/>
              </w:rPr>
            </w:pPr>
            <w:r w:rsidRPr="002557D0">
              <w:rPr>
                <w:rFonts w:ascii="Arial" w:eastAsia="Calibri" w:hAnsi="Arial" w:cs="Arial"/>
                <w:bCs/>
                <w:sz w:val="18"/>
                <w:szCs w:val="18"/>
              </w:rPr>
              <w:t>Dia Ousmane</w:t>
            </w:r>
          </w:p>
        </w:tc>
      </w:tr>
    </w:tbl>
    <w:p w14:paraId="29A2E06D" w14:textId="1CA38BF8" w:rsidR="007363BC" w:rsidRPr="0054151D" w:rsidRDefault="007363BC">
      <w:pPr>
        <w:rPr>
          <w:rFonts w:ascii="Arial Black" w:hAnsi="Arial Black" w:cs="Arial"/>
          <w:sz w:val="20"/>
          <w:szCs w:val="20"/>
        </w:rPr>
      </w:pPr>
    </w:p>
    <w:p w14:paraId="7D9AB163" w14:textId="50E3B1BF" w:rsidR="00D478AA" w:rsidRPr="00D478AA" w:rsidRDefault="00BB4B62" w:rsidP="00D47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Black" w:eastAsia="Calibri" w:hAnsi="Arial Black" w:cs="Arial"/>
          <w:b/>
          <w:sz w:val="20"/>
          <w:szCs w:val="20"/>
          <w:shd w:val="clear" w:color="auto" w:fill="FFFFFF"/>
        </w:rPr>
      </w:pPr>
      <w:r w:rsidRPr="0054151D">
        <w:rPr>
          <w:rFonts w:ascii="Arial Black" w:eastAsia="Calibri" w:hAnsi="Arial Black" w:cs="Arial"/>
          <w:b/>
          <w:sz w:val="20"/>
          <w:szCs w:val="20"/>
          <w:shd w:val="clear" w:color="auto" w:fill="FFFFFF"/>
        </w:rPr>
        <w:t>VI-</w:t>
      </w:r>
      <w:r w:rsidR="00D478AA" w:rsidRPr="00D478AA">
        <w:rPr>
          <w:rFonts w:ascii="Arial Black" w:eastAsia="Calibri" w:hAnsi="Arial Black" w:cs="Arial"/>
          <w:b/>
          <w:sz w:val="20"/>
          <w:szCs w:val="20"/>
          <w:shd w:val="clear" w:color="auto" w:fill="FFFFFF"/>
        </w:rPr>
        <w:t>Supervision</w:t>
      </w:r>
      <w:r w:rsidRPr="0054151D">
        <w:rPr>
          <w:rFonts w:ascii="Arial Black" w:eastAsia="Calibri" w:hAnsi="Arial Black" w:cs="Arial"/>
          <w:b/>
          <w:sz w:val="20"/>
          <w:szCs w:val="20"/>
          <w:shd w:val="clear" w:color="auto" w:fill="FFFFFF"/>
        </w:rPr>
        <w:t> :</w:t>
      </w:r>
      <w:r w:rsidR="00D478AA" w:rsidRPr="00D478AA">
        <w:rPr>
          <w:rFonts w:ascii="Arial Black" w:eastAsia="Calibri" w:hAnsi="Arial Black" w:cs="Arial"/>
          <w:b/>
          <w:sz w:val="20"/>
          <w:szCs w:val="20"/>
          <w:shd w:val="clear" w:color="auto" w:fill="FFFFFF"/>
        </w:rPr>
        <w:t xml:space="preserve"> </w:t>
      </w:r>
    </w:p>
    <w:p w14:paraId="32941814" w14:textId="5FC73C5E" w:rsidR="00D478AA" w:rsidRPr="00D478AA" w:rsidRDefault="00D478AA" w:rsidP="00D47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D478AA">
        <w:rPr>
          <w:rFonts w:ascii="Arial" w:eastAsia="Calibri" w:hAnsi="Arial" w:cs="Arial"/>
          <w:sz w:val="20"/>
          <w:szCs w:val="20"/>
          <w:shd w:val="clear" w:color="auto" w:fill="FFFFFF"/>
        </w:rPr>
        <w:t>Le</w:t>
      </w:r>
      <w:r w:rsidR="00410C8D">
        <w:rPr>
          <w:rFonts w:ascii="Arial" w:eastAsia="Calibri" w:hAnsi="Arial" w:cs="Arial"/>
          <w:sz w:val="20"/>
          <w:szCs w:val="20"/>
          <w:shd w:val="clear" w:color="auto" w:fill="FFFFFF"/>
        </w:rPr>
        <w:t>/la</w:t>
      </w:r>
      <w:r w:rsidRPr="00D478AA">
        <w:rPr>
          <w:rFonts w:ascii="Arial" w:eastAsia="Calibri" w:hAnsi="Arial" w:cs="Arial"/>
          <w:sz w:val="20"/>
          <w:szCs w:val="20"/>
          <w:shd w:val="clear" w:color="auto" w:fill="FFFFFF"/>
        </w:rPr>
        <w:t xml:space="preserve"> consultant</w:t>
      </w:r>
      <w:r w:rsidR="00410C8D">
        <w:rPr>
          <w:rFonts w:ascii="Arial" w:eastAsia="Calibri" w:hAnsi="Arial" w:cs="Arial"/>
          <w:sz w:val="20"/>
          <w:szCs w:val="20"/>
          <w:shd w:val="clear" w:color="auto" w:fill="FFFFFF"/>
        </w:rPr>
        <w:t>€</w:t>
      </w:r>
      <w:r w:rsidRPr="00D478AA">
        <w:rPr>
          <w:rFonts w:ascii="Arial" w:eastAsia="Calibri" w:hAnsi="Arial" w:cs="Arial"/>
          <w:sz w:val="20"/>
          <w:szCs w:val="20"/>
          <w:shd w:val="clear" w:color="auto" w:fill="FFFFFF"/>
        </w:rPr>
        <w:t xml:space="preserve"> traitera techniquement et administrativement avec représentant résident</w:t>
      </w:r>
      <w:r w:rsidR="002436A0" w:rsidRPr="0054151D">
        <w:rPr>
          <w:rFonts w:ascii="Arial" w:eastAsia="Calibri" w:hAnsi="Arial" w:cs="Arial"/>
          <w:sz w:val="20"/>
          <w:szCs w:val="20"/>
          <w:shd w:val="clear" w:color="auto" w:fill="FFFFFF"/>
        </w:rPr>
        <w:t xml:space="preserve"> adjoint</w:t>
      </w:r>
      <w:r w:rsidRPr="00D478AA">
        <w:rPr>
          <w:rFonts w:ascii="Arial" w:eastAsia="Calibri" w:hAnsi="Arial" w:cs="Arial"/>
          <w:sz w:val="20"/>
          <w:szCs w:val="20"/>
          <w:shd w:val="clear" w:color="auto" w:fill="FFFFFF"/>
        </w:rPr>
        <w:t xml:space="preserve">/ Programme du bureau PNUD-Mauritanie, en étroite coordination </w:t>
      </w:r>
      <w:r w:rsidR="00071B28" w:rsidRPr="0054151D">
        <w:rPr>
          <w:rFonts w:ascii="Arial" w:eastAsia="Calibri" w:hAnsi="Arial" w:cs="Arial"/>
          <w:sz w:val="20"/>
          <w:szCs w:val="20"/>
          <w:shd w:val="clear" w:color="auto" w:fill="FFFFFF"/>
        </w:rPr>
        <w:t xml:space="preserve">et supervision directe </w:t>
      </w:r>
      <w:r w:rsidRPr="00D478AA">
        <w:rPr>
          <w:rFonts w:ascii="Arial" w:eastAsia="Calibri" w:hAnsi="Arial" w:cs="Arial"/>
          <w:sz w:val="20"/>
          <w:szCs w:val="20"/>
          <w:shd w:val="clear" w:color="auto" w:fill="FFFFFF"/>
        </w:rPr>
        <w:t>avec le responsable de l’unité développement durable du PNUD. Le</w:t>
      </w:r>
      <w:r w:rsidR="00410C8D">
        <w:rPr>
          <w:rFonts w:ascii="Arial" w:eastAsia="Calibri" w:hAnsi="Arial" w:cs="Arial"/>
          <w:sz w:val="20"/>
          <w:szCs w:val="20"/>
          <w:shd w:val="clear" w:color="auto" w:fill="FFFFFF"/>
        </w:rPr>
        <w:t>/la</w:t>
      </w:r>
      <w:r w:rsidRPr="00D478AA">
        <w:rPr>
          <w:rFonts w:ascii="Arial" w:eastAsia="Calibri" w:hAnsi="Arial" w:cs="Arial"/>
          <w:sz w:val="20"/>
          <w:szCs w:val="20"/>
          <w:shd w:val="clear" w:color="auto" w:fill="FFFFFF"/>
        </w:rPr>
        <w:t xml:space="preserve"> consultant</w:t>
      </w:r>
      <w:r w:rsidR="00410C8D">
        <w:rPr>
          <w:rFonts w:ascii="Arial" w:eastAsia="Calibri" w:hAnsi="Arial" w:cs="Arial"/>
          <w:sz w:val="20"/>
          <w:szCs w:val="20"/>
          <w:shd w:val="clear" w:color="auto" w:fill="FFFFFF"/>
        </w:rPr>
        <w:t>€</w:t>
      </w:r>
      <w:r w:rsidRPr="00D478AA">
        <w:rPr>
          <w:rFonts w:ascii="Arial" w:eastAsia="Calibri" w:hAnsi="Arial" w:cs="Arial"/>
          <w:sz w:val="20"/>
          <w:szCs w:val="20"/>
          <w:shd w:val="clear" w:color="auto" w:fill="FFFFFF"/>
        </w:rPr>
        <w:t xml:space="preserve"> et le bureau PNUD-Mauritanie travailleront en étroite collaboration avec : 1) L'équipe </w:t>
      </w:r>
      <w:r w:rsidR="003527DD" w:rsidRPr="0054151D">
        <w:rPr>
          <w:rFonts w:ascii="Arial" w:eastAsia="Calibri" w:hAnsi="Arial" w:cs="Arial"/>
          <w:sz w:val="20"/>
          <w:szCs w:val="20"/>
          <w:shd w:val="clear" w:color="auto" w:fill="FFFFFF"/>
        </w:rPr>
        <w:t>de l’Unité Développement Durable</w:t>
      </w:r>
      <w:r w:rsidR="000E29C0" w:rsidRPr="0054151D">
        <w:rPr>
          <w:rFonts w:ascii="Arial" w:eastAsia="Calibri" w:hAnsi="Arial" w:cs="Arial"/>
          <w:sz w:val="20"/>
          <w:szCs w:val="20"/>
          <w:shd w:val="clear" w:color="auto" w:fill="FFFFFF"/>
        </w:rPr>
        <w:t xml:space="preserve"> du </w:t>
      </w:r>
      <w:proofErr w:type="gramStart"/>
      <w:r w:rsidR="000E29C0" w:rsidRPr="0054151D">
        <w:rPr>
          <w:rFonts w:ascii="Arial" w:eastAsia="Calibri" w:hAnsi="Arial" w:cs="Arial"/>
          <w:sz w:val="20"/>
          <w:szCs w:val="20"/>
          <w:shd w:val="clear" w:color="auto" w:fill="FFFFFF"/>
        </w:rPr>
        <w:t>bureau</w:t>
      </w:r>
      <w:r w:rsidRPr="00D478AA">
        <w:rPr>
          <w:rFonts w:ascii="Arial" w:eastAsia="Calibri" w:hAnsi="Arial" w:cs="Arial"/>
          <w:sz w:val="20"/>
          <w:szCs w:val="20"/>
          <w:shd w:val="clear" w:color="auto" w:fill="FFFFFF"/>
        </w:rPr>
        <w:t>;</w:t>
      </w:r>
      <w:proofErr w:type="gramEnd"/>
      <w:r w:rsidRPr="00D478AA">
        <w:rPr>
          <w:rFonts w:ascii="Arial" w:eastAsia="Calibri" w:hAnsi="Arial" w:cs="Arial"/>
          <w:sz w:val="20"/>
          <w:szCs w:val="20"/>
          <w:shd w:val="clear" w:color="auto" w:fill="FFFFFF"/>
        </w:rPr>
        <w:t xml:space="preserve"> 2)</w:t>
      </w:r>
      <w:r w:rsidR="00661DA7">
        <w:rPr>
          <w:rFonts w:ascii="Arial" w:eastAsia="Calibri" w:hAnsi="Arial" w:cs="Arial"/>
          <w:sz w:val="20"/>
          <w:szCs w:val="20"/>
          <w:shd w:val="clear" w:color="auto" w:fill="FFFFFF"/>
        </w:rPr>
        <w:t xml:space="preserve"> le responsable suivi évaluation ; 3) la responsable genre, 4)</w:t>
      </w:r>
      <w:r w:rsidRPr="00D478AA">
        <w:rPr>
          <w:rFonts w:ascii="Arial" w:eastAsia="Calibri" w:hAnsi="Arial" w:cs="Arial"/>
          <w:sz w:val="20"/>
          <w:szCs w:val="20"/>
          <w:shd w:val="clear" w:color="auto" w:fill="FFFFFF"/>
        </w:rPr>
        <w:t xml:space="preserve"> Les personnes-ressources du ministère de l'</w:t>
      </w:r>
      <w:r w:rsidR="00F05DC0" w:rsidRPr="0054151D">
        <w:rPr>
          <w:rFonts w:ascii="Arial" w:eastAsia="Calibri" w:hAnsi="Arial" w:cs="Arial"/>
          <w:sz w:val="20"/>
          <w:szCs w:val="20"/>
          <w:shd w:val="clear" w:color="auto" w:fill="FFFFFF"/>
        </w:rPr>
        <w:t>Environnement</w:t>
      </w:r>
      <w:r w:rsidR="00416D7F" w:rsidRPr="0054151D">
        <w:rPr>
          <w:rFonts w:ascii="Arial" w:eastAsia="Calibri" w:hAnsi="Arial" w:cs="Arial"/>
          <w:sz w:val="20"/>
          <w:szCs w:val="20"/>
          <w:shd w:val="clear" w:color="auto" w:fill="FFFFFF"/>
        </w:rPr>
        <w:t xml:space="preserve"> et du Développement Durable (MEDD)</w:t>
      </w:r>
      <w:r w:rsidRPr="00D478AA">
        <w:rPr>
          <w:rFonts w:ascii="Arial" w:eastAsia="Calibri" w:hAnsi="Arial" w:cs="Arial"/>
          <w:sz w:val="20"/>
          <w:szCs w:val="20"/>
          <w:shd w:val="clear" w:color="auto" w:fill="FFFFFF"/>
        </w:rPr>
        <w:t xml:space="preserve">, </w:t>
      </w:r>
      <w:r w:rsidR="00661DA7">
        <w:rPr>
          <w:rFonts w:ascii="Arial" w:eastAsia="Calibri" w:hAnsi="Arial" w:cs="Arial"/>
          <w:sz w:val="20"/>
          <w:szCs w:val="20"/>
          <w:shd w:val="clear" w:color="auto" w:fill="FFFFFF"/>
        </w:rPr>
        <w:t xml:space="preserve">5) </w:t>
      </w:r>
      <w:r w:rsidRPr="00D478AA">
        <w:rPr>
          <w:rFonts w:ascii="Arial" w:eastAsia="Calibri" w:hAnsi="Arial" w:cs="Arial"/>
          <w:sz w:val="20"/>
          <w:szCs w:val="20"/>
          <w:shd w:val="clear" w:color="auto" w:fill="FFFFFF"/>
        </w:rPr>
        <w:t xml:space="preserve">le </w:t>
      </w:r>
      <w:r w:rsidR="00416D7F" w:rsidRPr="0054151D">
        <w:rPr>
          <w:rFonts w:ascii="Arial" w:eastAsia="Calibri" w:hAnsi="Arial" w:cs="Arial"/>
          <w:sz w:val="20"/>
          <w:szCs w:val="20"/>
          <w:shd w:val="clear" w:color="auto" w:fill="FFFFFF"/>
        </w:rPr>
        <w:t>Ministère du développement Rural</w:t>
      </w:r>
      <w:r w:rsidR="00253AC4" w:rsidRPr="0054151D">
        <w:rPr>
          <w:rFonts w:ascii="Arial" w:eastAsia="Calibri" w:hAnsi="Arial" w:cs="Arial"/>
          <w:sz w:val="20"/>
          <w:szCs w:val="20"/>
          <w:shd w:val="clear" w:color="auto" w:fill="FFFFFF"/>
        </w:rPr>
        <w:t xml:space="preserve">, et </w:t>
      </w:r>
      <w:r w:rsidRPr="00D478AA">
        <w:rPr>
          <w:rFonts w:ascii="Arial" w:eastAsia="Calibri" w:hAnsi="Arial" w:cs="Arial"/>
          <w:sz w:val="20"/>
          <w:szCs w:val="20"/>
          <w:shd w:val="clear" w:color="auto" w:fill="FFFFFF"/>
        </w:rPr>
        <w:t>d'autres sect</w:t>
      </w:r>
      <w:r w:rsidR="00253AC4" w:rsidRPr="0054151D">
        <w:rPr>
          <w:rFonts w:ascii="Arial" w:eastAsia="Calibri" w:hAnsi="Arial" w:cs="Arial"/>
          <w:sz w:val="20"/>
          <w:szCs w:val="20"/>
          <w:shd w:val="clear" w:color="auto" w:fill="FFFFFF"/>
        </w:rPr>
        <w:t>oriels</w:t>
      </w:r>
      <w:r w:rsidRPr="00D478AA">
        <w:rPr>
          <w:rFonts w:ascii="Arial" w:eastAsia="Calibri" w:hAnsi="Arial" w:cs="Arial"/>
          <w:sz w:val="20"/>
          <w:szCs w:val="20"/>
          <w:shd w:val="clear" w:color="auto" w:fill="FFFFFF"/>
        </w:rPr>
        <w:t xml:space="preserve"> ou institutions identifié</w:t>
      </w:r>
      <w:r w:rsidR="001D1605" w:rsidRPr="0054151D">
        <w:rPr>
          <w:rFonts w:ascii="Arial" w:eastAsia="Calibri" w:hAnsi="Arial" w:cs="Arial"/>
          <w:sz w:val="20"/>
          <w:szCs w:val="20"/>
          <w:shd w:val="clear" w:color="auto" w:fill="FFFFFF"/>
        </w:rPr>
        <w:t>e</w:t>
      </w:r>
      <w:r w:rsidRPr="00D478AA">
        <w:rPr>
          <w:rFonts w:ascii="Arial" w:eastAsia="Calibri" w:hAnsi="Arial" w:cs="Arial"/>
          <w:sz w:val="20"/>
          <w:szCs w:val="20"/>
          <w:shd w:val="clear" w:color="auto" w:fill="FFFFFF"/>
        </w:rPr>
        <w:t>s par le gouvernement, le PNUD-Mauritanie</w:t>
      </w:r>
      <w:r w:rsidRPr="00D478AA">
        <w:rPr>
          <w:rFonts w:ascii="Arial" w:eastAsia="Times New Roman" w:hAnsi="Arial" w:cs="Arial"/>
          <w:sz w:val="20"/>
          <w:szCs w:val="20"/>
        </w:rPr>
        <w:t>.</w:t>
      </w:r>
    </w:p>
    <w:p w14:paraId="493D748C" w14:textId="0DA45838" w:rsidR="007363BC" w:rsidRPr="0054151D" w:rsidRDefault="007363BC">
      <w:pPr>
        <w:rPr>
          <w:rFonts w:ascii="Arial" w:hAnsi="Arial" w:cs="Arial"/>
          <w:sz w:val="20"/>
          <w:szCs w:val="20"/>
        </w:rPr>
      </w:pPr>
    </w:p>
    <w:p w14:paraId="485D24A6" w14:textId="3F83A43A" w:rsidR="00D06F40" w:rsidRPr="00D06F40" w:rsidRDefault="00BB4B62" w:rsidP="00697F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Black" w:eastAsia="Calibri" w:hAnsi="Arial Black" w:cs="Arial"/>
          <w:b/>
          <w:sz w:val="20"/>
          <w:szCs w:val="20"/>
          <w:shd w:val="clear" w:color="auto" w:fill="FFFFFF"/>
        </w:rPr>
      </w:pPr>
      <w:r w:rsidRPr="0054151D">
        <w:rPr>
          <w:rFonts w:ascii="Arial Black" w:eastAsia="Calibri" w:hAnsi="Arial Black" w:cs="Arial"/>
          <w:b/>
          <w:sz w:val="20"/>
          <w:szCs w:val="20"/>
          <w:shd w:val="clear" w:color="auto" w:fill="FFFFFF"/>
        </w:rPr>
        <w:t>VII-</w:t>
      </w:r>
      <w:r w:rsidR="00D06F40" w:rsidRPr="00D06F40">
        <w:rPr>
          <w:rFonts w:ascii="Arial Black" w:eastAsia="Calibri" w:hAnsi="Arial Black" w:cs="Arial"/>
          <w:b/>
          <w:sz w:val="20"/>
          <w:szCs w:val="20"/>
          <w:shd w:val="clear" w:color="auto" w:fill="FFFFFF"/>
        </w:rPr>
        <w:t>Durée et lieu d’affectation</w:t>
      </w:r>
      <w:r w:rsidR="00D06F40" w:rsidRPr="0054151D">
        <w:rPr>
          <w:rFonts w:ascii="Arial Black" w:eastAsia="Calibri" w:hAnsi="Arial Black" w:cs="Arial"/>
          <w:b/>
          <w:sz w:val="20"/>
          <w:szCs w:val="20"/>
          <w:shd w:val="clear" w:color="auto" w:fill="FFFFFF"/>
        </w:rPr>
        <w:t> :</w:t>
      </w:r>
    </w:p>
    <w:p w14:paraId="00ED4091" w14:textId="73220648" w:rsidR="00D06F40" w:rsidRPr="00D06F40" w:rsidRDefault="00D06F40" w:rsidP="00697F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sz w:val="20"/>
          <w:szCs w:val="20"/>
          <w:shd w:val="clear" w:color="auto" w:fill="FFFFFF"/>
        </w:rPr>
      </w:pPr>
      <w:r w:rsidRPr="00D06F40">
        <w:rPr>
          <w:rFonts w:ascii="Arial" w:eastAsia="Calibri" w:hAnsi="Arial" w:cs="Arial"/>
          <w:sz w:val="20"/>
          <w:szCs w:val="20"/>
          <w:shd w:val="clear" w:color="auto" w:fill="FFFFFF"/>
        </w:rPr>
        <w:t xml:space="preserve">La mission se déroulera sur 40 jours ouvrables étalés sur </w:t>
      </w:r>
      <w:r w:rsidRPr="0054151D">
        <w:rPr>
          <w:rFonts w:ascii="Arial" w:eastAsia="Calibri" w:hAnsi="Arial" w:cs="Arial"/>
          <w:sz w:val="20"/>
          <w:szCs w:val="20"/>
          <w:shd w:val="clear" w:color="auto" w:fill="FFFFFF"/>
        </w:rPr>
        <w:t>0</w:t>
      </w:r>
      <w:r w:rsidR="005452CE">
        <w:rPr>
          <w:rFonts w:ascii="Arial" w:eastAsia="Calibri" w:hAnsi="Arial" w:cs="Arial"/>
          <w:sz w:val="20"/>
          <w:szCs w:val="20"/>
          <w:shd w:val="clear" w:color="auto" w:fill="FFFFFF"/>
        </w:rPr>
        <w:t>2</w:t>
      </w:r>
      <w:r w:rsidRPr="00D06F40">
        <w:rPr>
          <w:rFonts w:ascii="Arial" w:eastAsia="Calibri" w:hAnsi="Arial" w:cs="Arial"/>
          <w:sz w:val="20"/>
          <w:szCs w:val="20"/>
          <w:shd w:val="clear" w:color="auto" w:fill="FFFFFF"/>
        </w:rPr>
        <w:t xml:space="preserve"> mois. Le lieu d’affectation est Nouakchott. Les dates de début et de la fin de la consultation sont estimées </w:t>
      </w:r>
      <w:r w:rsidR="00EE5894" w:rsidRPr="0054151D">
        <w:rPr>
          <w:rFonts w:ascii="Arial" w:eastAsia="Calibri" w:hAnsi="Arial" w:cs="Arial"/>
          <w:sz w:val="20"/>
          <w:szCs w:val="20"/>
          <w:shd w:val="clear" w:color="auto" w:fill="FFFFFF"/>
        </w:rPr>
        <w:t>à la signature du contrat</w:t>
      </w:r>
      <w:r w:rsidRPr="00D06F40">
        <w:rPr>
          <w:rFonts w:ascii="Arial" w:eastAsia="Calibri" w:hAnsi="Arial" w:cs="Arial"/>
          <w:sz w:val="20"/>
          <w:szCs w:val="20"/>
          <w:shd w:val="clear" w:color="auto" w:fill="FFFFFF"/>
        </w:rPr>
        <w:t xml:space="preserve">. La revue et/ou l’approbation seront menées par </w:t>
      </w:r>
      <w:r w:rsidR="000151EB" w:rsidRPr="0054151D">
        <w:rPr>
          <w:rFonts w:ascii="Arial" w:eastAsia="Calibri" w:hAnsi="Arial" w:cs="Arial"/>
          <w:sz w:val="20"/>
          <w:szCs w:val="20"/>
          <w:shd w:val="clear" w:color="auto" w:fill="FFFFFF"/>
        </w:rPr>
        <w:t>Sidi Mohamed El wavi</w:t>
      </w:r>
      <w:r w:rsidR="00732FCF" w:rsidRPr="0054151D">
        <w:rPr>
          <w:rFonts w:ascii="Arial" w:eastAsia="Calibri" w:hAnsi="Arial" w:cs="Arial"/>
          <w:sz w:val="20"/>
          <w:szCs w:val="20"/>
          <w:shd w:val="clear" w:color="auto" w:fill="FFFFFF"/>
        </w:rPr>
        <w:t xml:space="preserve"> </w:t>
      </w:r>
      <w:r w:rsidRPr="00D06F40">
        <w:rPr>
          <w:rFonts w:ascii="Arial" w:eastAsia="Calibri" w:hAnsi="Arial" w:cs="Arial"/>
          <w:sz w:val="20"/>
          <w:szCs w:val="20"/>
          <w:shd w:val="clear" w:color="auto" w:fill="FFFFFF"/>
        </w:rPr>
        <w:t>(</w:t>
      </w:r>
      <w:r w:rsidR="00732FCF" w:rsidRPr="0054151D">
        <w:rPr>
          <w:rFonts w:ascii="Arial" w:eastAsia="Calibri" w:hAnsi="Arial" w:cs="Arial"/>
          <w:sz w:val="20"/>
          <w:szCs w:val="20"/>
          <w:shd w:val="clear" w:color="auto" w:fill="FFFFFF"/>
        </w:rPr>
        <w:t>Chargé de mission et Point focal Changement Climatique au MEDD)</w:t>
      </w:r>
      <w:r w:rsidRPr="00D06F40">
        <w:rPr>
          <w:rFonts w:ascii="Arial" w:eastAsia="Calibri" w:hAnsi="Arial" w:cs="Arial"/>
          <w:sz w:val="20"/>
          <w:szCs w:val="20"/>
          <w:shd w:val="clear" w:color="auto" w:fill="FFFFFF"/>
        </w:rPr>
        <w:t>, Limam Abdawa (Leader Thématique Développement Durable, PNUD Mauritanie) ; El Hassen Teguedi (chargé du suivi-évaluation, PNUD Mauritanie</w:t>
      </w:r>
      <w:proofErr w:type="gramStart"/>
      <w:r w:rsidRPr="00D06F40">
        <w:rPr>
          <w:rFonts w:ascii="Arial" w:eastAsia="Calibri" w:hAnsi="Arial" w:cs="Arial"/>
          <w:sz w:val="20"/>
          <w:szCs w:val="20"/>
          <w:shd w:val="clear" w:color="auto" w:fill="FFFFFF"/>
        </w:rPr>
        <w:t>)</w:t>
      </w:r>
      <w:r w:rsidR="00661DA7">
        <w:rPr>
          <w:rFonts w:ascii="Arial" w:eastAsia="Calibri" w:hAnsi="Arial" w:cs="Arial"/>
          <w:sz w:val="20"/>
          <w:szCs w:val="20"/>
          <w:shd w:val="clear" w:color="auto" w:fill="FFFFFF"/>
        </w:rPr>
        <w:t xml:space="preserve">, </w:t>
      </w:r>
      <w:r w:rsidR="00D34FD2" w:rsidRPr="0054151D">
        <w:rPr>
          <w:rFonts w:ascii="Arial" w:eastAsia="Calibri" w:hAnsi="Arial" w:cs="Arial"/>
          <w:sz w:val="20"/>
          <w:szCs w:val="20"/>
          <w:shd w:val="clear" w:color="auto" w:fill="FFFFFF"/>
        </w:rPr>
        <w:t xml:space="preserve"> l’équipe</w:t>
      </w:r>
      <w:proofErr w:type="gramEnd"/>
      <w:r w:rsidR="00D34FD2" w:rsidRPr="0054151D">
        <w:rPr>
          <w:rFonts w:ascii="Arial" w:eastAsia="Calibri" w:hAnsi="Arial" w:cs="Arial"/>
          <w:sz w:val="20"/>
          <w:szCs w:val="20"/>
          <w:shd w:val="clear" w:color="auto" w:fill="FFFFFF"/>
        </w:rPr>
        <w:t xml:space="preserve"> </w:t>
      </w:r>
      <w:r w:rsidR="009B320F" w:rsidRPr="0054151D">
        <w:rPr>
          <w:rFonts w:ascii="Arial" w:eastAsia="Calibri" w:hAnsi="Arial" w:cs="Arial"/>
          <w:sz w:val="20"/>
          <w:szCs w:val="20"/>
          <w:shd w:val="clear" w:color="auto" w:fill="FFFFFF"/>
        </w:rPr>
        <w:t>de l’Unité Développement Durable</w:t>
      </w:r>
      <w:r w:rsidR="002D5121" w:rsidRPr="0054151D">
        <w:rPr>
          <w:rFonts w:ascii="Arial" w:eastAsia="Calibri" w:hAnsi="Arial" w:cs="Arial"/>
          <w:sz w:val="20"/>
          <w:szCs w:val="20"/>
          <w:shd w:val="clear" w:color="auto" w:fill="FFFFFF"/>
        </w:rPr>
        <w:t xml:space="preserve"> (chargé de programme)</w:t>
      </w:r>
      <w:r w:rsidR="00661DA7">
        <w:rPr>
          <w:rFonts w:ascii="Arial" w:eastAsia="Calibri" w:hAnsi="Arial" w:cs="Arial"/>
          <w:sz w:val="20"/>
          <w:szCs w:val="20"/>
          <w:shd w:val="clear" w:color="auto" w:fill="FFFFFF"/>
        </w:rPr>
        <w:t>, et Lalla Aïcha (Expert genre PNUD)</w:t>
      </w:r>
      <w:r w:rsidR="002D5121" w:rsidRPr="0054151D">
        <w:rPr>
          <w:rFonts w:ascii="Arial" w:eastAsia="Calibri" w:hAnsi="Arial" w:cs="Arial"/>
          <w:sz w:val="20"/>
          <w:szCs w:val="20"/>
          <w:shd w:val="clear" w:color="auto" w:fill="FFFFFF"/>
        </w:rPr>
        <w:t>.</w:t>
      </w:r>
      <w:r w:rsidRPr="00D06F40">
        <w:rPr>
          <w:rFonts w:ascii="Arial" w:eastAsia="Calibri" w:hAnsi="Arial" w:cs="Arial"/>
          <w:sz w:val="20"/>
          <w:szCs w:val="20"/>
          <w:shd w:val="clear" w:color="auto" w:fill="FFFFFF"/>
        </w:rPr>
        <w:t xml:space="preserve">  </w:t>
      </w:r>
    </w:p>
    <w:p w14:paraId="28D2B44C" w14:textId="77777777" w:rsidR="00D06F40" w:rsidRPr="00D06F40" w:rsidRDefault="00D06F40" w:rsidP="00697F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365B953D" w14:textId="77777777" w:rsidR="00D06F40" w:rsidRPr="00D06F40" w:rsidRDefault="00D06F40" w:rsidP="00697F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72790B07" w14:textId="2790BB58" w:rsidR="00D06F40" w:rsidRPr="00D06F40" w:rsidRDefault="00BB4B62" w:rsidP="00697F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Black" w:eastAsia="Times New Roman" w:hAnsi="Arial Black" w:cs="Arial"/>
          <w:b/>
          <w:sz w:val="20"/>
          <w:szCs w:val="20"/>
        </w:rPr>
      </w:pPr>
      <w:r w:rsidRPr="0054151D">
        <w:rPr>
          <w:rFonts w:ascii="Arial Black" w:eastAsia="Times New Roman" w:hAnsi="Arial Black" w:cs="Arial"/>
          <w:b/>
          <w:sz w:val="20"/>
          <w:szCs w:val="20"/>
        </w:rPr>
        <w:t>VIII-</w:t>
      </w:r>
      <w:r w:rsidR="00D06F40" w:rsidRPr="00D06F40">
        <w:rPr>
          <w:rFonts w:ascii="Arial Black" w:eastAsia="Times New Roman" w:hAnsi="Arial Black" w:cs="Arial"/>
          <w:b/>
          <w:sz w:val="20"/>
          <w:szCs w:val="20"/>
        </w:rPr>
        <w:t>Compétences</w:t>
      </w:r>
      <w:r w:rsidR="002D5121" w:rsidRPr="0054151D">
        <w:rPr>
          <w:rFonts w:ascii="Arial Black" w:eastAsia="Times New Roman" w:hAnsi="Arial Black" w:cs="Arial"/>
          <w:b/>
          <w:sz w:val="20"/>
          <w:szCs w:val="20"/>
        </w:rPr>
        <w:t> :</w:t>
      </w:r>
    </w:p>
    <w:p w14:paraId="28A9072D" w14:textId="77777777" w:rsidR="00D06F40" w:rsidRPr="00D06F40" w:rsidRDefault="00D06F40" w:rsidP="00697F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77851818" w14:textId="1068037E" w:rsidR="00D06F40" w:rsidRPr="00D06F40" w:rsidRDefault="00D06F40" w:rsidP="00697F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D06F40">
        <w:rPr>
          <w:rFonts w:ascii="Arial" w:eastAsia="Times New Roman" w:hAnsi="Arial" w:cs="Arial"/>
          <w:sz w:val="20"/>
          <w:szCs w:val="20"/>
        </w:rPr>
        <w:t xml:space="preserve">• Capacité de travailler avec une supervision </w:t>
      </w:r>
      <w:r w:rsidR="002D5121" w:rsidRPr="0054151D">
        <w:rPr>
          <w:rFonts w:ascii="Arial" w:eastAsia="Times New Roman" w:hAnsi="Arial" w:cs="Arial"/>
          <w:sz w:val="20"/>
          <w:szCs w:val="20"/>
        </w:rPr>
        <w:t>minimale ;</w:t>
      </w:r>
    </w:p>
    <w:p w14:paraId="768CFD79" w14:textId="165A03B2" w:rsidR="00FA6C02" w:rsidRPr="0054151D" w:rsidRDefault="00D06F40" w:rsidP="00697F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D06F40">
        <w:rPr>
          <w:rFonts w:ascii="Arial" w:eastAsia="Times New Roman" w:hAnsi="Arial" w:cs="Arial"/>
          <w:sz w:val="20"/>
          <w:szCs w:val="20"/>
        </w:rPr>
        <w:t xml:space="preserve">• Doit être orienté vers les résultats avec d'excellentes compétences interpersonnelles, y compris l'enthousiasme, le tact, la diplomatie et la haute </w:t>
      </w:r>
      <w:r w:rsidR="00FA6C02" w:rsidRPr="0054151D">
        <w:rPr>
          <w:rFonts w:ascii="Arial" w:eastAsia="Times New Roman" w:hAnsi="Arial" w:cs="Arial"/>
          <w:sz w:val="20"/>
          <w:szCs w:val="20"/>
        </w:rPr>
        <w:t>intégrité ;</w:t>
      </w:r>
      <w:r w:rsidRPr="00D06F40">
        <w:rPr>
          <w:rFonts w:ascii="Arial" w:eastAsia="Times New Roman" w:hAnsi="Arial" w:cs="Arial"/>
          <w:sz w:val="20"/>
          <w:szCs w:val="20"/>
        </w:rPr>
        <w:t xml:space="preserve"> </w:t>
      </w:r>
    </w:p>
    <w:p w14:paraId="687265E4" w14:textId="3F0D268E" w:rsidR="00D06F40" w:rsidRPr="00D06F40" w:rsidRDefault="00D06F40" w:rsidP="00697F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D06F40">
        <w:rPr>
          <w:rFonts w:ascii="Arial" w:eastAsia="Times New Roman" w:hAnsi="Arial" w:cs="Arial"/>
          <w:sz w:val="20"/>
          <w:szCs w:val="20"/>
        </w:rPr>
        <w:t>• Aptitudes démontrées en matière d'analyse, de communication et de rédaction de rapports.</w:t>
      </w:r>
    </w:p>
    <w:p w14:paraId="74D91DE7" w14:textId="405EE1E7" w:rsidR="00D06F40" w:rsidRPr="0054151D" w:rsidRDefault="00D06F40">
      <w:pPr>
        <w:rPr>
          <w:rFonts w:ascii="Arial Black" w:hAnsi="Arial Black" w:cs="Arial"/>
          <w:sz w:val="20"/>
          <w:szCs w:val="20"/>
        </w:rPr>
      </w:pPr>
    </w:p>
    <w:p w14:paraId="759B5B47" w14:textId="3F9D0CE5" w:rsidR="00B82C66" w:rsidRPr="00B82C66" w:rsidRDefault="00A93573" w:rsidP="003B7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Black" w:eastAsia="Times New Roman" w:hAnsi="Arial Black" w:cs="Arial"/>
          <w:b/>
          <w:sz w:val="20"/>
          <w:szCs w:val="20"/>
        </w:rPr>
      </w:pPr>
      <w:r w:rsidRPr="0054151D">
        <w:rPr>
          <w:rFonts w:ascii="Arial Black" w:eastAsia="Times New Roman" w:hAnsi="Arial Black" w:cs="Arial"/>
          <w:b/>
          <w:sz w:val="20"/>
          <w:szCs w:val="20"/>
        </w:rPr>
        <w:t>IX-</w:t>
      </w:r>
      <w:r w:rsidR="00B82C66" w:rsidRPr="00B82C66">
        <w:rPr>
          <w:rFonts w:ascii="Arial Black" w:eastAsia="Times New Roman" w:hAnsi="Arial Black" w:cs="Arial"/>
          <w:b/>
          <w:sz w:val="20"/>
          <w:szCs w:val="20"/>
        </w:rPr>
        <w:t>Qualifications requises et expérience</w:t>
      </w:r>
      <w:r w:rsidR="003B7039" w:rsidRPr="0054151D">
        <w:rPr>
          <w:rFonts w:ascii="Arial Black" w:eastAsia="Times New Roman" w:hAnsi="Arial Black" w:cs="Arial"/>
          <w:b/>
          <w:sz w:val="20"/>
          <w:szCs w:val="20"/>
        </w:rPr>
        <w:t> :</w:t>
      </w:r>
    </w:p>
    <w:p w14:paraId="6409AB6D" w14:textId="77777777" w:rsidR="00B82C66" w:rsidRPr="00B82C66" w:rsidRDefault="00B82C66" w:rsidP="003B7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bookmarkStart w:id="0" w:name="_Hlk2983159"/>
    </w:p>
    <w:p w14:paraId="62025F85" w14:textId="52ED46E8" w:rsidR="00B82C66" w:rsidRPr="0054151D" w:rsidRDefault="00B82C66" w:rsidP="003B7039">
      <w:pPr>
        <w:pStyle w:val="Paragraphedeliste"/>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54151D">
        <w:rPr>
          <w:rFonts w:ascii="Arial" w:eastAsia="Times New Roman" w:hAnsi="Arial" w:cs="Arial"/>
          <w:b/>
          <w:sz w:val="20"/>
          <w:szCs w:val="20"/>
        </w:rPr>
        <w:t>Éducation</w:t>
      </w:r>
      <w:r w:rsidR="003B7039" w:rsidRPr="0054151D">
        <w:rPr>
          <w:rFonts w:ascii="Arial" w:eastAsia="Times New Roman" w:hAnsi="Arial" w:cs="Arial"/>
          <w:b/>
          <w:sz w:val="20"/>
          <w:szCs w:val="20"/>
        </w:rPr>
        <w:t> :</w:t>
      </w:r>
    </w:p>
    <w:p w14:paraId="6141D59B" w14:textId="4C688557" w:rsidR="00F03B22" w:rsidRPr="0054151D" w:rsidRDefault="00F03B22" w:rsidP="003B7039">
      <w:pPr>
        <w:spacing w:after="0" w:line="240" w:lineRule="auto"/>
        <w:jc w:val="both"/>
        <w:rPr>
          <w:rFonts w:ascii="Arial" w:hAnsi="Arial" w:cs="Arial"/>
          <w:sz w:val="20"/>
          <w:szCs w:val="20"/>
        </w:rPr>
      </w:pPr>
      <w:r w:rsidRPr="0054151D">
        <w:rPr>
          <w:rFonts w:ascii="Arial" w:hAnsi="Arial" w:cs="Arial"/>
          <w:sz w:val="20"/>
          <w:szCs w:val="20"/>
        </w:rPr>
        <w:t xml:space="preserve">Un Diplôme universitaire (Bac + </w:t>
      </w:r>
      <w:r w:rsidR="005452CE">
        <w:rPr>
          <w:rFonts w:ascii="Arial" w:hAnsi="Arial" w:cs="Arial"/>
          <w:sz w:val="20"/>
          <w:szCs w:val="20"/>
        </w:rPr>
        <w:t>5</w:t>
      </w:r>
      <w:r w:rsidRPr="0054151D">
        <w:rPr>
          <w:rFonts w:ascii="Arial" w:hAnsi="Arial" w:cs="Arial"/>
          <w:sz w:val="20"/>
          <w:szCs w:val="20"/>
        </w:rPr>
        <w:t>) ou équivalemment en sciences sociales, développement communautaire, gestion des ressources naturelles/environnement ou toute autre discipline apparentée.</w:t>
      </w:r>
    </w:p>
    <w:p w14:paraId="69D321E1" w14:textId="77777777" w:rsidR="00B82C66" w:rsidRPr="00B82C66" w:rsidRDefault="00B82C66" w:rsidP="003B7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63C7B204" w14:textId="2A5A03AF" w:rsidR="00B82C66" w:rsidRPr="0054151D" w:rsidRDefault="00B82C66" w:rsidP="003B7039">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54151D">
        <w:rPr>
          <w:rFonts w:ascii="Arial" w:eastAsia="Times New Roman" w:hAnsi="Arial" w:cs="Arial"/>
          <w:b/>
          <w:sz w:val="20"/>
          <w:szCs w:val="20"/>
        </w:rPr>
        <w:t>Expérience</w:t>
      </w:r>
      <w:r w:rsidR="003B7039" w:rsidRPr="0054151D">
        <w:rPr>
          <w:rFonts w:ascii="Arial" w:eastAsia="Times New Roman" w:hAnsi="Arial" w:cs="Arial"/>
          <w:b/>
          <w:sz w:val="20"/>
          <w:szCs w:val="20"/>
        </w:rPr>
        <w:t> :</w:t>
      </w:r>
      <w:r w:rsidRPr="0054151D">
        <w:rPr>
          <w:rFonts w:ascii="Arial" w:eastAsia="Times New Roman" w:hAnsi="Arial" w:cs="Arial"/>
          <w:sz w:val="20"/>
          <w:szCs w:val="20"/>
        </w:rPr>
        <w:t xml:space="preserve"> :</w:t>
      </w:r>
    </w:p>
    <w:p w14:paraId="7F053843" w14:textId="77777777" w:rsidR="00B82C66" w:rsidRPr="00B82C66" w:rsidRDefault="00B82C66" w:rsidP="003B7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064C695D" w14:textId="70799D52" w:rsidR="00B82C66" w:rsidRDefault="00B82C66" w:rsidP="003B7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B82C66">
        <w:rPr>
          <w:rFonts w:ascii="Arial" w:eastAsia="Times New Roman" w:hAnsi="Arial" w:cs="Arial"/>
          <w:sz w:val="20"/>
          <w:szCs w:val="20"/>
        </w:rPr>
        <w:t xml:space="preserve">• Minimum de 10 ans d'expérience professionnelle dans la conception et la formulation de projets, la gestion et le suivi dans le développement social, l'environnement et la gestion des ressources naturelles, le développement institutionnel et le renforcement des </w:t>
      </w:r>
      <w:r w:rsidR="00FA3F9B" w:rsidRPr="0054151D">
        <w:rPr>
          <w:rFonts w:ascii="Arial" w:eastAsia="Times New Roman" w:hAnsi="Arial" w:cs="Arial"/>
          <w:sz w:val="20"/>
          <w:szCs w:val="20"/>
        </w:rPr>
        <w:t>capacités ;</w:t>
      </w:r>
    </w:p>
    <w:p w14:paraId="04954236" w14:textId="7CFA404C" w:rsidR="005452CE" w:rsidRPr="00B82C66" w:rsidRDefault="005452CE" w:rsidP="003B7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Expérience similaire </w:t>
      </w:r>
      <w:r w:rsidR="007149CF">
        <w:rPr>
          <w:rFonts w:ascii="Arial" w:eastAsia="Times New Roman" w:hAnsi="Arial" w:cs="Arial"/>
          <w:sz w:val="20"/>
          <w:szCs w:val="20"/>
        </w:rPr>
        <w:t>dans l’élaboration</w:t>
      </w:r>
      <w:r>
        <w:rPr>
          <w:rFonts w:ascii="Arial" w:eastAsia="Times New Roman" w:hAnsi="Arial" w:cs="Arial"/>
          <w:sz w:val="20"/>
          <w:szCs w:val="20"/>
        </w:rPr>
        <w:t xml:space="preserve"> des documents de projets GEF dans le domaine de l’adaptation (au moins deux expériences) ;</w:t>
      </w:r>
    </w:p>
    <w:p w14:paraId="3C72D48D" w14:textId="77777777" w:rsidR="00B82C66" w:rsidRPr="00B82C66" w:rsidRDefault="00B82C66" w:rsidP="003B7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1C50EECE" w14:textId="0F016FF8" w:rsidR="00B82C66" w:rsidRPr="00B82C66" w:rsidRDefault="00B82C66" w:rsidP="003B7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B82C66">
        <w:rPr>
          <w:rFonts w:ascii="Arial" w:eastAsia="Times New Roman" w:hAnsi="Arial" w:cs="Arial"/>
          <w:sz w:val="20"/>
          <w:szCs w:val="20"/>
        </w:rPr>
        <w:t>• Forte expertise dans les domaines thématiques de</w:t>
      </w:r>
      <w:r w:rsidR="000D23E7" w:rsidRPr="0054151D">
        <w:rPr>
          <w:rFonts w:ascii="Arial" w:eastAsia="Times New Roman" w:hAnsi="Arial" w:cs="Arial"/>
          <w:sz w:val="20"/>
          <w:szCs w:val="20"/>
        </w:rPr>
        <w:t xml:space="preserve"> </w:t>
      </w:r>
      <w:r w:rsidRPr="00B82C66">
        <w:rPr>
          <w:rFonts w:ascii="Arial" w:eastAsia="Times New Roman" w:hAnsi="Arial" w:cs="Arial"/>
          <w:sz w:val="20"/>
          <w:szCs w:val="20"/>
        </w:rPr>
        <w:t>la gestion durable des ressources naturelles</w:t>
      </w:r>
      <w:r w:rsidR="000D23E7" w:rsidRPr="0054151D">
        <w:rPr>
          <w:rFonts w:ascii="Arial" w:eastAsia="Times New Roman" w:hAnsi="Arial" w:cs="Arial"/>
          <w:sz w:val="20"/>
          <w:szCs w:val="20"/>
        </w:rPr>
        <w:t xml:space="preserve">, </w:t>
      </w:r>
      <w:r w:rsidRPr="00B82C66">
        <w:rPr>
          <w:rFonts w:ascii="Arial" w:eastAsia="Times New Roman" w:hAnsi="Arial" w:cs="Arial"/>
          <w:sz w:val="20"/>
          <w:szCs w:val="20"/>
        </w:rPr>
        <w:t>du changement climatique</w:t>
      </w:r>
      <w:r w:rsidR="000D23E7" w:rsidRPr="0054151D">
        <w:rPr>
          <w:rFonts w:ascii="Arial" w:eastAsia="Times New Roman" w:hAnsi="Arial" w:cs="Arial"/>
          <w:sz w:val="20"/>
          <w:szCs w:val="20"/>
        </w:rPr>
        <w:t xml:space="preserve"> et de la dimension genre ;</w:t>
      </w:r>
    </w:p>
    <w:p w14:paraId="67E6168C" w14:textId="77777777" w:rsidR="00B82C66" w:rsidRPr="00B82C66" w:rsidRDefault="00B82C66" w:rsidP="003B7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5FD91969" w14:textId="0D82C9E8" w:rsidR="00661DA7" w:rsidRDefault="00B82C66" w:rsidP="003B7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B82C66">
        <w:rPr>
          <w:rFonts w:ascii="Arial" w:eastAsia="Times New Roman" w:hAnsi="Arial" w:cs="Arial"/>
          <w:sz w:val="20"/>
          <w:szCs w:val="20"/>
        </w:rPr>
        <w:t xml:space="preserve">• </w:t>
      </w:r>
      <w:r w:rsidR="00661DA7" w:rsidRPr="00661DA7">
        <w:rPr>
          <w:rFonts w:ascii="Arial" w:eastAsia="Times New Roman" w:hAnsi="Arial" w:cs="Arial"/>
          <w:sz w:val="20"/>
          <w:szCs w:val="20"/>
        </w:rPr>
        <w:t>Bonne expérience en matière d’intégration de la dimension genre dans les projets de développement</w:t>
      </w:r>
      <w:r w:rsidR="00661DA7">
        <w:rPr>
          <w:rFonts w:ascii="Arial" w:eastAsia="Times New Roman" w:hAnsi="Arial" w:cs="Arial"/>
          <w:sz w:val="20"/>
          <w:szCs w:val="20"/>
        </w:rPr>
        <w:t> ;</w:t>
      </w:r>
    </w:p>
    <w:p w14:paraId="00FBDE2B" w14:textId="7A3F0CC0" w:rsidR="00B82C66" w:rsidRPr="00661DA7" w:rsidRDefault="00B82C66" w:rsidP="00661DA7">
      <w:pPr>
        <w:pStyle w:val="Paragraphedeliste"/>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661DA7">
        <w:rPr>
          <w:rFonts w:ascii="Arial" w:eastAsia="Times New Roman" w:hAnsi="Arial" w:cs="Arial"/>
          <w:sz w:val="20"/>
          <w:szCs w:val="20"/>
        </w:rPr>
        <w:lastRenderedPageBreak/>
        <w:t xml:space="preserve">Excellente compréhension de </w:t>
      </w:r>
      <w:r w:rsidR="000D23E7" w:rsidRPr="00661DA7">
        <w:rPr>
          <w:rFonts w:ascii="Arial" w:eastAsia="Times New Roman" w:hAnsi="Arial" w:cs="Arial"/>
          <w:sz w:val="20"/>
          <w:szCs w:val="20"/>
        </w:rPr>
        <w:t>la problématique de l’environnement</w:t>
      </w:r>
      <w:r w:rsidR="00051391" w:rsidRPr="00661DA7">
        <w:rPr>
          <w:rFonts w:ascii="Arial" w:eastAsia="Times New Roman" w:hAnsi="Arial" w:cs="Arial"/>
          <w:sz w:val="20"/>
          <w:szCs w:val="20"/>
        </w:rPr>
        <w:t xml:space="preserve"> et des changements </w:t>
      </w:r>
      <w:r w:rsidR="008A1419" w:rsidRPr="00661DA7">
        <w:rPr>
          <w:rFonts w:ascii="Arial" w:eastAsia="Times New Roman" w:hAnsi="Arial" w:cs="Arial"/>
          <w:sz w:val="20"/>
          <w:szCs w:val="20"/>
        </w:rPr>
        <w:t>climatiques</w:t>
      </w:r>
      <w:r w:rsidR="00051391" w:rsidRPr="00661DA7">
        <w:rPr>
          <w:rFonts w:ascii="Arial" w:eastAsia="Times New Roman" w:hAnsi="Arial" w:cs="Arial"/>
          <w:sz w:val="20"/>
          <w:szCs w:val="20"/>
        </w:rPr>
        <w:t xml:space="preserve"> du pays, ainsi que </w:t>
      </w:r>
      <w:r w:rsidR="007B5450" w:rsidRPr="00661DA7">
        <w:rPr>
          <w:rFonts w:ascii="Arial" w:eastAsia="Times New Roman" w:hAnsi="Arial" w:cs="Arial"/>
          <w:sz w:val="20"/>
          <w:szCs w:val="20"/>
        </w:rPr>
        <w:t>de ses différentes politiques et stratégies (</w:t>
      </w:r>
      <w:r w:rsidR="008A1419" w:rsidRPr="00661DA7">
        <w:rPr>
          <w:rFonts w:ascii="Arial" w:eastAsia="Times New Roman" w:hAnsi="Arial" w:cs="Arial"/>
          <w:sz w:val="20"/>
          <w:szCs w:val="20"/>
        </w:rPr>
        <w:t>Environnement, agriculture, élevage, hydraulique) ;</w:t>
      </w:r>
    </w:p>
    <w:p w14:paraId="5986BAE9" w14:textId="77777777" w:rsidR="00B82C66" w:rsidRPr="00B82C66" w:rsidRDefault="00B82C66" w:rsidP="003B7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20BD6BB1" w14:textId="74DF2EF5" w:rsidR="00B82C66" w:rsidRPr="00B82C66" w:rsidRDefault="00B82C66" w:rsidP="003B7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B82C66">
        <w:rPr>
          <w:rFonts w:ascii="Arial" w:eastAsia="Times New Roman" w:hAnsi="Arial" w:cs="Arial"/>
          <w:sz w:val="20"/>
          <w:szCs w:val="20"/>
        </w:rPr>
        <w:t xml:space="preserve">• Connaissance approfondie des institutions gouvernementales, du PNUD et du système des Nations Unies, des organisations de la société </w:t>
      </w:r>
      <w:r w:rsidR="003B7039" w:rsidRPr="0054151D">
        <w:rPr>
          <w:rFonts w:ascii="Arial" w:eastAsia="Times New Roman" w:hAnsi="Arial" w:cs="Arial"/>
          <w:sz w:val="20"/>
          <w:szCs w:val="20"/>
        </w:rPr>
        <w:t>civile, et</w:t>
      </w:r>
      <w:r w:rsidRPr="00B82C66">
        <w:rPr>
          <w:rFonts w:ascii="Arial" w:eastAsia="Times New Roman" w:hAnsi="Arial" w:cs="Arial"/>
          <w:sz w:val="20"/>
          <w:szCs w:val="20"/>
        </w:rPr>
        <w:t xml:space="preserve"> collaboration avec les institutions nationales sur les questions liées à l'environnement</w:t>
      </w:r>
      <w:r w:rsidR="008A1419" w:rsidRPr="0054151D">
        <w:rPr>
          <w:rFonts w:ascii="Arial" w:eastAsia="Times New Roman" w:hAnsi="Arial" w:cs="Arial"/>
          <w:sz w:val="20"/>
          <w:szCs w:val="20"/>
        </w:rPr>
        <w:t xml:space="preserve">, </w:t>
      </w:r>
      <w:r w:rsidRPr="00B82C66">
        <w:rPr>
          <w:rFonts w:ascii="Arial" w:eastAsia="Times New Roman" w:hAnsi="Arial" w:cs="Arial"/>
          <w:sz w:val="20"/>
          <w:szCs w:val="20"/>
        </w:rPr>
        <w:t xml:space="preserve">à la gestion des ressources naturelles, à la résilience aux changements </w:t>
      </w:r>
      <w:r w:rsidR="003B7039" w:rsidRPr="0054151D">
        <w:rPr>
          <w:rFonts w:ascii="Arial" w:eastAsia="Times New Roman" w:hAnsi="Arial" w:cs="Arial"/>
          <w:sz w:val="20"/>
          <w:szCs w:val="20"/>
        </w:rPr>
        <w:t>climatiques ;</w:t>
      </w:r>
    </w:p>
    <w:p w14:paraId="1DD92B96" w14:textId="77777777" w:rsidR="00B82C66" w:rsidRPr="00B82C66" w:rsidRDefault="00B82C66" w:rsidP="003B7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029DD263" w14:textId="505E21A3" w:rsidR="00B82C66" w:rsidRPr="00B82C66" w:rsidRDefault="00B82C66" w:rsidP="003B7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B82C66">
        <w:rPr>
          <w:rFonts w:ascii="Arial" w:eastAsia="Times New Roman" w:hAnsi="Arial" w:cs="Arial"/>
          <w:sz w:val="20"/>
          <w:szCs w:val="20"/>
        </w:rPr>
        <w:t xml:space="preserve">• Excellentes aptitudes en communication, capacité à exprimer des idées de manière claire, concise et efficace, tant oralement que par </w:t>
      </w:r>
      <w:r w:rsidR="003B7039" w:rsidRPr="0054151D">
        <w:rPr>
          <w:rFonts w:ascii="Arial" w:eastAsia="Times New Roman" w:hAnsi="Arial" w:cs="Arial"/>
          <w:sz w:val="20"/>
          <w:szCs w:val="20"/>
        </w:rPr>
        <w:t>écrit ;</w:t>
      </w:r>
    </w:p>
    <w:p w14:paraId="7B9CC3C7" w14:textId="77777777" w:rsidR="00B82C66" w:rsidRPr="00B82C66" w:rsidRDefault="00B82C66" w:rsidP="003B7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62472375" w14:textId="77777777" w:rsidR="00661DA7" w:rsidRDefault="00B82C66" w:rsidP="003B7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B82C66">
        <w:rPr>
          <w:rFonts w:ascii="Arial" w:eastAsia="Times New Roman" w:hAnsi="Arial" w:cs="Arial"/>
          <w:sz w:val="20"/>
          <w:szCs w:val="20"/>
        </w:rPr>
        <w:t>• Maîtrise du français.</w:t>
      </w:r>
    </w:p>
    <w:p w14:paraId="1C687D7E" w14:textId="53360B02" w:rsidR="00661DA7" w:rsidRPr="00661DA7" w:rsidRDefault="00661DA7" w:rsidP="00661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2557D0">
        <w:rPr>
          <w:rFonts w:ascii="Arial" w:eastAsia="Times New Roman" w:hAnsi="Arial" w:cs="Arial"/>
          <w:b/>
          <w:sz w:val="28"/>
          <w:szCs w:val="28"/>
        </w:rPr>
        <w:t>.</w:t>
      </w:r>
      <w:r>
        <w:rPr>
          <w:rFonts w:ascii="Arial" w:eastAsia="Times New Roman" w:hAnsi="Arial" w:cs="Arial"/>
          <w:sz w:val="20"/>
          <w:szCs w:val="20"/>
        </w:rPr>
        <w:t xml:space="preserve"> </w:t>
      </w:r>
      <w:r w:rsidRPr="00661DA7">
        <w:rPr>
          <w:rFonts w:ascii="Arial" w:eastAsia="Times New Roman" w:hAnsi="Arial" w:cs="Arial"/>
          <w:sz w:val="20"/>
          <w:szCs w:val="20"/>
        </w:rPr>
        <w:t>Connaissance de l’anglais serait un atout.</w:t>
      </w:r>
    </w:p>
    <w:p w14:paraId="1AE3A174" w14:textId="77777777" w:rsidR="00B82C66" w:rsidRPr="00B82C66" w:rsidRDefault="00B82C66" w:rsidP="00B82C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bookmarkEnd w:id="0"/>
    <w:p w14:paraId="01E281CC" w14:textId="5186C90E" w:rsidR="00A848AB" w:rsidRPr="00A848AB" w:rsidRDefault="00A93573" w:rsidP="003764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Black" w:eastAsia="Times New Roman" w:hAnsi="Arial Black" w:cs="Arial"/>
          <w:b/>
          <w:sz w:val="20"/>
          <w:szCs w:val="20"/>
        </w:rPr>
      </w:pPr>
      <w:r w:rsidRPr="0054151D">
        <w:rPr>
          <w:rFonts w:ascii="Arial Black" w:eastAsia="Times New Roman" w:hAnsi="Arial Black" w:cs="Arial"/>
          <w:b/>
          <w:sz w:val="20"/>
          <w:szCs w:val="20"/>
        </w:rPr>
        <w:t>X-</w:t>
      </w:r>
      <w:r w:rsidR="00A848AB" w:rsidRPr="00A848AB">
        <w:rPr>
          <w:rFonts w:ascii="Arial Black" w:eastAsia="Times New Roman" w:hAnsi="Arial Black" w:cs="Arial"/>
          <w:b/>
          <w:sz w:val="20"/>
          <w:szCs w:val="20"/>
        </w:rPr>
        <w:t>Offre financière et modalités de payement</w:t>
      </w:r>
      <w:r w:rsidR="003764ED" w:rsidRPr="0054151D">
        <w:rPr>
          <w:rFonts w:ascii="Arial Black" w:eastAsia="Times New Roman" w:hAnsi="Arial Black" w:cs="Arial"/>
          <w:b/>
          <w:sz w:val="20"/>
          <w:szCs w:val="20"/>
        </w:rPr>
        <w:t> :</w:t>
      </w:r>
    </w:p>
    <w:p w14:paraId="699A1D7D" w14:textId="77777777" w:rsidR="00A848AB" w:rsidRPr="00A848AB" w:rsidRDefault="00A848AB" w:rsidP="00A84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86A2EF6" w14:textId="77777777" w:rsidR="00A848AB" w:rsidRPr="00A848AB" w:rsidRDefault="00A848AB" w:rsidP="00A84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alibri" w:hAnsi="Arial" w:cs="Arial"/>
          <w:sz w:val="20"/>
          <w:szCs w:val="20"/>
        </w:rPr>
      </w:pPr>
      <w:r w:rsidRPr="00A848AB">
        <w:rPr>
          <w:rFonts w:ascii="Arial" w:eastAsia="Calibri" w:hAnsi="Arial" w:cs="Arial"/>
          <w:sz w:val="20"/>
          <w:szCs w:val="20"/>
        </w:rPr>
        <w:t>L’offre financière doit indiquer un montant forfaitaire qui doit intégrer tous les couts (</w:t>
      </w:r>
      <w:r w:rsidRPr="00A848AB">
        <w:rPr>
          <w:rFonts w:ascii="Arial" w:eastAsia="Times New Roman" w:hAnsi="Arial" w:cs="Arial"/>
          <w:sz w:val="20"/>
          <w:szCs w:val="20"/>
        </w:rPr>
        <w:t xml:space="preserve">honoraires journaliers et les frais divers). </w:t>
      </w:r>
      <w:r w:rsidRPr="00A848AB">
        <w:rPr>
          <w:rFonts w:ascii="Arial" w:eastAsia="Calibri" w:hAnsi="Arial" w:cs="Arial"/>
          <w:sz w:val="20"/>
          <w:szCs w:val="20"/>
        </w:rPr>
        <w:t xml:space="preserve">Les modalités de payement sont détaillées ci-dessous :  </w:t>
      </w:r>
    </w:p>
    <w:p w14:paraId="7C986915" w14:textId="77777777" w:rsidR="00A848AB" w:rsidRPr="00A848AB" w:rsidRDefault="00A848AB" w:rsidP="00A84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48CAC94" w14:textId="77777777" w:rsidR="00A848AB" w:rsidRPr="00A848AB" w:rsidRDefault="00A848AB" w:rsidP="00A84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tbl>
      <w:tblPr>
        <w:tblStyle w:val="Grilledutableau1"/>
        <w:tblW w:w="0" w:type="auto"/>
        <w:tblLook w:val="04A0" w:firstRow="1" w:lastRow="0" w:firstColumn="1" w:lastColumn="0" w:noHBand="0" w:noVBand="1"/>
      </w:tblPr>
      <w:tblGrid>
        <w:gridCol w:w="1870"/>
        <w:gridCol w:w="1870"/>
        <w:gridCol w:w="4052"/>
      </w:tblGrid>
      <w:tr w:rsidR="0054151D" w:rsidRPr="0054151D" w14:paraId="624D7142" w14:textId="77777777" w:rsidTr="00630BAF">
        <w:tc>
          <w:tcPr>
            <w:tcW w:w="1870" w:type="dxa"/>
          </w:tcPr>
          <w:p w14:paraId="23C56A6E" w14:textId="77777777" w:rsidR="00A848AB" w:rsidRPr="00A848AB" w:rsidRDefault="00A848AB"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0"/>
                <w:szCs w:val="20"/>
              </w:rPr>
            </w:pPr>
            <w:r w:rsidRPr="00A848AB">
              <w:rPr>
                <w:rFonts w:ascii="Arial" w:eastAsia="Times New Roman" w:hAnsi="Arial" w:cs="Arial"/>
                <w:b/>
                <w:sz w:val="20"/>
                <w:szCs w:val="20"/>
              </w:rPr>
              <w:t>Tranche</w:t>
            </w:r>
          </w:p>
          <w:p w14:paraId="6790CE6F" w14:textId="77777777" w:rsidR="00A848AB" w:rsidRPr="00A848AB" w:rsidRDefault="00A848AB"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0"/>
                <w:szCs w:val="20"/>
              </w:rPr>
            </w:pPr>
          </w:p>
        </w:tc>
        <w:tc>
          <w:tcPr>
            <w:tcW w:w="1870" w:type="dxa"/>
          </w:tcPr>
          <w:p w14:paraId="394C5550" w14:textId="77777777" w:rsidR="00A848AB" w:rsidRPr="00A848AB" w:rsidRDefault="00A848AB"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0"/>
                <w:szCs w:val="20"/>
              </w:rPr>
            </w:pPr>
            <w:r w:rsidRPr="00A848AB">
              <w:rPr>
                <w:rFonts w:ascii="Arial" w:eastAsia="Times New Roman" w:hAnsi="Arial" w:cs="Arial"/>
                <w:b/>
                <w:sz w:val="20"/>
                <w:szCs w:val="20"/>
              </w:rPr>
              <w:t>Produit</w:t>
            </w:r>
          </w:p>
        </w:tc>
        <w:tc>
          <w:tcPr>
            <w:tcW w:w="4052" w:type="dxa"/>
          </w:tcPr>
          <w:p w14:paraId="4071A180" w14:textId="77777777" w:rsidR="00A848AB" w:rsidRPr="00A848AB" w:rsidRDefault="00A848AB"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0"/>
                <w:szCs w:val="20"/>
              </w:rPr>
            </w:pPr>
            <w:r w:rsidRPr="00A848AB">
              <w:rPr>
                <w:rFonts w:ascii="Arial" w:eastAsia="Times New Roman" w:hAnsi="Arial" w:cs="Arial"/>
                <w:b/>
                <w:sz w:val="20"/>
                <w:szCs w:val="20"/>
              </w:rPr>
              <w:t xml:space="preserve">Montant payé par rapport au montant global </w:t>
            </w:r>
          </w:p>
        </w:tc>
      </w:tr>
      <w:tr w:rsidR="0054151D" w:rsidRPr="0054151D" w14:paraId="3A203F9F" w14:textId="77777777" w:rsidTr="00630BAF">
        <w:trPr>
          <w:trHeight w:val="366"/>
        </w:trPr>
        <w:tc>
          <w:tcPr>
            <w:tcW w:w="1870" w:type="dxa"/>
          </w:tcPr>
          <w:p w14:paraId="4FFECEF0" w14:textId="77777777" w:rsidR="00A848AB" w:rsidRPr="00A848AB" w:rsidRDefault="00A848AB"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A848AB">
              <w:rPr>
                <w:rFonts w:ascii="Arial" w:eastAsia="Times New Roman" w:hAnsi="Arial" w:cs="Arial"/>
                <w:sz w:val="18"/>
                <w:szCs w:val="18"/>
              </w:rPr>
              <w:t>1</w:t>
            </w:r>
            <w:r w:rsidRPr="00A848AB">
              <w:rPr>
                <w:rFonts w:ascii="Arial" w:eastAsia="Times New Roman" w:hAnsi="Arial" w:cs="Arial"/>
                <w:sz w:val="18"/>
                <w:szCs w:val="18"/>
                <w:vertAlign w:val="superscript"/>
              </w:rPr>
              <w:t>ère</w:t>
            </w:r>
            <w:r w:rsidRPr="00A848AB">
              <w:rPr>
                <w:rFonts w:ascii="Arial" w:eastAsia="Times New Roman" w:hAnsi="Arial" w:cs="Arial"/>
                <w:sz w:val="18"/>
                <w:szCs w:val="18"/>
              </w:rPr>
              <w:t xml:space="preserve"> tranche </w:t>
            </w:r>
          </w:p>
          <w:p w14:paraId="7D559E7B" w14:textId="77777777" w:rsidR="00A848AB" w:rsidRPr="00A848AB" w:rsidRDefault="00A848AB"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p>
        </w:tc>
        <w:tc>
          <w:tcPr>
            <w:tcW w:w="1870" w:type="dxa"/>
          </w:tcPr>
          <w:p w14:paraId="58ADD7F5" w14:textId="3FE18476" w:rsidR="00A848AB" w:rsidRPr="00A848AB" w:rsidRDefault="003764ED"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54151D">
              <w:rPr>
                <w:rFonts w:ascii="Arial" w:eastAsia="Times New Roman" w:hAnsi="Arial" w:cs="Arial"/>
                <w:sz w:val="18"/>
                <w:szCs w:val="18"/>
              </w:rPr>
              <w:t>Note de cadrage</w:t>
            </w:r>
          </w:p>
        </w:tc>
        <w:tc>
          <w:tcPr>
            <w:tcW w:w="4052" w:type="dxa"/>
          </w:tcPr>
          <w:p w14:paraId="2042B4D6" w14:textId="60D04873" w:rsidR="00A848AB" w:rsidRPr="00A848AB" w:rsidRDefault="005452CE"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2</w:t>
            </w:r>
            <w:r w:rsidR="00A848AB" w:rsidRPr="00A848AB">
              <w:rPr>
                <w:rFonts w:ascii="Arial" w:eastAsia="Times New Roman" w:hAnsi="Arial" w:cs="Arial"/>
                <w:sz w:val="18"/>
                <w:szCs w:val="18"/>
              </w:rPr>
              <w:t xml:space="preserve">0 % </w:t>
            </w:r>
          </w:p>
        </w:tc>
      </w:tr>
      <w:tr w:rsidR="0054151D" w:rsidRPr="0054151D" w14:paraId="1A59DB2C" w14:textId="77777777" w:rsidTr="00630BAF">
        <w:tc>
          <w:tcPr>
            <w:tcW w:w="1870" w:type="dxa"/>
          </w:tcPr>
          <w:p w14:paraId="0235945A" w14:textId="77777777" w:rsidR="00A848AB" w:rsidRPr="00A848AB" w:rsidRDefault="00A848AB"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A848AB">
              <w:rPr>
                <w:rFonts w:ascii="Arial" w:eastAsia="Times New Roman" w:hAnsi="Arial" w:cs="Arial"/>
                <w:sz w:val="18"/>
                <w:szCs w:val="18"/>
              </w:rPr>
              <w:t>2</w:t>
            </w:r>
            <w:r w:rsidRPr="00A848AB">
              <w:rPr>
                <w:rFonts w:ascii="Arial" w:eastAsia="Times New Roman" w:hAnsi="Arial" w:cs="Arial"/>
                <w:sz w:val="18"/>
                <w:szCs w:val="18"/>
                <w:vertAlign w:val="superscript"/>
              </w:rPr>
              <w:t>ème</w:t>
            </w:r>
            <w:r w:rsidRPr="00A848AB">
              <w:rPr>
                <w:rFonts w:ascii="Arial" w:eastAsia="Times New Roman" w:hAnsi="Arial" w:cs="Arial"/>
                <w:sz w:val="18"/>
                <w:szCs w:val="18"/>
              </w:rPr>
              <w:t xml:space="preserve"> tranche</w:t>
            </w:r>
          </w:p>
          <w:p w14:paraId="5C88EF26" w14:textId="77777777" w:rsidR="00A848AB" w:rsidRPr="00A848AB" w:rsidRDefault="00A848AB"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p>
        </w:tc>
        <w:tc>
          <w:tcPr>
            <w:tcW w:w="1870" w:type="dxa"/>
          </w:tcPr>
          <w:p w14:paraId="0C4B7654" w14:textId="77777777" w:rsidR="00A848AB" w:rsidRPr="00A848AB" w:rsidRDefault="00A848AB"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A848AB">
              <w:rPr>
                <w:rFonts w:ascii="Arial" w:eastAsia="Times New Roman" w:hAnsi="Arial" w:cs="Arial"/>
                <w:bCs/>
                <w:sz w:val="18"/>
                <w:szCs w:val="18"/>
                <w:lang w:val="en-US"/>
              </w:rPr>
              <w:t>Draft du PRODOC</w:t>
            </w:r>
          </w:p>
        </w:tc>
        <w:tc>
          <w:tcPr>
            <w:tcW w:w="4052" w:type="dxa"/>
          </w:tcPr>
          <w:p w14:paraId="46071FC0" w14:textId="77777777" w:rsidR="00A848AB" w:rsidRPr="00A848AB" w:rsidRDefault="00A848AB"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A848AB">
              <w:rPr>
                <w:rFonts w:ascii="Arial" w:eastAsia="Times New Roman" w:hAnsi="Arial" w:cs="Arial"/>
                <w:sz w:val="18"/>
                <w:szCs w:val="18"/>
              </w:rPr>
              <w:t>30 %</w:t>
            </w:r>
          </w:p>
        </w:tc>
      </w:tr>
      <w:tr w:rsidR="0054151D" w:rsidRPr="0054151D" w14:paraId="040DC373" w14:textId="77777777" w:rsidTr="00630BAF">
        <w:tc>
          <w:tcPr>
            <w:tcW w:w="1870" w:type="dxa"/>
          </w:tcPr>
          <w:p w14:paraId="0439F956" w14:textId="77777777" w:rsidR="00A848AB" w:rsidRPr="00A848AB" w:rsidRDefault="00A848AB"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A848AB">
              <w:rPr>
                <w:rFonts w:ascii="Arial" w:eastAsia="Times New Roman" w:hAnsi="Arial" w:cs="Arial"/>
                <w:sz w:val="18"/>
                <w:szCs w:val="18"/>
              </w:rPr>
              <w:t>3</w:t>
            </w:r>
            <w:r w:rsidRPr="00A848AB">
              <w:rPr>
                <w:rFonts w:ascii="Arial" w:eastAsia="Times New Roman" w:hAnsi="Arial" w:cs="Arial"/>
                <w:sz w:val="18"/>
                <w:szCs w:val="18"/>
                <w:vertAlign w:val="superscript"/>
              </w:rPr>
              <w:t>ème</w:t>
            </w:r>
            <w:r w:rsidRPr="00A848AB">
              <w:rPr>
                <w:rFonts w:ascii="Arial" w:eastAsia="Times New Roman" w:hAnsi="Arial" w:cs="Arial"/>
                <w:sz w:val="18"/>
                <w:szCs w:val="18"/>
              </w:rPr>
              <w:t xml:space="preserve"> tranche</w:t>
            </w:r>
          </w:p>
        </w:tc>
        <w:tc>
          <w:tcPr>
            <w:tcW w:w="1870" w:type="dxa"/>
          </w:tcPr>
          <w:p w14:paraId="3F1EFD42" w14:textId="77777777" w:rsidR="00A848AB" w:rsidRPr="00A848AB" w:rsidRDefault="00A848AB"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A848AB">
              <w:rPr>
                <w:rFonts w:ascii="Arial" w:eastAsia="Times New Roman" w:hAnsi="Arial" w:cs="Arial"/>
                <w:bCs/>
                <w:sz w:val="18"/>
                <w:szCs w:val="18"/>
              </w:rPr>
              <w:t>PRODOC final</w:t>
            </w:r>
          </w:p>
        </w:tc>
        <w:tc>
          <w:tcPr>
            <w:tcW w:w="4052" w:type="dxa"/>
          </w:tcPr>
          <w:p w14:paraId="22E69C7A" w14:textId="3178488F" w:rsidR="00A848AB" w:rsidRPr="00A848AB" w:rsidRDefault="005452CE"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5</w:t>
            </w:r>
            <w:r w:rsidR="00A848AB" w:rsidRPr="00A848AB">
              <w:rPr>
                <w:rFonts w:ascii="Arial" w:eastAsia="Times New Roman" w:hAnsi="Arial" w:cs="Arial"/>
                <w:sz w:val="18"/>
                <w:szCs w:val="18"/>
              </w:rPr>
              <w:t>0 %</w:t>
            </w:r>
          </w:p>
        </w:tc>
      </w:tr>
    </w:tbl>
    <w:p w14:paraId="1F0FBF10" w14:textId="77777777" w:rsidR="00A848AB" w:rsidRPr="00A848AB" w:rsidRDefault="00A848AB" w:rsidP="00A84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3A2189B3" w14:textId="77777777" w:rsidR="00A848AB" w:rsidRPr="00A848AB" w:rsidRDefault="00A848AB" w:rsidP="00A84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A848AB">
        <w:rPr>
          <w:rFonts w:ascii="Arial" w:eastAsia="Times New Roman" w:hAnsi="Arial" w:cs="Arial"/>
          <w:b/>
          <w:sz w:val="20"/>
          <w:szCs w:val="20"/>
        </w:rPr>
        <w:t xml:space="preserve"> </w:t>
      </w:r>
    </w:p>
    <w:p w14:paraId="33AC7D68" w14:textId="3895088A" w:rsidR="00A848AB" w:rsidRPr="00A848AB" w:rsidRDefault="00A93573" w:rsidP="00630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Black" w:eastAsia="Times New Roman" w:hAnsi="Arial Black" w:cs="Arial"/>
          <w:b/>
          <w:sz w:val="20"/>
          <w:szCs w:val="20"/>
        </w:rPr>
      </w:pPr>
      <w:r w:rsidRPr="0054151D">
        <w:rPr>
          <w:rFonts w:ascii="Arial Black" w:eastAsia="Times New Roman" w:hAnsi="Arial Black" w:cs="Arial"/>
          <w:b/>
          <w:sz w:val="20"/>
          <w:szCs w:val="20"/>
        </w:rPr>
        <w:t>XI-</w:t>
      </w:r>
      <w:r w:rsidR="00A848AB" w:rsidRPr="00A848AB">
        <w:rPr>
          <w:rFonts w:ascii="Arial Black" w:eastAsia="Times New Roman" w:hAnsi="Arial Black" w:cs="Arial"/>
          <w:b/>
          <w:sz w:val="20"/>
          <w:szCs w:val="20"/>
        </w:rPr>
        <w:t>Dossier de candidature</w:t>
      </w:r>
      <w:r w:rsidR="008F0556" w:rsidRPr="0054151D">
        <w:rPr>
          <w:rFonts w:ascii="Arial Black" w:eastAsia="Times New Roman" w:hAnsi="Arial Black" w:cs="Arial"/>
          <w:b/>
          <w:sz w:val="20"/>
          <w:szCs w:val="20"/>
        </w:rPr>
        <w:t> :</w:t>
      </w:r>
    </w:p>
    <w:p w14:paraId="6107BA53" w14:textId="77777777" w:rsidR="008F0556" w:rsidRPr="0054151D" w:rsidRDefault="008F0556" w:rsidP="00A84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7B53CF67" w14:textId="383A1145" w:rsidR="00A848AB" w:rsidRPr="0054151D" w:rsidRDefault="00A848AB" w:rsidP="001473DB">
      <w:pPr>
        <w:pStyle w:val="Paragraphedeliste"/>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54151D">
        <w:rPr>
          <w:rFonts w:ascii="Arial" w:eastAsia="Times New Roman" w:hAnsi="Arial" w:cs="Arial"/>
          <w:sz w:val="20"/>
          <w:szCs w:val="20"/>
        </w:rPr>
        <w:t>Une lettre de motivation adressée au Représentant résident du PNUD-</w:t>
      </w:r>
      <w:r w:rsidR="008F0556" w:rsidRPr="0054151D">
        <w:rPr>
          <w:rFonts w:ascii="Arial" w:eastAsia="Times New Roman" w:hAnsi="Arial" w:cs="Arial"/>
          <w:sz w:val="20"/>
          <w:szCs w:val="20"/>
        </w:rPr>
        <w:t>Mauritanie ;</w:t>
      </w:r>
    </w:p>
    <w:p w14:paraId="59488D57" w14:textId="6088AA65" w:rsidR="00A848AB" w:rsidRPr="0054151D" w:rsidRDefault="00A848AB" w:rsidP="001473DB">
      <w:pPr>
        <w:pStyle w:val="Paragraphedeliste"/>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54151D">
        <w:rPr>
          <w:rFonts w:ascii="Arial" w:eastAsia="Times New Roman" w:hAnsi="Arial" w:cs="Arial"/>
          <w:sz w:val="20"/>
          <w:szCs w:val="20"/>
        </w:rPr>
        <w:t xml:space="preserve">Un Curriculum vitae actualisé ou un formulaire P11 dûment rempli et </w:t>
      </w:r>
      <w:r w:rsidR="008F0556" w:rsidRPr="0054151D">
        <w:rPr>
          <w:rFonts w:ascii="Arial" w:eastAsia="Times New Roman" w:hAnsi="Arial" w:cs="Arial"/>
          <w:sz w:val="20"/>
          <w:szCs w:val="20"/>
        </w:rPr>
        <w:t>signé ;</w:t>
      </w:r>
    </w:p>
    <w:p w14:paraId="4F63243D" w14:textId="6F9C1950" w:rsidR="00A848AB" w:rsidRPr="0054151D" w:rsidRDefault="00A848AB" w:rsidP="001473DB">
      <w:pPr>
        <w:pStyle w:val="Paragraphedeliste"/>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54151D">
        <w:rPr>
          <w:rFonts w:ascii="Arial" w:eastAsia="Times New Roman" w:hAnsi="Arial" w:cs="Arial"/>
          <w:sz w:val="20"/>
          <w:szCs w:val="20"/>
        </w:rPr>
        <w:t xml:space="preserve">Une copie certifiée des </w:t>
      </w:r>
      <w:r w:rsidR="008F0556" w:rsidRPr="0054151D">
        <w:rPr>
          <w:rFonts w:ascii="Arial" w:eastAsia="Times New Roman" w:hAnsi="Arial" w:cs="Arial"/>
          <w:sz w:val="20"/>
          <w:szCs w:val="20"/>
        </w:rPr>
        <w:t>diplômes ;</w:t>
      </w:r>
    </w:p>
    <w:p w14:paraId="297205A3" w14:textId="77777777" w:rsidR="00A848AB" w:rsidRPr="0054151D" w:rsidRDefault="00A848AB" w:rsidP="001473DB">
      <w:pPr>
        <w:pStyle w:val="Paragraphedeliste"/>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54151D">
        <w:rPr>
          <w:rFonts w:ascii="Arial" w:eastAsia="Times New Roman" w:hAnsi="Arial" w:cs="Arial"/>
          <w:sz w:val="20"/>
          <w:szCs w:val="20"/>
        </w:rPr>
        <w:t>Une proposition technique incluant :</w:t>
      </w:r>
    </w:p>
    <w:p w14:paraId="35A4561C" w14:textId="77777777" w:rsidR="001473DB" w:rsidRPr="0054151D" w:rsidRDefault="00A848AB" w:rsidP="004B23F5">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roofErr w:type="gramStart"/>
      <w:r w:rsidRPr="0054151D">
        <w:rPr>
          <w:rFonts w:ascii="Arial" w:eastAsia="Times New Roman" w:hAnsi="Arial" w:cs="Arial"/>
          <w:sz w:val="20"/>
          <w:szCs w:val="20"/>
        </w:rPr>
        <w:t>note</w:t>
      </w:r>
      <w:proofErr w:type="gramEnd"/>
      <w:r w:rsidRPr="0054151D">
        <w:rPr>
          <w:rFonts w:ascii="Arial" w:eastAsia="Times New Roman" w:hAnsi="Arial" w:cs="Arial"/>
          <w:sz w:val="20"/>
          <w:szCs w:val="20"/>
        </w:rPr>
        <w:t xml:space="preserve"> méthodologique de 05 pages maximum (excluant des annexes) précisant le niveau de compréhension de la consultance ; </w:t>
      </w:r>
    </w:p>
    <w:p w14:paraId="164F1103" w14:textId="65457A70" w:rsidR="00A848AB" w:rsidRPr="0054151D" w:rsidRDefault="00A848AB" w:rsidP="004B23F5">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roofErr w:type="gramStart"/>
      <w:r w:rsidRPr="0054151D">
        <w:rPr>
          <w:rFonts w:ascii="Arial" w:eastAsia="Times New Roman" w:hAnsi="Arial" w:cs="Arial"/>
          <w:sz w:val="20"/>
          <w:szCs w:val="20"/>
        </w:rPr>
        <w:t>la</w:t>
      </w:r>
      <w:proofErr w:type="gramEnd"/>
      <w:r w:rsidRPr="0054151D">
        <w:rPr>
          <w:rFonts w:ascii="Arial" w:eastAsia="Times New Roman" w:hAnsi="Arial" w:cs="Arial"/>
          <w:sz w:val="20"/>
          <w:szCs w:val="20"/>
        </w:rPr>
        <w:t xml:space="preserve"> méthodologie d’intervention pour répondre aux TDR et conduite de l’étude  ainsi que  l’organisation et le programme de travail de la consultance. </w:t>
      </w:r>
    </w:p>
    <w:p w14:paraId="724C6EE9" w14:textId="77777777" w:rsidR="00A848AB" w:rsidRPr="0054151D" w:rsidRDefault="00A848AB" w:rsidP="004B23F5">
      <w:pPr>
        <w:pStyle w:val="Paragraphedeliste"/>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54151D">
        <w:rPr>
          <w:rFonts w:ascii="Arial" w:eastAsia="Times New Roman" w:hAnsi="Arial" w:cs="Arial"/>
          <w:sz w:val="20"/>
          <w:szCs w:val="20"/>
        </w:rPr>
        <w:t xml:space="preserve">Une proposition financière sous forme de montant forfaitaire incluant les honoraires du consultant (détaillant le montant des indemnités journalières, le nombre de jours de travail prévus) et les frais divers </w:t>
      </w:r>
    </w:p>
    <w:p w14:paraId="0AAFEEC0" w14:textId="77777777" w:rsidR="004B23F5" w:rsidRPr="0054151D" w:rsidRDefault="004B23F5" w:rsidP="00A84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7947E424" w14:textId="364EDE39" w:rsidR="00A848AB" w:rsidRPr="00A848AB" w:rsidRDefault="00A848AB" w:rsidP="00A84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A848AB">
        <w:rPr>
          <w:rFonts w:ascii="Arial" w:eastAsia="Times New Roman" w:hAnsi="Arial" w:cs="Arial"/>
          <w:sz w:val="20"/>
          <w:szCs w:val="20"/>
        </w:rPr>
        <w:t>Le dossier de soumission devra préciser les conditions de paiement du consultant.</w:t>
      </w:r>
    </w:p>
    <w:p w14:paraId="560830E3" w14:textId="77777777" w:rsidR="00A848AB" w:rsidRPr="00A848AB" w:rsidRDefault="00A848AB" w:rsidP="00A84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3485F64" w14:textId="375BB784" w:rsidR="00A848AB" w:rsidRPr="00A848AB" w:rsidRDefault="00E9541C" w:rsidP="004B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Black" w:eastAsia="Times New Roman" w:hAnsi="Arial Black" w:cs="Arial"/>
          <w:sz w:val="20"/>
          <w:szCs w:val="20"/>
        </w:rPr>
      </w:pPr>
      <w:r w:rsidRPr="0054151D">
        <w:rPr>
          <w:rFonts w:ascii="Arial Black" w:eastAsia="Times New Roman" w:hAnsi="Arial Black" w:cs="Arial"/>
          <w:b/>
          <w:sz w:val="20"/>
          <w:szCs w:val="20"/>
        </w:rPr>
        <w:t>XII-</w:t>
      </w:r>
      <w:r w:rsidR="00A848AB" w:rsidRPr="00A848AB">
        <w:rPr>
          <w:rFonts w:ascii="Arial Black" w:eastAsia="Times New Roman" w:hAnsi="Arial Black" w:cs="Arial"/>
          <w:b/>
          <w:sz w:val="20"/>
          <w:szCs w:val="20"/>
        </w:rPr>
        <w:t>Évaluation des offres</w:t>
      </w:r>
      <w:r w:rsidR="004B23F5" w:rsidRPr="0054151D">
        <w:rPr>
          <w:rFonts w:ascii="Arial Black" w:eastAsia="Times New Roman" w:hAnsi="Arial Black" w:cs="Arial"/>
          <w:b/>
          <w:sz w:val="20"/>
          <w:szCs w:val="20"/>
        </w:rPr>
        <w:t> :</w:t>
      </w:r>
    </w:p>
    <w:p w14:paraId="5A803A85" w14:textId="77777777" w:rsidR="00A848AB" w:rsidRPr="00A848AB" w:rsidRDefault="00A848AB" w:rsidP="00A84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0451ED31" w14:textId="77777777" w:rsidR="00A848AB" w:rsidRPr="00A848AB" w:rsidRDefault="00A848AB" w:rsidP="00A84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A848AB">
        <w:rPr>
          <w:rFonts w:ascii="Arial" w:eastAsia="Times New Roman" w:hAnsi="Arial" w:cs="Arial"/>
          <w:sz w:val="20"/>
          <w:szCs w:val="20"/>
        </w:rPr>
        <w:t>Les candidats individuels seront évalués sur la base d'une analyse cumulative en tenant compte de la combinaison des qualifications, de l'expérience et de la proposition financière des candidats.</w:t>
      </w:r>
    </w:p>
    <w:p w14:paraId="5605215A" w14:textId="77777777" w:rsidR="00A848AB" w:rsidRPr="00A848AB" w:rsidRDefault="00A848AB" w:rsidP="00A84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1DDD6E83" w14:textId="3D0C9281" w:rsidR="00A848AB" w:rsidRPr="00A848AB" w:rsidRDefault="00A848AB" w:rsidP="00A84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A848AB">
        <w:rPr>
          <w:rFonts w:ascii="Arial" w:eastAsia="Times New Roman" w:hAnsi="Arial" w:cs="Arial"/>
          <w:sz w:val="20"/>
          <w:szCs w:val="20"/>
        </w:rPr>
        <w:t xml:space="preserve">L'attribution du marché doit être faite au consultant dont l'offre a été évaluée et déterminée comme </w:t>
      </w:r>
      <w:proofErr w:type="gramStart"/>
      <w:r w:rsidRPr="00A848AB">
        <w:rPr>
          <w:rFonts w:ascii="Arial" w:eastAsia="Times New Roman" w:hAnsi="Arial" w:cs="Arial"/>
          <w:sz w:val="20"/>
          <w:szCs w:val="20"/>
        </w:rPr>
        <w:t>suit:</w:t>
      </w:r>
      <w:proofErr w:type="gramEnd"/>
    </w:p>
    <w:p w14:paraId="52E551E2" w14:textId="5DE58AA2" w:rsidR="00A848AB" w:rsidRPr="0054151D" w:rsidRDefault="00A848AB" w:rsidP="00866C39">
      <w:pPr>
        <w:pStyle w:val="Paragraphedeliste"/>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54151D">
        <w:rPr>
          <w:rFonts w:ascii="Arial" w:eastAsia="Times New Roman" w:hAnsi="Arial" w:cs="Arial"/>
          <w:sz w:val="20"/>
          <w:szCs w:val="20"/>
        </w:rPr>
        <w:t xml:space="preserve">Responsable / conforme / </w:t>
      </w:r>
      <w:r w:rsidR="00866C39" w:rsidRPr="0054151D">
        <w:rPr>
          <w:rFonts w:ascii="Arial" w:eastAsia="Times New Roman" w:hAnsi="Arial" w:cs="Arial"/>
          <w:sz w:val="20"/>
          <w:szCs w:val="20"/>
        </w:rPr>
        <w:t>acceptable ;</w:t>
      </w:r>
      <w:r w:rsidRPr="0054151D">
        <w:rPr>
          <w:rFonts w:ascii="Arial" w:eastAsia="Times New Roman" w:hAnsi="Arial" w:cs="Arial"/>
          <w:sz w:val="20"/>
          <w:szCs w:val="20"/>
        </w:rPr>
        <w:t xml:space="preserve"> </w:t>
      </w:r>
    </w:p>
    <w:p w14:paraId="42833114" w14:textId="6FB6228F" w:rsidR="00A848AB" w:rsidRPr="0054151D" w:rsidRDefault="00AB0869" w:rsidP="00866C39">
      <w:pPr>
        <w:pStyle w:val="Paragraphedeliste"/>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54151D">
        <w:rPr>
          <w:rFonts w:ascii="Arial" w:eastAsia="Times New Roman" w:hAnsi="Arial" w:cs="Arial"/>
          <w:sz w:val="20"/>
          <w:szCs w:val="20"/>
        </w:rPr>
        <w:t xml:space="preserve">Et </w:t>
      </w:r>
      <w:r w:rsidR="00A848AB" w:rsidRPr="0054151D">
        <w:rPr>
          <w:rFonts w:ascii="Arial" w:eastAsia="Times New Roman" w:hAnsi="Arial" w:cs="Arial"/>
          <w:sz w:val="20"/>
          <w:szCs w:val="20"/>
        </w:rPr>
        <w:t>avoir reçu le score le plus élevé parmi un ensemble préétabli sur la base des offres technique et financière.</w:t>
      </w:r>
    </w:p>
    <w:p w14:paraId="3DFEAE46" w14:textId="77777777" w:rsidR="00A848AB" w:rsidRPr="00A848AB" w:rsidRDefault="00A848AB" w:rsidP="00866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6E707D62" w14:textId="77777777" w:rsidR="00A848AB" w:rsidRPr="0054151D" w:rsidRDefault="00A848AB" w:rsidP="00866C39">
      <w:pPr>
        <w:pStyle w:val="Paragraphedeliste"/>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54151D">
        <w:rPr>
          <w:rFonts w:ascii="Arial" w:eastAsia="Times New Roman" w:hAnsi="Arial" w:cs="Arial"/>
          <w:sz w:val="20"/>
          <w:szCs w:val="20"/>
        </w:rPr>
        <w:t>L’offre technique représente 70% de l'évaluation totale et la proposition financière 30% de l'évaluation totale</w:t>
      </w:r>
    </w:p>
    <w:p w14:paraId="6C86FD27" w14:textId="77777777" w:rsidR="00A848AB" w:rsidRPr="00A848AB" w:rsidRDefault="00A848AB" w:rsidP="00866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11AAB862" w14:textId="19FE8D44" w:rsidR="00A848AB" w:rsidRPr="0054151D" w:rsidRDefault="00A848AB" w:rsidP="00866C39">
      <w:pPr>
        <w:pStyle w:val="Paragraphedeliste"/>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54151D">
        <w:rPr>
          <w:rFonts w:ascii="Arial" w:eastAsia="Times New Roman" w:hAnsi="Arial" w:cs="Arial"/>
          <w:sz w:val="20"/>
          <w:szCs w:val="20"/>
        </w:rPr>
        <w:lastRenderedPageBreak/>
        <w:t xml:space="preserve">Seuls les candidats ayant obtenu un minimum de 49 points (70% du total des points techniques) seraient considérés pour l'évaluation </w:t>
      </w:r>
      <w:r w:rsidR="00866C39" w:rsidRPr="0054151D">
        <w:rPr>
          <w:rFonts w:ascii="Arial" w:eastAsia="Times New Roman" w:hAnsi="Arial" w:cs="Arial"/>
          <w:sz w:val="20"/>
          <w:szCs w:val="20"/>
        </w:rPr>
        <w:t>financière ;</w:t>
      </w:r>
    </w:p>
    <w:p w14:paraId="65C4F7F7" w14:textId="50699D5D" w:rsidR="006D722E" w:rsidRDefault="006D722E" w:rsidP="00A84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7EC6E26E" w14:textId="2EE99A83" w:rsidR="006D722E" w:rsidRDefault="006D722E" w:rsidP="00A84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2265"/>
        <w:gridCol w:w="2265"/>
        <w:gridCol w:w="2266"/>
        <w:gridCol w:w="2266"/>
      </w:tblGrid>
      <w:tr w:rsidR="006D722E" w14:paraId="3075A44E" w14:textId="77777777" w:rsidTr="00880FE9">
        <w:tc>
          <w:tcPr>
            <w:tcW w:w="4530" w:type="dxa"/>
            <w:gridSpan w:val="2"/>
            <w:shd w:val="clear" w:color="auto" w:fill="FFC000"/>
          </w:tcPr>
          <w:p w14:paraId="04AD41B3" w14:textId="1F92F4A6" w:rsidR="006D722E" w:rsidRPr="00880FE9" w:rsidRDefault="006D722E"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rPr>
            </w:pPr>
            <w:r w:rsidRPr="00880FE9">
              <w:rPr>
                <w:rFonts w:ascii="Arial" w:eastAsia="Times New Roman" w:hAnsi="Arial" w:cs="Arial"/>
                <w:b/>
                <w:sz w:val="20"/>
                <w:szCs w:val="20"/>
              </w:rPr>
              <w:t>Critères techniques (70 points)</w:t>
            </w:r>
          </w:p>
        </w:tc>
        <w:tc>
          <w:tcPr>
            <w:tcW w:w="4532" w:type="dxa"/>
            <w:gridSpan w:val="2"/>
            <w:shd w:val="clear" w:color="auto" w:fill="92D050"/>
          </w:tcPr>
          <w:p w14:paraId="6C05AAC8" w14:textId="0A0751F8" w:rsidR="006D722E" w:rsidRPr="00880FE9" w:rsidRDefault="006D722E"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rPr>
            </w:pPr>
            <w:r w:rsidRPr="00880FE9">
              <w:rPr>
                <w:rFonts w:ascii="Arial" w:eastAsia="Times New Roman" w:hAnsi="Arial" w:cs="Arial"/>
                <w:b/>
                <w:sz w:val="20"/>
                <w:szCs w:val="20"/>
              </w:rPr>
              <w:t>Critères financiers (30 points)</w:t>
            </w:r>
          </w:p>
        </w:tc>
      </w:tr>
      <w:tr w:rsidR="006809A2" w14:paraId="7A208693" w14:textId="77777777" w:rsidTr="00880FE9">
        <w:tc>
          <w:tcPr>
            <w:tcW w:w="2265" w:type="dxa"/>
            <w:shd w:val="clear" w:color="auto" w:fill="FFC000"/>
          </w:tcPr>
          <w:p w14:paraId="2C2D22AC" w14:textId="3A587D9F" w:rsidR="006809A2" w:rsidRPr="00880FE9" w:rsidRDefault="006809A2" w:rsidP="00680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18"/>
                <w:szCs w:val="18"/>
              </w:rPr>
            </w:pPr>
            <w:r w:rsidRPr="00880FE9">
              <w:rPr>
                <w:rFonts w:ascii="Arial" w:eastAsia="Times New Roman" w:hAnsi="Arial" w:cs="Arial"/>
                <w:b/>
                <w:sz w:val="18"/>
                <w:szCs w:val="18"/>
              </w:rPr>
              <w:t>Désignation</w:t>
            </w:r>
          </w:p>
        </w:tc>
        <w:tc>
          <w:tcPr>
            <w:tcW w:w="2265" w:type="dxa"/>
            <w:shd w:val="clear" w:color="auto" w:fill="FFC000"/>
          </w:tcPr>
          <w:p w14:paraId="5A97EE42" w14:textId="4DB5C962" w:rsidR="006809A2" w:rsidRPr="00880FE9" w:rsidRDefault="006809A2" w:rsidP="00680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18"/>
                <w:szCs w:val="18"/>
              </w:rPr>
            </w:pPr>
            <w:r w:rsidRPr="00880FE9">
              <w:rPr>
                <w:rFonts w:ascii="Arial" w:eastAsia="Times New Roman" w:hAnsi="Arial" w:cs="Arial"/>
                <w:b/>
                <w:sz w:val="18"/>
                <w:szCs w:val="18"/>
              </w:rPr>
              <w:t>Points</w:t>
            </w:r>
          </w:p>
        </w:tc>
        <w:tc>
          <w:tcPr>
            <w:tcW w:w="2266" w:type="dxa"/>
            <w:shd w:val="clear" w:color="auto" w:fill="92D050"/>
          </w:tcPr>
          <w:p w14:paraId="119C48A6" w14:textId="7BB7CC71" w:rsidR="006809A2" w:rsidRPr="00880FE9" w:rsidRDefault="006809A2" w:rsidP="00680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18"/>
                <w:szCs w:val="18"/>
              </w:rPr>
            </w:pPr>
            <w:r w:rsidRPr="00880FE9">
              <w:rPr>
                <w:b/>
                <w:sz w:val="18"/>
                <w:szCs w:val="18"/>
              </w:rPr>
              <w:t>Désignation</w:t>
            </w:r>
          </w:p>
        </w:tc>
        <w:tc>
          <w:tcPr>
            <w:tcW w:w="2266" w:type="dxa"/>
            <w:shd w:val="clear" w:color="auto" w:fill="92D050"/>
          </w:tcPr>
          <w:p w14:paraId="339BC6A5" w14:textId="552B06AE" w:rsidR="006809A2" w:rsidRPr="00880FE9" w:rsidRDefault="006809A2" w:rsidP="00680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18"/>
                <w:szCs w:val="18"/>
              </w:rPr>
            </w:pPr>
            <w:r w:rsidRPr="00880FE9">
              <w:rPr>
                <w:b/>
                <w:sz w:val="18"/>
                <w:szCs w:val="18"/>
              </w:rPr>
              <w:t>Points</w:t>
            </w:r>
          </w:p>
        </w:tc>
      </w:tr>
      <w:tr w:rsidR="006D722E" w14:paraId="6ADC5594" w14:textId="77777777" w:rsidTr="006D722E">
        <w:tc>
          <w:tcPr>
            <w:tcW w:w="2265" w:type="dxa"/>
          </w:tcPr>
          <w:p w14:paraId="4CD79F0D" w14:textId="2A9CC4EA" w:rsidR="006D722E" w:rsidRPr="00880FE9" w:rsidRDefault="00BF0CEA" w:rsidP="00DF3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18"/>
                <w:szCs w:val="18"/>
              </w:rPr>
            </w:pPr>
            <w:r w:rsidRPr="00880FE9">
              <w:rPr>
                <w:rFonts w:ascii="Arial" w:eastAsia="Times New Roman" w:hAnsi="Arial" w:cs="Arial"/>
                <w:sz w:val="18"/>
                <w:szCs w:val="18"/>
              </w:rPr>
              <w:t xml:space="preserve">Diplômes </w:t>
            </w:r>
          </w:p>
        </w:tc>
        <w:tc>
          <w:tcPr>
            <w:tcW w:w="2265" w:type="dxa"/>
          </w:tcPr>
          <w:p w14:paraId="06FD9410" w14:textId="31E27825" w:rsidR="006D722E" w:rsidRPr="00880FE9" w:rsidRDefault="00BF0CEA"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18"/>
                <w:szCs w:val="18"/>
              </w:rPr>
            </w:pPr>
            <w:r w:rsidRPr="00880FE9">
              <w:rPr>
                <w:rFonts w:ascii="Arial" w:eastAsia="Times New Roman" w:hAnsi="Arial" w:cs="Arial"/>
                <w:sz w:val="18"/>
                <w:szCs w:val="18"/>
              </w:rPr>
              <w:t>17</w:t>
            </w:r>
          </w:p>
        </w:tc>
        <w:tc>
          <w:tcPr>
            <w:tcW w:w="2266" w:type="dxa"/>
          </w:tcPr>
          <w:p w14:paraId="4925D139" w14:textId="0AEBBE13" w:rsidR="006D722E" w:rsidRPr="00880FE9" w:rsidRDefault="00FF0385" w:rsidP="00DF3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18"/>
                <w:szCs w:val="18"/>
              </w:rPr>
            </w:pPr>
            <w:r w:rsidRPr="00880FE9">
              <w:rPr>
                <w:rFonts w:ascii="Arial" w:eastAsia="Times New Roman" w:hAnsi="Arial" w:cs="Arial"/>
                <w:sz w:val="18"/>
                <w:szCs w:val="18"/>
              </w:rPr>
              <w:t>• Honoraire journalier</w:t>
            </w:r>
          </w:p>
        </w:tc>
        <w:tc>
          <w:tcPr>
            <w:tcW w:w="2266" w:type="dxa"/>
          </w:tcPr>
          <w:p w14:paraId="4AD86660" w14:textId="3FA64735" w:rsidR="006D722E" w:rsidRPr="00880FE9" w:rsidRDefault="00FF0385"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18"/>
                <w:szCs w:val="18"/>
              </w:rPr>
            </w:pPr>
            <w:r w:rsidRPr="00880FE9">
              <w:rPr>
                <w:rFonts w:ascii="Arial" w:eastAsia="Times New Roman" w:hAnsi="Arial" w:cs="Arial"/>
                <w:sz w:val="18"/>
                <w:szCs w:val="18"/>
              </w:rPr>
              <w:t>20</w:t>
            </w:r>
          </w:p>
        </w:tc>
      </w:tr>
      <w:tr w:rsidR="006D722E" w14:paraId="56C5BA0F" w14:textId="77777777" w:rsidTr="006D722E">
        <w:tc>
          <w:tcPr>
            <w:tcW w:w="2265" w:type="dxa"/>
          </w:tcPr>
          <w:p w14:paraId="21CBED67" w14:textId="461070ED" w:rsidR="006D722E" w:rsidRPr="00880FE9" w:rsidRDefault="00BF0CEA" w:rsidP="00DF3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18"/>
                <w:szCs w:val="18"/>
              </w:rPr>
            </w:pPr>
            <w:r w:rsidRPr="00880FE9">
              <w:rPr>
                <w:rFonts w:ascii="Arial" w:eastAsia="Times New Roman" w:hAnsi="Arial" w:cs="Arial"/>
                <w:sz w:val="18"/>
                <w:szCs w:val="18"/>
              </w:rPr>
              <w:t xml:space="preserve">Pertinence de l'expérience </w:t>
            </w:r>
          </w:p>
        </w:tc>
        <w:tc>
          <w:tcPr>
            <w:tcW w:w="2265" w:type="dxa"/>
          </w:tcPr>
          <w:p w14:paraId="275F4BC8" w14:textId="0E1EA802" w:rsidR="006D722E" w:rsidRPr="00880FE9" w:rsidRDefault="00BF0CEA"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18"/>
                <w:szCs w:val="18"/>
              </w:rPr>
            </w:pPr>
            <w:r w:rsidRPr="00880FE9">
              <w:rPr>
                <w:rFonts w:ascii="Arial" w:eastAsia="Times New Roman" w:hAnsi="Arial" w:cs="Arial"/>
                <w:sz w:val="18"/>
                <w:szCs w:val="18"/>
              </w:rPr>
              <w:t>50</w:t>
            </w:r>
          </w:p>
        </w:tc>
        <w:tc>
          <w:tcPr>
            <w:tcW w:w="2266" w:type="dxa"/>
          </w:tcPr>
          <w:p w14:paraId="24C64D93" w14:textId="77777777" w:rsidR="00FF0385" w:rsidRPr="00880FE9" w:rsidRDefault="00FF0385" w:rsidP="00FF03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18"/>
                <w:szCs w:val="18"/>
              </w:rPr>
            </w:pPr>
          </w:p>
          <w:p w14:paraId="0DEAF673" w14:textId="2D6BFE70" w:rsidR="006D722E" w:rsidRPr="00880FE9" w:rsidRDefault="00FF0385" w:rsidP="00DF3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18"/>
                <w:szCs w:val="18"/>
              </w:rPr>
            </w:pPr>
            <w:r w:rsidRPr="00880FE9">
              <w:rPr>
                <w:rFonts w:ascii="Arial" w:eastAsia="Times New Roman" w:hAnsi="Arial" w:cs="Arial"/>
                <w:sz w:val="18"/>
                <w:szCs w:val="18"/>
              </w:rPr>
              <w:t xml:space="preserve">• Autres frais </w:t>
            </w:r>
          </w:p>
        </w:tc>
        <w:tc>
          <w:tcPr>
            <w:tcW w:w="2266" w:type="dxa"/>
          </w:tcPr>
          <w:p w14:paraId="09FD5580" w14:textId="3EBB713E" w:rsidR="006D722E" w:rsidRPr="00880FE9" w:rsidRDefault="00FF0385"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18"/>
                <w:szCs w:val="18"/>
              </w:rPr>
            </w:pPr>
            <w:r w:rsidRPr="00880FE9">
              <w:rPr>
                <w:rFonts w:ascii="Arial" w:eastAsia="Times New Roman" w:hAnsi="Arial" w:cs="Arial"/>
                <w:sz w:val="18"/>
                <w:szCs w:val="18"/>
              </w:rPr>
              <w:t>10</w:t>
            </w:r>
          </w:p>
        </w:tc>
      </w:tr>
      <w:tr w:rsidR="006D722E" w14:paraId="2290C884" w14:textId="77777777" w:rsidTr="006D722E">
        <w:tc>
          <w:tcPr>
            <w:tcW w:w="2265" w:type="dxa"/>
          </w:tcPr>
          <w:p w14:paraId="7A7FB1E1" w14:textId="78BFB351" w:rsidR="006D722E" w:rsidRPr="00880FE9" w:rsidRDefault="00BF0CEA"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18"/>
                <w:szCs w:val="18"/>
              </w:rPr>
            </w:pPr>
            <w:r w:rsidRPr="00880FE9">
              <w:rPr>
                <w:rFonts w:ascii="Arial" w:eastAsia="Times New Roman" w:hAnsi="Arial" w:cs="Arial"/>
                <w:sz w:val="18"/>
                <w:szCs w:val="18"/>
              </w:rPr>
              <w:t>Compétences linguistiques</w:t>
            </w:r>
          </w:p>
        </w:tc>
        <w:tc>
          <w:tcPr>
            <w:tcW w:w="2265" w:type="dxa"/>
          </w:tcPr>
          <w:p w14:paraId="0FD7FC2D" w14:textId="6E1836DA" w:rsidR="006D722E" w:rsidRPr="00880FE9" w:rsidRDefault="00BF0CEA"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18"/>
                <w:szCs w:val="18"/>
              </w:rPr>
            </w:pPr>
            <w:r w:rsidRPr="00880FE9">
              <w:rPr>
                <w:rFonts w:ascii="Arial" w:eastAsia="Times New Roman" w:hAnsi="Arial" w:cs="Arial"/>
                <w:sz w:val="18"/>
                <w:szCs w:val="18"/>
              </w:rPr>
              <w:t>03</w:t>
            </w:r>
          </w:p>
        </w:tc>
        <w:tc>
          <w:tcPr>
            <w:tcW w:w="2266" w:type="dxa"/>
          </w:tcPr>
          <w:p w14:paraId="6BF21280" w14:textId="77777777" w:rsidR="006D722E" w:rsidRPr="00880FE9" w:rsidRDefault="006D722E"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18"/>
                <w:szCs w:val="18"/>
              </w:rPr>
            </w:pPr>
          </w:p>
        </w:tc>
        <w:tc>
          <w:tcPr>
            <w:tcW w:w="2266" w:type="dxa"/>
          </w:tcPr>
          <w:p w14:paraId="40BCB5A1" w14:textId="77777777" w:rsidR="006D722E" w:rsidRPr="00880FE9" w:rsidRDefault="006D722E"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18"/>
                <w:szCs w:val="18"/>
              </w:rPr>
            </w:pPr>
          </w:p>
        </w:tc>
      </w:tr>
      <w:tr w:rsidR="006D722E" w14:paraId="1451114F" w14:textId="77777777" w:rsidTr="006D722E">
        <w:tc>
          <w:tcPr>
            <w:tcW w:w="2265" w:type="dxa"/>
          </w:tcPr>
          <w:p w14:paraId="2769406E" w14:textId="03EFA389" w:rsidR="006D722E" w:rsidRDefault="00DF3035"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r>
              <w:rPr>
                <w:rFonts w:ascii="Arial" w:eastAsia="Times New Roman" w:hAnsi="Arial" w:cs="Arial"/>
                <w:sz w:val="20"/>
                <w:szCs w:val="20"/>
              </w:rPr>
              <w:t>Totaux</w:t>
            </w:r>
            <w:r w:rsidR="00880FE9">
              <w:rPr>
                <w:rFonts w:ascii="Arial" w:eastAsia="Times New Roman" w:hAnsi="Arial" w:cs="Arial"/>
                <w:sz w:val="20"/>
                <w:szCs w:val="20"/>
              </w:rPr>
              <w:t xml:space="preserve"> partiels</w:t>
            </w:r>
          </w:p>
        </w:tc>
        <w:tc>
          <w:tcPr>
            <w:tcW w:w="2265" w:type="dxa"/>
          </w:tcPr>
          <w:p w14:paraId="0BD97296" w14:textId="77777777" w:rsidR="006D722E" w:rsidRDefault="006D722E"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p>
        </w:tc>
        <w:tc>
          <w:tcPr>
            <w:tcW w:w="2266" w:type="dxa"/>
          </w:tcPr>
          <w:p w14:paraId="300DA7EE" w14:textId="77777777" w:rsidR="006D722E" w:rsidRDefault="006D722E"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p>
        </w:tc>
        <w:tc>
          <w:tcPr>
            <w:tcW w:w="2266" w:type="dxa"/>
          </w:tcPr>
          <w:p w14:paraId="16F01B39" w14:textId="77777777" w:rsidR="006D722E" w:rsidRDefault="006D722E"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p>
        </w:tc>
      </w:tr>
      <w:tr w:rsidR="00880FE9" w14:paraId="0CB45738" w14:textId="77777777" w:rsidTr="00960606">
        <w:tc>
          <w:tcPr>
            <w:tcW w:w="2265" w:type="dxa"/>
          </w:tcPr>
          <w:p w14:paraId="5C05B44C" w14:textId="5F92B467" w:rsidR="00880FE9" w:rsidRDefault="00880FE9"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r>
              <w:rPr>
                <w:rFonts w:ascii="Arial" w:eastAsia="Times New Roman" w:hAnsi="Arial" w:cs="Arial"/>
                <w:sz w:val="20"/>
                <w:szCs w:val="20"/>
              </w:rPr>
              <w:t>TOTAL GENERAL</w:t>
            </w:r>
          </w:p>
        </w:tc>
        <w:tc>
          <w:tcPr>
            <w:tcW w:w="6797" w:type="dxa"/>
            <w:gridSpan w:val="3"/>
          </w:tcPr>
          <w:p w14:paraId="7C8B727E" w14:textId="77777777" w:rsidR="00880FE9" w:rsidRDefault="00880FE9" w:rsidP="00A8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p>
        </w:tc>
      </w:tr>
    </w:tbl>
    <w:p w14:paraId="52D95381" w14:textId="76655360" w:rsidR="006D722E" w:rsidRDefault="006D722E" w:rsidP="00A84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283C9013" w14:textId="366FE8AB" w:rsidR="006D722E" w:rsidRDefault="006D722E" w:rsidP="00A84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7E3DB1B2" w14:textId="1FD7081B" w:rsidR="006D722E" w:rsidRDefault="006D722E" w:rsidP="00A84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175EB2D3" w14:textId="77777777" w:rsidR="006D722E" w:rsidRPr="0054151D" w:rsidRDefault="006D722E" w:rsidP="00A84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bookmarkStart w:id="1" w:name="_GoBack"/>
      <w:bookmarkEnd w:id="1"/>
    </w:p>
    <w:p w14:paraId="3477317D" w14:textId="77777777" w:rsidR="008842D3" w:rsidRPr="00A848AB" w:rsidRDefault="008842D3" w:rsidP="00A84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2667E83F" w14:textId="77777777" w:rsidR="00A848AB" w:rsidRPr="00A848AB" w:rsidRDefault="00A848AB" w:rsidP="00A848AB">
      <w:pPr>
        <w:jc w:val="both"/>
        <w:rPr>
          <w:rFonts w:ascii="Arial" w:eastAsia="Calibri" w:hAnsi="Arial" w:cs="Arial"/>
          <w:sz w:val="24"/>
          <w:szCs w:val="24"/>
        </w:rPr>
      </w:pPr>
    </w:p>
    <w:p w14:paraId="2DD830DB" w14:textId="59D6FF39" w:rsidR="00B82C66" w:rsidRPr="0054151D" w:rsidRDefault="00B82C66">
      <w:pPr>
        <w:rPr>
          <w:rFonts w:ascii="Arial" w:hAnsi="Arial" w:cs="Arial"/>
          <w:sz w:val="20"/>
          <w:szCs w:val="20"/>
        </w:rPr>
      </w:pPr>
    </w:p>
    <w:p w14:paraId="7B92691C" w14:textId="714F14EB" w:rsidR="00DE6CA2" w:rsidRPr="0054151D" w:rsidRDefault="00DE6CA2" w:rsidP="00A848AB">
      <w:pPr>
        <w:spacing w:after="0" w:line="240" w:lineRule="auto"/>
        <w:jc w:val="both"/>
      </w:pPr>
    </w:p>
    <w:p w14:paraId="4D19D027" w14:textId="77777777" w:rsidR="00DE6CA2" w:rsidRPr="0054151D" w:rsidRDefault="00DE6CA2">
      <w:pPr>
        <w:rPr>
          <w:rFonts w:ascii="Arial" w:hAnsi="Arial" w:cs="Arial"/>
          <w:sz w:val="20"/>
          <w:szCs w:val="20"/>
        </w:rPr>
      </w:pPr>
    </w:p>
    <w:sectPr w:rsidR="00DE6CA2" w:rsidRPr="00541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D8A"/>
    <w:multiLevelType w:val="hybridMultilevel"/>
    <w:tmpl w:val="1264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1B630A"/>
    <w:multiLevelType w:val="hybridMultilevel"/>
    <w:tmpl w:val="90EE7F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CC66EF"/>
    <w:multiLevelType w:val="hybridMultilevel"/>
    <w:tmpl w:val="F576710E"/>
    <w:lvl w:ilvl="0" w:tplc="62F270F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436B4"/>
    <w:multiLevelType w:val="hybridMultilevel"/>
    <w:tmpl w:val="9370B218"/>
    <w:lvl w:ilvl="0" w:tplc="AA20F830">
      <w:start w:val="30"/>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30E0AC7"/>
    <w:multiLevelType w:val="hybridMultilevel"/>
    <w:tmpl w:val="3E7A4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DE010D"/>
    <w:multiLevelType w:val="hybridMultilevel"/>
    <w:tmpl w:val="0AD4A27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C751F8B"/>
    <w:multiLevelType w:val="hybridMultilevel"/>
    <w:tmpl w:val="8844F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1A7832"/>
    <w:multiLevelType w:val="hybridMultilevel"/>
    <w:tmpl w:val="E34220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417601"/>
    <w:multiLevelType w:val="hybridMultilevel"/>
    <w:tmpl w:val="E066633E"/>
    <w:lvl w:ilvl="0" w:tplc="53764C2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C626BF"/>
    <w:multiLevelType w:val="multilevel"/>
    <w:tmpl w:val="A3661FE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66325F97"/>
    <w:multiLevelType w:val="hybridMultilevel"/>
    <w:tmpl w:val="DAEC0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6E5443"/>
    <w:multiLevelType w:val="hybridMultilevel"/>
    <w:tmpl w:val="83C0EF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E780E23"/>
    <w:multiLevelType w:val="hybridMultilevel"/>
    <w:tmpl w:val="09541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7"/>
  </w:num>
  <w:num w:numId="5">
    <w:abstractNumId w:val="1"/>
  </w:num>
  <w:num w:numId="6">
    <w:abstractNumId w:val="10"/>
  </w:num>
  <w:num w:numId="7">
    <w:abstractNumId w:val="0"/>
  </w:num>
  <w:num w:numId="8">
    <w:abstractNumId w:val="3"/>
  </w:num>
  <w:num w:numId="9">
    <w:abstractNumId w:val="12"/>
  </w:num>
  <w:num w:numId="10">
    <w:abstractNumId w:val="6"/>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94"/>
    <w:rsid w:val="000134BE"/>
    <w:rsid w:val="000151EB"/>
    <w:rsid w:val="00051391"/>
    <w:rsid w:val="0006551E"/>
    <w:rsid w:val="000661D7"/>
    <w:rsid w:val="00071B28"/>
    <w:rsid w:val="0007201E"/>
    <w:rsid w:val="00075D0B"/>
    <w:rsid w:val="00086677"/>
    <w:rsid w:val="000C0B8D"/>
    <w:rsid w:val="000D23E7"/>
    <w:rsid w:val="000E29C0"/>
    <w:rsid w:val="0011574E"/>
    <w:rsid w:val="00140C4F"/>
    <w:rsid w:val="001473DB"/>
    <w:rsid w:val="00147894"/>
    <w:rsid w:val="0016719A"/>
    <w:rsid w:val="001A6797"/>
    <w:rsid w:val="001B1BD4"/>
    <w:rsid w:val="001D1605"/>
    <w:rsid w:val="001D2E2E"/>
    <w:rsid w:val="002436A0"/>
    <w:rsid w:val="00247BCB"/>
    <w:rsid w:val="00253471"/>
    <w:rsid w:val="00253AC4"/>
    <w:rsid w:val="002557D0"/>
    <w:rsid w:val="00271D7F"/>
    <w:rsid w:val="002A3D69"/>
    <w:rsid w:val="002B2B7B"/>
    <w:rsid w:val="002B4CA1"/>
    <w:rsid w:val="002D5121"/>
    <w:rsid w:val="003018DF"/>
    <w:rsid w:val="003277CE"/>
    <w:rsid w:val="003429AA"/>
    <w:rsid w:val="003527DD"/>
    <w:rsid w:val="00352849"/>
    <w:rsid w:val="003730C3"/>
    <w:rsid w:val="003764ED"/>
    <w:rsid w:val="003846E1"/>
    <w:rsid w:val="0038617A"/>
    <w:rsid w:val="003B2AC7"/>
    <w:rsid w:val="003B7039"/>
    <w:rsid w:val="003C497E"/>
    <w:rsid w:val="003E1501"/>
    <w:rsid w:val="00410C8D"/>
    <w:rsid w:val="00416D7F"/>
    <w:rsid w:val="0043230F"/>
    <w:rsid w:val="00442EA0"/>
    <w:rsid w:val="00464397"/>
    <w:rsid w:val="0046439B"/>
    <w:rsid w:val="00481443"/>
    <w:rsid w:val="004B23F5"/>
    <w:rsid w:val="004E28D6"/>
    <w:rsid w:val="00511D16"/>
    <w:rsid w:val="0054151D"/>
    <w:rsid w:val="005452CE"/>
    <w:rsid w:val="005664C5"/>
    <w:rsid w:val="00574BEC"/>
    <w:rsid w:val="005C2FED"/>
    <w:rsid w:val="005C5E43"/>
    <w:rsid w:val="005D6858"/>
    <w:rsid w:val="005E24F5"/>
    <w:rsid w:val="00627352"/>
    <w:rsid w:val="00630BAF"/>
    <w:rsid w:val="00653CB7"/>
    <w:rsid w:val="00661DA7"/>
    <w:rsid w:val="006809A2"/>
    <w:rsid w:val="00697FFD"/>
    <w:rsid w:val="006B2D0C"/>
    <w:rsid w:val="006B3D3C"/>
    <w:rsid w:val="006D41E7"/>
    <w:rsid w:val="006D5CD3"/>
    <w:rsid w:val="006D722E"/>
    <w:rsid w:val="0070431E"/>
    <w:rsid w:val="0070752E"/>
    <w:rsid w:val="007149CF"/>
    <w:rsid w:val="00732FCF"/>
    <w:rsid w:val="007363BC"/>
    <w:rsid w:val="007402AC"/>
    <w:rsid w:val="00775F7D"/>
    <w:rsid w:val="00777DB0"/>
    <w:rsid w:val="0078371F"/>
    <w:rsid w:val="007906D9"/>
    <w:rsid w:val="007A0734"/>
    <w:rsid w:val="007B5450"/>
    <w:rsid w:val="007B57B9"/>
    <w:rsid w:val="007B68D8"/>
    <w:rsid w:val="007C4BF3"/>
    <w:rsid w:val="007C70FA"/>
    <w:rsid w:val="007F218E"/>
    <w:rsid w:val="007F63A8"/>
    <w:rsid w:val="00824656"/>
    <w:rsid w:val="0083360D"/>
    <w:rsid w:val="00866C39"/>
    <w:rsid w:val="00880FE9"/>
    <w:rsid w:val="008842D3"/>
    <w:rsid w:val="008A1419"/>
    <w:rsid w:val="008F0556"/>
    <w:rsid w:val="00901E89"/>
    <w:rsid w:val="00971DAD"/>
    <w:rsid w:val="00995626"/>
    <w:rsid w:val="009A5D40"/>
    <w:rsid w:val="009B320F"/>
    <w:rsid w:val="009E4F27"/>
    <w:rsid w:val="009F2094"/>
    <w:rsid w:val="00A15C21"/>
    <w:rsid w:val="00A24C58"/>
    <w:rsid w:val="00A3096C"/>
    <w:rsid w:val="00A848AB"/>
    <w:rsid w:val="00A93573"/>
    <w:rsid w:val="00AA07E1"/>
    <w:rsid w:val="00AB0869"/>
    <w:rsid w:val="00AC1A8D"/>
    <w:rsid w:val="00AD10A5"/>
    <w:rsid w:val="00AE00AD"/>
    <w:rsid w:val="00AF2661"/>
    <w:rsid w:val="00B61127"/>
    <w:rsid w:val="00B718A0"/>
    <w:rsid w:val="00B72291"/>
    <w:rsid w:val="00B80FBF"/>
    <w:rsid w:val="00B82C66"/>
    <w:rsid w:val="00BB4B62"/>
    <w:rsid w:val="00BC6D3B"/>
    <w:rsid w:val="00BF0CEA"/>
    <w:rsid w:val="00C35968"/>
    <w:rsid w:val="00C669DC"/>
    <w:rsid w:val="00D06F40"/>
    <w:rsid w:val="00D34FD2"/>
    <w:rsid w:val="00D478AA"/>
    <w:rsid w:val="00D50D5B"/>
    <w:rsid w:val="00D71B51"/>
    <w:rsid w:val="00D76E96"/>
    <w:rsid w:val="00D800CB"/>
    <w:rsid w:val="00DA5FA0"/>
    <w:rsid w:val="00DC451C"/>
    <w:rsid w:val="00DE6CA2"/>
    <w:rsid w:val="00DF3035"/>
    <w:rsid w:val="00E00D2B"/>
    <w:rsid w:val="00E67073"/>
    <w:rsid w:val="00E75F50"/>
    <w:rsid w:val="00E90EFB"/>
    <w:rsid w:val="00E9541C"/>
    <w:rsid w:val="00ED716D"/>
    <w:rsid w:val="00EE5894"/>
    <w:rsid w:val="00F03B22"/>
    <w:rsid w:val="00F05DC0"/>
    <w:rsid w:val="00F330AD"/>
    <w:rsid w:val="00F440B3"/>
    <w:rsid w:val="00F45B8B"/>
    <w:rsid w:val="00F73C70"/>
    <w:rsid w:val="00F97CF3"/>
    <w:rsid w:val="00FA3F9B"/>
    <w:rsid w:val="00FA6C02"/>
    <w:rsid w:val="00FA6CE1"/>
    <w:rsid w:val="00FB0FA9"/>
    <w:rsid w:val="00FC346A"/>
    <w:rsid w:val="00FC3A78"/>
    <w:rsid w:val="00FE0BFE"/>
    <w:rsid w:val="00FE3ABE"/>
    <w:rsid w:val="00FF03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D780"/>
  <w15:chartTrackingRefBased/>
  <w15:docId w15:val="{42308CAF-A008-4E55-9860-43B82D1B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List Paragraph (numbered (a)),Numbered Paragraph,Main numbered paragraph,Numbered List Paragraph,123 List Paragraph,List Paragraph1,WB Para,Lapis Bulleted List,Dot pt,F5 List Paragraph,No Spacing1"/>
    <w:basedOn w:val="Normal"/>
    <w:link w:val="ParagraphedelisteCar"/>
    <w:uiPriority w:val="34"/>
    <w:qFormat/>
    <w:rsid w:val="00653CB7"/>
    <w:pPr>
      <w:ind w:left="720"/>
      <w:contextualSpacing/>
    </w:pPr>
  </w:style>
  <w:style w:type="character" w:customStyle="1" w:styleId="ParagraphedelisteCar">
    <w:name w:val="Paragraphe de liste Car"/>
    <w:aliases w:val="References Car,List Paragraph (numbered (a)) Car,Numbered Paragraph Car,Main numbered paragraph Car,Numbered List Paragraph Car,123 List Paragraph Car,List Paragraph1 Car,WB Para Car,Lapis Bulleted List Car,Dot pt Car"/>
    <w:link w:val="Paragraphedeliste"/>
    <w:uiPriority w:val="34"/>
    <w:qFormat/>
    <w:locked/>
    <w:rsid w:val="00DE6CA2"/>
  </w:style>
  <w:style w:type="table" w:styleId="Grilledutableau">
    <w:name w:val="Table Grid"/>
    <w:basedOn w:val="TableauNormal"/>
    <w:rsid w:val="00736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A8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429AA"/>
    <w:rPr>
      <w:sz w:val="16"/>
      <w:szCs w:val="16"/>
    </w:rPr>
  </w:style>
  <w:style w:type="paragraph" w:styleId="Commentaire">
    <w:name w:val="annotation text"/>
    <w:basedOn w:val="Normal"/>
    <w:link w:val="CommentaireCar"/>
    <w:uiPriority w:val="99"/>
    <w:semiHidden/>
    <w:unhideWhenUsed/>
    <w:rsid w:val="003429AA"/>
    <w:pPr>
      <w:spacing w:line="240" w:lineRule="auto"/>
    </w:pPr>
    <w:rPr>
      <w:sz w:val="20"/>
      <w:szCs w:val="20"/>
    </w:rPr>
  </w:style>
  <w:style w:type="character" w:customStyle="1" w:styleId="CommentaireCar">
    <w:name w:val="Commentaire Car"/>
    <w:basedOn w:val="Policepardfaut"/>
    <w:link w:val="Commentaire"/>
    <w:uiPriority w:val="99"/>
    <w:semiHidden/>
    <w:rsid w:val="003429AA"/>
    <w:rPr>
      <w:sz w:val="20"/>
      <w:szCs w:val="20"/>
    </w:rPr>
  </w:style>
  <w:style w:type="paragraph" w:styleId="Objetducommentaire">
    <w:name w:val="annotation subject"/>
    <w:basedOn w:val="Commentaire"/>
    <w:next w:val="Commentaire"/>
    <w:link w:val="ObjetducommentaireCar"/>
    <w:uiPriority w:val="99"/>
    <w:semiHidden/>
    <w:unhideWhenUsed/>
    <w:rsid w:val="003429AA"/>
    <w:rPr>
      <w:b/>
      <w:bCs/>
    </w:rPr>
  </w:style>
  <w:style w:type="character" w:customStyle="1" w:styleId="ObjetducommentaireCar">
    <w:name w:val="Objet du commentaire Car"/>
    <w:basedOn w:val="CommentaireCar"/>
    <w:link w:val="Objetducommentaire"/>
    <w:uiPriority w:val="99"/>
    <w:semiHidden/>
    <w:rsid w:val="003429AA"/>
    <w:rPr>
      <w:b/>
      <w:bCs/>
      <w:sz w:val="20"/>
      <w:szCs w:val="20"/>
    </w:rPr>
  </w:style>
  <w:style w:type="paragraph" w:styleId="Textedebulles">
    <w:name w:val="Balloon Text"/>
    <w:basedOn w:val="Normal"/>
    <w:link w:val="TextedebullesCar"/>
    <w:uiPriority w:val="99"/>
    <w:semiHidden/>
    <w:unhideWhenUsed/>
    <w:rsid w:val="003429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2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2456</Words>
  <Characters>13511</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Ousmane Dia</dc:creator>
  <cp:keywords/>
  <dc:description/>
  <cp:lastModifiedBy>Mariem Mohamed</cp:lastModifiedBy>
  <cp:revision>2</cp:revision>
  <dcterms:created xsi:type="dcterms:W3CDTF">2019-03-09T00:47:00Z</dcterms:created>
  <dcterms:modified xsi:type="dcterms:W3CDTF">2019-03-09T00:47:00Z</dcterms:modified>
</cp:coreProperties>
</file>