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F6" w:rsidRPr="00D81699" w:rsidRDefault="001E23F6" w:rsidP="001E23F6">
      <w:pPr>
        <w:tabs>
          <w:tab w:val="left" w:pos="1410"/>
        </w:tabs>
        <w:spacing w:after="0" w:line="240" w:lineRule="auto"/>
        <w:ind w:left="1410"/>
        <w:jc w:val="right"/>
        <w:rPr>
          <w:rFonts w:ascii="Times New Roman" w:eastAsia="Times New Roman" w:hAnsi="Times New Roman"/>
          <w:b/>
          <w:sz w:val="28"/>
          <w:szCs w:val="28"/>
          <w:lang w:eastAsia="rw-RW"/>
        </w:rPr>
      </w:pPr>
      <w:r w:rsidRPr="00D81699">
        <w:rPr>
          <w:rFonts w:ascii="Times New Roman" w:eastAsia="Times New Roman" w:hAnsi="Times New Roman"/>
          <w:b/>
          <w:noProof/>
          <w:sz w:val="28"/>
          <w:szCs w:val="28"/>
          <w:lang w:eastAsia="fr-FR"/>
        </w:rPr>
        <mc:AlternateContent>
          <mc:Choice Requires="wps">
            <w:drawing>
              <wp:anchor distT="0" distB="0" distL="114300" distR="114300" simplePos="0" relativeHeight="251662336" behindDoc="0" locked="0" layoutInCell="1" allowOverlap="1" wp14:anchorId="1F18E533" wp14:editId="191DA780">
                <wp:simplePos x="0" y="0"/>
                <wp:positionH relativeFrom="column">
                  <wp:posOffset>5695950</wp:posOffset>
                </wp:positionH>
                <wp:positionV relativeFrom="paragraph">
                  <wp:posOffset>-506730</wp:posOffset>
                </wp:positionV>
                <wp:extent cx="762000" cy="15621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3F6" w:rsidRDefault="001E23F6" w:rsidP="001E23F6">
                            <w:r w:rsidRPr="001C0978">
                              <w:rPr>
                                <w:rFonts w:ascii="Times New Roman" w:hAnsi="Times New Roman"/>
                                <w:b/>
                                <w:noProof/>
                                <w:sz w:val="28"/>
                                <w:szCs w:val="28"/>
                                <w:lang w:eastAsia="fr-FR"/>
                              </w:rPr>
                              <w:drawing>
                                <wp:inline distT="0" distB="0" distL="0" distR="0" wp14:anchorId="3F8CB60D" wp14:editId="1430F73A">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8E533" id="_x0000_t202" coordsize="21600,21600" o:spt="202" path="m,l,21600r21600,l21600,xe">
                <v:stroke joinstyle="miter"/>
                <v:path gradientshapeok="t" o:connecttype="rect"/>
              </v:shapetype>
              <v:shape id="Zone de texte 4" o:spid="_x0000_s1026" type="#_x0000_t202" style="position:absolute;left:0;text-align:left;margin-left:448.5pt;margin-top:-39.9pt;width:60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qwQIAAMUFAAAOAAAAZHJzL2Uyb0RvYy54bWysVNlunDAUfa/Uf7D8TljqWUBhomQYqkrp&#10;IqV96ZsHzGAVbGp7BtKq/95rMwtJVamKygOyfa/PXc7xvb4Z2gYdmNJcihSHVwFGTBSy5GKX4i+f&#10;c2+JkTZUlLSRgqX4kWl8s3r96rrvEhbJWjYlUwhAhE76LsW1MV3i+7qoWUv1leyYAGMlVUsNbNXO&#10;LxXtAb1t/CgI5n4vVdkpWTCt4TQbjXjl8KuKFeZjVWlmUJNiyM24v3L/rf37q2ua7BTtal4c06Av&#10;yKKlXEDQM1RGDUV7xf+AanmhpJaVuSpk68uq4gVzNUA1YfCsmoeadszVAs3R3blN+v/BFh8OnxTi&#10;ZYoJRoK2QNFXIAqVDBk2GIaIbVHf6QQ8HzrwNcOdHIBqV67u7mXxTSMh1zUVO3arlOxrRktIMbQ3&#10;/cnVEUdbkG3/XpYQi+6NdEBDpVrbP+gIAnSg6vFMD+SBCjhczIFxsBRgCmfzKISNDUGT0+1OafOW&#10;yRbZRYoV0O/Q6eFem9H15GKDCZnzpoFzmjTiyQFgjicQG65am83CMfozDuLNcrMkHonmG48EWebd&#10;5mvizfNwMcveZOt1Fv6ycUOS1LwsmbBhTuoKyb+xd9T5qIuzvrRseGnhbEpa7bbrRqEDBXXn7js2&#10;ZOLmP03D9QtqeVZSGJHgLoq9fL5ceCQnMy9eBEsvCOO7eB6QmGT505LuOahkfLcQ4KUloT7F8Sya&#10;jWL6a21Au2V+ZHBSG01abmB+NLxN8fLsRBMrwY0oHbWG8mZcT1ph07+0Aug+Ee0EazU6qtUM28E9&#10;D6dmK+atLB9BwUqCwECMMPtgUUv1A6Me5kiK9fc9VQyj5p2AVxCHhNjB4zZktohgo6aW7dRCRQFQ&#10;KTYYjcu1GYfVvlN8V0Ok8d0JeQsvp+JO1Jesju8NZoWr7TjX7DCa7p3XZfqufgM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M879yrBAgAAxQUAAA4AAAAAAAAAAAAAAAAALgIAAGRycy9lMm9Eb2MueG1sUEsBAi0AFAAG&#10;AAgAAAAhAKZkQTzgAAAADAEAAA8AAAAAAAAAAAAAAAAAGwUAAGRycy9kb3ducmV2LnhtbFBLBQYA&#10;AAAABAAEAPMAAAAoBgAAAAA=&#10;" filled="f" stroked="f">
                <v:textbox>
                  <w:txbxContent>
                    <w:p w:rsidR="001E23F6" w:rsidRDefault="001E23F6" w:rsidP="001E23F6">
                      <w:r w:rsidRPr="001C0978">
                        <w:rPr>
                          <w:rFonts w:ascii="Times New Roman" w:hAnsi="Times New Roman"/>
                          <w:b/>
                          <w:noProof/>
                          <w:sz w:val="28"/>
                          <w:szCs w:val="28"/>
                          <w:lang w:eastAsia="fr-FR"/>
                        </w:rPr>
                        <w:drawing>
                          <wp:inline distT="0" distB="0" distL="0" distR="0" wp14:anchorId="3F8CB60D" wp14:editId="1430F73A">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v:textbox>
              </v:shape>
            </w:pict>
          </mc:Fallback>
        </mc:AlternateContent>
      </w:r>
    </w:p>
    <w:p w:rsidR="001E23F6" w:rsidRDefault="001E23F6" w:rsidP="001E23F6">
      <w:pPr>
        <w:tabs>
          <w:tab w:val="left" w:pos="1410"/>
        </w:tabs>
        <w:spacing w:line="240" w:lineRule="auto"/>
        <w:rPr>
          <w:rFonts w:ascii="Times New Roman" w:hAnsi="Times New Roman"/>
          <w:b/>
          <w:sz w:val="28"/>
          <w:szCs w:val="28"/>
        </w:rPr>
      </w:pPr>
    </w:p>
    <w:p w:rsidR="001E23F6" w:rsidRDefault="001E23F6" w:rsidP="001E23F6">
      <w:pPr>
        <w:tabs>
          <w:tab w:val="left" w:pos="1410"/>
        </w:tabs>
        <w:spacing w:line="240" w:lineRule="auto"/>
        <w:rPr>
          <w:rFonts w:ascii="Times New Roman" w:hAnsi="Times New Roman"/>
          <w:b/>
          <w:sz w:val="28"/>
          <w:szCs w:val="28"/>
        </w:rPr>
      </w:pPr>
    </w:p>
    <w:p w:rsidR="001E23F6" w:rsidRDefault="001E23F6" w:rsidP="001E23F6">
      <w:pPr>
        <w:tabs>
          <w:tab w:val="left" w:pos="1410"/>
        </w:tabs>
        <w:spacing w:line="240" w:lineRule="auto"/>
        <w:jc w:val="center"/>
        <w:rPr>
          <w:rFonts w:ascii="Times New Roman" w:hAnsi="Times New Roman"/>
          <w:b/>
          <w:sz w:val="32"/>
          <w:szCs w:val="32"/>
        </w:rPr>
      </w:pPr>
      <w:r>
        <w:rPr>
          <w:rFonts w:ascii="Times New Roman" w:hAnsi="Times New Roman"/>
          <w:b/>
          <w:sz w:val="32"/>
          <w:szCs w:val="32"/>
        </w:rPr>
        <w:t>Le PNUD GUINEE RECRUTE</w:t>
      </w:r>
    </w:p>
    <w:p w:rsidR="001E23F6" w:rsidRPr="00070560" w:rsidRDefault="001E23F6" w:rsidP="001E23F6">
      <w:pPr>
        <w:tabs>
          <w:tab w:val="left" w:pos="1410"/>
        </w:tabs>
        <w:spacing w:line="240" w:lineRule="auto"/>
        <w:jc w:val="center"/>
        <w:rPr>
          <w:rFonts w:ascii="Times New Roman" w:hAnsi="Times New Roman"/>
          <w:b/>
          <w:sz w:val="32"/>
          <w:szCs w:val="32"/>
        </w:rPr>
      </w:pPr>
      <w:r w:rsidRPr="000B30B3">
        <w:rPr>
          <w:rFonts w:cs="Calibri"/>
          <w:b/>
          <w:color w:val="833C0B"/>
        </w:rPr>
        <w:t>UN CONSULTANT NATIONAL</w:t>
      </w:r>
      <w:r>
        <w:rPr>
          <w:rFonts w:cs="Calibri"/>
          <w:b/>
          <w:color w:val="833C0B"/>
        </w:rPr>
        <w:t xml:space="preserve"> </w:t>
      </w:r>
      <w:r>
        <w:rPr>
          <w:rFonts w:cs="Calibri"/>
          <w:b/>
          <w:color w:val="833C0B"/>
        </w:rPr>
        <w:t>STATISTICIEN (</w:t>
      </w:r>
      <w:r w:rsidR="00897A40">
        <w:rPr>
          <w:rFonts w:cs="Calibri"/>
          <w:b/>
          <w:color w:val="833C0B"/>
        </w:rPr>
        <w:t>NE</w:t>
      </w:r>
      <w:r>
        <w:rPr>
          <w:rFonts w:cs="Calibri"/>
          <w:b/>
          <w:color w:val="833C0B"/>
        </w:rPr>
        <w:t xml:space="preserve">) </w:t>
      </w:r>
      <w:r w:rsidRPr="000B30B3">
        <w:rPr>
          <w:rFonts w:cs="Calibri"/>
          <w:b/>
          <w:color w:val="833C0B"/>
        </w:rPr>
        <w:t>CHARGES</w:t>
      </w:r>
      <w:r w:rsidRPr="000B30B3">
        <w:rPr>
          <w:rFonts w:cs="Calibri"/>
          <w:b/>
          <w:color w:val="833C0B"/>
        </w:rPr>
        <w:t xml:space="preserve"> DE L’ÉLABORATION D'UN RAPPORT 2018 SUR LA COOPÉRATION AU DÉVELOPPEMENT DE LA GUINÉE.</w:t>
      </w:r>
    </w:p>
    <w:p w:rsidR="001E23F6" w:rsidRPr="00D81699" w:rsidRDefault="001E23F6" w:rsidP="001E23F6">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D81699">
        <w:rPr>
          <w:rFonts w:ascii="Times New Roman" w:eastAsia="Times New Roman" w:hAnsi="Times New Roman"/>
          <w:sz w:val="24"/>
          <w:szCs w:val="24"/>
          <w:lang w:eastAsia="rw-RW"/>
        </w:rPr>
        <w:t>Délai de réception des offres :</w:t>
      </w:r>
      <w:r>
        <w:rPr>
          <w:rFonts w:ascii="Times New Roman" w:eastAsia="Times New Roman" w:hAnsi="Times New Roman"/>
          <w:sz w:val="24"/>
          <w:szCs w:val="24"/>
          <w:lang w:eastAsia="rw-RW"/>
        </w:rPr>
        <w:t xml:space="preserve"> </w:t>
      </w:r>
      <w:r>
        <w:rPr>
          <w:rFonts w:ascii="Times New Roman" w:eastAsia="Times New Roman" w:hAnsi="Times New Roman"/>
          <w:b/>
          <w:sz w:val="24"/>
          <w:szCs w:val="24"/>
          <w:lang w:eastAsia="rw-RW"/>
        </w:rPr>
        <w:t xml:space="preserve">28 </w:t>
      </w:r>
      <w:r>
        <w:rPr>
          <w:rFonts w:ascii="Times New Roman" w:hAnsi="Times New Roman"/>
          <w:b/>
          <w:sz w:val="24"/>
          <w:szCs w:val="24"/>
        </w:rPr>
        <w:t>Mai 2019</w:t>
      </w:r>
      <w:r w:rsidRPr="00D81699">
        <w:rPr>
          <w:rFonts w:ascii="Times New Roman" w:hAnsi="Times New Roman"/>
          <w:sz w:val="24"/>
          <w:szCs w:val="24"/>
        </w:rPr>
        <w:t>.</w:t>
      </w:r>
    </w:p>
    <w:p w:rsidR="001E23F6" w:rsidRPr="00D81699" w:rsidRDefault="001E23F6" w:rsidP="001E23F6">
      <w:pPr>
        <w:tabs>
          <w:tab w:val="left" w:pos="1410"/>
        </w:tabs>
        <w:spacing w:after="0" w:line="240" w:lineRule="auto"/>
        <w:jc w:val="both"/>
        <w:rPr>
          <w:rFonts w:ascii="Times New Roman" w:eastAsia="Times New Roman" w:hAnsi="Times New Roman"/>
          <w:b/>
          <w:lang w:eastAsia="rw-RW"/>
        </w:rPr>
      </w:pPr>
      <w:r w:rsidRPr="00D81699">
        <w:rPr>
          <w:rFonts w:ascii="Times New Roman" w:hAnsi="Times New Roman"/>
          <w:noProof/>
        </w:rPr>
        <mc:AlternateContent>
          <mc:Choice Requires="wps">
            <w:drawing>
              <wp:anchor distT="4294967292" distB="4294967292" distL="114300" distR="114300" simplePos="0" relativeHeight="251660288" behindDoc="0" locked="0" layoutInCell="1" allowOverlap="1" wp14:anchorId="21AFA867" wp14:editId="6ADC3528">
                <wp:simplePos x="0" y="0"/>
                <wp:positionH relativeFrom="column">
                  <wp:posOffset>-494665</wp:posOffset>
                </wp:positionH>
                <wp:positionV relativeFrom="paragraph">
                  <wp:posOffset>86359</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94C00"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r>
        <w:rPr>
          <w:rFonts w:ascii="Times New Roman" w:eastAsia="Times New Roman" w:hAnsi="Times New Roman"/>
          <w:b/>
          <w:lang w:eastAsia="rw-RW"/>
        </w:rPr>
        <w:t xml:space="preserve"> </w:t>
      </w:r>
    </w:p>
    <w:p w:rsidR="001E23F6" w:rsidRPr="00D81699" w:rsidRDefault="001E23F6" w:rsidP="001E23F6">
      <w:pPr>
        <w:tabs>
          <w:tab w:val="left" w:pos="1410"/>
        </w:tabs>
        <w:spacing w:after="120" w:line="240" w:lineRule="auto"/>
        <w:jc w:val="both"/>
        <w:rPr>
          <w:rFonts w:ascii="Times New Roman" w:hAnsi="Times New Roman"/>
        </w:rPr>
      </w:pPr>
      <w:r w:rsidRPr="00D81699">
        <w:rPr>
          <w:rFonts w:ascii="Times New Roman" w:hAnsi="Times New Roman"/>
          <w:b/>
        </w:rPr>
        <w:t>Pays</w:t>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t xml:space="preserve"> </w:t>
      </w:r>
      <w:r w:rsidRPr="00E97AA7">
        <w:rPr>
          <w:rFonts w:ascii="Times New Roman" w:hAnsi="Times New Roman"/>
          <w:b/>
        </w:rPr>
        <w:t>GUINEE</w:t>
      </w:r>
    </w:p>
    <w:p w:rsidR="001E23F6" w:rsidRPr="00070560" w:rsidRDefault="001E23F6" w:rsidP="001E23F6">
      <w:pPr>
        <w:tabs>
          <w:tab w:val="left" w:pos="1410"/>
        </w:tabs>
        <w:spacing w:line="240" w:lineRule="auto"/>
        <w:rPr>
          <w:rFonts w:ascii="Times New Roman" w:hAnsi="Times New Roman"/>
          <w:b/>
          <w:sz w:val="32"/>
          <w:szCs w:val="32"/>
        </w:rPr>
      </w:pPr>
      <w:r w:rsidRPr="00D81699">
        <w:rPr>
          <w:rFonts w:ascii="Times New Roman" w:hAnsi="Times New Roman"/>
          <w:b/>
        </w:rPr>
        <w:t>Intitulé de la mission</w:t>
      </w:r>
      <w:r w:rsidRPr="00D81699">
        <w:rPr>
          <w:rFonts w:ascii="Times New Roman" w:hAnsi="Times New Roman"/>
        </w:rPr>
        <w:t> </w:t>
      </w:r>
      <w:r w:rsidRPr="00D81699">
        <w:rPr>
          <w:rFonts w:ascii="Times New Roman" w:hAnsi="Times New Roman"/>
          <w:b/>
        </w:rPr>
        <w:t xml:space="preserve">: </w:t>
      </w:r>
      <w:r w:rsidRPr="00070560">
        <w:rPr>
          <w:rFonts w:cs="Calibri"/>
          <w:b/>
        </w:rPr>
        <w:t xml:space="preserve">UN CONSULTANT NATIONAL </w:t>
      </w:r>
      <w:r>
        <w:rPr>
          <w:rFonts w:cs="Calibri"/>
          <w:b/>
        </w:rPr>
        <w:t>STATISTICIEN (E)</w:t>
      </w:r>
      <w:r w:rsidRPr="00070560">
        <w:rPr>
          <w:rFonts w:cs="Calibri"/>
          <w:b/>
        </w:rPr>
        <w:t xml:space="preserve"> CHARGES DE L’ÉLABORATION D'UN RAPPORT 2018 SUR LA COOPÉRATION AU DÉVELOPPEMENT DE LA GUINÉE.</w:t>
      </w:r>
    </w:p>
    <w:p w:rsidR="001E23F6" w:rsidRDefault="001E23F6" w:rsidP="001E23F6">
      <w:pPr>
        <w:tabs>
          <w:tab w:val="left" w:pos="1410"/>
        </w:tabs>
        <w:spacing w:line="240" w:lineRule="auto"/>
        <w:ind w:left="3600" w:hanging="3600"/>
        <w:jc w:val="both"/>
        <w:rPr>
          <w:rFonts w:ascii="Times New Roman" w:hAnsi="Times New Roman"/>
        </w:rPr>
      </w:pPr>
      <w:r w:rsidRPr="00D81699">
        <w:rPr>
          <w:rFonts w:ascii="Times New Roman" w:hAnsi="Times New Roman"/>
          <w:b/>
        </w:rPr>
        <w:t>Niveau de poste et d’expérience :</w:t>
      </w:r>
      <w:r>
        <w:rPr>
          <w:rFonts w:ascii="Times New Roman" w:hAnsi="Times New Roman"/>
        </w:rPr>
        <w:t xml:space="preserve">         </w:t>
      </w:r>
      <w:r w:rsidRPr="00704233">
        <w:rPr>
          <w:rFonts w:ascii="Times New Roman" w:hAnsi="Times New Roman"/>
          <w:b/>
        </w:rPr>
        <w:t>National</w:t>
      </w:r>
    </w:p>
    <w:p w:rsidR="001E23F6" w:rsidRPr="00D81699" w:rsidRDefault="001E23F6" w:rsidP="001E23F6">
      <w:pPr>
        <w:tabs>
          <w:tab w:val="left" w:pos="1410"/>
        </w:tabs>
        <w:spacing w:line="240" w:lineRule="auto"/>
        <w:ind w:left="3600" w:hanging="3600"/>
        <w:jc w:val="both"/>
        <w:rPr>
          <w:rFonts w:ascii="Times New Roman" w:hAnsi="Times New Roman"/>
        </w:rPr>
      </w:pPr>
      <w:r>
        <w:rPr>
          <w:rFonts w:ascii="Times New Roman" w:hAnsi="Times New Roman"/>
          <w:b/>
        </w:rPr>
        <w:t xml:space="preserve">Nombre de poste :                                    </w:t>
      </w:r>
      <w:r>
        <w:rPr>
          <w:rFonts w:ascii="Times New Roman" w:hAnsi="Times New Roman"/>
        </w:rPr>
        <w:t xml:space="preserve"> </w:t>
      </w:r>
      <w:r w:rsidRPr="00704233">
        <w:rPr>
          <w:rFonts w:ascii="Times New Roman" w:hAnsi="Times New Roman"/>
          <w:b/>
        </w:rPr>
        <w:t xml:space="preserve">1 </w:t>
      </w:r>
      <w:r>
        <w:rPr>
          <w:rFonts w:ascii="Times New Roman" w:hAnsi="Times New Roman"/>
        </w:rPr>
        <w:t xml:space="preserve"> </w:t>
      </w:r>
    </w:p>
    <w:p w:rsidR="001E23F6" w:rsidRPr="00D81699" w:rsidRDefault="001E23F6" w:rsidP="001E23F6">
      <w:pPr>
        <w:tabs>
          <w:tab w:val="left" w:pos="1410"/>
        </w:tabs>
        <w:spacing w:line="240" w:lineRule="auto"/>
        <w:ind w:left="3600" w:hanging="3600"/>
        <w:jc w:val="both"/>
        <w:rPr>
          <w:rFonts w:ascii="Times New Roman" w:hAnsi="Times New Roman"/>
        </w:rPr>
      </w:pPr>
      <w:r w:rsidRPr="00D81699">
        <w:rPr>
          <w:rFonts w:ascii="Times New Roman" w:hAnsi="Times New Roman"/>
          <w:b/>
        </w:rPr>
        <w:t>Durée de la mission</w:t>
      </w:r>
      <w:r w:rsidRPr="00D81699">
        <w:rPr>
          <w:rFonts w:ascii="Times New Roman" w:hAnsi="Times New Roman"/>
        </w:rPr>
        <w:tab/>
      </w:r>
      <w:r w:rsidRPr="00704233">
        <w:rPr>
          <w:rFonts w:ascii="Times New Roman" w:hAnsi="Times New Roman"/>
          <w:b/>
        </w:rPr>
        <w:t>45 Jours</w:t>
      </w:r>
    </w:p>
    <w:p w:rsidR="001E23F6" w:rsidRPr="00D81699" w:rsidRDefault="001E23F6" w:rsidP="001E23F6">
      <w:pPr>
        <w:tabs>
          <w:tab w:val="left" w:pos="1410"/>
        </w:tabs>
        <w:spacing w:line="240" w:lineRule="auto"/>
        <w:ind w:left="3600" w:hanging="3600"/>
        <w:jc w:val="both"/>
        <w:rPr>
          <w:rFonts w:ascii="Times New Roman" w:hAnsi="Times New Roman"/>
        </w:rPr>
      </w:pPr>
      <w:r w:rsidRPr="00D81699">
        <w:rPr>
          <w:rFonts w:ascii="Times New Roman" w:hAnsi="Times New Roman"/>
          <w:b/>
        </w:rPr>
        <w:t xml:space="preserve">Type </w:t>
      </w:r>
      <w:r>
        <w:rPr>
          <w:rFonts w:ascii="Times New Roman" w:hAnsi="Times New Roman"/>
          <w:b/>
        </w:rPr>
        <w:t>et Lieu d’</w:t>
      </w:r>
      <w:r w:rsidRPr="00D81699">
        <w:rPr>
          <w:rFonts w:ascii="Times New Roman" w:hAnsi="Times New Roman"/>
          <w:b/>
        </w:rPr>
        <w:t>affectation :</w:t>
      </w:r>
      <w:r w:rsidRPr="00D81699">
        <w:rPr>
          <w:rFonts w:ascii="Times New Roman" w:hAnsi="Times New Roman"/>
          <w:b/>
        </w:rPr>
        <w:tab/>
      </w:r>
      <w:r>
        <w:rPr>
          <w:rFonts w:ascii="Times New Roman" w:hAnsi="Times New Roman"/>
          <w:b/>
        </w:rPr>
        <w:t>Conakry</w:t>
      </w:r>
    </w:p>
    <w:p w:rsidR="001E23F6" w:rsidRDefault="001E23F6" w:rsidP="001E23F6">
      <w:pPr>
        <w:spacing w:after="0" w:line="240" w:lineRule="auto"/>
        <w:jc w:val="both"/>
        <w:rPr>
          <w:rFonts w:ascii="Times New Roman" w:eastAsia="Times New Roman" w:hAnsi="Times New Roman"/>
          <w:lang w:eastAsia="rw-RW"/>
        </w:rPr>
      </w:pPr>
      <w:r w:rsidRPr="00D81699">
        <w:rPr>
          <w:rFonts w:ascii="Times New Roman" w:eastAsia="Times New Roman" w:hAnsi="Times New Roman"/>
          <w:lang w:eastAsia="rw-RW"/>
        </w:rPr>
        <w:t>Prière envoyer vos propositions (propositions technique et financière) dûment signées</w:t>
      </w:r>
      <w:r>
        <w:rPr>
          <w:rFonts w:ascii="Times New Roman" w:eastAsia="Times New Roman" w:hAnsi="Times New Roman"/>
          <w:lang w:eastAsia="rw-RW"/>
        </w:rPr>
        <w:t xml:space="preserve"> : </w:t>
      </w:r>
    </w:p>
    <w:p w:rsidR="001E23F6" w:rsidRDefault="001E23F6" w:rsidP="001E23F6">
      <w:pPr>
        <w:spacing w:after="0"/>
      </w:pPr>
      <w:r>
        <w:rPr>
          <w:b/>
        </w:rPr>
        <w:t>Uniquement par</w:t>
      </w:r>
      <w:r w:rsidRPr="002A0ECB">
        <w:rPr>
          <w:b/>
        </w:rPr>
        <w:t xml:space="preserve"> e-mail :</w:t>
      </w:r>
    </w:p>
    <w:p w:rsidR="001E23F6" w:rsidRPr="006175E8" w:rsidRDefault="001E23F6" w:rsidP="001E23F6">
      <w:pPr>
        <w:tabs>
          <w:tab w:val="left" w:pos="709"/>
        </w:tabs>
        <w:spacing w:after="0"/>
        <w:rPr>
          <w:lang w:val="en-US"/>
        </w:rPr>
      </w:pPr>
      <w:r w:rsidRPr="006175E8">
        <w:rPr>
          <w:lang w:val="en-US"/>
        </w:rPr>
        <w:t>A:</w:t>
      </w:r>
      <w:r w:rsidRPr="006175E8">
        <w:rPr>
          <w:b/>
          <w:lang w:val="en-US"/>
        </w:rPr>
        <w:t xml:space="preserve"> </w:t>
      </w:r>
      <w:hyperlink r:id="rId6" w:history="1">
        <w:r w:rsidRPr="006175E8">
          <w:rPr>
            <w:rStyle w:val="Lienhypertexte"/>
            <w:b/>
            <w:lang w:val="en-US"/>
          </w:rPr>
          <w:t>ic.offres.gn@undp.org</w:t>
        </w:r>
      </w:hyperlink>
      <w:r w:rsidRPr="006175E8">
        <w:rPr>
          <w:b/>
          <w:lang w:val="en-US"/>
        </w:rPr>
        <w:t xml:space="preserve"> </w:t>
      </w:r>
    </w:p>
    <w:p w:rsidR="001E23F6" w:rsidRPr="000C24A8" w:rsidRDefault="001E23F6" w:rsidP="001E23F6">
      <w:pPr>
        <w:spacing w:after="0" w:line="240" w:lineRule="auto"/>
        <w:jc w:val="both"/>
        <w:rPr>
          <w:rFonts w:ascii="Times New Roman" w:eastAsia="Times New Roman" w:hAnsi="Times New Roman"/>
          <w:b/>
          <w:lang w:eastAsia="rw-RW"/>
        </w:rPr>
      </w:pPr>
      <w:r w:rsidRPr="007C5EEE">
        <w:rPr>
          <w:rFonts w:ascii="Times New Roman" w:eastAsia="Times New Roman" w:hAnsi="Times New Roman"/>
          <w:color w:val="FF0000"/>
          <w:lang w:eastAsia="rw-RW"/>
        </w:rPr>
        <w:t>Avec mention de la référence et intitulé du dossier</w:t>
      </w:r>
      <w:r w:rsidRPr="00D81699">
        <w:rPr>
          <w:rFonts w:ascii="Times New Roman" w:eastAsia="Times New Roman" w:hAnsi="Times New Roman"/>
          <w:b/>
          <w:lang w:eastAsia="rw-RW"/>
        </w:rPr>
        <w:t xml:space="preserve">. </w:t>
      </w:r>
    </w:p>
    <w:p w:rsidR="001E23F6" w:rsidRDefault="001E23F6" w:rsidP="001E23F6">
      <w:pPr>
        <w:spacing w:after="0" w:line="240" w:lineRule="auto"/>
        <w:jc w:val="both"/>
        <w:rPr>
          <w:rFonts w:ascii="Times New Roman" w:hAnsi="Times New Roman"/>
          <w:b/>
        </w:rPr>
      </w:pPr>
    </w:p>
    <w:p w:rsidR="001E23F6" w:rsidRPr="00D81699" w:rsidRDefault="001E23F6" w:rsidP="001E23F6">
      <w:pPr>
        <w:spacing w:after="0" w:line="240" w:lineRule="auto"/>
        <w:jc w:val="both"/>
        <w:rPr>
          <w:rFonts w:ascii="Times New Roman" w:hAnsi="Times New Roman"/>
        </w:rPr>
      </w:pPr>
      <w:r w:rsidRPr="00D81699">
        <w:rPr>
          <w:rFonts w:ascii="Times New Roman" w:hAnsi="Times New Roman"/>
          <w:b/>
        </w:rPr>
        <w:t xml:space="preserve">Votre proposition devra être reçue </w:t>
      </w:r>
      <w:r w:rsidRPr="00D81699">
        <w:rPr>
          <w:rFonts w:ascii="Times New Roman" w:hAnsi="Times New Roman"/>
        </w:rPr>
        <w:t>au plus tard le</w:t>
      </w:r>
      <w:r>
        <w:rPr>
          <w:rFonts w:ascii="Times New Roman" w:hAnsi="Times New Roman"/>
        </w:rPr>
        <w:t xml:space="preserve"> </w:t>
      </w:r>
      <w:r>
        <w:rPr>
          <w:rFonts w:ascii="Times New Roman" w:hAnsi="Times New Roman"/>
          <w:b/>
          <w:sz w:val="24"/>
          <w:szCs w:val="24"/>
        </w:rPr>
        <w:t>28 Mai 2019 à 16h00mn GMT</w:t>
      </w:r>
      <w:r w:rsidRPr="00D81699">
        <w:rPr>
          <w:rFonts w:ascii="Times New Roman" w:hAnsi="Times New Roman"/>
          <w:sz w:val="24"/>
          <w:szCs w:val="24"/>
        </w:rPr>
        <w:t>.</w:t>
      </w:r>
      <w:r w:rsidRPr="00D81699">
        <w:rPr>
          <w:rFonts w:ascii="Times New Roman" w:hAnsi="Times New Roman"/>
        </w:rPr>
        <w:t xml:space="preserve"> </w:t>
      </w:r>
    </w:p>
    <w:p w:rsidR="001E23F6" w:rsidRPr="00D81699" w:rsidRDefault="001E23F6" w:rsidP="001E23F6">
      <w:pPr>
        <w:spacing w:after="0" w:line="240" w:lineRule="auto"/>
        <w:jc w:val="both"/>
        <w:rPr>
          <w:rFonts w:ascii="Times New Roman" w:hAnsi="Times New Roman"/>
        </w:rPr>
      </w:pPr>
    </w:p>
    <w:p w:rsidR="001E23F6" w:rsidRPr="00D81699" w:rsidRDefault="001E23F6" w:rsidP="001E23F6">
      <w:pPr>
        <w:spacing w:after="0" w:line="240" w:lineRule="auto"/>
        <w:jc w:val="both"/>
        <w:rPr>
          <w:rFonts w:ascii="Times New Roman" w:hAnsi="Times New Roman"/>
          <w:b/>
        </w:rPr>
      </w:pPr>
      <w:r w:rsidRPr="00D81699">
        <w:rPr>
          <w:rFonts w:ascii="Times New Roman" w:hAnsi="Times New Roman"/>
        </w:rPr>
        <w:t xml:space="preserve">N’hésitez pas à écrire à l’adresse </w:t>
      </w:r>
      <w:hyperlink r:id="rId7" w:history="1">
        <w:r w:rsidRPr="000E6CA3">
          <w:rPr>
            <w:rStyle w:val="Lienhypertexte"/>
            <w:rFonts w:ascii="Times New Roman" w:hAnsi="Times New Roman"/>
          </w:rPr>
          <w:t>info.offres.gn@undp.org</w:t>
        </w:r>
      </w:hyperlink>
      <w:r>
        <w:rPr>
          <w:rFonts w:ascii="Times New Roman" w:hAnsi="Times New Roman"/>
        </w:rPr>
        <w:t xml:space="preserve"> </w:t>
      </w:r>
      <w:r w:rsidRPr="00D81699">
        <w:rPr>
          <w:rFonts w:ascii="Times New Roman" w:hAnsi="Times New Roman"/>
        </w:rPr>
        <w:t xml:space="preserve"> pour toute information complémentaire. </w:t>
      </w:r>
    </w:p>
    <w:p w:rsidR="001E23F6" w:rsidRPr="00D81699" w:rsidRDefault="001E23F6" w:rsidP="001E23F6">
      <w:pPr>
        <w:spacing w:after="0" w:line="240" w:lineRule="auto"/>
        <w:jc w:val="both"/>
        <w:rPr>
          <w:rFonts w:ascii="Times New Roman" w:eastAsia="Times New Roman" w:hAnsi="Times New Roman"/>
          <w:lang w:eastAsia="rw-RW"/>
        </w:rPr>
      </w:pPr>
    </w:p>
    <w:p w:rsidR="001E23F6" w:rsidRPr="00D81699" w:rsidRDefault="001E23F6" w:rsidP="001E23F6">
      <w:pPr>
        <w:numPr>
          <w:ilvl w:val="0"/>
          <w:numId w:val="2"/>
        </w:numPr>
        <w:spacing w:after="0" w:line="240" w:lineRule="auto"/>
        <w:jc w:val="both"/>
        <w:rPr>
          <w:rFonts w:ascii="Times New Roman" w:eastAsia="Times New Roman" w:hAnsi="Times New Roman"/>
          <w:lang w:eastAsia="rw-RW"/>
        </w:rPr>
      </w:pPr>
      <w:r w:rsidRPr="00D81699">
        <w:rPr>
          <w:rFonts w:ascii="Times New Roman" w:hAnsi="Times New Roman"/>
          <w:noProof/>
        </w:rPr>
        <mc:AlternateContent>
          <mc:Choice Requires="wps">
            <w:drawing>
              <wp:anchor distT="4294967292" distB="4294967292" distL="114300" distR="114300" simplePos="0" relativeHeight="251661312" behindDoc="0" locked="0" layoutInCell="1" allowOverlap="1" wp14:anchorId="1CF03326" wp14:editId="45E6F6C5">
                <wp:simplePos x="0" y="0"/>
                <wp:positionH relativeFrom="column">
                  <wp:posOffset>-367030</wp:posOffset>
                </wp:positionH>
                <wp:positionV relativeFrom="paragraph">
                  <wp:posOffset>116204</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28AB8" id="Connecteur droit avec flèche 2" o:spid="_x0000_s1026" type="#_x0000_t32" style="position:absolute;margin-left:-28.9pt;margin-top:9.15pt;width:522.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1E23F6" w:rsidRPr="00D81699" w:rsidRDefault="001E23F6" w:rsidP="001E23F6">
      <w:pPr>
        <w:pStyle w:val="Paragraphedeliste"/>
        <w:tabs>
          <w:tab w:val="left" w:pos="720"/>
        </w:tabs>
        <w:spacing w:after="0" w:line="240" w:lineRule="auto"/>
        <w:ind w:left="714"/>
        <w:rPr>
          <w:rFonts w:ascii="Times New Roman" w:hAnsi="Times New Roman"/>
          <w:b/>
          <w:sz w:val="28"/>
          <w:szCs w:val="28"/>
          <w:u w:val="single"/>
          <w:lang w:val="fr-CH"/>
        </w:rPr>
      </w:pPr>
    </w:p>
    <w:p w:rsidR="001E23F6" w:rsidRPr="00E913CF" w:rsidRDefault="001E23F6" w:rsidP="001E23F6">
      <w:pPr>
        <w:spacing w:after="0" w:line="240" w:lineRule="auto"/>
        <w:jc w:val="both"/>
        <w:rPr>
          <w:rFonts w:ascii="Times New Roman" w:hAnsi="Times New Roman"/>
          <w:sz w:val="24"/>
          <w:szCs w:val="24"/>
        </w:rPr>
      </w:pPr>
      <w:r w:rsidRPr="00E913CF">
        <w:rPr>
          <w:rFonts w:ascii="Times New Roman" w:hAnsi="Times New Roman"/>
          <w:sz w:val="24"/>
          <w:szCs w:val="24"/>
        </w:rPr>
        <w:t xml:space="preserve">Les Termes de Référence sont joints en annexe 01 de cette notice pour plus de détail sur la mission. </w:t>
      </w:r>
    </w:p>
    <w:p w:rsidR="001E23F6" w:rsidRPr="00D81699" w:rsidRDefault="001E23F6" w:rsidP="001E23F6">
      <w:pPr>
        <w:pStyle w:val="Paragraphedeliste"/>
        <w:spacing w:after="0" w:line="240" w:lineRule="auto"/>
        <w:ind w:left="0"/>
        <w:jc w:val="both"/>
        <w:rPr>
          <w:rFonts w:ascii="Times New Roman" w:eastAsia="Times New Roman" w:hAnsi="Times New Roman"/>
          <w:b/>
          <w:u w:val="single"/>
          <w:lang w:eastAsia="rw-RW"/>
        </w:rPr>
      </w:pPr>
    </w:p>
    <w:p w:rsidR="001E23F6" w:rsidRPr="00D81699" w:rsidRDefault="001E23F6" w:rsidP="001E23F6">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Documents constitutifs de l’Offre</w:t>
      </w:r>
      <w:r w:rsidRPr="00D81699">
        <w:rPr>
          <w:rFonts w:ascii="Times New Roman" w:eastAsia="Times New Roman" w:hAnsi="Times New Roman"/>
          <w:b/>
          <w:lang w:eastAsia="rw-RW"/>
        </w:rPr>
        <w:t> :</w:t>
      </w:r>
    </w:p>
    <w:p w:rsidR="001E23F6" w:rsidRPr="00D81699" w:rsidRDefault="001E23F6" w:rsidP="001E23F6">
      <w:pPr>
        <w:spacing w:after="0" w:line="240" w:lineRule="auto"/>
        <w:jc w:val="both"/>
        <w:rPr>
          <w:rFonts w:ascii="Times New Roman" w:eastAsia="Times New Roman" w:hAnsi="Times New Roman"/>
          <w:bCs/>
          <w:lang w:eastAsia="rw-RW"/>
        </w:rPr>
      </w:pPr>
    </w:p>
    <w:p w:rsidR="001E23F6" w:rsidRPr="00D81699" w:rsidRDefault="001E23F6" w:rsidP="001E23F6">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Pour démontrer leurs qualifications, les candidat (e)s devront soumettre une offre qui comprendra les documents suivants :</w:t>
      </w:r>
    </w:p>
    <w:p w:rsidR="001E23F6" w:rsidRDefault="001E23F6" w:rsidP="001E23F6">
      <w:pPr>
        <w:pStyle w:val="Retraitcorpsdetexte"/>
        <w:ind w:left="0"/>
        <w:jc w:val="both"/>
        <w:rPr>
          <w:bCs/>
          <w:sz w:val="22"/>
          <w:szCs w:val="22"/>
        </w:rPr>
      </w:pPr>
    </w:p>
    <w:p w:rsidR="001E23F6" w:rsidRDefault="001E23F6" w:rsidP="001E23F6">
      <w:pPr>
        <w:pStyle w:val="Retraitcorpsdetexte"/>
        <w:ind w:left="0"/>
        <w:jc w:val="both"/>
        <w:rPr>
          <w:bCs/>
          <w:sz w:val="22"/>
          <w:szCs w:val="22"/>
        </w:rPr>
      </w:pPr>
    </w:p>
    <w:p w:rsidR="001E23F6" w:rsidRDefault="001E23F6" w:rsidP="001E23F6">
      <w:pPr>
        <w:pStyle w:val="Retraitcorpsdetexte"/>
        <w:ind w:left="0"/>
        <w:jc w:val="both"/>
        <w:rPr>
          <w:bCs/>
          <w:sz w:val="22"/>
          <w:szCs w:val="22"/>
        </w:rPr>
      </w:pPr>
    </w:p>
    <w:p w:rsidR="001E23F6" w:rsidRDefault="001E23F6" w:rsidP="001E23F6">
      <w:pPr>
        <w:pStyle w:val="Retraitcorpsdetexte"/>
        <w:ind w:left="0"/>
        <w:jc w:val="both"/>
        <w:rPr>
          <w:bCs/>
          <w:sz w:val="22"/>
          <w:szCs w:val="22"/>
        </w:rPr>
      </w:pPr>
    </w:p>
    <w:p w:rsidR="001E23F6" w:rsidRDefault="001E23F6" w:rsidP="001E23F6">
      <w:pPr>
        <w:pStyle w:val="Retraitcorpsdetexte"/>
        <w:ind w:left="0"/>
        <w:jc w:val="both"/>
        <w:rPr>
          <w:bCs/>
          <w:sz w:val="22"/>
          <w:szCs w:val="22"/>
        </w:rPr>
      </w:pPr>
    </w:p>
    <w:p w:rsidR="001E23F6" w:rsidRPr="00D81699" w:rsidRDefault="001E23F6" w:rsidP="001E23F6">
      <w:pPr>
        <w:pStyle w:val="Retraitcorpsdetexte"/>
        <w:ind w:left="0"/>
        <w:jc w:val="both"/>
        <w:rPr>
          <w:bCs/>
          <w:sz w:val="22"/>
          <w:szCs w:val="22"/>
        </w:rPr>
      </w:pPr>
    </w:p>
    <w:tbl>
      <w:tblPr>
        <w:tblW w:w="10020" w:type="dxa"/>
        <w:tblInd w:w="70" w:type="dxa"/>
        <w:tblCellMar>
          <w:left w:w="70" w:type="dxa"/>
          <w:right w:w="70" w:type="dxa"/>
        </w:tblCellMar>
        <w:tblLook w:val="04A0" w:firstRow="1" w:lastRow="0" w:firstColumn="1" w:lastColumn="0" w:noHBand="0" w:noVBand="1"/>
      </w:tblPr>
      <w:tblGrid>
        <w:gridCol w:w="1260"/>
        <w:gridCol w:w="1677"/>
        <w:gridCol w:w="4623"/>
        <w:gridCol w:w="2460"/>
      </w:tblGrid>
      <w:tr w:rsidR="001E23F6" w:rsidRPr="000D16B1" w:rsidTr="00E10907">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1E23F6" w:rsidRPr="000D16B1" w:rsidRDefault="001E23F6"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rsidR="001E23F6" w:rsidRPr="000D16B1" w:rsidRDefault="001E23F6"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rsidR="001E23F6" w:rsidRPr="000D16B1" w:rsidRDefault="001E23F6"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Description</w:t>
            </w:r>
          </w:p>
        </w:tc>
        <w:tc>
          <w:tcPr>
            <w:tcW w:w="2460" w:type="dxa"/>
            <w:tcBorders>
              <w:top w:val="single" w:sz="4" w:space="0" w:color="auto"/>
              <w:left w:val="nil"/>
              <w:bottom w:val="single" w:sz="4" w:space="0" w:color="auto"/>
              <w:right w:val="single" w:sz="4" w:space="0" w:color="auto"/>
            </w:tcBorders>
            <w:shd w:val="clear" w:color="000000" w:fill="DBDBDB"/>
            <w:vAlign w:val="center"/>
            <w:hideMark/>
          </w:tcPr>
          <w:p w:rsidR="001E23F6" w:rsidRPr="000D16B1" w:rsidRDefault="001E23F6"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Forme</w:t>
            </w:r>
          </w:p>
        </w:tc>
      </w:tr>
      <w:tr w:rsidR="001E23F6" w:rsidRPr="000D16B1" w:rsidTr="00E10907">
        <w:trPr>
          <w:trHeight w:val="219"/>
        </w:trPr>
        <w:tc>
          <w:tcPr>
            <w:tcW w:w="1260" w:type="dxa"/>
            <w:vMerge w:val="restart"/>
            <w:tcBorders>
              <w:top w:val="nil"/>
              <w:left w:val="single" w:sz="4" w:space="0" w:color="auto"/>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Partie 1 :</w:t>
            </w:r>
            <w:r w:rsidRPr="000D16B1">
              <w:rPr>
                <w:rFonts w:ascii="Times New Roman" w:hAnsi="Times New Roman"/>
                <w:color w:val="000000"/>
                <w:sz w:val="20"/>
                <w:szCs w:val="20"/>
                <w:lang w:eastAsia="fr-FR"/>
              </w:rPr>
              <w:t xml:space="preserve"> Offre Technique</w:t>
            </w:r>
          </w:p>
        </w:tc>
        <w:tc>
          <w:tcPr>
            <w:tcW w:w="1677" w:type="dxa"/>
            <w:vMerge w:val="restart"/>
            <w:tcBorders>
              <w:top w:val="nil"/>
              <w:left w:val="single" w:sz="4" w:space="0" w:color="auto"/>
              <w:bottom w:val="single" w:sz="4" w:space="0" w:color="000000"/>
              <w:right w:val="nil"/>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r w:rsidRPr="000D16B1">
              <w:rPr>
                <w:rFonts w:ascii="Times New Roman" w:hAnsi="Times New Roman"/>
                <w:color w:val="000000"/>
                <w:sz w:val="20"/>
                <w:szCs w:val="20"/>
                <w:lang w:eastAsia="fr-FR"/>
              </w:rPr>
              <w:t xml:space="preserve">Note méthodologique pour l’exécution de la mission attendue </w:t>
            </w:r>
          </w:p>
        </w:tc>
        <w:tc>
          <w:tcPr>
            <w:tcW w:w="4623" w:type="dxa"/>
            <w:tcBorders>
              <w:top w:val="single" w:sz="4" w:space="0" w:color="auto"/>
              <w:left w:val="single" w:sz="4" w:space="0" w:color="auto"/>
              <w:bottom w:val="nil"/>
              <w:right w:val="single" w:sz="4" w:space="0" w:color="auto"/>
            </w:tcBorders>
            <w:shd w:val="clear" w:color="auto" w:fill="E2EFD9"/>
            <w:vAlign w:val="center"/>
            <w:hideMark/>
          </w:tcPr>
          <w:p w:rsidR="001E23F6" w:rsidRPr="000D16B1" w:rsidRDefault="001E23F6"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Une description expliquant :</w:t>
            </w:r>
          </w:p>
        </w:tc>
        <w:tc>
          <w:tcPr>
            <w:tcW w:w="2460" w:type="dxa"/>
            <w:vMerge w:val="restart"/>
            <w:tcBorders>
              <w:top w:val="nil"/>
              <w:left w:val="nil"/>
              <w:bottom w:val="single" w:sz="4" w:space="0" w:color="000000"/>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sz w:val="20"/>
                <w:szCs w:val="20"/>
                <w:lang w:eastAsia="fr-FR"/>
              </w:rPr>
            </w:pPr>
            <w:r w:rsidRPr="000D16B1">
              <w:rPr>
                <w:rFonts w:ascii="Times New Roman" w:hAnsi="Times New Roman"/>
                <w:sz w:val="20"/>
                <w:szCs w:val="20"/>
                <w:lang w:eastAsia="fr-FR"/>
              </w:rPr>
              <w:t>- Pas de formulaire spécifique pour la méthodologie</w:t>
            </w:r>
          </w:p>
          <w:p w:rsidR="001E23F6" w:rsidRPr="000D16B1" w:rsidRDefault="001E23F6" w:rsidP="00E10907">
            <w:pPr>
              <w:spacing w:after="0" w:line="240" w:lineRule="auto"/>
              <w:rPr>
                <w:rFonts w:ascii="Times New Roman" w:hAnsi="Times New Roman"/>
                <w:sz w:val="20"/>
                <w:szCs w:val="20"/>
                <w:lang w:eastAsia="fr-FR"/>
              </w:rPr>
            </w:pPr>
          </w:p>
        </w:tc>
      </w:tr>
      <w:tr w:rsidR="001E23F6" w:rsidRPr="000D16B1" w:rsidTr="00E10907">
        <w:trPr>
          <w:trHeight w:val="440"/>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nil"/>
              <w:right w:val="single" w:sz="4" w:space="0" w:color="auto"/>
            </w:tcBorders>
            <w:shd w:val="clear" w:color="auto" w:fill="E2EFD9"/>
            <w:vAlign w:val="center"/>
            <w:hideMark/>
          </w:tcPr>
          <w:p w:rsidR="001E23F6" w:rsidRPr="000D16B1" w:rsidRDefault="001E23F6"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En quoi vous êtes le meilleur candidat pour la mission ; </w:t>
            </w:r>
          </w:p>
        </w:tc>
        <w:tc>
          <w:tcPr>
            <w:tcW w:w="2460" w:type="dxa"/>
            <w:vMerge/>
            <w:tcBorders>
              <w:top w:val="nil"/>
              <w:left w:val="nil"/>
              <w:bottom w:val="single" w:sz="4" w:space="0" w:color="000000"/>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sz w:val="20"/>
                <w:szCs w:val="20"/>
                <w:lang w:eastAsia="fr-FR"/>
              </w:rPr>
            </w:pPr>
          </w:p>
        </w:tc>
      </w:tr>
      <w:tr w:rsidR="001E23F6" w:rsidRPr="000D16B1" w:rsidTr="00E10907">
        <w:trPr>
          <w:trHeight w:val="661"/>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La démarche ou approche, les outils ainsi que les tâches que vous comptez mettre en œuvre pour réaliser la mission. Un chronogramme indicatif des activités</w:t>
            </w:r>
          </w:p>
          <w:p w:rsidR="001E23F6" w:rsidRPr="000D16B1" w:rsidRDefault="001E23F6"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 </w:t>
            </w:r>
          </w:p>
        </w:tc>
        <w:tc>
          <w:tcPr>
            <w:tcW w:w="2460" w:type="dxa"/>
            <w:vMerge/>
            <w:tcBorders>
              <w:top w:val="nil"/>
              <w:left w:val="nil"/>
              <w:bottom w:val="single" w:sz="4" w:space="0" w:color="000000"/>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sz w:val="20"/>
                <w:szCs w:val="20"/>
                <w:lang w:eastAsia="fr-FR"/>
              </w:rPr>
            </w:pPr>
          </w:p>
        </w:tc>
      </w:tr>
      <w:tr w:rsidR="001E23F6" w:rsidRPr="000D16B1" w:rsidTr="00E10907">
        <w:trPr>
          <w:trHeight w:val="882"/>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r>
              <w:rPr>
                <w:rFonts w:ascii="Times New Roman" w:hAnsi="Times New Roman"/>
                <w:color w:val="000000"/>
                <w:sz w:val="20"/>
                <w:szCs w:val="20"/>
                <w:lang w:eastAsia="fr-FR"/>
              </w:rPr>
              <w:t>Curriculum Vitae</w:t>
            </w:r>
          </w:p>
        </w:tc>
        <w:tc>
          <w:tcPr>
            <w:tcW w:w="4623" w:type="dxa"/>
            <w:tcBorders>
              <w:top w:val="nil"/>
              <w:left w:val="nil"/>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 xml:space="preserve">Actualiser le CV, </w:t>
            </w:r>
            <w:r w:rsidRPr="000D16B1">
              <w:rPr>
                <w:rFonts w:ascii="Times New Roman" w:hAnsi="Times New Roman"/>
                <w:color w:val="000000"/>
                <w:sz w:val="20"/>
                <w:szCs w:val="20"/>
                <w:lang w:eastAsia="fr-FR"/>
              </w:rPr>
              <w:t>en</w:t>
            </w:r>
            <w:r>
              <w:rPr>
                <w:rFonts w:ascii="Times New Roman" w:hAnsi="Times New Roman"/>
                <w:color w:val="000000"/>
                <w:sz w:val="20"/>
                <w:szCs w:val="20"/>
                <w:lang w:eastAsia="fr-FR"/>
              </w:rPr>
              <w:t xml:space="preserve"> y incluant </w:t>
            </w:r>
            <w:r w:rsidRPr="000D16B1">
              <w:rPr>
                <w:rFonts w:ascii="Times New Roman" w:hAnsi="Times New Roman"/>
                <w:color w:val="000000"/>
                <w:sz w:val="20"/>
                <w:szCs w:val="20"/>
                <w:lang w:eastAsia="fr-FR"/>
              </w:rPr>
              <w:t>surtout votre expérience des mi</w:t>
            </w:r>
            <w:r>
              <w:rPr>
                <w:rFonts w:ascii="Times New Roman" w:hAnsi="Times New Roman"/>
                <w:color w:val="000000"/>
                <w:sz w:val="20"/>
                <w:szCs w:val="20"/>
                <w:lang w:eastAsia="fr-FR"/>
              </w:rPr>
              <w:t xml:space="preserve">ssions similaires et indiquant </w:t>
            </w:r>
            <w:r w:rsidRPr="000D16B1">
              <w:rPr>
                <w:rFonts w:ascii="Times New Roman" w:hAnsi="Times New Roman"/>
                <w:color w:val="000000"/>
                <w:sz w:val="20"/>
                <w:szCs w:val="20"/>
                <w:lang w:eastAsia="fr-FR"/>
              </w:rPr>
              <w:t>au moins 3 (trois) personnes de référence.</w:t>
            </w:r>
          </w:p>
        </w:tc>
        <w:tc>
          <w:tcPr>
            <w:tcW w:w="2460" w:type="dxa"/>
            <w:tcBorders>
              <w:top w:val="nil"/>
              <w:left w:val="nil"/>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sz w:val="20"/>
                <w:szCs w:val="20"/>
                <w:lang w:eastAsia="fr-FR"/>
              </w:rPr>
            </w:pPr>
          </w:p>
        </w:tc>
      </w:tr>
      <w:tr w:rsidR="001E23F6" w:rsidRPr="000D16B1" w:rsidTr="00E10907">
        <w:trPr>
          <w:trHeight w:val="815"/>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Diplômes</w:t>
            </w:r>
          </w:p>
        </w:tc>
        <w:tc>
          <w:tcPr>
            <w:tcW w:w="4623" w:type="dxa"/>
            <w:tcBorders>
              <w:top w:val="nil"/>
              <w:left w:val="nil"/>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Envoyer une</w:t>
            </w:r>
            <w:r>
              <w:rPr>
                <w:rFonts w:ascii="Times New Roman" w:hAnsi="Times New Roman"/>
                <w:color w:val="000000"/>
                <w:sz w:val="20"/>
                <w:szCs w:val="20"/>
                <w:lang w:eastAsia="fr-FR"/>
              </w:rPr>
              <w:t xml:space="preserve"> </w:t>
            </w:r>
            <w:r w:rsidRPr="000D16B1">
              <w:rPr>
                <w:rFonts w:ascii="Times New Roman" w:hAnsi="Times New Roman"/>
                <w:color w:val="000000"/>
                <w:sz w:val="20"/>
                <w:szCs w:val="20"/>
                <w:lang w:eastAsia="fr-FR"/>
              </w:rPr>
              <w:t>(les) copies du (des) diplômes</w:t>
            </w:r>
          </w:p>
        </w:tc>
        <w:tc>
          <w:tcPr>
            <w:tcW w:w="2460" w:type="dxa"/>
            <w:tcBorders>
              <w:top w:val="nil"/>
              <w:left w:val="nil"/>
              <w:bottom w:val="single" w:sz="4" w:space="0" w:color="auto"/>
              <w:right w:val="single" w:sz="4" w:space="0" w:color="auto"/>
            </w:tcBorders>
            <w:shd w:val="clear" w:color="auto" w:fill="E2EFD9"/>
            <w:vAlign w:val="center"/>
            <w:hideMark/>
          </w:tcPr>
          <w:p w:rsidR="001E23F6" w:rsidRPr="000D16B1" w:rsidRDefault="001E23F6" w:rsidP="00E10907">
            <w:pPr>
              <w:spacing w:after="0" w:line="240" w:lineRule="auto"/>
              <w:jc w:val="both"/>
              <w:rPr>
                <w:rFonts w:ascii="Times New Roman" w:hAnsi="Times New Roman"/>
                <w:sz w:val="20"/>
                <w:szCs w:val="20"/>
                <w:lang w:eastAsia="fr-FR"/>
              </w:rPr>
            </w:pPr>
            <w:r w:rsidRPr="000D16B1">
              <w:rPr>
                <w:rFonts w:ascii="Times New Roman" w:hAnsi="Times New Roman"/>
                <w:sz w:val="20"/>
                <w:szCs w:val="20"/>
                <w:lang w:eastAsia="fr-FR"/>
              </w:rPr>
              <w:t> </w:t>
            </w:r>
          </w:p>
        </w:tc>
      </w:tr>
      <w:tr w:rsidR="001E23F6" w:rsidRPr="000D16B1" w:rsidTr="00E10907">
        <w:trPr>
          <w:trHeight w:val="887"/>
        </w:trPr>
        <w:tc>
          <w:tcPr>
            <w:tcW w:w="1260" w:type="dxa"/>
            <w:tcBorders>
              <w:top w:val="nil"/>
              <w:left w:val="single" w:sz="4" w:space="0" w:color="auto"/>
              <w:bottom w:val="single" w:sz="4" w:space="0" w:color="auto"/>
              <w:right w:val="single" w:sz="4" w:space="0" w:color="auto"/>
            </w:tcBorders>
            <w:shd w:val="clear" w:color="000000" w:fill="DDEBF7"/>
            <w:vAlign w:val="center"/>
            <w:hideMark/>
          </w:tcPr>
          <w:p w:rsidR="001E23F6" w:rsidRPr="000D16B1" w:rsidRDefault="001E23F6" w:rsidP="00E10907">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 xml:space="preserve">Partie </w:t>
            </w:r>
            <w:proofErr w:type="gramStart"/>
            <w:r w:rsidRPr="000D16B1">
              <w:rPr>
                <w:rFonts w:ascii="Times New Roman" w:hAnsi="Times New Roman"/>
                <w:b/>
                <w:bCs/>
                <w:color w:val="000000"/>
                <w:sz w:val="20"/>
                <w:szCs w:val="20"/>
                <w:u w:val="single"/>
                <w:lang w:eastAsia="fr-FR"/>
              </w:rPr>
              <w:t>2:</w:t>
            </w:r>
            <w:proofErr w:type="gramEnd"/>
            <w:r w:rsidRPr="000D16B1">
              <w:rPr>
                <w:rFonts w:ascii="Times New Roman" w:hAnsi="Times New Roman"/>
                <w:color w:val="000000"/>
                <w:sz w:val="20"/>
                <w:szCs w:val="20"/>
                <w:lang w:eastAsia="fr-FR"/>
              </w:rPr>
              <w:t xml:space="preserve"> Offre Financière</w:t>
            </w:r>
          </w:p>
        </w:tc>
        <w:tc>
          <w:tcPr>
            <w:tcW w:w="1677" w:type="dxa"/>
            <w:tcBorders>
              <w:top w:val="nil"/>
              <w:left w:val="nil"/>
              <w:bottom w:val="single" w:sz="4" w:space="0" w:color="auto"/>
              <w:right w:val="single" w:sz="4" w:space="0" w:color="auto"/>
            </w:tcBorders>
            <w:shd w:val="clear" w:color="000000" w:fill="DDEBF7"/>
            <w:vAlign w:val="center"/>
            <w:hideMark/>
          </w:tcPr>
          <w:p w:rsidR="001E23F6" w:rsidRPr="000D16B1" w:rsidRDefault="001E23F6"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Tableau des coûts</w:t>
            </w:r>
          </w:p>
        </w:tc>
        <w:tc>
          <w:tcPr>
            <w:tcW w:w="4623" w:type="dxa"/>
            <w:tcBorders>
              <w:top w:val="nil"/>
              <w:left w:val="nil"/>
              <w:bottom w:val="single" w:sz="4" w:space="0" w:color="auto"/>
              <w:right w:val="single" w:sz="4" w:space="0" w:color="auto"/>
            </w:tcBorders>
            <w:shd w:val="clear" w:color="000000" w:fill="DDEBF7"/>
            <w:vAlign w:val="center"/>
            <w:hideMark/>
          </w:tcPr>
          <w:p w:rsidR="001E23F6" w:rsidRPr="000D16B1" w:rsidRDefault="001E23F6"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Remplir le tableau</w:t>
            </w:r>
            <w:r>
              <w:rPr>
                <w:rFonts w:ascii="Times New Roman" w:hAnsi="Times New Roman"/>
                <w:color w:val="000000"/>
                <w:sz w:val="20"/>
                <w:szCs w:val="20"/>
                <w:lang w:eastAsia="fr-FR"/>
              </w:rPr>
              <w:t xml:space="preserve"> (utilisation obligatoire de ce tableau pour l’offre financière)</w:t>
            </w:r>
          </w:p>
        </w:tc>
        <w:tc>
          <w:tcPr>
            <w:tcW w:w="2460" w:type="dxa"/>
            <w:tcBorders>
              <w:top w:val="nil"/>
              <w:left w:val="nil"/>
              <w:bottom w:val="single" w:sz="4" w:space="0" w:color="auto"/>
              <w:right w:val="single" w:sz="4" w:space="0" w:color="auto"/>
            </w:tcBorders>
            <w:shd w:val="clear" w:color="000000" w:fill="DDEBF7"/>
            <w:vAlign w:val="center"/>
            <w:hideMark/>
          </w:tcPr>
          <w:p w:rsidR="001E23F6" w:rsidRDefault="001E23F6" w:rsidP="00E10907">
            <w:pPr>
              <w:spacing w:after="0" w:line="240" w:lineRule="auto"/>
              <w:rPr>
                <w:rFonts w:ascii="Times New Roman" w:hAnsi="Times New Roman"/>
                <w:sz w:val="20"/>
                <w:szCs w:val="20"/>
                <w:lang w:eastAsia="fr-FR"/>
              </w:rPr>
            </w:pPr>
            <w:hyperlink r:id="rId8" w:history="1">
              <w:r w:rsidRPr="000D16B1">
                <w:rPr>
                  <w:rFonts w:ascii="Times New Roman" w:hAnsi="Times New Roman"/>
                  <w:sz w:val="20"/>
                  <w:szCs w:val="20"/>
                  <w:lang w:eastAsia="fr-FR"/>
                </w:rPr>
                <w:t xml:space="preserve">Voir Annexe </w:t>
              </w:r>
            </w:hyperlink>
            <w:r>
              <w:rPr>
                <w:rFonts w:ascii="Times New Roman" w:hAnsi="Times New Roman"/>
                <w:sz w:val="20"/>
                <w:szCs w:val="20"/>
                <w:lang w:eastAsia="fr-FR"/>
              </w:rPr>
              <w:t>2</w:t>
            </w:r>
          </w:p>
          <w:p w:rsidR="001E23F6" w:rsidRPr="000D16B1" w:rsidRDefault="001E23F6" w:rsidP="00E10907">
            <w:pPr>
              <w:spacing w:after="0" w:line="240" w:lineRule="auto"/>
              <w:rPr>
                <w:rFonts w:ascii="Times New Roman" w:hAnsi="Times New Roman"/>
                <w:sz w:val="20"/>
                <w:szCs w:val="20"/>
                <w:lang w:eastAsia="fr-FR"/>
              </w:rPr>
            </w:pPr>
          </w:p>
        </w:tc>
      </w:tr>
    </w:tbl>
    <w:p w:rsidR="001E23F6" w:rsidRPr="00D81699" w:rsidRDefault="001E23F6" w:rsidP="001E23F6">
      <w:pPr>
        <w:autoSpaceDE w:val="0"/>
        <w:autoSpaceDN w:val="0"/>
        <w:adjustRightInd w:val="0"/>
        <w:spacing w:after="0" w:line="240" w:lineRule="auto"/>
        <w:jc w:val="both"/>
        <w:rPr>
          <w:rFonts w:ascii="Times New Roman" w:hAnsi="Times New Roman"/>
          <w:b/>
        </w:rPr>
      </w:pPr>
    </w:p>
    <w:p w:rsidR="001E23F6" w:rsidRPr="00704233" w:rsidRDefault="001E23F6" w:rsidP="001E23F6">
      <w:pPr>
        <w:autoSpaceDE w:val="0"/>
        <w:autoSpaceDN w:val="0"/>
        <w:adjustRightInd w:val="0"/>
        <w:spacing w:after="0" w:line="240" w:lineRule="auto"/>
        <w:jc w:val="both"/>
        <w:rPr>
          <w:rFonts w:ascii="Times New Roman" w:hAnsi="Times New Roman"/>
          <w:b/>
        </w:rPr>
      </w:pPr>
      <w:r w:rsidRPr="00D81699">
        <w:rPr>
          <w:rFonts w:ascii="Times New Roman" w:hAnsi="Times New Roman"/>
          <w:b/>
        </w:rPr>
        <w:t xml:space="preserve">Les offres incomplètes seront rejetées. </w:t>
      </w:r>
    </w:p>
    <w:p w:rsidR="001E23F6" w:rsidRPr="00D81699" w:rsidRDefault="001E23F6" w:rsidP="001E23F6">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Evaluation</w:t>
      </w:r>
    </w:p>
    <w:p w:rsidR="001E23F6" w:rsidRPr="00D81699" w:rsidRDefault="001E23F6" w:rsidP="001E23F6">
      <w:pPr>
        <w:spacing w:after="0" w:line="240" w:lineRule="auto"/>
        <w:jc w:val="both"/>
        <w:rPr>
          <w:rFonts w:ascii="Times New Roman" w:eastAsia="Times New Roman" w:hAnsi="Times New Roman"/>
          <w:bCs/>
          <w:lang w:eastAsia="rw-RW"/>
        </w:rPr>
      </w:pPr>
    </w:p>
    <w:p w:rsidR="001E23F6" w:rsidRPr="00D81699" w:rsidRDefault="001E23F6" w:rsidP="001E23F6">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L’évaluation des offres se déroule en deux temps. L’évaluation des propositions techniques est achevée avant l’ouverture et la comparaison des propositions financières.</w:t>
      </w:r>
    </w:p>
    <w:p w:rsidR="001E23F6" w:rsidRPr="00D81699" w:rsidRDefault="001E23F6" w:rsidP="001E23F6">
      <w:pPr>
        <w:spacing w:after="0" w:line="240" w:lineRule="auto"/>
        <w:jc w:val="both"/>
        <w:rPr>
          <w:rFonts w:ascii="Times New Roman" w:eastAsia="Times New Roman" w:hAnsi="Times New Roman"/>
          <w:bCs/>
          <w:lang w:eastAsia="rw-RW"/>
        </w:rPr>
      </w:pPr>
    </w:p>
    <w:p w:rsidR="001E23F6" w:rsidRPr="007A2DBA" w:rsidRDefault="001E23F6" w:rsidP="001E23F6">
      <w:pPr>
        <w:spacing w:after="0" w:line="240" w:lineRule="auto"/>
        <w:jc w:val="both"/>
        <w:rPr>
          <w:rFonts w:ascii="Times New Roman" w:eastAsia="Times New Roman" w:hAnsi="Times New Roman"/>
          <w:bCs/>
          <w:lang w:eastAsia="rw-RW"/>
        </w:rPr>
      </w:pPr>
      <w:bookmarkStart w:id="0" w:name="_Hlk520531440"/>
      <w:r w:rsidRPr="00602210">
        <w:rPr>
          <w:rFonts w:ascii="Times New Roman" w:eastAsia="Times New Roman" w:hAnsi="Times New Roman"/>
          <w:bCs/>
          <w:lang w:eastAsia="rw-RW"/>
        </w:rPr>
        <w:t xml:space="preserve">Le marché sera attribué au Consultant techniquement qualifié </w:t>
      </w:r>
      <w:r w:rsidRPr="007A2DBA">
        <w:rPr>
          <w:rFonts w:ascii="Times New Roman" w:eastAsia="Times New Roman" w:hAnsi="Times New Roman"/>
          <w:bCs/>
          <w:lang w:eastAsia="rw-RW"/>
        </w:rPr>
        <w:t xml:space="preserve">ayant présenté le meilleur score combiné - rapport qualité/prix, évaluation cumulative - (Technique pondérée à 70% + Financière à 30%). </w:t>
      </w:r>
    </w:p>
    <w:bookmarkEnd w:id="0"/>
    <w:p w:rsidR="001E23F6" w:rsidRDefault="001E23F6" w:rsidP="001E23F6">
      <w:pPr>
        <w:spacing w:after="0" w:line="240" w:lineRule="auto"/>
        <w:jc w:val="both"/>
        <w:rPr>
          <w:rFonts w:ascii="Times New Roman" w:eastAsia="Times New Roman" w:hAnsi="Times New Roman"/>
          <w:bCs/>
          <w:i/>
          <w:lang w:eastAsia="rw-RW"/>
        </w:rPr>
      </w:pPr>
      <w:r w:rsidRPr="007A2DBA">
        <w:rPr>
          <w:rFonts w:ascii="Times New Roman" w:eastAsia="Times New Roman" w:hAnsi="Times New Roman"/>
          <w:bCs/>
          <w:i/>
          <w:lang w:eastAsia="rw-RW"/>
        </w:rPr>
        <w:t>Cette note financière combinée à 30% est calculée pour chaque proposition sur la base de la formule suivante : Note financière A = [(Offre financière le moins disant) /Offre financière de A] x 30</w:t>
      </w:r>
    </w:p>
    <w:p w:rsidR="001E23F6" w:rsidRPr="00D81699" w:rsidRDefault="001E23F6" w:rsidP="001E23F6">
      <w:pPr>
        <w:spacing w:after="0" w:line="240" w:lineRule="auto"/>
        <w:jc w:val="both"/>
        <w:rPr>
          <w:rFonts w:ascii="Times New Roman" w:eastAsia="Times New Roman" w:hAnsi="Times New Roman"/>
          <w:bCs/>
          <w:lang w:eastAsia="rw-RW"/>
        </w:rPr>
      </w:pPr>
    </w:p>
    <w:p w:rsidR="001E23F6" w:rsidRPr="00D81699" w:rsidRDefault="001E23F6" w:rsidP="001E23F6">
      <w:pPr>
        <w:numPr>
          <w:ilvl w:val="0"/>
          <w:numId w:val="1"/>
        </w:numPr>
        <w:spacing w:after="0" w:line="240" w:lineRule="auto"/>
        <w:jc w:val="both"/>
        <w:rPr>
          <w:rFonts w:ascii="Times New Roman" w:eastAsia="Times New Roman" w:hAnsi="Times New Roman"/>
          <w:bCs/>
          <w:i/>
          <w:u w:val="single"/>
          <w:lang w:eastAsia="rw-RW"/>
        </w:rPr>
      </w:pPr>
      <w:r w:rsidRPr="00D81699">
        <w:rPr>
          <w:rFonts w:ascii="Times New Roman" w:eastAsia="Times New Roman" w:hAnsi="Times New Roman"/>
          <w:bCs/>
          <w:i/>
          <w:u w:val="single"/>
          <w:lang w:eastAsia="rw-RW"/>
        </w:rPr>
        <w:t>Les propositions techniques</w:t>
      </w:r>
    </w:p>
    <w:p w:rsidR="001E23F6" w:rsidRPr="00D81699" w:rsidRDefault="001E23F6" w:rsidP="001E23F6">
      <w:pPr>
        <w:spacing w:after="0" w:line="240" w:lineRule="auto"/>
        <w:jc w:val="both"/>
        <w:rPr>
          <w:rFonts w:ascii="Times New Roman" w:eastAsia="Times New Roman" w:hAnsi="Times New Roman"/>
          <w:bCs/>
          <w:i/>
          <w:u w:val="single"/>
          <w:lang w:eastAsia="rw-RW"/>
        </w:rPr>
      </w:pPr>
    </w:p>
    <w:p w:rsidR="001E23F6" w:rsidRPr="00D81699" w:rsidRDefault="001E23F6" w:rsidP="001E23F6">
      <w:pPr>
        <w:pStyle w:val="Retraitcorpsdetexte"/>
        <w:ind w:left="0"/>
        <w:jc w:val="both"/>
        <w:rPr>
          <w:bCs/>
          <w:sz w:val="22"/>
          <w:szCs w:val="22"/>
        </w:rPr>
      </w:pPr>
      <w:r w:rsidRPr="00D81699">
        <w:rPr>
          <w:bCs/>
          <w:sz w:val="22"/>
          <w:szCs w:val="22"/>
        </w:rPr>
        <w:t>Elles sont évaluées sur des critères suivants en rapport avec les termes de référence :</w:t>
      </w:r>
    </w:p>
    <w:p w:rsidR="001E23F6" w:rsidRDefault="001E23F6" w:rsidP="001E23F6">
      <w:pPr>
        <w:spacing w:after="0" w:line="240" w:lineRule="auto"/>
        <w:jc w:val="both"/>
        <w:rPr>
          <w:rFonts w:ascii="Times New Roman" w:hAnsi="Times New Roman"/>
        </w:rPr>
      </w:pPr>
      <w:r w:rsidRPr="00D81699">
        <w:rPr>
          <w:rFonts w:ascii="Times New Roman" w:hAnsi="Times New Roman"/>
        </w:rPr>
        <w:t>Pour information, la proposition technique sera évaluée sur son degré de réponse par rapport aux termes de référence et sur la base des critères suivants :</w:t>
      </w:r>
    </w:p>
    <w:p w:rsidR="001E23F6" w:rsidRDefault="001E23F6" w:rsidP="001E23F6">
      <w:pPr>
        <w:spacing w:after="0" w:line="240" w:lineRule="auto"/>
        <w:jc w:val="both"/>
        <w:rPr>
          <w:rFonts w:ascii="Times New Roman" w:hAnsi="Times New Roman"/>
        </w:rPr>
      </w:pPr>
    </w:p>
    <w:p w:rsidR="001E23F6" w:rsidRDefault="001E23F6" w:rsidP="001E23F6">
      <w:pPr>
        <w:spacing w:after="0" w:line="240" w:lineRule="auto"/>
        <w:jc w:val="both"/>
        <w:rPr>
          <w:rFonts w:ascii="Times New Roman" w:hAnsi="Times New Roman"/>
        </w:rPr>
      </w:pPr>
    </w:p>
    <w:p w:rsidR="001E23F6" w:rsidRDefault="001E23F6" w:rsidP="001E23F6">
      <w:pPr>
        <w:spacing w:after="0" w:line="240" w:lineRule="auto"/>
        <w:jc w:val="both"/>
        <w:rPr>
          <w:rFonts w:ascii="Times New Roman" w:hAnsi="Times New Roman"/>
        </w:rPr>
      </w:pPr>
    </w:p>
    <w:p w:rsidR="001E23F6" w:rsidRDefault="001E23F6" w:rsidP="001E23F6">
      <w:pPr>
        <w:spacing w:after="0" w:line="240" w:lineRule="auto"/>
        <w:jc w:val="both"/>
        <w:rPr>
          <w:rFonts w:ascii="Times New Roman" w:hAnsi="Times New Roman"/>
        </w:rPr>
      </w:pPr>
    </w:p>
    <w:p w:rsidR="001E23F6" w:rsidRDefault="001E23F6" w:rsidP="001E23F6">
      <w:pPr>
        <w:spacing w:after="0" w:line="240" w:lineRule="auto"/>
        <w:jc w:val="both"/>
        <w:rPr>
          <w:rFonts w:ascii="Times New Roman" w:hAnsi="Times New Roman"/>
        </w:rPr>
      </w:pPr>
    </w:p>
    <w:p w:rsidR="001E23F6" w:rsidRDefault="001E23F6" w:rsidP="001E23F6">
      <w:pPr>
        <w:tabs>
          <w:tab w:val="left" w:pos="5160"/>
        </w:tabs>
        <w:spacing w:after="0" w:line="240" w:lineRule="auto"/>
        <w:rPr>
          <w:rFonts w:ascii="Times New Roman" w:hAnsi="Times New Roman"/>
          <w:b/>
        </w:rPr>
      </w:pPr>
      <w:r>
        <w:rPr>
          <w:rFonts w:ascii="Times New Roman" w:hAnsi="Times New Roman"/>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0"/>
        <w:gridCol w:w="1387"/>
      </w:tblGrid>
      <w:tr w:rsidR="007041DD" w:rsidRPr="002D594C" w:rsidTr="00E10907">
        <w:trPr>
          <w:cantSplit/>
          <w:trHeight w:val="285"/>
        </w:trPr>
        <w:tc>
          <w:tcPr>
            <w:tcW w:w="4231" w:type="pct"/>
            <w:shd w:val="solid" w:color="D9D9D9" w:fill="auto"/>
            <w:vAlign w:val="center"/>
          </w:tcPr>
          <w:p w:rsidR="007041DD" w:rsidRPr="002D594C" w:rsidRDefault="007041DD" w:rsidP="00E10907">
            <w:pPr>
              <w:spacing w:before="120" w:after="120"/>
              <w:jc w:val="center"/>
              <w:rPr>
                <w:rFonts w:ascii="Garamond" w:hAnsi="Garamond" w:cstheme="minorHAnsi"/>
                <w:b/>
                <w:bCs/>
                <w:iCs/>
              </w:rPr>
            </w:pPr>
            <w:r w:rsidRPr="002D594C">
              <w:rPr>
                <w:rFonts w:ascii="Garamond" w:hAnsi="Garamond" w:cstheme="minorHAnsi"/>
                <w:b/>
              </w:rPr>
              <w:lastRenderedPageBreak/>
              <w:t>Critères d’évaluation</w:t>
            </w:r>
          </w:p>
        </w:tc>
        <w:tc>
          <w:tcPr>
            <w:tcW w:w="769" w:type="pct"/>
            <w:shd w:val="solid" w:color="D9D9D9" w:fill="auto"/>
          </w:tcPr>
          <w:p w:rsidR="007041DD" w:rsidRPr="002D594C" w:rsidRDefault="007041DD" w:rsidP="00E10907">
            <w:pPr>
              <w:spacing w:before="120" w:after="120"/>
              <w:jc w:val="center"/>
              <w:rPr>
                <w:rFonts w:ascii="Garamond" w:hAnsi="Garamond" w:cstheme="minorHAnsi"/>
                <w:color w:val="000000"/>
              </w:rPr>
            </w:pPr>
            <w:r w:rsidRPr="002D594C">
              <w:rPr>
                <w:rFonts w:ascii="Garamond" w:hAnsi="Garamond" w:cstheme="minorHAnsi"/>
                <w:b/>
                <w:color w:val="000000"/>
              </w:rPr>
              <w:t>Max 100</w:t>
            </w:r>
          </w:p>
        </w:tc>
      </w:tr>
      <w:tr w:rsidR="007041DD" w:rsidRPr="002D594C" w:rsidTr="00E10907">
        <w:trPr>
          <w:trHeight w:val="440"/>
        </w:trPr>
        <w:tc>
          <w:tcPr>
            <w:tcW w:w="4231" w:type="pct"/>
            <w:vAlign w:val="center"/>
          </w:tcPr>
          <w:p w:rsidR="007041DD" w:rsidRPr="002D594C" w:rsidRDefault="007041DD" w:rsidP="00E10907">
            <w:pPr>
              <w:spacing w:before="120" w:after="120"/>
              <w:rPr>
                <w:rFonts w:ascii="Garamond" w:hAnsi="Garamond" w:cstheme="minorHAnsi"/>
              </w:rPr>
            </w:pPr>
            <w:r w:rsidRPr="002D594C">
              <w:rPr>
                <w:rFonts w:ascii="Garamond" w:hAnsi="Garamond" w:cstheme="minorHAnsi"/>
              </w:rPr>
              <w:t xml:space="preserve">Diplôme supérieur (BAC + 5 au minimum) en </w:t>
            </w:r>
            <w:r>
              <w:rPr>
                <w:rFonts w:ascii="Garamond" w:hAnsi="Garamond" w:cstheme="minorHAnsi"/>
              </w:rPr>
              <w:t>Statistique</w:t>
            </w:r>
            <w:r w:rsidRPr="002D594C">
              <w:rPr>
                <w:rFonts w:ascii="Garamond" w:hAnsi="Garamond" w:cstheme="minorHAnsi"/>
              </w:rPr>
              <w:t xml:space="preserve">, </w:t>
            </w:r>
            <w:r>
              <w:rPr>
                <w:rFonts w:ascii="Garamond" w:hAnsi="Garamond" w:cstheme="minorHAnsi"/>
              </w:rPr>
              <w:t>économie ou planification</w:t>
            </w:r>
          </w:p>
        </w:tc>
        <w:tc>
          <w:tcPr>
            <w:tcW w:w="769" w:type="pct"/>
            <w:vAlign w:val="center"/>
          </w:tcPr>
          <w:p w:rsidR="007041DD" w:rsidRPr="002D594C" w:rsidRDefault="007041DD" w:rsidP="00E10907">
            <w:pPr>
              <w:spacing w:before="120" w:after="120"/>
              <w:jc w:val="center"/>
              <w:rPr>
                <w:rFonts w:ascii="Garamond" w:hAnsi="Garamond" w:cstheme="minorHAnsi"/>
              </w:rPr>
            </w:pPr>
            <w:r w:rsidRPr="002D594C">
              <w:rPr>
                <w:rFonts w:ascii="Garamond" w:hAnsi="Garamond" w:cstheme="minorHAnsi"/>
              </w:rPr>
              <w:t>15</w:t>
            </w:r>
          </w:p>
        </w:tc>
      </w:tr>
      <w:tr w:rsidR="007041DD" w:rsidRPr="002D594C" w:rsidTr="00E10907">
        <w:trPr>
          <w:trHeight w:val="737"/>
        </w:trPr>
        <w:tc>
          <w:tcPr>
            <w:tcW w:w="4231" w:type="pct"/>
            <w:vAlign w:val="center"/>
          </w:tcPr>
          <w:p w:rsidR="007041DD" w:rsidRPr="002D594C" w:rsidRDefault="007041DD" w:rsidP="00E10907">
            <w:pPr>
              <w:spacing w:before="120" w:after="120"/>
              <w:rPr>
                <w:rFonts w:ascii="Garamond" w:hAnsi="Garamond" w:cstheme="minorHAnsi"/>
              </w:rPr>
            </w:pPr>
            <w:r w:rsidRPr="002D594C">
              <w:rPr>
                <w:rFonts w:ascii="Garamond" w:hAnsi="Garamond" w:cstheme="minorHAnsi"/>
              </w:rPr>
              <w:t>Expérience professionnelle : au moins 10 ans d’expériences dans le</w:t>
            </w:r>
            <w:r>
              <w:rPr>
                <w:rFonts w:ascii="Garamond" w:hAnsi="Garamond" w:cstheme="minorHAnsi"/>
              </w:rPr>
              <w:t>s</w:t>
            </w:r>
            <w:r w:rsidRPr="002D594C">
              <w:rPr>
                <w:rFonts w:ascii="Garamond" w:hAnsi="Garamond" w:cstheme="minorHAnsi"/>
              </w:rPr>
              <w:t xml:space="preserve"> domaine</w:t>
            </w:r>
            <w:r>
              <w:rPr>
                <w:rFonts w:ascii="Garamond" w:hAnsi="Garamond" w:cstheme="minorHAnsi"/>
              </w:rPr>
              <w:t>s</w:t>
            </w:r>
            <w:r w:rsidRPr="002D594C">
              <w:rPr>
                <w:rFonts w:ascii="Garamond" w:hAnsi="Garamond" w:cstheme="minorHAnsi"/>
              </w:rPr>
              <w:t xml:space="preserve"> des études </w:t>
            </w:r>
            <w:r>
              <w:rPr>
                <w:rFonts w:ascii="Garamond" w:hAnsi="Garamond" w:cstheme="minorHAnsi"/>
              </w:rPr>
              <w:t>socio</w:t>
            </w:r>
            <w:r w:rsidRPr="002D594C">
              <w:rPr>
                <w:rFonts w:ascii="Garamond" w:hAnsi="Garamond" w:cstheme="minorHAnsi"/>
              </w:rPr>
              <w:t xml:space="preserve">économiques, </w:t>
            </w:r>
            <w:r>
              <w:rPr>
                <w:rFonts w:ascii="Garamond" w:hAnsi="Garamond" w:cstheme="minorHAnsi"/>
              </w:rPr>
              <w:t>de la coopération au développement</w:t>
            </w:r>
            <w:r w:rsidRPr="002D594C">
              <w:rPr>
                <w:rFonts w:ascii="Garamond" w:hAnsi="Garamond" w:cstheme="minorHAnsi"/>
              </w:rPr>
              <w:t xml:space="preserve"> </w:t>
            </w:r>
            <w:r>
              <w:rPr>
                <w:rFonts w:ascii="Garamond" w:hAnsi="Garamond" w:cstheme="minorHAnsi"/>
              </w:rPr>
              <w:t>et du secteur monétaire</w:t>
            </w:r>
          </w:p>
        </w:tc>
        <w:tc>
          <w:tcPr>
            <w:tcW w:w="769" w:type="pct"/>
            <w:vAlign w:val="center"/>
          </w:tcPr>
          <w:p w:rsidR="007041DD" w:rsidRPr="002D594C" w:rsidRDefault="007041DD" w:rsidP="00E10907">
            <w:pPr>
              <w:spacing w:before="120" w:after="120"/>
              <w:jc w:val="center"/>
              <w:rPr>
                <w:rFonts w:ascii="Garamond" w:hAnsi="Garamond" w:cstheme="minorHAnsi"/>
              </w:rPr>
            </w:pPr>
            <w:r w:rsidRPr="002D594C">
              <w:rPr>
                <w:rFonts w:ascii="Garamond" w:hAnsi="Garamond" w:cstheme="minorHAnsi"/>
              </w:rPr>
              <w:t>20</w:t>
            </w:r>
          </w:p>
        </w:tc>
      </w:tr>
      <w:tr w:rsidR="007041DD" w:rsidRPr="002D594C" w:rsidTr="00E10907">
        <w:trPr>
          <w:trHeight w:val="304"/>
        </w:trPr>
        <w:tc>
          <w:tcPr>
            <w:tcW w:w="4231" w:type="pct"/>
            <w:vAlign w:val="center"/>
          </w:tcPr>
          <w:p w:rsidR="007041DD" w:rsidRPr="000457B0" w:rsidRDefault="007041DD" w:rsidP="00E10907">
            <w:pPr>
              <w:shd w:val="clear" w:color="auto" w:fill="FFFFFF"/>
              <w:spacing w:before="120" w:after="120"/>
              <w:jc w:val="both"/>
              <w:rPr>
                <w:rFonts w:ascii="Garamond" w:hAnsi="Garamond" w:cstheme="minorHAnsi"/>
                <w:color w:val="000000"/>
                <w:lang w:eastAsia="fr-FR"/>
              </w:rPr>
            </w:pPr>
            <w:r w:rsidRPr="00C01B1D">
              <w:rPr>
                <w:rFonts w:ascii="Garamond" w:hAnsi="Garamond" w:cstheme="minorHAnsi"/>
                <w:color w:val="000000"/>
                <w:lang w:eastAsia="fr-FR"/>
              </w:rPr>
              <w:t>Une bonne connaissance du contexte national de développement et des finances publiques du pays ainsi que du secteur monétaire</w:t>
            </w:r>
          </w:p>
        </w:tc>
        <w:tc>
          <w:tcPr>
            <w:tcW w:w="769" w:type="pct"/>
            <w:vAlign w:val="center"/>
          </w:tcPr>
          <w:p w:rsidR="007041DD" w:rsidRPr="002D594C" w:rsidRDefault="007041DD" w:rsidP="00E10907">
            <w:pPr>
              <w:spacing w:before="120" w:after="120"/>
              <w:jc w:val="center"/>
              <w:rPr>
                <w:rFonts w:ascii="Garamond" w:hAnsi="Garamond" w:cstheme="minorHAnsi"/>
              </w:rPr>
            </w:pPr>
            <w:r w:rsidRPr="002D594C">
              <w:rPr>
                <w:rFonts w:ascii="Garamond" w:hAnsi="Garamond" w:cstheme="minorHAnsi"/>
              </w:rPr>
              <w:t>20</w:t>
            </w:r>
          </w:p>
        </w:tc>
      </w:tr>
      <w:tr w:rsidR="007041DD" w:rsidRPr="00FF59E6" w:rsidTr="00E10907">
        <w:trPr>
          <w:trHeight w:val="227"/>
        </w:trPr>
        <w:tc>
          <w:tcPr>
            <w:tcW w:w="4231" w:type="pct"/>
            <w:vAlign w:val="center"/>
          </w:tcPr>
          <w:p w:rsidR="007041DD" w:rsidRPr="002D594C" w:rsidRDefault="007041DD" w:rsidP="00E10907">
            <w:pPr>
              <w:rPr>
                <w:rFonts w:ascii="Garamond" w:hAnsi="Garamond" w:cstheme="minorHAnsi"/>
              </w:rPr>
            </w:pPr>
            <w:r w:rsidRPr="002D594C">
              <w:rPr>
                <w:rFonts w:ascii="Garamond" w:hAnsi="Garamond" w:cstheme="minorHAnsi"/>
              </w:rPr>
              <w:t xml:space="preserve">Méthodologie et Clarté du chronogramme </w:t>
            </w:r>
          </w:p>
        </w:tc>
        <w:tc>
          <w:tcPr>
            <w:tcW w:w="769" w:type="pct"/>
            <w:vAlign w:val="center"/>
          </w:tcPr>
          <w:p w:rsidR="007041DD" w:rsidRPr="002D594C" w:rsidRDefault="007041DD" w:rsidP="00E10907">
            <w:pPr>
              <w:jc w:val="center"/>
              <w:rPr>
                <w:rFonts w:ascii="Garamond" w:hAnsi="Garamond" w:cstheme="minorHAnsi"/>
              </w:rPr>
            </w:pPr>
            <w:r w:rsidRPr="002D594C">
              <w:rPr>
                <w:rFonts w:ascii="Garamond" w:hAnsi="Garamond" w:cstheme="minorHAnsi"/>
              </w:rPr>
              <w:t>30</w:t>
            </w:r>
          </w:p>
        </w:tc>
      </w:tr>
      <w:tr w:rsidR="007041DD" w:rsidRPr="00FF59E6" w:rsidTr="00E10907">
        <w:trPr>
          <w:trHeight w:val="227"/>
        </w:trPr>
        <w:tc>
          <w:tcPr>
            <w:tcW w:w="4231" w:type="pct"/>
            <w:vAlign w:val="center"/>
          </w:tcPr>
          <w:p w:rsidR="007041DD" w:rsidRPr="002D594C" w:rsidRDefault="007041DD" w:rsidP="00E10907">
            <w:pPr>
              <w:rPr>
                <w:rFonts w:ascii="Garamond" w:hAnsi="Garamond" w:cstheme="minorHAnsi"/>
              </w:rPr>
            </w:pPr>
            <w:r w:rsidRPr="002D594C">
              <w:rPr>
                <w:rFonts w:ascii="Garamond" w:hAnsi="Garamond" w:cstheme="minorHAnsi"/>
              </w:rPr>
              <w:t>Atout missions similaires</w:t>
            </w:r>
          </w:p>
        </w:tc>
        <w:tc>
          <w:tcPr>
            <w:tcW w:w="769" w:type="pct"/>
            <w:vAlign w:val="center"/>
          </w:tcPr>
          <w:p w:rsidR="007041DD" w:rsidRPr="002D594C" w:rsidRDefault="007041DD" w:rsidP="00E10907">
            <w:pPr>
              <w:jc w:val="center"/>
              <w:rPr>
                <w:rFonts w:ascii="Garamond" w:hAnsi="Garamond" w:cstheme="minorHAnsi"/>
              </w:rPr>
            </w:pPr>
            <w:r w:rsidRPr="002D594C">
              <w:rPr>
                <w:rFonts w:ascii="Garamond" w:hAnsi="Garamond" w:cstheme="minorHAnsi"/>
              </w:rPr>
              <w:t>15</w:t>
            </w:r>
          </w:p>
        </w:tc>
      </w:tr>
      <w:tr w:rsidR="007041DD" w:rsidRPr="00FF59E6" w:rsidTr="00E10907">
        <w:trPr>
          <w:trHeight w:val="227"/>
        </w:trPr>
        <w:tc>
          <w:tcPr>
            <w:tcW w:w="4231" w:type="pct"/>
            <w:vAlign w:val="center"/>
          </w:tcPr>
          <w:p w:rsidR="007041DD" w:rsidRPr="002D594C" w:rsidRDefault="007041DD" w:rsidP="00E10907">
            <w:pPr>
              <w:rPr>
                <w:rFonts w:ascii="Garamond" w:hAnsi="Garamond" w:cstheme="minorHAnsi"/>
                <w:b/>
              </w:rPr>
            </w:pPr>
            <w:r w:rsidRPr="002D594C">
              <w:rPr>
                <w:rFonts w:ascii="Garamond" w:hAnsi="Garamond" w:cstheme="minorHAnsi"/>
                <w:b/>
              </w:rPr>
              <w:t>Total</w:t>
            </w:r>
          </w:p>
        </w:tc>
        <w:tc>
          <w:tcPr>
            <w:tcW w:w="769" w:type="pct"/>
            <w:vAlign w:val="center"/>
          </w:tcPr>
          <w:p w:rsidR="007041DD" w:rsidRPr="002D594C" w:rsidRDefault="007041DD" w:rsidP="00E10907">
            <w:pPr>
              <w:jc w:val="center"/>
              <w:rPr>
                <w:rFonts w:ascii="Garamond" w:hAnsi="Garamond" w:cstheme="minorHAnsi"/>
                <w:b/>
              </w:rPr>
            </w:pPr>
            <w:r w:rsidRPr="002D594C">
              <w:rPr>
                <w:rFonts w:ascii="Garamond" w:hAnsi="Garamond" w:cstheme="minorHAnsi"/>
                <w:b/>
              </w:rPr>
              <w:t>100</w:t>
            </w:r>
          </w:p>
        </w:tc>
      </w:tr>
    </w:tbl>
    <w:p w:rsidR="001E23F6" w:rsidRDefault="001E23F6" w:rsidP="001E23F6">
      <w:pPr>
        <w:tabs>
          <w:tab w:val="left" w:pos="5160"/>
        </w:tabs>
        <w:spacing w:after="0" w:line="240" w:lineRule="auto"/>
        <w:rPr>
          <w:rFonts w:ascii="Times New Roman" w:hAnsi="Times New Roman"/>
          <w:b/>
        </w:rPr>
      </w:pPr>
    </w:p>
    <w:p w:rsidR="001E23F6" w:rsidRPr="00D81699" w:rsidRDefault="001E23F6" w:rsidP="001E23F6">
      <w:pPr>
        <w:spacing w:after="0" w:line="240" w:lineRule="auto"/>
        <w:jc w:val="both"/>
        <w:rPr>
          <w:rFonts w:ascii="Times New Roman" w:hAnsi="Times New Roman"/>
          <w:b/>
        </w:rPr>
      </w:pPr>
      <w:r w:rsidRPr="00D81699">
        <w:rPr>
          <w:rFonts w:ascii="Times New Roman" w:hAnsi="Times New Roman"/>
          <w:b/>
        </w:rPr>
        <w:t>Seront jugées qualifiées, les propositions techniques qui obtiendront 70% de la note maximale de 100 point</w:t>
      </w:r>
      <w:r>
        <w:rPr>
          <w:rFonts w:ascii="Times New Roman" w:hAnsi="Times New Roman"/>
          <w:b/>
        </w:rPr>
        <w:t>s</w:t>
      </w:r>
      <w:r w:rsidRPr="00D81699">
        <w:rPr>
          <w:rFonts w:ascii="Times New Roman" w:hAnsi="Times New Roman"/>
          <w:b/>
        </w:rPr>
        <w:t> ; cette note technique sera pondérée a 70%.</w:t>
      </w:r>
    </w:p>
    <w:p w:rsidR="001E23F6" w:rsidRDefault="001E23F6" w:rsidP="001E23F6">
      <w:pPr>
        <w:spacing w:after="0" w:line="240" w:lineRule="auto"/>
        <w:jc w:val="both"/>
        <w:rPr>
          <w:rFonts w:ascii="Times New Roman" w:hAnsi="Times New Roman"/>
          <w:b/>
        </w:rPr>
      </w:pPr>
    </w:p>
    <w:p w:rsidR="001E23F6" w:rsidRPr="00D81699" w:rsidRDefault="001E23F6" w:rsidP="001E23F6">
      <w:pPr>
        <w:numPr>
          <w:ilvl w:val="0"/>
          <w:numId w:val="1"/>
        </w:numPr>
        <w:spacing w:after="0" w:line="240" w:lineRule="auto"/>
        <w:contextualSpacing/>
        <w:jc w:val="both"/>
        <w:rPr>
          <w:rFonts w:ascii="Times New Roman" w:eastAsia="Times New Roman" w:hAnsi="Times New Roman"/>
          <w:i/>
          <w:lang w:eastAsia="rw-RW"/>
        </w:rPr>
      </w:pPr>
      <w:r w:rsidRPr="00D81699">
        <w:rPr>
          <w:rFonts w:ascii="Times New Roman" w:eastAsia="Times New Roman" w:hAnsi="Times New Roman"/>
          <w:i/>
          <w:u w:val="single"/>
          <w:lang w:eastAsia="rw-RW"/>
        </w:rPr>
        <w:t>Les propositions financières</w:t>
      </w:r>
    </w:p>
    <w:p w:rsidR="001E23F6" w:rsidRPr="00D81699" w:rsidRDefault="001E23F6" w:rsidP="001E23F6">
      <w:pPr>
        <w:spacing w:after="0" w:line="240" w:lineRule="auto"/>
        <w:jc w:val="both"/>
        <w:rPr>
          <w:rFonts w:ascii="Times New Roman" w:eastAsia="Times New Roman" w:hAnsi="Times New Roman"/>
          <w:bCs/>
          <w:lang w:eastAsia="rw-RW"/>
        </w:rPr>
      </w:pPr>
    </w:p>
    <w:p w:rsidR="001E23F6" w:rsidRPr="00D81699" w:rsidRDefault="001E23F6" w:rsidP="001E23F6">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Le/la Consultant (e) fait sa proposition financière suivant le Tableau des coûts. Il doit proposer un montant forfaitaire et présenter dans le Tableau des coûts la ventilation de ce montant forfaitaire.</w:t>
      </w:r>
    </w:p>
    <w:p w:rsidR="001E23F6" w:rsidRPr="00D81699" w:rsidRDefault="001E23F6" w:rsidP="001E23F6">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 xml:space="preserve">Le consultant devra inclure tous les frais lui permettant d’exécuter la mission suivant la durée prévue. </w:t>
      </w:r>
    </w:p>
    <w:p w:rsidR="001E23F6" w:rsidRPr="00D81699" w:rsidRDefault="001E23F6" w:rsidP="001E23F6">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Les paiements seront effectués sur la base de la production des livrables tels que mentionnés dans les termes des références.</w:t>
      </w:r>
    </w:p>
    <w:p w:rsidR="001E23F6" w:rsidRPr="00D81699" w:rsidRDefault="001E23F6" w:rsidP="001E23F6">
      <w:pPr>
        <w:spacing w:after="0" w:line="240" w:lineRule="auto"/>
        <w:jc w:val="both"/>
        <w:rPr>
          <w:rFonts w:ascii="Times New Roman" w:eastAsia="Times New Roman" w:hAnsi="Times New Roman"/>
          <w:bCs/>
          <w:lang w:eastAsia="rw-RW"/>
        </w:rPr>
      </w:pPr>
    </w:p>
    <w:p w:rsidR="001E23F6" w:rsidRPr="00D81699" w:rsidRDefault="001E23F6" w:rsidP="001E23F6">
      <w:pPr>
        <w:spacing w:after="0" w:line="240" w:lineRule="auto"/>
        <w:jc w:val="both"/>
        <w:rPr>
          <w:rFonts w:ascii="Times New Roman" w:eastAsia="Times New Roman" w:hAnsi="Times New Roman"/>
          <w:b/>
          <w:i/>
          <w:lang w:eastAsia="rw-RW"/>
        </w:rPr>
      </w:pPr>
      <w:r w:rsidRPr="00D81699">
        <w:rPr>
          <w:rFonts w:ascii="Times New Roman" w:eastAsia="Times New Roman" w:hAnsi="Times New Roman"/>
          <w:lang w:eastAsia="rw-RW"/>
        </w:rPr>
        <w:t>Dans une deuxième étape du processus d’évaluation, les enveloppes financières seront ouvertes et l</w:t>
      </w:r>
      <w:r>
        <w:rPr>
          <w:rFonts w:ascii="Times New Roman" w:eastAsia="Times New Roman" w:hAnsi="Times New Roman"/>
          <w:lang w:eastAsia="rw-RW"/>
        </w:rPr>
        <w:t xml:space="preserve">es offres financières comparées. </w:t>
      </w:r>
    </w:p>
    <w:p w:rsidR="001E23F6" w:rsidRPr="00D81699" w:rsidRDefault="001E23F6" w:rsidP="001E23F6">
      <w:pPr>
        <w:spacing w:after="0" w:line="240" w:lineRule="auto"/>
        <w:jc w:val="both"/>
        <w:rPr>
          <w:rFonts w:ascii="Times New Roman" w:eastAsia="Times New Roman" w:hAnsi="Times New Roman"/>
          <w:b/>
          <w:i/>
          <w:u w:val="single"/>
          <w:lang w:eastAsia="rw-RW"/>
        </w:rPr>
      </w:pPr>
    </w:p>
    <w:p w:rsidR="001E23F6" w:rsidRDefault="001E23F6" w:rsidP="001E23F6">
      <w:pPr>
        <w:spacing w:after="0" w:line="240" w:lineRule="auto"/>
        <w:jc w:val="both"/>
        <w:rPr>
          <w:rFonts w:ascii="Times New Roman" w:eastAsia="Times New Roman" w:hAnsi="Times New Roman"/>
          <w:b/>
          <w:lang w:eastAsia="rw-RW"/>
        </w:rPr>
      </w:pPr>
      <w:r w:rsidRPr="00170727">
        <w:rPr>
          <w:rFonts w:ascii="Times New Roman" w:eastAsia="Times New Roman" w:hAnsi="Times New Roman"/>
          <w:b/>
          <w:bCs/>
          <w:lang w:eastAsia="rw-RW"/>
        </w:rPr>
        <w:t>Le marché sera attribué au Consultant techniquement qualifié ayant présenté le meilleur score combiné - rapport qualité/prix, évaluation cumulative - (Technique pondérée à 70% + Financi</w:t>
      </w:r>
      <w:r>
        <w:rPr>
          <w:rFonts w:ascii="Times New Roman" w:eastAsia="Times New Roman" w:hAnsi="Times New Roman"/>
          <w:b/>
          <w:bCs/>
          <w:lang w:eastAsia="rw-RW"/>
        </w:rPr>
        <w:t>ère à 30%</w:t>
      </w:r>
      <w:proofErr w:type="gramStart"/>
      <w:r>
        <w:rPr>
          <w:rFonts w:ascii="Times New Roman" w:eastAsia="Times New Roman" w:hAnsi="Times New Roman"/>
          <w:b/>
          <w:bCs/>
          <w:lang w:eastAsia="rw-RW"/>
        </w:rPr>
        <w:t>)</w:t>
      </w:r>
      <w:r w:rsidRPr="000B35E1">
        <w:rPr>
          <w:rFonts w:ascii="Times New Roman" w:eastAsia="Times New Roman" w:hAnsi="Times New Roman"/>
          <w:b/>
          <w:lang w:eastAsia="rw-RW"/>
        </w:rPr>
        <w:t>;</w:t>
      </w:r>
      <w:proofErr w:type="gramEnd"/>
      <w:r w:rsidRPr="000B35E1">
        <w:rPr>
          <w:rFonts w:ascii="Times New Roman" w:eastAsia="Times New Roman" w:hAnsi="Times New Roman"/>
          <w:b/>
          <w:lang w:eastAsia="rw-RW"/>
        </w:rPr>
        <w:t xml:space="preserve">  </w:t>
      </w:r>
    </w:p>
    <w:p w:rsidR="001E23F6" w:rsidRPr="00D81699" w:rsidRDefault="001E23F6" w:rsidP="001E23F6">
      <w:pPr>
        <w:spacing w:after="0" w:line="240" w:lineRule="auto"/>
        <w:jc w:val="both"/>
        <w:rPr>
          <w:rFonts w:ascii="Times New Roman" w:eastAsia="Times New Roman" w:hAnsi="Times New Roman"/>
          <w:b/>
          <w:lang w:eastAsia="rw-RW"/>
        </w:rPr>
      </w:pPr>
    </w:p>
    <w:p w:rsidR="001E23F6" w:rsidRPr="00D81699" w:rsidRDefault="001E23F6" w:rsidP="001E23F6">
      <w:pPr>
        <w:pStyle w:val="Retraitcorpsdetexte"/>
        <w:ind w:left="0"/>
        <w:jc w:val="both"/>
        <w:rPr>
          <w:b/>
          <w:i/>
          <w:sz w:val="22"/>
          <w:szCs w:val="22"/>
          <w:u w:val="single"/>
        </w:rPr>
      </w:pPr>
      <w:r w:rsidRPr="00D81699">
        <w:rPr>
          <w:b/>
          <w:i/>
          <w:sz w:val="22"/>
          <w:szCs w:val="22"/>
          <w:u w:val="single"/>
        </w:rPr>
        <w:t xml:space="preserve">N.B. : </w:t>
      </w:r>
    </w:p>
    <w:p w:rsidR="001E23F6" w:rsidRPr="00D81699" w:rsidRDefault="001E23F6" w:rsidP="001E23F6">
      <w:pPr>
        <w:pStyle w:val="Retraitcorpsdetexte"/>
        <w:ind w:left="0"/>
        <w:jc w:val="both"/>
        <w:rPr>
          <w:b/>
          <w:i/>
          <w:sz w:val="22"/>
          <w:szCs w:val="22"/>
          <w:u w:val="single"/>
        </w:rPr>
      </w:pPr>
    </w:p>
    <w:p w:rsidR="001E23F6" w:rsidRPr="00D81699" w:rsidRDefault="001E23F6" w:rsidP="001E23F6">
      <w:pPr>
        <w:pStyle w:val="Retraitcorpsdetexte"/>
        <w:ind w:left="0"/>
        <w:jc w:val="both"/>
        <w:rPr>
          <w:sz w:val="22"/>
          <w:szCs w:val="22"/>
        </w:rPr>
      </w:pPr>
      <w:r w:rsidRPr="00D81699">
        <w:rPr>
          <w:sz w:val="22"/>
          <w:szCs w:val="22"/>
        </w:rPr>
        <w:t xml:space="preserve">Les consultants sont tenus de se renseigner sur les </w:t>
      </w:r>
      <w:hyperlink r:id="rId9" w:history="1">
        <w:r w:rsidRPr="00D81699">
          <w:rPr>
            <w:sz w:val="22"/>
            <w:szCs w:val="22"/>
          </w:rPr>
          <w:t>Conditions Générales des Contrats Individuels</w:t>
        </w:r>
      </w:hyperlink>
      <w:r w:rsidRPr="00D81699">
        <w:rPr>
          <w:sz w:val="22"/>
          <w:szCs w:val="22"/>
        </w:rPr>
        <w:t xml:space="preserve"> (annexe 1). </w:t>
      </w:r>
    </w:p>
    <w:p w:rsidR="001E23F6" w:rsidRPr="00D81699" w:rsidRDefault="001E23F6" w:rsidP="001E23F6">
      <w:pPr>
        <w:pStyle w:val="Retraitcorpsdetexte"/>
        <w:ind w:left="0"/>
        <w:jc w:val="both"/>
      </w:pPr>
    </w:p>
    <w:p w:rsidR="001E23F6" w:rsidRPr="00D81699" w:rsidRDefault="001E23F6" w:rsidP="001E23F6">
      <w:pPr>
        <w:spacing w:line="240" w:lineRule="auto"/>
        <w:jc w:val="both"/>
        <w:rPr>
          <w:rFonts w:ascii="Times New Roman" w:hAnsi="Times New Roman"/>
          <w:b/>
          <w:u w:val="single"/>
        </w:rPr>
      </w:pPr>
      <w:r w:rsidRPr="00D81699">
        <w:rPr>
          <w:rFonts w:ascii="Times New Roman" w:hAnsi="Times New Roman"/>
          <w:b/>
          <w:u w:val="single"/>
        </w:rPr>
        <w:t>ANNEXES</w:t>
      </w:r>
    </w:p>
    <w:p w:rsidR="001E23F6" w:rsidRPr="00D81699" w:rsidRDefault="001E23F6" w:rsidP="001E23F6">
      <w:pPr>
        <w:spacing w:after="0" w:line="240" w:lineRule="auto"/>
        <w:jc w:val="both"/>
        <w:rPr>
          <w:rFonts w:ascii="Times New Roman" w:eastAsia="Times New Roman" w:hAnsi="Times New Roman"/>
          <w:b/>
          <w:lang w:eastAsia="rw-RW"/>
        </w:rPr>
      </w:pPr>
      <w:r w:rsidRPr="00D81699">
        <w:rPr>
          <w:rFonts w:ascii="Times New Roman" w:eastAsia="Times New Roman" w:hAnsi="Times New Roman"/>
          <w:b/>
          <w:lang w:eastAsia="rw-RW"/>
        </w:rPr>
        <w:t xml:space="preserve">Annexe 1 - Terme de Références de la mission </w:t>
      </w:r>
    </w:p>
    <w:p w:rsidR="001E23F6" w:rsidRPr="00704233" w:rsidRDefault="001E23F6" w:rsidP="001E23F6">
      <w:pPr>
        <w:spacing w:after="0" w:line="240" w:lineRule="auto"/>
        <w:rPr>
          <w:rFonts w:ascii="Times New Roman" w:hAnsi="Times New Roman"/>
          <w:b/>
        </w:rPr>
      </w:pPr>
    </w:p>
    <w:p w:rsidR="001E23F6" w:rsidRDefault="001E23F6" w:rsidP="001E23F6">
      <w:pPr>
        <w:spacing w:after="0" w:line="240" w:lineRule="auto"/>
        <w:jc w:val="both"/>
        <w:rPr>
          <w:rFonts w:ascii="Times New Roman" w:eastAsia="Times New Roman" w:hAnsi="Times New Roman"/>
          <w:b/>
          <w:lang w:eastAsia="rw-RW"/>
        </w:rPr>
      </w:pPr>
    </w:p>
    <w:tbl>
      <w:tblPr>
        <w:tblpPr w:leftFromText="141" w:rightFromText="141" w:vertAnchor="text" w:horzAnchor="margin" w:tblpY="-620"/>
        <w:tblW w:w="5000"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8937"/>
      </w:tblGrid>
      <w:tr w:rsidR="007B56DA" w:rsidRPr="00FF59E6" w:rsidTr="00E10907">
        <w:trPr>
          <w:cantSplit/>
        </w:trPr>
        <w:tc>
          <w:tcPr>
            <w:tcW w:w="5000" w:type="pct"/>
            <w:tcBorders>
              <w:top w:val="thinThickSmallGap" w:sz="24" w:space="0" w:color="auto"/>
              <w:bottom w:val="thickThinSmallGap" w:sz="24" w:space="0" w:color="auto"/>
            </w:tcBorders>
            <w:shd w:val="clear" w:color="auto" w:fill="FFFFFF"/>
            <w:vAlign w:val="center"/>
          </w:tcPr>
          <w:p w:rsidR="007B56DA" w:rsidRPr="002D594C" w:rsidRDefault="007B56DA" w:rsidP="00E10907">
            <w:pPr>
              <w:spacing w:before="120" w:after="120"/>
              <w:rPr>
                <w:rFonts w:ascii="Garamond" w:hAnsi="Garamond" w:cstheme="minorHAnsi"/>
                <w:b/>
              </w:rPr>
            </w:pPr>
            <w:bookmarkStart w:id="1" w:name="_Hlk511027382"/>
            <w:bookmarkStart w:id="2" w:name="_Hlk530393127"/>
            <w:bookmarkStart w:id="3" w:name="_Hlk536021147"/>
          </w:p>
          <w:p w:rsidR="007B56DA" w:rsidRPr="002D594C" w:rsidRDefault="007B56DA" w:rsidP="00E10907">
            <w:pPr>
              <w:spacing w:before="120" w:after="120"/>
              <w:jc w:val="center"/>
              <w:rPr>
                <w:rFonts w:ascii="Garamond" w:hAnsi="Garamond" w:cstheme="minorHAnsi"/>
                <w:b/>
              </w:rPr>
            </w:pPr>
            <w:r w:rsidRPr="002D594C">
              <w:rPr>
                <w:rFonts w:ascii="Garamond" w:hAnsi="Garamond" w:cstheme="minorHAnsi"/>
                <w:b/>
                <w:noProof/>
              </w:rPr>
              <w:t>TERMES DE REFERENCE</w:t>
            </w:r>
          </w:p>
          <w:p w:rsidR="007B56DA" w:rsidRPr="002D594C" w:rsidRDefault="007B56DA" w:rsidP="00E10907">
            <w:pPr>
              <w:spacing w:before="120" w:after="120"/>
              <w:jc w:val="center"/>
              <w:rPr>
                <w:rFonts w:ascii="Garamond" w:hAnsi="Garamond" w:cstheme="minorHAnsi"/>
                <w:b/>
              </w:rPr>
            </w:pPr>
            <w:r w:rsidRPr="002D594C">
              <w:rPr>
                <w:rFonts w:ascii="Garamond" w:hAnsi="Garamond" w:cstheme="minorHAnsi"/>
                <w:b/>
              </w:rPr>
              <w:t xml:space="preserve">D’un(une) Consultant(e) National(e) </w:t>
            </w:r>
            <w:r>
              <w:rPr>
                <w:rFonts w:ascii="Garamond" w:hAnsi="Garamond" w:cstheme="minorHAnsi"/>
                <w:b/>
              </w:rPr>
              <w:t xml:space="preserve">Statisticien (ne) </w:t>
            </w:r>
            <w:r w:rsidRPr="002D594C">
              <w:rPr>
                <w:rFonts w:ascii="Garamond" w:hAnsi="Garamond" w:cstheme="minorHAnsi"/>
                <w:b/>
              </w:rPr>
              <w:t xml:space="preserve">chargé(e) de l’élaboration d’un rapport 2018 sur la coopération au développement de la Guinée </w:t>
            </w:r>
          </w:p>
        </w:tc>
      </w:tr>
    </w:tbl>
    <w:tbl>
      <w:tblPr>
        <w:tblW w:w="5001"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899"/>
        <w:gridCol w:w="7120"/>
      </w:tblGrid>
      <w:tr w:rsidR="007B56DA" w:rsidRPr="002D594C" w:rsidTr="00E10907">
        <w:trPr>
          <w:trHeight w:val="435"/>
        </w:trPr>
        <w:tc>
          <w:tcPr>
            <w:tcW w:w="5000" w:type="pct"/>
            <w:gridSpan w:val="2"/>
            <w:shd w:val="clear" w:color="auto" w:fill="000080"/>
            <w:vAlign w:val="center"/>
          </w:tcPr>
          <w:p w:rsidR="007B56DA" w:rsidRPr="002D594C" w:rsidRDefault="007B56DA" w:rsidP="007B56DA">
            <w:pPr>
              <w:numPr>
                <w:ilvl w:val="0"/>
                <w:numId w:val="7"/>
              </w:numPr>
              <w:spacing w:before="120" w:after="120" w:line="240" w:lineRule="auto"/>
              <w:rPr>
                <w:rFonts w:ascii="Garamond" w:hAnsi="Garamond" w:cstheme="minorHAnsi"/>
                <w:b/>
                <w:bCs/>
              </w:rPr>
            </w:pPr>
            <w:r w:rsidRPr="002D594C">
              <w:rPr>
                <w:rFonts w:ascii="Garamond" w:hAnsi="Garamond" w:cstheme="minorHAnsi"/>
                <w:b/>
                <w:bCs/>
              </w:rPr>
              <w:t>Information sur la position</w:t>
            </w:r>
          </w:p>
        </w:tc>
      </w:tr>
      <w:tr w:rsidR="007B56DA" w:rsidRPr="00FF59E6" w:rsidTr="00E10907">
        <w:trPr>
          <w:trHeight w:val="1805"/>
        </w:trPr>
        <w:tc>
          <w:tcPr>
            <w:tcW w:w="5000" w:type="pct"/>
            <w:gridSpan w:val="2"/>
            <w:shd w:val="clear" w:color="auto" w:fill="auto"/>
          </w:tcPr>
          <w:p w:rsidR="007B56DA" w:rsidRPr="002D594C" w:rsidRDefault="007B56DA" w:rsidP="00E10907">
            <w:pPr>
              <w:spacing w:before="120" w:after="120"/>
              <w:rPr>
                <w:rFonts w:ascii="Garamond" w:hAnsi="Garamond" w:cstheme="minorHAnsi"/>
              </w:rPr>
            </w:pPr>
          </w:p>
          <w:p w:rsidR="007B56DA" w:rsidRDefault="007B56DA" w:rsidP="00E10907">
            <w:pPr>
              <w:tabs>
                <w:tab w:val="left" w:pos="2160"/>
              </w:tabs>
              <w:ind w:left="2160" w:hanging="2160"/>
              <w:rPr>
                <w:rFonts w:ascii="Garamond" w:hAnsi="Garamond" w:cstheme="minorHAnsi"/>
                <w:b/>
              </w:rPr>
            </w:pPr>
            <w:r w:rsidRPr="002D594C">
              <w:rPr>
                <w:rFonts w:ascii="Garamond" w:hAnsi="Garamond" w:cstheme="minorHAnsi"/>
              </w:rPr>
              <w:t>Intitulé du Poste/Service attendu </w:t>
            </w:r>
            <w:r w:rsidRPr="002D594C">
              <w:rPr>
                <w:rFonts w:ascii="Garamond" w:hAnsi="Garamond" w:cstheme="minorHAnsi"/>
                <w:b/>
              </w:rPr>
              <w:t xml:space="preserve">:   Elaboration d’un rapport 2018 sur la coopération au </w:t>
            </w:r>
            <w:r>
              <w:rPr>
                <w:rFonts w:ascii="Garamond" w:hAnsi="Garamond" w:cstheme="minorHAnsi"/>
                <w:b/>
              </w:rPr>
              <w:t xml:space="preserve">         </w:t>
            </w:r>
          </w:p>
          <w:p w:rsidR="007B56DA" w:rsidRPr="002D594C" w:rsidRDefault="007B56DA" w:rsidP="00E10907">
            <w:pPr>
              <w:rPr>
                <w:rFonts w:ascii="Garamond" w:hAnsi="Garamond" w:cstheme="minorHAnsi"/>
                <w:b/>
              </w:rPr>
            </w:pPr>
            <w:r>
              <w:rPr>
                <w:rFonts w:ascii="Garamond" w:hAnsi="Garamond" w:cstheme="minorHAnsi"/>
                <w:b/>
              </w:rPr>
              <w:t xml:space="preserve">                                                         </w:t>
            </w:r>
            <w:r w:rsidR="007041DD" w:rsidRPr="002D594C">
              <w:rPr>
                <w:rFonts w:ascii="Garamond" w:hAnsi="Garamond" w:cstheme="minorHAnsi"/>
                <w:b/>
              </w:rPr>
              <w:t>Développement</w:t>
            </w:r>
            <w:r>
              <w:rPr>
                <w:rFonts w:ascii="Garamond" w:hAnsi="Garamond" w:cstheme="minorHAnsi"/>
                <w:b/>
              </w:rPr>
              <w:t xml:space="preserve"> </w:t>
            </w:r>
            <w:r w:rsidRPr="002D594C">
              <w:rPr>
                <w:rFonts w:ascii="Garamond" w:hAnsi="Garamond" w:cstheme="minorHAnsi"/>
                <w:b/>
              </w:rPr>
              <w:t>de la Guinée</w:t>
            </w:r>
          </w:p>
          <w:p w:rsidR="007B56DA" w:rsidRPr="002D594C" w:rsidRDefault="007B56DA" w:rsidP="00E10907">
            <w:pPr>
              <w:tabs>
                <w:tab w:val="left" w:pos="2160"/>
              </w:tabs>
              <w:spacing w:before="120" w:after="120"/>
              <w:ind w:left="2160" w:hanging="2160"/>
              <w:rPr>
                <w:rFonts w:ascii="Garamond" w:hAnsi="Garamond" w:cstheme="minorHAnsi"/>
              </w:rPr>
            </w:pPr>
            <w:r w:rsidRPr="002D594C">
              <w:rPr>
                <w:rFonts w:ascii="Garamond" w:hAnsi="Garamond" w:cstheme="minorHAnsi"/>
              </w:rPr>
              <w:t xml:space="preserve">Nombre de postes :   </w:t>
            </w:r>
            <w:r w:rsidRPr="002D594C">
              <w:rPr>
                <w:rFonts w:ascii="Garamond" w:hAnsi="Garamond" w:cstheme="minorHAnsi"/>
                <w:b/>
              </w:rPr>
              <w:t>1</w:t>
            </w:r>
          </w:p>
          <w:p w:rsidR="007B56DA" w:rsidRPr="002D594C" w:rsidRDefault="007B56DA"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Niveau du (des) Poste (s) ou Prestation (Local) : </w:t>
            </w:r>
            <w:r w:rsidRPr="002D594C">
              <w:rPr>
                <w:rFonts w:ascii="Garamond" w:hAnsi="Garamond" w:cstheme="minorHAnsi"/>
                <w:b/>
              </w:rPr>
              <w:t xml:space="preserve">National  </w:t>
            </w:r>
          </w:p>
          <w:p w:rsidR="007B56DA" w:rsidRPr="002D594C" w:rsidRDefault="007B56DA"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Nature de la consultation (Support/ Substance) : </w:t>
            </w:r>
            <w:r w:rsidRPr="002D594C">
              <w:rPr>
                <w:rFonts w:ascii="Garamond" w:hAnsi="Garamond" w:cstheme="minorHAnsi"/>
                <w:b/>
              </w:rPr>
              <w:t>Support</w:t>
            </w:r>
          </w:p>
          <w:p w:rsidR="007B56DA" w:rsidRPr="002D594C" w:rsidRDefault="007B56DA"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Type de contrat </w:t>
            </w:r>
            <w:r w:rsidRPr="002D594C">
              <w:rPr>
                <w:rFonts w:ascii="Garamond" w:hAnsi="Garamond" w:cstheme="minorHAnsi"/>
                <w:b/>
              </w:rPr>
              <w:t>: IC</w:t>
            </w:r>
          </w:p>
          <w:p w:rsidR="007B56DA" w:rsidRPr="002D594C" w:rsidRDefault="007B56DA" w:rsidP="00E10907">
            <w:pPr>
              <w:tabs>
                <w:tab w:val="left" w:pos="2160"/>
              </w:tabs>
              <w:spacing w:before="120" w:after="120"/>
              <w:ind w:left="2160" w:hanging="2160"/>
              <w:rPr>
                <w:rFonts w:ascii="Garamond" w:hAnsi="Garamond" w:cstheme="minorHAnsi"/>
              </w:rPr>
            </w:pPr>
            <w:r w:rsidRPr="002D594C">
              <w:rPr>
                <w:rFonts w:ascii="Garamond" w:hAnsi="Garamond" w:cstheme="minorHAnsi"/>
              </w:rPr>
              <w:t xml:space="preserve">Type d’affectation (Home </w:t>
            </w:r>
            <w:proofErr w:type="spellStart"/>
            <w:r w:rsidRPr="002D594C">
              <w:rPr>
                <w:rFonts w:ascii="Garamond" w:hAnsi="Garamond" w:cstheme="minorHAnsi"/>
              </w:rPr>
              <w:t>based</w:t>
            </w:r>
            <w:proofErr w:type="spellEnd"/>
            <w:r w:rsidRPr="002D594C">
              <w:rPr>
                <w:rFonts w:ascii="Garamond" w:hAnsi="Garamond" w:cstheme="minorHAnsi"/>
              </w:rPr>
              <w:t xml:space="preserve"> ou sur site) : </w:t>
            </w:r>
            <w:r w:rsidRPr="002D594C">
              <w:rPr>
                <w:rFonts w:ascii="Garamond" w:hAnsi="Garamond" w:cstheme="minorHAnsi"/>
                <w:b/>
              </w:rPr>
              <w:t>Sur site</w:t>
            </w:r>
          </w:p>
          <w:p w:rsidR="007B56DA" w:rsidRPr="002D594C" w:rsidRDefault="007B56DA"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Lieu d'affectation : </w:t>
            </w:r>
            <w:r w:rsidRPr="002D594C">
              <w:rPr>
                <w:rFonts w:ascii="Garamond" w:hAnsi="Garamond" w:cstheme="minorHAnsi"/>
              </w:rPr>
              <w:tab/>
            </w:r>
            <w:r w:rsidRPr="002D594C">
              <w:rPr>
                <w:rFonts w:ascii="Garamond" w:hAnsi="Garamond" w:cstheme="minorHAnsi"/>
                <w:b/>
              </w:rPr>
              <w:t>Conakry</w:t>
            </w:r>
          </w:p>
          <w:p w:rsidR="007B56DA" w:rsidRPr="002D594C" w:rsidRDefault="007B56DA" w:rsidP="00E10907">
            <w:pPr>
              <w:tabs>
                <w:tab w:val="left" w:pos="2160"/>
              </w:tabs>
              <w:spacing w:before="120" w:after="120"/>
              <w:ind w:left="2160" w:hanging="2160"/>
              <w:rPr>
                <w:rFonts w:ascii="Garamond" w:hAnsi="Garamond" w:cstheme="minorHAnsi"/>
              </w:rPr>
            </w:pPr>
            <w:r w:rsidRPr="002D594C">
              <w:rPr>
                <w:rFonts w:ascii="Garamond" w:hAnsi="Garamond" w:cstheme="minorHAnsi"/>
              </w:rPr>
              <w:t>Durée de la mission : 45 jours</w:t>
            </w:r>
          </w:p>
          <w:p w:rsidR="007B56DA" w:rsidRPr="002D594C" w:rsidRDefault="007B56DA" w:rsidP="00E10907">
            <w:pPr>
              <w:tabs>
                <w:tab w:val="left" w:pos="2160"/>
              </w:tabs>
              <w:spacing w:before="120" w:after="120"/>
              <w:ind w:left="2160" w:hanging="2160"/>
              <w:rPr>
                <w:rFonts w:ascii="Garamond" w:hAnsi="Garamond" w:cstheme="minorHAnsi"/>
              </w:rPr>
            </w:pPr>
            <w:r w:rsidRPr="002D594C">
              <w:rPr>
                <w:rFonts w:ascii="Garamond" w:hAnsi="Garamond" w:cstheme="minorHAnsi"/>
              </w:rPr>
              <w:t>Date estimative de démarrage de la mission : </w:t>
            </w:r>
            <w:r w:rsidRPr="002D594C">
              <w:rPr>
                <w:rFonts w:ascii="Garamond" w:hAnsi="Garamond" w:cstheme="minorHAnsi"/>
                <w:b/>
              </w:rPr>
              <w:t>27 Mai 2019</w:t>
            </w:r>
          </w:p>
        </w:tc>
      </w:tr>
      <w:tr w:rsidR="007B56DA" w:rsidRPr="00FF59E6" w:rsidTr="00E10907">
        <w:tblPrEx>
          <w:shd w:val="clear" w:color="auto" w:fill="E0E0E0"/>
        </w:tblPrEx>
        <w:trPr>
          <w:trHeight w:val="349"/>
        </w:trPr>
        <w:tc>
          <w:tcPr>
            <w:tcW w:w="5000" w:type="pct"/>
            <w:gridSpan w:val="2"/>
            <w:shd w:val="clear" w:color="auto" w:fill="000080"/>
            <w:vAlign w:val="center"/>
          </w:tcPr>
          <w:p w:rsidR="007B56DA" w:rsidRPr="002D594C" w:rsidRDefault="007B56DA" w:rsidP="007B56DA">
            <w:pPr>
              <w:numPr>
                <w:ilvl w:val="0"/>
                <w:numId w:val="7"/>
              </w:numPr>
              <w:spacing w:before="120" w:after="120" w:line="240" w:lineRule="auto"/>
              <w:rPr>
                <w:rFonts w:ascii="Garamond" w:hAnsi="Garamond"/>
                <w:b/>
                <w:bCs/>
              </w:rPr>
            </w:pPr>
            <w:r w:rsidRPr="002D594C">
              <w:rPr>
                <w:rFonts w:ascii="Garamond" w:hAnsi="Garamond"/>
                <w:b/>
                <w:bCs/>
              </w:rPr>
              <w:t xml:space="preserve">Contexte, Objectifs et descriptif de la mission </w:t>
            </w:r>
          </w:p>
        </w:tc>
      </w:tr>
      <w:tr w:rsidR="007B56DA" w:rsidRPr="00FF59E6" w:rsidTr="00E10907">
        <w:tblPrEx>
          <w:shd w:val="clear" w:color="auto" w:fill="E0E0E0"/>
        </w:tblPrEx>
        <w:tc>
          <w:tcPr>
            <w:tcW w:w="5000" w:type="pct"/>
            <w:gridSpan w:val="2"/>
          </w:tcPr>
          <w:p w:rsidR="007B56DA" w:rsidRPr="002D594C" w:rsidRDefault="007B56DA" w:rsidP="00E10907">
            <w:pPr>
              <w:autoSpaceDE w:val="0"/>
              <w:autoSpaceDN w:val="0"/>
              <w:spacing w:before="120" w:after="120"/>
              <w:jc w:val="both"/>
              <w:rPr>
                <w:rFonts w:ascii="Garamond" w:hAnsi="Garamond" w:cstheme="minorHAnsi"/>
                <w:b/>
                <w:color w:val="0070C0"/>
              </w:rPr>
            </w:pPr>
            <w:r w:rsidRPr="002D594C">
              <w:rPr>
                <w:rFonts w:ascii="Garamond" w:hAnsi="Garamond" w:cstheme="minorHAnsi"/>
                <w:b/>
                <w:color w:val="0070C0"/>
              </w:rPr>
              <w:t>2.1. Contexte général</w:t>
            </w:r>
          </w:p>
          <w:p w:rsidR="007B56DA" w:rsidRPr="002D594C" w:rsidRDefault="007B56DA" w:rsidP="00E10907">
            <w:pPr>
              <w:pStyle w:val="Paragraphedeliste"/>
              <w:spacing w:before="120" w:after="120"/>
              <w:ind w:left="0"/>
              <w:contextualSpacing w:val="0"/>
              <w:jc w:val="both"/>
              <w:rPr>
                <w:rFonts w:ascii="Garamond" w:hAnsi="Garamond"/>
              </w:rPr>
            </w:pPr>
            <w:r w:rsidRPr="002D594C">
              <w:rPr>
                <w:rFonts w:ascii="Garamond" w:hAnsi="Garamond"/>
              </w:rPr>
              <w:t xml:space="preserve">Afin de résorber les effets négatifs de l’épidémie Ebola et remettre le pays sur sa trajectoire de développement durable en capitalisant sur les immenses potentialités naturelles du pays, le Gouvernement guinéen a adopté une vision à l’horizon 2040 d’une ‘’Guinée Emergente’’ et s’est engagé sur l’agenda 2030 et l’atteinte des Objectifs de Développement Durable. </w:t>
            </w:r>
          </w:p>
          <w:p w:rsidR="007B56DA" w:rsidRPr="002D594C" w:rsidRDefault="007B56DA" w:rsidP="00E10907">
            <w:pPr>
              <w:spacing w:before="120" w:after="120"/>
              <w:jc w:val="both"/>
              <w:rPr>
                <w:rFonts w:ascii="Garamond" w:hAnsi="Garamond"/>
              </w:rPr>
            </w:pPr>
            <w:r w:rsidRPr="002D594C">
              <w:rPr>
                <w:rFonts w:ascii="Garamond" w:hAnsi="Garamond"/>
              </w:rPr>
              <w:t>Le Plan National de Développement Economique et Social 2016-2020 (PNDES constitue la première phase quinquennale d’opérationnalisation de cette vision stratégique qui s’attache à renforcer les capacités nationales de gestion du développement et à promouvoir les partenariats catalytiques et constructifs visant à réaliser cette vision d’une prospérité inclusive et durable pour la Guinée.</w:t>
            </w:r>
          </w:p>
          <w:p w:rsidR="007B56DA" w:rsidRPr="002D594C" w:rsidRDefault="007B56DA" w:rsidP="00E10907">
            <w:pPr>
              <w:spacing w:before="120" w:after="120"/>
              <w:jc w:val="both"/>
              <w:rPr>
                <w:rFonts w:ascii="Garamond" w:hAnsi="Garamond"/>
              </w:rPr>
            </w:pPr>
            <w:r w:rsidRPr="002D594C">
              <w:rPr>
                <w:rFonts w:ascii="Garamond" w:hAnsi="Garamond"/>
              </w:rPr>
              <w:t>A travers le PNDES, l’ambition est d’insuffler un nouvel élan à la Guinée et de promouvoir une croissance forte et de qualité pour améliorer le bien-être des Guinéens, opérer la transformation structurelle de l’économie, tout en mettant le pays sur la trajectoire du développement durable.</w:t>
            </w:r>
          </w:p>
          <w:p w:rsidR="007B56DA" w:rsidRPr="002D594C" w:rsidRDefault="007B56DA" w:rsidP="00E10907">
            <w:pPr>
              <w:spacing w:before="120" w:after="120"/>
              <w:jc w:val="both"/>
              <w:rPr>
                <w:rFonts w:ascii="Garamond" w:hAnsi="Garamond"/>
              </w:rPr>
            </w:pPr>
            <w:r w:rsidRPr="002D594C">
              <w:rPr>
                <w:rFonts w:ascii="Garamond" w:hAnsi="Garamond"/>
              </w:rPr>
              <w:lastRenderedPageBreak/>
              <w:t>Cependant la coordination des acteurs du développement que sont l’Etat, le secteur privé et la société civile, à travers la mise en œuvre harmonieuse de leurs instruments d’intervention, constitue un facteur clef de succès du Plan. De plus, le Gouvernement est conscient que l’exécution des projets de développement dans le pays continue à être freinée par d’importants dysfonctionnements organisationnels et des faiblesses institutionnelles à plusieurs niveaux. En effet, un des facteurs de fragilité de la Guinée est la faiblesse des capacités à tous les niveaux notamment le manque d’expertise technique dans de nombreux domaines essentiels.</w:t>
            </w:r>
          </w:p>
          <w:p w:rsidR="007B56DA" w:rsidRPr="002D594C" w:rsidRDefault="007B56DA" w:rsidP="00E10907">
            <w:pPr>
              <w:spacing w:before="120" w:after="120"/>
              <w:jc w:val="both"/>
              <w:rPr>
                <w:rFonts w:ascii="Garamond" w:hAnsi="Garamond"/>
              </w:rPr>
            </w:pPr>
            <w:r w:rsidRPr="002D594C">
              <w:rPr>
                <w:rFonts w:ascii="Garamond" w:hAnsi="Garamond"/>
              </w:rPr>
              <w:t>Cette situation limite la portée des stratégies mises en œuvre et sa persistance constitue un goulot d’étranglement à la transformation structurelle de l’économie.</w:t>
            </w:r>
          </w:p>
          <w:p w:rsidR="007B56DA" w:rsidRPr="002D594C" w:rsidRDefault="007B56DA" w:rsidP="00E10907">
            <w:pPr>
              <w:spacing w:before="120" w:after="120"/>
              <w:jc w:val="both"/>
              <w:rPr>
                <w:rFonts w:ascii="Garamond" w:hAnsi="Garamond"/>
              </w:rPr>
            </w:pPr>
            <w:r w:rsidRPr="002D594C">
              <w:rPr>
                <w:rFonts w:ascii="Garamond" w:hAnsi="Garamond"/>
              </w:rPr>
              <w:t xml:space="preserve">A cet égard, la création en Juin 2018 du Ministère de la Coopération et de l’Intégration Africaine (MCIA) participe de la volonté du Gouvernement de mettre en place les meilleures conditions pour le pilotage efficace de la politique </w:t>
            </w:r>
            <w:r w:rsidRPr="00CB1FFB">
              <w:rPr>
                <w:rFonts w:ascii="Garamond" w:hAnsi="Garamond"/>
              </w:rPr>
              <w:t xml:space="preserve">de </w:t>
            </w:r>
            <w:r w:rsidRPr="00117924">
              <w:rPr>
                <w:rFonts w:ascii="Garamond" w:hAnsi="Garamond"/>
              </w:rPr>
              <w:t xml:space="preserve">coopération au </w:t>
            </w:r>
            <w:r w:rsidRPr="002D594C">
              <w:rPr>
                <w:rFonts w:ascii="Garamond" w:hAnsi="Garamond"/>
              </w:rPr>
              <w:t>développement. Le MCIA a également pour mission de contribuer à promouvoir une image moderne, jeune et féminine d’une Guinée qui rayonne sur la scène internationale, ouverte sur le monde et aux partenariats nouveaux et innovants qui contribuent à l’émergence et la prospérité pour toutes les guinéennes et les guinéens.</w:t>
            </w:r>
          </w:p>
          <w:p w:rsidR="007B56DA" w:rsidRPr="002D594C" w:rsidRDefault="007B56DA" w:rsidP="00E10907">
            <w:pPr>
              <w:spacing w:before="120" w:after="120"/>
              <w:jc w:val="both"/>
              <w:rPr>
                <w:rFonts w:ascii="Garamond" w:hAnsi="Garamond"/>
              </w:rPr>
            </w:pPr>
            <w:r w:rsidRPr="002D594C">
              <w:rPr>
                <w:rFonts w:ascii="Garamond" w:hAnsi="Garamond"/>
              </w:rPr>
              <w:t xml:space="preserve">Dans cette dynamique, l’élaboration d’un rapport sur la coopération au développement est non seulement un outil de travail et une source d’information importante sur l’aide au développement mais aussi un instrument qui permet d’apprécier sa gouvernance. Le rapport se veut d’être un instrument de sensibilisation et d’information auprès de tous les acteurs de développement, y compris le secteur privé, la société civile, le monde académique et le grand public. </w:t>
            </w:r>
            <w:r>
              <w:rPr>
                <w:rFonts w:ascii="Garamond" w:hAnsi="Garamond"/>
              </w:rPr>
              <w:t>Il</w:t>
            </w:r>
            <w:r w:rsidRPr="002D594C">
              <w:rPr>
                <w:rFonts w:ascii="Garamond" w:hAnsi="Garamond"/>
              </w:rPr>
              <w:t xml:space="preserve"> devra mettre en exergue les efforts conjoints et les limites du gouvernement et de ses partenaires dans le cadre de la mobilisation de ressources et du renforcement de la coopération sud-sud et triangulaire. Conformément aux principes de transparence et de redevabilité, le rapport </w:t>
            </w:r>
            <w:r>
              <w:rPr>
                <w:rFonts w:ascii="Garamond" w:hAnsi="Garamond"/>
              </w:rPr>
              <w:t>devra se présenter</w:t>
            </w:r>
            <w:r w:rsidRPr="002D594C">
              <w:rPr>
                <w:rFonts w:ascii="Garamond" w:hAnsi="Garamond"/>
              </w:rPr>
              <w:t xml:space="preserve"> comme un compte rendu auprès de l’opinion public sur l’état de la coopération au développement</w:t>
            </w:r>
            <w:r>
              <w:rPr>
                <w:rFonts w:ascii="Garamond" w:hAnsi="Garamond"/>
              </w:rPr>
              <w:t xml:space="preserve"> et devra</w:t>
            </w:r>
            <w:r w:rsidRPr="002D594C">
              <w:rPr>
                <w:rFonts w:ascii="Garamond" w:hAnsi="Garamond"/>
              </w:rPr>
              <w:t xml:space="preserve"> contribuer à mener des réflexions sur l’élaboration des stratégies au niveau nationales et sectorielles.</w:t>
            </w:r>
          </w:p>
          <w:p w:rsidR="007B56DA" w:rsidRPr="002D594C" w:rsidRDefault="007B56DA" w:rsidP="00E10907">
            <w:pPr>
              <w:spacing w:before="120" w:after="120"/>
              <w:jc w:val="both"/>
              <w:rPr>
                <w:rFonts w:ascii="Garamond" w:hAnsi="Garamond"/>
              </w:rPr>
            </w:pPr>
            <w:r>
              <w:rPr>
                <w:rFonts w:ascii="Garamond" w:hAnsi="Garamond"/>
              </w:rPr>
              <w:t>C’est dans ce contexte que le PNUD en partenariat avec la Banque Africaine de Développement (BAD) en</w:t>
            </w:r>
            <w:r w:rsidRPr="002D594C">
              <w:rPr>
                <w:rFonts w:ascii="Garamond" w:hAnsi="Garamond"/>
              </w:rPr>
              <w:t xml:space="preserve">visage de recruter </w:t>
            </w:r>
            <w:r>
              <w:rPr>
                <w:rFonts w:ascii="Garamond" w:hAnsi="Garamond"/>
              </w:rPr>
              <w:t xml:space="preserve">deux </w:t>
            </w:r>
            <w:r w:rsidRPr="002D594C">
              <w:rPr>
                <w:rFonts w:ascii="Garamond" w:hAnsi="Garamond"/>
              </w:rPr>
              <w:t>consultant</w:t>
            </w:r>
            <w:r>
              <w:rPr>
                <w:rFonts w:ascii="Garamond" w:hAnsi="Garamond"/>
              </w:rPr>
              <w:t>s</w:t>
            </w:r>
            <w:r w:rsidRPr="002D594C">
              <w:rPr>
                <w:rFonts w:ascii="Garamond" w:hAnsi="Garamond"/>
              </w:rPr>
              <w:t xml:space="preserve"> nationa</w:t>
            </w:r>
            <w:r>
              <w:rPr>
                <w:rFonts w:ascii="Garamond" w:hAnsi="Garamond"/>
              </w:rPr>
              <w:t>ux (un économiste et un statisticien)</w:t>
            </w:r>
            <w:r w:rsidRPr="002D594C">
              <w:rPr>
                <w:rFonts w:ascii="Garamond" w:hAnsi="Garamond"/>
              </w:rPr>
              <w:t xml:space="preserve"> </w:t>
            </w:r>
            <w:r>
              <w:rPr>
                <w:rFonts w:ascii="Garamond" w:hAnsi="Garamond"/>
              </w:rPr>
              <w:t xml:space="preserve">qui vont travailler en équipe pour collecter, traiter et analyser les données et rédiger un rapport sur </w:t>
            </w:r>
            <w:r w:rsidRPr="002D594C">
              <w:rPr>
                <w:rFonts w:ascii="Garamond" w:hAnsi="Garamond"/>
              </w:rPr>
              <w:t>la coopération au développement de la Guinée</w:t>
            </w:r>
            <w:r>
              <w:rPr>
                <w:rFonts w:ascii="Garamond" w:hAnsi="Garamond"/>
              </w:rPr>
              <w:t xml:space="preserve"> en 2018</w:t>
            </w:r>
            <w:r w:rsidRPr="002D594C">
              <w:rPr>
                <w:rFonts w:ascii="Garamond" w:hAnsi="Garamond"/>
              </w:rPr>
              <w:t>.</w:t>
            </w:r>
          </w:p>
          <w:p w:rsidR="007B56DA" w:rsidRPr="002D594C" w:rsidRDefault="007B56DA" w:rsidP="00E10907">
            <w:pPr>
              <w:spacing w:before="120" w:after="120"/>
              <w:jc w:val="both"/>
              <w:rPr>
                <w:rFonts w:ascii="Garamond" w:hAnsi="Garamond"/>
              </w:rPr>
            </w:pPr>
            <w:r>
              <w:rPr>
                <w:rFonts w:ascii="Garamond" w:hAnsi="Garamond"/>
              </w:rPr>
              <w:t>La mission du consultant statisticien se décline ainsi qu’il suit :</w:t>
            </w:r>
          </w:p>
          <w:p w:rsidR="007B56DA" w:rsidRPr="007B0F95" w:rsidRDefault="007B56DA" w:rsidP="007B56DA">
            <w:pPr>
              <w:pStyle w:val="Titre2"/>
              <w:keepLines/>
              <w:widowControl w:val="0"/>
              <w:numPr>
                <w:ilvl w:val="1"/>
                <w:numId w:val="7"/>
              </w:numPr>
              <w:overflowPunct w:val="0"/>
              <w:adjustRightInd w:val="0"/>
              <w:spacing w:before="120" w:after="120"/>
              <w:rPr>
                <w:rFonts w:ascii="Garamond" w:hAnsi="Garamond" w:cstheme="minorHAnsi"/>
                <w:i w:val="0"/>
                <w:color w:val="0070C0"/>
                <w:sz w:val="22"/>
                <w:szCs w:val="22"/>
                <w:lang w:val="fr-FR"/>
              </w:rPr>
            </w:pPr>
            <w:r w:rsidRPr="002D594C">
              <w:rPr>
                <w:rFonts w:ascii="Garamond" w:hAnsi="Garamond" w:cstheme="minorHAnsi"/>
                <w:i w:val="0"/>
                <w:color w:val="0070C0"/>
                <w:sz w:val="22"/>
                <w:szCs w:val="22"/>
                <w:lang w:val="fr-FR"/>
              </w:rPr>
              <w:t>Objectifs de la mission</w:t>
            </w:r>
          </w:p>
          <w:p w:rsidR="007B56DA" w:rsidRPr="002D594C" w:rsidRDefault="007B56DA" w:rsidP="00E10907">
            <w:pPr>
              <w:spacing w:before="120" w:after="120"/>
              <w:jc w:val="both"/>
              <w:rPr>
                <w:rFonts w:ascii="Garamond" w:hAnsi="Garamond"/>
              </w:rPr>
            </w:pPr>
            <w:r w:rsidRPr="002D594C">
              <w:rPr>
                <w:rFonts w:ascii="Garamond" w:hAnsi="Garamond" w:cstheme="minorHAnsi"/>
              </w:rPr>
              <w:t xml:space="preserve">L’objectif général de </w:t>
            </w:r>
            <w:r>
              <w:rPr>
                <w:rFonts w:ascii="Garamond" w:hAnsi="Garamond" w:cstheme="minorHAnsi"/>
              </w:rPr>
              <w:t>la mission d’élaborer un rapport 2018 sur l’état</w:t>
            </w:r>
            <w:r w:rsidRPr="002D594C">
              <w:rPr>
                <w:rFonts w:ascii="Garamond" w:hAnsi="Garamond" w:cstheme="minorHAnsi"/>
              </w:rPr>
              <w:t xml:space="preserve"> de la coopération au développement en </w:t>
            </w:r>
            <w:r>
              <w:rPr>
                <w:rFonts w:ascii="Garamond" w:hAnsi="Garamond" w:cstheme="minorHAnsi"/>
              </w:rPr>
              <w:t xml:space="preserve">République de </w:t>
            </w:r>
            <w:r w:rsidRPr="002D594C">
              <w:rPr>
                <w:rFonts w:ascii="Garamond" w:hAnsi="Garamond" w:cstheme="minorHAnsi"/>
              </w:rPr>
              <w:t>Guinée.</w:t>
            </w:r>
          </w:p>
          <w:p w:rsidR="007B56DA" w:rsidRPr="002D594C" w:rsidRDefault="007B56DA" w:rsidP="00E10907">
            <w:pPr>
              <w:spacing w:before="120" w:after="120"/>
              <w:jc w:val="both"/>
              <w:rPr>
                <w:rFonts w:ascii="Garamond" w:hAnsi="Garamond" w:cstheme="minorHAnsi"/>
              </w:rPr>
            </w:pPr>
            <w:r w:rsidRPr="002D594C">
              <w:rPr>
                <w:rFonts w:ascii="Garamond" w:hAnsi="Garamond" w:cstheme="minorHAnsi"/>
              </w:rPr>
              <w:t>Plus spécifiquement, il s’agit :</w:t>
            </w:r>
          </w:p>
          <w:p w:rsidR="007B56DA" w:rsidRDefault="007B56DA" w:rsidP="007B56DA">
            <w:pPr>
              <w:numPr>
                <w:ilvl w:val="0"/>
                <w:numId w:val="5"/>
              </w:numPr>
              <w:spacing w:before="120" w:after="120" w:line="240" w:lineRule="auto"/>
              <w:ind w:hanging="170"/>
              <w:jc w:val="both"/>
              <w:rPr>
                <w:rFonts w:ascii="Garamond" w:hAnsi="Garamond" w:cstheme="minorHAnsi"/>
              </w:rPr>
            </w:pPr>
            <w:r>
              <w:rPr>
                <w:rFonts w:ascii="Garamond" w:hAnsi="Garamond" w:cstheme="minorHAnsi"/>
              </w:rPr>
              <w:t>Faire une revue documentaire et une analyse de la situation sur la coopération au développement ;</w:t>
            </w:r>
          </w:p>
          <w:p w:rsidR="007B56DA" w:rsidRDefault="007B56DA" w:rsidP="007B56DA">
            <w:pPr>
              <w:numPr>
                <w:ilvl w:val="0"/>
                <w:numId w:val="5"/>
              </w:numPr>
              <w:spacing w:before="120" w:after="120" w:line="240" w:lineRule="auto"/>
              <w:ind w:hanging="170"/>
              <w:jc w:val="both"/>
              <w:rPr>
                <w:rFonts w:ascii="Garamond" w:hAnsi="Garamond" w:cstheme="minorHAnsi"/>
              </w:rPr>
            </w:pPr>
            <w:r w:rsidRPr="00011166">
              <w:rPr>
                <w:rFonts w:ascii="Garamond" w:hAnsi="Garamond" w:cstheme="minorHAnsi"/>
              </w:rPr>
              <w:lastRenderedPageBreak/>
              <w:t xml:space="preserve">Collecter toutes les données nécessaires à la rédaction du rapport et les </w:t>
            </w:r>
            <w:r>
              <w:rPr>
                <w:rFonts w:ascii="Garamond" w:hAnsi="Garamond" w:cstheme="minorHAnsi"/>
              </w:rPr>
              <w:t>v</w:t>
            </w:r>
            <w:r w:rsidRPr="00011166">
              <w:rPr>
                <w:rFonts w:ascii="Garamond" w:hAnsi="Garamond" w:cstheme="minorHAnsi"/>
              </w:rPr>
              <w:t>entiler par type de coopération au développement </w:t>
            </w:r>
            <w:r>
              <w:rPr>
                <w:rFonts w:ascii="Garamond" w:hAnsi="Garamond" w:cstheme="minorHAnsi"/>
              </w:rPr>
              <w:t xml:space="preserve">en les désagrégeant autant que possible </w:t>
            </w:r>
            <w:r w:rsidRPr="00011166">
              <w:rPr>
                <w:rFonts w:ascii="Garamond" w:hAnsi="Garamond" w:cstheme="minorHAnsi"/>
              </w:rPr>
              <w:t>;</w:t>
            </w:r>
          </w:p>
          <w:p w:rsidR="007B56DA" w:rsidRPr="00011166" w:rsidRDefault="007B56DA" w:rsidP="007B56DA">
            <w:pPr>
              <w:numPr>
                <w:ilvl w:val="0"/>
                <w:numId w:val="5"/>
              </w:numPr>
              <w:spacing w:before="120" w:after="120" w:line="240" w:lineRule="auto"/>
              <w:ind w:hanging="170"/>
              <w:jc w:val="both"/>
              <w:rPr>
                <w:rFonts w:ascii="Garamond" w:hAnsi="Garamond" w:cstheme="minorHAnsi"/>
              </w:rPr>
            </w:pPr>
            <w:r>
              <w:rPr>
                <w:rFonts w:ascii="Garamond" w:hAnsi="Garamond" w:cstheme="minorHAnsi"/>
              </w:rPr>
              <w:t>Identifier les facteurs positifs à capitaliser dans le cadre du renforcement de la coopération au développement ;</w:t>
            </w:r>
          </w:p>
          <w:p w:rsidR="007B56DA" w:rsidRPr="00950686" w:rsidRDefault="007B56DA" w:rsidP="007B56DA">
            <w:pPr>
              <w:numPr>
                <w:ilvl w:val="0"/>
                <w:numId w:val="5"/>
              </w:numPr>
              <w:spacing w:before="120" w:after="120" w:line="240" w:lineRule="auto"/>
              <w:ind w:hanging="170"/>
              <w:jc w:val="both"/>
              <w:rPr>
                <w:rFonts w:ascii="Garamond" w:hAnsi="Garamond" w:cstheme="minorHAnsi"/>
              </w:rPr>
            </w:pPr>
            <w:r>
              <w:rPr>
                <w:rFonts w:ascii="Garamond" w:hAnsi="Garamond" w:cstheme="minorHAnsi"/>
              </w:rPr>
              <w:t>Identifier les contraintes, les difficultés, les facteurs négatifs qui entravent le renforcement de la coopération au développement et proposer des solutions pratiques.</w:t>
            </w:r>
          </w:p>
          <w:p w:rsidR="007B56DA" w:rsidRPr="00011166" w:rsidRDefault="007B56DA" w:rsidP="007B56DA">
            <w:pPr>
              <w:numPr>
                <w:ilvl w:val="0"/>
                <w:numId w:val="5"/>
              </w:numPr>
              <w:spacing w:before="120" w:after="120" w:line="240" w:lineRule="auto"/>
              <w:ind w:hanging="170"/>
              <w:jc w:val="both"/>
              <w:rPr>
                <w:rFonts w:ascii="Garamond" w:hAnsi="Garamond" w:cstheme="minorHAnsi"/>
              </w:rPr>
            </w:pPr>
            <w:r>
              <w:rPr>
                <w:rFonts w:ascii="Garamond" w:hAnsi="Garamond" w:cstheme="minorHAnsi"/>
              </w:rPr>
              <w:t>Formuler des recommandations pertinentes pour le renforcement de la coopération au développement.</w:t>
            </w:r>
          </w:p>
          <w:p w:rsidR="007B56DA" w:rsidRPr="002D594C" w:rsidRDefault="007B56DA" w:rsidP="00E10907">
            <w:pPr>
              <w:pStyle w:val="Titre2"/>
              <w:keepLines/>
              <w:widowControl w:val="0"/>
              <w:overflowPunct w:val="0"/>
              <w:adjustRightInd w:val="0"/>
              <w:spacing w:before="120" w:after="120"/>
              <w:rPr>
                <w:rFonts w:ascii="Garamond" w:hAnsi="Garamond" w:cstheme="minorHAnsi"/>
                <w:i w:val="0"/>
                <w:color w:val="0070C0"/>
                <w:sz w:val="22"/>
                <w:szCs w:val="22"/>
                <w:lang w:val="fr-FR"/>
              </w:rPr>
            </w:pPr>
            <w:r w:rsidRPr="002D594C">
              <w:rPr>
                <w:rFonts w:ascii="Garamond" w:hAnsi="Garamond" w:cstheme="minorHAnsi"/>
                <w:i w:val="0"/>
                <w:color w:val="0070C0"/>
                <w:sz w:val="22"/>
                <w:szCs w:val="22"/>
                <w:lang w:val="fr-FR"/>
              </w:rPr>
              <w:t xml:space="preserve">             2.3. Descriptif de la mission</w:t>
            </w:r>
          </w:p>
          <w:p w:rsidR="007B56DA" w:rsidRPr="002D594C" w:rsidRDefault="007B56DA" w:rsidP="00E10907">
            <w:pPr>
              <w:keepNext/>
              <w:keepLines/>
              <w:spacing w:before="120" w:after="120"/>
              <w:jc w:val="both"/>
              <w:rPr>
                <w:rFonts w:ascii="Garamond" w:hAnsi="Garamond" w:cstheme="minorHAnsi"/>
                <w:lang w:eastAsia="fr-FR"/>
              </w:rPr>
            </w:pPr>
            <w:r w:rsidRPr="002D594C">
              <w:rPr>
                <w:rFonts w:ascii="Garamond" w:hAnsi="Garamond" w:cstheme="minorHAnsi"/>
                <w:lang w:eastAsia="fr-FR"/>
              </w:rPr>
              <w:t xml:space="preserve">Pour effectuer ce travail, </w:t>
            </w:r>
            <w:r>
              <w:rPr>
                <w:rFonts w:ascii="Garamond" w:hAnsi="Garamond" w:cstheme="minorHAnsi"/>
              </w:rPr>
              <w:t>l</w:t>
            </w:r>
            <w:r w:rsidRPr="002D594C">
              <w:rPr>
                <w:rFonts w:ascii="Garamond" w:hAnsi="Garamond" w:cstheme="minorHAnsi"/>
              </w:rPr>
              <w:t>e/</w:t>
            </w:r>
            <w:r>
              <w:rPr>
                <w:rFonts w:ascii="Garamond" w:hAnsi="Garamond" w:cstheme="minorHAnsi"/>
              </w:rPr>
              <w:t>l</w:t>
            </w:r>
            <w:r w:rsidRPr="002D594C">
              <w:rPr>
                <w:rFonts w:ascii="Garamond" w:hAnsi="Garamond" w:cstheme="minorHAnsi"/>
              </w:rPr>
              <w:t>a</w:t>
            </w:r>
            <w:r w:rsidRPr="002D594C">
              <w:rPr>
                <w:rFonts w:ascii="Garamond" w:hAnsi="Garamond" w:cstheme="minorHAnsi"/>
                <w:lang w:eastAsia="fr-FR"/>
              </w:rPr>
              <w:t xml:space="preserve"> Consultant</w:t>
            </w:r>
            <w:r w:rsidRPr="002D594C">
              <w:rPr>
                <w:rFonts w:ascii="Garamond" w:hAnsi="Garamond" w:cstheme="minorHAnsi"/>
              </w:rPr>
              <w:t xml:space="preserve">(e) </w:t>
            </w:r>
            <w:r w:rsidRPr="002D594C">
              <w:rPr>
                <w:rFonts w:ascii="Garamond" w:hAnsi="Garamond" w:cstheme="minorHAnsi"/>
                <w:lang w:eastAsia="fr-FR"/>
              </w:rPr>
              <w:t xml:space="preserve">devra proposer une méthodologie adéquate qui sera validée par les parties prenantes à l’étude. </w:t>
            </w:r>
          </w:p>
          <w:p w:rsidR="007B56DA" w:rsidRPr="002D594C" w:rsidRDefault="007B56DA" w:rsidP="00E10907">
            <w:pPr>
              <w:keepNext/>
              <w:keepLines/>
              <w:spacing w:before="120" w:after="120"/>
              <w:jc w:val="both"/>
              <w:rPr>
                <w:rFonts w:ascii="Garamond" w:hAnsi="Garamond" w:cstheme="minorHAnsi"/>
              </w:rPr>
            </w:pPr>
            <w:r w:rsidRPr="002D594C">
              <w:rPr>
                <w:rFonts w:ascii="Garamond" w:hAnsi="Garamond" w:cstheme="minorHAnsi"/>
              </w:rPr>
              <w:t>L’étude devra se faire sur la base de :</w:t>
            </w:r>
          </w:p>
          <w:p w:rsidR="007B56DA" w:rsidRPr="00955768" w:rsidRDefault="007B56DA" w:rsidP="007B56DA">
            <w:pPr>
              <w:pStyle w:val="Paragraphedeliste"/>
              <w:keepNext/>
              <w:keepLines/>
              <w:numPr>
                <w:ilvl w:val="0"/>
                <w:numId w:val="8"/>
              </w:numPr>
              <w:spacing w:before="120" w:after="120" w:line="240" w:lineRule="auto"/>
              <w:contextualSpacing w:val="0"/>
              <w:jc w:val="both"/>
              <w:rPr>
                <w:rFonts w:ascii="Garamond" w:hAnsi="Garamond" w:cstheme="minorHAnsi"/>
              </w:rPr>
            </w:pPr>
            <w:r w:rsidRPr="00955768">
              <w:rPr>
                <w:rFonts w:ascii="Garamond" w:hAnsi="Garamond" w:cstheme="minorHAnsi"/>
              </w:rPr>
              <w:t xml:space="preserve">Revue documentaire, </w:t>
            </w:r>
            <w:r>
              <w:rPr>
                <w:rFonts w:ascii="Garamond" w:hAnsi="Garamond" w:cstheme="minorHAnsi"/>
              </w:rPr>
              <w:t>c</w:t>
            </w:r>
            <w:r w:rsidRPr="00955768">
              <w:rPr>
                <w:rFonts w:ascii="Garamond" w:hAnsi="Garamond" w:cstheme="minorHAnsi"/>
              </w:rPr>
              <w:t>ollecte, traitement et analyse de données relatives à la coopération au développement en Guinée</w:t>
            </w:r>
            <w:r>
              <w:rPr>
                <w:rFonts w:ascii="Garamond" w:hAnsi="Garamond" w:cstheme="minorHAnsi"/>
              </w:rPr>
              <w:t> ;</w:t>
            </w:r>
          </w:p>
          <w:p w:rsidR="007B56DA" w:rsidRDefault="007B56DA" w:rsidP="007B56DA">
            <w:pPr>
              <w:pStyle w:val="Paragraphedeliste"/>
              <w:keepNext/>
              <w:keepLines/>
              <w:numPr>
                <w:ilvl w:val="0"/>
                <w:numId w:val="8"/>
              </w:numPr>
              <w:spacing w:before="120" w:after="120" w:line="240" w:lineRule="auto"/>
              <w:contextualSpacing w:val="0"/>
              <w:jc w:val="both"/>
              <w:rPr>
                <w:rFonts w:ascii="Garamond" w:hAnsi="Garamond" w:cstheme="minorHAnsi"/>
              </w:rPr>
            </w:pPr>
            <w:r>
              <w:rPr>
                <w:rFonts w:ascii="Garamond" w:hAnsi="Garamond" w:cstheme="minorHAnsi"/>
              </w:rPr>
              <w:t xml:space="preserve">Echange </w:t>
            </w:r>
            <w:r w:rsidRPr="002D594C">
              <w:rPr>
                <w:rFonts w:ascii="Garamond" w:hAnsi="Garamond" w:cstheme="minorHAnsi"/>
              </w:rPr>
              <w:t xml:space="preserve">avec les acteurs concernés </w:t>
            </w:r>
            <w:r>
              <w:rPr>
                <w:rFonts w:ascii="Garamond" w:hAnsi="Garamond" w:cstheme="minorHAnsi"/>
              </w:rPr>
              <w:t>notamment l’administration publique guinéenne, les partenaires bi et multilatéraux, le secteur privé, les ONG nationales et internationales, la société civile, etc. ;</w:t>
            </w:r>
          </w:p>
          <w:p w:rsidR="007B56DA" w:rsidRDefault="007B56DA" w:rsidP="007B56DA">
            <w:pPr>
              <w:pStyle w:val="Paragraphedeliste"/>
              <w:keepNext/>
              <w:keepLines/>
              <w:numPr>
                <w:ilvl w:val="0"/>
                <w:numId w:val="8"/>
              </w:numPr>
              <w:spacing w:before="120" w:after="120" w:line="240" w:lineRule="auto"/>
              <w:contextualSpacing w:val="0"/>
              <w:jc w:val="both"/>
              <w:rPr>
                <w:rFonts w:ascii="Garamond" w:hAnsi="Garamond" w:cstheme="minorHAnsi"/>
              </w:rPr>
            </w:pPr>
            <w:r>
              <w:rPr>
                <w:rFonts w:ascii="Garamond" w:hAnsi="Garamond" w:cstheme="minorHAnsi"/>
              </w:rPr>
              <w:t>Rédaction du rapport en collaboration avec l’économiste ;</w:t>
            </w:r>
          </w:p>
          <w:p w:rsidR="007B56DA" w:rsidRPr="00E7297D" w:rsidRDefault="007B56DA" w:rsidP="007B56DA">
            <w:pPr>
              <w:pStyle w:val="Paragraphedeliste"/>
              <w:numPr>
                <w:ilvl w:val="0"/>
                <w:numId w:val="8"/>
              </w:numPr>
              <w:spacing w:before="120" w:after="120" w:line="240" w:lineRule="auto"/>
              <w:contextualSpacing w:val="0"/>
              <w:rPr>
                <w:rFonts w:ascii="Garamond" w:hAnsi="Garamond" w:cstheme="minorHAnsi"/>
              </w:rPr>
            </w:pPr>
            <w:r w:rsidRPr="002D594C">
              <w:rPr>
                <w:rFonts w:ascii="Garamond" w:hAnsi="Garamond" w:cstheme="minorHAnsi"/>
              </w:rPr>
              <w:t xml:space="preserve">Le consultant devra </w:t>
            </w:r>
            <w:r>
              <w:rPr>
                <w:rFonts w:ascii="Garamond" w:hAnsi="Garamond" w:cstheme="minorHAnsi"/>
              </w:rPr>
              <w:t>coa</w:t>
            </w:r>
            <w:r w:rsidRPr="002D594C">
              <w:rPr>
                <w:rFonts w:ascii="Garamond" w:hAnsi="Garamond" w:cstheme="minorHAnsi"/>
              </w:rPr>
              <w:t xml:space="preserve">nimer un atelier de restitution/ validation des résultats de l’étude organisé par le PNUD en collaboration avec le Ministère </w:t>
            </w:r>
            <w:r>
              <w:rPr>
                <w:rFonts w:ascii="Garamond" w:hAnsi="Garamond" w:cstheme="minorHAnsi"/>
              </w:rPr>
              <w:t>en charge de la coopération au développement.</w:t>
            </w:r>
          </w:p>
        </w:tc>
      </w:tr>
      <w:tr w:rsidR="007B56DA" w:rsidRPr="002D594C" w:rsidTr="00E10907">
        <w:tblPrEx>
          <w:shd w:val="clear" w:color="auto" w:fill="E0E0E0"/>
        </w:tblPrEx>
        <w:trPr>
          <w:trHeight w:val="416"/>
        </w:trPr>
        <w:tc>
          <w:tcPr>
            <w:tcW w:w="5000" w:type="pct"/>
            <w:gridSpan w:val="2"/>
            <w:shd w:val="clear" w:color="auto" w:fill="000080"/>
            <w:vAlign w:val="center"/>
          </w:tcPr>
          <w:p w:rsidR="007B56DA" w:rsidRPr="002D594C" w:rsidRDefault="007B56DA" w:rsidP="007B56DA">
            <w:pPr>
              <w:numPr>
                <w:ilvl w:val="0"/>
                <w:numId w:val="7"/>
              </w:numPr>
              <w:spacing w:before="120" w:after="120" w:line="240" w:lineRule="auto"/>
              <w:rPr>
                <w:rFonts w:ascii="Garamond" w:hAnsi="Garamond"/>
                <w:b/>
                <w:bCs/>
              </w:rPr>
            </w:pPr>
            <w:r w:rsidRPr="002D594C">
              <w:rPr>
                <w:rFonts w:ascii="Garamond" w:hAnsi="Garamond"/>
                <w:b/>
                <w:bCs/>
              </w:rPr>
              <w:lastRenderedPageBreak/>
              <w:t>Résultats attendus</w:t>
            </w:r>
          </w:p>
        </w:tc>
      </w:tr>
      <w:tr w:rsidR="007B56DA" w:rsidRPr="00FF59E6" w:rsidTr="00E10907">
        <w:tblPrEx>
          <w:shd w:val="clear" w:color="auto" w:fill="E0E0E0"/>
        </w:tblPrEx>
        <w:trPr>
          <w:trHeight w:val="397"/>
        </w:trPr>
        <w:tc>
          <w:tcPr>
            <w:tcW w:w="5000" w:type="pct"/>
            <w:gridSpan w:val="2"/>
          </w:tcPr>
          <w:p w:rsidR="007B56DA" w:rsidRPr="002D594C" w:rsidRDefault="007B56DA" w:rsidP="00E10907">
            <w:pPr>
              <w:spacing w:before="120" w:after="120"/>
              <w:jc w:val="both"/>
              <w:rPr>
                <w:rFonts w:ascii="Garamond" w:hAnsi="Garamond" w:cstheme="minorHAnsi"/>
              </w:rPr>
            </w:pPr>
            <w:r w:rsidRPr="002D594C">
              <w:rPr>
                <w:rFonts w:ascii="Garamond" w:hAnsi="Garamond" w:cstheme="minorHAnsi"/>
              </w:rPr>
              <w:t>Les résultats attendus se déclinent ainsi qu’il suit :</w:t>
            </w:r>
          </w:p>
          <w:p w:rsidR="007B56DA" w:rsidRPr="002D594C" w:rsidRDefault="007B56DA" w:rsidP="00E10907">
            <w:pPr>
              <w:spacing w:before="120" w:after="120"/>
              <w:jc w:val="both"/>
              <w:rPr>
                <w:rFonts w:ascii="Garamond" w:hAnsi="Garamond" w:cstheme="minorHAnsi"/>
                <w:color w:val="000000" w:themeColor="text1"/>
              </w:rPr>
            </w:pPr>
            <w:r>
              <w:rPr>
                <w:rFonts w:ascii="Garamond" w:hAnsi="Garamond" w:cstheme="minorHAnsi"/>
                <w:color w:val="000000" w:themeColor="text1"/>
              </w:rPr>
              <w:t xml:space="preserve">Un rapport </w:t>
            </w:r>
            <w:r w:rsidRPr="002D594C">
              <w:rPr>
                <w:rFonts w:ascii="Garamond" w:hAnsi="Garamond" w:cstheme="minorHAnsi"/>
                <w:color w:val="000000" w:themeColor="text1"/>
              </w:rPr>
              <w:t xml:space="preserve">final 2018 sur la coopération au développement en Guinée est </w:t>
            </w:r>
            <w:r>
              <w:rPr>
                <w:rFonts w:ascii="Garamond" w:hAnsi="Garamond" w:cstheme="minorHAnsi"/>
                <w:color w:val="000000" w:themeColor="text1"/>
              </w:rPr>
              <w:t>élaboré et contient entre autres :</w:t>
            </w:r>
          </w:p>
          <w:p w:rsidR="007B56DA" w:rsidRDefault="007B56DA" w:rsidP="007B56DA">
            <w:pPr>
              <w:numPr>
                <w:ilvl w:val="0"/>
                <w:numId w:val="6"/>
              </w:numPr>
              <w:spacing w:before="120" w:after="120" w:line="240" w:lineRule="auto"/>
              <w:jc w:val="both"/>
              <w:rPr>
                <w:rFonts w:ascii="Garamond" w:hAnsi="Garamond" w:cstheme="minorHAnsi"/>
                <w:color w:val="000000" w:themeColor="text1"/>
              </w:rPr>
            </w:pPr>
            <w:r>
              <w:rPr>
                <w:rFonts w:ascii="Garamond" w:hAnsi="Garamond" w:cstheme="minorHAnsi"/>
                <w:color w:val="000000" w:themeColor="text1"/>
              </w:rPr>
              <w:t>Les données désagrégées de l’aide publique au développement ;</w:t>
            </w:r>
          </w:p>
          <w:p w:rsidR="007B56DA" w:rsidRDefault="007B56DA" w:rsidP="007B56DA">
            <w:pPr>
              <w:numPr>
                <w:ilvl w:val="0"/>
                <w:numId w:val="6"/>
              </w:numPr>
              <w:spacing w:before="120" w:after="120" w:line="240" w:lineRule="auto"/>
              <w:jc w:val="both"/>
              <w:rPr>
                <w:rFonts w:ascii="Garamond" w:hAnsi="Garamond" w:cstheme="minorHAnsi"/>
                <w:color w:val="000000" w:themeColor="text1"/>
              </w:rPr>
            </w:pPr>
            <w:r>
              <w:rPr>
                <w:rFonts w:ascii="Garamond" w:hAnsi="Garamond" w:cstheme="minorHAnsi"/>
                <w:color w:val="000000" w:themeColor="text1"/>
              </w:rPr>
              <w:t>Les données par type de coopération au développement ;</w:t>
            </w:r>
          </w:p>
          <w:p w:rsidR="007B56DA" w:rsidRPr="002D594C" w:rsidRDefault="007B56DA" w:rsidP="007B56DA">
            <w:pPr>
              <w:numPr>
                <w:ilvl w:val="0"/>
                <w:numId w:val="6"/>
              </w:numPr>
              <w:spacing w:before="120" w:after="120" w:line="240" w:lineRule="auto"/>
              <w:jc w:val="both"/>
              <w:rPr>
                <w:rFonts w:ascii="Garamond" w:hAnsi="Garamond" w:cstheme="minorHAnsi"/>
                <w:color w:val="000000" w:themeColor="text1"/>
              </w:rPr>
            </w:pPr>
            <w:r w:rsidRPr="002D594C">
              <w:rPr>
                <w:rFonts w:ascii="Garamond" w:hAnsi="Garamond" w:cstheme="minorHAnsi"/>
                <w:color w:val="000000" w:themeColor="text1"/>
              </w:rPr>
              <w:t>Les</w:t>
            </w:r>
            <w:r>
              <w:rPr>
                <w:rFonts w:ascii="Garamond" w:hAnsi="Garamond" w:cstheme="minorHAnsi"/>
                <w:color w:val="000000" w:themeColor="text1"/>
              </w:rPr>
              <w:t xml:space="preserve"> acquis à capitaliser, les</w:t>
            </w:r>
            <w:r w:rsidRPr="002D594C">
              <w:rPr>
                <w:rFonts w:ascii="Garamond" w:hAnsi="Garamond" w:cstheme="minorHAnsi"/>
                <w:color w:val="000000" w:themeColor="text1"/>
              </w:rPr>
              <w:t xml:space="preserve"> obstacles, </w:t>
            </w:r>
            <w:r>
              <w:rPr>
                <w:rFonts w:ascii="Garamond" w:hAnsi="Garamond" w:cstheme="minorHAnsi"/>
                <w:color w:val="000000" w:themeColor="text1"/>
              </w:rPr>
              <w:t xml:space="preserve">les </w:t>
            </w:r>
            <w:r w:rsidRPr="002D594C">
              <w:rPr>
                <w:rFonts w:ascii="Garamond" w:hAnsi="Garamond" w:cstheme="minorHAnsi"/>
                <w:color w:val="000000" w:themeColor="text1"/>
              </w:rPr>
              <w:t xml:space="preserve">contraintes et autres facteurs entravant </w:t>
            </w:r>
            <w:r>
              <w:rPr>
                <w:rFonts w:ascii="Garamond" w:hAnsi="Garamond" w:cstheme="minorHAnsi"/>
                <w:color w:val="000000" w:themeColor="text1"/>
              </w:rPr>
              <w:t>la coopération au</w:t>
            </w:r>
            <w:r w:rsidRPr="002D594C">
              <w:rPr>
                <w:rFonts w:ascii="Garamond" w:hAnsi="Garamond" w:cstheme="minorHAnsi"/>
                <w:color w:val="000000" w:themeColor="text1"/>
              </w:rPr>
              <w:t xml:space="preserve"> développement </w:t>
            </w:r>
            <w:r>
              <w:rPr>
                <w:rFonts w:ascii="Garamond" w:hAnsi="Garamond" w:cstheme="minorHAnsi"/>
                <w:color w:val="000000" w:themeColor="text1"/>
              </w:rPr>
              <w:t>ainsi que des propositions de solutions ;</w:t>
            </w:r>
            <w:r w:rsidRPr="002D594C">
              <w:rPr>
                <w:rFonts w:ascii="Garamond" w:hAnsi="Garamond" w:cstheme="minorHAnsi"/>
                <w:color w:val="000000" w:themeColor="text1"/>
              </w:rPr>
              <w:t xml:space="preserve"> </w:t>
            </w:r>
          </w:p>
          <w:p w:rsidR="007B56DA" w:rsidRPr="00B23604" w:rsidRDefault="007B56DA" w:rsidP="007B56DA">
            <w:pPr>
              <w:numPr>
                <w:ilvl w:val="0"/>
                <w:numId w:val="6"/>
              </w:numPr>
              <w:spacing w:before="120" w:after="120" w:line="240" w:lineRule="auto"/>
              <w:jc w:val="both"/>
              <w:rPr>
                <w:rFonts w:ascii="Garamond" w:hAnsi="Garamond" w:cstheme="minorHAnsi"/>
                <w:color w:val="000000" w:themeColor="text1"/>
              </w:rPr>
            </w:pPr>
            <w:r w:rsidRPr="002D594C">
              <w:rPr>
                <w:rFonts w:ascii="Garamond" w:hAnsi="Garamond" w:cstheme="minorHAnsi"/>
                <w:color w:val="000000" w:themeColor="text1"/>
              </w:rPr>
              <w:t xml:space="preserve">Des </w:t>
            </w:r>
            <w:r>
              <w:rPr>
                <w:rFonts w:ascii="Garamond" w:hAnsi="Garamond" w:cstheme="minorHAnsi"/>
                <w:color w:val="000000" w:themeColor="text1"/>
              </w:rPr>
              <w:t>recommandations à court, moyen et long terme pour le renforcement de la coopération au développement.</w:t>
            </w:r>
          </w:p>
        </w:tc>
      </w:tr>
      <w:tr w:rsidR="007B56DA" w:rsidRPr="002D594C" w:rsidTr="00E10907">
        <w:tblPrEx>
          <w:shd w:val="clear" w:color="auto" w:fill="E0E0E0"/>
        </w:tblPrEx>
        <w:trPr>
          <w:trHeight w:val="416"/>
        </w:trPr>
        <w:tc>
          <w:tcPr>
            <w:tcW w:w="5000" w:type="pct"/>
            <w:gridSpan w:val="2"/>
            <w:shd w:val="clear" w:color="auto" w:fill="000080"/>
            <w:vAlign w:val="center"/>
          </w:tcPr>
          <w:p w:rsidR="007B56DA" w:rsidRPr="002D594C" w:rsidRDefault="007B56DA" w:rsidP="007B56DA">
            <w:pPr>
              <w:numPr>
                <w:ilvl w:val="0"/>
                <w:numId w:val="7"/>
              </w:numPr>
              <w:spacing w:before="120" w:after="120" w:line="240" w:lineRule="auto"/>
              <w:rPr>
                <w:rFonts w:ascii="Garamond" w:hAnsi="Garamond"/>
                <w:b/>
                <w:bCs/>
              </w:rPr>
            </w:pPr>
            <w:r w:rsidRPr="002D594C">
              <w:rPr>
                <w:rFonts w:ascii="Garamond" w:hAnsi="Garamond"/>
                <w:b/>
                <w:bCs/>
              </w:rPr>
              <w:t>Fonctions/responsabilités</w:t>
            </w:r>
          </w:p>
        </w:tc>
      </w:tr>
      <w:tr w:rsidR="007B56DA" w:rsidRPr="00FF59E6" w:rsidTr="00E10907">
        <w:tblPrEx>
          <w:shd w:val="clear" w:color="auto" w:fill="E0E0E0"/>
        </w:tblPrEx>
        <w:trPr>
          <w:trHeight w:val="1077"/>
        </w:trPr>
        <w:tc>
          <w:tcPr>
            <w:tcW w:w="5000" w:type="pct"/>
            <w:gridSpan w:val="2"/>
          </w:tcPr>
          <w:p w:rsidR="007B56DA" w:rsidRPr="002D594C" w:rsidRDefault="007B56DA" w:rsidP="00E10907">
            <w:pPr>
              <w:spacing w:before="120" w:after="120"/>
              <w:jc w:val="both"/>
              <w:rPr>
                <w:rFonts w:ascii="Garamond" w:hAnsi="Garamond" w:cstheme="minorHAnsi"/>
              </w:rPr>
            </w:pPr>
            <w:r w:rsidRPr="002D594C">
              <w:rPr>
                <w:rFonts w:ascii="Garamond" w:hAnsi="Garamond" w:cstheme="minorHAnsi"/>
              </w:rPr>
              <w:lastRenderedPageBreak/>
              <w:t>Le/La</w:t>
            </w:r>
            <w:r w:rsidRPr="002D594C">
              <w:rPr>
                <w:rFonts w:ascii="Garamond" w:hAnsi="Garamond" w:cstheme="minorHAnsi"/>
                <w:lang w:eastAsia="fr-FR"/>
              </w:rPr>
              <w:t xml:space="preserve"> consultant</w:t>
            </w:r>
            <w:r w:rsidRPr="002D594C">
              <w:rPr>
                <w:rFonts w:ascii="Garamond" w:hAnsi="Garamond" w:cstheme="minorHAnsi"/>
              </w:rPr>
              <w:t xml:space="preserve">(e) devra travailler </w:t>
            </w:r>
            <w:r w:rsidRPr="00625D8C">
              <w:rPr>
                <w:rFonts w:ascii="Garamond" w:hAnsi="Garamond" w:cstheme="minorHAnsi"/>
              </w:rPr>
              <w:t>en étroite collaboration avec l’Unité de Politique et Stratégie (UPS) du PNUD, les ministère</w:t>
            </w:r>
            <w:r>
              <w:rPr>
                <w:rFonts w:ascii="Garamond" w:hAnsi="Garamond" w:cstheme="minorHAnsi"/>
              </w:rPr>
              <w:t>s</w:t>
            </w:r>
            <w:r w:rsidRPr="00625D8C">
              <w:rPr>
                <w:rFonts w:ascii="Garamond" w:hAnsi="Garamond" w:cstheme="minorHAnsi"/>
              </w:rPr>
              <w:t xml:space="preserve"> en charge du Plan et de la coopération.</w:t>
            </w:r>
            <w:r w:rsidRPr="00625D8C">
              <w:rPr>
                <w:rFonts w:ascii="Garamond" w:hAnsi="Garamond" w:cstheme="minorHAnsi"/>
                <w:lang w:eastAsia="fr-FR"/>
              </w:rPr>
              <w:t xml:space="preserve"> </w:t>
            </w:r>
            <w:r w:rsidRPr="002D594C">
              <w:rPr>
                <w:rFonts w:ascii="Garamond" w:hAnsi="Garamond" w:cstheme="minorHAnsi"/>
              </w:rPr>
              <w:t>La mission devra être exécutée dans les délais impartis avec tous les livrables ci-dessous définis.</w:t>
            </w:r>
          </w:p>
        </w:tc>
      </w:tr>
      <w:tr w:rsidR="007B56DA" w:rsidRPr="002D594C" w:rsidTr="00E10907">
        <w:tblPrEx>
          <w:shd w:val="clear" w:color="auto" w:fill="E0E0E0"/>
        </w:tblPrEx>
        <w:trPr>
          <w:trHeight w:val="309"/>
        </w:trPr>
        <w:tc>
          <w:tcPr>
            <w:tcW w:w="5000" w:type="pct"/>
            <w:gridSpan w:val="2"/>
            <w:shd w:val="clear" w:color="auto" w:fill="000080"/>
            <w:vAlign w:val="center"/>
          </w:tcPr>
          <w:p w:rsidR="007B56DA" w:rsidRPr="002D594C" w:rsidRDefault="007B56DA" w:rsidP="007B56DA">
            <w:pPr>
              <w:numPr>
                <w:ilvl w:val="0"/>
                <w:numId w:val="7"/>
              </w:numPr>
              <w:spacing w:before="120" w:after="120" w:line="240" w:lineRule="auto"/>
              <w:rPr>
                <w:rFonts w:ascii="Garamond" w:hAnsi="Garamond"/>
                <w:b/>
                <w:bCs/>
              </w:rPr>
            </w:pPr>
            <w:r w:rsidRPr="002D594C">
              <w:rPr>
                <w:rFonts w:ascii="Garamond" w:hAnsi="Garamond"/>
                <w:b/>
                <w:bCs/>
              </w:rPr>
              <w:t xml:space="preserve">Livrables </w:t>
            </w:r>
          </w:p>
        </w:tc>
      </w:tr>
      <w:tr w:rsidR="007B56DA" w:rsidRPr="00FF59E6" w:rsidTr="00E10907">
        <w:tblPrEx>
          <w:shd w:val="clear" w:color="auto" w:fill="E0E0E0"/>
        </w:tblPrEx>
        <w:trPr>
          <w:trHeight w:val="2101"/>
        </w:trPr>
        <w:tc>
          <w:tcPr>
            <w:tcW w:w="5000" w:type="pct"/>
            <w:gridSpan w:val="2"/>
          </w:tcPr>
          <w:p w:rsidR="007B56DA" w:rsidRPr="002D594C" w:rsidRDefault="007B56DA" w:rsidP="00E10907">
            <w:pPr>
              <w:spacing w:before="120" w:after="120"/>
              <w:jc w:val="both"/>
              <w:rPr>
                <w:rFonts w:ascii="Garamond" w:hAnsi="Garamond" w:cstheme="minorHAnsi"/>
              </w:rPr>
            </w:pPr>
            <w:r w:rsidRPr="002D594C">
              <w:rPr>
                <w:rFonts w:ascii="Garamond" w:hAnsi="Garamond" w:cstheme="minorHAnsi"/>
              </w:rPr>
              <w:t>Le/La Consultant(e) recruté(e) devra</w:t>
            </w:r>
            <w:r>
              <w:rPr>
                <w:rFonts w:ascii="Garamond" w:hAnsi="Garamond" w:cstheme="minorHAnsi"/>
              </w:rPr>
              <w:t xml:space="preserve">, </w:t>
            </w:r>
            <w:r w:rsidRPr="002D594C">
              <w:rPr>
                <w:rFonts w:ascii="Garamond" w:hAnsi="Garamond" w:cstheme="minorHAnsi"/>
              </w:rPr>
              <w:t>dans les délais impartis</w:t>
            </w:r>
            <w:r>
              <w:rPr>
                <w:rFonts w:ascii="Garamond" w:hAnsi="Garamond" w:cstheme="minorHAnsi"/>
              </w:rPr>
              <w:t>,</w:t>
            </w:r>
            <w:r w:rsidRPr="002D594C">
              <w:rPr>
                <w:rFonts w:ascii="Garamond" w:hAnsi="Garamond" w:cstheme="minorHAnsi"/>
              </w:rPr>
              <w:t xml:space="preserve"> fournir </w:t>
            </w:r>
            <w:r>
              <w:rPr>
                <w:rFonts w:ascii="Garamond" w:hAnsi="Garamond" w:cstheme="minorHAnsi"/>
              </w:rPr>
              <w:t xml:space="preserve">conjointement avec l’économiste, Chef de mission, </w:t>
            </w:r>
            <w:r w:rsidRPr="002D594C">
              <w:rPr>
                <w:rFonts w:ascii="Garamond" w:hAnsi="Garamond" w:cstheme="minorHAnsi"/>
              </w:rPr>
              <w:t>les livrables ci-dessous :</w:t>
            </w:r>
          </w:p>
          <w:p w:rsidR="007B56DA" w:rsidRPr="002D594C" w:rsidRDefault="007B56DA" w:rsidP="00E10907">
            <w:pPr>
              <w:spacing w:before="120" w:after="120"/>
              <w:jc w:val="both"/>
              <w:rPr>
                <w:rFonts w:ascii="Garamond" w:hAnsi="Garamond" w:cstheme="minorHAnsi"/>
              </w:rPr>
            </w:pPr>
            <w:r w:rsidRPr="002D594C">
              <w:rPr>
                <w:rFonts w:ascii="Garamond" w:hAnsi="Garamond" w:cstheme="minorHAnsi"/>
                <w:b/>
              </w:rPr>
              <w:t xml:space="preserve">Livrables 1 : </w:t>
            </w:r>
            <w:r w:rsidRPr="002D594C">
              <w:rPr>
                <w:rFonts w:ascii="Garamond" w:hAnsi="Garamond" w:cstheme="minorHAnsi"/>
              </w:rPr>
              <w:t>Une note méthodologique détaillée précisant la stratégie et le chronogramme de réalisation de la mission ;</w:t>
            </w:r>
          </w:p>
          <w:p w:rsidR="007B56DA" w:rsidRPr="002D594C" w:rsidRDefault="007B56DA" w:rsidP="00E10907">
            <w:pPr>
              <w:spacing w:before="120" w:after="120"/>
              <w:jc w:val="both"/>
              <w:rPr>
                <w:rFonts w:ascii="Garamond" w:hAnsi="Garamond" w:cstheme="minorHAnsi"/>
                <w:b/>
              </w:rPr>
            </w:pPr>
            <w:r w:rsidRPr="002D594C">
              <w:rPr>
                <w:rFonts w:ascii="Garamond" w:hAnsi="Garamond" w:cstheme="minorHAnsi"/>
                <w:b/>
              </w:rPr>
              <w:t>Livrables 2 :</w:t>
            </w:r>
            <w:r w:rsidRPr="002D594C">
              <w:rPr>
                <w:rFonts w:ascii="Garamond" w:hAnsi="Garamond" w:cstheme="minorHAnsi"/>
              </w:rPr>
              <w:t xml:space="preserve"> Un rapport d’étape de diagnostic incluant :</w:t>
            </w:r>
          </w:p>
          <w:p w:rsidR="007B56DA" w:rsidRPr="002D594C" w:rsidRDefault="007B56DA" w:rsidP="007B56DA">
            <w:pPr>
              <w:pStyle w:val="Paragraphedeliste"/>
              <w:numPr>
                <w:ilvl w:val="0"/>
                <w:numId w:val="10"/>
              </w:numPr>
              <w:spacing w:before="120" w:after="120" w:line="240" w:lineRule="auto"/>
              <w:contextualSpacing w:val="0"/>
              <w:jc w:val="both"/>
              <w:rPr>
                <w:rFonts w:ascii="Garamond" w:hAnsi="Garamond" w:cstheme="minorHAnsi"/>
              </w:rPr>
            </w:pPr>
            <w:r w:rsidRPr="002D594C">
              <w:rPr>
                <w:rFonts w:ascii="Garamond" w:hAnsi="Garamond" w:cstheme="minorHAnsi"/>
              </w:rPr>
              <w:t>La revue documentaire déjà existant et un premier rapport détaillant des dispositions prisent pour la bonne marche de l’étude ; </w:t>
            </w:r>
          </w:p>
          <w:p w:rsidR="007B56DA" w:rsidRPr="002D594C" w:rsidRDefault="007B56DA" w:rsidP="007B56DA">
            <w:pPr>
              <w:pStyle w:val="Paragraphedeliste"/>
              <w:numPr>
                <w:ilvl w:val="0"/>
                <w:numId w:val="10"/>
              </w:numPr>
              <w:spacing w:before="120" w:after="120" w:line="240" w:lineRule="auto"/>
              <w:contextualSpacing w:val="0"/>
              <w:jc w:val="both"/>
              <w:rPr>
                <w:rFonts w:ascii="Garamond" w:hAnsi="Garamond" w:cstheme="minorHAnsi"/>
              </w:rPr>
            </w:pPr>
            <w:r w:rsidRPr="002D594C">
              <w:rPr>
                <w:rFonts w:ascii="Garamond" w:hAnsi="Garamond" w:cstheme="minorHAnsi"/>
              </w:rPr>
              <w:t>Les résultats de la collecte de données statistiques sous forme d’une base de données.</w:t>
            </w:r>
          </w:p>
          <w:p w:rsidR="007B56DA" w:rsidRPr="002D594C" w:rsidRDefault="007B56DA" w:rsidP="00E10907">
            <w:pPr>
              <w:spacing w:before="120" w:after="120"/>
              <w:jc w:val="both"/>
              <w:rPr>
                <w:rFonts w:ascii="Garamond" w:hAnsi="Garamond" w:cstheme="minorHAnsi"/>
              </w:rPr>
            </w:pPr>
            <w:r w:rsidRPr="002D594C">
              <w:rPr>
                <w:rFonts w:ascii="Garamond" w:hAnsi="Garamond" w:cstheme="minorHAnsi"/>
                <w:b/>
              </w:rPr>
              <w:t xml:space="preserve">Livrables 3 : </w:t>
            </w:r>
            <w:r w:rsidRPr="002D594C">
              <w:rPr>
                <w:rFonts w:ascii="Garamond" w:hAnsi="Garamond" w:cstheme="minorHAnsi"/>
              </w:rPr>
              <w:t>Une version préliminaire du rapport final, incluant (outre la consolidation des résultats obtenus précédemment) :</w:t>
            </w:r>
          </w:p>
          <w:p w:rsidR="007B56DA" w:rsidRPr="002D594C" w:rsidRDefault="007B56DA" w:rsidP="007B56DA">
            <w:pPr>
              <w:pStyle w:val="Paragraphedeliste"/>
              <w:numPr>
                <w:ilvl w:val="0"/>
                <w:numId w:val="11"/>
              </w:numPr>
              <w:spacing w:before="120" w:after="120" w:line="240" w:lineRule="auto"/>
              <w:contextualSpacing w:val="0"/>
              <w:jc w:val="both"/>
              <w:rPr>
                <w:rFonts w:ascii="Garamond" w:hAnsi="Garamond" w:cstheme="minorHAnsi"/>
              </w:rPr>
            </w:pPr>
            <w:r w:rsidRPr="002D594C">
              <w:rPr>
                <w:rFonts w:ascii="Garamond" w:hAnsi="Garamond" w:cstheme="minorHAnsi"/>
              </w:rPr>
              <w:t>Une situation de référence sur les obstacles et les freins au développement ;</w:t>
            </w:r>
          </w:p>
          <w:p w:rsidR="007B56DA" w:rsidRPr="002D594C" w:rsidRDefault="007B56DA" w:rsidP="007B56DA">
            <w:pPr>
              <w:pStyle w:val="Paragraphedeliste"/>
              <w:numPr>
                <w:ilvl w:val="0"/>
                <w:numId w:val="11"/>
              </w:numPr>
              <w:spacing w:before="120" w:after="120" w:line="240" w:lineRule="auto"/>
              <w:contextualSpacing w:val="0"/>
              <w:jc w:val="both"/>
              <w:rPr>
                <w:rFonts w:ascii="Garamond" w:hAnsi="Garamond" w:cstheme="minorHAnsi"/>
              </w:rPr>
            </w:pPr>
            <w:r w:rsidRPr="002D594C">
              <w:rPr>
                <w:rFonts w:ascii="Garamond" w:hAnsi="Garamond" w:cstheme="minorHAnsi"/>
              </w:rPr>
              <w:t xml:space="preserve">Des propositions de solutions en termes de mesures institutionnelles ou de mécanismes adéquats à mettre en places pour favoriser le développement. </w:t>
            </w:r>
          </w:p>
          <w:p w:rsidR="007B56DA" w:rsidRPr="002D594C" w:rsidRDefault="007B56DA" w:rsidP="00E10907">
            <w:pPr>
              <w:spacing w:before="120" w:after="120"/>
              <w:jc w:val="both"/>
              <w:rPr>
                <w:rFonts w:ascii="Garamond" w:hAnsi="Garamond" w:cstheme="minorHAnsi"/>
              </w:rPr>
            </w:pPr>
            <w:r w:rsidRPr="002D594C">
              <w:rPr>
                <w:rFonts w:ascii="Garamond" w:hAnsi="Garamond" w:cstheme="minorHAnsi"/>
                <w:b/>
              </w:rPr>
              <w:t xml:space="preserve">Livrables 4 : </w:t>
            </w:r>
            <w:r w:rsidRPr="002D594C">
              <w:rPr>
                <w:rFonts w:ascii="Garamond" w:hAnsi="Garamond" w:cstheme="minorHAnsi"/>
              </w:rPr>
              <w:t xml:space="preserve">Un rapport succinct des travaux de l’atelier de présentation du rapport préliminaire. </w:t>
            </w:r>
          </w:p>
          <w:p w:rsidR="007B56DA" w:rsidRPr="002D594C" w:rsidRDefault="007B56DA" w:rsidP="00E10907">
            <w:pPr>
              <w:spacing w:before="120" w:after="120"/>
              <w:jc w:val="both"/>
              <w:rPr>
                <w:rFonts w:ascii="Garamond" w:hAnsi="Garamond"/>
              </w:rPr>
            </w:pPr>
            <w:r w:rsidRPr="002D594C">
              <w:rPr>
                <w:rFonts w:ascii="Garamond" w:hAnsi="Garamond" w:cstheme="minorHAnsi"/>
                <w:b/>
              </w:rPr>
              <w:t xml:space="preserve">Livrables 5 : </w:t>
            </w:r>
            <w:r w:rsidRPr="002D594C">
              <w:rPr>
                <w:rFonts w:ascii="Garamond" w:hAnsi="Garamond" w:cstheme="minorHAnsi"/>
              </w:rPr>
              <w:t>Une version finale du rapport intégrant les commentaires issus de l’atelier de validation</w:t>
            </w:r>
          </w:p>
        </w:tc>
      </w:tr>
      <w:tr w:rsidR="007B56DA" w:rsidRPr="00FF59E6" w:rsidTr="00E10907">
        <w:tblPrEx>
          <w:shd w:val="clear" w:color="auto" w:fill="E0E0E0"/>
        </w:tblPrEx>
        <w:trPr>
          <w:trHeight w:val="369"/>
        </w:trPr>
        <w:tc>
          <w:tcPr>
            <w:tcW w:w="5000" w:type="pct"/>
            <w:gridSpan w:val="2"/>
            <w:shd w:val="clear" w:color="auto" w:fill="000080"/>
            <w:vAlign w:val="center"/>
          </w:tcPr>
          <w:p w:rsidR="007B56DA" w:rsidRPr="002D594C" w:rsidRDefault="007B56DA" w:rsidP="007B56DA">
            <w:pPr>
              <w:numPr>
                <w:ilvl w:val="0"/>
                <w:numId w:val="7"/>
              </w:numPr>
              <w:spacing w:before="120" w:after="120" w:line="240" w:lineRule="auto"/>
              <w:rPr>
                <w:rFonts w:ascii="Garamond" w:hAnsi="Garamond"/>
                <w:b/>
                <w:bCs/>
              </w:rPr>
            </w:pPr>
            <w:r w:rsidRPr="002D594C">
              <w:rPr>
                <w:rFonts w:ascii="Garamond" w:hAnsi="Garamond"/>
                <w:b/>
                <w:bCs/>
              </w:rPr>
              <w:t xml:space="preserve">Durée de la mission et Chronogramme </w:t>
            </w:r>
          </w:p>
        </w:tc>
      </w:tr>
      <w:tr w:rsidR="007B56DA" w:rsidRPr="00FF59E6" w:rsidTr="00E10907">
        <w:tblPrEx>
          <w:shd w:val="clear" w:color="auto" w:fill="E0E0E0"/>
        </w:tblPrEx>
        <w:trPr>
          <w:trHeight w:val="369"/>
        </w:trPr>
        <w:tc>
          <w:tcPr>
            <w:tcW w:w="5000" w:type="pct"/>
            <w:gridSpan w:val="2"/>
            <w:shd w:val="clear" w:color="auto" w:fill="auto"/>
            <w:vAlign w:val="center"/>
          </w:tcPr>
          <w:p w:rsidR="007B56DA" w:rsidRPr="002D594C" w:rsidRDefault="007B56DA" w:rsidP="00E10907">
            <w:pPr>
              <w:spacing w:before="120" w:after="120"/>
              <w:jc w:val="both"/>
              <w:rPr>
                <w:rFonts w:ascii="Garamond" w:hAnsi="Garamond"/>
              </w:rPr>
            </w:pPr>
            <w:r w:rsidRPr="002D594C">
              <w:rPr>
                <w:rFonts w:ascii="Garamond" w:hAnsi="Garamond" w:cstheme="minorHAnsi"/>
              </w:rPr>
              <w:t>La durée totale de la mission est de 45 jours.</w:t>
            </w:r>
          </w:p>
        </w:tc>
      </w:tr>
      <w:tr w:rsidR="007B56DA" w:rsidRPr="00FF59E6" w:rsidTr="00E10907">
        <w:tblPrEx>
          <w:shd w:val="clear" w:color="auto" w:fill="E0E0E0"/>
        </w:tblPrEx>
        <w:trPr>
          <w:trHeight w:val="321"/>
        </w:trPr>
        <w:tc>
          <w:tcPr>
            <w:tcW w:w="5000" w:type="pct"/>
            <w:gridSpan w:val="2"/>
            <w:shd w:val="clear" w:color="auto" w:fill="000080"/>
            <w:vAlign w:val="center"/>
          </w:tcPr>
          <w:p w:rsidR="007B56DA" w:rsidRPr="002D594C" w:rsidRDefault="007B56DA" w:rsidP="007B56DA">
            <w:pPr>
              <w:numPr>
                <w:ilvl w:val="0"/>
                <w:numId w:val="7"/>
              </w:numPr>
              <w:spacing w:before="120" w:after="120" w:line="240" w:lineRule="auto"/>
              <w:rPr>
                <w:rFonts w:ascii="Garamond" w:hAnsi="Garamond" w:cstheme="minorHAnsi"/>
                <w:b/>
                <w:bCs/>
              </w:rPr>
            </w:pPr>
            <w:r w:rsidRPr="002D594C">
              <w:rPr>
                <w:rFonts w:ascii="Garamond" w:hAnsi="Garamond" w:cstheme="minorHAnsi"/>
                <w:b/>
                <w:bCs/>
              </w:rPr>
              <w:t>Qualifications requises des experts (Consultants)</w:t>
            </w:r>
          </w:p>
        </w:tc>
      </w:tr>
      <w:tr w:rsidR="007B56DA" w:rsidRPr="00FF59E6" w:rsidTr="00E10907">
        <w:tblPrEx>
          <w:shd w:val="clear" w:color="auto" w:fill="E0E0E0"/>
        </w:tblPrEx>
        <w:trPr>
          <w:trHeight w:val="707"/>
        </w:trPr>
        <w:tc>
          <w:tcPr>
            <w:tcW w:w="1053" w:type="pct"/>
          </w:tcPr>
          <w:p w:rsidR="007B56DA" w:rsidRPr="002D594C" w:rsidRDefault="007B56DA" w:rsidP="00E10907">
            <w:pPr>
              <w:rPr>
                <w:rFonts w:ascii="Garamond" w:hAnsi="Garamond" w:cstheme="minorHAnsi"/>
              </w:rPr>
            </w:pPr>
          </w:p>
          <w:p w:rsidR="007B56DA" w:rsidRPr="002D594C" w:rsidRDefault="007B56DA" w:rsidP="00E10907">
            <w:pPr>
              <w:rPr>
                <w:rFonts w:ascii="Garamond" w:hAnsi="Garamond" w:cstheme="minorHAnsi"/>
              </w:rPr>
            </w:pPr>
            <w:r w:rsidRPr="002D594C">
              <w:rPr>
                <w:rFonts w:ascii="Garamond" w:hAnsi="Garamond" w:cstheme="minorHAnsi"/>
              </w:rPr>
              <w:t>Education :</w:t>
            </w:r>
          </w:p>
        </w:tc>
        <w:tc>
          <w:tcPr>
            <w:tcW w:w="3947" w:type="pct"/>
          </w:tcPr>
          <w:p w:rsidR="007B56DA" w:rsidRPr="002D594C" w:rsidRDefault="007B56DA" w:rsidP="00E10907">
            <w:pPr>
              <w:jc w:val="both"/>
              <w:rPr>
                <w:rFonts w:ascii="Garamond" w:hAnsi="Garamond" w:cstheme="minorHAnsi"/>
              </w:rPr>
            </w:pPr>
            <w:r w:rsidRPr="002D594C">
              <w:rPr>
                <w:rFonts w:ascii="Garamond" w:hAnsi="Garamond" w:cstheme="minorHAnsi"/>
              </w:rPr>
              <w:t xml:space="preserve">Le/La Consultant(e) national(e) devra avoir un diplôme supérieur (BAC + 5 au minimum), en </w:t>
            </w:r>
            <w:r>
              <w:rPr>
                <w:rFonts w:ascii="Garamond" w:hAnsi="Garamond" w:cstheme="minorHAnsi"/>
              </w:rPr>
              <w:t>statistique, économie ou planification.</w:t>
            </w:r>
          </w:p>
        </w:tc>
      </w:tr>
      <w:tr w:rsidR="007B56DA" w:rsidRPr="00FF59E6" w:rsidTr="00E10907">
        <w:tblPrEx>
          <w:shd w:val="clear" w:color="auto" w:fill="E0E0E0"/>
        </w:tblPrEx>
        <w:trPr>
          <w:trHeight w:val="907"/>
        </w:trPr>
        <w:tc>
          <w:tcPr>
            <w:tcW w:w="1053" w:type="pct"/>
          </w:tcPr>
          <w:p w:rsidR="007B56DA" w:rsidRPr="002D594C" w:rsidRDefault="007B56DA" w:rsidP="00E10907">
            <w:pPr>
              <w:rPr>
                <w:rFonts w:ascii="Garamond" w:hAnsi="Garamond" w:cstheme="minorHAnsi"/>
              </w:rPr>
            </w:pPr>
          </w:p>
          <w:p w:rsidR="007B56DA" w:rsidRPr="002D594C" w:rsidRDefault="007B56DA" w:rsidP="00E10907">
            <w:pPr>
              <w:rPr>
                <w:rFonts w:ascii="Garamond" w:hAnsi="Garamond" w:cstheme="minorHAnsi"/>
              </w:rPr>
            </w:pPr>
            <w:r w:rsidRPr="002D594C">
              <w:rPr>
                <w:rFonts w:ascii="Garamond" w:hAnsi="Garamond" w:cstheme="minorHAnsi"/>
              </w:rPr>
              <w:t>Expériences :</w:t>
            </w:r>
          </w:p>
        </w:tc>
        <w:tc>
          <w:tcPr>
            <w:tcW w:w="3947" w:type="pct"/>
          </w:tcPr>
          <w:p w:rsidR="007B56DA" w:rsidRPr="002D594C" w:rsidRDefault="007B56DA" w:rsidP="00E10907">
            <w:pPr>
              <w:jc w:val="both"/>
              <w:rPr>
                <w:rFonts w:ascii="Garamond" w:hAnsi="Garamond" w:cstheme="minorHAnsi"/>
              </w:rPr>
            </w:pPr>
          </w:p>
          <w:p w:rsidR="007B56DA" w:rsidRPr="002D594C" w:rsidRDefault="007B56DA" w:rsidP="00E10907">
            <w:pPr>
              <w:jc w:val="both"/>
              <w:rPr>
                <w:rFonts w:ascii="Garamond" w:hAnsi="Garamond" w:cstheme="minorHAnsi"/>
              </w:rPr>
            </w:pPr>
            <w:r w:rsidRPr="002D594C">
              <w:rPr>
                <w:rFonts w:ascii="Garamond" w:hAnsi="Garamond" w:cstheme="minorHAnsi"/>
              </w:rPr>
              <w:t>Le/La Consultant(e) devra collectivement justifier des compétences spécifiques suivantes :</w:t>
            </w:r>
          </w:p>
          <w:p w:rsidR="007B56DA" w:rsidRDefault="007B56DA" w:rsidP="007B56DA">
            <w:pPr>
              <w:pStyle w:val="Paragraphedeliste"/>
              <w:numPr>
                <w:ilvl w:val="0"/>
                <w:numId w:val="9"/>
              </w:numPr>
              <w:shd w:val="clear" w:color="auto" w:fill="FFFFFF"/>
              <w:spacing w:after="0" w:line="240" w:lineRule="auto"/>
              <w:contextualSpacing w:val="0"/>
              <w:jc w:val="both"/>
              <w:rPr>
                <w:rFonts w:ascii="Garamond" w:hAnsi="Garamond" w:cstheme="minorHAnsi"/>
                <w:color w:val="000000"/>
                <w:lang w:eastAsia="fr-FR"/>
              </w:rPr>
            </w:pPr>
            <w:r w:rsidRPr="002D594C">
              <w:rPr>
                <w:rFonts w:ascii="Garamond" w:hAnsi="Garamond" w:cstheme="minorHAnsi"/>
                <w:color w:val="000000"/>
                <w:lang w:eastAsia="fr-FR"/>
              </w:rPr>
              <w:t xml:space="preserve">Une </w:t>
            </w:r>
            <w:r>
              <w:rPr>
                <w:rFonts w:ascii="Garamond" w:hAnsi="Garamond" w:cstheme="minorHAnsi"/>
                <w:color w:val="000000"/>
                <w:lang w:eastAsia="fr-FR"/>
              </w:rPr>
              <w:t>grande expérience dans le domaine de la coopération au développement ;</w:t>
            </w:r>
          </w:p>
          <w:p w:rsidR="007B56DA" w:rsidRDefault="007B56DA" w:rsidP="007B56DA">
            <w:pPr>
              <w:pStyle w:val="Paragraphedeliste"/>
              <w:numPr>
                <w:ilvl w:val="0"/>
                <w:numId w:val="9"/>
              </w:numPr>
              <w:shd w:val="clear" w:color="auto" w:fill="FFFFFF"/>
              <w:spacing w:after="0" w:line="240" w:lineRule="auto"/>
              <w:contextualSpacing w:val="0"/>
              <w:jc w:val="both"/>
              <w:rPr>
                <w:rFonts w:ascii="Garamond" w:hAnsi="Garamond" w:cstheme="minorHAnsi"/>
                <w:color w:val="000000"/>
                <w:lang w:eastAsia="fr-FR"/>
              </w:rPr>
            </w:pPr>
            <w:r>
              <w:rPr>
                <w:rFonts w:ascii="Garamond" w:hAnsi="Garamond" w:cstheme="minorHAnsi"/>
                <w:color w:val="000000"/>
                <w:lang w:eastAsia="fr-FR"/>
              </w:rPr>
              <w:lastRenderedPageBreak/>
              <w:t xml:space="preserve">Une bonne connaissance du contexte national de développement et des finances publiques du pays </w:t>
            </w:r>
            <w:r>
              <w:rPr>
                <w:rFonts w:ascii="Garamond" w:hAnsi="Garamond" w:cstheme="minorHAnsi"/>
              </w:rPr>
              <w:t>ainsi que du secteur monétaire</w:t>
            </w:r>
            <w:r>
              <w:rPr>
                <w:rFonts w:ascii="Garamond" w:hAnsi="Garamond" w:cstheme="minorHAnsi"/>
                <w:color w:val="000000"/>
                <w:lang w:eastAsia="fr-FR"/>
              </w:rPr>
              <w:t> ;</w:t>
            </w:r>
          </w:p>
          <w:p w:rsidR="007B56DA" w:rsidRPr="00E7297D" w:rsidRDefault="007B56DA" w:rsidP="007B56DA">
            <w:pPr>
              <w:pStyle w:val="Paragraphedeliste"/>
              <w:numPr>
                <w:ilvl w:val="0"/>
                <w:numId w:val="9"/>
              </w:numPr>
              <w:shd w:val="clear" w:color="auto" w:fill="FFFFFF"/>
              <w:spacing w:after="0" w:line="240" w:lineRule="auto"/>
              <w:contextualSpacing w:val="0"/>
              <w:jc w:val="both"/>
              <w:rPr>
                <w:rFonts w:ascii="Garamond" w:hAnsi="Garamond" w:cstheme="minorHAnsi"/>
                <w:b/>
                <w:bCs/>
              </w:rPr>
            </w:pPr>
            <w:r w:rsidRPr="002D594C">
              <w:rPr>
                <w:rFonts w:ascii="Garamond" w:hAnsi="Garamond" w:cstheme="minorHAnsi"/>
                <w:bCs/>
              </w:rPr>
              <w:t>Avoir réalisé une mission similaire serait un atout.</w:t>
            </w:r>
          </w:p>
        </w:tc>
      </w:tr>
      <w:tr w:rsidR="007B56DA" w:rsidRPr="002D594C" w:rsidTr="00E10907">
        <w:tblPrEx>
          <w:shd w:val="clear" w:color="auto" w:fill="E0E0E0"/>
        </w:tblPrEx>
        <w:trPr>
          <w:trHeight w:val="797"/>
        </w:trPr>
        <w:tc>
          <w:tcPr>
            <w:tcW w:w="1053" w:type="pct"/>
          </w:tcPr>
          <w:p w:rsidR="007B56DA" w:rsidRPr="002D594C" w:rsidRDefault="007B56DA" w:rsidP="00E10907">
            <w:pPr>
              <w:rPr>
                <w:rFonts w:ascii="Garamond" w:hAnsi="Garamond" w:cstheme="minorHAnsi"/>
              </w:rPr>
            </w:pPr>
          </w:p>
          <w:p w:rsidR="007B56DA" w:rsidRPr="002D594C" w:rsidRDefault="007B56DA" w:rsidP="00E10907">
            <w:pPr>
              <w:rPr>
                <w:rFonts w:ascii="Garamond" w:hAnsi="Garamond" w:cstheme="minorHAnsi"/>
              </w:rPr>
            </w:pPr>
            <w:r w:rsidRPr="002D594C">
              <w:rPr>
                <w:rFonts w:ascii="Garamond" w:hAnsi="Garamond" w:cstheme="minorHAnsi"/>
              </w:rPr>
              <w:t>Langues requises :</w:t>
            </w:r>
          </w:p>
        </w:tc>
        <w:tc>
          <w:tcPr>
            <w:tcW w:w="3947" w:type="pct"/>
          </w:tcPr>
          <w:p w:rsidR="007B56DA" w:rsidRPr="002D594C" w:rsidRDefault="007B56DA" w:rsidP="00E10907">
            <w:pPr>
              <w:jc w:val="both"/>
              <w:rPr>
                <w:rFonts w:ascii="Garamond" w:hAnsi="Garamond" w:cstheme="minorHAnsi"/>
              </w:rPr>
            </w:pPr>
          </w:p>
          <w:p w:rsidR="007B56DA" w:rsidRPr="002D594C" w:rsidRDefault="007B56DA" w:rsidP="00E10907">
            <w:pPr>
              <w:jc w:val="both"/>
              <w:rPr>
                <w:rFonts w:ascii="Garamond" w:hAnsi="Garamond" w:cstheme="minorHAnsi"/>
              </w:rPr>
            </w:pPr>
            <w:r w:rsidRPr="002D594C">
              <w:rPr>
                <w:rFonts w:ascii="Garamond" w:hAnsi="Garamond" w:cstheme="minorHAnsi"/>
              </w:rPr>
              <w:t>Français, langue de travail du pays (parlé et écrit)</w:t>
            </w:r>
          </w:p>
          <w:p w:rsidR="007B56DA" w:rsidRPr="002D594C" w:rsidRDefault="007B56DA" w:rsidP="00E10907">
            <w:pPr>
              <w:jc w:val="both"/>
              <w:rPr>
                <w:rFonts w:ascii="Garamond" w:hAnsi="Garamond" w:cstheme="minorHAnsi"/>
              </w:rPr>
            </w:pPr>
            <w:proofErr w:type="gramStart"/>
            <w:r w:rsidRPr="002D594C">
              <w:rPr>
                <w:rFonts w:ascii="Garamond" w:hAnsi="Garamond" w:cstheme="minorHAnsi"/>
              </w:rPr>
              <w:t>Anglais:</w:t>
            </w:r>
            <w:proofErr w:type="gramEnd"/>
            <w:r w:rsidRPr="002D594C">
              <w:rPr>
                <w:rFonts w:ascii="Garamond" w:hAnsi="Garamond" w:cstheme="minorHAnsi"/>
              </w:rPr>
              <w:t xml:space="preserve"> est un atout</w:t>
            </w:r>
          </w:p>
        </w:tc>
      </w:tr>
    </w:tbl>
    <w:p w:rsidR="007B56DA" w:rsidRPr="00C32CAB" w:rsidRDefault="007B56DA" w:rsidP="007B56DA">
      <w:pPr>
        <w:spacing w:before="120" w:after="120"/>
        <w:rPr>
          <w:rFonts w:ascii="Garamond" w:hAnsi="Garamond"/>
          <w:sz w:val="2"/>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17"/>
      </w:tblGrid>
      <w:tr w:rsidR="007B56DA" w:rsidRPr="002D594C" w:rsidTr="00E10907">
        <w:trPr>
          <w:trHeight w:val="321"/>
        </w:trPr>
        <w:tc>
          <w:tcPr>
            <w:tcW w:w="5000" w:type="pct"/>
            <w:shd w:val="clear" w:color="auto" w:fill="000080"/>
            <w:vAlign w:val="center"/>
          </w:tcPr>
          <w:p w:rsidR="007B56DA" w:rsidRPr="002D594C" w:rsidRDefault="007B56DA" w:rsidP="007B56DA">
            <w:pPr>
              <w:numPr>
                <w:ilvl w:val="0"/>
                <w:numId w:val="7"/>
              </w:numPr>
              <w:spacing w:before="120" w:after="120" w:line="240" w:lineRule="auto"/>
              <w:rPr>
                <w:rFonts w:ascii="Garamond" w:hAnsi="Garamond" w:cstheme="minorHAnsi"/>
                <w:b/>
                <w:bCs/>
              </w:rPr>
            </w:pPr>
            <w:r w:rsidRPr="002D594C">
              <w:rPr>
                <w:rFonts w:ascii="Garamond" w:hAnsi="Garamond" w:cstheme="minorHAnsi"/>
                <w:b/>
                <w:bCs/>
              </w:rPr>
              <w:t>Les critères d’évaluation</w:t>
            </w:r>
          </w:p>
        </w:tc>
      </w:tr>
      <w:tr w:rsidR="007B56DA" w:rsidRPr="00FF59E6" w:rsidTr="00E10907">
        <w:trPr>
          <w:trHeight w:val="321"/>
        </w:trPr>
        <w:tc>
          <w:tcPr>
            <w:tcW w:w="5000" w:type="pct"/>
            <w:shd w:val="clear" w:color="auto" w:fill="auto"/>
            <w:vAlign w:val="center"/>
          </w:tcPr>
          <w:p w:rsidR="007B56DA" w:rsidRPr="002D594C" w:rsidRDefault="007B56DA" w:rsidP="00E10907">
            <w:pPr>
              <w:spacing w:before="120" w:after="120"/>
              <w:jc w:val="both"/>
              <w:rPr>
                <w:rFonts w:ascii="Garamond" w:hAnsi="Garamond" w:cstheme="minorHAnsi"/>
                <w:bCs/>
              </w:rPr>
            </w:pPr>
            <w:r w:rsidRPr="002D594C">
              <w:rPr>
                <w:rFonts w:ascii="Garamond" w:hAnsi="Garamond" w:cstheme="minorHAnsi"/>
                <w:bCs/>
              </w:rPr>
              <w:t>L’évaluation des offres se déroule en deux temps. L’évaluation des propositions techniques est achevée avant l’ouverture et la comparaison des propositions financières.</w:t>
            </w:r>
          </w:p>
          <w:p w:rsidR="007B56DA" w:rsidRPr="002D594C" w:rsidRDefault="007B56DA" w:rsidP="00E10907">
            <w:pPr>
              <w:spacing w:before="120" w:after="120"/>
              <w:jc w:val="both"/>
              <w:rPr>
                <w:rFonts w:ascii="Garamond" w:hAnsi="Garamond" w:cstheme="minorHAnsi"/>
                <w:bCs/>
              </w:rPr>
            </w:pPr>
            <w:r w:rsidRPr="002D594C">
              <w:rPr>
                <w:rFonts w:ascii="Garamond" w:hAnsi="Garamond" w:cstheme="minorHAnsi"/>
                <w:bCs/>
              </w:rPr>
              <w:t xml:space="preserve">La proposition technique doit obligatoirement, sous peine de rejet, comprendre le CV, la méthodologie et le plan de travail avec un chronogramme détaillé. </w:t>
            </w:r>
          </w:p>
          <w:p w:rsidR="007B56DA" w:rsidRPr="002D594C" w:rsidRDefault="007B56DA" w:rsidP="00E10907">
            <w:pPr>
              <w:spacing w:before="120" w:after="120"/>
              <w:jc w:val="both"/>
              <w:rPr>
                <w:rFonts w:ascii="Garamond" w:hAnsi="Garamond" w:cstheme="minorHAnsi"/>
                <w:bCs/>
              </w:rPr>
            </w:pPr>
            <w:r w:rsidRPr="002D594C">
              <w:rPr>
                <w:rFonts w:ascii="Garamond" w:hAnsi="Garamond" w:cstheme="minorHAnsi"/>
                <w:bCs/>
              </w:rPr>
              <w:t>Les références de rapports d’études similaires réalisés avec succès par le Candidat pour la Guinée ou pour d’autres pays, doivent aussi être fournies s’ils en existent.</w:t>
            </w:r>
          </w:p>
          <w:p w:rsidR="007B56DA" w:rsidRDefault="007B56DA" w:rsidP="00E10907">
            <w:pPr>
              <w:spacing w:before="120" w:after="120"/>
              <w:rPr>
                <w:rFonts w:ascii="Garamond" w:eastAsia="Cambria" w:hAnsi="Garamond" w:cs="Cambria"/>
              </w:rPr>
            </w:pPr>
            <w:r w:rsidRPr="002D594C">
              <w:rPr>
                <w:rFonts w:ascii="Garamond" w:eastAsia="Cambria" w:hAnsi="Garamond" w:cs="Cambria"/>
              </w:rPr>
              <w:t>La proposition financière doit être établie sur la base d'un montant forfaitaire, incluant : honoraires et toutes autres dépenses pertinentes</w:t>
            </w:r>
            <w:r>
              <w:rPr>
                <w:rFonts w:ascii="Garamond" w:eastAsia="Cambria" w:hAnsi="Garamond" w:cs="Cambria"/>
              </w:rPr>
              <w:t xml:space="preserve"> pour la bonne exécution de la mission.</w:t>
            </w:r>
          </w:p>
          <w:p w:rsidR="007B56DA" w:rsidRPr="00147DAD" w:rsidRDefault="007B56DA" w:rsidP="00E10907">
            <w:pPr>
              <w:spacing w:before="120" w:after="120"/>
              <w:rPr>
                <w:rFonts w:ascii="Garamond" w:eastAsia="Cambria" w:hAnsi="Garamond" w:cs="Cambria"/>
              </w:rPr>
            </w:pPr>
            <w:r w:rsidRPr="002D594C">
              <w:rPr>
                <w:rFonts w:ascii="Garamond" w:hAnsi="Garamond" w:cstheme="minorHAnsi"/>
                <w:bCs/>
              </w:rPr>
              <w:t>L</w:t>
            </w:r>
            <w:r w:rsidRPr="002D594C">
              <w:rPr>
                <w:rFonts w:ascii="Garamond" w:hAnsi="Garamond" w:cstheme="minorHAnsi"/>
              </w:rPr>
              <w:t>a proposition technique sera évaluée sur son degré de réponse par rapport aux termes de référence et sur la base des critères suivants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9"/>
              <w:gridCol w:w="1352"/>
            </w:tblGrid>
            <w:tr w:rsidR="007B56DA" w:rsidRPr="002D594C" w:rsidTr="00E10907">
              <w:trPr>
                <w:cantSplit/>
                <w:trHeight w:val="285"/>
              </w:trPr>
              <w:tc>
                <w:tcPr>
                  <w:tcW w:w="4231" w:type="pct"/>
                  <w:shd w:val="solid" w:color="D9D9D9" w:fill="auto"/>
                  <w:vAlign w:val="center"/>
                </w:tcPr>
                <w:p w:rsidR="007B56DA" w:rsidRPr="002D594C" w:rsidRDefault="007B56DA" w:rsidP="00E10907">
                  <w:pPr>
                    <w:spacing w:before="120" w:after="120"/>
                    <w:jc w:val="center"/>
                    <w:rPr>
                      <w:rFonts w:ascii="Garamond" w:hAnsi="Garamond" w:cstheme="minorHAnsi"/>
                      <w:b/>
                      <w:bCs/>
                      <w:iCs/>
                    </w:rPr>
                  </w:pPr>
                  <w:r w:rsidRPr="002D594C">
                    <w:rPr>
                      <w:rFonts w:ascii="Garamond" w:hAnsi="Garamond" w:cstheme="minorHAnsi"/>
                      <w:b/>
                    </w:rPr>
                    <w:t>Critères d’évaluation</w:t>
                  </w:r>
                </w:p>
              </w:tc>
              <w:tc>
                <w:tcPr>
                  <w:tcW w:w="769" w:type="pct"/>
                  <w:shd w:val="solid" w:color="D9D9D9" w:fill="auto"/>
                </w:tcPr>
                <w:p w:rsidR="007B56DA" w:rsidRPr="002D594C" w:rsidRDefault="007B56DA" w:rsidP="00E10907">
                  <w:pPr>
                    <w:spacing w:before="120" w:after="120"/>
                    <w:jc w:val="center"/>
                    <w:rPr>
                      <w:rFonts w:ascii="Garamond" w:hAnsi="Garamond" w:cstheme="minorHAnsi"/>
                      <w:color w:val="000000"/>
                    </w:rPr>
                  </w:pPr>
                  <w:r w:rsidRPr="002D594C">
                    <w:rPr>
                      <w:rFonts w:ascii="Garamond" w:hAnsi="Garamond" w:cstheme="minorHAnsi"/>
                      <w:b/>
                      <w:color w:val="000000"/>
                    </w:rPr>
                    <w:t>Max 100</w:t>
                  </w:r>
                </w:p>
              </w:tc>
            </w:tr>
            <w:tr w:rsidR="007B56DA" w:rsidRPr="002D594C" w:rsidTr="00E10907">
              <w:trPr>
                <w:trHeight w:val="440"/>
              </w:trPr>
              <w:tc>
                <w:tcPr>
                  <w:tcW w:w="4231" w:type="pct"/>
                  <w:vAlign w:val="center"/>
                </w:tcPr>
                <w:p w:rsidR="007B56DA" w:rsidRPr="002D594C" w:rsidRDefault="007B56DA" w:rsidP="00E10907">
                  <w:pPr>
                    <w:spacing w:before="120" w:after="120"/>
                    <w:rPr>
                      <w:rFonts w:ascii="Garamond" w:hAnsi="Garamond" w:cstheme="minorHAnsi"/>
                    </w:rPr>
                  </w:pPr>
                  <w:r w:rsidRPr="002D594C">
                    <w:rPr>
                      <w:rFonts w:ascii="Garamond" w:hAnsi="Garamond" w:cstheme="minorHAnsi"/>
                    </w:rPr>
                    <w:t xml:space="preserve">Diplôme supérieur (BAC + 5 au minimum) en </w:t>
                  </w:r>
                  <w:r>
                    <w:rPr>
                      <w:rFonts w:ascii="Garamond" w:hAnsi="Garamond" w:cstheme="minorHAnsi"/>
                    </w:rPr>
                    <w:t>Statistique</w:t>
                  </w:r>
                  <w:r w:rsidRPr="002D594C">
                    <w:rPr>
                      <w:rFonts w:ascii="Garamond" w:hAnsi="Garamond" w:cstheme="minorHAnsi"/>
                    </w:rPr>
                    <w:t xml:space="preserve">, </w:t>
                  </w:r>
                  <w:r>
                    <w:rPr>
                      <w:rFonts w:ascii="Garamond" w:hAnsi="Garamond" w:cstheme="minorHAnsi"/>
                    </w:rPr>
                    <w:t>économie ou planification</w:t>
                  </w:r>
                </w:p>
              </w:tc>
              <w:tc>
                <w:tcPr>
                  <w:tcW w:w="769" w:type="pct"/>
                  <w:vAlign w:val="center"/>
                </w:tcPr>
                <w:p w:rsidR="007B56DA" w:rsidRPr="002D594C" w:rsidRDefault="007B56DA" w:rsidP="00E10907">
                  <w:pPr>
                    <w:spacing w:before="120" w:after="120"/>
                    <w:jc w:val="center"/>
                    <w:rPr>
                      <w:rFonts w:ascii="Garamond" w:hAnsi="Garamond" w:cstheme="minorHAnsi"/>
                    </w:rPr>
                  </w:pPr>
                  <w:r w:rsidRPr="002D594C">
                    <w:rPr>
                      <w:rFonts w:ascii="Garamond" w:hAnsi="Garamond" w:cstheme="minorHAnsi"/>
                    </w:rPr>
                    <w:t>15</w:t>
                  </w:r>
                </w:p>
              </w:tc>
            </w:tr>
            <w:tr w:rsidR="007B56DA" w:rsidRPr="002D594C" w:rsidTr="00E10907">
              <w:trPr>
                <w:trHeight w:val="737"/>
              </w:trPr>
              <w:tc>
                <w:tcPr>
                  <w:tcW w:w="4231" w:type="pct"/>
                  <w:vAlign w:val="center"/>
                </w:tcPr>
                <w:p w:rsidR="007B56DA" w:rsidRPr="002D594C" w:rsidRDefault="007B56DA" w:rsidP="00E10907">
                  <w:pPr>
                    <w:spacing w:before="120" w:after="120"/>
                    <w:rPr>
                      <w:rFonts w:ascii="Garamond" w:hAnsi="Garamond" w:cstheme="minorHAnsi"/>
                    </w:rPr>
                  </w:pPr>
                  <w:r w:rsidRPr="002D594C">
                    <w:rPr>
                      <w:rFonts w:ascii="Garamond" w:hAnsi="Garamond" w:cstheme="minorHAnsi"/>
                    </w:rPr>
                    <w:t>Expérience professionnelle : au moins 10 ans d’expériences dans le</w:t>
                  </w:r>
                  <w:r>
                    <w:rPr>
                      <w:rFonts w:ascii="Garamond" w:hAnsi="Garamond" w:cstheme="minorHAnsi"/>
                    </w:rPr>
                    <w:t>s</w:t>
                  </w:r>
                  <w:r w:rsidRPr="002D594C">
                    <w:rPr>
                      <w:rFonts w:ascii="Garamond" w:hAnsi="Garamond" w:cstheme="minorHAnsi"/>
                    </w:rPr>
                    <w:t xml:space="preserve"> domaine</w:t>
                  </w:r>
                  <w:r>
                    <w:rPr>
                      <w:rFonts w:ascii="Garamond" w:hAnsi="Garamond" w:cstheme="minorHAnsi"/>
                    </w:rPr>
                    <w:t>s</w:t>
                  </w:r>
                  <w:r w:rsidRPr="002D594C">
                    <w:rPr>
                      <w:rFonts w:ascii="Garamond" w:hAnsi="Garamond" w:cstheme="minorHAnsi"/>
                    </w:rPr>
                    <w:t xml:space="preserve"> des études </w:t>
                  </w:r>
                  <w:r>
                    <w:rPr>
                      <w:rFonts w:ascii="Garamond" w:hAnsi="Garamond" w:cstheme="minorHAnsi"/>
                    </w:rPr>
                    <w:t>socio</w:t>
                  </w:r>
                  <w:r w:rsidRPr="002D594C">
                    <w:rPr>
                      <w:rFonts w:ascii="Garamond" w:hAnsi="Garamond" w:cstheme="minorHAnsi"/>
                    </w:rPr>
                    <w:t xml:space="preserve">économiques, </w:t>
                  </w:r>
                  <w:r>
                    <w:rPr>
                      <w:rFonts w:ascii="Garamond" w:hAnsi="Garamond" w:cstheme="minorHAnsi"/>
                    </w:rPr>
                    <w:t>de la coopération au développement</w:t>
                  </w:r>
                  <w:r w:rsidRPr="002D594C">
                    <w:rPr>
                      <w:rFonts w:ascii="Garamond" w:hAnsi="Garamond" w:cstheme="minorHAnsi"/>
                    </w:rPr>
                    <w:t xml:space="preserve"> </w:t>
                  </w:r>
                  <w:r>
                    <w:rPr>
                      <w:rFonts w:ascii="Garamond" w:hAnsi="Garamond" w:cstheme="minorHAnsi"/>
                    </w:rPr>
                    <w:t>et du secteur monétaire</w:t>
                  </w:r>
                </w:p>
              </w:tc>
              <w:tc>
                <w:tcPr>
                  <w:tcW w:w="769" w:type="pct"/>
                  <w:vAlign w:val="center"/>
                </w:tcPr>
                <w:p w:rsidR="007B56DA" w:rsidRPr="002D594C" w:rsidRDefault="007B56DA" w:rsidP="00E10907">
                  <w:pPr>
                    <w:spacing w:before="120" w:after="120"/>
                    <w:jc w:val="center"/>
                    <w:rPr>
                      <w:rFonts w:ascii="Garamond" w:hAnsi="Garamond" w:cstheme="minorHAnsi"/>
                    </w:rPr>
                  </w:pPr>
                  <w:r w:rsidRPr="002D594C">
                    <w:rPr>
                      <w:rFonts w:ascii="Garamond" w:hAnsi="Garamond" w:cstheme="minorHAnsi"/>
                    </w:rPr>
                    <w:t>20</w:t>
                  </w:r>
                </w:p>
              </w:tc>
            </w:tr>
            <w:tr w:rsidR="007B56DA" w:rsidRPr="002D594C" w:rsidTr="00E10907">
              <w:trPr>
                <w:trHeight w:val="304"/>
              </w:trPr>
              <w:tc>
                <w:tcPr>
                  <w:tcW w:w="4231" w:type="pct"/>
                  <w:vAlign w:val="center"/>
                </w:tcPr>
                <w:p w:rsidR="007B56DA" w:rsidRPr="000457B0" w:rsidRDefault="007B56DA" w:rsidP="00E10907">
                  <w:pPr>
                    <w:shd w:val="clear" w:color="auto" w:fill="FFFFFF"/>
                    <w:spacing w:before="120" w:after="120"/>
                    <w:jc w:val="both"/>
                    <w:rPr>
                      <w:rFonts w:ascii="Garamond" w:hAnsi="Garamond" w:cstheme="minorHAnsi"/>
                      <w:color w:val="000000"/>
                      <w:lang w:eastAsia="fr-FR"/>
                    </w:rPr>
                  </w:pPr>
                  <w:r w:rsidRPr="00C01B1D">
                    <w:rPr>
                      <w:rFonts w:ascii="Garamond" w:hAnsi="Garamond" w:cstheme="minorHAnsi"/>
                      <w:color w:val="000000"/>
                      <w:lang w:eastAsia="fr-FR"/>
                    </w:rPr>
                    <w:t>Une bonne connaissance du contexte national de développement et des finances publiques du pays ainsi que du secteur monétaire</w:t>
                  </w:r>
                </w:p>
              </w:tc>
              <w:tc>
                <w:tcPr>
                  <w:tcW w:w="769" w:type="pct"/>
                  <w:vAlign w:val="center"/>
                </w:tcPr>
                <w:p w:rsidR="007B56DA" w:rsidRPr="002D594C" w:rsidRDefault="007B56DA" w:rsidP="00E10907">
                  <w:pPr>
                    <w:spacing w:before="120" w:after="120"/>
                    <w:jc w:val="center"/>
                    <w:rPr>
                      <w:rFonts w:ascii="Garamond" w:hAnsi="Garamond" w:cstheme="minorHAnsi"/>
                    </w:rPr>
                  </w:pPr>
                  <w:r w:rsidRPr="002D594C">
                    <w:rPr>
                      <w:rFonts w:ascii="Garamond" w:hAnsi="Garamond" w:cstheme="minorHAnsi"/>
                    </w:rPr>
                    <w:t>20</w:t>
                  </w:r>
                </w:p>
              </w:tc>
            </w:tr>
            <w:tr w:rsidR="007B56DA" w:rsidRPr="00FF59E6" w:rsidTr="00E10907">
              <w:trPr>
                <w:trHeight w:val="227"/>
              </w:trPr>
              <w:tc>
                <w:tcPr>
                  <w:tcW w:w="4231" w:type="pct"/>
                  <w:vAlign w:val="center"/>
                </w:tcPr>
                <w:p w:rsidR="007B56DA" w:rsidRPr="002D594C" w:rsidRDefault="007B56DA" w:rsidP="00E10907">
                  <w:pPr>
                    <w:rPr>
                      <w:rFonts w:ascii="Garamond" w:hAnsi="Garamond" w:cstheme="minorHAnsi"/>
                    </w:rPr>
                  </w:pPr>
                  <w:r w:rsidRPr="002D594C">
                    <w:rPr>
                      <w:rFonts w:ascii="Garamond" w:hAnsi="Garamond" w:cstheme="minorHAnsi"/>
                    </w:rPr>
                    <w:t xml:space="preserve">Méthodologie et Clarté du chronogramme </w:t>
                  </w:r>
                </w:p>
              </w:tc>
              <w:tc>
                <w:tcPr>
                  <w:tcW w:w="769" w:type="pct"/>
                  <w:vAlign w:val="center"/>
                </w:tcPr>
                <w:p w:rsidR="007B56DA" w:rsidRPr="002D594C" w:rsidRDefault="007B56DA" w:rsidP="00E10907">
                  <w:pPr>
                    <w:jc w:val="center"/>
                    <w:rPr>
                      <w:rFonts w:ascii="Garamond" w:hAnsi="Garamond" w:cstheme="minorHAnsi"/>
                    </w:rPr>
                  </w:pPr>
                  <w:r w:rsidRPr="002D594C">
                    <w:rPr>
                      <w:rFonts w:ascii="Garamond" w:hAnsi="Garamond" w:cstheme="minorHAnsi"/>
                    </w:rPr>
                    <w:t>30</w:t>
                  </w:r>
                </w:p>
              </w:tc>
            </w:tr>
            <w:tr w:rsidR="007B56DA" w:rsidRPr="00FF59E6" w:rsidTr="00E10907">
              <w:trPr>
                <w:trHeight w:val="227"/>
              </w:trPr>
              <w:tc>
                <w:tcPr>
                  <w:tcW w:w="4231" w:type="pct"/>
                  <w:vAlign w:val="center"/>
                </w:tcPr>
                <w:p w:rsidR="007B56DA" w:rsidRPr="002D594C" w:rsidRDefault="007B56DA" w:rsidP="00E10907">
                  <w:pPr>
                    <w:rPr>
                      <w:rFonts w:ascii="Garamond" w:hAnsi="Garamond" w:cstheme="minorHAnsi"/>
                    </w:rPr>
                  </w:pPr>
                  <w:r w:rsidRPr="002D594C">
                    <w:rPr>
                      <w:rFonts w:ascii="Garamond" w:hAnsi="Garamond" w:cstheme="minorHAnsi"/>
                    </w:rPr>
                    <w:t>Atout missions similaires</w:t>
                  </w:r>
                </w:p>
              </w:tc>
              <w:tc>
                <w:tcPr>
                  <w:tcW w:w="769" w:type="pct"/>
                  <w:vAlign w:val="center"/>
                </w:tcPr>
                <w:p w:rsidR="007B56DA" w:rsidRPr="002D594C" w:rsidRDefault="007B56DA" w:rsidP="00E10907">
                  <w:pPr>
                    <w:jc w:val="center"/>
                    <w:rPr>
                      <w:rFonts w:ascii="Garamond" w:hAnsi="Garamond" w:cstheme="minorHAnsi"/>
                    </w:rPr>
                  </w:pPr>
                  <w:r w:rsidRPr="002D594C">
                    <w:rPr>
                      <w:rFonts w:ascii="Garamond" w:hAnsi="Garamond" w:cstheme="minorHAnsi"/>
                    </w:rPr>
                    <w:t>15</w:t>
                  </w:r>
                </w:p>
              </w:tc>
            </w:tr>
            <w:tr w:rsidR="007B56DA" w:rsidRPr="00FF59E6" w:rsidTr="00E10907">
              <w:trPr>
                <w:trHeight w:val="227"/>
              </w:trPr>
              <w:tc>
                <w:tcPr>
                  <w:tcW w:w="4231" w:type="pct"/>
                  <w:vAlign w:val="center"/>
                </w:tcPr>
                <w:p w:rsidR="007B56DA" w:rsidRPr="002D594C" w:rsidRDefault="007B56DA" w:rsidP="00E10907">
                  <w:pPr>
                    <w:rPr>
                      <w:rFonts w:ascii="Garamond" w:hAnsi="Garamond" w:cstheme="minorHAnsi"/>
                      <w:b/>
                    </w:rPr>
                  </w:pPr>
                  <w:r w:rsidRPr="002D594C">
                    <w:rPr>
                      <w:rFonts w:ascii="Garamond" w:hAnsi="Garamond" w:cstheme="minorHAnsi"/>
                      <w:b/>
                    </w:rPr>
                    <w:t>Total</w:t>
                  </w:r>
                </w:p>
              </w:tc>
              <w:tc>
                <w:tcPr>
                  <w:tcW w:w="769" w:type="pct"/>
                  <w:vAlign w:val="center"/>
                </w:tcPr>
                <w:p w:rsidR="007B56DA" w:rsidRPr="002D594C" w:rsidRDefault="007B56DA" w:rsidP="00E10907">
                  <w:pPr>
                    <w:jc w:val="center"/>
                    <w:rPr>
                      <w:rFonts w:ascii="Garamond" w:hAnsi="Garamond" w:cstheme="minorHAnsi"/>
                      <w:b/>
                    </w:rPr>
                  </w:pPr>
                  <w:r w:rsidRPr="002D594C">
                    <w:rPr>
                      <w:rFonts w:ascii="Garamond" w:hAnsi="Garamond" w:cstheme="minorHAnsi"/>
                      <w:b/>
                    </w:rPr>
                    <w:t>100</w:t>
                  </w:r>
                </w:p>
              </w:tc>
            </w:tr>
          </w:tbl>
          <w:p w:rsidR="007B56DA" w:rsidRPr="002D594C" w:rsidRDefault="007B56DA" w:rsidP="00E10907">
            <w:pPr>
              <w:spacing w:before="120" w:after="120"/>
              <w:rPr>
                <w:rFonts w:ascii="Garamond" w:hAnsi="Garamond" w:cstheme="minorHAnsi"/>
              </w:rPr>
            </w:pPr>
            <w:r w:rsidRPr="002D594C">
              <w:rPr>
                <w:rFonts w:ascii="Garamond" w:hAnsi="Garamond" w:cstheme="minorHAnsi"/>
              </w:rPr>
              <w:lastRenderedPageBreak/>
              <w:t xml:space="preserve">Seront jugées qualifiées, les propositions techniques qui obtiendront 70% de la note maximale de 100 points ; cette note technique sera pondérée </w:t>
            </w:r>
            <w:r>
              <w:rPr>
                <w:rFonts w:ascii="Garamond" w:hAnsi="Garamond" w:cstheme="minorHAnsi"/>
              </w:rPr>
              <w:t>à</w:t>
            </w:r>
            <w:r w:rsidRPr="002D594C">
              <w:rPr>
                <w:rFonts w:ascii="Garamond" w:hAnsi="Garamond" w:cstheme="minorHAnsi"/>
              </w:rPr>
              <w:t xml:space="preserve"> 70%.</w:t>
            </w:r>
          </w:p>
          <w:p w:rsidR="007B56DA" w:rsidRPr="002D594C" w:rsidRDefault="007B56DA" w:rsidP="00E10907">
            <w:pPr>
              <w:spacing w:before="120" w:after="120"/>
              <w:rPr>
                <w:rFonts w:ascii="Garamond" w:hAnsi="Garamond" w:cstheme="minorHAnsi"/>
              </w:rPr>
            </w:pPr>
            <w:r w:rsidRPr="002D594C">
              <w:rPr>
                <w:rFonts w:ascii="Garamond" w:hAnsi="Garamond" w:cstheme="minorHAnsi"/>
              </w:rPr>
              <w:t xml:space="preserve">Dans une deuxième étape du processus d’évaluation, les enveloppes financières seront ouvertes et les offres financières comparées. </w:t>
            </w:r>
          </w:p>
          <w:p w:rsidR="007B56DA" w:rsidRPr="002D594C" w:rsidRDefault="007B56DA" w:rsidP="00E10907">
            <w:pPr>
              <w:spacing w:before="120" w:after="120"/>
              <w:rPr>
                <w:rFonts w:ascii="Garamond" w:hAnsi="Garamond" w:cstheme="minorHAnsi"/>
              </w:rPr>
            </w:pPr>
            <w:r w:rsidRPr="002D594C">
              <w:rPr>
                <w:rFonts w:ascii="Garamond" w:hAnsi="Garamond" w:cstheme="minorHAnsi"/>
                <w:bCs/>
              </w:rPr>
              <w:t>Le marché ou le contrat sera attribué au Consultant techniquement qualifié ayant présenté le meilleur score combiné - rapport qualité/prix, évaluation cumulative - (</w:t>
            </w:r>
            <w:r w:rsidRPr="002D594C">
              <w:rPr>
                <w:rFonts w:ascii="Garamond" w:hAnsi="Garamond" w:cstheme="minorHAnsi"/>
              </w:rPr>
              <w:t>Technique pondérée à 70% + Financière à 30%)</w:t>
            </w:r>
            <w:r w:rsidRPr="002D594C">
              <w:rPr>
                <w:rFonts w:ascii="Garamond" w:hAnsi="Garamond" w:cstheme="minorHAnsi"/>
                <w:bCs/>
              </w:rPr>
              <w:t xml:space="preserve">. </w:t>
            </w:r>
          </w:p>
          <w:p w:rsidR="007B56DA" w:rsidRPr="002D594C" w:rsidRDefault="007B56DA" w:rsidP="00E10907">
            <w:pPr>
              <w:spacing w:before="120" w:after="120"/>
              <w:ind w:left="708"/>
              <w:rPr>
                <w:rFonts w:ascii="Garamond" w:hAnsi="Garamond" w:cstheme="minorHAnsi"/>
                <w:i/>
              </w:rPr>
            </w:pPr>
            <w:r w:rsidRPr="002D594C">
              <w:rPr>
                <w:rFonts w:ascii="Garamond" w:hAnsi="Garamond" w:cstheme="minorHAnsi"/>
                <w:i/>
              </w:rPr>
              <w:t xml:space="preserve">Cette note financière combinée à 30% est calculée pour chaque proposition sur la base de la formule suivante : Note financière A = [(Offre financière la moins </w:t>
            </w:r>
            <w:proofErr w:type="spellStart"/>
            <w:r w:rsidRPr="002D594C">
              <w:rPr>
                <w:rFonts w:ascii="Garamond" w:hAnsi="Garamond" w:cstheme="minorHAnsi"/>
                <w:i/>
              </w:rPr>
              <w:t>disante</w:t>
            </w:r>
            <w:proofErr w:type="spellEnd"/>
            <w:r w:rsidRPr="002D594C">
              <w:rPr>
                <w:rFonts w:ascii="Garamond" w:hAnsi="Garamond" w:cstheme="minorHAnsi"/>
                <w:i/>
              </w:rPr>
              <w:t>) /Offre financière de A] x 30</w:t>
            </w:r>
          </w:p>
        </w:tc>
      </w:tr>
    </w:tbl>
    <w:p w:rsidR="007B56DA" w:rsidRDefault="007B56DA" w:rsidP="007B56DA">
      <w:pPr>
        <w:spacing w:before="120" w:after="120"/>
        <w:rPr>
          <w:rFonts w:ascii="Garamond" w:hAnsi="Garamond"/>
          <w:bCs/>
        </w:rPr>
      </w:pPr>
    </w:p>
    <w:p w:rsidR="007B56DA" w:rsidRDefault="007B56DA" w:rsidP="007B56DA">
      <w:pPr>
        <w:rPr>
          <w:rFonts w:ascii="Garamond" w:hAnsi="Garamond"/>
          <w:bCs/>
        </w:rPr>
      </w:pPr>
      <w:r>
        <w:rPr>
          <w:rFonts w:ascii="Garamond" w:hAnsi="Garamond"/>
          <w:bCs/>
        </w:rPr>
        <w:br w:type="page"/>
      </w: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7B56DA" w:rsidRPr="002D594C" w:rsidTr="00E10907">
        <w:trPr>
          <w:trHeight w:val="369"/>
        </w:trPr>
        <w:tc>
          <w:tcPr>
            <w:tcW w:w="9607" w:type="dxa"/>
            <w:shd w:val="clear" w:color="auto" w:fill="000080"/>
            <w:vAlign w:val="center"/>
          </w:tcPr>
          <w:p w:rsidR="007B56DA" w:rsidRPr="002D594C" w:rsidRDefault="007B56DA" w:rsidP="007B56DA">
            <w:pPr>
              <w:numPr>
                <w:ilvl w:val="0"/>
                <w:numId w:val="7"/>
              </w:numPr>
              <w:spacing w:before="120" w:after="120" w:line="240" w:lineRule="auto"/>
              <w:rPr>
                <w:rFonts w:ascii="Garamond" w:hAnsi="Garamond"/>
                <w:b/>
                <w:bCs/>
              </w:rPr>
            </w:pPr>
            <w:r w:rsidRPr="002D594C">
              <w:rPr>
                <w:rFonts w:ascii="Garamond" w:hAnsi="Garamond"/>
                <w:b/>
                <w:bCs/>
              </w:rPr>
              <w:lastRenderedPageBreak/>
              <w:t xml:space="preserve">Jalons de paiement  </w:t>
            </w:r>
          </w:p>
        </w:tc>
      </w:tr>
    </w:tbl>
    <w:p w:rsidR="007B56DA" w:rsidRPr="002D594C" w:rsidRDefault="007B56DA" w:rsidP="007B56DA">
      <w:pPr>
        <w:spacing w:before="120" w:after="120"/>
        <w:rPr>
          <w:rFonts w:ascii="Garamond" w:hAnsi="Garamond" w:cstheme="minorHAnsi"/>
        </w:rPr>
      </w:pPr>
      <w:r w:rsidRPr="002D594C">
        <w:rPr>
          <w:rFonts w:ascii="Garamond" w:hAnsi="Garamond" w:cstheme="minorHAnsi"/>
        </w:rPr>
        <w:t>Le/la Consultant(e) sera payé au fur et à mesure qu’il fournit les livrables mentionnés dans les présents TDR.</w:t>
      </w:r>
    </w:p>
    <w:tbl>
      <w:tblPr>
        <w:tblW w:w="9574" w:type="dxa"/>
        <w:tblInd w:w="70" w:type="dxa"/>
        <w:tblCellMar>
          <w:left w:w="70" w:type="dxa"/>
          <w:right w:w="70" w:type="dxa"/>
        </w:tblCellMar>
        <w:tblLook w:val="04A0" w:firstRow="1" w:lastRow="0" w:firstColumn="1" w:lastColumn="0" w:noHBand="0" w:noVBand="1"/>
      </w:tblPr>
      <w:tblGrid>
        <w:gridCol w:w="5954"/>
        <w:gridCol w:w="2693"/>
        <w:gridCol w:w="927"/>
      </w:tblGrid>
      <w:tr w:rsidR="007B56DA" w:rsidRPr="002D594C" w:rsidTr="00E10907">
        <w:trPr>
          <w:trHeight w:val="458"/>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Délivrables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 xml:space="preserve">Durée </w:t>
            </w:r>
          </w:p>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Cs/>
                <w:color w:val="000000"/>
                <w:lang w:eastAsia="fr-FR"/>
              </w:rPr>
              <w:t>(À partir de la date de signature du contrat)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1</w:t>
            </w:r>
            <w:r w:rsidRPr="002D594C">
              <w:rPr>
                <w:rFonts w:ascii="Garamond" w:hAnsi="Garamond" w:cstheme="minorHAnsi"/>
                <w:b/>
                <w:bCs/>
                <w:color w:val="000000"/>
                <w:vertAlign w:val="superscript"/>
                <w:lang w:eastAsia="fr-FR"/>
              </w:rPr>
              <w:t>ère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Une note méthodologique + chronogramme détaillé</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5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20%</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2</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Le rapport d’étape</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8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Pr>
                <w:rFonts w:ascii="Garamond" w:hAnsi="Garamond" w:cstheme="minorHAnsi"/>
                <w:color w:val="000000"/>
                <w:lang w:eastAsia="fr-FR"/>
              </w:rPr>
              <w:t>20</w:t>
            </w:r>
            <w:r w:rsidRPr="002D594C">
              <w:rPr>
                <w:rFonts w:ascii="Garamond" w:hAnsi="Garamond" w:cstheme="minorHAnsi"/>
                <w:color w:val="000000"/>
                <w:lang w:eastAsia="fr-FR"/>
              </w:rPr>
              <w:t>%</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3</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rPr>
              <w:t>La version préliminaire du rapport final</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14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30%</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rsidR="007B56DA" w:rsidRPr="002D594C" w:rsidRDefault="007B56DA"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4</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et dernière Tranche : </w:t>
            </w:r>
            <w:r w:rsidRPr="002D594C">
              <w:rPr>
                <w:rFonts w:ascii="Garamond" w:hAnsi="Garamond" w:cstheme="minorHAnsi"/>
                <w:bCs/>
                <w:color w:val="000000"/>
                <w:lang w:eastAsia="fr-FR"/>
              </w:rPr>
              <w:t>Le r</w:t>
            </w:r>
            <w:r w:rsidRPr="002D594C">
              <w:rPr>
                <w:rFonts w:ascii="Garamond" w:hAnsi="Garamond" w:cstheme="minorHAnsi"/>
              </w:rPr>
              <w:t>apport final</w:t>
            </w:r>
          </w:p>
        </w:tc>
        <w:tc>
          <w:tcPr>
            <w:tcW w:w="2693" w:type="dxa"/>
            <w:tcBorders>
              <w:top w:val="nil"/>
              <w:left w:val="nil"/>
              <w:bottom w:val="single" w:sz="4" w:space="0" w:color="auto"/>
              <w:right w:val="single" w:sz="4" w:space="0" w:color="auto"/>
            </w:tcBorders>
            <w:shd w:val="clear" w:color="auto" w:fill="auto"/>
            <w:vAlign w:val="center"/>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18 jours</w:t>
            </w:r>
          </w:p>
        </w:tc>
        <w:tc>
          <w:tcPr>
            <w:tcW w:w="927" w:type="dxa"/>
            <w:tcBorders>
              <w:top w:val="nil"/>
              <w:left w:val="nil"/>
              <w:bottom w:val="single" w:sz="4" w:space="0" w:color="auto"/>
              <w:right w:val="single" w:sz="4" w:space="0" w:color="auto"/>
            </w:tcBorders>
            <w:shd w:val="clear" w:color="auto" w:fill="auto"/>
            <w:vAlign w:val="center"/>
          </w:tcPr>
          <w:p w:rsidR="007B56DA" w:rsidRPr="002D594C" w:rsidRDefault="007B56DA" w:rsidP="00E10907">
            <w:pPr>
              <w:spacing w:before="120" w:after="120"/>
              <w:jc w:val="center"/>
              <w:rPr>
                <w:rFonts w:ascii="Garamond" w:hAnsi="Garamond" w:cstheme="minorHAnsi"/>
                <w:color w:val="000000"/>
                <w:lang w:eastAsia="fr-FR"/>
              </w:rPr>
            </w:pPr>
            <w:r>
              <w:rPr>
                <w:rFonts w:ascii="Garamond" w:hAnsi="Garamond" w:cstheme="minorHAnsi"/>
                <w:color w:val="000000"/>
                <w:lang w:eastAsia="fr-FR"/>
              </w:rPr>
              <w:t>3</w:t>
            </w:r>
            <w:r w:rsidRPr="002D594C">
              <w:rPr>
                <w:rFonts w:ascii="Garamond" w:hAnsi="Garamond" w:cstheme="minorHAnsi"/>
                <w:color w:val="000000"/>
                <w:lang w:eastAsia="fr-FR"/>
              </w:rPr>
              <w:t>0%</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TOTAL</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45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100%</w:t>
            </w:r>
          </w:p>
        </w:tc>
      </w:tr>
    </w:tbl>
    <w:p w:rsidR="001E23F6" w:rsidRPr="00A331C4" w:rsidRDefault="001E23F6" w:rsidP="001E23F6">
      <w:pPr>
        <w:rPr>
          <w:rFonts w:ascii="Maiandra GD" w:hAnsi="Maiandra GD"/>
        </w:rPr>
      </w:pPr>
      <w:r>
        <w:rPr>
          <w:rFonts w:ascii="Maiandra GD" w:hAnsi="Maiandra GD"/>
          <w:noProof/>
          <w:lang w:eastAsia="fr-FR"/>
        </w:rPr>
        <mc:AlternateContent>
          <mc:Choice Requires="wps">
            <w:drawing>
              <wp:anchor distT="4294967293" distB="4294967293" distL="114300" distR="114300" simplePos="0" relativeHeight="251663360" behindDoc="0" locked="0" layoutInCell="1" allowOverlap="1" wp14:anchorId="4895C5B9" wp14:editId="34CF2219">
                <wp:simplePos x="0" y="0"/>
                <wp:positionH relativeFrom="margin">
                  <wp:posOffset>-143543</wp:posOffset>
                </wp:positionH>
                <wp:positionV relativeFrom="paragraph">
                  <wp:posOffset>269240</wp:posOffset>
                </wp:positionV>
                <wp:extent cx="6141720" cy="22860"/>
                <wp:effectExtent l="19050" t="19050" r="30480" b="34290"/>
                <wp:wrapNone/>
                <wp:docPr id="151" name="Connecteur droi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1720" cy="2286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EDEB" id="Connecteur droit 151"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1.3pt,21.2pt" to="47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kzNQIAAFIEAAAOAAAAZHJzL2Uyb0RvYy54bWysVMuO0zAU3SPxD5b3bR7NdNqo6QglLZsB&#10;Ks3A3rWdxsKxLdttWiH+nWv3AYUNQmTh+HHvyb3nHGfxdOwlOnDrhFYVzsYpRlxRzYTaVfjz63o0&#10;w8h5ohiRWvEKn7jDT8u3bxaDKXmuOy0ZtwhAlCsHU+HOe1MmiaMd74kba8MVHLba9sTD0u4SZskA&#10;6L1M8jSdJoO2zFhNuXOw25wP8TLity2n/lPbOu6RrDDU5uNo47gNY7JckHJniekEvZRB/qGKnggF&#10;H71BNcQTtLfiD6heUKudbv2Y6j7RbSsojz1AN1n6WzcvHTE89gLkOHOjyf0/WPrxsLFIMNDuIcNI&#10;kR5EqrVSwBzfW8SsFh6FM2BqMK6EhFptbOiVHtWLedb0q0NK1x1ROx4rfj0ZAIkZyV1KWDgD39sO&#10;HzSDGLL3OtJ2bG2PWinMl5AYwIEadIw6nW468aNHFDanWZE95iAnhbM8n02jjgkpA0xINtb591z3&#10;KEwqLIUKNJKSHJ6dh0Yg9BoStpVeCymjFaRCQ4UnsywN8L0BYthWxmSnpWAhMKQ4u9vW0qIDAWNN&#10;4JnPA0MAfBdm9V6xCNxxwlaXuSdCnucQL1XAg9agtMvs7Jxv83S+mq1mxajIp6tRkTbN6N26LkbT&#10;dfb40Eyaum6y76G0rCg7wRhXobqri7Pi71xyuU9n/918fKMkuUePLUKx13csOqochD1bZKvZaWMD&#10;G0FwMG4MvlyycDN+Xceon7+C5Q8AAAD//wMAUEsDBBQABgAIAAAAIQBcDnaX3AAAAAkBAAAPAAAA&#10;ZHJzL2Rvd25yZXYueG1sTI9BTsMwEEX3SNzBGiQ2qHWwoqgNcSrUwhapIQeYxiYOxHZkO2m4PcMK&#10;lvPn6c+b6rDakS06xME7CY/bDJh2nVeD6yW076+bHbCY0CkcvdMSvnWEQ317U2Gp/NWd9dKknlGJ&#10;iyVKMClNJeexM9pi3PpJO9p9+GAx0Rh6rgJeqdyOXGRZwS0Oji4YnPTR6O6rma2Eo2nwYTmf2vZF&#10;7E7hM8zLvniT8v5ufX4ClvSa/mD41Sd1qMnp4menIhslbIQoCJWQixwYAfs8p+BCQZEBryv+/4P6&#10;BwAA//8DAFBLAQItABQABgAIAAAAIQC2gziS/gAAAOEBAAATAAAAAAAAAAAAAAAAAAAAAABbQ29u&#10;dGVudF9UeXBlc10ueG1sUEsBAi0AFAAGAAgAAAAhADj9If/WAAAAlAEAAAsAAAAAAAAAAAAAAAAA&#10;LwEAAF9yZWxzLy5yZWxzUEsBAi0AFAAGAAgAAAAhAE5GWTM1AgAAUgQAAA4AAAAAAAAAAAAAAAAA&#10;LgIAAGRycy9lMm9Eb2MueG1sUEsBAi0AFAAGAAgAAAAhAFwOdpfcAAAACQEAAA8AAAAAAAAAAAAA&#10;AAAAjwQAAGRycy9kb3ducmV2LnhtbFBLBQYAAAAABAAEAPMAAACYBQAAAAA=&#10;" strokecolor="#339" strokeweight="3pt">
                <v:stroke linestyle="thinThin"/>
                <w10:wrap anchorx="margin"/>
              </v:line>
            </w:pict>
          </mc:Fallback>
        </mc:AlternateContent>
      </w:r>
      <w:bookmarkEnd w:id="1"/>
      <w:bookmarkEnd w:id="2"/>
      <w:bookmarkEnd w:id="3"/>
    </w:p>
    <w:p w:rsidR="001E23F6" w:rsidRPr="00F21484" w:rsidRDefault="001E23F6" w:rsidP="001E23F6">
      <w:pPr>
        <w:pStyle w:val="Paragraphedeliste"/>
        <w:numPr>
          <w:ilvl w:val="0"/>
          <w:numId w:val="3"/>
        </w:numPr>
        <w:tabs>
          <w:tab w:val="left" w:pos="284"/>
        </w:tabs>
        <w:suppressAutoHyphens/>
        <w:spacing w:after="0" w:line="240" w:lineRule="auto"/>
        <w:jc w:val="both"/>
        <w:rPr>
          <w:rFonts w:ascii="Garamond" w:hAnsi="Garamond"/>
          <w:b/>
          <w:sz w:val="28"/>
          <w:szCs w:val="24"/>
        </w:rPr>
      </w:pPr>
      <w:r w:rsidRPr="00F21484">
        <w:rPr>
          <w:rFonts w:ascii="Garamond" w:hAnsi="Garamond"/>
          <w:b/>
          <w:sz w:val="28"/>
          <w:szCs w:val="24"/>
        </w:rPr>
        <w:t>Cadre budgétaire pour l’offre financière</w:t>
      </w:r>
    </w:p>
    <w:p w:rsidR="001E23F6" w:rsidRPr="00F21265" w:rsidRDefault="001E23F6" w:rsidP="001E23F6">
      <w:pPr>
        <w:tabs>
          <w:tab w:val="left" w:pos="284"/>
        </w:tabs>
        <w:suppressAutoHyphens/>
        <w:spacing w:before="240" w:after="0" w:line="240" w:lineRule="auto"/>
        <w:jc w:val="both"/>
        <w:rPr>
          <w:rFonts w:ascii="Garamond" w:hAnsi="Garamond"/>
          <w:sz w:val="24"/>
          <w:szCs w:val="24"/>
        </w:rPr>
      </w:pPr>
      <w:r w:rsidRPr="00F21265">
        <w:rPr>
          <w:rFonts w:ascii="Garamond" w:hAnsi="Garamond"/>
          <w:sz w:val="24"/>
          <w:szCs w:val="24"/>
        </w:rPr>
        <w:t>Les soumissionnaires sont invités à utiliser le cadre budgétaire suivant :</w:t>
      </w:r>
    </w:p>
    <w:p w:rsidR="001E23F6" w:rsidRPr="00F21265" w:rsidRDefault="001E23F6" w:rsidP="001E23F6">
      <w:pPr>
        <w:tabs>
          <w:tab w:val="left" w:pos="284"/>
        </w:tabs>
        <w:suppressAutoHyphens/>
        <w:spacing w:after="0" w:line="240" w:lineRule="auto"/>
        <w:jc w:val="both"/>
        <w:rPr>
          <w:rFonts w:ascii="Garamond" w:hAnsi="Garamond"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84"/>
        <w:gridCol w:w="1558"/>
        <w:gridCol w:w="1134"/>
        <w:gridCol w:w="1558"/>
        <w:gridCol w:w="1842"/>
      </w:tblGrid>
      <w:tr w:rsidR="001E23F6" w:rsidRPr="00F21265" w:rsidTr="00E10907">
        <w:tc>
          <w:tcPr>
            <w:tcW w:w="709"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N°</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Rubriques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Unité</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Quantité</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Prix Unitaire (GNF)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Montant Total (GNF)</w:t>
            </w:r>
          </w:p>
        </w:tc>
      </w:tr>
      <w:tr w:rsidR="001E23F6" w:rsidRPr="00F21265" w:rsidTr="00E10907">
        <w:tc>
          <w:tcPr>
            <w:tcW w:w="709"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w:t>
            </w:r>
          </w:p>
        </w:tc>
        <w:tc>
          <w:tcPr>
            <w:tcW w:w="3085" w:type="dxa"/>
            <w:tcBorders>
              <w:top w:val="single" w:sz="4" w:space="0" w:color="000000"/>
              <w:left w:val="single" w:sz="4" w:space="0" w:color="000000"/>
              <w:bottom w:val="single" w:sz="4" w:space="0" w:color="000000"/>
              <w:right w:val="single" w:sz="4" w:space="0" w:color="000000"/>
            </w:tcBorders>
            <w:hideMark/>
          </w:tcPr>
          <w:p w:rsidR="001E23F6" w:rsidRPr="00F21265" w:rsidRDefault="001E23F6"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Honoraires consultants (conception et analyste)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3F6" w:rsidRPr="00AE73F6" w:rsidRDefault="001E23F6" w:rsidP="00E10907">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Homme/Jour</w:t>
            </w:r>
          </w:p>
        </w:tc>
        <w:tc>
          <w:tcPr>
            <w:tcW w:w="1134"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r w:rsidR="001E23F6" w:rsidRPr="00F21265" w:rsidTr="00E10907">
        <w:trPr>
          <w:trHeight w:val="39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w:t>
            </w:r>
          </w:p>
        </w:tc>
        <w:tc>
          <w:tcPr>
            <w:tcW w:w="3085" w:type="dxa"/>
            <w:tcBorders>
              <w:top w:val="single" w:sz="4" w:space="0" w:color="000000"/>
              <w:left w:val="single" w:sz="4" w:space="0" w:color="000000"/>
              <w:bottom w:val="single" w:sz="4" w:space="0" w:color="000000"/>
              <w:right w:val="single" w:sz="4" w:space="0" w:color="000000"/>
            </w:tcBorders>
            <w:hideMark/>
          </w:tcPr>
          <w:p w:rsidR="001E23F6" w:rsidRPr="00F21265" w:rsidRDefault="001E23F6"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Per diem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3F6" w:rsidRPr="00AE73F6" w:rsidRDefault="001E23F6" w:rsidP="00E10907">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Jour</w:t>
            </w:r>
          </w:p>
        </w:tc>
        <w:tc>
          <w:tcPr>
            <w:tcW w:w="1134"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r w:rsidR="001E23F6" w:rsidRPr="00F21265" w:rsidTr="00E10907">
        <w:trPr>
          <w:trHeight w:val="41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III</w:t>
            </w:r>
          </w:p>
        </w:tc>
        <w:tc>
          <w:tcPr>
            <w:tcW w:w="3085" w:type="dxa"/>
            <w:tcBorders>
              <w:top w:val="single" w:sz="4" w:space="0" w:color="000000"/>
              <w:left w:val="single" w:sz="4" w:space="0" w:color="000000"/>
              <w:bottom w:val="single" w:sz="4" w:space="0" w:color="000000"/>
              <w:right w:val="single" w:sz="4" w:space="0" w:color="000000"/>
            </w:tcBorders>
            <w:hideMark/>
          </w:tcPr>
          <w:p w:rsidR="001E23F6" w:rsidRPr="00F21265" w:rsidRDefault="001E23F6"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Logistique</w:t>
            </w: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r w:rsidR="001E23F6" w:rsidRPr="00F21265" w:rsidTr="00E10907">
        <w:trPr>
          <w:trHeight w:val="42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IV</w:t>
            </w:r>
          </w:p>
        </w:tc>
        <w:tc>
          <w:tcPr>
            <w:tcW w:w="3085" w:type="dxa"/>
            <w:tcBorders>
              <w:top w:val="single" w:sz="4" w:space="0" w:color="000000"/>
              <w:left w:val="single" w:sz="4" w:space="0" w:color="000000"/>
              <w:bottom w:val="single" w:sz="4" w:space="0" w:color="000000"/>
              <w:right w:val="single" w:sz="4" w:space="0" w:color="000000"/>
            </w:tcBorders>
            <w:hideMark/>
          </w:tcPr>
          <w:p w:rsidR="001E23F6" w:rsidRPr="00F21265" w:rsidRDefault="001E23F6"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Frais divers :</w:t>
            </w: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r w:rsidR="001E23F6" w:rsidRPr="00F21265" w:rsidTr="00E10907">
        <w:trPr>
          <w:trHeight w:val="411"/>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Fournitures</w:t>
            </w: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r w:rsidR="001E23F6" w:rsidRPr="00F21265" w:rsidTr="00E10907">
        <w:trPr>
          <w:trHeight w:val="417"/>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Reprographie</w:t>
            </w: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r w:rsidR="001E23F6" w:rsidRPr="00F21265" w:rsidTr="00E10907">
        <w:trPr>
          <w:trHeight w:val="409"/>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1E23F6" w:rsidRPr="00F21265" w:rsidRDefault="001E23F6"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Communication</w:t>
            </w: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r w:rsidR="001E23F6" w:rsidRPr="00F21265" w:rsidTr="00E10907">
        <w:trPr>
          <w:trHeight w:val="408"/>
        </w:trPr>
        <w:tc>
          <w:tcPr>
            <w:tcW w:w="8046" w:type="dxa"/>
            <w:gridSpan w:val="5"/>
            <w:tcBorders>
              <w:top w:val="single" w:sz="4" w:space="0" w:color="000000"/>
              <w:left w:val="single" w:sz="4" w:space="0" w:color="000000"/>
              <w:bottom w:val="single" w:sz="4" w:space="0" w:color="000000"/>
              <w:right w:val="single" w:sz="4" w:space="0" w:color="000000"/>
            </w:tcBorders>
            <w:vAlign w:val="bottom"/>
            <w:hideMark/>
          </w:tcPr>
          <w:p w:rsidR="001E23F6" w:rsidRPr="00F21265" w:rsidRDefault="001E23F6"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Total</w:t>
            </w:r>
          </w:p>
        </w:tc>
        <w:tc>
          <w:tcPr>
            <w:tcW w:w="1843" w:type="dxa"/>
            <w:tcBorders>
              <w:top w:val="single" w:sz="4" w:space="0" w:color="000000"/>
              <w:left w:val="single" w:sz="4" w:space="0" w:color="000000"/>
              <w:bottom w:val="single" w:sz="4" w:space="0" w:color="000000"/>
              <w:right w:val="single" w:sz="4" w:space="0" w:color="000000"/>
            </w:tcBorders>
          </w:tcPr>
          <w:p w:rsidR="001E23F6" w:rsidRPr="00F21265" w:rsidRDefault="001E23F6" w:rsidP="00E10907">
            <w:pPr>
              <w:tabs>
                <w:tab w:val="left" w:pos="284"/>
              </w:tabs>
              <w:suppressAutoHyphens/>
              <w:spacing w:after="0" w:line="240" w:lineRule="auto"/>
              <w:jc w:val="both"/>
              <w:rPr>
                <w:rFonts w:ascii="Garamond" w:hAnsi="Garamond" w:cs="Arial"/>
                <w:sz w:val="24"/>
                <w:szCs w:val="24"/>
              </w:rPr>
            </w:pPr>
          </w:p>
        </w:tc>
      </w:tr>
    </w:tbl>
    <w:p w:rsidR="007041DD" w:rsidRDefault="007041DD" w:rsidP="007041DD">
      <w:pPr>
        <w:pStyle w:val="Paragraphedeliste"/>
        <w:tabs>
          <w:tab w:val="left" w:pos="284"/>
        </w:tabs>
        <w:suppressAutoHyphens/>
        <w:spacing w:before="240" w:after="0" w:line="240" w:lineRule="auto"/>
        <w:jc w:val="both"/>
        <w:rPr>
          <w:rFonts w:ascii="Garamond" w:eastAsia="Times New Roman" w:hAnsi="Garamond"/>
          <w:b/>
          <w:sz w:val="28"/>
          <w:szCs w:val="24"/>
          <w:lang w:eastAsia="fr-FR"/>
        </w:rPr>
      </w:pPr>
    </w:p>
    <w:p w:rsidR="001E23F6" w:rsidRPr="007041DD" w:rsidRDefault="001E23F6" w:rsidP="007041DD">
      <w:pPr>
        <w:pStyle w:val="Paragraphedeliste"/>
        <w:tabs>
          <w:tab w:val="left" w:pos="284"/>
        </w:tabs>
        <w:suppressAutoHyphens/>
        <w:spacing w:before="240" w:after="0" w:line="240" w:lineRule="auto"/>
        <w:jc w:val="both"/>
        <w:rPr>
          <w:rFonts w:ascii="Garamond" w:eastAsia="Times New Roman" w:hAnsi="Garamond"/>
          <w:sz w:val="28"/>
          <w:szCs w:val="24"/>
          <w:lang w:eastAsia="fr-FR"/>
        </w:rPr>
      </w:pPr>
      <w:bookmarkStart w:id="4" w:name="_GoBack"/>
      <w:bookmarkEnd w:id="4"/>
      <w:r w:rsidRPr="007041DD">
        <w:rPr>
          <w:rFonts w:ascii="Garamond" w:eastAsia="Times New Roman" w:hAnsi="Garamond"/>
          <w:b/>
          <w:sz w:val="28"/>
          <w:szCs w:val="24"/>
          <w:lang w:eastAsia="fr-FR"/>
        </w:rPr>
        <w:lastRenderedPageBreak/>
        <w:t>Calendrier des paiements</w:t>
      </w:r>
    </w:p>
    <w:p w:rsidR="001E23F6" w:rsidRPr="00F21265" w:rsidRDefault="001E23F6" w:rsidP="001E23F6">
      <w:pPr>
        <w:pStyle w:val="Paragraphedeliste"/>
        <w:tabs>
          <w:tab w:val="left" w:pos="284"/>
        </w:tabs>
        <w:suppressAutoHyphens/>
        <w:spacing w:before="240" w:after="0" w:line="240" w:lineRule="auto"/>
        <w:ind w:left="1080"/>
        <w:jc w:val="both"/>
        <w:rPr>
          <w:rFonts w:ascii="Garamond" w:eastAsia="Times New Roman" w:hAnsi="Garamond"/>
          <w:sz w:val="24"/>
          <w:szCs w:val="24"/>
          <w:lang w:eastAsia="fr-FR"/>
        </w:rPr>
      </w:pPr>
    </w:p>
    <w:tbl>
      <w:tblPr>
        <w:tblW w:w="9574" w:type="dxa"/>
        <w:tblInd w:w="70" w:type="dxa"/>
        <w:tblCellMar>
          <w:left w:w="70" w:type="dxa"/>
          <w:right w:w="70" w:type="dxa"/>
        </w:tblCellMar>
        <w:tblLook w:val="04A0" w:firstRow="1" w:lastRow="0" w:firstColumn="1" w:lastColumn="0" w:noHBand="0" w:noVBand="1"/>
      </w:tblPr>
      <w:tblGrid>
        <w:gridCol w:w="5954"/>
        <w:gridCol w:w="2693"/>
        <w:gridCol w:w="927"/>
      </w:tblGrid>
      <w:tr w:rsidR="007B56DA" w:rsidRPr="002D594C" w:rsidTr="00E10907">
        <w:trPr>
          <w:trHeight w:val="458"/>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Délivrables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 xml:space="preserve">Durée </w:t>
            </w:r>
          </w:p>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Cs/>
                <w:color w:val="000000"/>
                <w:lang w:eastAsia="fr-FR"/>
              </w:rPr>
              <w:t>(À partir de la date de signature du contrat)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1</w:t>
            </w:r>
            <w:r w:rsidRPr="002D594C">
              <w:rPr>
                <w:rFonts w:ascii="Garamond" w:hAnsi="Garamond" w:cstheme="minorHAnsi"/>
                <w:b/>
                <w:bCs/>
                <w:color w:val="000000"/>
                <w:vertAlign w:val="superscript"/>
                <w:lang w:eastAsia="fr-FR"/>
              </w:rPr>
              <w:t>ère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Une note méthodologique + chronogramme détaillé</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5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20%</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2</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Le rapport d’étape</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8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Pr>
                <w:rFonts w:ascii="Garamond" w:hAnsi="Garamond" w:cstheme="minorHAnsi"/>
                <w:color w:val="000000"/>
                <w:lang w:eastAsia="fr-FR"/>
              </w:rPr>
              <w:t>20</w:t>
            </w:r>
            <w:r w:rsidRPr="002D594C">
              <w:rPr>
                <w:rFonts w:ascii="Garamond" w:hAnsi="Garamond" w:cstheme="minorHAnsi"/>
                <w:color w:val="000000"/>
                <w:lang w:eastAsia="fr-FR"/>
              </w:rPr>
              <w:t>%</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3</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rPr>
              <w:t>La version préliminaire du rapport final</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14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30%</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rsidR="007B56DA" w:rsidRPr="002D594C" w:rsidRDefault="007B56DA"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4</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et dernière Tranche : </w:t>
            </w:r>
            <w:r w:rsidRPr="002D594C">
              <w:rPr>
                <w:rFonts w:ascii="Garamond" w:hAnsi="Garamond" w:cstheme="minorHAnsi"/>
                <w:bCs/>
                <w:color w:val="000000"/>
                <w:lang w:eastAsia="fr-FR"/>
              </w:rPr>
              <w:t>Le r</w:t>
            </w:r>
            <w:r w:rsidRPr="002D594C">
              <w:rPr>
                <w:rFonts w:ascii="Garamond" w:hAnsi="Garamond" w:cstheme="minorHAnsi"/>
              </w:rPr>
              <w:t>apport final</w:t>
            </w:r>
          </w:p>
        </w:tc>
        <w:tc>
          <w:tcPr>
            <w:tcW w:w="2693" w:type="dxa"/>
            <w:tcBorders>
              <w:top w:val="nil"/>
              <w:left w:val="nil"/>
              <w:bottom w:val="single" w:sz="4" w:space="0" w:color="auto"/>
              <w:right w:val="single" w:sz="4" w:space="0" w:color="auto"/>
            </w:tcBorders>
            <w:shd w:val="clear" w:color="auto" w:fill="auto"/>
            <w:vAlign w:val="center"/>
          </w:tcPr>
          <w:p w:rsidR="007B56DA" w:rsidRPr="002D594C" w:rsidRDefault="007B56DA"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18 jours</w:t>
            </w:r>
          </w:p>
        </w:tc>
        <w:tc>
          <w:tcPr>
            <w:tcW w:w="927" w:type="dxa"/>
            <w:tcBorders>
              <w:top w:val="nil"/>
              <w:left w:val="nil"/>
              <w:bottom w:val="single" w:sz="4" w:space="0" w:color="auto"/>
              <w:right w:val="single" w:sz="4" w:space="0" w:color="auto"/>
            </w:tcBorders>
            <w:shd w:val="clear" w:color="auto" w:fill="auto"/>
            <w:vAlign w:val="center"/>
          </w:tcPr>
          <w:p w:rsidR="007B56DA" w:rsidRPr="002D594C" w:rsidRDefault="007B56DA" w:rsidP="00E10907">
            <w:pPr>
              <w:spacing w:before="120" w:after="120"/>
              <w:jc w:val="center"/>
              <w:rPr>
                <w:rFonts w:ascii="Garamond" w:hAnsi="Garamond" w:cstheme="minorHAnsi"/>
                <w:color w:val="000000"/>
                <w:lang w:eastAsia="fr-FR"/>
              </w:rPr>
            </w:pPr>
            <w:r>
              <w:rPr>
                <w:rFonts w:ascii="Garamond" w:hAnsi="Garamond" w:cstheme="minorHAnsi"/>
                <w:color w:val="000000"/>
                <w:lang w:eastAsia="fr-FR"/>
              </w:rPr>
              <w:t>3</w:t>
            </w:r>
            <w:r w:rsidRPr="002D594C">
              <w:rPr>
                <w:rFonts w:ascii="Garamond" w:hAnsi="Garamond" w:cstheme="minorHAnsi"/>
                <w:color w:val="000000"/>
                <w:lang w:eastAsia="fr-FR"/>
              </w:rPr>
              <w:t>0%</w:t>
            </w:r>
          </w:p>
        </w:tc>
      </w:tr>
      <w:tr w:rsidR="007B56DA"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B56DA" w:rsidRPr="002D594C" w:rsidRDefault="007B56DA"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TOTAL</w:t>
            </w:r>
          </w:p>
        </w:tc>
        <w:tc>
          <w:tcPr>
            <w:tcW w:w="2693"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45 jours</w:t>
            </w:r>
          </w:p>
        </w:tc>
        <w:tc>
          <w:tcPr>
            <w:tcW w:w="927" w:type="dxa"/>
            <w:tcBorders>
              <w:top w:val="nil"/>
              <w:left w:val="nil"/>
              <w:bottom w:val="single" w:sz="4" w:space="0" w:color="auto"/>
              <w:right w:val="single" w:sz="4" w:space="0" w:color="auto"/>
            </w:tcBorders>
            <w:shd w:val="clear" w:color="auto" w:fill="auto"/>
            <w:vAlign w:val="center"/>
            <w:hideMark/>
          </w:tcPr>
          <w:p w:rsidR="007B56DA" w:rsidRPr="002D594C" w:rsidRDefault="007B56DA"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100%</w:t>
            </w:r>
          </w:p>
        </w:tc>
      </w:tr>
    </w:tbl>
    <w:p w:rsidR="001E23F6" w:rsidRPr="00F21265" w:rsidRDefault="001E23F6" w:rsidP="001E23F6">
      <w:pPr>
        <w:spacing w:before="100" w:beforeAutospacing="1" w:after="100" w:afterAutospacing="1"/>
        <w:contextualSpacing/>
        <w:jc w:val="both"/>
        <w:rPr>
          <w:rFonts w:ascii="Garamond" w:eastAsia="Times New Roman" w:hAnsi="Garamond" w:cs="Arial"/>
          <w:color w:val="3C3C3C"/>
          <w:sz w:val="24"/>
          <w:szCs w:val="24"/>
          <w:lang w:eastAsia="fr-FR"/>
        </w:rPr>
      </w:pPr>
    </w:p>
    <w:p w:rsidR="001E23F6" w:rsidRPr="00AE73F6" w:rsidRDefault="001E23F6" w:rsidP="001E23F6">
      <w:pPr>
        <w:pStyle w:val="Paragraphedeliste"/>
        <w:numPr>
          <w:ilvl w:val="0"/>
          <w:numId w:val="3"/>
        </w:numPr>
        <w:shd w:val="clear" w:color="auto" w:fill="FFFFFF"/>
        <w:spacing w:after="160"/>
        <w:rPr>
          <w:rFonts w:ascii="Garamond" w:hAnsi="Garamond"/>
          <w:b/>
          <w:sz w:val="28"/>
          <w:szCs w:val="24"/>
        </w:rPr>
      </w:pPr>
      <w:r w:rsidRPr="00AE73F6">
        <w:rPr>
          <w:rFonts w:ascii="Garamond" w:hAnsi="Garamond"/>
          <w:b/>
          <w:sz w:val="28"/>
          <w:szCs w:val="24"/>
        </w:rPr>
        <w:t>Modalités de soumission</w:t>
      </w:r>
    </w:p>
    <w:p w:rsidR="001E23F6" w:rsidRPr="007B56DA" w:rsidRDefault="001E23F6" w:rsidP="007B56DA">
      <w:pPr>
        <w:tabs>
          <w:tab w:val="left" w:pos="1410"/>
        </w:tabs>
        <w:spacing w:line="240" w:lineRule="auto"/>
        <w:jc w:val="center"/>
        <w:rPr>
          <w:rFonts w:ascii="Times New Roman" w:hAnsi="Times New Roman"/>
          <w:b/>
          <w:sz w:val="32"/>
          <w:szCs w:val="32"/>
        </w:rPr>
      </w:pPr>
      <w:r w:rsidRPr="00CE592E">
        <w:rPr>
          <w:rFonts w:ascii="Garamond" w:hAnsi="Garamond"/>
          <w:sz w:val="24"/>
          <w:szCs w:val="24"/>
        </w:rPr>
        <w:t>Les dossiers avec pour objet « </w:t>
      </w:r>
      <w:r w:rsidR="007B56DA" w:rsidRPr="007B56DA">
        <w:rPr>
          <w:rFonts w:ascii="Garamond" w:hAnsi="Garamond"/>
          <w:b/>
          <w:sz w:val="20"/>
          <w:szCs w:val="20"/>
        </w:rPr>
        <w:t xml:space="preserve">RECRUTEMENT </w:t>
      </w:r>
      <w:r w:rsidR="007B56DA" w:rsidRPr="007B56DA">
        <w:rPr>
          <w:rFonts w:ascii="Garamond" w:hAnsi="Garamond"/>
          <w:sz w:val="20"/>
          <w:szCs w:val="20"/>
        </w:rPr>
        <w:t>D’</w:t>
      </w:r>
      <w:r w:rsidR="007B56DA" w:rsidRPr="007B56DA">
        <w:rPr>
          <w:rFonts w:cs="Calibri"/>
          <w:b/>
        </w:rPr>
        <w:t xml:space="preserve">UN CONSULTANT NATIONAL STATISTICIEN (ne) CHARGES DE L’ÉLABORATION D'UN RAPPORT 2018 SUR LA COOPÉRATION AU DÉVELOPPEMENT DE LA </w:t>
      </w:r>
      <w:r w:rsidR="007B56DA" w:rsidRPr="007B56DA">
        <w:rPr>
          <w:rFonts w:cs="Calibri"/>
          <w:b/>
        </w:rPr>
        <w:t>GUINÉE</w:t>
      </w:r>
      <w:r w:rsidR="007B56DA" w:rsidRPr="007B56DA">
        <w:rPr>
          <w:rFonts w:ascii="Garamond" w:hAnsi="Garamond"/>
          <w:sz w:val="24"/>
          <w:szCs w:val="24"/>
        </w:rPr>
        <w:t xml:space="preserve"> »</w:t>
      </w:r>
      <w:r w:rsidRPr="007B56DA">
        <w:rPr>
          <w:rFonts w:ascii="Garamond" w:hAnsi="Garamond"/>
          <w:sz w:val="24"/>
          <w:szCs w:val="24"/>
        </w:rPr>
        <w:t xml:space="preserve"> </w:t>
      </w:r>
      <w:r w:rsidR="007B56DA" w:rsidRPr="00CE592E">
        <w:rPr>
          <w:rFonts w:ascii="Garamond" w:hAnsi="Garamond"/>
          <w:sz w:val="24"/>
          <w:szCs w:val="24"/>
        </w:rPr>
        <w:t>doit</w:t>
      </w:r>
      <w:r w:rsidRPr="00CE592E">
        <w:rPr>
          <w:rFonts w:ascii="Garamond" w:hAnsi="Garamond"/>
          <w:sz w:val="24"/>
          <w:szCs w:val="24"/>
        </w:rPr>
        <w:t xml:space="preserve"> être : </w:t>
      </w:r>
    </w:p>
    <w:p w:rsidR="001E23F6" w:rsidRPr="0061505C" w:rsidRDefault="001E23F6" w:rsidP="001E23F6">
      <w:pPr>
        <w:numPr>
          <w:ilvl w:val="0"/>
          <w:numId w:val="4"/>
        </w:numPr>
        <w:spacing w:before="100" w:after="100" w:line="240" w:lineRule="auto"/>
        <w:jc w:val="both"/>
        <w:rPr>
          <w:rFonts w:ascii="Garamond" w:hAnsi="Garamond"/>
          <w:sz w:val="24"/>
          <w:szCs w:val="24"/>
          <w:highlight w:val="yellow"/>
        </w:rPr>
      </w:pPr>
      <w:r w:rsidRPr="00656EAC">
        <w:rPr>
          <w:rFonts w:ascii="Garamond" w:hAnsi="Garamond"/>
          <w:sz w:val="24"/>
          <w:szCs w:val="24"/>
          <w:highlight w:val="yellow"/>
        </w:rPr>
        <w:t xml:space="preserve">Soumis électroniquement à l’adresse suivant : </w:t>
      </w:r>
      <w:hyperlink r:id="rId10" w:history="1">
        <w:r w:rsidRPr="00656EAC">
          <w:rPr>
            <w:rFonts w:ascii="Garamond" w:hAnsi="Garamond"/>
            <w:highlight w:val="yellow"/>
          </w:rPr>
          <w:t>ic.offres.gn@undp.org</w:t>
        </w:r>
      </w:hyperlink>
      <w:r w:rsidRPr="00656EAC">
        <w:rPr>
          <w:rFonts w:ascii="Garamond" w:hAnsi="Garamond"/>
          <w:sz w:val="24"/>
          <w:szCs w:val="24"/>
          <w:highlight w:val="yellow"/>
        </w:rPr>
        <w:t>. Il est important de noter que la taille de chaque envoi ne doit pas dépasser 5 Mo. Chaque partie peut faire l’objet de plusieurs envois.</w:t>
      </w:r>
    </w:p>
    <w:p w:rsidR="001E23F6" w:rsidRPr="00F21484" w:rsidRDefault="001E23F6" w:rsidP="001E23F6">
      <w:pPr>
        <w:spacing w:after="120"/>
        <w:contextualSpacing/>
        <w:jc w:val="center"/>
        <w:rPr>
          <w:rFonts w:ascii="Garamond" w:hAnsi="Garamond"/>
          <w:b/>
          <w:sz w:val="36"/>
          <w:szCs w:val="24"/>
        </w:rPr>
      </w:pPr>
      <w:r w:rsidRPr="00F21484">
        <w:rPr>
          <w:rFonts w:ascii="Garamond" w:hAnsi="Garamond"/>
          <w:b/>
          <w:sz w:val="36"/>
          <w:szCs w:val="24"/>
        </w:rPr>
        <w:t>ANNEXES</w:t>
      </w:r>
    </w:p>
    <w:p w:rsidR="001E23F6" w:rsidRPr="00CE592E" w:rsidRDefault="001E23F6" w:rsidP="001E23F6">
      <w:pPr>
        <w:spacing w:after="120"/>
        <w:contextualSpacing/>
        <w:jc w:val="both"/>
        <w:rPr>
          <w:rFonts w:ascii="Garamond" w:hAnsi="Garamond"/>
          <w:sz w:val="24"/>
          <w:szCs w:val="24"/>
        </w:rPr>
      </w:pPr>
    </w:p>
    <w:p w:rsidR="001E23F6" w:rsidRPr="00CE592E" w:rsidRDefault="001E23F6" w:rsidP="001E23F6">
      <w:pPr>
        <w:spacing w:after="120"/>
        <w:contextualSpacing/>
        <w:jc w:val="both"/>
        <w:rPr>
          <w:rFonts w:ascii="Garamond" w:hAnsi="Garamond"/>
          <w:sz w:val="24"/>
          <w:szCs w:val="24"/>
        </w:rPr>
      </w:pPr>
      <w:r w:rsidRPr="00CE592E">
        <w:rPr>
          <w:rFonts w:ascii="Garamond" w:hAnsi="Garamond"/>
          <w:sz w:val="24"/>
          <w:szCs w:val="24"/>
        </w:rPr>
        <w:t>Annexe 1 - Conditions générales des Contrats Individuels :</w:t>
      </w:r>
    </w:p>
    <w:bookmarkStart w:id="5" w:name="_MON_1440321617"/>
    <w:bookmarkEnd w:id="5"/>
    <w:p w:rsidR="001E23F6" w:rsidRPr="00CE592E" w:rsidRDefault="001E23F6" w:rsidP="001E23F6">
      <w:pPr>
        <w:spacing w:after="120"/>
        <w:contextualSpacing/>
        <w:jc w:val="both"/>
        <w:rPr>
          <w:rFonts w:ascii="Garamond" w:hAnsi="Garamond"/>
          <w:sz w:val="24"/>
          <w:szCs w:val="24"/>
        </w:rPr>
      </w:pPr>
      <w:r w:rsidRPr="00CE592E">
        <w:rPr>
          <w:rFonts w:ascii="Garamond" w:hAnsi="Garamond"/>
          <w:sz w:val="24"/>
          <w:szCs w:val="24"/>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1" o:title=""/>
          </v:shape>
          <o:OLEObject Type="Embed" ProgID="Word.Document.12" ShapeID="_x0000_i1025" DrawAspect="Icon" ObjectID="_1618896518" r:id="rId12">
            <o:FieldCodes>\s</o:FieldCodes>
          </o:OLEObject>
        </w:object>
      </w:r>
      <w:r w:rsidRPr="00CE592E">
        <w:rPr>
          <w:rFonts w:ascii="Garamond" w:hAnsi="Garamond"/>
          <w:sz w:val="24"/>
          <w:szCs w:val="24"/>
        </w:rPr>
        <w:t xml:space="preserve"> </w:t>
      </w:r>
    </w:p>
    <w:p w:rsidR="001E23F6" w:rsidRPr="00CE592E" w:rsidRDefault="001E23F6" w:rsidP="001E23F6">
      <w:pPr>
        <w:spacing w:after="120"/>
        <w:contextualSpacing/>
        <w:jc w:val="both"/>
        <w:rPr>
          <w:rFonts w:ascii="Garamond" w:hAnsi="Garamond"/>
          <w:sz w:val="24"/>
          <w:szCs w:val="24"/>
        </w:rPr>
      </w:pPr>
    </w:p>
    <w:p w:rsidR="001E23F6" w:rsidRPr="00CE592E" w:rsidRDefault="001E23F6" w:rsidP="001E23F6">
      <w:pPr>
        <w:spacing w:after="120"/>
        <w:contextualSpacing/>
        <w:jc w:val="both"/>
        <w:rPr>
          <w:rFonts w:ascii="Garamond" w:hAnsi="Garamond"/>
          <w:sz w:val="24"/>
          <w:szCs w:val="24"/>
        </w:rPr>
      </w:pPr>
      <w:r w:rsidRPr="00CE592E">
        <w:rPr>
          <w:rFonts w:ascii="Garamond" w:hAnsi="Garamond"/>
          <w:sz w:val="24"/>
          <w:szCs w:val="24"/>
        </w:rPr>
        <w:t>Annexe 2 – Tableau des Coûts</w:t>
      </w:r>
    </w:p>
    <w:p w:rsidR="001E23F6" w:rsidRPr="00CE592E" w:rsidRDefault="001E23F6" w:rsidP="001E23F6">
      <w:pPr>
        <w:spacing w:after="120"/>
        <w:contextualSpacing/>
        <w:jc w:val="both"/>
        <w:rPr>
          <w:rFonts w:ascii="Garamond" w:hAnsi="Garamond"/>
          <w:sz w:val="24"/>
          <w:szCs w:val="24"/>
        </w:rPr>
      </w:pPr>
      <w:bookmarkStart w:id="6" w:name="_MON_1440321653"/>
      <w:bookmarkEnd w:id="6"/>
      <w:r>
        <w:rPr>
          <w:rFonts w:ascii="Garamond" w:hAnsi="Garamond"/>
          <w:sz w:val="24"/>
          <w:szCs w:val="24"/>
        </w:rPr>
        <w:lastRenderedPageBreak/>
        <w:object w:dxaOrig="1440" w:dyaOrig="1440">
          <v:shape id="_x0000_s1026" type="#_x0000_t75" style="position:absolute;left:0;text-align:left;margin-left:7.5pt;margin-top:14.45pt;width:69.85pt;height:47.45pt;z-index:251658240">
            <v:imagedata r:id="rId13" o:title=""/>
            <w10:wrap type="square" side="right"/>
          </v:shape>
          <o:OLEObject Type="Embed" ProgID="Word.Document.12" ShapeID="_x0000_s1026" DrawAspect="Icon" ObjectID="_1618896520" r:id="rId14">
            <o:FieldCodes>\s</o:FieldCodes>
          </o:OLEObject>
        </w:object>
      </w:r>
    </w:p>
    <w:p w:rsidR="001E23F6" w:rsidRPr="00CE592E" w:rsidRDefault="001E23F6" w:rsidP="001E23F6">
      <w:pPr>
        <w:spacing w:after="120"/>
        <w:contextualSpacing/>
        <w:jc w:val="both"/>
        <w:rPr>
          <w:rFonts w:ascii="Garamond" w:hAnsi="Garamond"/>
          <w:sz w:val="24"/>
          <w:szCs w:val="24"/>
        </w:rPr>
      </w:pPr>
    </w:p>
    <w:p w:rsidR="001E23F6" w:rsidRPr="00CE592E" w:rsidRDefault="001E23F6" w:rsidP="001E23F6">
      <w:pPr>
        <w:spacing w:after="120"/>
        <w:contextualSpacing/>
        <w:jc w:val="both"/>
        <w:rPr>
          <w:rFonts w:ascii="Garamond" w:hAnsi="Garamond"/>
          <w:sz w:val="24"/>
          <w:szCs w:val="24"/>
        </w:rPr>
      </w:pPr>
    </w:p>
    <w:p w:rsidR="001E23F6" w:rsidRPr="00CE592E" w:rsidRDefault="001E23F6" w:rsidP="001E23F6">
      <w:pPr>
        <w:spacing w:after="120"/>
        <w:contextualSpacing/>
        <w:jc w:val="both"/>
        <w:rPr>
          <w:rFonts w:ascii="Garamond" w:hAnsi="Garamond"/>
          <w:sz w:val="24"/>
          <w:szCs w:val="24"/>
        </w:rPr>
      </w:pPr>
    </w:p>
    <w:p w:rsidR="001E23F6" w:rsidRPr="00CE592E" w:rsidRDefault="001E23F6" w:rsidP="001E23F6">
      <w:pPr>
        <w:spacing w:after="120"/>
        <w:contextualSpacing/>
        <w:jc w:val="both"/>
        <w:rPr>
          <w:rFonts w:ascii="Garamond" w:hAnsi="Garamond"/>
          <w:sz w:val="24"/>
          <w:szCs w:val="24"/>
        </w:rPr>
      </w:pPr>
    </w:p>
    <w:p w:rsidR="001E23F6" w:rsidRPr="00CE592E" w:rsidRDefault="001E23F6" w:rsidP="001E23F6">
      <w:pPr>
        <w:spacing w:after="120"/>
        <w:contextualSpacing/>
        <w:jc w:val="both"/>
        <w:rPr>
          <w:rFonts w:ascii="Garamond" w:hAnsi="Garamond"/>
          <w:sz w:val="24"/>
          <w:szCs w:val="24"/>
        </w:rPr>
      </w:pPr>
    </w:p>
    <w:p w:rsidR="001E23F6" w:rsidRPr="00CE592E" w:rsidRDefault="001E23F6" w:rsidP="001E23F6">
      <w:pPr>
        <w:spacing w:after="120"/>
        <w:contextualSpacing/>
        <w:jc w:val="both"/>
        <w:rPr>
          <w:rFonts w:ascii="Garamond" w:hAnsi="Garamond"/>
          <w:sz w:val="24"/>
          <w:szCs w:val="24"/>
        </w:rPr>
      </w:pPr>
      <w:r w:rsidRPr="00CE592E">
        <w:rPr>
          <w:rFonts w:ascii="Garamond" w:hAnsi="Garamond"/>
          <w:sz w:val="24"/>
          <w:szCs w:val="24"/>
        </w:rPr>
        <w:t xml:space="preserve">Annexe 3 – P11 (SC &amp; IC) </w:t>
      </w:r>
    </w:p>
    <w:bookmarkStart w:id="7" w:name="_MON_1440321681"/>
    <w:bookmarkEnd w:id="7"/>
    <w:p w:rsidR="001E23F6" w:rsidRPr="00844BE3" w:rsidRDefault="001E23F6" w:rsidP="001E23F6">
      <w:pPr>
        <w:spacing w:after="120"/>
        <w:contextualSpacing/>
        <w:jc w:val="both"/>
        <w:rPr>
          <w:rFonts w:ascii="Garamond" w:hAnsi="Garamond"/>
          <w:sz w:val="24"/>
          <w:szCs w:val="24"/>
        </w:rPr>
      </w:pPr>
      <w:r w:rsidRPr="00CE592E">
        <w:rPr>
          <w:rFonts w:ascii="Garamond" w:hAnsi="Garamond"/>
          <w:sz w:val="24"/>
          <w:szCs w:val="24"/>
        </w:rPr>
        <w:object w:dxaOrig="1531" w:dyaOrig="990">
          <v:shape id="_x0000_i1026" type="#_x0000_t75" style="width:75.75pt;height:49.5pt" o:ole="">
            <v:imagedata r:id="rId15" o:title=""/>
          </v:shape>
          <o:OLEObject Type="Embed" ProgID="Word.Document.8" ShapeID="_x0000_i1026" DrawAspect="Icon" ObjectID="_1618896519" r:id="rId16">
            <o:FieldCodes>\s</o:FieldCodes>
          </o:OLEObject>
        </w:object>
      </w:r>
    </w:p>
    <w:p w:rsidR="001E23F6" w:rsidRPr="00622947" w:rsidRDefault="001E23F6" w:rsidP="001E23F6">
      <w:pPr>
        <w:spacing w:after="120"/>
        <w:contextualSpacing/>
        <w:jc w:val="both"/>
        <w:rPr>
          <w:b/>
          <w:u w:val="single"/>
        </w:rPr>
      </w:pPr>
      <w:r w:rsidRPr="00622947">
        <w:rPr>
          <w:b/>
          <w:u w:val="single"/>
        </w:rPr>
        <w:t>Date limite et lieu de remise des candidatures</w:t>
      </w:r>
    </w:p>
    <w:p w:rsidR="001E23F6" w:rsidRPr="00622947" w:rsidRDefault="001E23F6" w:rsidP="001E23F6">
      <w:pPr>
        <w:pStyle w:val="Retraitcorpsdetexte"/>
        <w:ind w:left="0"/>
        <w:contextualSpacing/>
        <w:jc w:val="both"/>
        <w:rPr>
          <w:rFonts w:ascii="Calibri" w:hAnsi="Calibri" w:cs="Calibri"/>
          <w:sz w:val="22"/>
          <w:szCs w:val="22"/>
        </w:rPr>
      </w:pPr>
      <w:r w:rsidRPr="00622947">
        <w:rPr>
          <w:rFonts w:ascii="Calibri" w:hAnsi="Calibri" w:cs="Calibri"/>
          <w:sz w:val="22"/>
          <w:szCs w:val="22"/>
        </w:rPr>
        <w:t xml:space="preserve">Le dossier complet devra nous </w:t>
      </w:r>
      <w:r>
        <w:rPr>
          <w:rFonts w:ascii="Calibri" w:hAnsi="Calibri" w:cs="Calibri"/>
          <w:sz w:val="22"/>
          <w:szCs w:val="22"/>
        </w:rPr>
        <w:t>parvenir uniquement à l'adresse suivante</w:t>
      </w:r>
      <w:r w:rsidRPr="00622947">
        <w:rPr>
          <w:rFonts w:ascii="Calibri" w:hAnsi="Calibri" w:cs="Calibri"/>
          <w:b/>
          <w:sz w:val="22"/>
          <w:szCs w:val="22"/>
        </w:rPr>
        <w:t xml:space="preserve"> : </w:t>
      </w:r>
      <w:hyperlink r:id="rId17" w:history="1">
        <w:r w:rsidRPr="00622947">
          <w:rPr>
            <w:rStyle w:val="Lienhypertexte"/>
            <w:rFonts w:eastAsia="Calibri"/>
            <w:sz w:val="22"/>
            <w:szCs w:val="22"/>
          </w:rPr>
          <w:t>ic.offres.gn@undp.org</w:t>
        </w:r>
      </w:hyperlink>
      <w:r w:rsidRPr="00622947">
        <w:rPr>
          <w:rStyle w:val="Lienhypertexte"/>
          <w:rFonts w:eastAsia="Calibri"/>
          <w:sz w:val="22"/>
          <w:szCs w:val="22"/>
        </w:rPr>
        <w:t xml:space="preserve"> </w:t>
      </w:r>
    </w:p>
    <w:p w:rsidR="001E23F6" w:rsidRPr="00622947" w:rsidRDefault="001E23F6" w:rsidP="001E23F6">
      <w:pPr>
        <w:tabs>
          <w:tab w:val="left" w:pos="1410"/>
        </w:tabs>
        <w:spacing w:after="120"/>
        <w:contextualSpacing/>
        <w:jc w:val="both"/>
        <w:rPr>
          <w:rFonts w:cs="Calibri"/>
        </w:rPr>
      </w:pPr>
      <w:r w:rsidRPr="00622947">
        <w:rPr>
          <w:rFonts w:cs="Calibri"/>
        </w:rPr>
        <w:t xml:space="preserve">Au plus tard </w:t>
      </w:r>
      <w:r w:rsidRPr="005C1F3B">
        <w:rPr>
          <w:rFonts w:cs="Calibri"/>
        </w:rPr>
        <w:t xml:space="preserve">: </w:t>
      </w:r>
      <w:r w:rsidRPr="005C1F3B">
        <w:rPr>
          <w:rFonts w:cs="Calibri"/>
          <w:b/>
        </w:rPr>
        <w:t xml:space="preserve">Le </w:t>
      </w:r>
      <w:r>
        <w:rPr>
          <w:rFonts w:cs="Calibri"/>
          <w:b/>
        </w:rPr>
        <w:t>28 Mai</w:t>
      </w:r>
      <w:r w:rsidRPr="005C1F3B">
        <w:rPr>
          <w:rFonts w:cs="Calibri"/>
          <w:b/>
        </w:rPr>
        <w:t xml:space="preserve"> </w:t>
      </w:r>
      <w:r>
        <w:rPr>
          <w:rFonts w:cs="Calibri"/>
          <w:b/>
        </w:rPr>
        <w:t>2019 à 16hr00mn</w:t>
      </w:r>
      <w:r w:rsidRPr="005C1F3B">
        <w:rPr>
          <w:rFonts w:cs="Calibri"/>
          <w:b/>
        </w:rPr>
        <w:t xml:space="preserve"> Heure GMT</w:t>
      </w:r>
      <w:r w:rsidRPr="005C1F3B">
        <w:rPr>
          <w:rFonts w:cs="Calibri"/>
        </w:rPr>
        <w:t>.</w:t>
      </w:r>
    </w:p>
    <w:p w:rsidR="001E23F6" w:rsidRPr="007C5EEE" w:rsidRDefault="001E23F6" w:rsidP="001E23F6">
      <w:pPr>
        <w:tabs>
          <w:tab w:val="left" w:pos="1410"/>
        </w:tabs>
        <w:spacing w:after="120"/>
        <w:contextualSpacing/>
        <w:jc w:val="both"/>
        <w:rPr>
          <w:rFonts w:cs="Calibri"/>
        </w:rPr>
      </w:pPr>
      <w:r w:rsidRPr="00622947">
        <w:rPr>
          <w:rFonts w:cs="Calibri"/>
        </w:rPr>
        <w:t>Tout consultant éventuel qui aurait besoin de clarifications à propos du document d'invitation à soumissionner peut en informer par écrit l'entité du PNUD chargée des achats à l'adresse indiquée dans l'invitation à soumissionner ou par e-mail à l'adresse :</w:t>
      </w:r>
      <w:r w:rsidRPr="00622947">
        <w:rPr>
          <w:rFonts w:cs="Arial"/>
        </w:rPr>
        <w:t xml:space="preserve"> </w:t>
      </w:r>
      <w:hyperlink r:id="rId18" w:history="1">
        <w:r w:rsidRPr="00622947">
          <w:rPr>
            <w:rStyle w:val="Lienhypertexte"/>
          </w:rPr>
          <w:t>info.offres.gn@undp.org</w:t>
        </w:r>
      </w:hyperlink>
      <w:r w:rsidRPr="00622947">
        <w:rPr>
          <w:rFonts w:cs="Calibri"/>
        </w:rPr>
        <w:t>.  Peut aussi demander l’intégralité des TDR.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 consultant éventuel intéressé est invité à présenter son dossier complet y compris l’offre financière en hors taxes (HT) et libellé en francs guinéens dépôt ou par email, conformément aux clauses et condition</w:t>
      </w:r>
      <w:r>
        <w:rPr>
          <w:rFonts w:cs="Calibri"/>
        </w:rPr>
        <w:t>s du document de sollicitation.</w:t>
      </w:r>
      <w:r>
        <w:rPr>
          <w:rFonts w:ascii="Times New Roman" w:hAnsi="Times New Roman"/>
          <w:sz w:val="36"/>
          <w:szCs w:val="36"/>
        </w:rPr>
        <w:t xml:space="preserve">   </w:t>
      </w:r>
    </w:p>
    <w:p w:rsidR="001E23F6" w:rsidRPr="00D81699" w:rsidRDefault="001E23F6" w:rsidP="001E23F6">
      <w:pPr>
        <w:pStyle w:val="Paragraphedeliste"/>
        <w:spacing w:line="360" w:lineRule="auto"/>
        <w:ind w:left="0"/>
        <w:rPr>
          <w:rFonts w:ascii="Times New Roman" w:eastAsia="Times New Roman" w:hAnsi="Times New Roman"/>
          <w:snapToGrid w:val="0"/>
        </w:rPr>
      </w:pPr>
    </w:p>
    <w:p w:rsidR="001E23F6" w:rsidRPr="00D81699" w:rsidRDefault="001E23F6" w:rsidP="001E23F6">
      <w:pPr>
        <w:pStyle w:val="Paragraphedeliste"/>
        <w:spacing w:after="0" w:line="360" w:lineRule="auto"/>
        <w:ind w:left="0"/>
        <w:rPr>
          <w:rFonts w:ascii="Times New Roman" w:eastAsia="Times New Roman" w:hAnsi="Times New Roman"/>
          <w:b/>
          <w:snapToGrid w:val="0"/>
        </w:rPr>
      </w:pPr>
    </w:p>
    <w:p w:rsidR="001E23F6" w:rsidRPr="00D81699" w:rsidRDefault="001E23F6" w:rsidP="001E23F6">
      <w:pPr>
        <w:spacing w:after="0" w:line="240" w:lineRule="auto"/>
        <w:rPr>
          <w:rFonts w:ascii="Times New Roman" w:eastAsia="Times New Roman" w:hAnsi="Times New Roman"/>
          <w:lang w:eastAsia="rw-RW"/>
        </w:rPr>
      </w:pPr>
    </w:p>
    <w:p w:rsidR="001E23F6" w:rsidRDefault="001E23F6" w:rsidP="001E23F6"/>
    <w:p w:rsidR="001E23F6" w:rsidRDefault="001E23F6" w:rsidP="001E23F6"/>
    <w:p w:rsidR="00EB7249" w:rsidRDefault="007041DD"/>
    <w:sectPr w:rsidR="00EB7249" w:rsidSect="00802FBB">
      <w:footerReference w:type="default" r:id="rId19"/>
      <w:pgSz w:w="11907" w:h="16839"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B7" w:rsidRDefault="007041DD" w:rsidP="001F47B7">
    <w:pPr>
      <w:ind w:left="360"/>
    </w:pPr>
    <w:r w:rsidRPr="002F5AA9">
      <w:rPr>
        <w:i/>
        <w:iCs/>
      </w:rPr>
      <w:t xml:space="preserve">Le PNUD a une tolérance zéro pour la corruption. </w:t>
    </w:r>
  </w:p>
  <w:p w:rsidR="001F47B7" w:rsidRPr="002F5AA9" w:rsidRDefault="007041DD" w:rsidP="001F47B7">
    <w:pPr>
      <w:ind w:left="360"/>
    </w:pPr>
    <w:r w:rsidRPr="002F5AA9">
      <w:rPr>
        <w:i/>
        <w:iCs/>
      </w:rPr>
      <w:t xml:space="preserve">Les services de recrutement et des achats du PNUD sont gratuits et aucun paiement n’est exigé pour nos services. </w:t>
    </w:r>
  </w:p>
  <w:p w:rsidR="001F47B7" w:rsidRPr="00A27708" w:rsidRDefault="007041DD" w:rsidP="009C043E">
    <w:pPr>
      <w:pStyle w:val="fvalue"/>
      <w:rPr>
        <w:lang w:val="fr-FR"/>
      </w:rPr>
    </w:pPr>
    <w:r>
      <w:rPr>
        <w:i/>
        <w:iCs/>
        <w:lang w:val="fr-FR"/>
      </w:rPr>
      <w:t>En cas de vi</w:t>
    </w:r>
    <w:r>
      <w:rPr>
        <w:i/>
        <w:iCs/>
        <w:lang w:val="fr-FR"/>
      </w:rPr>
      <w:t xml:space="preserve">olation de ces principes, veuillez nous contacter par le biais de l’adresse email suivante : </w:t>
    </w:r>
    <w:hyperlink r:id="rId1" w:history="1">
      <w:r>
        <w:rPr>
          <w:rStyle w:val="Lienhypertexte"/>
          <w:rFonts w:eastAsia="Calibri"/>
          <w:color w:val="000000"/>
          <w:lang w:val="x-none"/>
        </w:rPr>
        <w:t>jedenoncelacorruption.gn@undp.org</w:t>
      </w:r>
    </w:hyperlink>
    <w:r>
      <w:rPr>
        <w:lang w:val="fr-FR"/>
      </w:rPr>
      <w:t xml:space="preserve">                                                                         </w:t>
    </w:r>
    <w:r>
      <w:rPr>
        <w:lang w:val="fr-FR"/>
      </w:rPr>
      <w:t xml:space="preserve">                          </w:t>
    </w:r>
  </w:p>
  <w:p w:rsidR="001F47B7" w:rsidRDefault="007041DD" w:rsidP="001F47B7">
    <w:pPr>
      <w:ind w:left="360"/>
      <w:rPr>
        <w:lang w:val="x-none"/>
      </w:rPr>
    </w:pPr>
  </w:p>
  <w:p w:rsidR="00FD503A" w:rsidRPr="001F47B7" w:rsidRDefault="007041DD" w:rsidP="00E74316">
    <w:pPr>
      <w:pStyle w:val="Pieddepage"/>
      <w:pBdr>
        <w:bottom w:val="single" w:sz="12" w:space="1" w:color="auto"/>
      </w:pBdr>
      <w:rPr>
        <w:lang w:val="x-none"/>
      </w:rPr>
    </w:pPr>
  </w:p>
  <w:p w:rsidR="00FD503A" w:rsidRDefault="007041DD" w:rsidP="00E74316">
    <w:pPr>
      <w:pStyle w:val="Pieddepage"/>
    </w:pPr>
    <w:r>
      <w:tab/>
    </w:r>
    <w:r>
      <w:tab/>
    </w:r>
    <w:r w:rsidRPr="00E74316">
      <w:rPr>
        <w:sz w:val="20"/>
        <w:szCs w:val="20"/>
      </w:rPr>
      <w:t xml:space="preserve">Page </w:t>
    </w:r>
    <w:r w:rsidRPr="00E74316">
      <w:rPr>
        <w:b/>
        <w:bCs/>
        <w:sz w:val="20"/>
        <w:szCs w:val="20"/>
      </w:rPr>
      <w:fldChar w:fldCharType="begin"/>
    </w:r>
    <w:r w:rsidRPr="00E74316">
      <w:rPr>
        <w:b/>
        <w:bCs/>
        <w:sz w:val="20"/>
        <w:szCs w:val="20"/>
      </w:rPr>
      <w:instrText>PAGE</w:instrText>
    </w:r>
    <w:r w:rsidRPr="00E74316">
      <w:rPr>
        <w:b/>
        <w:bCs/>
        <w:sz w:val="20"/>
        <w:szCs w:val="20"/>
      </w:rPr>
      <w:fldChar w:fldCharType="separate"/>
    </w:r>
    <w:r>
      <w:rPr>
        <w:b/>
        <w:bCs/>
        <w:noProof/>
        <w:sz w:val="20"/>
        <w:szCs w:val="20"/>
      </w:rPr>
      <w:t>2</w:t>
    </w:r>
    <w:r w:rsidRPr="00E74316">
      <w:rPr>
        <w:b/>
        <w:bCs/>
        <w:sz w:val="20"/>
        <w:szCs w:val="20"/>
      </w:rPr>
      <w:fldChar w:fldCharType="end"/>
    </w:r>
    <w:r w:rsidRPr="00E74316">
      <w:rPr>
        <w:sz w:val="20"/>
        <w:szCs w:val="20"/>
      </w:rPr>
      <w:t xml:space="preserve"> sur </w:t>
    </w:r>
    <w:r w:rsidRPr="00E74316">
      <w:rPr>
        <w:b/>
        <w:bCs/>
        <w:sz w:val="20"/>
        <w:szCs w:val="20"/>
      </w:rPr>
      <w:fldChar w:fldCharType="begin"/>
    </w:r>
    <w:r w:rsidRPr="00E74316">
      <w:rPr>
        <w:b/>
        <w:bCs/>
        <w:sz w:val="20"/>
        <w:szCs w:val="20"/>
      </w:rPr>
      <w:instrText>NUMPAGES</w:instrText>
    </w:r>
    <w:r w:rsidRPr="00E74316">
      <w:rPr>
        <w:b/>
        <w:bCs/>
        <w:sz w:val="20"/>
        <w:szCs w:val="20"/>
      </w:rPr>
      <w:fldChar w:fldCharType="separate"/>
    </w:r>
    <w:r>
      <w:rPr>
        <w:b/>
        <w:bCs/>
        <w:noProof/>
        <w:sz w:val="20"/>
        <w:szCs w:val="20"/>
      </w:rPr>
      <w:t>12</w:t>
    </w:r>
    <w:r w:rsidRPr="00E74316">
      <w:rPr>
        <w:b/>
        <w:bCs/>
        <w:sz w:val="20"/>
        <w:szCs w:val="20"/>
      </w:rPr>
      <w:fldChar w:fldCharType="end"/>
    </w:r>
  </w:p>
  <w:p w:rsidR="00FD503A" w:rsidRDefault="007041DD">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9A"/>
    <w:multiLevelType w:val="multilevel"/>
    <w:tmpl w:val="F64EB318"/>
    <w:lvl w:ilvl="0">
      <w:start w:val="1"/>
      <w:numFmt w:val="upperRoman"/>
      <w:suff w:val="space"/>
      <w:lvlText w:val="%1."/>
      <w:lvlJc w:val="right"/>
      <w:pPr>
        <w:ind w:left="284" w:firstLine="283"/>
      </w:pPr>
      <w:rPr>
        <w:rFonts w:hint="default"/>
      </w:rPr>
    </w:lvl>
    <w:lvl w:ilvl="1">
      <w:start w:val="2"/>
      <w:numFmt w:val="decimal"/>
      <w:isLgl/>
      <w:lvlText w:val="%1.%2."/>
      <w:lvlJc w:val="left"/>
      <w:pPr>
        <w:ind w:left="957" w:hanging="390"/>
      </w:pPr>
      <w:rPr>
        <w:rFonts w:hint="default"/>
      </w:rPr>
    </w:lvl>
    <w:lvl w:ilvl="2">
      <w:start w:val="1"/>
      <w:numFmt w:val="lowerLetter"/>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57C1AB3"/>
    <w:multiLevelType w:val="hybridMultilevel"/>
    <w:tmpl w:val="11322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715D3"/>
    <w:multiLevelType w:val="hybridMultilevel"/>
    <w:tmpl w:val="15E44A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84473"/>
    <w:multiLevelType w:val="hybridMultilevel"/>
    <w:tmpl w:val="66902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187E76"/>
    <w:multiLevelType w:val="hybridMultilevel"/>
    <w:tmpl w:val="B12C8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77656"/>
    <w:multiLevelType w:val="hybridMultilevel"/>
    <w:tmpl w:val="32C2C8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78A0228"/>
    <w:multiLevelType w:val="hybridMultilevel"/>
    <w:tmpl w:val="AAFC11EA"/>
    <w:lvl w:ilvl="0" w:tplc="74AA03A8">
      <w:start w:val="1"/>
      <w:numFmt w:val="lowerRoman"/>
      <w:lvlText w:val="(%1)"/>
      <w:lvlJc w:val="right"/>
      <w:pPr>
        <w:ind w:left="420" w:hanging="720"/>
      </w:pPr>
      <w:rPr>
        <w:rFonts w:hint="default"/>
      </w:rPr>
    </w:lvl>
    <w:lvl w:ilvl="1" w:tplc="040C0019" w:tentative="1">
      <w:start w:val="1"/>
      <w:numFmt w:val="lowerLetter"/>
      <w:lvlText w:val="%2."/>
      <w:lvlJc w:val="left"/>
      <w:pPr>
        <w:ind w:left="780" w:hanging="360"/>
      </w:pPr>
    </w:lvl>
    <w:lvl w:ilvl="2" w:tplc="040C001B" w:tentative="1">
      <w:start w:val="1"/>
      <w:numFmt w:val="lowerRoman"/>
      <w:lvlText w:val="%3."/>
      <w:lvlJc w:val="right"/>
      <w:pPr>
        <w:ind w:left="1500" w:hanging="180"/>
      </w:pPr>
    </w:lvl>
    <w:lvl w:ilvl="3" w:tplc="040C000F" w:tentative="1">
      <w:start w:val="1"/>
      <w:numFmt w:val="decimal"/>
      <w:lvlText w:val="%4."/>
      <w:lvlJc w:val="left"/>
      <w:pPr>
        <w:ind w:left="2220" w:hanging="360"/>
      </w:pPr>
    </w:lvl>
    <w:lvl w:ilvl="4" w:tplc="040C0019" w:tentative="1">
      <w:start w:val="1"/>
      <w:numFmt w:val="lowerLetter"/>
      <w:lvlText w:val="%5."/>
      <w:lvlJc w:val="left"/>
      <w:pPr>
        <w:ind w:left="2940" w:hanging="360"/>
      </w:pPr>
    </w:lvl>
    <w:lvl w:ilvl="5" w:tplc="040C001B" w:tentative="1">
      <w:start w:val="1"/>
      <w:numFmt w:val="lowerRoman"/>
      <w:lvlText w:val="%6."/>
      <w:lvlJc w:val="right"/>
      <w:pPr>
        <w:ind w:left="3660" w:hanging="180"/>
      </w:pPr>
    </w:lvl>
    <w:lvl w:ilvl="6" w:tplc="040C000F" w:tentative="1">
      <w:start w:val="1"/>
      <w:numFmt w:val="decimal"/>
      <w:lvlText w:val="%7."/>
      <w:lvlJc w:val="left"/>
      <w:pPr>
        <w:ind w:left="4380" w:hanging="360"/>
      </w:pPr>
    </w:lvl>
    <w:lvl w:ilvl="7" w:tplc="040C0019" w:tentative="1">
      <w:start w:val="1"/>
      <w:numFmt w:val="lowerLetter"/>
      <w:lvlText w:val="%8."/>
      <w:lvlJc w:val="left"/>
      <w:pPr>
        <w:ind w:left="5100" w:hanging="360"/>
      </w:pPr>
    </w:lvl>
    <w:lvl w:ilvl="8" w:tplc="040C001B" w:tentative="1">
      <w:start w:val="1"/>
      <w:numFmt w:val="lowerRoman"/>
      <w:lvlText w:val="%9."/>
      <w:lvlJc w:val="right"/>
      <w:pPr>
        <w:ind w:left="5820" w:hanging="180"/>
      </w:pPr>
    </w:lvl>
  </w:abstractNum>
  <w:abstractNum w:abstractNumId="8"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BD7535"/>
    <w:multiLevelType w:val="hybridMultilevel"/>
    <w:tmpl w:val="8AC8A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10"/>
  </w:num>
  <w:num w:numId="7">
    <w:abstractNumId w:val="0"/>
  </w:num>
  <w:num w:numId="8">
    <w:abstractNumId w:val="5"/>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F6"/>
    <w:rsid w:val="000B523E"/>
    <w:rsid w:val="001E23F6"/>
    <w:rsid w:val="00204A4B"/>
    <w:rsid w:val="007041DD"/>
    <w:rsid w:val="007B56DA"/>
    <w:rsid w:val="00897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7D7EF4"/>
  <w15:chartTrackingRefBased/>
  <w15:docId w15:val="{0525BDB1-1856-489D-B9AD-75D59F91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3F6"/>
    <w:pPr>
      <w:spacing w:after="200" w:line="276" w:lineRule="auto"/>
    </w:pPr>
    <w:rPr>
      <w:rFonts w:ascii="Calibri" w:eastAsia="Calibri" w:hAnsi="Calibri" w:cs="Times New Roman"/>
    </w:rPr>
  </w:style>
  <w:style w:type="paragraph" w:styleId="Titre2">
    <w:name w:val="heading 2"/>
    <w:basedOn w:val="Normal"/>
    <w:next w:val="Normal"/>
    <w:link w:val="Titre2Car"/>
    <w:uiPriority w:val="9"/>
    <w:unhideWhenUsed/>
    <w:qFormat/>
    <w:rsid w:val="001E23F6"/>
    <w:pPr>
      <w:keepNext/>
      <w:spacing w:before="240" w:after="60" w:line="240" w:lineRule="auto"/>
      <w:outlineLvl w:val="1"/>
    </w:pPr>
    <w:rPr>
      <w:rFonts w:ascii="Calibri Light" w:eastAsia="Times New Roman" w:hAnsi="Calibri Light"/>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23F6"/>
    <w:rPr>
      <w:rFonts w:ascii="Calibri Light" w:eastAsia="Times New Roman" w:hAnsi="Calibri Light" w:cs="Times New Roman"/>
      <w:b/>
      <w:bCs/>
      <w:i/>
      <w:iCs/>
      <w:sz w:val="28"/>
      <w:szCs w:val="28"/>
      <w:lang w:val="en-US"/>
    </w:rPr>
  </w:style>
  <w:style w:type="paragraph" w:styleId="Pieddepage">
    <w:name w:val="footer"/>
    <w:basedOn w:val="Normal"/>
    <w:link w:val="PieddepageCar"/>
    <w:uiPriority w:val="99"/>
    <w:unhideWhenUsed/>
    <w:rsid w:val="001E2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3F6"/>
    <w:rPr>
      <w:rFonts w:ascii="Calibri" w:eastAsia="Calibri" w:hAnsi="Calibri" w:cs="Times New Roman"/>
    </w:rPr>
  </w:style>
  <w:style w:type="paragraph" w:styleId="Paragraphedeliste">
    <w:name w:val="List Paragraph"/>
    <w:aliases w:val="Table/Figure Heading,Bullets,References,Numbered List Paragraph,Bullet List,FooterText,List Paragraph1,numbered,列出段落,列出段落1,Bulletr List Paragraph,List Paragraph2,List Paragraph21,リスト段落1,Lapis Bulleted List,Liste couleur - Accent 11"/>
    <w:basedOn w:val="Normal"/>
    <w:link w:val="ParagraphedelisteCar"/>
    <w:uiPriority w:val="34"/>
    <w:qFormat/>
    <w:rsid w:val="001E23F6"/>
    <w:pPr>
      <w:ind w:left="720"/>
      <w:contextualSpacing/>
    </w:pPr>
  </w:style>
  <w:style w:type="character" w:styleId="Lienhypertexte">
    <w:name w:val="Hyperlink"/>
    <w:uiPriority w:val="99"/>
    <w:unhideWhenUsed/>
    <w:rsid w:val="001E23F6"/>
    <w:rPr>
      <w:color w:val="0000FF"/>
      <w:u w:val="single"/>
    </w:rPr>
  </w:style>
  <w:style w:type="character" w:customStyle="1" w:styleId="ParagraphedelisteCar">
    <w:name w:val="Paragraphe de liste Car"/>
    <w:aliases w:val="Table/Figure Heading Car,Bullets Car,References Car,Numbered List Paragraph Car,Bullet List Car,FooterText Car,List Paragraph1 Car,numbered Car,列出段落 Car,列出段落1 Car,Bulletr List Paragraph Car,List Paragraph2 Car,リスト段落1 Car,Dot pt Car"/>
    <w:link w:val="Paragraphedeliste"/>
    <w:uiPriority w:val="34"/>
    <w:qFormat/>
    <w:rsid w:val="001E23F6"/>
    <w:rPr>
      <w:rFonts w:ascii="Calibri" w:eastAsia="Calibri" w:hAnsi="Calibri" w:cs="Times New Roman"/>
    </w:rPr>
  </w:style>
  <w:style w:type="paragraph" w:styleId="Retraitcorpsdetexte">
    <w:name w:val="Body Text Indent"/>
    <w:basedOn w:val="Normal"/>
    <w:link w:val="RetraitcorpsdetexteCar"/>
    <w:rsid w:val="001E23F6"/>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1E23F6"/>
    <w:rPr>
      <w:rFonts w:ascii="Times New Roman" w:eastAsia="Times New Roman" w:hAnsi="Times New Roman" w:cs="Times New Roman"/>
      <w:sz w:val="24"/>
      <w:szCs w:val="24"/>
      <w:lang w:eastAsia="rw-RW"/>
    </w:rPr>
  </w:style>
  <w:style w:type="paragraph" w:customStyle="1" w:styleId="fvalue">
    <w:name w:val="fvalue"/>
    <w:basedOn w:val="Normal"/>
    <w:rsid w:val="001E23F6"/>
    <w:pPr>
      <w:spacing w:after="0" w:line="240" w:lineRule="auto"/>
      <w:ind w:right="2250"/>
    </w:pPr>
    <w:rPr>
      <w:rFonts w:eastAsia="Times New Roman" w:cs="Calibri"/>
      <w:sz w:val="24"/>
      <w:szCs w:val="24"/>
      <w:lang w:val="en-US"/>
    </w:rPr>
  </w:style>
  <w:style w:type="table" w:styleId="Grilledutableau">
    <w:name w:val="Table Grid"/>
    <w:basedOn w:val="TableauNormal"/>
    <w:uiPriority w:val="39"/>
    <w:rsid w:val="001E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Tableau_des_Co&#251;ts.pdf" TargetMode="External"/><Relationship Id="rId13" Type="http://schemas.openxmlformats.org/officeDocument/2006/relationships/image" Target="media/image3.emf"/><Relationship Id="rId18" Type="http://schemas.openxmlformats.org/officeDocument/2006/relationships/hyperlink" Target="mailto:info.offres.gn@undp.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offres.gn@undp.org" TargetMode="External"/><Relationship Id="rId12" Type="http://schemas.openxmlformats.org/officeDocument/2006/relationships/package" Target="embeddings/Microsoft_Word_Document.docx"/><Relationship Id="rId17" Type="http://schemas.openxmlformats.org/officeDocument/2006/relationships/hyperlink" Target="mailto:ic.offres.gn@undp.org" TargetMode="External"/><Relationship Id="rId2" Type="http://schemas.openxmlformats.org/officeDocument/2006/relationships/styles" Target="styles.xml"/><Relationship Id="rId16" Type="http://schemas.openxmlformats.org/officeDocument/2006/relationships/oleObject" Target="embeddings/Microsoft_Word_97_-_2003_Document.doc"/><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c.offres.gn@undp.org" TargetMode="External"/><Relationship Id="rId11"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image" Target="media/image4.emf"/><Relationship Id="rId10" Type="http://schemas.openxmlformats.org/officeDocument/2006/relationships/hyperlink" Target="mailto:ic.offres.gn@undp.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undp.org/hr/Conditions_G&#233;n&#233;rales_IC.pdf" TargetMode="External"/><Relationship Id="rId14" Type="http://schemas.openxmlformats.org/officeDocument/2006/relationships/package" Target="embeddings/Microsoft_Word_Document1.docx"/></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2887</Words>
  <Characters>15881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Samory Toure</dc:creator>
  <cp:keywords/>
  <dc:description/>
  <cp:lastModifiedBy>Samory Toure</cp:lastModifiedBy>
  <cp:revision>2</cp:revision>
  <dcterms:created xsi:type="dcterms:W3CDTF">2019-05-09T08:03:00Z</dcterms:created>
  <dcterms:modified xsi:type="dcterms:W3CDTF">2019-05-09T08:42:00Z</dcterms:modified>
</cp:coreProperties>
</file>