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82E6" w14:textId="6D1B6364" w:rsidR="00EE3C61" w:rsidRDefault="00EE3C61" w:rsidP="0075358A">
      <w:pPr>
        <w:spacing w:after="0" w:line="240" w:lineRule="auto"/>
        <w:contextualSpacing/>
      </w:pPr>
      <w:bookmarkStart w:id="0" w:name="_Hlk495982836"/>
    </w:p>
    <w:p w14:paraId="6EE32308" w14:textId="77777777" w:rsidR="00890945" w:rsidRPr="00890945" w:rsidRDefault="00890945" w:rsidP="00890945">
      <w:pPr>
        <w:tabs>
          <w:tab w:val="left" w:pos="1410"/>
        </w:tabs>
        <w:spacing w:after="0" w:line="240" w:lineRule="auto"/>
        <w:ind w:left="1410"/>
        <w:jc w:val="right"/>
        <w:rPr>
          <w:rFonts w:ascii="Times New Roman" w:eastAsia="Times New Roman" w:hAnsi="Times New Roman" w:cs="Times New Roman"/>
          <w:b/>
          <w:sz w:val="28"/>
          <w:szCs w:val="28"/>
          <w:lang w:val="en-GB" w:eastAsia="rw-RW"/>
        </w:rPr>
      </w:pPr>
      <w:bookmarkStart w:id="1" w:name="_Hlk3878272"/>
      <w:r w:rsidRPr="00890945">
        <w:rPr>
          <w:rFonts w:ascii="Arial" w:eastAsia="Times New Roman" w:hAnsi="Arial" w:cs="Times New Roman"/>
          <w:noProof/>
          <w:color w:val="1F497D"/>
          <w:sz w:val="20"/>
          <w:szCs w:val="24"/>
          <w:lang w:val="en-GB" w:eastAsia="fr-FR"/>
        </w:rPr>
        <w:drawing>
          <wp:inline distT="0" distB="0" distL="0" distR="0" wp14:anchorId="777277A9" wp14:editId="7D658AB2">
            <wp:extent cx="400050" cy="1041400"/>
            <wp:effectExtent l="0" t="0" r="0" b="6350"/>
            <wp:docPr id="2" name="Image 2" descr="cid:image001.png@01CD1D75.20A0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1D75.20A0F1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0050" cy="1041400"/>
                    </a:xfrm>
                    <a:prstGeom prst="rect">
                      <a:avLst/>
                    </a:prstGeom>
                    <a:noFill/>
                    <a:ln>
                      <a:noFill/>
                    </a:ln>
                  </pic:spPr>
                </pic:pic>
              </a:graphicData>
            </a:graphic>
          </wp:inline>
        </w:drawing>
      </w:r>
    </w:p>
    <w:p w14:paraId="1AC3D1E9" w14:textId="77777777" w:rsidR="00890945" w:rsidRPr="00890945" w:rsidRDefault="00890945" w:rsidP="00890945">
      <w:pPr>
        <w:tabs>
          <w:tab w:val="left" w:pos="1410"/>
        </w:tabs>
        <w:spacing w:after="0" w:line="240" w:lineRule="auto"/>
        <w:jc w:val="center"/>
        <w:rPr>
          <w:rFonts w:ascii="Times New Roman" w:eastAsia="Times New Roman" w:hAnsi="Times New Roman" w:cs="Times New Roman"/>
          <w:b/>
          <w:sz w:val="28"/>
          <w:szCs w:val="28"/>
          <w:lang w:val="en-GB" w:eastAsia="rw-RW"/>
        </w:rPr>
      </w:pPr>
      <w:r w:rsidRPr="00890945">
        <w:rPr>
          <w:rFonts w:ascii="Times New Roman" w:eastAsia="Times New Roman" w:hAnsi="Times New Roman" w:cs="Times New Roman"/>
          <w:b/>
          <w:sz w:val="28"/>
          <w:szCs w:val="28"/>
          <w:lang w:val="en-GB" w:eastAsia="rw-RW"/>
        </w:rPr>
        <w:t xml:space="preserve">Notice de </w:t>
      </w:r>
      <w:proofErr w:type="spellStart"/>
      <w:r w:rsidRPr="00890945">
        <w:rPr>
          <w:rFonts w:ascii="Times New Roman" w:eastAsia="Times New Roman" w:hAnsi="Times New Roman" w:cs="Times New Roman"/>
          <w:b/>
          <w:sz w:val="28"/>
          <w:szCs w:val="28"/>
          <w:lang w:val="en-GB" w:eastAsia="rw-RW"/>
        </w:rPr>
        <w:t>sélection</w:t>
      </w:r>
      <w:proofErr w:type="spellEnd"/>
      <w:r w:rsidRPr="00890945">
        <w:rPr>
          <w:rFonts w:ascii="Times New Roman" w:eastAsia="Times New Roman" w:hAnsi="Times New Roman" w:cs="Times New Roman"/>
          <w:b/>
          <w:sz w:val="28"/>
          <w:szCs w:val="28"/>
          <w:lang w:val="en-GB" w:eastAsia="rw-RW"/>
        </w:rPr>
        <w:t xml:space="preserve"> </w:t>
      </w:r>
    </w:p>
    <w:p w14:paraId="65588F9D" w14:textId="77777777" w:rsidR="00890945" w:rsidRPr="00890945" w:rsidRDefault="00890945" w:rsidP="00890945">
      <w:pPr>
        <w:tabs>
          <w:tab w:val="left" w:pos="1410"/>
        </w:tabs>
        <w:spacing w:after="0" w:line="240" w:lineRule="auto"/>
        <w:jc w:val="center"/>
        <w:rPr>
          <w:rFonts w:ascii="Times New Roman" w:eastAsia="Times New Roman" w:hAnsi="Times New Roman" w:cs="Times New Roman"/>
          <w:b/>
          <w:sz w:val="28"/>
          <w:szCs w:val="28"/>
          <w:lang w:val="en-GB" w:eastAsia="rw-RW"/>
        </w:rPr>
      </w:pPr>
      <w:r w:rsidRPr="00890945">
        <w:rPr>
          <w:rFonts w:ascii="Times New Roman" w:eastAsia="Times New Roman" w:hAnsi="Times New Roman" w:cs="Times New Roman"/>
          <w:b/>
          <w:sz w:val="28"/>
          <w:szCs w:val="28"/>
          <w:lang w:val="en-GB" w:eastAsia="rw-RW"/>
        </w:rPr>
        <w:t xml:space="preserve">pour </w:t>
      </w:r>
      <w:proofErr w:type="spellStart"/>
      <w:r w:rsidRPr="00890945">
        <w:rPr>
          <w:rFonts w:ascii="Times New Roman" w:eastAsia="Times New Roman" w:hAnsi="Times New Roman" w:cs="Times New Roman"/>
          <w:b/>
          <w:sz w:val="28"/>
          <w:szCs w:val="28"/>
          <w:lang w:val="en-GB" w:eastAsia="rw-RW"/>
        </w:rPr>
        <w:t>recrutement</w:t>
      </w:r>
      <w:proofErr w:type="spellEnd"/>
      <w:r w:rsidRPr="00890945">
        <w:rPr>
          <w:rFonts w:ascii="Times New Roman" w:eastAsia="Times New Roman" w:hAnsi="Times New Roman" w:cs="Times New Roman"/>
          <w:b/>
          <w:sz w:val="28"/>
          <w:szCs w:val="28"/>
          <w:lang w:val="en-GB" w:eastAsia="rw-RW"/>
        </w:rPr>
        <w:t xml:space="preserve"> d’un Consultant </w:t>
      </w:r>
      <w:proofErr w:type="spellStart"/>
      <w:r w:rsidRPr="00890945">
        <w:rPr>
          <w:rFonts w:ascii="Times New Roman" w:eastAsia="Times New Roman" w:hAnsi="Times New Roman" w:cs="Times New Roman"/>
          <w:b/>
          <w:sz w:val="28"/>
          <w:szCs w:val="28"/>
          <w:lang w:val="en-GB" w:eastAsia="rw-RW"/>
        </w:rPr>
        <w:t>Individuel</w:t>
      </w:r>
      <w:proofErr w:type="spellEnd"/>
      <w:r w:rsidRPr="00890945">
        <w:rPr>
          <w:rFonts w:ascii="Times New Roman" w:eastAsia="Times New Roman" w:hAnsi="Times New Roman" w:cs="Times New Roman"/>
          <w:b/>
          <w:sz w:val="28"/>
          <w:szCs w:val="28"/>
          <w:lang w:val="en-GB" w:eastAsia="rw-RW"/>
        </w:rPr>
        <w:t xml:space="preserve"> </w:t>
      </w:r>
    </w:p>
    <w:p w14:paraId="118A6E2D" w14:textId="77777777" w:rsidR="00890945" w:rsidRPr="00890945" w:rsidRDefault="00890945" w:rsidP="00890945">
      <w:pPr>
        <w:tabs>
          <w:tab w:val="left" w:pos="1410"/>
        </w:tabs>
        <w:spacing w:after="0" w:line="240" w:lineRule="auto"/>
        <w:jc w:val="center"/>
        <w:rPr>
          <w:rFonts w:ascii="Times New Roman" w:eastAsia="Times New Roman" w:hAnsi="Times New Roman" w:cs="Times New Roman"/>
          <w:b/>
          <w:sz w:val="28"/>
          <w:szCs w:val="28"/>
          <w:lang w:val="en-GB" w:eastAsia="rw-RW"/>
        </w:rPr>
      </w:pPr>
    </w:p>
    <w:p w14:paraId="06B17CA8" w14:textId="43A807A2" w:rsidR="00890945" w:rsidRPr="00890945" w:rsidRDefault="00890945" w:rsidP="00890945">
      <w:pPr>
        <w:spacing w:after="120" w:line="240" w:lineRule="auto"/>
        <w:jc w:val="center"/>
        <w:rPr>
          <w:rFonts w:ascii="Times New Roman" w:eastAsia="Times New Roman" w:hAnsi="Times New Roman" w:cs="Times New Roman"/>
          <w:b/>
          <w:sz w:val="28"/>
          <w:szCs w:val="28"/>
          <w:lang w:val="en-GB" w:eastAsia="rw-RW"/>
        </w:rPr>
      </w:pPr>
      <w:bookmarkStart w:id="2" w:name="_GoBack"/>
      <w:bookmarkEnd w:id="2"/>
      <w:r w:rsidRPr="00C53C87">
        <w:rPr>
          <w:rFonts w:ascii="Times New Roman" w:eastAsia="Times New Roman" w:hAnsi="Times New Roman" w:cs="Times New Roman"/>
          <w:b/>
          <w:sz w:val="28"/>
          <w:szCs w:val="28"/>
          <w:lang w:val="en-GB" w:eastAsia="rw-RW"/>
        </w:rPr>
        <w:t>IC/</w:t>
      </w:r>
      <w:r w:rsidR="00C53C87" w:rsidRPr="00C53C87">
        <w:rPr>
          <w:rFonts w:ascii="Times New Roman" w:eastAsia="Times New Roman" w:hAnsi="Times New Roman" w:cs="Times New Roman"/>
          <w:b/>
          <w:sz w:val="28"/>
          <w:szCs w:val="28"/>
          <w:lang w:val="en-GB" w:eastAsia="rw-RW"/>
        </w:rPr>
        <w:t>65-1</w:t>
      </w:r>
      <w:r w:rsidRPr="00C53C87">
        <w:rPr>
          <w:rFonts w:ascii="Times New Roman" w:eastAsia="Times New Roman" w:hAnsi="Times New Roman" w:cs="Times New Roman"/>
          <w:b/>
          <w:sz w:val="28"/>
          <w:szCs w:val="28"/>
          <w:lang w:val="en-GB" w:eastAsia="rw-RW"/>
        </w:rPr>
        <w:t>/</w:t>
      </w:r>
      <w:r w:rsidRPr="00890945">
        <w:rPr>
          <w:rFonts w:ascii="Times New Roman" w:eastAsia="Times New Roman" w:hAnsi="Times New Roman" w:cs="Times New Roman"/>
          <w:b/>
          <w:sz w:val="28"/>
          <w:szCs w:val="28"/>
          <w:lang w:val="en-GB" w:eastAsia="rw-RW"/>
        </w:rPr>
        <w:t>PCH/2019</w:t>
      </w:r>
    </w:p>
    <w:p w14:paraId="6207F75F" w14:textId="77777777" w:rsidR="00890945" w:rsidRPr="00890945" w:rsidRDefault="00890945" w:rsidP="00890945">
      <w:pPr>
        <w:tabs>
          <w:tab w:val="left" w:pos="1410"/>
          <w:tab w:val="left" w:pos="6663"/>
          <w:tab w:val="left" w:pos="6804"/>
        </w:tabs>
        <w:spacing w:after="120" w:line="240" w:lineRule="auto"/>
        <w:jc w:val="both"/>
        <w:rPr>
          <w:rFonts w:ascii="Times New Roman" w:eastAsia="Times New Roman" w:hAnsi="Times New Roman" w:cs="Times New Roman"/>
          <w:sz w:val="24"/>
          <w:szCs w:val="24"/>
          <w:lang w:val="en-GB" w:eastAsia="rw-RW"/>
        </w:rPr>
      </w:pPr>
      <w:r w:rsidRPr="00890945">
        <w:rPr>
          <w:rFonts w:ascii="Times New Roman" w:eastAsia="Times New Roman" w:hAnsi="Times New Roman" w:cs="Times New Roman"/>
          <w:sz w:val="20"/>
          <w:szCs w:val="24"/>
          <w:lang w:val="en-GB" w:eastAsia="rw-RW"/>
        </w:rPr>
        <w:t xml:space="preserve">                                                                                                                      </w:t>
      </w:r>
      <w:r w:rsidRPr="00890945">
        <w:rPr>
          <w:rFonts w:ascii="Times New Roman" w:eastAsia="Times New Roman" w:hAnsi="Times New Roman" w:cs="Times New Roman"/>
          <w:sz w:val="20"/>
          <w:szCs w:val="24"/>
          <w:lang w:val="en-GB" w:eastAsia="rw-RW"/>
        </w:rPr>
        <w:tab/>
        <w:t xml:space="preserve"> </w:t>
      </w:r>
      <w:r w:rsidRPr="00890945">
        <w:rPr>
          <w:rFonts w:ascii="Times New Roman" w:eastAsia="Times New Roman" w:hAnsi="Times New Roman" w:cs="Times New Roman"/>
          <w:sz w:val="24"/>
          <w:szCs w:val="24"/>
          <w:lang w:val="en-GB" w:eastAsia="rw-RW"/>
        </w:rPr>
        <w:t xml:space="preserve">Date: 16 </w:t>
      </w:r>
      <w:proofErr w:type="spellStart"/>
      <w:r w:rsidRPr="00890945">
        <w:rPr>
          <w:rFonts w:ascii="Times New Roman" w:eastAsia="Times New Roman" w:hAnsi="Times New Roman" w:cs="Times New Roman"/>
          <w:sz w:val="24"/>
          <w:szCs w:val="24"/>
          <w:lang w:val="en-GB" w:eastAsia="rw-RW"/>
        </w:rPr>
        <w:t>mai</w:t>
      </w:r>
      <w:proofErr w:type="spellEnd"/>
      <w:r w:rsidRPr="00890945">
        <w:rPr>
          <w:rFonts w:ascii="Times New Roman" w:eastAsia="Times New Roman" w:hAnsi="Times New Roman" w:cs="Times New Roman"/>
          <w:sz w:val="24"/>
          <w:szCs w:val="24"/>
          <w:lang w:val="en-GB" w:eastAsia="rw-RW"/>
        </w:rPr>
        <w:t xml:space="preserve"> 2019                                            </w:t>
      </w:r>
    </w:p>
    <w:p w14:paraId="66A9D625" w14:textId="77777777" w:rsidR="00890945" w:rsidRPr="00890945" w:rsidRDefault="00890945" w:rsidP="00890945">
      <w:pPr>
        <w:tabs>
          <w:tab w:val="left" w:pos="1410"/>
        </w:tabs>
        <w:spacing w:after="0" w:line="240" w:lineRule="auto"/>
        <w:jc w:val="both"/>
        <w:rPr>
          <w:rFonts w:ascii="Times New Roman" w:eastAsia="Times New Roman" w:hAnsi="Times New Roman" w:cs="Times New Roman"/>
          <w:b/>
          <w:sz w:val="20"/>
          <w:szCs w:val="24"/>
          <w:lang w:val="en-GB" w:eastAsia="rw-RW"/>
        </w:rPr>
      </w:pPr>
      <w:r w:rsidRPr="00890945">
        <w:rPr>
          <w:noProof/>
        </w:rPr>
        <mc:AlternateContent>
          <mc:Choice Requires="wps">
            <w:drawing>
              <wp:anchor distT="4294967293" distB="4294967293" distL="114300" distR="114300" simplePos="0" relativeHeight="251659264" behindDoc="0" locked="0" layoutInCell="1" allowOverlap="1" wp14:anchorId="3B86DC0E" wp14:editId="3FB4D5A2">
                <wp:simplePos x="0" y="0"/>
                <wp:positionH relativeFrom="column">
                  <wp:posOffset>-494665</wp:posOffset>
                </wp:positionH>
                <wp:positionV relativeFrom="paragraph">
                  <wp:posOffset>86360</wp:posOffset>
                </wp:positionV>
                <wp:extent cx="6638925" cy="0"/>
                <wp:effectExtent l="0" t="19050" r="476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FD0D9"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mc:Fallback>
        </mc:AlternateContent>
      </w:r>
    </w:p>
    <w:p w14:paraId="1C893318" w14:textId="77777777" w:rsidR="00890945" w:rsidRPr="00890945" w:rsidRDefault="00890945" w:rsidP="00890945">
      <w:pPr>
        <w:tabs>
          <w:tab w:val="left" w:pos="1410"/>
        </w:tabs>
        <w:spacing w:after="120" w:line="240" w:lineRule="auto"/>
        <w:jc w:val="both"/>
        <w:rPr>
          <w:rFonts w:ascii="Times New Roman" w:eastAsia="Times New Roman" w:hAnsi="Times New Roman" w:cs="Times New Roman"/>
          <w:sz w:val="24"/>
          <w:szCs w:val="24"/>
          <w:lang w:val="en-GB" w:eastAsia="rw-RW"/>
        </w:rPr>
      </w:pPr>
      <w:proofErr w:type="gramStart"/>
      <w:r w:rsidRPr="00890945">
        <w:rPr>
          <w:rFonts w:ascii="Times New Roman" w:eastAsia="Times New Roman" w:hAnsi="Times New Roman" w:cs="Times New Roman"/>
          <w:b/>
          <w:sz w:val="24"/>
          <w:szCs w:val="24"/>
          <w:lang w:val="en-GB" w:eastAsia="rw-RW"/>
        </w:rPr>
        <w:t>Pays :</w:t>
      </w:r>
      <w:proofErr w:type="gramEnd"/>
      <w:r w:rsidRPr="00890945">
        <w:rPr>
          <w:rFonts w:ascii="Times New Roman" w:eastAsia="Times New Roman" w:hAnsi="Times New Roman" w:cs="Times New Roman"/>
          <w:b/>
          <w:sz w:val="24"/>
          <w:szCs w:val="24"/>
          <w:lang w:val="en-GB" w:eastAsia="rw-RW"/>
        </w:rPr>
        <w:t xml:space="preserve"> </w:t>
      </w:r>
      <w:r w:rsidRPr="00890945">
        <w:rPr>
          <w:rFonts w:ascii="Times New Roman" w:eastAsia="Times New Roman" w:hAnsi="Times New Roman" w:cs="Times New Roman"/>
          <w:b/>
          <w:sz w:val="24"/>
          <w:szCs w:val="24"/>
          <w:lang w:val="en-GB" w:eastAsia="rw-RW"/>
        </w:rPr>
        <w:tab/>
      </w:r>
      <w:r w:rsidRPr="00890945">
        <w:rPr>
          <w:rFonts w:ascii="Times New Roman" w:eastAsia="Times New Roman" w:hAnsi="Times New Roman" w:cs="Times New Roman"/>
          <w:b/>
          <w:sz w:val="24"/>
          <w:szCs w:val="24"/>
          <w:lang w:val="en-GB" w:eastAsia="rw-RW"/>
        </w:rPr>
        <w:tab/>
      </w:r>
      <w:r w:rsidRPr="00890945">
        <w:rPr>
          <w:rFonts w:ascii="Times New Roman" w:eastAsia="Times New Roman" w:hAnsi="Times New Roman" w:cs="Times New Roman"/>
          <w:b/>
          <w:sz w:val="24"/>
          <w:szCs w:val="24"/>
          <w:lang w:val="en-GB" w:eastAsia="rw-RW"/>
        </w:rPr>
        <w:tab/>
      </w:r>
      <w:r w:rsidRPr="00890945">
        <w:rPr>
          <w:rFonts w:ascii="Times New Roman" w:eastAsia="Times New Roman" w:hAnsi="Times New Roman" w:cs="Times New Roman"/>
          <w:b/>
          <w:sz w:val="24"/>
          <w:szCs w:val="24"/>
          <w:lang w:val="en-GB" w:eastAsia="rw-RW"/>
        </w:rPr>
        <w:tab/>
      </w:r>
      <w:proofErr w:type="spellStart"/>
      <w:r w:rsidRPr="00890945">
        <w:rPr>
          <w:rFonts w:ascii="Times New Roman" w:eastAsia="Times New Roman" w:hAnsi="Times New Roman" w:cs="Times New Roman"/>
          <w:sz w:val="24"/>
          <w:szCs w:val="24"/>
          <w:lang w:val="en-GB" w:eastAsia="rw-RW"/>
        </w:rPr>
        <w:t>République</w:t>
      </w:r>
      <w:proofErr w:type="spellEnd"/>
      <w:r w:rsidRPr="00890945">
        <w:rPr>
          <w:rFonts w:ascii="Times New Roman" w:eastAsia="Times New Roman" w:hAnsi="Times New Roman" w:cs="Times New Roman"/>
          <w:sz w:val="24"/>
          <w:szCs w:val="24"/>
          <w:lang w:val="en-GB" w:eastAsia="rw-RW"/>
        </w:rPr>
        <w:t xml:space="preserve"> Centrafricaine</w:t>
      </w:r>
    </w:p>
    <w:p w14:paraId="5679D78A" w14:textId="71C46354" w:rsidR="00890945" w:rsidRPr="00890945" w:rsidRDefault="00890945" w:rsidP="00890945">
      <w:pPr>
        <w:tabs>
          <w:tab w:val="left" w:pos="1410"/>
        </w:tabs>
        <w:spacing w:after="120" w:line="240" w:lineRule="auto"/>
        <w:ind w:left="2836" w:hanging="2836"/>
        <w:jc w:val="both"/>
        <w:rPr>
          <w:rFonts w:ascii="Times New Roman" w:eastAsia="Times New Roman" w:hAnsi="Times New Roman" w:cs="Times New Roman"/>
          <w:b/>
          <w:sz w:val="24"/>
          <w:szCs w:val="24"/>
          <w:lang w:val="en-GB" w:eastAsia="rw-RW"/>
        </w:rPr>
      </w:pPr>
      <w:proofErr w:type="spellStart"/>
      <w:proofErr w:type="gramStart"/>
      <w:r w:rsidRPr="00890945">
        <w:rPr>
          <w:rFonts w:ascii="Times New Roman" w:eastAsia="Times New Roman" w:hAnsi="Times New Roman" w:cs="Times New Roman"/>
          <w:b/>
          <w:sz w:val="24"/>
          <w:szCs w:val="24"/>
          <w:lang w:val="en-GB" w:eastAsia="rw-RW"/>
        </w:rPr>
        <w:t>Intitulé</w:t>
      </w:r>
      <w:proofErr w:type="spellEnd"/>
      <w:r w:rsidRPr="00890945">
        <w:rPr>
          <w:rFonts w:ascii="Times New Roman" w:eastAsia="Times New Roman" w:hAnsi="Times New Roman" w:cs="Times New Roman"/>
          <w:sz w:val="24"/>
          <w:szCs w:val="24"/>
          <w:lang w:val="en-GB" w:eastAsia="rw-RW"/>
        </w:rPr>
        <w:t xml:space="preserve"> :</w:t>
      </w:r>
      <w:proofErr w:type="gramEnd"/>
      <w:r w:rsidRPr="00890945">
        <w:rPr>
          <w:rFonts w:ascii="Times New Roman" w:eastAsia="Times New Roman" w:hAnsi="Times New Roman" w:cs="Times New Roman"/>
          <w:sz w:val="24"/>
          <w:szCs w:val="24"/>
          <w:lang w:val="en-GB" w:eastAsia="rw-RW"/>
        </w:rPr>
        <w:tab/>
      </w:r>
      <w:r w:rsidRPr="00890945">
        <w:rPr>
          <w:rFonts w:ascii="Times New Roman" w:eastAsia="Times New Roman" w:hAnsi="Times New Roman" w:cs="Times New Roman"/>
          <w:sz w:val="24"/>
          <w:szCs w:val="24"/>
          <w:lang w:val="en-GB" w:eastAsia="rw-RW"/>
        </w:rPr>
        <w:tab/>
      </w:r>
      <w:proofErr w:type="spellStart"/>
      <w:r w:rsidRPr="00890945">
        <w:rPr>
          <w:rFonts w:ascii="Times New Roman" w:eastAsia="Times New Roman" w:hAnsi="Times New Roman" w:cs="Times New Roman"/>
          <w:sz w:val="24"/>
          <w:szCs w:val="24"/>
          <w:lang w:val="en-GB" w:eastAsia="rw-RW"/>
        </w:rPr>
        <w:t>Recrutement</w:t>
      </w:r>
      <w:proofErr w:type="spellEnd"/>
      <w:r w:rsidRPr="00890945">
        <w:rPr>
          <w:rFonts w:ascii="Times New Roman" w:eastAsia="Times New Roman" w:hAnsi="Times New Roman" w:cs="Times New Roman"/>
          <w:sz w:val="24"/>
          <w:szCs w:val="24"/>
          <w:lang w:val="en-GB" w:eastAsia="rw-RW"/>
        </w:rPr>
        <w:t xml:space="preserve"> d’un Consultant(e) National(e) Spécialiste en construction hydro électromécanique pour la réalisation d’une étude de faisabilité des installations électromécaniques, hydrauliques et électriques</w:t>
      </w:r>
    </w:p>
    <w:p w14:paraId="1B4EAF56" w14:textId="77777777" w:rsidR="00890945" w:rsidRPr="00890945" w:rsidRDefault="00890945" w:rsidP="00890945">
      <w:pPr>
        <w:tabs>
          <w:tab w:val="left" w:pos="1410"/>
        </w:tabs>
        <w:spacing w:after="120" w:line="240" w:lineRule="auto"/>
        <w:jc w:val="both"/>
        <w:rPr>
          <w:rFonts w:ascii="Times New Roman" w:eastAsia="Times New Roman" w:hAnsi="Times New Roman" w:cs="Times New Roman"/>
          <w:b/>
          <w:color w:val="000000" w:themeColor="text1"/>
          <w:sz w:val="24"/>
          <w:szCs w:val="24"/>
          <w:lang w:val="en-GB" w:eastAsia="rw-RW"/>
        </w:rPr>
      </w:pPr>
      <w:r w:rsidRPr="00890945">
        <w:rPr>
          <w:rFonts w:ascii="Times New Roman" w:eastAsia="Times New Roman" w:hAnsi="Times New Roman" w:cs="Times New Roman"/>
          <w:b/>
          <w:sz w:val="24"/>
          <w:szCs w:val="24"/>
          <w:lang w:val="en-GB" w:eastAsia="rw-RW"/>
        </w:rPr>
        <w:t xml:space="preserve">Durée de la </w:t>
      </w:r>
      <w:proofErr w:type="gramStart"/>
      <w:r w:rsidRPr="00890945">
        <w:rPr>
          <w:rFonts w:ascii="Times New Roman" w:eastAsia="Times New Roman" w:hAnsi="Times New Roman" w:cs="Times New Roman"/>
          <w:b/>
          <w:sz w:val="24"/>
          <w:szCs w:val="24"/>
          <w:lang w:val="en-GB" w:eastAsia="rw-RW"/>
        </w:rPr>
        <w:t>mission :</w:t>
      </w:r>
      <w:proofErr w:type="gramEnd"/>
      <w:r w:rsidRPr="00890945">
        <w:rPr>
          <w:rFonts w:ascii="Times New Roman" w:eastAsia="Times New Roman" w:hAnsi="Times New Roman" w:cs="Times New Roman"/>
          <w:sz w:val="24"/>
          <w:szCs w:val="24"/>
          <w:lang w:val="en-GB" w:eastAsia="rw-RW"/>
        </w:rPr>
        <w:tab/>
        <w:t xml:space="preserve">45 </w:t>
      </w:r>
      <w:proofErr w:type="spellStart"/>
      <w:r w:rsidRPr="00890945">
        <w:rPr>
          <w:rFonts w:ascii="Times New Roman" w:eastAsia="Times New Roman" w:hAnsi="Times New Roman" w:cs="Times New Roman"/>
          <w:sz w:val="24"/>
          <w:szCs w:val="24"/>
          <w:lang w:val="en-GB" w:eastAsia="rw-RW"/>
        </w:rPr>
        <w:t>jours</w:t>
      </w:r>
      <w:proofErr w:type="spellEnd"/>
      <w:r w:rsidRPr="00890945">
        <w:rPr>
          <w:rFonts w:ascii="Times New Roman" w:eastAsia="Times New Roman" w:hAnsi="Times New Roman" w:cs="Times New Roman"/>
          <w:sz w:val="24"/>
          <w:szCs w:val="24"/>
          <w:lang w:val="en-GB" w:eastAsia="rw-RW"/>
        </w:rPr>
        <w:t xml:space="preserve"> </w:t>
      </w:r>
      <w:proofErr w:type="spellStart"/>
      <w:r w:rsidRPr="00890945">
        <w:rPr>
          <w:rFonts w:ascii="Times New Roman" w:eastAsia="Times New Roman" w:hAnsi="Times New Roman" w:cs="Times New Roman"/>
          <w:sz w:val="24"/>
          <w:szCs w:val="24"/>
          <w:lang w:val="en-GB" w:eastAsia="rw-RW"/>
        </w:rPr>
        <w:t>ouvrables</w:t>
      </w:r>
      <w:proofErr w:type="spellEnd"/>
      <w:r w:rsidRPr="00890945">
        <w:rPr>
          <w:rFonts w:ascii="Times New Roman" w:eastAsia="Times New Roman" w:hAnsi="Times New Roman" w:cs="Times New Roman"/>
          <w:sz w:val="24"/>
          <w:szCs w:val="24"/>
          <w:lang w:val="en-GB" w:eastAsia="rw-RW"/>
        </w:rPr>
        <w:t xml:space="preserve"> </w:t>
      </w:r>
      <w:proofErr w:type="spellStart"/>
      <w:r w:rsidRPr="00890945">
        <w:rPr>
          <w:rFonts w:ascii="Times New Roman" w:eastAsia="Times New Roman" w:hAnsi="Times New Roman" w:cs="Times New Roman"/>
          <w:sz w:val="24"/>
          <w:szCs w:val="24"/>
          <w:lang w:val="en-GB" w:eastAsia="rw-RW"/>
        </w:rPr>
        <w:t>répartis</w:t>
      </w:r>
      <w:proofErr w:type="spellEnd"/>
      <w:r w:rsidRPr="00890945">
        <w:rPr>
          <w:rFonts w:ascii="Times New Roman" w:eastAsia="Times New Roman" w:hAnsi="Times New Roman" w:cs="Times New Roman"/>
          <w:sz w:val="24"/>
          <w:szCs w:val="24"/>
          <w:lang w:val="en-GB" w:eastAsia="rw-RW"/>
        </w:rPr>
        <w:t xml:space="preserve"> sur 2 </w:t>
      </w:r>
      <w:proofErr w:type="spellStart"/>
      <w:r w:rsidRPr="00890945">
        <w:rPr>
          <w:rFonts w:ascii="Times New Roman" w:eastAsia="Times New Roman" w:hAnsi="Times New Roman" w:cs="Times New Roman"/>
          <w:sz w:val="24"/>
          <w:szCs w:val="24"/>
          <w:lang w:val="en-GB" w:eastAsia="rw-RW"/>
        </w:rPr>
        <w:t>mois</w:t>
      </w:r>
      <w:proofErr w:type="spellEnd"/>
    </w:p>
    <w:p w14:paraId="34A946CB" w14:textId="77777777" w:rsidR="00890945" w:rsidRPr="00890945" w:rsidRDefault="00890945" w:rsidP="00890945">
      <w:pPr>
        <w:spacing w:after="0" w:line="240" w:lineRule="auto"/>
        <w:ind w:left="2832" w:hanging="2832"/>
        <w:rPr>
          <w:rFonts w:ascii="Times New Roman" w:eastAsia="Times New Roman" w:hAnsi="Times New Roman" w:cs="Times New Roman"/>
          <w:sz w:val="24"/>
          <w:szCs w:val="24"/>
          <w:lang w:val="en-GB" w:eastAsia="rw-RW"/>
        </w:rPr>
      </w:pPr>
      <w:r w:rsidRPr="00890945">
        <w:rPr>
          <w:rFonts w:ascii="Times New Roman" w:eastAsia="Times New Roman" w:hAnsi="Times New Roman" w:cs="Times New Roman"/>
          <w:color w:val="000000" w:themeColor="text1"/>
          <w:sz w:val="24"/>
          <w:szCs w:val="24"/>
          <w:lang w:val="en-GB" w:eastAsia="rw-RW"/>
        </w:rPr>
        <w:t xml:space="preserve"> </w:t>
      </w:r>
    </w:p>
    <w:p w14:paraId="5D0D9756" w14:textId="77777777" w:rsidR="00890945" w:rsidRPr="00890945" w:rsidRDefault="00890945" w:rsidP="00890945">
      <w:pPr>
        <w:spacing w:after="0" w:line="240" w:lineRule="auto"/>
        <w:ind w:left="2832" w:hanging="2832"/>
        <w:rPr>
          <w:rFonts w:ascii="Times New Roman" w:eastAsia="Times New Roman" w:hAnsi="Times New Roman" w:cs="Times New Roman"/>
          <w:sz w:val="24"/>
          <w:szCs w:val="24"/>
          <w:lang w:val="en-GB" w:eastAsia="rw-RW"/>
        </w:rPr>
      </w:pPr>
      <w:proofErr w:type="spellStart"/>
      <w:r w:rsidRPr="00890945">
        <w:rPr>
          <w:rFonts w:ascii="Times New Roman" w:eastAsia="Times New Roman" w:hAnsi="Times New Roman" w:cs="Times New Roman"/>
          <w:sz w:val="24"/>
          <w:szCs w:val="24"/>
          <w:lang w:val="en-GB" w:eastAsia="rw-RW"/>
        </w:rPr>
        <w:t>Prière</w:t>
      </w:r>
      <w:proofErr w:type="spellEnd"/>
      <w:r w:rsidRPr="00890945">
        <w:rPr>
          <w:rFonts w:ascii="Times New Roman" w:eastAsia="Times New Roman" w:hAnsi="Times New Roman" w:cs="Times New Roman"/>
          <w:sz w:val="24"/>
          <w:szCs w:val="24"/>
          <w:lang w:val="en-GB" w:eastAsia="rw-RW"/>
        </w:rPr>
        <w:t xml:space="preserve"> </w:t>
      </w:r>
      <w:proofErr w:type="spellStart"/>
      <w:r w:rsidRPr="00890945">
        <w:rPr>
          <w:rFonts w:ascii="Times New Roman" w:eastAsia="Times New Roman" w:hAnsi="Times New Roman" w:cs="Times New Roman"/>
          <w:sz w:val="24"/>
          <w:szCs w:val="24"/>
          <w:lang w:val="en-GB" w:eastAsia="rw-RW"/>
        </w:rPr>
        <w:t>envoyer</w:t>
      </w:r>
      <w:proofErr w:type="spellEnd"/>
      <w:r w:rsidRPr="00890945">
        <w:rPr>
          <w:rFonts w:ascii="Times New Roman" w:eastAsia="Times New Roman" w:hAnsi="Times New Roman" w:cs="Times New Roman"/>
          <w:sz w:val="24"/>
          <w:szCs w:val="24"/>
          <w:lang w:val="en-GB" w:eastAsia="rw-RW"/>
        </w:rPr>
        <w:t xml:space="preserve"> </w:t>
      </w:r>
      <w:proofErr w:type="spellStart"/>
      <w:r w:rsidRPr="00890945">
        <w:rPr>
          <w:rFonts w:ascii="Times New Roman" w:eastAsia="Times New Roman" w:hAnsi="Times New Roman" w:cs="Times New Roman"/>
          <w:sz w:val="24"/>
          <w:szCs w:val="24"/>
          <w:lang w:val="en-GB" w:eastAsia="rw-RW"/>
        </w:rPr>
        <w:t>vos</w:t>
      </w:r>
      <w:proofErr w:type="spellEnd"/>
      <w:r w:rsidRPr="00890945">
        <w:rPr>
          <w:rFonts w:ascii="Times New Roman" w:eastAsia="Times New Roman" w:hAnsi="Times New Roman" w:cs="Times New Roman"/>
          <w:sz w:val="24"/>
          <w:szCs w:val="24"/>
          <w:lang w:val="en-GB" w:eastAsia="rw-RW"/>
        </w:rPr>
        <w:t xml:space="preserve"> propositions (propositions technique et financière) </w:t>
      </w:r>
      <w:proofErr w:type="spellStart"/>
      <w:r w:rsidRPr="00890945">
        <w:rPr>
          <w:rFonts w:ascii="Times New Roman" w:eastAsia="Times New Roman" w:hAnsi="Times New Roman" w:cs="Times New Roman"/>
          <w:sz w:val="24"/>
          <w:szCs w:val="24"/>
          <w:lang w:val="en-GB" w:eastAsia="rw-RW"/>
        </w:rPr>
        <w:t>dûment</w:t>
      </w:r>
      <w:proofErr w:type="spellEnd"/>
      <w:r w:rsidRPr="00890945">
        <w:rPr>
          <w:rFonts w:ascii="Times New Roman" w:eastAsia="Times New Roman" w:hAnsi="Times New Roman" w:cs="Times New Roman"/>
          <w:sz w:val="24"/>
          <w:szCs w:val="24"/>
          <w:lang w:val="en-GB" w:eastAsia="rw-RW"/>
        </w:rPr>
        <w:t xml:space="preserve"> </w:t>
      </w:r>
      <w:proofErr w:type="spellStart"/>
      <w:r w:rsidRPr="00890945">
        <w:rPr>
          <w:rFonts w:ascii="Times New Roman" w:eastAsia="Times New Roman" w:hAnsi="Times New Roman" w:cs="Times New Roman"/>
          <w:sz w:val="24"/>
          <w:szCs w:val="24"/>
          <w:lang w:val="en-GB" w:eastAsia="rw-RW"/>
        </w:rPr>
        <w:t>signées</w:t>
      </w:r>
      <w:proofErr w:type="spellEnd"/>
      <w:r w:rsidRPr="00890945">
        <w:rPr>
          <w:rFonts w:ascii="Times New Roman" w:eastAsia="Times New Roman" w:hAnsi="Times New Roman" w:cs="Times New Roman"/>
          <w:sz w:val="24"/>
          <w:szCs w:val="24"/>
          <w:lang w:val="en-GB" w:eastAsia="rw-RW"/>
        </w:rPr>
        <w:t xml:space="preserve"> à </w:t>
      </w:r>
    </w:p>
    <w:p w14:paraId="6D73A3EB" w14:textId="77777777" w:rsidR="00890945" w:rsidRPr="00890945" w:rsidRDefault="00890945" w:rsidP="00890945">
      <w:pPr>
        <w:spacing w:after="0" w:line="240" w:lineRule="auto"/>
        <w:rPr>
          <w:rFonts w:ascii="Times New Roman" w:eastAsia="Times New Roman" w:hAnsi="Times New Roman" w:cs="Times New Roman"/>
          <w:b/>
          <w:sz w:val="24"/>
          <w:szCs w:val="24"/>
          <w:lang w:val="en-GB" w:eastAsia="rw-RW"/>
        </w:rPr>
      </w:pPr>
      <w:proofErr w:type="spellStart"/>
      <w:r w:rsidRPr="00890945">
        <w:rPr>
          <w:rFonts w:ascii="Times New Roman" w:eastAsia="Times New Roman" w:hAnsi="Times New Roman" w:cs="Times New Roman"/>
          <w:sz w:val="24"/>
          <w:szCs w:val="24"/>
          <w:lang w:val="en-GB" w:eastAsia="rw-RW"/>
        </w:rPr>
        <w:t>l’adresse</w:t>
      </w:r>
      <w:proofErr w:type="spellEnd"/>
      <w:r w:rsidRPr="00890945">
        <w:rPr>
          <w:rFonts w:ascii="Times New Roman" w:eastAsia="Times New Roman" w:hAnsi="Times New Roman" w:cs="Times New Roman"/>
          <w:sz w:val="24"/>
          <w:szCs w:val="24"/>
          <w:lang w:val="en-GB" w:eastAsia="rw-RW"/>
        </w:rPr>
        <w:t xml:space="preserve"> e-mail</w:t>
      </w:r>
      <w:r w:rsidRPr="00890945">
        <w:rPr>
          <w:rFonts w:ascii="Times New Roman" w:eastAsia="Times New Roman" w:hAnsi="Times New Roman" w:cs="Times New Roman"/>
          <w:b/>
          <w:sz w:val="24"/>
          <w:szCs w:val="24"/>
          <w:lang w:val="en-GB" w:eastAsia="rw-RW"/>
        </w:rPr>
        <w:t xml:space="preserve"> </w:t>
      </w:r>
      <w:r w:rsidRPr="00890945">
        <w:rPr>
          <w:rFonts w:ascii="Times New Roman" w:eastAsia="Times New Roman" w:hAnsi="Times New Roman" w:cs="Times New Roman"/>
          <w:b/>
          <w:color w:val="2F5496" w:themeColor="accent1" w:themeShade="BF"/>
          <w:sz w:val="24"/>
          <w:szCs w:val="24"/>
          <w:u w:val="single"/>
          <w:lang w:val="en-GB" w:eastAsia="rw-RW"/>
        </w:rPr>
        <w:t>achats</w:t>
      </w:r>
      <w:hyperlink r:id="rId10" w:history="1">
        <w:r w:rsidRPr="00890945">
          <w:rPr>
            <w:rFonts w:ascii="Times New Roman" w:hAnsi="Times New Roman"/>
            <w:b/>
            <w:color w:val="2F5496" w:themeColor="accent1" w:themeShade="BF"/>
            <w:u w:val="single"/>
            <w:lang w:val="en-GB" w:eastAsia="rw-RW"/>
          </w:rPr>
          <w:t>.cf@undp.org</w:t>
        </w:r>
      </w:hyperlink>
      <w:r w:rsidRPr="00890945">
        <w:rPr>
          <w:rFonts w:ascii="Times New Roman" w:eastAsia="Times New Roman" w:hAnsi="Times New Roman" w:cs="Times New Roman"/>
          <w:sz w:val="24"/>
          <w:szCs w:val="24"/>
          <w:lang w:val="en-GB" w:eastAsia="rw-RW"/>
        </w:rPr>
        <w:t xml:space="preserve"> avec mention de la </w:t>
      </w:r>
      <w:proofErr w:type="spellStart"/>
      <w:r w:rsidRPr="00890945">
        <w:rPr>
          <w:rFonts w:ascii="Times New Roman" w:eastAsia="Times New Roman" w:hAnsi="Times New Roman" w:cs="Times New Roman"/>
          <w:sz w:val="24"/>
          <w:szCs w:val="24"/>
          <w:lang w:val="en-GB" w:eastAsia="rw-RW"/>
        </w:rPr>
        <w:t>référence</w:t>
      </w:r>
      <w:proofErr w:type="spellEnd"/>
      <w:r w:rsidRPr="00890945">
        <w:rPr>
          <w:rFonts w:ascii="Times New Roman" w:eastAsia="Times New Roman" w:hAnsi="Times New Roman" w:cs="Times New Roman"/>
          <w:sz w:val="24"/>
          <w:szCs w:val="24"/>
          <w:lang w:val="en-GB" w:eastAsia="rw-RW"/>
        </w:rPr>
        <w:t xml:space="preserve"> et </w:t>
      </w:r>
      <w:proofErr w:type="spellStart"/>
      <w:r w:rsidRPr="00890945">
        <w:rPr>
          <w:rFonts w:ascii="Times New Roman" w:eastAsia="Times New Roman" w:hAnsi="Times New Roman" w:cs="Times New Roman"/>
          <w:sz w:val="24"/>
          <w:szCs w:val="24"/>
          <w:lang w:val="en-GB" w:eastAsia="rw-RW"/>
        </w:rPr>
        <w:t>intitulé</w:t>
      </w:r>
      <w:proofErr w:type="spellEnd"/>
      <w:r w:rsidRPr="00890945">
        <w:rPr>
          <w:rFonts w:ascii="Times New Roman" w:eastAsia="Times New Roman" w:hAnsi="Times New Roman" w:cs="Times New Roman"/>
          <w:sz w:val="24"/>
          <w:szCs w:val="24"/>
          <w:lang w:val="en-GB" w:eastAsia="rw-RW"/>
        </w:rPr>
        <w:t xml:space="preserve"> du dossier</w:t>
      </w:r>
      <w:r w:rsidRPr="00890945">
        <w:rPr>
          <w:rFonts w:ascii="Times New Roman" w:eastAsia="Times New Roman" w:hAnsi="Times New Roman" w:cs="Times New Roman"/>
          <w:b/>
          <w:sz w:val="24"/>
          <w:szCs w:val="24"/>
          <w:lang w:val="en-GB" w:eastAsia="rw-RW"/>
        </w:rPr>
        <w:t>.</w:t>
      </w:r>
    </w:p>
    <w:p w14:paraId="08645ADF" w14:textId="77777777" w:rsidR="00890945" w:rsidRPr="00890945" w:rsidRDefault="00890945" w:rsidP="00890945">
      <w:pPr>
        <w:spacing w:after="0" w:line="240" w:lineRule="auto"/>
        <w:ind w:left="2832" w:hanging="2832"/>
        <w:rPr>
          <w:rFonts w:ascii="Times New Roman" w:eastAsia="Times New Roman" w:hAnsi="Times New Roman" w:cs="Times New Roman"/>
          <w:sz w:val="24"/>
          <w:szCs w:val="24"/>
          <w:lang w:val="en-GB" w:eastAsia="rw-RW"/>
        </w:rPr>
      </w:pPr>
    </w:p>
    <w:p w14:paraId="0CFED117" w14:textId="77777777" w:rsidR="00890945" w:rsidRPr="00890945" w:rsidRDefault="00890945" w:rsidP="00890945">
      <w:pPr>
        <w:spacing w:after="0" w:line="240" w:lineRule="auto"/>
        <w:ind w:left="2832" w:hanging="2832"/>
        <w:rPr>
          <w:rFonts w:ascii="Times New Roman" w:eastAsia="Calibri" w:hAnsi="Times New Roman" w:cs="Times New Roman"/>
          <w:sz w:val="24"/>
          <w:szCs w:val="24"/>
          <w:lang w:val="en-GB"/>
        </w:rPr>
      </w:pPr>
      <w:proofErr w:type="spellStart"/>
      <w:r w:rsidRPr="00890945">
        <w:rPr>
          <w:rFonts w:ascii="Times New Roman" w:eastAsia="Calibri" w:hAnsi="Times New Roman" w:cs="Times New Roman"/>
          <w:b/>
          <w:sz w:val="24"/>
          <w:szCs w:val="24"/>
          <w:lang w:val="en-GB"/>
        </w:rPr>
        <w:t>Votre</w:t>
      </w:r>
      <w:proofErr w:type="spellEnd"/>
      <w:r w:rsidRPr="00890945">
        <w:rPr>
          <w:rFonts w:ascii="Times New Roman" w:eastAsia="Calibri" w:hAnsi="Times New Roman" w:cs="Times New Roman"/>
          <w:b/>
          <w:sz w:val="24"/>
          <w:szCs w:val="24"/>
          <w:lang w:val="en-GB"/>
        </w:rPr>
        <w:t xml:space="preserve"> proposition </w:t>
      </w:r>
      <w:proofErr w:type="spellStart"/>
      <w:r w:rsidRPr="00890945">
        <w:rPr>
          <w:rFonts w:ascii="Times New Roman" w:eastAsia="Calibri" w:hAnsi="Times New Roman" w:cs="Times New Roman"/>
          <w:b/>
          <w:sz w:val="24"/>
          <w:szCs w:val="24"/>
          <w:lang w:val="en-GB"/>
        </w:rPr>
        <w:t>devra</w:t>
      </w:r>
      <w:proofErr w:type="spellEnd"/>
      <w:r w:rsidRPr="00890945">
        <w:rPr>
          <w:rFonts w:ascii="Times New Roman" w:eastAsia="Calibri" w:hAnsi="Times New Roman" w:cs="Times New Roman"/>
          <w:b/>
          <w:sz w:val="24"/>
          <w:szCs w:val="24"/>
          <w:lang w:val="en-GB"/>
        </w:rPr>
        <w:t xml:space="preserve"> </w:t>
      </w:r>
      <w:proofErr w:type="spellStart"/>
      <w:r w:rsidRPr="00890945">
        <w:rPr>
          <w:rFonts w:ascii="Times New Roman" w:eastAsia="Calibri" w:hAnsi="Times New Roman" w:cs="Times New Roman"/>
          <w:b/>
          <w:sz w:val="24"/>
          <w:szCs w:val="24"/>
          <w:lang w:val="en-GB"/>
        </w:rPr>
        <w:t>être</w:t>
      </w:r>
      <w:proofErr w:type="spellEnd"/>
      <w:r w:rsidRPr="00890945">
        <w:rPr>
          <w:rFonts w:ascii="Times New Roman" w:eastAsia="Calibri" w:hAnsi="Times New Roman" w:cs="Times New Roman"/>
          <w:b/>
          <w:sz w:val="24"/>
          <w:szCs w:val="24"/>
          <w:lang w:val="en-GB"/>
        </w:rPr>
        <w:t xml:space="preserve"> </w:t>
      </w:r>
      <w:proofErr w:type="spellStart"/>
      <w:r w:rsidRPr="00890945">
        <w:rPr>
          <w:rFonts w:ascii="Times New Roman" w:eastAsia="Calibri" w:hAnsi="Times New Roman" w:cs="Times New Roman"/>
          <w:b/>
          <w:sz w:val="24"/>
          <w:szCs w:val="24"/>
          <w:lang w:val="en-GB"/>
        </w:rPr>
        <w:t>reçue</w:t>
      </w:r>
      <w:proofErr w:type="spellEnd"/>
      <w:r w:rsidRPr="00890945">
        <w:rPr>
          <w:rFonts w:ascii="Times New Roman" w:eastAsia="Calibri" w:hAnsi="Times New Roman" w:cs="Times New Roman"/>
          <w:b/>
          <w:sz w:val="24"/>
          <w:szCs w:val="24"/>
          <w:lang w:val="en-GB"/>
        </w:rPr>
        <w:t xml:space="preserve"> </w:t>
      </w:r>
      <w:r w:rsidRPr="00890945">
        <w:rPr>
          <w:rFonts w:ascii="Times New Roman" w:eastAsia="Calibri" w:hAnsi="Times New Roman" w:cs="Times New Roman"/>
          <w:sz w:val="24"/>
          <w:szCs w:val="24"/>
          <w:lang w:val="en-GB"/>
        </w:rPr>
        <w:t xml:space="preserve">au plus tard le </w:t>
      </w:r>
      <w:r w:rsidRPr="00890945">
        <w:rPr>
          <w:rFonts w:ascii="Times New Roman" w:eastAsia="Calibri" w:hAnsi="Times New Roman" w:cs="Times New Roman"/>
          <w:b/>
          <w:sz w:val="24"/>
          <w:szCs w:val="24"/>
          <w:lang w:val="en-GB"/>
        </w:rPr>
        <w:t xml:space="preserve">31 </w:t>
      </w:r>
      <w:proofErr w:type="spellStart"/>
      <w:r w:rsidRPr="00890945">
        <w:rPr>
          <w:rFonts w:ascii="Times New Roman" w:eastAsia="Calibri" w:hAnsi="Times New Roman" w:cs="Times New Roman"/>
          <w:b/>
          <w:sz w:val="24"/>
          <w:szCs w:val="24"/>
          <w:lang w:val="en-GB"/>
        </w:rPr>
        <w:t>mai</w:t>
      </w:r>
      <w:proofErr w:type="spellEnd"/>
      <w:r w:rsidRPr="00890945">
        <w:rPr>
          <w:rFonts w:ascii="Times New Roman" w:eastAsia="Calibri" w:hAnsi="Times New Roman" w:cs="Times New Roman"/>
          <w:b/>
          <w:sz w:val="24"/>
          <w:szCs w:val="24"/>
          <w:lang w:val="en-GB"/>
        </w:rPr>
        <w:t xml:space="preserve"> 2019</w:t>
      </w:r>
      <w:r w:rsidRPr="00890945">
        <w:rPr>
          <w:rFonts w:ascii="Times New Roman" w:eastAsia="Calibri" w:hAnsi="Times New Roman" w:cs="Times New Roman"/>
          <w:sz w:val="24"/>
          <w:szCs w:val="24"/>
          <w:lang w:val="en-GB"/>
        </w:rPr>
        <w:t>.</w:t>
      </w:r>
    </w:p>
    <w:p w14:paraId="26A81C0D" w14:textId="77777777" w:rsidR="00890945" w:rsidRPr="00890945" w:rsidRDefault="00890945" w:rsidP="00890945">
      <w:pPr>
        <w:spacing w:after="0" w:line="240" w:lineRule="auto"/>
        <w:ind w:left="2832" w:hanging="2832"/>
        <w:rPr>
          <w:rFonts w:ascii="Times New Roman" w:eastAsia="Calibri" w:hAnsi="Times New Roman" w:cs="Times New Roman"/>
          <w:sz w:val="24"/>
          <w:szCs w:val="24"/>
          <w:lang w:val="en-GB"/>
        </w:rPr>
      </w:pPr>
    </w:p>
    <w:p w14:paraId="1A48D725" w14:textId="77777777" w:rsidR="00890945" w:rsidRPr="00890945" w:rsidRDefault="00890945" w:rsidP="00890945">
      <w:pPr>
        <w:spacing w:after="0" w:line="240" w:lineRule="auto"/>
        <w:jc w:val="both"/>
        <w:rPr>
          <w:rFonts w:ascii="Times New Roman" w:eastAsia="Calibri" w:hAnsi="Times New Roman" w:cs="Times New Roman"/>
          <w:b/>
          <w:color w:val="0000FF"/>
          <w:sz w:val="24"/>
          <w:szCs w:val="24"/>
          <w:u w:val="single"/>
          <w:lang w:val="en-GB"/>
        </w:rPr>
      </w:pPr>
      <w:r w:rsidRPr="00890945">
        <w:rPr>
          <w:rFonts w:ascii="Times New Roman" w:eastAsia="Calibri" w:hAnsi="Times New Roman" w:cs="Times New Roman"/>
          <w:sz w:val="24"/>
          <w:szCs w:val="24"/>
          <w:lang w:val="en-GB"/>
        </w:rPr>
        <w:t xml:space="preserve"> </w:t>
      </w:r>
      <w:proofErr w:type="spellStart"/>
      <w:r w:rsidRPr="00890945">
        <w:rPr>
          <w:rFonts w:ascii="Times New Roman" w:eastAsia="Calibri" w:hAnsi="Times New Roman" w:cs="Times New Roman"/>
          <w:sz w:val="24"/>
          <w:szCs w:val="24"/>
          <w:lang w:val="en-GB"/>
        </w:rPr>
        <w:t>N’hésitez</w:t>
      </w:r>
      <w:proofErr w:type="spellEnd"/>
      <w:r w:rsidRPr="00890945">
        <w:rPr>
          <w:rFonts w:ascii="Times New Roman" w:eastAsia="Calibri" w:hAnsi="Times New Roman" w:cs="Times New Roman"/>
          <w:sz w:val="24"/>
          <w:szCs w:val="24"/>
          <w:lang w:val="en-GB"/>
        </w:rPr>
        <w:t xml:space="preserve"> pas à </w:t>
      </w:r>
      <w:proofErr w:type="spellStart"/>
      <w:r w:rsidRPr="00890945">
        <w:rPr>
          <w:rFonts w:ascii="Times New Roman" w:eastAsia="Calibri" w:hAnsi="Times New Roman" w:cs="Times New Roman"/>
          <w:sz w:val="24"/>
          <w:szCs w:val="24"/>
          <w:lang w:val="en-GB"/>
        </w:rPr>
        <w:t>écrire</w:t>
      </w:r>
      <w:proofErr w:type="spellEnd"/>
      <w:r w:rsidRPr="00890945">
        <w:rPr>
          <w:rFonts w:ascii="Times New Roman" w:eastAsia="Calibri" w:hAnsi="Times New Roman" w:cs="Times New Roman"/>
          <w:sz w:val="24"/>
          <w:szCs w:val="24"/>
          <w:lang w:val="en-GB"/>
        </w:rPr>
        <w:t xml:space="preserve"> à </w:t>
      </w:r>
      <w:proofErr w:type="spellStart"/>
      <w:r w:rsidRPr="00890945">
        <w:rPr>
          <w:rFonts w:ascii="Times New Roman" w:eastAsia="Calibri" w:hAnsi="Times New Roman" w:cs="Times New Roman"/>
          <w:sz w:val="24"/>
          <w:szCs w:val="24"/>
          <w:lang w:val="en-GB"/>
        </w:rPr>
        <w:t>l’adresse</w:t>
      </w:r>
      <w:proofErr w:type="spellEnd"/>
      <w:r w:rsidRPr="00890945">
        <w:rPr>
          <w:rFonts w:ascii="Times New Roman" w:eastAsia="Calibri" w:hAnsi="Times New Roman" w:cs="Times New Roman"/>
          <w:sz w:val="24"/>
          <w:szCs w:val="24"/>
          <w:lang w:val="en-GB"/>
        </w:rPr>
        <w:t xml:space="preserve"> </w:t>
      </w:r>
      <w:r w:rsidRPr="00890945">
        <w:rPr>
          <w:rFonts w:ascii="Times New Roman" w:eastAsia="Calibri" w:hAnsi="Times New Roman" w:cs="Times New Roman"/>
          <w:color w:val="2F5496" w:themeColor="accent1" w:themeShade="BF"/>
          <w:sz w:val="24"/>
          <w:szCs w:val="24"/>
          <w:u w:val="single"/>
          <w:lang w:val="en-GB"/>
        </w:rPr>
        <w:t>registry.cf</w:t>
      </w:r>
      <w:hyperlink r:id="rId11" w:history="1">
        <w:r w:rsidRPr="00890945">
          <w:rPr>
            <w:rFonts w:ascii="Times New Roman" w:eastAsia="Calibri" w:hAnsi="Times New Roman"/>
            <w:color w:val="2F5496" w:themeColor="accent1" w:themeShade="BF"/>
            <w:u w:val="single"/>
            <w:lang w:val="en-GB"/>
          </w:rPr>
          <w:t>@undp.org</w:t>
        </w:r>
      </w:hyperlink>
      <w:r w:rsidRPr="00890945">
        <w:rPr>
          <w:rFonts w:ascii="Times New Roman" w:eastAsia="Calibri" w:hAnsi="Times New Roman" w:cs="Times New Roman"/>
          <w:sz w:val="24"/>
          <w:szCs w:val="24"/>
          <w:lang w:val="en-GB"/>
        </w:rPr>
        <w:t xml:space="preserve"> pour </w:t>
      </w:r>
      <w:proofErr w:type="spellStart"/>
      <w:r w:rsidRPr="00890945">
        <w:rPr>
          <w:rFonts w:ascii="Times New Roman" w:eastAsia="Calibri" w:hAnsi="Times New Roman" w:cs="Times New Roman"/>
          <w:sz w:val="24"/>
          <w:szCs w:val="24"/>
          <w:lang w:val="en-GB"/>
        </w:rPr>
        <w:t>toute</w:t>
      </w:r>
      <w:proofErr w:type="spellEnd"/>
      <w:r w:rsidRPr="00890945">
        <w:rPr>
          <w:rFonts w:ascii="Times New Roman" w:eastAsia="Calibri" w:hAnsi="Times New Roman" w:cs="Times New Roman"/>
          <w:sz w:val="24"/>
          <w:szCs w:val="24"/>
          <w:lang w:val="en-GB"/>
        </w:rPr>
        <w:t xml:space="preserve"> information </w:t>
      </w:r>
      <w:proofErr w:type="spellStart"/>
      <w:r w:rsidRPr="00890945">
        <w:rPr>
          <w:rFonts w:ascii="Times New Roman" w:eastAsia="Calibri" w:hAnsi="Times New Roman" w:cs="Times New Roman"/>
          <w:sz w:val="24"/>
          <w:szCs w:val="24"/>
          <w:lang w:val="en-GB"/>
        </w:rPr>
        <w:t>complémentaire</w:t>
      </w:r>
      <w:proofErr w:type="spellEnd"/>
      <w:r w:rsidRPr="00890945">
        <w:rPr>
          <w:rFonts w:ascii="Times New Roman" w:eastAsia="Calibri" w:hAnsi="Times New Roman" w:cs="Times New Roman"/>
          <w:b/>
          <w:sz w:val="24"/>
          <w:szCs w:val="24"/>
          <w:lang w:val="en-GB"/>
        </w:rPr>
        <w:t>.</w:t>
      </w:r>
      <w:bookmarkEnd w:id="1"/>
    </w:p>
    <w:p w14:paraId="23742C2F" w14:textId="65435FB6" w:rsidR="00890945" w:rsidRDefault="00890945" w:rsidP="0075358A">
      <w:pPr>
        <w:spacing w:after="0" w:line="240" w:lineRule="auto"/>
        <w:contextualSpacing/>
      </w:pPr>
    </w:p>
    <w:tbl>
      <w:tblPr>
        <w:tblStyle w:val="Grilledutableau"/>
        <w:tblW w:w="10627" w:type="dxa"/>
        <w:jc w:val="center"/>
        <w:tblLook w:val="04A0" w:firstRow="1" w:lastRow="0" w:firstColumn="1" w:lastColumn="0" w:noHBand="0" w:noVBand="1"/>
      </w:tblPr>
      <w:tblGrid>
        <w:gridCol w:w="3990"/>
        <w:gridCol w:w="2145"/>
        <w:gridCol w:w="2325"/>
        <w:gridCol w:w="466"/>
        <w:gridCol w:w="1701"/>
      </w:tblGrid>
      <w:tr w:rsidR="007A3E13" w:rsidRPr="007A3E13" w14:paraId="2BD77ECA" w14:textId="77777777" w:rsidTr="000969C6">
        <w:trPr>
          <w:jc w:val="center"/>
        </w:trPr>
        <w:tc>
          <w:tcPr>
            <w:tcW w:w="10627" w:type="dxa"/>
            <w:gridSpan w:val="5"/>
            <w:shd w:val="clear" w:color="auto" w:fill="D9D9D9" w:themeFill="background1" w:themeFillShade="D9"/>
          </w:tcPr>
          <w:bookmarkEnd w:id="0"/>
          <w:p w14:paraId="7D511D21" w14:textId="07613E9F" w:rsidR="003204A2" w:rsidRPr="007A3E13" w:rsidRDefault="003204A2" w:rsidP="00D96CDD">
            <w:pPr>
              <w:pStyle w:val="Paragraphedeliste"/>
              <w:numPr>
                <w:ilvl w:val="0"/>
                <w:numId w:val="6"/>
              </w:numPr>
              <w:jc w:val="both"/>
              <w:rPr>
                <w:b/>
                <w:sz w:val="22"/>
                <w:szCs w:val="22"/>
                <w:lang w:val="fr-FR"/>
              </w:rPr>
            </w:pPr>
            <w:r w:rsidRPr="007A3E13">
              <w:rPr>
                <w:rFonts w:asciiTheme="minorHAnsi" w:hAnsiTheme="minorHAnsi" w:cstheme="minorHAnsi"/>
                <w:b/>
                <w:sz w:val="22"/>
                <w:szCs w:val="22"/>
                <w:lang w:val="fr-FR"/>
              </w:rPr>
              <w:t>NATURE DE LA MISSION – SITES CONCERNE</w:t>
            </w:r>
            <w:r w:rsidR="00436319" w:rsidRPr="007A3E13">
              <w:rPr>
                <w:rFonts w:asciiTheme="minorHAnsi" w:hAnsiTheme="minorHAnsi" w:cstheme="minorHAnsi"/>
                <w:b/>
                <w:sz w:val="22"/>
                <w:szCs w:val="22"/>
                <w:lang w:val="fr-FR"/>
              </w:rPr>
              <w:t>S</w:t>
            </w:r>
          </w:p>
        </w:tc>
      </w:tr>
      <w:tr w:rsidR="007A3E13" w:rsidRPr="007A3E13" w14:paraId="4A8233F4" w14:textId="77777777" w:rsidTr="00436319">
        <w:trPr>
          <w:jc w:val="center"/>
        </w:trPr>
        <w:tc>
          <w:tcPr>
            <w:tcW w:w="10627" w:type="dxa"/>
            <w:gridSpan w:val="5"/>
            <w:shd w:val="clear" w:color="auto" w:fill="auto"/>
          </w:tcPr>
          <w:p w14:paraId="00E29F09" w14:textId="77777777" w:rsidR="003204A2" w:rsidRPr="007A3E13" w:rsidRDefault="003204A2" w:rsidP="00436319">
            <w:pPr>
              <w:jc w:val="both"/>
              <w:rPr>
                <w:b/>
              </w:rPr>
            </w:pPr>
          </w:p>
          <w:tbl>
            <w:tblPr>
              <w:tblStyle w:val="Grilledutableau"/>
              <w:tblW w:w="9078" w:type="dxa"/>
              <w:jc w:val="center"/>
              <w:tblLook w:val="04A0" w:firstRow="1" w:lastRow="0" w:firstColumn="1" w:lastColumn="0" w:noHBand="0" w:noVBand="1"/>
            </w:tblPr>
            <w:tblGrid>
              <w:gridCol w:w="812"/>
              <w:gridCol w:w="1315"/>
              <w:gridCol w:w="1276"/>
              <w:gridCol w:w="1877"/>
              <w:gridCol w:w="1519"/>
              <w:gridCol w:w="2279"/>
            </w:tblGrid>
            <w:tr w:rsidR="007A3E13" w:rsidRPr="007A3E13" w14:paraId="6F073143" w14:textId="77777777" w:rsidTr="00E03E12">
              <w:trPr>
                <w:tblHeader/>
                <w:jc w:val="center"/>
              </w:trPr>
              <w:tc>
                <w:tcPr>
                  <w:tcW w:w="812" w:type="dxa"/>
                  <w:shd w:val="clear" w:color="auto" w:fill="0070C0"/>
                  <w:vAlign w:val="center"/>
                </w:tcPr>
                <w:p w14:paraId="0A6A55CC" w14:textId="77777777" w:rsidR="00436319" w:rsidRPr="007A3E13" w:rsidRDefault="00436319" w:rsidP="00436319">
                  <w:pPr>
                    <w:contextualSpacing/>
                    <w:jc w:val="center"/>
                    <w:rPr>
                      <w:rFonts w:ascii="Times New Roman" w:hAnsi="Times New Roman"/>
                      <w:b/>
                      <w:sz w:val="18"/>
                      <w:szCs w:val="18"/>
                    </w:rPr>
                  </w:pPr>
                  <w:bookmarkStart w:id="3" w:name="_Hlk4069644"/>
                  <w:r w:rsidRPr="007A3E13">
                    <w:rPr>
                      <w:rFonts w:ascii="Times New Roman" w:hAnsi="Times New Roman"/>
                      <w:b/>
                      <w:sz w:val="18"/>
                      <w:szCs w:val="18"/>
                    </w:rPr>
                    <w:t xml:space="preserve">Lot </w:t>
                  </w:r>
                </w:p>
              </w:tc>
              <w:tc>
                <w:tcPr>
                  <w:tcW w:w="1315" w:type="dxa"/>
                  <w:shd w:val="clear" w:color="auto" w:fill="0070C0"/>
                  <w:vAlign w:val="center"/>
                </w:tcPr>
                <w:p w14:paraId="2C6A23BD" w14:textId="77777777" w:rsidR="00436319" w:rsidRPr="007A3E13" w:rsidRDefault="00436319" w:rsidP="00436319">
                  <w:pPr>
                    <w:contextualSpacing/>
                    <w:jc w:val="center"/>
                    <w:rPr>
                      <w:rFonts w:ascii="Times New Roman" w:hAnsi="Times New Roman"/>
                      <w:b/>
                      <w:sz w:val="18"/>
                      <w:szCs w:val="18"/>
                    </w:rPr>
                  </w:pPr>
                  <w:r w:rsidRPr="007A3E13">
                    <w:rPr>
                      <w:rFonts w:ascii="Times New Roman" w:hAnsi="Times New Roman"/>
                      <w:b/>
                      <w:sz w:val="18"/>
                      <w:szCs w:val="18"/>
                    </w:rPr>
                    <w:t>Nom du site</w:t>
                  </w:r>
                </w:p>
              </w:tc>
              <w:tc>
                <w:tcPr>
                  <w:tcW w:w="1276" w:type="dxa"/>
                  <w:shd w:val="clear" w:color="auto" w:fill="0070C0"/>
                  <w:vAlign w:val="center"/>
                </w:tcPr>
                <w:p w14:paraId="7EE9DF13" w14:textId="77777777" w:rsidR="00436319" w:rsidRPr="007A3E13" w:rsidRDefault="00436319" w:rsidP="00436319">
                  <w:pPr>
                    <w:contextualSpacing/>
                    <w:jc w:val="center"/>
                    <w:rPr>
                      <w:rFonts w:ascii="Times New Roman" w:hAnsi="Times New Roman"/>
                      <w:b/>
                      <w:sz w:val="18"/>
                      <w:szCs w:val="18"/>
                    </w:rPr>
                  </w:pPr>
                  <w:r w:rsidRPr="007A3E13">
                    <w:rPr>
                      <w:rFonts w:ascii="Times New Roman" w:hAnsi="Times New Roman"/>
                      <w:b/>
                      <w:sz w:val="18"/>
                      <w:szCs w:val="18"/>
                    </w:rPr>
                    <w:t>Préfecture</w:t>
                  </w:r>
                </w:p>
              </w:tc>
              <w:tc>
                <w:tcPr>
                  <w:tcW w:w="1877" w:type="dxa"/>
                  <w:shd w:val="clear" w:color="auto" w:fill="0070C0"/>
                  <w:vAlign w:val="center"/>
                </w:tcPr>
                <w:p w14:paraId="6D1FDECD" w14:textId="77777777" w:rsidR="00436319" w:rsidRPr="007A3E13" w:rsidRDefault="00436319" w:rsidP="00436319">
                  <w:pPr>
                    <w:contextualSpacing/>
                    <w:jc w:val="center"/>
                    <w:rPr>
                      <w:rFonts w:ascii="Times New Roman" w:hAnsi="Times New Roman"/>
                      <w:b/>
                      <w:sz w:val="18"/>
                      <w:szCs w:val="18"/>
                    </w:rPr>
                  </w:pPr>
                  <w:r w:rsidRPr="007A3E13">
                    <w:rPr>
                      <w:rFonts w:ascii="Times New Roman" w:hAnsi="Times New Roman"/>
                      <w:b/>
                      <w:sz w:val="18"/>
                      <w:szCs w:val="18"/>
                    </w:rPr>
                    <w:t>Puissance envisagée (kW)</w:t>
                  </w:r>
                </w:p>
              </w:tc>
              <w:tc>
                <w:tcPr>
                  <w:tcW w:w="1519" w:type="dxa"/>
                  <w:shd w:val="clear" w:color="auto" w:fill="0070C0"/>
                  <w:vAlign w:val="center"/>
                </w:tcPr>
                <w:p w14:paraId="7AB344E5" w14:textId="77777777" w:rsidR="00436319" w:rsidRPr="007A3E13" w:rsidRDefault="00436319" w:rsidP="00436319">
                  <w:pPr>
                    <w:contextualSpacing/>
                    <w:jc w:val="center"/>
                    <w:rPr>
                      <w:rFonts w:ascii="Times New Roman" w:hAnsi="Times New Roman"/>
                      <w:b/>
                      <w:sz w:val="18"/>
                      <w:szCs w:val="18"/>
                    </w:rPr>
                  </w:pPr>
                  <w:r w:rsidRPr="007A3E13">
                    <w:rPr>
                      <w:rFonts w:ascii="Times New Roman" w:hAnsi="Times New Roman"/>
                      <w:b/>
                      <w:sz w:val="18"/>
                      <w:szCs w:val="18"/>
                    </w:rPr>
                    <w:t>Cours d’eau</w:t>
                  </w:r>
                </w:p>
              </w:tc>
              <w:tc>
                <w:tcPr>
                  <w:tcW w:w="2279" w:type="dxa"/>
                  <w:shd w:val="clear" w:color="auto" w:fill="0070C0"/>
                  <w:vAlign w:val="center"/>
                </w:tcPr>
                <w:p w14:paraId="4A671115" w14:textId="77777777" w:rsidR="00436319" w:rsidRPr="007A3E13" w:rsidRDefault="00436319" w:rsidP="00436319">
                  <w:pPr>
                    <w:contextualSpacing/>
                    <w:jc w:val="center"/>
                    <w:rPr>
                      <w:rFonts w:ascii="Times New Roman" w:hAnsi="Times New Roman"/>
                      <w:b/>
                      <w:sz w:val="18"/>
                      <w:szCs w:val="18"/>
                    </w:rPr>
                  </w:pPr>
                  <w:r w:rsidRPr="007A3E13">
                    <w:rPr>
                      <w:rFonts w:ascii="Times New Roman" w:hAnsi="Times New Roman"/>
                      <w:b/>
                      <w:sz w:val="18"/>
                      <w:szCs w:val="18"/>
                    </w:rPr>
                    <w:t>Localités de consommation et distance du site PCH (km)</w:t>
                  </w:r>
                </w:p>
              </w:tc>
            </w:tr>
            <w:tr w:rsidR="007A3E13" w:rsidRPr="007A3E13" w14:paraId="4D10358B" w14:textId="77777777" w:rsidTr="00E03E12">
              <w:trPr>
                <w:jc w:val="center"/>
              </w:trPr>
              <w:tc>
                <w:tcPr>
                  <w:tcW w:w="812" w:type="dxa"/>
                  <w:vAlign w:val="center"/>
                </w:tcPr>
                <w:p w14:paraId="01F9C0FE" w14:textId="77777777" w:rsidR="00436319" w:rsidRPr="007A3E13" w:rsidRDefault="00436319" w:rsidP="00436319">
                  <w:pPr>
                    <w:contextualSpacing/>
                    <w:rPr>
                      <w:rFonts w:ascii="Times New Roman" w:hAnsi="Times New Roman"/>
                      <w:sz w:val="18"/>
                      <w:szCs w:val="18"/>
                    </w:rPr>
                  </w:pPr>
                  <w:r w:rsidRPr="007A3E13">
                    <w:rPr>
                      <w:rFonts w:ascii="Times New Roman" w:hAnsi="Times New Roman"/>
                      <w:sz w:val="18"/>
                      <w:szCs w:val="18"/>
                    </w:rPr>
                    <w:t>Lot 1</w:t>
                  </w:r>
                </w:p>
              </w:tc>
              <w:tc>
                <w:tcPr>
                  <w:tcW w:w="1315" w:type="dxa"/>
                  <w:vAlign w:val="center"/>
                </w:tcPr>
                <w:p w14:paraId="656D883E" w14:textId="65073E3D" w:rsidR="00436319" w:rsidRPr="007A3E13" w:rsidRDefault="00CC1685" w:rsidP="00436319">
                  <w:pPr>
                    <w:contextualSpacing/>
                    <w:rPr>
                      <w:rFonts w:ascii="Times New Roman" w:hAnsi="Times New Roman"/>
                      <w:b/>
                      <w:sz w:val="18"/>
                      <w:szCs w:val="18"/>
                    </w:rPr>
                  </w:pPr>
                  <w:r w:rsidRPr="00CC1685">
                    <w:rPr>
                      <w:rFonts w:ascii="Times New Roman" w:hAnsi="Times New Roman"/>
                      <w:b/>
                      <w:sz w:val="18"/>
                      <w:szCs w:val="18"/>
                    </w:rPr>
                    <w:t>Chute de</w:t>
                  </w:r>
                  <w:r w:rsidRPr="007A3E13">
                    <w:rPr>
                      <w:rFonts w:ascii="Times New Roman" w:hAnsi="Times New Roman"/>
                      <w:sz w:val="18"/>
                      <w:szCs w:val="18"/>
                    </w:rPr>
                    <w:t xml:space="preserve"> </w:t>
                  </w:r>
                  <w:proofErr w:type="spellStart"/>
                  <w:r w:rsidR="00436319" w:rsidRPr="007A3E13">
                    <w:rPr>
                      <w:rFonts w:ascii="Times New Roman" w:hAnsi="Times New Roman"/>
                      <w:b/>
                      <w:sz w:val="18"/>
                      <w:szCs w:val="18"/>
                    </w:rPr>
                    <w:t>Mbecko</w:t>
                  </w:r>
                  <w:proofErr w:type="spellEnd"/>
                </w:p>
              </w:tc>
              <w:tc>
                <w:tcPr>
                  <w:tcW w:w="1276" w:type="dxa"/>
                  <w:vAlign w:val="center"/>
                </w:tcPr>
                <w:p w14:paraId="3610A6AA" w14:textId="77777777" w:rsidR="00436319" w:rsidRPr="007A3E13" w:rsidRDefault="00436319" w:rsidP="00436319">
                  <w:pPr>
                    <w:contextualSpacing/>
                    <w:rPr>
                      <w:rFonts w:ascii="Times New Roman" w:hAnsi="Times New Roman"/>
                      <w:sz w:val="18"/>
                      <w:szCs w:val="18"/>
                    </w:rPr>
                  </w:pPr>
                  <w:proofErr w:type="spellStart"/>
                  <w:r w:rsidRPr="007A3E13">
                    <w:rPr>
                      <w:rFonts w:ascii="Times New Roman" w:hAnsi="Times New Roman"/>
                      <w:sz w:val="18"/>
                      <w:szCs w:val="18"/>
                    </w:rPr>
                    <w:t>Lobaye</w:t>
                  </w:r>
                  <w:proofErr w:type="spellEnd"/>
                </w:p>
              </w:tc>
              <w:tc>
                <w:tcPr>
                  <w:tcW w:w="1877" w:type="dxa"/>
                  <w:vAlign w:val="center"/>
                </w:tcPr>
                <w:p w14:paraId="37D6A711" w14:textId="77777777" w:rsidR="00436319" w:rsidRPr="007A3E13" w:rsidRDefault="00436319" w:rsidP="00436319">
                  <w:pPr>
                    <w:contextualSpacing/>
                    <w:rPr>
                      <w:rFonts w:ascii="Times New Roman" w:hAnsi="Times New Roman"/>
                      <w:sz w:val="18"/>
                      <w:szCs w:val="18"/>
                    </w:rPr>
                  </w:pPr>
                  <w:r w:rsidRPr="007A3E13">
                    <w:rPr>
                      <w:rFonts w:ascii="Times New Roman" w:hAnsi="Times New Roman"/>
                      <w:sz w:val="18"/>
                      <w:szCs w:val="18"/>
                    </w:rPr>
                    <w:t>600 kW</w:t>
                  </w:r>
                </w:p>
              </w:tc>
              <w:tc>
                <w:tcPr>
                  <w:tcW w:w="1519" w:type="dxa"/>
                  <w:vAlign w:val="center"/>
                </w:tcPr>
                <w:p w14:paraId="40D412D0" w14:textId="4FCC207D" w:rsidR="00436319" w:rsidRPr="007A3E13" w:rsidRDefault="00436319" w:rsidP="00436319">
                  <w:pPr>
                    <w:contextualSpacing/>
                    <w:rPr>
                      <w:rFonts w:ascii="Times New Roman" w:hAnsi="Times New Roman"/>
                      <w:sz w:val="18"/>
                      <w:szCs w:val="18"/>
                    </w:rPr>
                  </w:pPr>
                  <w:proofErr w:type="spellStart"/>
                  <w:r w:rsidRPr="007A3E13">
                    <w:rPr>
                      <w:rFonts w:ascii="Times New Roman" w:hAnsi="Times New Roman"/>
                      <w:sz w:val="18"/>
                      <w:szCs w:val="18"/>
                    </w:rPr>
                    <w:t>Mbeko</w:t>
                  </w:r>
                  <w:proofErr w:type="spellEnd"/>
                </w:p>
              </w:tc>
              <w:tc>
                <w:tcPr>
                  <w:tcW w:w="2279" w:type="dxa"/>
                  <w:vAlign w:val="center"/>
                </w:tcPr>
                <w:p w14:paraId="22E29506" w14:textId="77777777" w:rsidR="00436319" w:rsidRPr="007A3E13" w:rsidRDefault="00436319" w:rsidP="00436319">
                  <w:pPr>
                    <w:contextualSpacing/>
                    <w:rPr>
                      <w:rFonts w:ascii="Times New Roman" w:hAnsi="Times New Roman"/>
                      <w:b/>
                      <w:sz w:val="18"/>
                      <w:szCs w:val="18"/>
                    </w:rPr>
                  </w:pPr>
                  <w:r w:rsidRPr="007A3E13">
                    <w:rPr>
                      <w:rFonts w:ascii="Times New Roman" w:hAnsi="Times New Roman"/>
                      <w:b/>
                      <w:sz w:val="18"/>
                      <w:szCs w:val="18"/>
                    </w:rPr>
                    <w:t>Mbaïki</w:t>
                  </w:r>
                </w:p>
                <w:p w14:paraId="697BCA63" w14:textId="77777777" w:rsidR="00436319" w:rsidRPr="007A3E13" w:rsidRDefault="00436319" w:rsidP="00436319">
                  <w:pPr>
                    <w:contextualSpacing/>
                    <w:rPr>
                      <w:rFonts w:ascii="Times New Roman" w:hAnsi="Times New Roman"/>
                      <w:sz w:val="18"/>
                      <w:szCs w:val="18"/>
                    </w:rPr>
                  </w:pPr>
                  <w:r w:rsidRPr="007A3E13">
                    <w:rPr>
                      <w:rFonts w:ascii="Times New Roman" w:hAnsi="Times New Roman"/>
                      <w:sz w:val="18"/>
                      <w:szCs w:val="18"/>
                    </w:rPr>
                    <w:t>10 km du site + 4,5 km de réseau de distribution ENERCA en ville.</w:t>
                  </w:r>
                </w:p>
              </w:tc>
            </w:tr>
            <w:tr w:rsidR="007A3E13" w:rsidRPr="007A3E13" w14:paraId="6EC43AD3" w14:textId="77777777" w:rsidTr="00E03E12">
              <w:trPr>
                <w:jc w:val="center"/>
              </w:trPr>
              <w:tc>
                <w:tcPr>
                  <w:tcW w:w="812" w:type="dxa"/>
                  <w:vAlign w:val="center"/>
                </w:tcPr>
                <w:p w14:paraId="01E2FFD3" w14:textId="77777777" w:rsidR="00436319" w:rsidRPr="007A3E13" w:rsidRDefault="00436319" w:rsidP="00436319">
                  <w:pPr>
                    <w:contextualSpacing/>
                    <w:rPr>
                      <w:rFonts w:ascii="Times New Roman" w:hAnsi="Times New Roman"/>
                      <w:sz w:val="18"/>
                      <w:szCs w:val="18"/>
                    </w:rPr>
                  </w:pPr>
                  <w:r w:rsidRPr="007A3E13">
                    <w:rPr>
                      <w:rFonts w:ascii="Times New Roman" w:hAnsi="Times New Roman"/>
                      <w:sz w:val="18"/>
                      <w:szCs w:val="18"/>
                    </w:rPr>
                    <w:t>Lot 2</w:t>
                  </w:r>
                </w:p>
              </w:tc>
              <w:tc>
                <w:tcPr>
                  <w:tcW w:w="1315" w:type="dxa"/>
                  <w:vAlign w:val="center"/>
                </w:tcPr>
                <w:p w14:paraId="7C7CEB75" w14:textId="77777777" w:rsidR="00436319" w:rsidRPr="007A3E13" w:rsidRDefault="00436319" w:rsidP="00436319">
                  <w:pPr>
                    <w:contextualSpacing/>
                    <w:rPr>
                      <w:rFonts w:ascii="Times New Roman" w:hAnsi="Times New Roman"/>
                      <w:b/>
                      <w:sz w:val="18"/>
                      <w:szCs w:val="18"/>
                    </w:rPr>
                  </w:pPr>
                  <w:proofErr w:type="spellStart"/>
                  <w:r w:rsidRPr="007A3E13">
                    <w:rPr>
                      <w:rFonts w:ascii="Times New Roman" w:hAnsi="Times New Roman"/>
                      <w:b/>
                      <w:sz w:val="18"/>
                      <w:szCs w:val="18"/>
                    </w:rPr>
                    <w:t>Gbassem</w:t>
                  </w:r>
                  <w:proofErr w:type="spellEnd"/>
                </w:p>
              </w:tc>
              <w:tc>
                <w:tcPr>
                  <w:tcW w:w="1276" w:type="dxa"/>
                  <w:vAlign w:val="center"/>
                </w:tcPr>
                <w:p w14:paraId="5F61F558" w14:textId="77777777" w:rsidR="00436319" w:rsidRPr="007A3E13" w:rsidRDefault="00436319" w:rsidP="00436319">
                  <w:pPr>
                    <w:contextualSpacing/>
                    <w:rPr>
                      <w:rFonts w:ascii="Times New Roman" w:hAnsi="Times New Roman"/>
                      <w:sz w:val="18"/>
                      <w:szCs w:val="18"/>
                    </w:rPr>
                  </w:pPr>
                  <w:proofErr w:type="spellStart"/>
                  <w:r w:rsidRPr="007A3E13">
                    <w:rPr>
                      <w:rFonts w:ascii="Times New Roman" w:hAnsi="Times New Roman"/>
                      <w:sz w:val="18"/>
                      <w:szCs w:val="18"/>
                    </w:rPr>
                    <w:t>Lobaye</w:t>
                  </w:r>
                  <w:proofErr w:type="spellEnd"/>
                </w:p>
              </w:tc>
              <w:tc>
                <w:tcPr>
                  <w:tcW w:w="1877" w:type="dxa"/>
                  <w:vAlign w:val="center"/>
                </w:tcPr>
                <w:p w14:paraId="4C0E1BE4" w14:textId="77777777" w:rsidR="00436319" w:rsidRPr="007A3E13" w:rsidRDefault="00436319" w:rsidP="00436319">
                  <w:pPr>
                    <w:contextualSpacing/>
                    <w:rPr>
                      <w:rFonts w:ascii="Times New Roman" w:hAnsi="Times New Roman"/>
                      <w:sz w:val="18"/>
                      <w:szCs w:val="18"/>
                    </w:rPr>
                  </w:pPr>
                  <w:r w:rsidRPr="007A3E13">
                    <w:rPr>
                      <w:rFonts w:ascii="Times New Roman" w:hAnsi="Times New Roman"/>
                      <w:sz w:val="18"/>
                      <w:szCs w:val="18"/>
                    </w:rPr>
                    <w:t>550 kW</w:t>
                  </w:r>
                </w:p>
              </w:tc>
              <w:tc>
                <w:tcPr>
                  <w:tcW w:w="1519" w:type="dxa"/>
                  <w:vAlign w:val="center"/>
                </w:tcPr>
                <w:p w14:paraId="5450DB62" w14:textId="36A85E77" w:rsidR="00436319" w:rsidRPr="007A3E13" w:rsidRDefault="007A3E13" w:rsidP="00436319">
                  <w:pPr>
                    <w:contextualSpacing/>
                    <w:rPr>
                      <w:rFonts w:ascii="Times New Roman" w:hAnsi="Times New Roman"/>
                      <w:sz w:val="18"/>
                      <w:szCs w:val="18"/>
                    </w:rPr>
                  </w:pPr>
                  <w:proofErr w:type="spellStart"/>
                  <w:r>
                    <w:rPr>
                      <w:rFonts w:ascii="Times New Roman" w:hAnsi="Times New Roman"/>
                      <w:sz w:val="18"/>
                      <w:szCs w:val="18"/>
                    </w:rPr>
                    <w:t>Loamé</w:t>
                  </w:r>
                  <w:proofErr w:type="spellEnd"/>
                </w:p>
              </w:tc>
              <w:tc>
                <w:tcPr>
                  <w:tcW w:w="2279" w:type="dxa"/>
                  <w:vAlign w:val="center"/>
                </w:tcPr>
                <w:p w14:paraId="3CFD2B79" w14:textId="77777777" w:rsidR="00436319" w:rsidRPr="007A3E13" w:rsidRDefault="00436319" w:rsidP="00436319">
                  <w:pPr>
                    <w:contextualSpacing/>
                    <w:rPr>
                      <w:rFonts w:ascii="Times New Roman" w:hAnsi="Times New Roman"/>
                      <w:b/>
                      <w:sz w:val="18"/>
                      <w:szCs w:val="18"/>
                    </w:rPr>
                  </w:pPr>
                  <w:proofErr w:type="spellStart"/>
                  <w:r w:rsidRPr="007A3E13">
                    <w:rPr>
                      <w:rFonts w:ascii="Times New Roman" w:hAnsi="Times New Roman"/>
                      <w:b/>
                      <w:sz w:val="18"/>
                      <w:szCs w:val="18"/>
                    </w:rPr>
                    <w:t>Boda</w:t>
                  </w:r>
                  <w:proofErr w:type="spellEnd"/>
                </w:p>
                <w:p w14:paraId="577997DF" w14:textId="77777777" w:rsidR="00436319" w:rsidRPr="007A3E13" w:rsidRDefault="00436319" w:rsidP="00436319">
                  <w:pPr>
                    <w:contextualSpacing/>
                    <w:rPr>
                      <w:rFonts w:ascii="Times New Roman" w:hAnsi="Times New Roman"/>
                      <w:sz w:val="18"/>
                      <w:szCs w:val="18"/>
                    </w:rPr>
                  </w:pPr>
                  <w:r w:rsidRPr="007A3E13">
                    <w:rPr>
                      <w:rFonts w:ascii="Times New Roman" w:hAnsi="Times New Roman"/>
                      <w:sz w:val="18"/>
                      <w:szCs w:val="18"/>
                    </w:rPr>
                    <w:t>1,5 km du site + Réseau de distribution ENERCA existant sur 6 km en ville.</w:t>
                  </w:r>
                </w:p>
              </w:tc>
            </w:tr>
            <w:tr w:rsidR="007A3E13" w:rsidRPr="007A3E13" w14:paraId="7A8610D9" w14:textId="77777777" w:rsidTr="00E03E12">
              <w:trPr>
                <w:jc w:val="center"/>
              </w:trPr>
              <w:tc>
                <w:tcPr>
                  <w:tcW w:w="812" w:type="dxa"/>
                  <w:vAlign w:val="center"/>
                </w:tcPr>
                <w:p w14:paraId="7911914F" w14:textId="77777777" w:rsidR="00436319" w:rsidRPr="007A3E13" w:rsidRDefault="00436319" w:rsidP="00436319">
                  <w:pPr>
                    <w:contextualSpacing/>
                    <w:rPr>
                      <w:rFonts w:ascii="Times New Roman" w:hAnsi="Times New Roman"/>
                      <w:sz w:val="18"/>
                      <w:szCs w:val="18"/>
                    </w:rPr>
                  </w:pPr>
                  <w:r w:rsidRPr="007A3E13">
                    <w:rPr>
                      <w:rFonts w:ascii="Times New Roman" w:hAnsi="Times New Roman"/>
                      <w:sz w:val="18"/>
                      <w:szCs w:val="18"/>
                    </w:rPr>
                    <w:t>Lot 3</w:t>
                  </w:r>
                </w:p>
              </w:tc>
              <w:tc>
                <w:tcPr>
                  <w:tcW w:w="1315" w:type="dxa"/>
                  <w:vAlign w:val="center"/>
                </w:tcPr>
                <w:p w14:paraId="320069D4" w14:textId="77777777" w:rsidR="00436319" w:rsidRPr="007A3E13" w:rsidRDefault="00436319" w:rsidP="00436319">
                  <w:pPr>
                    <w:contextualSpacing/>
                    <w:rPr>
                      <w:rFonts w:ascii="Times New Roman" w:hAnsi="Times New Roman"/>
                      <w:b/>
                      <w:sz w:val="18"/>
                      <w:szCs w:val="18"/>
                    </w:rPr>
                  </w:pPr>
                  <w:proofErr w:type="spellStart"/>
                  <w:r w:rsidRPr="007A3E13">
                    <w:rPr>
                      <w:rFonts w:ascii="Times New Roman" w:hAnsi="Times New Roman"/>
                      <w:b/>
                      <w:sz w:val="18"/>
                      <w:szCs w:val="18"/>
                    </w:rPr>
                    <w:t>Gamboula</w:t>
                  </w:r>
                  <w:proofErr w:type="spellEnd"/>
                  <w:r w:rsidRPr="007A3E13">
                    <w:rPr>
                      <w:rFonts w:ascii="Times New Roman" w:hAnsi="Times New Roman"/>
                      <w:b/>
                      <w:sz w:val="18"/>
                      <w:szCs w:val="18"/>
                    </w:rPr>
                    <w:t xml:space="preserve">  </w:t>
                  </w:r>
                </w:p>
              </w:tc>
              <w:tc>
                <w:tcPr>
                  <w:tcW w:w="1276" w:type="dxa"/>
                  <w:vAlign w:val="center"/>
                </w:tcPr>
                <w:p w14:paraId="54E8B3AB" w14:textId="77777777" w:rsidR="00436319" w:rsidRPr="007A3E13" w:rsidRDefault="00436319" w:rsidP="00436319">
                  <w:pPr>
                    <w:contextualSpacing/>
                    <w:rPr>
                      <w:rFonts w:ascii="Times New Roman" w:hAnsi="Times New Roman"/>
                      <w:sz w:val="18"/>
                      <w:szCs w:val="18"/>
                    </w:rPr>
                  </w:pPr>
                  <w:proofErr w:type="spellStart"/>
                  <w:r w:rsidRPr="007A3E13">
                    <w:rPr>
                      <w:rFonts w:ascii="Times New Roman" w:hAnsi="Times New Roman"/>
                      <w:sz w:val="18"/>
                      <w:szCs w:val="18"/>
                    </w:rPr>
                    <w:t>Mambéré</w:t>
                  </w:r>
                  <w:proofErr w:type="spellEnd"/>
                  <w:r w:rsidRPr="007A3E13">
                    <w:rPr>
                      <w:rFonts w:ascii="Times New Roman" w:hAnsi="Times New Roman"/>
                      <w:sz w:val="18"/>
                      <w:szCs w:val="18"/>
                    </w:rPr>
                    <w:t xml:space="preserve"> </w:t>
                  </w:r>
                  <w:proofErr w:type="spellStart"/>
                  <w:r w:rsidRPr="007A3E13">
                    <w:rPr>
                      <w:rFonts w:ascii="Times New Roman" w:hAnsi="Times New Roman"/>
                      <w:sz w:val="18"/>
                      <w:szCs w:val="18"/>
                    </w:rPr>
                    <w:t>Kadei</w:t>
                  </w:r>
                  <w:proofErr w:type="spellEnd"/>
                </w:p>
              </w:tc>
              <w:tc>
                <w:tcPr>
                  <w:tcW w:w="1877" w:type="dxa"/>
                  <w:vAlign w:val="center"/>
                </w:tcPr>
                <w:p w14:paraId="7E419629" w14:textId="77777777" w:rsidR="00436319" w:rsidRPr="007A3E13" w:rsidRDefault="00436319" w:rsidP="00436319">
                  <w:pPr>
                    <w:contextualSpacing/>
                    <w:rPr>
                      <w:rFonts w:ascii="Times New Roman" w:hAnsi="Times New Roman"/>
                      <w:sz w:val="18"/>
                      <w:szCs w:val="18"/>
                    </w:rPr>
                  </w:pPr>
                  <w:r w:rsidRPr="007A3E13">
                    <w:rPr>
                      <w:rFonts w:ascii="Times New Roman" w:hAnsi="Times New Roman"/>
                      <w:sz w:val="18"/>
                      <w:szCs w:val="18"/>
                    </w:rPr>
                    <w:t>420 kW + 120 kW existante</w:t>
                  </w:r>
                </w:p>
              </w:tc>
              <w:tc>
                <w:tcPr>
                  <w:tcW w:w="1519" w:type="dxa"/>
                  <w:vAlign w:val="center"/>
                </w:tcPr>
                <w:p w14:paraId="352AAA71" w14:textId="77777777" w:rsidR="00436319" w:rsidRPr="007A3E13" w:rsidRDefault="00436319" w:rsidP="00436319">
                  <w:pPr>
                    <w:contextualSpacing/>
                    <w:rPr>
                      <w:rFonts w:ascii="Times New Roman" w:hAnsi="Times New Roman"/>
                      <w:sz w:val="18"/>
                      <w:szCs w:val="18"/>
                    </w:rPr>
                  </w:pPr>
                  <w:proofErr w:type="spellStart"/>
                  <w:r w:rsidRPr="007A3E13">
                    <w:rPr>
                      <w:rFonts w:ascii="Times New Roman" w:hAnsi="Times New Roman"/>
                      <w:sz w:val="18"/>
                      <w:szCs w:val="18"/>
                    </w:rPr>
                    <w:t>Kadei</w:t>
                  </w:r>
                  <w:proofErr w:type="spellEnd"/>
                </w:p>
              </w:tc>
              <w:tc>
                <w:tcPr>
                  <w:tcW w:w="2279" w:type="dxa"/>
                  <w:vAlign w:val="center"/>
                </w:tcPr>
                <w:p w14:paraId="40D97B28" w14:textId="77777777" w:rsidR="00436319" w:rsidRPr="007A3E13" w:rsidRDefault="00436319" w:rsidP="00436319">
                  <w:pPr>
                    <w:contextualSpacing/>
                    <w:rPr>
                      <w:rFonts w:ascii="Times New Roman" w:hAnsi="Times New Roman"/>
                      <w:b/>
                      <w:sz w:val="18"/>
                      <w:szCs w:val="18"/>
                    </w:rPr>
                  </w:pPr>
                  <w:proofErr w:type="spellStart"/>
                  <w:r w:rsidRPr="007A3E13">
                    <w:rPr>
                      <w:rFonts w:ascii="Times New Roman" w:hAnsi="Times New Roman"/>
                      <w:b/>
                      <w:sz w:val="18"/>
                      <w:szCs w:val="18"/>
                    </w:rPr>
                    <w:t>Gamboula</w:t>
                  </w:r>
                  <w:proofErr w:type="spellEnd"/>
                </w:p>
                <w:p w14:paraId="725679A8" w14:textId="77777777" w:rsidR="00436319" w:rsidRPr="007A3E13" w:rsidRDefault="00436319" w:rsidP="00436319">
                  <w:pPr>
                    <w:contextualSpacing/>
                    <w:rPr>
                      <w:rFonts w:ascii="Times New Roman" w:hAnsi="Times New Roman"/>
                      <w:sz w:val="18"/>
                      <w:szCs w:val="18"/>
                    </w:rPr>
                  </w:pPr>
                  <w:r w:rsidRPr="007A3E13">
                    <w:rPr>
                      <w:rFonts w:ascii="Times New Roman" w:hAnsi="Times New Roman"/>
                      <w:sz w:val="18"/>
                      <w:szCs w:val="18"/>
                    </w:rPr>
                    <w:t>3 km du site + réseau locale existante des ONG. Pas de réseau de distribution en ville.</w:t>
                  </w:r>
                </w:p>
              </w:tc>
            </w:tr>
            <w:tr w:rsidR="007A3E13" w:rsidRPr="007A3E13" w14:paraId="1263A7A4" w14:textId="77777777" w:rsidTr="00E03E12">
              <w:trPr>
                <w:jc w:val="center"/>
              </w:trPr>
              <w:tc>
                <w:tcPr>
                  <w:tcW w:w="812" w:type="dxa"/>
                  <w:vAlign w:val="center"/>
                </w:tcPr>
                <w:p w14:paraId="0441478D" w14:textId="77777777" w:rsidR="00436319" w:rsidRPr="007A3E13" w:rsidRDefault="00436319" w:rsidP="00436319">
                  <w:pPr>
                    <w:contextualSpacing/>
                    <w:rPr>
                      <w:rFonts w:ascii="Times New Roman" w:hAnsi="Times New Roman"/>
                      <w:sz w:val="18"/>
                      <w:szCs w:val="18"/>
                    </w:rPr>
                  </w:pPr>
                  <w:r w:rsidRPr="007A3E13">
                    <w:rPr>
                      <w:rFonts w:ascii="Times New Roman" w:hAnsi="Times New Roman"/>
                      <w:sz w:val="18"/>
                      <w:szCs w:val="18"/>
                    </w:rPr>
                    <w:t>Lot 4</w:t>
                  </w:r>
                </w:p>
              </w:tc>
              <w:tc>
                <w:tcPr>
                  <w:tcW w:w="1315" w:type="dxa"/>
                  <w:vAlign w:val="center"/>
                </w:tcPr>
                <w:p w14:paraId="5762A34B" w14:textId="77777777" w:rsidR="00436319" w:rsidRPr="007A3E13" w:rsidRDefault="00436319" w:rsidP="00436319">
                  <w:pPr>
                    <w:contextualSpacing/>
                    <w:rPr>
                      <w:rFonts w:ascii="Times New Roman" w:hAnsi="Times New Roman"/>
                      <w:sz w:val="18"/>
                      <w:szCs w:val="18"/>
                    </w:rPr>
                  </w:pPr>
                  <w:proofErr w:type="spellStart"/>
                  <w:r w:rsidRPr="007A3E13">
                    <w:rPr>
                      <w:rFonts w:ascii="Times New Roman" w:hAnsi="Times New Roman"/>
                      <w:b/>
                      <w:sz w:val="18"/>
                      <w:szCs w:val="18"/>
                    </w:rPr>
                    <w:t>Baidou</w:t>
                  </w:r>
                  <w:proofErr w:type="spellEnd"/>
                  <w:r w:rsidRPr="007A3E13">
                    <w:rPr>
                      <w:rFonts w:ascii="Times New Roman" w:hAnsi="Times New Roman"/>
                      <w:b/>
                      <w:sz w:val="18"/>
                      <w:szCs w:val="18"/>
                    </w:rPr>
                    <w:t xml:space="preserve"> </w:t>
                  </w:r>
                  <w:r w:rsidRPr="007A3E13">
                    <w:rPr>
                      <w:rFonts w:ascii="Times New Roman" w:hAnsi="Times New Roman"/>
                      <w:sz w:val="18"/>
                      <w:szCs w:val="18"/>
                    </w:rPr>
                    <w:t>(Bac)</w:t>
                  </w:r>
                </w:p>
                <w:p w14:paraId="7E1F617D" w14:textId="77777777" w:rsidR="00436319" w:rsidRPr="007A3E13" w:rsidRDefault="00436319" w:rsidP="00436319">
                  <w:pPr>
                    <w:contextualSpacing/>
                    <w:rPr>
                      <w:rFonts w:ascii="Times New Roman" w:hAnsi="Times New Roman"/>
                      <w:sz w:val="18"/>
                      <w:szCs w:val="18"/>
                    </w:rPr>
                  </w:pPr>
                </w:p>
              </w:tc>
              <w:tc>
                <w:tcPr>
                  <w:tcW w:w="1276" w:type="dxa"/>
                  <w:vAlign w:val="center"/>
                </w:tcPr>
                <w:p w14:paraId="14EBF22C" w14:textId="77777777" w:rsidR="00436319" w:rsidRPr="007A3E13" w:rsidRDefault="00436319" w:rsidP="00436319">
                  <w:pPr>
                    <w:contextualSpacing/>
                    <w:rPr>
                      <w:rFonts w:ascii="Times New Roman" w:hAnsi="Times New Roman"/>
                      <w:sz w:val="18"/>
                      <w:szCs w:val="18"/>
                    </w:rPr>
                  </w:pPr>
                  <w:proofErr w:type="spellStart"/>
                  <w:r w:rsidRPr="007A3E13">
                    <w:rPr>
                      <w:rFonts w:ascii="Times New Roman" w:hAnsi="Times New Roman"/>
                      <w:sz w:val="18"/>
                      <w:szCs w:val="18"/>
                    </w:rPr>
                    <w:t>Ouaka</w:t>
                  </w:r>
                  <w:proofErr w:type="spellEnd"/>
                </w:p>
              </w:tc>
              <w:tc>
                <w:tcPr>
                  <w:tcW w:w="1877" w:type="dxa"/>
                  <w:vAlign w:val="center"/>
                </w:tcPr>
                <w:p w14:paraId="3AB63BE8" w14:textId="77777777" w:rsidR="00436319" w:rsidRPr="007A3E13" w:rsidRDefault="00436319" w:rsidP="00436319">
                  <w:pPr>
                    <w:contextualSpacing/>
                    <w:rPr>
                      <w:rFonts w:ascii="Times New Roman" w:hAnsi="Times New Roman"/>
                      <w:sz w:val="18"/>
                      <w:szCs w:val="18"/>
                    </w:rPr>
                  </w:pPr>
                  <w:r w:rsidRPr="007A3E13">
                    <w:rPr>
                      <w:rFonts w:ascii="Times New Roman" w:hAnsi="Times New Roman"/>
                      <w:sz w:val="18"/>
                      <w:szCs w:val="18"/>
                    </w:rPr>
                    <w:t>600W</w:t>
                  </w:r>
                </w:p>
              </w:tc>
              <w:tc>
                <w:tcPr>
                  <w:tcW w:w="1519" w:type="dxa"/>
                  <w:vAlign w:val="center"/>
                </w:tcPr>
                <w:p w14:paraId="7C24F66A" w14:textId="77777777" w:rsidR="00436319" w:rsidRPr="007A3E13" w:rsidRDefault="00436319" w:rsidP="00436319">
                  <w:pPr>
                    <w:contextualSpacing/>
                    <w:rPr>
                      <w:rFonts w:ascii="Times New Roman" w:hAnsi="Times New Roman"/>
                      <w:sz w:val="18"/>
                      <w:szCs w:val="18"/>
                    </w:rPr>
                  </w:pPr>
                  <w:proofErr w:type="spellStart"/>
                  <w:r w:rsidRPr="007A3E13">
                    <w:rPr>
                      <w:rFonts w:ascii="Times New Roman" w:hAnsi="Times New Roman"/>
                      <w:sz w:val="18"/>
                      <w:szCs w:val="18"/>
                    </w:rPr>
                    <w:t>Baïdou</w:t>
                  </w:r>
                  <w:proofErr w:type="spellEnd"/>
                  <w:r w:rsidRPr="007A3E13">
                    <w:rPr>
                      <w:rFonts w:ascii="Times New Roman" w:hAnsi="Times New Roman"/>
                      <w:sz w:val="18"/>
                      <w:szCs w:val="18"/>
                    </w:rPr>
                    <w:t xml:space="preserve"> </w:t>
                  </w:r>
                </w:p>
              </w:tc>
              <w:tc>
                <w:tcPr>
                  <w:tcW w:w="2279" w:type="dxa"/>
                  <w:vAlign w:val="center"/>
                </w:tcPr>
                <w:p w14:paraId="310E371F" w14:textId="77777777" w:rsidR="00436319" w:rsidRPr="007A3E13" w:rsidRDefault="00436319" w:rsidP="00436319">
                  <w:pPr>
                    <w:contextualSpacing/>
                    <w:rPr>
                      <w:rFonts w:ascii="Times New Roman" w:hAnsi="Times New Roman"/>
                      <w:b/>
                      <w:sz w:val="18"/>
                      <w:szCs w:val="18"/>
                    </w:rPr>
                  </w:pPr>
                  <w:r w:rsidRPr="007A3E13">
                    <w:rPr>
                      <w:rFonts w:ascii="Times New Roman" w:hAnsi="Times New Roman"/>
                      <w:b/>
                      <w:sz w:val="18"/>
                      <w:szCs w:val="18"/>
                    </w:rPr>
                    <w:t>Bambari</w:t>
                  </w:r>
                </w:p>
                <w:p w14:paraId="0965686C" w14:textId="77777777" w:rsidR="00436319" w:rsidRPr="007A3E13" w:rsidRDefault="00436319" w:rsidP="00436319">
                  <w:pPr>
                    <w:contextualSpacing/>
                    <w:rPr>
                      <w:rFonts w:ascii="Times New Roman" w:hAnsi="Times New Roman"/>
                      <w:sz w:val="18"/>
                      <w:szCs w:val="18"/>
                    </w:rPr>
                  </w:pPr>
                  <w:r w:rsidRPr="007A3E13">
                    <w:rPr>
                      <w:rFonts w:ascii="Times New Roman" w:hAnsi="Times New Roman"/>
                      <w:sz w:val="18"/>
                      <w:szCs w:val="18"/>
                    </w:rPr>
                    <w:t>13 km du site + 8,9 km Réseau de distribution ENERCA existant en ville.</w:t>
                  </w:r>
                </w:p>
              </w:tc>
            </w:tr>
            <w:bookmarkEnd w:id="3"/>
          </w:tbl>
          <w:p w14:paraId="0B760A9F" w14:textId="71DE934D" w:rsidR="00436319" w:rsidRPr="007A3E13" w:rsidRDefault="00436319" w:rsidP="00436319">
            <w:pPr>
              <w:jc w:val="both"/>
              <w:rPr>
                <w:b/>
              </w:rPr>
            </w:pPr>
          </w:p>
        </w:tc>
      </w:tr>
      <w:tr w:rsidR="007A3E13" w:rsidRPr="007A3E13" w14:paraId="5C6A827A" w14:textId="77777777" w:rsidTr="000969C6">
        <w:trPr>
          <w:jc w:val="center"/>
        </w:trPr>
        <w:tc>
          <w:tcPr>
            <w:tcW w:w="10627" w:type="dxa"/>
            <w:gridSpan w:val="5"/>
            <w:shd w:val="clear" w:color="auto" w:fill="D9D9D9" w:themeFill="background1" w:themeFillShade="D9"/>
          </w:tcPr>
          <w:p w14:paraId="2D457371" w14:textId="0C8AEF76" w:rsidR="000969C6" w:rsidRPr="007A3E13" w:rsidRDefault="000969C6" w:rsidP="00D96CDD">
            <w:pPr>
              <w:pStyle w:val="Paragraphedeliste"/>
              <w:numPr>
                <w:ilvl w:val="0"/>
                <w:numId w:val="6"/>
              </w:numPr>
              <w:jc w:val="both"/>
              <w:rPr>
                <w:rFonts w:asciiTheme="majorHAnsi" w:hAnsiTheme="majorHAnsi"/>
                <w:b/>
                <w:sz w:val="24"/>
                <w:lang w:val="fr-FR"/>
              </w:rPr>
            </w:pPr>
            <w:r w:rsidRPr="007A3E13">
              <w:rPr>
                <w:b/>
                <w:sz w:val="22"/>
                <w:szCs w:val="22"/>
                <w:lang w:val="fr-FR"/>
              </w:rPr>
              <w:t>CONTEXTE</w:t>
            </w:r>
            <w:r w:rsidR="00301E3B" w:rsidRPr="007A3E13">
              <w:rPr>
                <w:b/>
                <w:sz w:val="22"/>
                <w:szCs w:val="22"/>
                <w:lang w:val="fr-FR"/>
              </w:rPr>
              <w:t>/OBJECTIF</w:t>
            </w:r>
            <w:r w:rsidRPr="007A3E13">
              <w:rPr>
                <w:b/>
                <w:lang w:val="fr-FR"/>
              </w:rPr>
              <w:t xml:space="preserve"> </w:t>
            </w:r>
          </w:p>
        </w:tc>
      </w:tr>
      <w:tr w:rsidR="007A3E13" w:rsidRPr="007A3E13" w14:paraId="459AD076" w14:textId="77777777" w:rsidTr="000969C6">
        <w:trPr>
          <w:jc w:val="center"/>
        </w:trPr>
        <w:tc>
          <w:tcPr>
            <w:tcW w:w="10627" w:type="dxa"/>
            <w:gridSpan w:val="5"/>
          </w:tcPr>
          <w:p w14:paraId="4BB441B2" w14:textId="1F795960" w:rsidR="00C91B76" w:rsidRPr="007A3E13" w:rsidRDefault="00C91B76" w:rsidP="0075358A">
            <w:pPr>
              <w:contextualSpacing/>
              <w:jc w:val="both"/>
            </w:pPr>
          </w:p>
          <w:p w14:paraId="2B96026C" w14:textId="77777777" w:rsidR="000F15F4" w:rsidRPr="007A3E13" w:rsidRDefault="000F15F4" w:rsidP="000F15F4">
            <w:pPr>
              <w:contextualSpacing/>
              <w:jc w:val="both"/>
              <w:rPr>
                <w:rFonts w:cstheme="minorHAnsi"/>
              </w:rPr>
            </w:pPr>
            <w:r w:rsidRPr="007A3E13">
              <w:rPr>
                <w:rFonts w:cstheme="minorHAnsi"/>
              </w:rPr>
              <w:t>La République Centrafricaine (RCA) avec une superficie d’environ 623 000 km</w:t>
            </w:r>
            <w:r w:rsidRPr="007A3E13">
              <w:rPr>
                <w:rFonts w:cstheme="minorHAnsi"/>
                <w:vertAlign w:val="superscript"/>
              </w:rPr>
              <w:t>2</w:t>
            </w:r>
            <w:r w:rsidRPr="007A3E13">
              <w:rPr>
                <w:rFonts w:cstheme="minorHAnsi"/>
              </w:rPr>
              <w:t xml:space="preserve">, 5,069 millions d’habitants (dont 50,2% de femmes parmi lesquelles et 61% vivant en milieu rural), dispose d’un potentiel important en ressources naturelles notamment </w:t>
            </w:r>
            <w:bookmarkStart w:id="4" w:name="_Hlk526976305"/>
            <w:r w:rsidRPr="007A3E13">
              <w:rPr>
                <w:rFonts w:cstheme="minorHAnsi"/>
              </w:rPr>
              <w:t xml:space="preserve">agropastorale avec 15 millions d’hectares de terres arables et de riches terres de pâturage dont l’étendue et le parcours sont estimés à 16 millions d’hectares, forestières avec 5,6 millions d’hectares de forêts dense et humide et 301 espèces d’arbres identifiées, minières avec plus de 450 indices miniers et pétroliers identifiés dont le diamant, </w:t>
            </w:r>
            <w:r w:rsidRPr="007A3E13">
              <w:rPr>
                <w:rFonts w:cstheme="minorHAnsi"/>
              </w:rPr>
              <w:lastRenderedPageBreak/>
              <w:t>l’or, le fer, l’uranium, hydrauliques avec une pluviométrie, à plus de 160 milliards de m³ en moyenne par an à 47 milliards m</w:t>
            </w:r>
            <w:r w:rsidRPr="007A3E13">
              <w:rPr>
                <w:rFonts w:cstheme="minorHAnsi"/>
                <w:vertAlign w:val="superscript"/>
              </w:rPr>
              <w:t>3</w:t>
            </w:r>
            <w:r w:rsidRPr="007A3E13">
              <w:rPr>
                <w:rFonts w:cstheme="minorHAnsi"/>
              </w:rPr>
              <w:t>/an d’eau de surface, 35 milliards m</w:t>
            </w:r>
            <w:r w:rsidRPr="007A3E13">
              <w:rPr>
                <w:rFonts w:cstheme="minorHAnsi"/>
                <w:vertAlign w:val="superscript"/>
              </w:rPr>
              <w:t>3</w:t>
            </w:r>
            <w:r w:rsidRPr="007A3E13">
              <w:rPr>
                <w:rFonts w:cstheme="minorHAnsi"/>
              </w:rPr>
              <w:t>/an d’eau souterraine et un potentiel hydroélectrique du pays est de 2 000 MW dont 1% est valorisé. Malgré ce fort potentiel, la RCA est classée parmi les dix pays les plus pauvres au monde</w:t>
            </w:r>
            <w:bookmarkEnd w:id="4"/>
            <w:r w:rsidRPr="007A3E13">
              <w:rPr>
                <w:rFonts w:cstheme="minorHAnsi"/>
              </w:rPr>
              <w:t xml:space="preserve">. </w:t>
            </w:r>
          </w:p>
          <w:p w14:paraId="34E7B3DD" w14:textId="77777777" w:rsidR="000F15F4" w:rsidRPr="007A3E13" w:rsidRDefault="000F15F4" w:rsidP="000F15F4">
            <w:pPr>
              <w:contextualSpacing/>
              <w:jc w:val="both"/>
              <w:rPr>
                <w:rFonts w:cstheme="minorHAnsi"/>
              </w:rPr>
            </w:pPr>
          </w:p>
          <w:p w14:paraId="37EBFBD4" w14:textId="0AD5EBFA" w:rsidR="000F15F4" w:rsidRPr="007A3E13" w:rsidRDefault="000F15F4" w:rsidP="000F15F4">
            <w:pPr>
              <w:contextualSpacing/>
              <w:jc w:val="both"/>
              <w:rPr>
                <w:rFonts w:cstheme="minorHAnsi"/>
              </w:rPr>
            </w:pPr>
            <w:r w:rsidRPr="007A3E13">
              <w:rPr>
                <w:rFonts w:cstheme="minorHAnsi"/>
              </w:rPr>
              <w:t>L’appui de la communauté internationale a permis à la RCA de retrouver, après trois années de transition, l’ordre constitutionnel à l’issue des élections libres et démocratiques en mars 2016. L’accalmie retrouvée a permis d’adopté le « Plan de relèvement et de consolidation de la paix pour la Centrafri</w:t>
            </w:r>
            <w:r w:rsidR="00CB218E">
              <w:rPr>
                <w:rFonts w:cstheme="minorHAnsi"/>
              </w:rPr>
              <w:t>que</w:t>
            </w:r>
            <w:r w:rsidRPr="007A3E13">
              <w:rPr>
                <w:rFonts w:cstheme="minorHAnsi"/>
              </w:rPr>
              <w:t xml:space="preserve"> (RCPCA 2017-2021) » qui a été présenté à la communauté des bailleurs de fonds à la table-ronde de Novembre 2016 à Bruxelles. Ce document sert de cadre pour les interventions du Gouvernement et des partenaires au développement et constitue un instrument pour la mobilisation des ressources. Malgré les efforts déployés par le Gouvernement et la communauté internationale dans le sens de la reconstruction, le relèvement et de la consolidation de la paix, le pays demeure fragile, avec d’importants défis à relever. </w:t>
            </w:r>
          </w:p>
          <w:p w14:paraId="7328C5FC" w14:textId="77777777" w:rsidR="000F15F4" w:rsidRPr="007A3E13" w:rsidRDefault="000F15F4" w:rsidP="000F15F4">
            <w:pPr>
              <w:contextualSpacing/>
              <w:jc w:val="both"/>
              <w:rPr>
                <w:rFonts w:cstheme="minorHAnsi"/>
              </w:rPr>
            </w:pPr>
          </w:p>
          <w:p w14:paraId="7E4049CE" w14:textId="77777777" w:rsidR="000F15F4" w:rsidRPr="007A3E13" w:rsidRDefault="000F15F4" w:rsidP="000F15F4">
            <w:pPr>
              <w:contextualSpacing/>
              <w:jc w:val="both"/>
              <w:rPr>
                <w:rFonts w:cstheme="minorHAnsi"/>
              </w:rPr>
            </w:pPr>
            <w:r w:rsidRPr="007A3E13">
              <w:rPr>
                <w:rFonts w:cstheme="minorHAnsi"/>
              </w:rPr>
              <w:t>Malgré les efforts entrepris depuis la grande période d’étiage de 1983, en 2016, le taux d’accès à l’électricité est de 23% à Bangui et 3,7% au niveau national, le taux de desserte est de 24%, et le taux d’électrification de 3,8% et quasi nul à l’intérieur du pays.</w:t>
            </w:r>
          </w:p>
          <w:p w14:paraId="035C6E62" w14:textId="77777777" w:rsidR="000F15F4" w:rsidRPr="007A3E13" w:rsidRDefault="000F15F4" w:rsidP="000F15F4">
            <w:pPr>
              <w:contextualSpacing/>
              <w:jc w:val="both"/>
              <w:rPr>
                <w:rFonts w:cstheme="minorHAnsi"/>
              </w:rPr>
            </w:pPr>
          </w:p>
          <w:p w14:paraId="199D1C5D" w14:textId="77777777" w:rsidR="000F15F4" w:rsidRPr="007A3E13" w:rsidRDefault="000F15F4" w:rsidP="0075358A">
            <w:pPr>
              <w:contextualSpacing/>
              <w:jc w:val="both"/>
              <w:rPr>
                <w:rFonts w:cstheme="minorHAnsi"/>
              </w:rPr>
            </w:pPr>
            <w:r w:rsidRPr="007A3E13">
              <w:rPr>
                <w:rFonts w:cs="Times New Roman"/>
              </w:rPr>
              <w:t xml:space="preserve">Avec l’appui du PNUD, le Gouvernement est en train de mettre en œuvre le projet </w:t>
            </w:r>
            <w:r w:rsidRPr="007A3E13">
              <w:rPr>
                <w:rFonts w:cstheme="minorHAnsi"/>
              </w:rPr>
              <w:t>"Promotion des petites centrales hydroélectriques pour alimenter des mini-réseaux afin d’assurer un meilleur accès aux services énergétiques modernes en République Centrafricaine (PCH-RCA)" qui vise à aider le Gouvernement de la République Centrafricaine à "garantir l’accès à des services énergétiques efficaces, durables et modernes à la population rurale" d’ici 2030 à un coût abordable "et de manière durable, avec un impact négatif minimal sur l’environnement. Il permettra également de formuler un modèle d’entreprise approprié devant assurer la durabilité de ces mini-réseaux.</w:t>
            </w:r>
          </w:p>
          <w:p w14:paraId="7D1C66A5" w14:textId="2881E0E3" w:rsidR="000F15F4" w:rsidRPr="007A3E13" w:rsidRDefault="000F15F4" w:rsidP="0075358A">
            <w:pPr>
              <w:contextualSpacing/>
              <w:jc w:val="both"/>
              <w:rPr>
                <w:rFonts w:cs="Times New Roman"/>
              </w:rPr>
            </w:pPr>
          </w:p>
        </w:tc>
      </w:tr>
      <w:tr w:rsidR="007A3E13" w:rsidRPr="007A3E13" w14:paraId="1F47AC88" w14:textId="77777777" w:rsidTr="000969C6">
        <w:trPr>
          <w:jc w:val="center"/>
        </w:trPr>
        <w:tc>
          <w:tcPr>
            <w:tcW w:w="10627" w:type="dxa"/>
            <w:gridSpan w:val="5"/>
            <w:shd w:val="clear" w:color="auto" w:fill="D9D9D9" w:themeFill="background1" w:themeFillShade="D9"/>
          </w:tcPr>
          <w:p w14:paraId="5F3C16E8" w14:textId="127D3D0A" w:rsidR="000969C6" w:rsidRPr="007A3E13" w:rsidRDefault="000969C6" w:rsidP="00D96CDD">
            <w:pPr>
              <w:pStyle w:val="Paragraphedeliste"/>
              <w:numPr>
                <w:ilvl w:val="0"/>
                <w:numId w:val="6"/>
              </w:numPr>
              <w:jc w:val="both"/>
              <w:rPr>
                <w:rFonts w:asciiTheme="majorHAnsi" w:hAnsiTheme="majorHAnsi"/>
                <w:sz w:val="24"/>
                <w:lang w:val="fr-FR"/>
              </w:rPr>
            </w:pPr>
            <w:r w:rsidRPr="007A3E13">
              <w:rPr>
                <w:b/>
                <w:sz w:val="22"/>
                <w:szCs w:val="22"/>
                <w:lang w:val="fr-FR"/>
              </w:rPr>
              <w:lastRenderedPageBreak/>
              <w:t>JUSTIFICATION</w:t>
            </w:r>
          </w:p>
        </w:tc>
      </w:tr>
      <w:tr w:rsidR="007A3E13" w:rsidRPr="007A3E13" w14:paraId="2FAE9A45" w14:textId="77777777" w:rsidTr="000969C6">
        <w:trPr>
          <w:jc w:val="center"/>
        </w:trPr>
        <w:tc>
          <w:tcPr>
            <w:tcW w:w="10627" w:type="dxa"/>
            <w:gridSpan w:val="5"/>
          </w:tcPr>
          <w:p w14:paraId="387B8D6C" w14:textId="77777777" w:rsidR="000969C6" w:rsidRPr="007A3E13" w:rsidRDefault="000969C6" w:rsidP="0075358A">
            <w:pPr>
              <w:contextualSpacing/>
              <w:jc w:val="both"/>
              <w:rPr>
                <w:rFonts w:cstheme="majorHAnsi"/>
              </w:rPr>
            </w:pPr>
          </w:p>
          <w:p w14:paraId="5B8C2131" w14:textId="6A628364" w:rsidR="000F15F4" w:rsidRPr="007A3E13" w:rsidRDefault="000F15F4" w:rsidP="000F15F4">
            <w:pPr>
              <w:contextualSpacing/>
              <w:jc w:val="both"/>
              <w:rPr>
                <w:rFonts w:cstheme="minorHAnsi"/>
              </w:rPr>
            </w:pPr>
            <w:r w:rsidRPr="007A3E13">
              <w:rPr>
                <w:rFonts w:cstheme="minorHAnsi"/>
              </w:rPr>
              <w:t xml:space="preserve">Les faibles taux de desserte et d’électrification (24% et 3,8%), ont </w:t>
            </w:r>
            <w:r w:rsidR="002D366B">
              <w:rPr>
                <w:rFonts w:cstheme="minorHAnsi"/>
              </w:rPr>
              <w:t xml:space="preserve">fait </w:t>
            </w:r>
            <w:r w:rsidRPr="007A3E13">
              <w:rPr>
                <w:rFonts w:cstheme="minorHAnsi"/>
              </w:rPr>
              <w:t>de la biomasse et les combustibles fossiles, les principales sources d’énergie en 2016, avec 98% du bilan énergétique soit 2,64 millions de tep de bois consommés durant l’année. Dans ces conditions, le secteur de l’énergie est devenu le 3</w:t>
            </w:r>
            <w:r w:rsidRPr="007A3E13">
              <w:rPr>
                <w:rFonts w:cstheme="minorHAnsi"/>
                <w:vertAlign w:val="superscript"/>
              </w:rPr>
              <w:t>ème</w:t>
            </w:r>
            <w:r w:rsidRPr="007A3E13">
              <w:rPr>
                <w:rFonts w:cstheme="minorHAnsi"/>
              </w:rPr>
              <w:t xml:space="preserve"> plus grand producteur de CO</w:t>
            </w:r>
            <w:r w:rsidRPr="007A3E13">
              <w:rPr>
                <w:rFonts w:cstheme="minorHAnsi"/>
                <w:vertAlign w:val="subscript"/>
              </w:rPr>
              <w:t>2</w:t>
            </w:r>
            <w:r w:rsidRPr="007A3E13">
              <w:rPr>
                <w:rFonts w:cstheme="minorHAnsi"/>
              </w:rPr>
              <w:t xml:space="preserve"> derrière les secteurs agricole et sylvicole avec 2% d’émissions par an qui pourrait atteindre près de 25% du total des émissions de gaz à effet de serre du pays à l’horizon 2030.</w:t>
            </w:r>
          </w:p>
          <w:p w14:paraId="29E244E5" w14:textId="77777777" w:rsidR="000F15F4" w:rsidRPr="007A3E13" w:rsidRDefault="000F15F4" w:rsidP="000F15F4">
            <w:pPr>
              <w:tabs>
                <w:tab w:val="num" w:pos="720"/>
              </w:tabs>
              <w:contextualSpacing/>
              <w:jc w:val="both"/>
              <w:rPr>
                <w:rFonts w:cstheme="minorHAnsi"/>
              </w:rPr>
            </w:pPr>
          </w:p>
          <w:p w14:paraId="6879D4D7" w14:textId="739C05B6" w:rsidR="000F15F4" w:rsidRPr="007A3E13" w:rsidRDefault="000F15F4" w:rsidP="000F15F4">
            <w:pPr>
              <w:autoSpaceDE w:val="0"/>
              <w:autoSpaceDN w:val="0"/>
              <w:adjustRightInd w:val="0"/>
              <w:contextualSpacing/>
              <w:jc w:val="both"/>
              <w:rPr>
                <w:rFonts w:cstheme="minorHAnsi"/>
              </w:rPr>
            </w:pPr>
            <w:r w:rsidRPr="007A3E13">
              <w:rPr>
                <w:rFonts w:cstheme="minorHAnsi"/>
                <w:bCs/>
              </w:rPr>
              <w:t>Le sous-secteur de l’électricité est caractérisé par l’i</w:t>
            </w:r>
            <w:r w:rsidRPr="007A3E13">
              <w:rPr>
                <w:rFonts w:cstheme="minorHAnsi"/>
              </w:rPr>
              <w:t xml:space="preserve">nsuffisance et l’instabilité de l’offre d’électricité en RCA, qui augmentent les coûts de production. Moins de 4% de la population est connecté à l’énergie moderne produite par l’Energie centrafricaine (ENERCA) et les populations rurales n’ont quasiment pas d’accès </w:t>
            </w:r>
            <w:r w:rsidR="00CB218E">
              <w:rPr>
                <w:rFonts w:cstheme="minorHAnsi"/>
              </w:rPr>
              <w:t xml:space="preserve">à </w:t>
            </w:r>
            <w:r w:rsidRPr="007A3E13">
              <w:rPr>
                <w:rFonts w:cstheme="minorHAnsi"/>
              </w:rPr>
              <w:t xml:space="preserve">l’électricité. Les problèmes dans ce secteur sont vécus par toute la population, mais ils sont plus aigus pour les femmes, parce qu’elles doivent assurer l’approvisionnement de leur famille en combustible, en eau potable, en produit alimentaire. </w:t>
            </w:r>
          </w:p>
          <w:p w14:paraId="24E7192B" w14:textId="77777777" w:rsidR="000F15F4" w:rsidRPr="007A3E13" w:rsidRDefault="000F15F4" w:rsidP="000F15F4">
            <w:pPr>
              <w:autoSpaceDE w:val="0"/>
              <w:autoSpaceDN w:val="0"/>
              <w:adjustRightInd w:val="0"/>
              <w:contextualSpacing/>
              <w:jc w:val="both"/>
              <w:rPr>
                <w:rFonts w:cstheme="minorHAnsi"/>
              </w:rPr>
            </w:pPr>
          </w:p>
          <w:p w14:paraId="50BD5106" w14:textId="77777777" w:rsidR="000F15F4" w:rsidRPr="007A3E13" w:rsidRDefault="000F15F4" w:rsidP="000F15F4">
            <w:pPr>
              <w:autoSpaceDE w:val="0"/>
              <w:autoSpaceDN w:val="0"/>
              <w:adjustRightInd w:val="0"/>
              <w:contextualSpacing/>
              <w:jc w:val="both"/>
              <w:rPr>
                <w:rFonts w:cstheme="minorHAnsi"/>
              </w:rPr>
            </w:pPr>
            <w:r w:rsidRPr="007A3E13">
              <w:rPr>
                <w:rFonts w:cstheme="minorHAnsi"/>
              </w:rPr>
              <w:t>Ainsi, la RCA fait face à deux préoccupations qui sont celles d’améliorer l’accès des populations rurales à l’électricité et d’honorer ses engagements internationaux de lutte contre les changements climatiques. En 2017, en réponse à ces préoccupations, le PNUD, pour aider le Gouvernement à augmenter le taux d’accès des populations rurales à l’électricité et éviter les émissions gaz à effet de serre, a initié le projet permettant de mettre en œuvre des mesures d’atténuation ayant obtenu l’adhésion du Fonds pour l’environnement mondial (FEM). Le Gouvernement et le PNUD ont signé le Document de Projet (</w:t>
            </w:r>
            <w:proofErr w:type="spellStart"/>
            <w:r w:rsidRPr="007A3E13">
              <w:rPr>
                <w:rFonts w:cstheme="minorHAnsi"/>
              </w:rPr>
              <w:t>ProDoc</w:t>
            </w:r>
            <w:proofErr w:type="spellEnd"/>
            <w:r w:rsidRPr="007A3E13">
              <w:rPr>
                <w:rFonts w:cstheme="minorHAnsi"/>
              </w:rPr>
              <w:t xml:space="preserve">) en Juin 2018 et procédé à l’installation de l’équipe projet en Juillet 2018. </w:t>
            </w:r>
          </w:p>
          <w:p w14:paraId="09DA3B2F" w14:textId="77777777" w:rsidR="000F15F4" w:rsidRPr="007A3E13" w:rsidRDefault="000F15F4" w:rsidP="000F15F4">
            <w:pPr>
              <w:autoSpaceDE w:val="0"/>
              <w:autoSpaceDN w:val="0"/>
              <w:adjustRightInd w:val="0"/>
              <w:contextualSpacing/>
              <w:jc w:val="both"/>
              <w:rPr>
                <w:rFonts w:cstheme="minorHAnsi"/>
              </w:rPr>
            </w:pPr>
          </w:p>
          <w:p w14:paraId="141D320C" w14:textId="77777777" w:rsidR="000F15F4" w:rsidRPr="007A3E13" w:rsidRDefault="000F15F4" w:rsidP="000F15F4">
            <w:pPr>
              <w:widowControl w:val="0"/>
              <w:shd w:val="clear" w:color="auto" w:fill="FFFFFF"/>
              <w:tabs>
                <w:tab w:val="left" w:pos="1440"/>
              </w:tabs>
              <w:autoSpaceDE w:val="0"/>
              <w:autoSpaceDN w:val="0"/>
              <w:adjustRightInd w:val="0"/>
              <w:contextualSpacing/>
              <w:jc w:val="both"/>
            </w:pPr>
            <w:r w:rsidRPr="007A3E13">
              <w:rPr>
                <w:spacing w:val="2"/>
              </w:rPr>
              <w:t xml:space="preserve">En 2017, un pool de consultants nationaux et internationaux a </w:t>
            </w:r>
            <w:r w:rsidRPr="007A3E13">
              <w:rPr>
                <w:rFonts w:eastAsia="Times New Roman"/>
                <w:spacing w:val="2"/>
              </w:rPr>
              <w:t xml:space="preserve">été recruté par le PNUD pour effectuer les travaux d’élaboration du </w:t>
            </w:r>
            <w:proofErr w:type="spellStart"/>
            <w:r w:rsidRPr="007A3E13">
              <w:rPr>
                <w:rFonts w:eastAsia="Times New Roman"/>
                <w:spacing w:val="2"/>
              </w:rPr>
              <w:t>ProDoc</w:t>
            </w:r>
            <w:proofErr w:type="spellEnd"/>
            <w:r w:rsidRPr="007A3E13">
              <w:rPr>
                <w:rFonts w:eastAsia="Times New Roman"/>
                <w:spacing w:val="2"/>
              </w:rPr>
              <w:t xml:space="preserve">. Une étude sommaire </w:t>
            </w:r>
            <w:r w:rsidRPr="007A3E13">
              <w:rPr>
                <w:rFonts w:eastAsia="Times New Roman"/>
                <w:spacing w:val="6"/>
              </w:rPr>
              <w:t xml:space="preserve">d’identification et d’analyse des sites du projet a été menée en relation avec les cadres nationaux (Direction Générale de </w:t>
            </w:r>
            <w:r w:rsidRPr="007A3E13">
              <w:rPr>
                <w:rFonts w:eastAsia="Times New Roman"/>
                <w:spacing w:val="1"/>
              </w:rPr>
              <w:t xml:space="preserve">l’Energie et ACER) et considération des données collectées sur le terrain. </w:t>
            </w:r>
            <w:r w:rsidRPr="007A3E13">
              <w:rPr>
                <w:spacing w:val="1"/>
              </w:rPr>
              <w:t>Apr</w:t>
            </w:r>
            <w:r w:rsidRPr="007A3E13">
              <w:rPr>
                <w:rFonts w:eastAsia="Times New Roman"/>
                <w:spacing w:val="1"/>
              </w:rPr>
              <w:t xml:space="preserve">ès un tour sur les différents sites présélectionnés, la mission a fait un rapport d’étude qui a retenu le site de </w:t>
            </w:r>
            <w:proofErr w:type="spellStart"/>
            <w:r w:rsidRPr="007A3E13">
              <w:rPr>
                <w:rFonts w:eastAsia="Times New Roman"/>
                <w:spacing w:val="1"/>
              </w:rPr>
              <w:t>Mbeko</w:t>
            </w:r>
            <w:proofErr w:type="spellEnd"/>
            <w:r w:rsidRPr="007A3E13">
              <w:rPr>
                <w:rFonts w:eastAsia="Times New Roman"/>
                <w:spacing w:val="1"/>
              </w:rPr>
              <w:t xml:space="preserve"> (à Mbaïki), </w:t>
            </w:r>
            <w:proofErr w:type="spellStart"/>
            <w:r w:rsidRPr="007A3E13">
              <w:rPr>
                <w:rFonts w:eastAsia="Times New Roman"/>
                <w:spacing w:val="1"/>
              </w:rPr>
              <w:t>Gbassem</w:t>
            </w:r>
            <w:proofErr w:type="spellEnd"/>
            <w:r w:rsidRPr="007A3E13">
              <w:rPr>
                <w:rFonts w:eastAsia="Times New Roman"/>
                <w:spacing w:val="1"/>
              </w:rPr>
              <w:t xml:space="preserve"> (à </w:t>
            </w:r>
            <w:proofErr w:type="spellStart"/>
            <w:r w:rsidRPr="007A3E13">
              <w:rPr>
                <w:rFonts w:eastAsia="Times New Roman"/>
                <w:spacing w:val="1"/>
              </w:rPr>
              <w:t>Boda</w:t>
            </w:r>
            <w:proofErr w:type="spellEnd"/>
            <w:r w:rsidRPr="007A3E13">
              <w:rPr>
                <w:rFonts w:eastAsia="Times New Roman"/>
                <w:spacing w:val="1"/>
              </w:rPr>
              <w:t xml:space="preserve">), </w:t>
            </w:r>
            <w:proofErr w:type="spellStart"/>
            <w:r w:rsidRPr="007A3E13">
              <w:rPr>
                <w:rFonts w:eastAsia="Times New Roman"/>
                <w:spacing w:val="1"/>
              </w:rPr>
              <w:t>Gamboula-Kadéi</w:t>
            </w:r>
            <w:proofErr w:type="spellEnd"/>
            <w:r w:rsidRPr="007A3E13">
              <w:rPr>
                <w:rFonts w:eastAsia="Times New Roman"/>
                <w:spacing w:val="1"/>
              </w:rPr>
              <w:t xml:space="preserve"> (à </w:t>
            </w:r>
            <w:proofErr w:type="spellStart"/>
            <w:r w:rsidRPr="007A3E13">
              <w:rPr>
                <w:rFonts w:eastAsia="Times New Roman"/>
                <w:spacing w:val="1"/>
              </w:rPr>
              <w:t>Gamboula</w:t>
            </w:r>
            <w:proofErr w:type="spellEnd"/>
            <w:r w:rsidRPr="007A3E13">
              <w:rPr>
                <w:rFonts w:eastAsia="Times New Roman"/>
                <w:spacing w:val="1"/>
              </w:rPr>
              <w:t xml:space="preserve">) et </w:t>
            </w:r>
            <w:proofErr w:type="spellStart"/>
            <w:r w:rsidRPr="007A3E13">
              <w:rPr>
                <w:rFonts w:eastAsia="Times New Roman"/>
                <w:spacing w:val="1"/>
              </w:rPr>
              <w:t>Baïdou</w:t>
            </w:r>
            <w:proofErr w:type="spellEnd"/>
            <w:r w:rsidRPr="007A3E13">
              <w:rPr>
                <w:rFonts w:eastAsia="Times New Roman"/>
                <w:spacing w:val="1"/>
              </w:rPr>
              <w:t xml:space="preserve"> (à Bambari) pour leur potentiel, la proximité des consommateurs et l’importance du marché électrique de ses localités qui abritent des activités d’exploitation minière, forestière et agropastorale. Pour chaque site, il est prévu d’installer une puissance voisine de 500 kW soit une puissance totale installée pour les quatre (04) sites d’environ 2 MW</w:t>
            </w:r>
            <w:r w:rsidRPr="007A3E13">
              <w:rPr>
                <w:rFonts w:eastAsia="Times New Roman"/>
              </w:rPr>
              <w:t>.</w:t>
            </w:r>
          </w:p>
          <w:p w14:paraId="3F15C423" w14:textId="77777777" w:rsidR="000F15F4" w:rsidRPr="007A3E13" w:rsidRDefault="000F15F4" w:rsidP="000F15F4">
            <w:pPr>
              <w:autoSpaceDE w:val="0"/>
              <w:autoSpaceDN w:val="0"/>
              <w:adjustRightInd w:val="0"/>
              <w:contextualSpacing/>
              <w:jc w:val="both"/>
              <w:rPr>
                <w:rFonts w:cstheme="minorHAnsi"/>
              </w:rPr>
            </w:pPr>
          </w:p>
          <w:p w14:paraId="41123B05" w14:textId="77777777" w:rsidR="000F15F4" w:rsidRPr="007A3E13" w:rsidRDefault="000F15F4" w:rsidP="000F15F4">
            <w:pPr>
              <w:contextualSpacing/>
              <w:jc w:val="both"/>
              <w:rPr>
                <w:rFonts w:cstheme="minorHAnsi"/>
              </w:rPr>
            </w:pPr>
            <w:r w:rsidRPr="007A3E13">
              <w:rPr>
                <w:rFonts w:cstheme="minorHAnsi"/>
              </w:rPr>
              <w:t>Les ressources mobilisées permettront durant la période de 5 ans du projet, de construire 4 petites centrales hydroélectriques pour fournir des services d’électricité à un nombre égal de villages grâce à des mini-réseaux destinés à des activités génératrices de revenus et à l’utilisation des ménages/communautés. L’électrification des villages nécessitera la production d’environ 39 770 MWh d’électricité sur la durée du projet avec une production annuelle de 14 535 MWh à maintenir sur les 25 ans de durée de vie des installations. L’usage de l’hydroélectricité permettra d’éviter 35 000 tonnes de CO</w:t>
            </w:r>
            <w:r w:rsidRPr="007A3E13">
              <w:rPr>
                <w:rFonts w:cstheme="minorHAnsi"/>
                <w:vertAlign w:val="subscript"/>
              </w:rPr>
              <w:t>2</w:t>
            </w:r>
            <w:r w:rsidRPr="007A3E13">
              <w:rPr>
                <w:rFonts w:cstheme="minorHAnsi"/>
              </w:rPr>
              <w:t xml:space="preserve"> au cours de la période de 5 ans du projet et 13 000 tonnes de CO</w:t>
            </w:r>
            <w:r w:rsidRPr="007A3E13">
              <w:rPr>
                <w:rFonts w:cstheme="minorHAnsi"/>
                <w:vertAlign w:val="subscript"/>
              </w:rPr>
              <w:t>2</w:t>
            </w:r>
            <w:r w:rsidRPr="007A3E13">
              <w:rPr>
                <w:rFonts w:cstheme="minorHAnsi"/>
              </w:rPr>
              <w:t xml:space="preserve"> par la suite, sur les 21 à 23 années restantes de la vie utile des équipements. Ainsi, il est envisagé que le pays puisse éviter 327 250 tonnes de CO</w:t>
            </w:r>
            <w:r w:rsidRPr="007A3E13">
              <w:rPr>
                <w:rFonts w:cstheme="minorHAnsi"/>
                <w:vertAlign w:val="subscript"/>
              </w:rPr>
              <w:t>2</w:t>
            </w:r>
            <w:r w:rsidRPr="007A3E13">
              <w:rPr>
                <w:rFonts w:cstheme="minorHAnsi"/>
              </w:rPr>
              <w:t xml:space="preserve"> durant toute la durée de vie des équipements (25 ans). Le projet atteindra cet objectif en introduisant un cadre propice à la promotion des investissements dans le développement des petites centrales hydroélectriques et en établissant un instrument financier qui facilitera la participation du secteur privé à l’électrification des villages par le biais de mini-réseaux issus des petites centrales hydroélectriques dans le pays. </w:t>
            </w:r>
          </w:p>
          <w:p w14:paraId="736F1384" w14:textId="77777777" w:rsidR="000F15F4" w:rsidRPr="007A3E13" w:rsidRDefault="000F15F4" w:rsidP="000F15F4">
            <w:pPr>
              <w:contextualSpacing/>
              <w:jc w:val="both"/>
              <w:rPr>
                <w:rFonts w:cstheme="minorHAnsi"/>
                <w:highlight w:val="yellow"/>
              </w:rPr>
            </w:pPr>
          </w:p>
          <w:p w14:paraId="074CB3F4" w14:textId="4BCA8506" w:rsidR="000F15F4" w:rsidRPr="007A3E13" w:rsidRDefault="000F15F4" w:rsidP="000F15F4">
            <w:pPr>
              <w:shd w:val="clear" w:color="auto" w:fill="FFFFFF"/>
              <w:ind w:left="5" w:right="5"/>
              <w:contextualSpacing/>
              <w:jc w:val="both"/>
              <w:rPr>
                <w:rFonts w:cstheme="minorHAnsi"/>
              </w:rPr>
            </w:pPr>
            <w:r w:rsidRPr="007A3E13">
              <w:t>Le gouvernement centrafricain</w:t>
            </w:r>
            <w:r w:rsidRPr="007A3E13">
              <w:rPr>
                <w:rFonts w:eastAsia="Times New Roman"/>
              </w:rPr>
              <w:t xml:space="preserve">, dans le cadre de la mise en œuvre de sa politique de </w:t>
            </w:r>
            <w:r w:rsidRPr="007A3E13">
              <w:rPr>
                <w:rFonts w:eastAsia="Times New Roman"/>
                <w:spacing w:val="-1"/>
              </w:rPr>
              <w:t xml:space="preserve">développement du sous-secteur de l’électricité a adopté en 2005 un Code de l’Electricité qui libéralise les activités de production, de transport, de distribution et de commercialisation de l’électricité ; une politique énergétique nationale a été adoptée depuis 2008 et nécessite d’être actualisée en vue de prendre en compte les orientations émergentes notamment des démarches auprès de ses partenaires </w:t>
            </w:r>
            <w:r w:rsidRPr="007A3E13">
              <w:rPr>
                <w:rFonts w:eastAsia="Times New Roman"/>
                <w:spacing w:val="3"/>
              </w:rPr>
              <w:t xml:space="preserve">pour la promotion de l’hydroélectricité à travers les pico, micro et mini centrales en RCA y compris les autres ENR. </w:t>
            </w:r>
            <w:r w:rsidRPr="007A3E13">
              <w:rPr>
                <w:rFonts w:cstheme="minorHAnsi"/>
              </w:rPr>
              <w:t>La Politique Energétique Décentralisée (PED), en cours d’adoption, tout en servant de catalyseur pour une utilisation efficace de l’énergie afin d’améliorer les moyens de subsistance de la population centrafricaine et de stimuler la croissance économique, permettra au Gouvernement d’intégrer non seulement l’énergie dans la planification nationale et sectorielle mais de prendre en compte la dimension genre dans la problématique de développement d’électrification rurale afin de compléter le processus d’élaboration du Document de Projet.</w:t>
            </w:r>
          </w:p>
          <w:p w14:paraId="24A05B01" w14:textId="77777777" w:rsidR="000F15F4" w:rsidRPr="007A3E13" w:rsidRDefault="000F15F4" w:rsidP="000F15F4">
            <w:pPr>
              <w:contextualSpacing/>
              <w:jc w:val="both"/>
              <w:rPr>
                <w:rFonts w:cstheme="minorHAnsi"/>
              </w:rPr>
            </w:pPr>
            <w:r w:rsidRPr="007A3E13">
              <w:rPr>
                <w:rFonts w:cstheme="minorHAnsi"/>
              </w:rPr>
              <w:t xml:space="preserve">  </w:t>
            </w:r>
          </w:p>
          <w:p w14:paraId="69FE72FB" w14:textId="240D1C8D" w:rsidR="00AB5267" w:rsidRPr="007A3E13" w:rsidRDefault="000F15F4" w:rsidP="00AB5267">
            <w:pPr>
              <w:contextualSpacing/>
              <w:jc w:val="both"/>
              <w:rPr>
                <w:rFonts w:cstheme="minorHAnsi"/>
              </w:rPr>
            </w:pPr>
            <w:r w:rsidRPr="007A3E13">
              <w:rPr>
                <w:rFonts w:cstheme="minorHAnsi"/>
              </w:rPr>
              <w:t xml:space="preserve">C’est dans cette optique que le Bureau du PNUD Centrafrique, dans le cadre du Projet de "Promotion des petites centrales hydroélectriques pour alimenter des mini-réseaux afin d’assurer un meilleur accès aux services énergétiques modernes en République Centrafricaine (PCH-RCA)", </w:t>
            </w:r>
            <w:r w:rsidR="0062752E" w:rsidRPr="007A3E13">
              <w:rPr>
                <w:rFonts w:cstheme="minorHAnsi"/>
              </w:rPr>
              <w:t xml:space="preserve">a commandé une étude de faisabilité, d’un avant-projet détaillé ainsi que les spécifications techniques préparant l’appel d’offres pour l’aménagement des microcentrales hydroélectriques des sites et </w:t>
            </w:r>
            <w:r w:rsidRPr="007A3E13">
              <w:rPr>
                <w:rFonts w:cstheme="minorHAnsi"/>
              </w:rPr>
              <w:t xml:space="preserve">recherche le service </w:t>
            </w:r>
            <w:r w:rsidR="0062752E" w:rsidRPr="007A3E13">
              <w:rPr>
                <w:rFonts w:cstheme="minorHAnsi"/>
              </w:rPr>
              <w:t>d’un</w:t>
            </w:r>
            <w:r w:rsidR="009B2B63" w:rsidRPr="007A3E13">
              <w:rPr>
                <w:rFonts w:cstheme="minorHAnsi"/>
              </w:rPr>
              <w:t>(e)</w:t>
            </w:r>
            <w:r w:rsidR="0062752E" w:rsidRPr="007A3E13">
              <w:rPr>
                <w:rFonts w:cstheme="minorHAnsi"/>
              </w:rPr>
              <w:t xml:space="preserve"> consultant</w:t>
            </w:r>
            <w:r w:rsidR="009B2B63" w:rsidRPr="007A3E13">
              <w:rPr>
                <w:rFonts w:cstheme="minorHAnsi"/>
              </w:rPr>
              <w:t>(e)</w:t>
            </w:r>
            <w:r w:rsidR="0062752E" w:rsidRPr="007A3E13">
              <w:rPr>
                <w:rFonts w:cstheme="minorHAnsi"/>
              </w:rPr>
              <w:t xml:space="preserve"> national</w:t>
            </w:r>
            <w:r w:rsidR="009B2B63" w:rsidRPr="007A3E13">
              <w:rPr>
                <w:rFonts w:cstheme="minorHAnsi"/>
              </w:rPr>
              <w:t>(e)</w:t>
            </w:r>
            <w:r w:rsidR="0062752E" w:rsidRPr="007A3E13">
              <w:rPr>
                <w:rFonts w:cstheme="minorHAnsi"/>
              </w:rPr>
              <w:t xml:space="preserve"> </w:t>
            </w:r>
            <w:r w:rsidRPr="007A3E13">
              <w:rPr>
                <w:rFonts w:cstheme="minorHAnsi"/>
              </w:rPr>
              <w:t>pour</w:t>
            </w:r>
            <w:r w:rsidR="0062752E" w:rsidRPr="007A3E13">
              <w:rPr>
                <w:rFonts w:cstheme="minorHAnsi"/>
              </w:rPr>
              <w:t xml:space="preserve"> appuyer </w:t>
            </w:r>
            <w:r w:rsidR="00AB5267" w:rsidRPr="007A3E13">
              <w:rPr>
                <w:rFonts w:cstheme="minorHAnsi"/>
              </w:rPr>
              <w:t>l</w:t>
            </w:r>
            <w:r w:rsidR="0062752E" w:rsidRPr="007A3E13">
              <w:rPr>
                <w:rFonts w:cstheme="minorHAnsi"/>
              </w:rPr>
              <w:t xml:space="preserve">es travaux </w:t>
            </w:r>
            <w:r w:rsidR="00AB5267" w:rsidRPr="007A3E13">
              <w:rPr>
                <w:rFonts w:cstheme="minorHAnsi"/>
              </w:rPr>
              <w:t>de réalisation d’un Avant-Projet Détaillé des installations électromécaniques, hydrauliques et électriques.</w:t>
            </w:r>
          </w:p>
          <w:p w14:paraId="36CFF427" w14:textId="3DE7358F" w:rsidR="000F15F4" w:rsidRPr="007A3E13" w:rsidRDefault="000F15F4" w:rsidP="000F15F4">
            <w:pPr>
              <w:shd w:val="clear" w:color="auto" w:fill="FFFFFF"/>
              <w:ind w:left="5" w:right="5"/>
              <w:contextualSpacing/>
              <w:jc w:val="both"/>
              <w:rPr>
                <w:rFonts w:cstheme="minorHAnsi"/>
              </w:rPr>
            </w:pPr>
          </w:p>
          <w:p w14:paraId="54EA8E2C" w14:textId="77777777" w:rsidR="000F15F4" w:rsidRPr="007A3E13" w:rsidRDefault="000F15F4" w:rsidP="000F15F4">
            <w:pPr>
              <w:shd w:val="clear" w:color="auto" w:fill="FFFFFF"/>
              <w:ind w:left="5" w:right="5"/>
              <w:contextualSpacing/>
              <w:jc w:val="both"/>
              <w:rPr>
                <w:rFonts w:cstheme="minorHAnsi"/>
                <w:b/>
                <w:u w:val="single"/>
              </w:rPr>
            </w:pPr>
            <w:r w:rsidRPr="007A3E13">
              <w:rPr>
                <w:rFonts w:cstheme="minorHAnsi"/>
                <w:b/>
                <w:u w:val="single"/>
              </w:rPr>
              <w:t>Objectif global du projet</w:t>
            </w:r>
          </w:p>
          <w:p w14:paraId="455D0E6B" w14:textId="77777777" w:rsidR="000F15F4" w:rsidRPr="007A3E13" w:rsidRDefault="000F15F4" w:rsidP="000F15F4">
            <w:pPr>
              <w:contextualSpacing/>
              <w:jc w:val="both"/>
              <w:rPr>
                <w:rFonts w:cstheme="minorHAnsi"/>
              </w:rPr>
            </w:pPr>
            <w:r w:rsidRPr="007A3E13">
              <w:rPr>
                <w:rFonts w:cstheme="minorHAnsi"/>
              </w:rPr>
              <w:t>Il s’agit de promouvoir l’investissement dans les mini-réseaux hydroélectriques et élaborer un modèle économique adapté pour garantir la durabilité du système.</w:t>
            </w:r>
          </w:p>
          <w:p w14:paraId="1DFEEFF2" w14:textId="77777777" w:rsidR="000F15F4" w:rsidRPr="007A3E13" w:rsidRDefault="000F15F4" w:rsidP="000F15F4">
            <w:pPr>
              <w:contextualSpacing/>
              <w:jc w:val="both"/>
              <w:rPr>
                <w:rFonts w:cstheme="minorHAnsi"/>
              </w:rPr>
            </w:pPr>
          </w:p>
          <w:p w14:paraId="5847DEEB" w14:textId="77777777" w:rsidR="000F15F4" w:rsidRPr="007A3E13" w:rsidRDefault="000F15F4" w:rsidP="000F15F4">
            <w:pPr>
              <w:contextualSpacing/>
              <w:jc w:val="both"/>
              <w:rPr>
                <w:rFonts w:cstheme="minorHAnsi"/>
              </w:rPr>
            </w:pPr>
            <w:r w:rsidRPr="007A3E13">
              <w:rPr>
                <w:rFonts w:cstheme="minorHAnsi"/>
              </w:rPr>
              <w:t>Au plan stratégique, ce projet est cohérent avec la stratégie FEM-6 de lutte contre le changement climatique (</w:t>
            </w:r>
            <w:r w:rsidRPr="007A3E13">
              <w:rPr>
                <w:rFonts w:cstheme="minorHAnsi"/>
                <w:iCs/>
              </w:rPr>
              <w:t>CCM-1, transfert de technologie, stratégies et politiques de soutien</w:t>
            </w:r>
            <w:r w:rsidRPr="007A3E13">
              <w:rPr>
                <w:rFonts w:cstheme="minorHAnsi"/>
              </w:rPr>
              <w:t>) avec deux o</w:t>
            </w:r>
            <w:r w:rsidRPr="007A3E13">
              <w:rPr>
                <w:rFonts w:cstheme="minorHAnsi"/>
                <w:bCs/>
              </w:rPr>
              <w:t>bjectifs stratégiques spécifiques :</w:t>
            </w:r>
            <w:r w:rsidRPr="007A3E13">
              <w:rPr>
                <w:rFonts w:cstheme="minorHAnsi"/>
                <w:b/>
                <w:bCs/>
              </w:rPr>
              <w:t xml:space="preserve"> (1) </w:t>
            </w:r>
            <w:r w:rsidRPr="007A3E13">
              <w:rPr>
                <w:rFonts w:cstheme="minorHAnsi"/>
              </w:rPr>
              <w:t xml:space="preserve">Favoriser le financement et le développement opportuns des technologies à faibles émissions de carbone et des options d’atténuation, et en démontrer les effets et, </w:t>
            </w:r>
            <w:r w:rsidRPr="007A3E13">
              <w:rPr>
                <w:rFonts w:cstheme="minorHAnsi"/>
                <w:b/>
                <w:bCs/>
              </w:rPr>
              <w:t xml:space="preserve">(2) : </w:t>
            </w:r>
            <w:r w:rsidRPr="007A3E13">
              <w:rPr>
                <w:rFonts w:cstheme="minorHAnsi"/>
              </w:rPr>
              <w:t xml:space="preserve">Développer et mettre en œuvre un ensemble de mesures et d’initiatives stratégiques innovantes pour encourager la mise en place de mesures d’atténuation </w:t>
            </w:r>
          </w:p>
          <w:p w14:paraId="583FCC90" w14:textId="77777777" w:rsidR="000F15F4" w:rsidRPr="007A3E13" w:rsidRDefault="000F15F4" w:rsidP="000F15F4">
            <w:pPr>
              <w:contextualSpacing/>
              <w:jc w:val="both"/>
              <w:rPr>
                <w:rFonts w:cstheme="minorHAnsi"/>
              </w:rPr>
            </w:pPr>
            <w:r w:rsidRPr="007A3E13">
              <w:rPr>
                <w:rFonts w:cstheme="minorHAnsi"/>
              </w:rPr>
              <w:t xml:space="preserve"> </w:t>
            </w:r>
          </w:p>
          <w:p w14:paraId="22979F6F" w14:textId="77777777" w:rsidR="000F15F4" w:rsidRPr="007A3E13" w:rsidRDefault="000F15F4" w:rsidP="000F15F4">
            <w:pPr>
              <w:contextualSpacing/>
              <w:jc w:val="both"/>
              <w:rPr>
                <w:rFonts w:cstheme="minorHAnsi"/>
              </w:rPr>
            </w:pPr>
            <w:r w:rsidRPr="007A3E13">
              <w:rPr>
                <w:rFonts w:cstheme="minorHAnsi"/>
              </w:rPr>
              <w:t xml:space="preserve">Sur le plan opérationnel, le projet va permettre de garantir l’accès à des services énergétiques efficaces, durables et modernes à la population rurale d’ici 2030 à un coût abordable et de manière durable, avec un impact négatif minimal sur l’environnement dans une articulation autour de quatre (04) objectifs opérationnels spécifiques : </w:t>
            </w:r>
          </w:p>
          <w:p w14:paraId="2DCC271D" w14:textId="77777777" w:rsidR="000F15F4" w:rsidRPr="007A3E13" w:rsidRDefault="000F15F4" w:rsidP="000F15F4">
            <w:pPr>
              <w:contextualSpacing/>
              <w:jc w:val="both"/>
              <w:rPr>
                <w:rFonts w:cstheme="minorHAnsi"/>
              </w:rPr>
            </w:pPr>
          </w:p>
          <w:p w14:paraId="0C054972" w14:textId="77777777" w:rsidR="000F15F4" w:rsidRPr="007A3E13" w:rsidRDefault="000F15F4" w:rsidP="00D96CDD">
            <w:pPr>
              <w:pStyle w:val="Paragraphedeliste"/>
              <w:numPr>
                <w:ilvl w:val="0"/>
                <w:numId w:val="8"/>
              </w:numPr>
              <w:ind w:left="452" w:hanging="452"/>
              <w:jc w:val="both"/>
              <w:rPr>
                <w:rFonts w:asciiTheme="minorHAnsi" w:hAnsiTheme="minorHAnsi" w:cstheme="minorHAnsi"/>
                <w:sz w:val="22"/>
                <w:szCs w:val="22"/>
                <w:lang w:val="fr-FR"/>
              </w:rPr>
            </w:pPr>
            <w:r w:rsidRPr="007A3E13">
              <w:rPr>
                <w:rFonts w:asciiTheme="minorHAnsi" w:eastAsiaTheme="minorEastAsia" w:hAnsiTheme="minorHAnsi" w:cstheme="minorHAnsi"/>
                <w:bCs/>
                <w:sz w:val="22"/>
                <w:szCs w:val="22"/>
                <w:lang w:val="fr-FR"/>
              </w:rPr>
              <w:t>Doter le sous-secteur de l’électricité d’instruments politiques et financiers ainsi que de systèmes d’incitation en faveur des mini- réseaux de PCH</w:t>
            </w:r>
          </w:p>
          <w:p w14:paraId="41DF5FF3" w14:textId="77777777" w:rsidR="000F15F4" w:rsidRPr="007A3E13" w:rsidRDefault="000F15F4" w:rsidP="00D96CDD">
            <w:pPr>
              <w:pStyle w:val="Paragraphedeliste"/>
              <w:numPr>
                <w:ilvl w:val="0"/>
                <w:numId w:val="8"/>
              </w:numPr>
              <w:ind w:left="452" w:hanging="452"/>
              <w:jc w:val="both"/>
              <w:rPr>
                <w:rFonts w:asciiTheme="minorHAnsi" w:hAnsiTheme="minorHAnsi" w:cstheme="minorHAnsi"/>
                <w:sz w:val="22"/>
                <w:szCs w:val="22"/>
                <w:lang w:val="fr-FR"/>
              </w:rPr>
            </w:pPr>
            <w:r w:rsidRPr="007A3E13">
              <w:rPr>
                <w:rFonts w:asciiTheme="minorHAnsi" w:eastAsiaTheme="minorEastAsia" w:hAnsiTheme="minorHAnsi" w:cstheme="minorHAnsi"/>
                <w:bCs/>
                <w:sz w:val="22"/>
                <w:szCs w:val="22"/>
                <w:lang w:val="fr-FR"/>
              </w:rPr>
              <w:t xml:space="preserve">Renforcer les capacités de gestion des mini-réseaux de PCH </w:t>
            </w:r>
          </w:p>
          <w:p w14:paraId="3170B655" w14:textId="77777777" w:rsidR="000F15F4" w:rsidRPr="007A3E13" w:rsidRDefault="000F15F4" w:rsidP="00D96CDD">
            <w:pPr>
              <w:pStyle w:val="Paragraphedeliste"/>
              <w:numPr>
                <w:ilvl w:val="0"/>
                <w:numId w:val="8"/>
              </w:numPr>
              <w:ind w:left="452" w:hanging="452"/>
              <w:jc w:val="both"/>
              <w:rPr>
                <w:rFonts w:asciiTheme="minorHAnsi" w:hAnsiTheme="minorHAnsi" w:cstheme="minorHAnsi"/>
                <w:sz w:val="22"/>
                <w:szCs w:val="22"/>
                <w:lang w:val="fr-FR"/>
              </w:rPr>
            </w:pPr>
            <w:r w:rsidRPr="007A3E13">
              <w:rPr>
                <w:rFonts w:asciiTheme="minorHAnsi" w:eastAsiaTheme="minorEastAsia" w:hAnsiTheme="minorHAnsi" w:cstheme="minorHAnsi"/>
                <w:bCs/>
                <w:sz w:val="22"/>
                <w:szCs w:val="22"/>
                <w:lang w:val="fr-FR"/>
              </w:rPr>
              <w:t xml:space="preserve">Construire quatre (04) mini-réseaux de PCH </w:t>
            </w:r>
          </w:p>
          <w:p w14:paraId="4C0FB88A" w14:textId="77777777" w:rsidR="000F15F4" w:rsidRPr="007A3E13" w:rsidRDefault="000F15F4" w:rsidP="00D96CDD">
            <w:pPr>
              <w:pStyle w:val="Paragraphedeliste"/>
              <w:numPr>
                <w:ilvl w:val="0"/>
                <w:numId w:val="8"/>
              </w:numPr>
              <w:ind w:left="452" w:hanging="452"/>
              <w:jc w:val="both"/>
              <w:rPr>
                <w:rFonts w:asciiTheme="minorHAnsi" w:hAnsiTheme="minorHAnsi" w:cstheme="minorHAnsi"/>
                <w:sz w:val="22"/>
                <w:szCs w:val="22"/>
                <w:lang w:val="fr-FR"/>
              </w:rPr>
            </w:pPr>
            <w:r w:rsidRPr="007A3E13">
              <w:rPr>
                <w:rFonts w:asciiTheme="minorHAnsi" w:eastAsiaTheme="minorEastAsia" w:hAnsiTheme="minorHAnsi" w:cstheme="minorHAnsi"/>
                <w:bCs/>
                <w:sz w:val="22"/>
                <w:szCs w:val="22"/>
                <w:lang w:val="fr-FR"/>
              </w:rPr>
              <w:t>Développer les relations publiques et promouvoir des investissements dans les PCH</w:t>
            </w:r>
          </w:p>
          <w:p w14:paraId="1BB2A69D" w14:textId="42FF5236" w:rsidR="007B095A" w:rsidRPr="007A3E13" w:rsidRDefault="007B095A" w:rsidP="0075358A">
            <w:pPr>
              <w:contextualSpacing/>
              <w:jc w:val="both"/>
              <w:rPr>
                <w:rFonts w:cs="Times New Roman"/>
              </w:rPr>
            </w:pPr>
          </w:p>
        </w:tc>
      </w:tr>
      <w:tr w:rsidR="007A3E13" w:rsidRPr="007A3E13" w14:paraId="20937AD2" w14:textId="77777777" w:rsidTr="00D33D50">
        <w:trPr>
          <w:jc w:val="center"/>
        </w:trPr>
        <w:tc>
          <w:tcPr>
            <w:tcW w:w="10627" w:type="dxa"/>
            <w:gridSpan w:val="5"/>
            <w:shd w:val="clear" w:color="auto" w:fill="D9D9D9" w:themeFill="background1" w:themeFillShade="D9"/>
          </w:tcPr>
          <w:p w14:paraId="58611C9C" w14:textId="25A6A953" w:rsidR="000969C6" w:rsidRPr="007A3E13" w:rsidRDefault="00D33D50" w:rsidP="00D96CDD">
            <w:pPr>
              <w:pStyle w:val="Paragraphedeliste"/>
              <w:numPr>
                <w:ilvl w:val="0"/>
                <w:numId w:val="6"/>
              </w:numPr>
              <w:jc w:val="both"/>
              <w:rPr>
                <w:rFonts w:asciiTheme="majorHAnsi" w:hAnsiTheme="majorHAnsi"/>
                <w:sz w:val="24"/>
                <w:lang w:val="fr-FR"/>
              </w:rPr>
            </w:pPr>
            <w:r w:rsidRPr="007A3E13">
              <w:rPr>
                <w:b/>
                <w:sz w:val="22"/>
                <w:szCs w:val="22"/>
                <w:lang w:val="fr-FR"/>
              </w:rPr>
              <w:lastRenderedPageBreak/>
              <w:t>FONCTIONS ET RESPONSABILITES</w:t>
            </w:r>
          </w:p>
        </w:tc>
      </w:tr>
      <w:tr w:rsidR="007A3E13" w:rsidRPr="007A3E13" w14:paraId="0385D91A" w14:textId="77777777" w:rsidTr="000969C6">
        <w:trPr>
          <w:jc w:val="center"/>
        </w:trPr>
        <w:tc>
          <w:tcPr>
            <w:tcW w:w="10627" w:type="dxa"/>
            <w:gridSpan w:val="5"/>
          </w:tcPr>
          <w:p w14:paraId="313AD9F5" w14:textId="015766A3" w:rsidR="003A5445" w:rsidRDefault="003A5445" w:rsidP="003A5445">
            <w:pPr>
              <w:contextualSpacing/>
              <w:jc w:val="both"/>
            </w:pPr>
          </w:p>
          <w:p w14:paraId="281A706F" w14:textId="77777777" w:rsidR="00CF7D9D" w:rsidRPr="00690786" w:rsidRDefault="00CF7D9D" w:rsidP="00CF7D9D">
            <w:pPr>
              <w:contextualSpacing/>
              <w:jc w:val="both"/>
            </w:pPr>
            <w:r w:rsidRPr="00690786">
              <w:lastRenderedPageBreak/>
              <w:t xml:space="preserve">Le(a) consultant(e) national(e) travaillera sous la supervision directe du Représentant Résident et en lien direct avec la Chargée de Programme Environnement et Développement Durable, du Chef de Projet (CP) et du Consultant International, assistant technique du Projet.  </w:t>
            </w:r>
          </w:p>
          <w:p w14:paraId="1958126E" w14:textId="77777777" w:rsidR="00CF7D9D" w:rsidRPr="00690786" w:rsidRDefault="00CF7D9D" w:rsidP="00CF7D9D">
            <w:pPr>
              <w:jc w:val="both"/>
            </w:pPr>
          </w:p>
          <w:p w14:paraId="62C7B55A" w14:textId="367C5246" w:rsidR="00CF7D9D" w:rsidRPr="00690786" w:rsidRDefault="00CF7D9D" w:rsidP="00CF7D9D">
            <w:pPr>
              <w:contextualSpacing/>
              <w:jc w:val="both"/>
            </w:pPr>
            <w:r w:rsidRPr="00690786">
              <w:t xml:space="preserve">L’objectif général de la mission </w:t>
            </w:r>
            <w:proofErr w:type="gramStart"/>
            <w:r w:rsidRPr="00690786">
              <w:t>du(</w:t>
            </w:r>
            <w:proofErr w:type="gramEnd"/>
            <w:r w:rsidRPr="00690786">
              <w:t xml:space="preserve">de la) consultant(e) national(e) est </w:t>
            </w:r>
            <w:r w:rsidR="00F06C4E" w:rsidRPr="00690786">
              <w:t>d’appuyer les travaux les travaux de réalisation d’un Avant-Projet Détaillé des installations électromécaniques, hydrauliques et électriques.</w:t>
            </w:r>
          </w:p>
          <w:p w14:paraId="11092D45" w14:textId="77777777" w:rsidR="00CF7D9D" w:rsidRPr="007A3E13" w:rsidRDefault="00CF7D9D" w:rsidP="003A5445">
            <w:pPr>
              <w:contextualSpacing/>
              <w:jc w:val="both"/>
            </w:pPr>
          </w:p>
          <w:p w14:paraId="577E06C6" w14:textId="237D7576" w:rsidR="00F206B1" w:rsidRDefault="009B543C" w:rsidP="00AB5267">
            <w:pPr>
              <w:contextualSpacing/>
              <w:jc w:val="both"/>
              <w:rPr>
                <w:rFonts w:cstheme="minorHAnsi"/>
              </w:rPr>
            </w:pPr>
            <w:r w:rsidRPr="007A3E13">
              <w:rPr>
                <w:rFonts w:cstheme="minorHAnsi"/>
              </w:rPr>
              <w:t>De manière spécifique</w:t>
            </w:r>
            <w:r w:rsidR="00637889" w:rsidRPr="007A3E13">
              <w:rPr>
                <w:rFonts w:cstheme="minorHAnsi"/>
              </w:rPr>
              <w:t>,</w:t>
            </w:r>
            <w:r w:rsidR="003A5445" w:rsidRPr="007A3E13">
              <w:rPr>
                <w:rFonts w:cstheme="minorHAnsi"/>
              </w:rPr>
              <w:t xml:space="preserve"> le(a) consultant(e) national(e) au</w:t>
            </w:r>
            <w:r w:rsidR="00F206B1" w:rsidRPr="007A3E13">
              <w:rPr>
                <w:rFonts w:cstheme="minorHAnsi"/>
              </w:rPr>
              <w:t>ra pour tâches de :</w:t>
            </w:r>
          </w:p>
          <w:p w14:paraId="1F0FFB66" w14:textId="77777777" w:rsidR="00F06C4E" w:rsidRPr="007A3E13" w:rsidRDefault="00F06C4E" w:rsidP="00AB5267">
            <w:pPr>
              <w:contextualSpacing/>
              <w:jc w:val="both"/>
              <w:rPr>
                <w:rFonts w:cstheme="minorHAnsi"/>
              </w:rPr>
            </w:pPr>
          </w:p>
          <w:p w14:paraId="59EE9D2A" w14:textId="3EDB8E02" w:rsidR="00E34B48" w:rsidRPr="007A3E13" w:rsidRDefault="00D60B9F" w:rsidP="00D96CDD">
            <w:pPr>
              <w:pStyle w:val="Paragraphedeliste"/>
              <w:numPr>
                <w:ilvl w:val="0"/>
                <w:numId w:val="9"/>
              </w:numPr>
              <w:shd w:val="clear" w:color="auto" w:fill="FFFFFF"/>
              <w:jc w:val="both"/>
              <w:rPr>
                <w:rFonts w:asciiTheme="minorHAnsi" w:hAnsiTheme="minorHAnsi" w:cstheme="minorHAnsi"/>
                <w:sz w:val="22"/>
                <w:szCs w:val="22"/>
                <w:lang w:val="fr-FR"/>
              </w:rPr>
            </w:pPr>
            <w:r w:rsidRPr="007A3E13">
              <w:rPr>
                <w:rFonts w:asciiTheme="minorHAnsi" w:hAnsiTheme="minorHAnsi" w:cstheme="minorHAnsi"/>
                <w:sz w:val="22"/>
                <w:szCs w:val="22"/>
                <w:lang w:val="fr-FR"/>
              </w:rPr>
              <w:t>analyse</w:t>
            </w:r>
            <w:r w:rsidR="007A45F8" w:rsidRPr="007A3E13">
              <w:rPr>
                <w:rFonts w:asciiTheme="minorHAnsi" w:hAnsiTheme="minorHAnsi" w:cstheme="minorHAnsi"/>
                <w:sz w:val="22"/>
                <w:szCs w:val="22"/>
                <w:lang w:val="fr-FR"/>
              </w:rPr>
              <w:t>r</w:t>
            </w:r>
            <w:r w:rsidRPr="007A3E13">
              <w:rPr>
                <w:rFonts w:asciiTheme="minorHAnsi" w:hAnsiTheme="minorHAnsi" w:cstheme="minorHAnsi"/>
                <w:sz w:val="22"/>
                <w:szCs w:val="22"/>
                <w:lang w:val="fr-FR"/>
              </w:rPr>
              <w:t xml:space="preserve"> </w:t>
            </w:r>
            <w:r w:rsidR="007A45F8" w:rsidRPr="007A3E13">
              <w:rPr>
                <w:rFonts w:asciiTheme="minorHAnsi" w:hAnsiTheme="minorHAnsi" w:cstheme="minorHAnsi"/>
                <w:sz w:val="22"/>
                <w:szCs w:val="22"/>
                <w:lang w:val="fr-FR"/>
              </w:rPr>
              <w:t xml:space="preserve">les données </w:t>
            </w:r>
            <w:r w:rsidRPr="007A3E13">
              <w:rPr>
                <w:rFonts w:asciiTheme="minorHAnsi" w:hAnsiTheme="minorHAnsi" w:cstheme="minorHAnsi"/>
                <w:sz w:val="22"/>
                <w:szCs w:val="22"/>
                <w:lang w:val="fr-FR"/>
              </w:rPr>
              <w:t>de la phase de préfaisabilité</w:t>
            </w:r>
            <w:r w:rsidRPr="007A3E13">
              <w:rPr>
                <w:rStyle w:val="Appelnotedebasdep"/>
                <w:rFonts w:asciiTheme="minorHAnsi" w:hAnsiTheme="minorHAnsi" w:cstheme="minorHAnsi"/>
                <w:sz w:val="22"/>
                <w:szCs w:val="22"/>
                <w:lang w:val="fr-FR"/>
              </w:rPr>
              <w:footnoteReference w:id="1"/>
            </w:r>
            <w:r w:rsidRPr="007A3E13">
              <w:rPr>
                <w:rFonts w:asciiTheme="minorHAnsi" w:hAnsiTheme="minorHAnsi" w:cstheme="minorHAnsi"/>
                <w:sz w:val="22"/>
                <w:szCs w:val="22"/>
                <w:lang w:val="fr-FR"/>
              </w:rPr>
              <w:t xml:space="preserve"> </w:t>
            </w:r>
            <w:r w:rsidR="007A45F8" w:rsidRPr="007A3E13">
              <w:rPr>
                <w:rFonts w:asciiTheme="minorHAnsi" w:hAnsiTheme="minorHAnsi" w:cstheme="minorHAnsi"/>
                <w:sz w:val="22"/>
                <w:szCs w:val="22"/>
                <w:lang w:val="fr-FR"/>
              </w:rPr>
              <w:t xml:space="preserve">et les </w:t>
            </w:r>
            <w:r w:rsidRPr="007A3E13">
              <w:rPr>
                <w:rFonts w:asciiTheme="minorHAnsi" w:hAnsiTheme="minorHAnsi" w:cstheme="minorHAnsi"/>
                <w:sz w:val="22"/>
                <w:szCs w:val="22"/>
                <w:lang w:val="fr-FR"/>
              </w:rPr>
              <w:t xml:space="preserve">résultats des investigations et travaux complémentaires </w:t>
            </w:r>
            <w:r w:rsidR="00653488" w:rsidRPr="007A3E13">
              <w:rPr>
                <w:rFonts w:asciiTheme="minorHAnsi" w:hAnsiTheme="minorHAnsi" w:cstheme="minorHAnsi"/>
                <w:sz w:val="22"/>
                <w:szCs w:val="22"/>
                <w:lang w:val="fr-FR"/>
              </w:rPr>
              <w:t>pour alimenter l’</w:t>
            </w:r>
            <w:r w:rsidR="00653488" w:rsidRPr="007A3E13">
              <w:rPr>
                <w:rFonts w:asciiTheme="minorHAnsi" w:hAnsiTheme="minorHAnsi" w:cstheme="minorHAnsi"/>
                <w:bCs/>
                <w:spacing w:val="3"/>
                <w:sz w:val="22"/>
                <w:szCs w:val="22"/>
                <w:lang w:val="fr-FR"/>
              </w:rPr>
              <w:t>étude de faisabilité ; il s’agira d’effectuer :</w:t>
            </w:r>
          </w:p>
          <w:p w14:paraId="5E64B5B6" w14:textId="1FF62521" w:rsidR="00D60B9F" w:rsidRPr="007A3E13" w:rsidRDefault="00E34B48" w:rsidP="00D96CDD">
            <w:pPr>
              <w:pStyle w:val="Paragraphedeliste"/>
              <w:numPr>
                <w:ilvl w:val="1"/>
                <w:numId w:val="7"/>
              </w:numPr>
              <w:shd w:val="clear" w:color="auto" w:fill="FFFFFF"/>
              <w:jc w:val="both"/>
              <w:rPr>
                <w:rFonts w:asciiTheme="minorHAnsi" w:hAnsiTheme="minorHAnsi" w:cstheme="minorHAnsi"/>
                <w:sz w:val="22"/>
                <w:szCs w:val="22"/>
                <w:lang w:val="fr-FR"/>
              </w:rPr>
            </w:pPr>
            <w:proofErr w:type="gramStart"/>
            <w:r w:rsidRPr="007A3E13">
              <w:rPr>
                <w:rFonts w:asciiTheme="minorHAnsi" w:hAnsiTheme="minorHAnsi" w:cstheme="minorHAnsi"/>
                <w:spacing w:val="1"/>
                <w:sz w:val="22"/>
                <w:szCs w:val="22"/>
                <w:lang w:val="fr-FR"/>
              </w:rPr>
              <w:t>une</w:t>
            </w:r>
            <w:proofErr w:type="gramEnd"/>
            <w:r w:rsidRPr="007A3E13">
              <w:rPr>
                <w:rFonts w:asciiTheme="minorHAnsi" w:hAnsiTheme="minorHAnsi" w:cstheme="minorHAnsi"/>
                <w:spacing w:val="1"/>
                <w:sz w:val="22"/>
                <w:szCs w:val="22"/>
                <w:lang w:val="fr-FR"/>
              </w:rPr>
              <w:t xml:space="preserve"> </w:t>
            </w:r>
            <w:r w:rsidR="00D60B9F" w:rsidRPr="007A3E13">
              <w:rPr>
                <w:rFonts w:asciiTheme="minorHAnsi" w:hAnsiTheme="minorHAnsi" w:cstheme="minorHAnsi"/>
                <w:spacing w:val="1"/>
                <w:sz w:val="22"/>
                <w:szCs w:val="22"/>
                <w:lang w:val="fr-FR"/>
              </w:rPr>
              <w:t>étude de la demande et du marché de l’énergie</w:t>
            </w:r>
            <w:r w:rsidRPr="007A3E13">
              <w:rPr>
                <w:rFonts w:asciiTheme="minorHAnsi" w:hAnsiTheme="minorHAnsi" w:cstheme="minorHAnsi"/>
                <w:spacing w:val="1"/>
                <w:sz w:val="22"/>
                <w:szCs w:val="22"/>
                <w:lang w:val="fr-FR"/>
              </w:rPr>
              <w:t xml:space="preserve"> </w:t>
            </w:r>
            <w:r w:rsidR="00D60B9F" w:rsidRPr="007A3E13">
              <w:rPr>
                <w:rFonts w:asciiTheme="minorHAnsi" w:hAnsiTheme="minorHAnsi" w:cstheme="minorHAnsi"/>
                <w:spacing w:val="3"/>
                <w:sz w:val="22"/>
                <w:szCs w:val="22"/>
                <w:lang w:val="fr-FR"/>
              </w:rPr>
              <w:t xml:space="preserve">des localités retenues à un horizon de 25 </w:t>
            </w:r>
            <w:r w:rsidR="00D60B9F" w:rsidRPr="007A3E13">
              <w:rPr>
                <w:rFonts w:asciiTheme="minorHAnsi" w:hAnsiTheme="minorHAnsi" w:cstheme="minorHAnsi"/>
                <w:sz w:val="22"/>
                <w:szCs w:val="22"/>
                <w:lang w:val="fr-FR"/>
              </w:rPr>
              <w:t>ans</w:t>
            </w:r>
            <w:r w:rsidRPr="007A3E13">
              <w:rPr>
                <w:rFonts w:asciiTheme="minorHAnsi" w:hAnsiTheme="minorHAnsi" w:cstheme="minorHAnsi"/>
                <w:sz w:val="22"/>
                <w:szCs w:val="22"/>
                <w:lang w:val="fr-FR"/>
              </w:rPr>
              <w:t> ;</w:t>
            </w:r>
          </w:p>
          <w:p w14:paraId="256ACB5F" w14:textId="65CD3C85" w:rsidR="00653488" w:rsidRPr="007A3E13" w:rsidRDefault="00E34B48" w:rsidP="00D96CDD">
            <w:pPr>
              <w:pStyle w:val="Paragraphedeliste"/>
              <w:numPr>
                <w:ilvl w:val="1"/>
                <w:numId w:val="7"/>
              </w:numPr>
              <w:shd w:val="clear" w:color="auto" w:fill="FFFFFF"/>
              <w:jc w:val="both"/>
              <w:rPr>
                <w:rFonts w:asciiTheme="minorHAnsi" w:hAnsiTheme="minorHAnsi" w:cstheme="minorHAnsi"/>
                <w:spacing w:val="1"/>
                <w:sz w:val="22"/>
                <w:szCs w:val="22"/>
                <w:lang w:val="fr-FR"/>
              </w:rPr>
            </w:pPr>
            <w:r w:rsidRPr="007A3E13">
              <w:rPr>
                <w:rFonts w:asciiTheme="minorHAnsi" w:hAnsiTheme="minorHAnsi" w:cstheme="minorHAnsi"/>
                <w:spacing w:val="1"/>
                <w:sz w:val="22"/>
                <w:szCs w:val="22"/>
                <w:lang w:val="fr-FR"/>
              </w:rPr>
              <w:t>une étude</w:t>
            </w:r>
            <w:r w:rsidR="001F6667" w:rsidRPr="007A3E13">
              <w:rPr>
                <w:rFonts w:asciiTheme="minorHAnsi" w:hAnsiTheme="minorHAnsi" w:cstheme="minorHAnsi"/>
                <w:spacing w:val="1"/>
                <w:sz w:val="22"/>
                <w:szCs w:val="22"/>
                <w:lang w:val="fr-FR"/>
              </w:rPr>
              <w:t xml:space="preserve"> de faisabilité </w:t>
            </w:r>
            <w:r w:rsidR="00D60B9F" w:rsidRPr="007A3E13">
              <w:rPr>
                <w:rFonts w:asciiTheme="minorHAnsi" w:hAnsiTheme="minorHAnsi" w:cstheme="minorHAnsi"/>
                <w:spacing w:val="1"/>
                <w:sz w:val="22"/>
                <w:szCs w:val="22"/>
                <w:lang w:val="fr-FR"/>
              </w:rPr>
              <w:t>des ouvrages (Description des ouvrages)</w:t>
            </w:r>
            <w:r w:rsidRPr="007A3E13">
              <w:rPr>
                <w:rFonts w:asciiTheme="minorHAnsi" w:hAnsiTheme="minorHAnsi" w:cstheme="minorHAnsi"/>
                <w:spacing w:val="1"/>
                <w:sz w:val="22"/>
                <w:szCs w:val="22"/>
                <w:lang w:val="fr-FR"/>
              </w:rPr>
              <w:t xml:space="preserve"> comprenant</w:t>
            </w:r>
            <w:r w:rsidR="00D24FB0" w:rsidRPr="007A3E13">
              <w:rPr>
                <w:rFonts w:asciiTheme="minorHAnsi" w:hAnsiTheme="minorHAnsi" w:cstheme="minorHAnsi"/>
                <w:spacing w:val="1"/>
                <w:sz w:val="22"/>
                <w:szCs w:val="22"/>
                <w:lang w:val="fr-FR"/>
              </w:rPr>
              <w:t xml:space="preserve"> : </w:t>
            </w:r>
            <w:r w:rsidRPr="007A3E13">
              <w:rPr>
                <w:rFonts w:asciiTheme="minorHAnsi" w:hAnsiTheme="minorHAnsi" w:cstheme="minorHAnsi"/>
                <w:spacing w:val="1"/>
                <w:sz w:val="22"/>
                <w:szCs w:val="22"/>
                <w:lang w:val="fr-FR"/>
              </w:rPr>
              <w:t>(i) une é</w:t>
            </w:r>
            <w:r w:rsidR="00D60B9F" w:rsidRPr="007A3E13">
              <w:rPr>
                <w:rFonts w:asciiTheme="minorHAnsi" w:hAnsiTheme="minorHAnsi" w:cstheme="minorHAnsi"/>
                <w:spacing w:val="1"/>
                <w:sz w:val="22"/>
                <w:szCs w:val="22"/>
                <w:lang w:val="fr-FR"/>
              </w:rPr>
              <w:t>tude de</w:t>
            </w:r>
            <w:r w:rsidRPr="007A3E13">
              <w:rPr>
                <w:rFonts w:asciiTheme="minorHAnsi" w:hAnsiTheme="minorHAnsi" w:cstheme="minorHAnsi"/>
                <w:spacing w:val="1"/>
                <w:sz w:val="22"/>
                <w:szCs w:val="22"/>
                <w:lang w:val="fr-FR"/>
              </w:rPr>
              <w:t>s</w:t>
            </w:r>
            <w:r w:rsidR="00D60B9F" w:rsidRPr="007A3E13">
              <w:rPr>
                <w:rFonts w:asciiTheme="minorHAnsi" w:hAnsiTheme="minorHAnsi" w:cstheme="minorHAnsi"/>
                <w:spacing w:val="1"/>
                <w:sz w:val="22"/>
                <w:szCs w:val="22"/>
                <w:lang w:val="fr-FR"/>
              </w:rPr>
              <w:t xml:space="preserve"> variantes</w:t>
            </w:r>
            <w:r w:rsidR="0089279B" w:rsidRPr="007A3E13">
              <w:rPr>
                <w:rFonts w:asciiTheme="minorHAnsi" w:hAnsiTheme="minorHAnsi" w:cstheme="minorHAnsi"/>
                <w:spacing w:val="1"/>
                <w:sz w:val="22"/>
                <w:szCs w:val="22"/>
                <w:lang w:val="fr-FR"/>
              </w:rPr>
              <w:t>,</w:t>
            </w:r>
            <w:r w:rsidRPr="007A3E13">
              <w:rPr>
                <w:rFonts w:asciiTheme="minorHAnsi" w:hAnsiTheme="minorHAnsi" w:cstheme="minorHAnsi"/>
                <w:spacing w:val="1"/>
                <w:sz w:val="22"/>
                <w:szCs w:val="22"/>
                <w:lang w:val="fr-FR"/>
              </w:rPr>
              <w:t xml:space="preserve"> l</w:t>
            </w:r>
            <w:r w:rsidR="00D60B9F" w:rsidRPr="007A3E13">
              <w:rPr>
                <w:rFonts w:asciiTheme="minorHAnsi" w:hAnsiTheme="minorHAnsi" w:cstheme="minorHAnsi"/>
                <w:spacing w:val="1"/>
                <w:sz w:val="22"/>
                <w:szCs w:val="22"/>
                <w:lang w:val="fr-FR"/>
              </w:rPr>
              <w:t xml:space="preserve">’installation typique </w:t>
            </w:r>
            <w:r w:rsidR="0089279B" w:rsidRPr="007A3E13">
              <w:rPr>
                <w:rFonts w:asciiTheme="minorHAnsi" w:hAnsiTheme="minorHAnsi" w:cstheme="minorHAnsi"/>
                <w:spacing w:val="1"/>
                <w:sz w:val="22"/>
                <w:szCs w:val="22"/>
                <w:lang w:val="fr-FR"/>
              </w:rPr>
              <w:t>retenu pour</w:t>
            </w:r>
            <w:r w:rsidR="00D60B9F" w:rsidRPr="007A3E13">
              <w:rPr>
                <w:rFonts w:asciiTheme="minorHAnsi" w:hAnsiTheme="minorHAnsi" w:cstheme="minorHAnsi"/>
                <w:spacing w:val="1"/>
                <w:sz w:val="22"/>
                <w:szCs w:val="22"/>
                <w:lang w:val="fr-FR"/>
              </w:rPr>
              <w:t xml:space="preserve"> ce projet </w:t>
            </w:r>
            <w:r w:rsidRPr="007A3E13">
              <w:rPr>
                <w:rFonts w:asciiTheme="minorHAnsi" w:hAnsiTheme="minorHAnsi" w:cstheme="minorHAnsi"/>
                <w:spacing w:val="1"/>
                <w:sz w:val="22"/>
                <w:szCs w:val="22"/>
                <w:lang w:val="fr-FR"/>
              </w:rPr>
              <w:t xml:space="preserve">étant </w:t>
            </w:r>
            <w:r w:rsidR="00D60B9F" w:rsidRPr="007A3E13">
              <w:rPr>
                <w:rFonts w:asciiTheme="minorHAnsi" w:hAnsiTheme="minorHAnsi" w:cstheme="minorHAnsi"/>
                <w:spacing w:val="1"/>
                <w:sz w:val="22"/>
                <w:szCs w:val="22"/>
                <w:lang w:val="fr-FR"/>
              </w:rPr>
              <w:t>une centrale hydroélectrique « au fil de l’eau » avec peu ou pas de stockage d'eau.</w:t>
            </w:r>
            <w:r w:rsidR="00653488" w:rsidRPr="007A3E13">
              <w:rPr>
                <w:rFonts w:asciiTheme="minorHAnsi" w:hAnsiTheme="minorHAnsi" w:cstheme="minorHAnsi"/>
                <w:spacing w:val="1"/>
                <w:sz w:val="22"/>
                <w:szCs w:val="22"/>
                <w:lang w:val="fr-FR"/>
              </w:rPr>
              <w:t> ; i</w:t>
            </w:r>
            <w:r w:rsidR="00D24FB0" w:rsidRPr="007A3E13">
              <w:rPr>
                <w:rFonts w:asciiTheme="minorHAnsi" w:hAnsiTheme="minorHAnsi" w:cstheme="minorHAnsi"/>
                <w:spacing w:val="1"/>
                <w:sz w:val="22"/>
                <w:szCs w:val="22"/>
                <w:lang w:val="fr-FR"/>
              </w:rPr>
              <w:t>l s’agira d’</w:t>
            </w:r>
            <w:r w:rsidR="00D60B9F" w:rsidRPr="007A3E13">
              <w:rPr>
                <w:rFonts w:asciiTheme="minorHAnsi" w:hAnsiTheme="minorHAnsi" w:cstheme="minorHAnsi"/>
                <w:spacing w:val="1"/>
                <w:sz w:val="22"/>
                <w:szCs w:val="22"/>
                <w:lang w:val="fr-FR"/>
              </w:rPr>
              <w:t xml:space="preserve">examiner et </w:t>
            </w:r>
            <w:r w:rsidR="00D24FB0" w:rsidRPr="007A3E13">
              <w:rPr>
                <w:rFonts w:asciiTheme="minorHAnsi" w:hAnsiTheme="minorHAnsi" w:cstheme="minorHAnsi"/>
                <w:spacing w:val="1"/>
                <w:sz w:val="22"/>
                <w:szCs w:val="22"/>
                <w:lang w:val="fr-FR"/>
              </w:rPr>
              <w:t xml:space="preserve">de </w:t>
            </w:r>
            <w:r w:rsidR="00D60B9F" w:rsidRPr="007A3E13">
              <w:rPr>
                <w:rFonts w:asciiTheme="minorHAnsi" w:hAnsiTheme="minorHAnsi" w:cstheme="minorHAnsi"/>
                <w:spacing w:val="1"/>
                <w:sz w:val="22"/>
                <w:szCs w:val="22"/>
                <w:lang w:val="fr-FR"/>
              </w:rPr>
              <w:t>comparer du point de vue technique et économique, les variantes technologies envisageables pour l’équipement du site</w:t>
            </w:r>
            <w:r w:rsidR="00D24FB0" w:rsidRPr="007A3E13">
              <w:rPr>
                <w:rFonts w:asciiTheme="minorHAnsi" w:hAnsiTheme="minorHAnsi" w:cstheme="minorHAnsi"/>
                <w:spacing w:val="1"/>
                <w:sz w:val="22"/>
                <w:szCs w:val="22"/>
                <w:lang w:val="fr-FR"/>
              </w:rPr>
              <w:t xml:space="preserve"> notamment la</w:t>
            </w:r>
            <w:r w:rsidR="00D60B9F" w:rsidRPr="007A3E13">
              <w:rPr>
                <w:rFonts w:asciiTheme="minorHAnsi" w:hAnsiTheme="minorHAnsi" w:cstheme="minorHAnsi"/>
                <w:spacing w:val="1"/>
                <w:sz w:val="22"/>
                <w:szCs w:val="22"/>
                <w:lang w:val="fr-FR"/>
              </w:rPr>
              <w:t xml:space="preserve"> localisation et la conception des ouvrages principaux : stockage d’eau, prise d’eau, dispositif d’étanchéité, adduction, centrale, ligne d’interconnexion</w:t>
            </w:r>
            <w:r w:rsidR="00653488" w:rsidRPr="007A3E13">
              <w:rPr>
                <w:rFonts w:asciiTheme="minorHAnsi" w:hAnsiTheme="minorHAnsi" w:cstheme="minorHAnsi"/>
                <w:spacing w:val="1"/>
                <w:sz w:val="22"/>
                <w:szCs w:val="22"/>
                <w:lang w:val="fr-FR"/>
              </w:rPr>
              <w:t xml:space="preserve"> ; </w:t>
            </w:r>
            <w:r w:rsidR="00D24FB0" w:rsidRPr="007A3E13">
              <w:rPr>
                <w:rFonts w:asciiTheme="minorHAnsi" w:hAnsiTheme="minorHAnsi" w:cstheme="minorHAnsi"/>
                <w:spacing w:val="1"/>
                <w:sz w:val="22"/>
                <w:szCs w:val="22"/>
                <w:lang w:val="fr-FR"/>
              </w:rPr>
              <w:t>(ii) le d</w:t>
            </w:r>
            <w:r w:rsidR="00D60B9F" w:rsidRPr="007A3E13">
              <w:rPr>
                <w:rFonts w:asciiTheme="minorHAnsi" w:hAnsiTheme="minorHAnsi" w:cstheme="minorHAnsi"/>
                <w:spacing w:val="1"/>
                <w:sz w:val="22"/>
                <w:szCs w:val="22"/>
                <w:lang w:val="fr-FR"/>
              </w:rPr>
              <w:t>éveloppement d’un schéma d’aménagement complet</w:t>
            </w:r>
            <w:r w:rsidR="00D24FB0" w:rsidRPr="007A3E13">
              <w:rPr>
                <w:rFonts w:asciiTheme="minorHAnsi" w:hAnsiTheme="minorHAnsi" w:cstheme="minorHAnsi"/>
                <w:spacing w:val="1"/>
                <w:sz w:val="22"/>
                <w:szCs w:val="22"/>
                <w:lang w:val="fr-FR"/>
              </w:rPr>
              <w:t xml:space="preserve"> s</w:t>
            </w:r>
            <w:r w:rsidR="00D60B9F" w:rsidRPr="007A3E13">
              <w:rPr>
                <w:rFonts w:asciiTheme="minorHAnsi" w:hAnsiTheme="minorHAnsi" w:cstheme="minorHAnsi"/>
                <w:spacing w:val="1"/>
                <w:sz w:val="22"/>
                <w:szCs w:val="22"/>
                <w:lang w:val="fr-FR"/>
              </w:rPr>
              <w:t>ur la base des études de variantes de chacun des ouvrages principaux</w:t>
            </w:r>
            <w:r w:rsidR="00653488" w:rsidRPr="007A3E13">
              <w:rPr>
                <w:rFonts w:asciiTheme="minorHAnsi" w:hAnsiTheme="minorHAnsi" w:cstheme="minorHAnsi"/>
                <w:spacing w:val="1"/>
                <w:sz w:val="22"/>
                <w:szCs w:val="22"/>
                <w:lang w:val="fr-FR"/>
              </w:rPr>
              <w:t xml:space="preserve"> ; </w:t>
            </w:r>
          </w:p>
          <w:p w14:paraId="2875E2E3" w14:textId="31FB1FE6" w:rsidR="00D60B9F" w:rsidRPr="007A3E13" w:rsidRDefault="00AB60B9" w:rsidP="00D96CDD">
            <w:pPr>
              <w:pStyle w:val="Paragraphedeliste"/>
              <w:numPr>
                <w:ilvl w:val="1"/>
                <w:numId w:val="7"/>
              </w:numPr>
              <w:shd w:val="clear" w:color="auto" w:fill="FFFFFF"/>
              <w:jc w:val="both"/>
              <w:rPr>
                <w:rFonts w:asciiTheme="minorHAnsi" w:hAnsiTheme="minorHAnsi" w:cstheme="minorHAnsi"/>
                <w:spacing w:val="1"/>
                <w:sz w:val="22"/>
                <w:szCs w:val="22"/>
                <w:lang w:val="fr-FR"/>
              </w:rPr>
            </w:pPr>
            <w:proofErr w:type="gramStart"/>
            <w:r w:rsidRPr="007A3E13">
              <w:rPr>
                <w:rFonts w:asciiTheme="minorHAnsi" w:hAnsiTheme="minorHAnsi" w:cstheme="minorHAnsi"/>
                <w:spacing w:val="1"/>
                <w:sz w:val="22"/>
                <w:szCs w:val="22"/>
                <w:lang w:val="fr-FR"/>
              </w:rPr>
              <w:t>une</w:t>
            </w:r>
            <w:proofErr w:type="gramEnd"/>
            <w:r w:rsidRPr="007A3E13">
              <w:rPr>
                <w:rFonts w:asciiTheme="minorHAnsi" w:hAnsiTheme="minorHAnsi" w:cstheme="minorHAnsi"/>
                <w:spacing w:val="1"/>
                <w:sz w:val="22"/>
                <w:szCs w:val="22"/>
                <w:lang w:val="fr-FR"/>
              </w:rPr>
              <w:t xml:space="preserve"> </w:t>
            </w:r>
            <w:r w:rsidR="00F11C51" w:rsidRPr="007A3E13">
              <w:rPr>
                <w:rFonts w:asciiTheme="minorHAnsi" w:hAnsiTheme="minorHAnsi" w:cstheme="minorHAnsi"/>
                <w:spacing w:val="1"/>
                <w:sz w:val="22"/>
                <w:szCs w:val="22"/>
                <w:lang w:val="fr-FR"/>
              </w:rPr>
              <w:t>o</w:t>
            </w:r>
            <w:r w:rsidR="004737C5" w:rsidRPr="007A3E13">
              <w:rPr>
                <w:rFonts w:asciiTheme="minorHAnsi" w:hAnsiTheme="minorHAnsi" w:cstheme="minorHAnsi"/>
                <w:spacing w:val="1"/>
                <w:sz w:val="22"/>
                <w:szCs w:val="22"/>
                <w:lang w:val="fr-FR"/>
              </w:rPr>
              <w:t>ptimis</w:t>
            </w:r>
            <w:r w:rsidRPr="007A3E13">
              <w:rPr>
                <w:rFonts w:asciiTheme="minorHAnsi" w:hAnsiTheme="minorHAnsi" w:cstheme="minorHAnsi"/>
                <w:spacing w:val="1"/>
                <w:sz w:val="22"/>
                <w:szCs w:val="22"/>
                <w:lang w:val="fr-FR"/>
              </w:rPr>
              <w:t>ation</w:t>
            </w:r>
            <w:r w:rsidR="004737C5" w:rsidRPr="007A3E13">
              <w:rPr>
                <w:rFonts w:asciiTheme="minorHAnsi" w:hAnsiTheme="minorHAnsi" w:cstheme="minorHAnsi"/>
                <w:spacing w:val="1"/>
                <w:sz w:val="22"/>
                <w:szCs w:val="22"/>
                <w:lang w:val="fr-FR"/>
              </w:rPr>
              <w:t xml:space="preserve"> et </w:t>
            </w:r>
            <w:r w:rsidRPr="007A3E13">
              <w:rPr>
                <w:rFonts w:asciiTheme="minorHAnsi" w:hAnsiTheme="minorHAnsi" w:cstheme="minorHAnsi"/>
                <w:spacing w:val="1"/>
                <w:sz w:val="22"/>
                <w:szCs w:val="22"/>
                <w:lang w:val="fr-FR"/>
              </w:rPr>
              <w:t xml:space="preserve">un </w:t>
            </w:r>
            <w:r w:rsidR="004737C5" w:rsidRPr="007A3E13">
              <w:rPr>
                <w:rFonts w:asciiTheme="minorHAnsi" w:hAnsiTheme="minorHAnsi" w:cstheme="minorHAnsi"/>
                <w:spacing w:val="1"/>
                <w:sz w:val="22"/>
                <w:szCs w:val="22"/>
                <w:lang w:val="fr-FR"/>
              </w:rPr>
              <w:t>dimensionne</w:t>
            </w:r>
            <w:r w:rsidRPr="007A3E13">
              <w:rPr>
                <w:rFonts w:asciiTheme="minorHAnsi" w:hAnsiTheme="minorHAnsi" w:cstheme="minorHAnsi"/>
                <w:spacing w:val="1"/>
                <w:sz w:val="22"/>
                <w:szCs w:val="22"/>
                <w:lang w:val="fr-FR"/>
              </w:rPr>
              <w:t>ment d</w:t>
            </w:r>
            <w:r w:rsidR="00D60B9F" w:rsidRPr="007A3E13">
              <w:rPr>
                <w:rFonts w:asciiTheme="minorHAnsi" w:hAnsiTheme="minorHAnsi" w:cstheme="minorHAnsi"/>
                <w:spacing w:val="1"/>
                <w:sz w:val="22"/>
                <w:szCs w:val="22"/>
                <w:lang w:val="fr-FR"/>
              </w:rPr>
              <w:t>es différentes parties de l’aménagement au niveau faisabilité. Elles seront montées sur plan à une échelle suffisante pour permettre une estimation fiable du coût de construction.</w:t>
            </w:r>
          </w:p>
          <w:p w14:paraId="6909F911" w14:textId="3ABCDE0A" w:rsidR="00D24FB0" w:rsidRPr="007A3E13" w:rsidRDefault="00AB60B9" w:rsidP="00D96CDD">
            <w:pPr>
              <w:pStyle w:val="Paragraphedeliste"/>
              <w:numPr>
                <w:ilvl w:val="1"/>
                <w:numId w:val="7"/>
              </w:numPr>
              <w:shd w:val="clear" w:color="auto" w:fill="FFFFFF"/>
              <w:jc w:val="both"/>
              <w:rPr>
                <w:rFonts w:asciiTheme="minorHAnsi" w:hAnsiTheme="minorHAnsi" w:cstheme="minorHAnsi"/>
                <w:spacing w:val="1"/>
                <w:sz w:val="22"/>
                <w:szCs w:val="22"/>
                <w:lang w:val="fr-FR"/>
              </w:rPr>
            </w:pPr>
            <w:proofErr w:type="gramStart"/>
            <w:r w:rsidRPr="007A3E13">
              <w:rPr>
                <w:rFonts w:asciiTheme="minorHAnsi" w:hAnsiTheme="minorHAnsi" w:cstheme="minorHAnsi"/>
                <w:spacing w:val="1"/>
                <w:sz w:val="22"/>
                <w:szCs w:val="22"/>
                <w:lang w:val="fr-FR"/>
              </w:rPr>
              <w:t>une</w:t>
            </w:r>
            <w:proofErr w:type="gramEnd"/>
            <w:r w:rsidRPr="007A3E13">
              <w:rPr>
                <w:rFonts w:asciiTheme="minorHAnsi" w:hAnsiTheme="minorHAnsi" w:cstheme="minorHAnsi"/>
                <w:spacing w:val="1"/>
                <w:sz w:val="22"/>
                <w:szCs w:val="22"/>
                <w:lang w:val="fr-FR"/>
              </w:rPr>
              <w:t xml:space="preserve"> </w:t>
            </w:r>
            <w:r w:rsidR="00F11C51" w:rsidRPr="007A3E13">
              <w:rPr>
                <w:rFonts w:asciiTheme="minorHAnsi" w:hAnsiTheme="minorHAnsi" w:cstheme="minorHAnsi"/>
                <w:spacing w:val="1"/>
                <w:sz w:val="22"/>
                <w:szCs w:val="22"/>
                <w:lang w:val="fr-FR"/>
              </w:rPr>
              <w:t>défini</w:t>
            </w:r>
            <w:r w:rsidRPr="007A3E13">
              <w:rPr>
                <w:rFonts w:asciiTheme="minorHAnsi" w:hAnsiTheme="minorHAnsi" w:cstheme="minorHAnsi"/>
                <w:spacing w:val="1"/>
                <w:sz w:val="22"/>
                <w:szCs w:val="22"/>
                <w:lang w:val="fr-FR"/>
              </w:rPr>
              <w:t>tion</w:t>
            </w:r>
            <w:r w:rsidR="00F11C51" w:rsidRPr="007A3E13">
              <w:rPr>
                <w:rFonts w:asciiTheme="minorHAnsi" w:hAnsiTheme="minorHAnsi" w:cstheme="minorHAnsi"/>
                <w:spacing w:val="1"/>
                <w:sz w:val="22"/>
                <w:szCs w:val="22"/>
                <w:lang w:val="fr-FR"/>
              </w:rPr>
              <w:t xml:space="preserve"> l</w:t>
            </w:r>
            <w:r w:rsidR="00D24FB0" w:rsidRPr="007A3E13">
              <w:rPr>
                <w:rFonts w:asciiTheme="minorHAnsi" w:hAnsiTheme="minorHAnsi" w:cstheme="minorHAnsi"/>
                <w:spacing w:val="1"/>
                <w:sz w:val="22"/>
                <w:szCs w:val="22"/>
                <w:lang w:val="fr-FR"/>
              </w:rPr>
              <w:t>es caractéristiques, types et dimensions des équipements électromécaniques. Un schéma unifilaire de puissance de la centrale et du poste de départ sera élaboré et justifié.</w:t>
            </w:r>
          </w:p>
          <w:p w14:paraId="5BF0F589" w14:textId="4CE97341" w:rsidR="00653488" w:rsidRPr="007A3E13" w:rsidRDefault="00653488" w:rsidP="00653488">
            <w:pPr>
              <w:pStyle w:val="Paragraphedeliste"/>
              <w:numPr>
                <w:ilvl w:val="0"/>
                <w:numId w:val="9"/>
              </w:numPr>
              <w:shd w:val="clear" w:color="auto" w:fill="FFFFFF"/>
              <w:jc w:val="both"/>
              <w:rPr>
                <w:rFonts w:asciiTheme="minorHAnsi" w:hAnsiTheme="minorHAnsi" w:cstheme="minorHAnsi"/>
                <w:bCs/>
                <w:spacing w:val="3"/>
                <w:sz w:val="22"/>
                <w:szCs w:val="22"/>
                <w:lang w:val="fr-FR"/>
              </w:rPr>
            </w:pPr>
            <w:proofErr w:type="gramStart"/>
            <w:r w:rsidRPr="007A3E13">
              <w:rPr>
                <w:rFonts w:asciiTheme="minorHAnsi" w:hAnsiTheme="minorHAnsi" w:cstheme="minorHAnsi"/>
                <w:bCs/>
                <w:spacing w:val="3"/>
                <w:sz w:val="22"/>
                <w:szCs w:val="22"/>
                <w:lang w:val="fr-FR"/>
              </w:rPr>
              <w:t>proposer</w:t>
            </w:r>
            <w:proofErr w:type="gramEnd"/>
            <w:r w:rsidRPr="007A3E13">
              <w:rPr>
                <w:rFonts w:asciiTheme="minorHAnsi" w:hAnsiTheme="minorHAnsi" w:cstheme="minorHAnsi"/>
                <w:bCs/>
                <w:spacing w:val="3"/>
                <w:sz w:val="22"/>
                <w:szCs w:val="22"/>
                <w:lang w:val="fr-FR"/>
              </w:rPr>
              <w:t xml:space="preserve"> une variante de l’aménagement de chaque site à différents niveaux de puissance avec les avantages et les inconvénients qui s’y rattachent, notamment les coûts ;</w:t>
            </w:r>
          </w:p>
          <w:p w14:paraId="01412F2A" w14:textId="6A4797A9" w:rsidR="00D60B9F" w:rsidRPr="007A3E13" w:rsidRDefault="0089279B" w:rsidP="0089279B">
            <w:pPr>
              <w:pStyle w:val="Paragraphedeliste"/>
              <w:numPr>
                <w:ilvl w:val="0"/>
                <w:numId w:val="9"/>
              </w:numPr>
              <w:shd w:val="clear" w:color="auto" w:fill="FFFFFF"/>
              <w:jc w:val="both"/>
              <w:rPr>
                <w:rFonts w:asciiTheme="minorHAnsi" w:hAnsiTheme="minorHAnsi" w:cstheme="minorHAnsi"/>
                <w:bCs/>
                <w:spacing w:val="3"/>
                <w:sz w:val="22"/>
                <w:szCs w:val="22"/>
                <w:lang w:val="fr-FR"/>
              </w:rPr>
            </w:pPr>
            <w:proofErr w:type="gramStart"/>
            <w:r w:rsidRPr="007A3E13">
              <w:rPr>
                <w:rFonts w:asciiTheme="minorHAnsi" w:hAnsiTheme="minorHAnsi" w:cstheme="minorHAnsi"/>
                <w:bCs/>
                <w:spacing w:val="3"/>
                <w:sz w:val="22"/>
                <w:szCs w:val="22"/>
                <w:lang w:val="fr-FR"/>
              </w:rPr>
              <w:t>jeter</w:t>
            </w:r>
            <w:proofErr w:type="gramEnd"/>
            <w:r w:rsidRPr="007A3E13">
              <w:rPr>
                <w:rFonts w:asciiTheme="minorHAnsi" w:hAnsiTheme="minorHAnsi" w:cstheme="minorHAnsi"/>
                <w:bCs/>
                <w:spacing w:val="3"/>
                <w:sz w:val="22"/>
                <w:szCs w:val="22"/>
                <w:lang w:val="fr-FR"/>
              </w:rPr>
              <w:t xml:space="preserve"> une base de l</w:t>
            </w:r>
            <w:r w:rsidR="00D60B9F" w:rsidRPr="007A3E13">
              <w:rPr>
                <w:rFonts w:asciiTheme="minorHAnsi" w:hAnsiTheme="minorHAnsi" w:cstheme="minorHAnsi"/>
                <w:bCs/>
                <w:spacing w:val="3"/>
                <w:sz w:val="22"/>
                <w:szCs w:val="22"/>
                <w:lang w:val="fr-FR"/>
              </w:rPr>
              <w:t>’étude de</w:t>
            </w:r>
            <w:r w:rsidRPr="007A3E13">
              <w:rPr>
                <w:rFonts w:asciiTheme="minorHAnsi" w:hAnsiTheme="minorHAnsi" w:cstheme="minorHAnsi"/>
                <w:bCs/>
                <w:spacing w:val="3"/>
                <w:sz w:val="22"/>
                <w:szCs w:val="22"/>
                <w:lang w:val="fr-FR"/>
              </w:rPr>
              <w:t>s</w:t>
            </w:r>
            <w:r w:rsidR="00D60B9F" w:rsidRPr="007A3E13">
              <w:rPr>
                <w:rFonts w:asciiTheme="minorHAnsi" w:hAnsiTheme="minorHAnsi" w:cstheme="minorHAnsi"/>
                <w:bCs/>
                <w:spacing w:val="3"/>
                <w:sz w:val="22"/>
                <w:szCs w:val="22"/>
                <w:lang w:val="fr-FR"/>
              </w:rPr>
              <w:t xml:space="preserve"> ligne</w:t>
            </w:r>
            <w:r w:rsidRPr="007A3E13">
              <w:rPr>
                <w:rFonts w:asciiTheme="minorHAnsi" w:hAnsiTheme="minorHAnsi" w:cstheme="minorHAnsi"/>
                <w:bCs/>
                <w:spacing w:val="3"/>
                <w:sz w:val="22"/>
                <w:szCs w:val="22"/>
                <w:lang w:val="fr-FR"/>
              </w:rPr>
              <w:t>s</w:t>
            </w:r>
            <w:r w:rsidR="00D60B9F" w:rsidRPr="007A3E13">
              <w:rPr>
                <w:rFonts w:asciiTheme="minorHAnsi" w:hAnsiTheme="minorHAnsi" w:cstheme="minorHAnsi"/>
                <w:bCs/>
                <w:spacing w:val="3"/>
                <w:sz w:val="22"/>
                <w:szCs w:val="22"/>
                <w:lang w:val="fr-FR"/>
              </w:rPr>
              <w:t xml:space="preserve"> </w:t>
            </w:r>
            <w:r w:rsidR="00653488" w:rsidRPr="007A3E13">
              <w:rPr>
                <w:rFonts w:asciiTheme="minorHAnsi" w:hAnsiTheme="minorHAnsi" w:cstheme="minorHAnsi"/>
                <w:bCs/>
                <w:spacing w:val="3"/>
                <w:sz w:val="22"/>
                <w:szCs w:val="22"/>
                <w:lang w:val="fr-FR"/>
              </w:rPr>
              <w:t xml:space="preserve">(transport et distribution) </w:t>
            </w:r>
            <w:r w:rsidRPr="007A3E13">
              <w:rPr>
                <w:rFonts w:asciiTheme="minorHAnsi" w:hAnsiTheme="minorHAnsi" w:cstheme="minorHAnsi"/>
                <w:bCs/>
                <w:spacing w:val="3"/>
                <w:sz w:val="22"/>
                <w:szCs w:val="22"/>
                <w:lang w:val="fr-FR"/>
              </w:rPr>
              <w:t xml:space="preserve">pour </w:t>
            </w:r>
            <w:r w:rsidR="00D60B9F" w:rsidRPr="007A3E13">
              <w:rPr>
                <w:rFonts w:asciiTheme="minorHAnsi" w:hAnsiTheme="minorHAnsi" w:cstheme="minorHAnsi"/>
                <w:bCs/>
                <w:spacing w:val="3"/>
                <w:sz w:val="22"/>
                <w:szCs w:val="22"/>
                <w:lang w:val="fr-FR"/>
              </w:rPr>
              <w:t>définir le tracé sur base des cartes et autres supports disponibles, complétées par une visite des lieux</w:t>
            </w:r>
            <w:r w:rsidRPr="007A3E13">
              <w:rPr>
                <w:rFonts w:asciiTheme="minorHAnsi" w:hAnsiTheme="minorHAnsi" w:cstheme="minorHAnsi"/>
                <w:bCs/>
                <w:spacing w:val="3"/>
                <w:sz w:val="22"/>
                <w:szCs w:val="22"/>
                <w:lang w:val="fr-FR"/>
              </w:rPr>
              <w:t xml:space="preserve"> et déterminer l</w:t>
            </w:r>
            <w:r w:rsidR="00D60B9F" w:rsidRPr="007A3E13">
              <w:rPr>
                <w:rFonts w:asciiTheme="minorHAnsi" w:hAnsiTheme="minorHAnsi" w:cstheme="minorHAnsi"/>
                <w:bCs/>
                <w:spacing w:val="3"/>
                <w:sz w:val="22"/>
                <w:szCs w:val="22"/>
                <w:lang w:val="fr-FR"/>
              </w:rPr>
              <w:t xml:space="preserve">a tension nominale, la section des conducteurs et le type de support seront </w:t>
            </w:r>
            <w:r w:rsidRPr="007A3E13">
              <w:rPr>
                <w:rFonts w:asciiTheme="minorHAnsi" w:hAnsiTheme="minorHAnsi" w:cstheme="minorHAnsi"/>
                <w:bCs/>
                <w:spacing w:val="3"/>
                <w:sz w:val="22"/>
                <w:szCs w:val="22"/>
                <w:lang w:val="fr-FR"/>
              </w:rPr>
              <w:t>en tenant</w:t>
            </w:r>
            <w:r w:rsidR="00D60B9F" w:rsidRPr="007A3E13">
              <w:rPr>
                <w:rFonts w:asciiTheme="minorHAnsi" w:hAnsiTheme="minorHAnsi" w:cstheme="minorHAnsi"/>
                <w:bCs/>
                <w:spacing w:val="3"/>
                <w:sz w:val="22"/>
                <w:szCs w:val="22"/>
                <w:lang w:val="fr-FR"/>
              </w:rPr>
              <w:t xml:space="preserve"> compte tenu des standards utilisés par la RCA. </w:t>
            </w:r>
          </w:p>
          <w:p w14:paraId="01FDAAB2" w14:textId="77777777" w:rsidR="00AB60B9" w:rsidRPr="007A3E13" w:rsidRDefault="00AB60B9" w:rsidP="00AB60B9">
            <w:pPr>
              <w:pStyle w:val="Paragraphedeliste"/>
              <w:numPr>
                <w:ilvl w:val="0"/>
                <w:numId w:val="9"/>
              </w:numPr>
              <w:shd w:val="clear" w:color="auto" w:fill="FFFFFF"/>
              <w:jc w:val="both"/>
              <w:rPr>
                <w:rFonts w:asciiTheme="minorHAnsi" w:hAnsiTheme="minorHAnsi" w:cstheme="minorHAnsi"/>
                <w:bCs/>
                <w:spacing w:val="3"/>
                <w:sz w:val="24"/>
                <w:szCs w:val="22"/>
                <w:lang w:val="fr-FR"/>
              </w:rPr>
            </w:pPr>
            <w:r w:rsidRPr="007A3E13">
              <w:rPr>
                <w:rFonts w:asciiTheme="minorHAnsi" w:hAnsiTheme="minorHAnsi" w:cstheme="minorHAnsi"/>
                <w:bCs/>
                <w:spacing w:val="3"/>
                <w:sz w:val="24"/>
                <w:szCs w:val="22"/>
                <w:lang w:val="fr-FR"/>
              </w:rPr>
              <w:t xml:space="preserve">Proposer une approche méthodologique/système de contrôle de qualité des installations et des produits ; </w:t>
            </w:r>
          </w:p>
          <w:p w14:paraId="73C025FE" w14:textId="77777777" w:rsidR="00925173" w:rsidRPr="007A3E13" w:rsidRDefault="00925173" w:rsidP="00925173">
            <w:pPr>
              <w:pStyle w:val="Paragraphedeliste"/>
              <w:shd w:val="clear" w:color="auto" w:fill="FFFFFF"/>
              <w:ind w:left="408"/>
              <w:jc w:val="both"/>
              <w:rPr>
                <w:rFonts w:asciiTheme="minorHAnsi" w:hAnsiTheme="minorHAnsi" w:cstheme="minorHAnsi"/>
                <w:bCs/>
                <w:spacing w:val="3"/>
                <w:sz w:val="24"/>
                <w:szCs w:val="22"/>
                <w:lang w:val="fr-FR"/>
              </w:rPr>
            </w:pPr>
          </w:p>
          <w:p w14:paraId="2FA5FAC4" w14:textId="77777777" w:rsidR="007E3152" w:rsidRPr="007A3E13" w:rsidRDefault="007E3152" w:rsidP="007E3152">
            <w:pPr>
              <w:spacing w:line="293" w:lineRule="atLeast"/>
              <w:textAlignment w:val="baseline"/>
              <w:rPr>
                <w:rFonts w:cstheme="minorHAnsi"/>
                <w:b/>
                <w:szCs w:val="19"/>
                <w:u w:val="single"/>
              </w:rPr>
            </w:pPr>
            <w:r w:rsidRPr="007A3E13">
              <w:rPr>
                <w:rFonts w:cstheme="minorHAnsi"/>
                <w:b/>
                <w:szCs w:val="19"/>
                <w:u w:val="single"/>
              </w:rPr>
              <w:t>Résultats attendus :</w:t>
            </w:r>
          </w:p>
          <w:p w14:paraId="10C9DFD7" w14:textId="3E387273" w:rsidR="00D05939" w:rsidRPr="007A3E13" w:rsidRDefault="00D05939" w:rsidP="008D1D57">
            <w:pPr>
              <w:pStyle w:val="Paragraphedeliste"/>
              <w:numPr>
                <w:ilvl w:val="0"/>
                <w:numId w:val="13"/>
              </w:numPr>
              <w:shd w:val="clear" w:color="auto" w:fill="FFFFFF"/>
              <w:jc w:val="both"/>
              <w:rPr>
                <w:rFonts w:asciiTheme="minorHAnsi" w:hAnsiTheme="minorHAnsi" w:cstheme="minorHAnsi"/>
                <w:bCs/>
                <w:spacing w:val="3"/>
                <w:sz w:val="24"/>
                <w:szCs w:val="22"/>
                <w:lang w:val="fr-FR"/>
              </w:rPr>
            </w:pPr>
            <w:r w:rsidRPr="007A3E13">
              <w:rPr>
                <w:rFonts w:asciiTheme="minorHAnsi" w:hAnsiTheme="minorHAnsi" w:cstheme="minorHAnsi"/>
                <w:bCs/>
                <w:spacing w:val="3"/>
                <w:sz w:val="24"/>
                <w:szCs w:val="22"/>
                <w:lang w:val="fr-FR"/>
              </w:rPr>
              <w:t xml:space="preserve">Une note sur l’approche méthodologique accompagnée d’un planning détaillé de travail y compris les activités, le calendrier conformément aux termes du contrat est disponible ; </w:t>
            </w:r>
          </w:p>
          <w:p w14:paraId="31F8CDA2" w14:textId="7F2BFB9C" w:rsidR="007E3152" w:rsidRPr="007A3E13" w:rsidRDefault="007E3152" w:rsidP="008D1D57">
            <w:pPr>
              <w:pStyle w:val="Paragraphedeliste"/>
              <w:numPr>
                <w:ilvl w:val="0"/>
                <w:numId w:val="13"/>
              </w:numPr>
              <w:shd w:val="clear" w:color="auto" w:fill="FFFFFF"/>
              <w:jc w:val="both"/>
              <w:rPr>
                <w:rFonts w:asciiTheme="minorHAnsi" w:hAnsiTheme="minorHAnsi" w:cstheme="minorHAnsi"/>
                <w:bCs/>
                <w:spacing w:val="3"/>
                <w:sz w:val="24"/>
                <w:szCs w:val="22"/>
                <w:lang w:val="fr-FR"/>
              </w:rPr>
            </w:pPr>
            <w:r w:rsidRPr="007A3E13">
              <w:rPr>
                <w:rFonts w:asciiTheme="minorHAnsi" w:hAnsiTheme="minorHAnsi" w:cstheme="minorHAnsi"/>
                <w:bCs/>
                <w:spacing w:val="3"/>
                <w:sz w:val="24"/>
                <w:szCs w:val="22"/>
                <w:lang w:val="fr-FR"/>
              </w:rPr>
              <w:t>Rapport (Draft 1</w:t>
            </w:r>
            <w:r w:rsidR="00445AAE" w:rsidRPr="007A3E13">
              <w:rPr>
                <w:rFonts w:asciiTheme="minorHAnsi" w:hAnsiTheme="minorHAnsi" w:cstheme="minorHAnsi"/>
                <w:bCs/>
                <w:spacing w:val="3"/>
                <w:sz w:val="24"/>
                <w:szCs w:val="22"/>
                <w:lang w:val="fr-FR"/>
              </w:rPr>
              <w:t>) sur</w:t>
            </w:r>
            <w:r w:rsidRPr="007A3E13">
              <w:rPr>
                <w:rFonts w:asciiTheme="minorHAnsi" w:hAnsiTheme="minorHAnsi" w:cstheme="minorHAnsi"/>
                <w:bCs/>
                <w:spacing w:val="3"/>
                <w:sz w:val="24"/>
                <w:szCs w:val="22"/>
                <w:lang w:val="fr-FR"/>
              </w:rPr>
              <w:t xml:space="preserve"> </w:t>
            </w:r>
            <w:r w:rsidR="001F6667" w:rsidRPr="007A3E13">
              <w:rPr>
                <w:rFonts w:asciiTheme="minorHAnsi" w:hAnsiTheme="minorHAnsi" w:cstheme="minorHAnsi"/>
                <w:bCs/>
                <w:spacing w:val="3"/>
                <w:sz w:val="24"/>
                <w:szCs w:val="22"/>
                <w:lang w:val="fr-FR"/>
              </w:rPr>
              <w:t xml:space="preserve">la demande du marché de l’énergie des localités à alimenter à l’horizon de 25 ans </w:t>
            </w:r>
            <w:r w:rsidRPr="007A3E13">
              <w:rPr>
                <w:rFonts w:asciiTheme="minorHAnsi" w:hAnsiTheme="minorHAnsi" w:cstheme="minorHAnsi"/>
                <w:bCs/>
                <w:spacing w:val="3"/>
                <w:sz w:val="24"/>
                <w:szCs w:val="22"/>
                <w:lang w:val="fr-FR"/>
              </w:rPr>
              <w:t>;</w:t>
            </w:r>
          </w:p>
          <w:p w14:paraId="30F58BFB" w14:textId="1ABC0C2C" w:rsidR="007E3152" w:rsidRPr="007A3E13" w:rsidRDefault="007E3152" w:rsidP="008D1D57">
            <w:pPr>
              <w:pStyle w:val="Paragraphedeliste"/>
              <w:numPr>
                <w:ilvl w:val="0"/>
                <w:numId w:val="13"/>
              </w:numPr>
              <w:shd w:val="clear" w:color="auto" w:fill="FFFFFF"/>
              <w:jc w:val="both"/>
              <w:rPr>
                <w:rFonts w:asciiTheme="minorHAnsi" w:hAnsiTheme="minorHAnsi" w:cstheme="minorHAnsi"/>
                <w:bCs/>
                <w:spacing w:val="3"/>
                <w:sz w:val="24"/>
                <w:szCs w:val="22"/>
                <w:lang w:val="fr-FR"/>
              </w:rPr>
            </w:pPr>
            <w:r w:rsidRPr="007A3E13">
              <w:rPr>
                <w:rFonts w:asciiTheme="minorHAnsi" w:hAnsiTheme="minorHAnsi" w:cstheme="minorHAnsi"/>
                <w:bCs/>
                <w:spacing w:val="3"/>
                <w:sz w:val="24"/>
                <w:szCs w:val="22"/>
                <w:lang w:val="fr-FR"/>
              </w:rPr>
              <w:t xml:space="preserve">Rapport (Draft 2) sur </w:t>
            </w:r>
            <w:r w:rsidR="001F6667" w:rsidRPr="007A3E13">
              <w:rPr>
                <w:rFonts w:asciiTheme="minorHAnsi" w:hAnsiTheme="minorHAnsi" w:cstheme="minorHAnsi"/>
                <w:bCs/>
                <w:spacing w:val="3"/>
                <w:sz w:val="24"/>
                <w:szCs w:val="22"/>
                <w:lang w:val="fr-FR"/>
              </w:rPr>
              <w:t xml:space="preserve">la faisabilité </w:t>
            </w:r>
            <w:r w:rsidR="00AB60B9" w:rsidRPr="007A3E13">
              <w:rPr>
                <w:rFonts w:asciiTheme="minorHAnsi" w:hAnsiTheme="minorHAnsi" w:cstheme="minorHAnsi"/>
                <w:bCs/>
                <w:spacing w:val="3"/>
                <w:sz w:val="24"/>
                <w:szCs w:val="22"/>
                <w:lang w:val="fr-FR"/>
              </w:rPr>
              <w:t xml:space="preserve">des sites </w:t>
            </w:r>
            <w:r w:rsidRPr="007A3E13">
              <w:rPr>
                <w:rFonts w:asciiTheme="minorHAnsi" w:hAnsiTheme="minorHAnsi" w:cstheme="minorHAnsi"/>
                <w:bCs/>
                <w:spacing w:val="3"/>
                <w:sz w:val="24"/>
                <w:szCs w:val="22"/>
                <w:lang w:val="fr-FR"/>
              </w:rPr>
              <w:t>;</w:t>
            </w:r>
          </w:p>
          <w:p w14:paraId="5707E4A3" w14:textId="5D916FD4" w:rsidR="007E3152" w:rsidRPr="007A3E13" w:rsidRDefault="007E3152" w:rsidP="008D1D57">
            <w:pPr>
              <w:pStyle w:val="Paragraphedeliste"/>
              <w:numPr>
                <w:ilvl w:val="0"/>
                <w:numId w:val="13"/>
              </w:numPr>
              <w:shd w:val="clear" w:color="auto" w:fill="FFFFFF"/>
              <w:jc w:val="both"/>
              <w:rPr>
                <w:rFonts w:asciiTheme="minorHAnsi" w:hAnsiTheme="minorHAnsi" w:cstheme="minorHAnsi"/>
                <w:bCs/>
                <w:spacing w:val="3"/>
                <w:sz w:val="24"/>
                <w:szCs w:val="22"/>
                <w:lang w:val="fr-FR"/>
              </w:rPr>
            </w:pPr>
            <w:r w:rsidRPr="007A3E13">
              <w:rPr>
                <w:rFonts w:asciiTheme="minorHAnsi" w:hAnsiTheme="minorHAnsi" w:cstheme="minorHAnsi"/>
                <w:bCs/>
                <w:spacing w:val="3"/>
                <w:sz w:val="24"/>
                <w:szCs w:val="22"/>
                <w:lang w:val="fr-FR"/>
              </w:rPr>
              <w:t xml:space="preserve">Rapport final validé par l’équipe de supervision comprenant les recommandations à intégrer dans le </w:t>
            </w:r>
            <w:r w:rsidR="00AB60B9" w:rsidRPr="007A3E13">
              <w:rPr>
                <w:rFonts w:asciiTheme="minorHAnsi" w:hAnsiTheme="minorHAnsi" w:cstheme="minorHAnsi"/>
                <w:bCs/>
                <w:spacing w:val="3"/>
                <w:sz w:val="24"/>
                <w:szCs w:val="22"/>
                <w:lang w:val="fr-FR"/>
              </w:rPr>
              <w:t>rapport du cabinet international</w:t>
            </w:r>
            <w:r w:rsidRPr="007A3E13">
              <w:rPr>
                <w:rFonts w:asciiTheme="minorHAnsi" w:hAnsiTheme="minorHAnsi" w:cstheme="minorHAnsi"/>
                <w:bCs/>
                <w:spacing w:val="3"/>
                <w:sz w:val="24"/>
                <w:szCs w:val="22"/>
                <w:lang w:val="fr-FR"/>
              </w:rPr>
              <w:t xml:space="preserve"> ;</w:t>
            </w:r>
          </w:p>
          <w:p w14:paraId="5E3B5788" w14:textId="6CBC843A" w:rsidR="007B095A" w:rsidRPr="007A3E13" w:rsidRDefault="007B095A" w:rsidP="0075358A">
            <w:pPr>
              <w:contextualSpacing/>
              <w:jc w:val="both"/>
              <w:rPr>
                <w:rFonts w:cstheme="minorHAnsi"/>
              </w:rPr>
            </w:pPr>
          </w:p>
          <w:p w14:paraId="3E5CD873" w14:textId="77777777" w:rsidR="00D33D50" w:rsidRPr="007A3E13" w:rsidRDefault="00D33D50" w:rsidP="0075358A">
            <w:pPr>
              <w:contextualSpacing/>
              <w:jc w:val="both"/>
              <w:rPr>
                <w:rFonts w:cstheme="minorHAnsi"/>
                <w:lang w:eastAsia="fr-FR"/>
              </w:rPr>
            </w:pPr>
            <w:r w:rsidRPr="007A3E13">
              <w:rPr>
                <w:rFonts w:cstheme="minorHAnsi"/>
                <w:b/>
                <w:bCs/>
                <w:lang w:eastAsia="fr-FR"/>
              </w:rPr>
              <w:t xml:space="preserve">Méthodologie </w:t>
            </w:r>
          </w:p>
          <w:p w14:paraId="7540370C" w14:textId="77777777" w:rsidR="00366775" w:rsidRPr="007A3E13" w:rsidRDefault="00366775" w:rsidP="0075358A">
            <w:pPr>
              <w:contextualSpacing/>
              <w:jc w:val="both"/>
            </w:pPr>
          </w:p>
          <w:p w14:paraId="0AE882C1" w14:textId="32A3F207" w:rsidR="00D33D50" w:rsidRPr="007A3E13" w:rsidRDefault="00D33D50" w:rsidP="0075358A">
            <w:pPr>
              <w:contextualSpacing/>
              <w:jc w:val="both"/>
            </w:pPr>
            <w:r w:rsidRPr="007A3E13">
              <w:t>Le</w:t>
            </w:r>
            <w:r w:rsidR="00C45C78" w:rsidRPr="007A3E13">
              <w:t>(la)</w:t>
            </w:r>
            <w:r w:rsidRPr="007A3E13">
              <w:t xml:space="preserve"> </w:t>
            </w:r>
            <w:r w:rsidR="00C45C78" w:rsidRPr="007A3E13">
              <w:t>Consultant(e)</w:t>
            </w:r>
            <w:r w:rsidRPr="007A3E13">
              <w:t xml:space="preserve"> travaillera </w:t>
            </w:r>
            <w:r w:rsidR="00D05939" w:rsidRPr="007A3E13">
              <w:t xml:space="preserve">sous la supervision </w:t>
            </w:r>
            <w:r w:rsidR="00AC5074">
              <w:t xml:space="preserve">et en </w:t>
            </w:r>
            <w:r w:rsidRPr="007A3E13">
              <w:t xml:space="preserve">collaboration avec </w:t>
            </w:r>
            <w:r w:rsidR="00C45C78" w:rsidRPr="007A3E13">
              <w:t>la Chargée de Programme</w:t>
            </w:r>
            <w:r w:rsidR="007D4AE8" w:rsidRPr="007A3E13">
              <w:t xml:space="preserve">, </w:t>
            </w:r>
            <w:r w:rsidRPr="007A3E13">
              <w:t xml:space="preserve">le Chef de </w:t>
            </w:r>
            <w:r w:rsidR="00C45C78" w:rsidRPr="007A3E13">
              <w:t xml:space="preserve">Projet </w:t>
            </w:r>
            <w:r w:rsidR="007D4AE8" w:rsidRPr="007A3E13">
              <w:t xml:space="preserve">et le Consultant International, </w:t>
            </w:r>
            <w:r w:rsidR="00E3004E" w:rsidRPr="007A3E13">
              <w:t>assistant technique</w:t>
            </w:r>
            <w:r w:rsidR="007D4AE8" w:rsidRPr="007A3E13">
              <w:t xml:space="preserve"> du Projet, </w:t>
            </w:r>
            <w:r w:rsidR="00D05939" w:rsidRPr="007A3E13">
              <w:t xml:space="preserve">et en coordination avec le cabinet international, </w:t>
            </w:r>
            <w:r w:rsidRPr="007A3E13">
              <w:t xml:space="preserve">pour </w:t>
            </w:r>
            <w:r w:rsidR="00C45C78" w:rsidRPr="007A3E13">
              <w:t>conduire avec aisance sa mission</w:t>
            </w:r>
            <w:r w:rsidRPr="007A3E13">
              <w:t>. Il</w:t>
            </w:r>
            <w:r w:rsidR="006E19D5" w:rsidRPr="007A3E13">
              <w:t>(elle)</w:t>
            </w:r>
            <w:r w:rsidRPr="007A3E13">
              <w:t xml:space="preserve"> </w:t>
            </w:r>
            <w:r w:rsidR="000907D4" w:rsidRPr="007A3E13">
              <w:t xml:space="preserve">devra s’assurer de </w:t>
            </w:r>
            <w:r w:rsidRPr="007A3E13">
              <w:t>dispose</w:t>
            </w:r>
            <w:r w:rsidR="000907D4" w:rsidRPr="007A3E13">
              <w:t>r</w:t>
            </w:r>
            <w:r w:rsidRPr="007A3E13">
              <w:t xml:space="preserve"> </w:t>
            </w:r>
            <w:r w:rsidR="00C45C78" w:rsidRPr="007A3E13">
              <w:t>de tou</w:t>
            </w:r>
            <w:r w:rsidR="00D05939" w:rsidRPr="007A3E13">
              <w:t>te</w:t>
            </w:r>
            <w:r w:rsidR="00C45C78" w:rsidRPr="007A3E13">
              <w:t>s</w:t>
            </w:r>
            <w:r w:rsidR="00D05939" w:rsidRPr="007A3E13">
              <w:t xml:space="preserve"> les connaissances</w:t>
            </w:r>
            <w:r w:rsidR="00C45C78" w:rsidRPr="007A3E13">
              <w:t xml:space="preserve"> </w:t>
            </w:r>
            <w:r w:rsidR="00613F64" w:rsidRPr="007A3E13">
              <w:t xml:space="preserve">pour analyser les données de préfaisabilité et réaliser investigations et autres travaux complémentaires </w:t>
            </w:r>
            <w:r w:rsidRPr="007A3E13">
              <w:t xml:space="preserve">pour </w:t>
            </w:r>
            <w:r w:rsidR="00613F64" w:rsidRPr="007A3E13">
              <w:t>parvenir à une étude de faisabilité. Pour cela, le/la consultant(e) national(e)</w:t>
            </w:r>
            <w:r w:rsidRPr="007A3E13">
              <w:t xml:space="preserve"> </w:t>
            </w:r>
            <w:r w:rsidR="00FE3855">
              <w:t xml:space="preserve">doit </w:t>
            </w:r>
            <w:r w:rsidR="00613F64" w:rsidRPr="007A3E13">
              <w:t>effectuer</w:t>
            </w:r>
            <w:r w:rsidRPr="007A3E13">
              <w:t> :</w:t>
            </w:r>
            <w:r w:rsidR="00613F64" w:rsidRPr="007A3E13">
              <w:t xml:space="preserve"> </w:t>
            </w:r>
          </w:p>
          <w:p w14:paraId="1EBE38CC" w14:textId="77777777" w:rsidR="003539E5" w:rsidRPr="007A3E13" w:rsidRDefault="003539E5" w:rsidP="003539E5">
            <w:pPr>
              <w:pStyle w:val="Paragraphedeliste"/>
              <w:ind w:left="408"/>
              <w:jc w:val="both"/>
              <w:rPr>
                <w:lang w:val="fr-FR"/>
              </w:rPr>
            </w:pPr>
          </w:p>
          <w:p w14:paraId="56D01915" w14:textId="14BC816F" w:rsidR="003539E5" w:rsidRPr="007A3E13" w:rsidRDefault="003539E5" w:rsidP="003539E5">
            <w:pPr>
              <w:pStyle w:val="Paragraphedeliste"/>
              <w:numPr>
                <w:ilvl w:val="0"/>
                <w:numId w:val="11"/>
              </w:numPr>
              <w:jc w:val="both"/>
              <w:rPr>
                <w:rFonts w:asciiTheme="minorHAnsi" w:hAnsiTheme="minorHAnsi" w:cstheme="minorHAnsi"/>
                <w:sz w:val="22"/>
                <w:lang w:val="fr-FR"/>
              </w:rPr>
            </w:pPr>
            <w:r w:rsidRPr="007A3E13">
              <w:rPr>
                <w:rFonts w:asciiTheme="minorHAnsi" w:hAnsiTheme="minorHAnsi" w:cstheme="minorHAnsi"/>
                <w:sz w:val="22"/>
                <w:lang w:val="fr-FR"/>
              </w:rPr>
              <w:t>Les rencontres et les entretiens avec les acteurs concernés (publics, privés, société civile), les partenaires, les personnes ressources et les membres de toute l’équipe de gestion du projet ;</w:t>
            </w:r>
          </w:p>
          <w:p w14:paraId="5FF969C8" w14:textId="4E4BA90D" w:rsidR="00D33D50" w:rsidRPr="007A3E13" w:rsidRDefault="00D33D50" w:rsidP="00613F64">
            <w:pPr>
              <w:pStyle w:val="Paragraphedeliste"/>
              <w:numPr>
                <w:ilvl w:val="0"/>
                <w:numId w:val="11"/>
              </w:numPr>
              <w:jc w:val="both"/>
              <w:rPr>
                <w:rFonts w:asciiTheme="minorHAnsi" w:hAnsiTheme="minorHAnsi" w:cstheme="minorHAnsi"/>
                <w:sz w:val="22"/>
                <w:lang w:val="fr-FR"/>
              </w:rPr>
            </w:pPr>
            <w:r w:rsidRPr="007A3E13">
              <w:rPr>
                <w:rFonts w:asciiTheme="minorHAnsi" w:hAnsiTheme="minorHAnsi" w:cstheme="minorHAnsi"/>
                <w:sz w:val="22"/>
                <w:lang w:val="fr-FR"/>
              </w:rPr>
              <w:lastRenderedPageBreak/>
              <w:t>La revue et l’étude de la documentation clé</w:t>
            </w:r>
            <w:r w:rsidR="00613F64" w:rsidRPr="007A3E13">
              <w:rPr>
                <w:rFonts w:asciiTheme="minorHAnsi" w:hAnsiTheme="minorHAnsi" w:cstheme="minorHAnsi"/>
                <w:sz w:val="22"/>
                <w:lang w:val="fr-FR"/>
              </w:rPr>
              <w:t>e</w:t>
            </w:r>
            <w:r w:rsidRPr="007A3E13">
              <w:rPr>
                <w:rFonts w:asciiTheme="minorHAnsi" w:hAnsiTheme="minorHAnsi" w:cstheme="minorHAnsi"/>
                <w:sz w:val="22"/>
                <w:lang w:val="fr-FR"/>
              </w:rPr>
              <w:t xml:space="preserve"> (</w:t>
            </w:r>
            <w:r w:rsidR="00613F64" w:rsidRPr="007A3E13">
              <w:rPr>
                <w:rFonts w:asciiTheme="minorHAnsi" w:hAnsiTheme="minorHAnsi" w:cstheme="minorHAnsi"/>
                <w:sz w:val="22"/>
                <w:lang w:val="fr-FR"/>
              </w:rPr>
              <w:t>ex. :</w:t>
            </w:r>
            <w:r w:rsidRPr="007A3E13">
              <w:rPr>
                <w:rFonts w:asciiTheme="minorHAnsi" w:hAnsiTheme="minorHAnsi" w:cstheme="minorHAnsi"/>
                <w:sz w:val="22"/>
                <w:lang w:val="fr-FR"/>
              </w:rPr>
              <w:t xml:space="preserve"> </w:t>
            </w:r>
            <w:r w:rsidR="00C45C78" w:rsidRPr="007A3E13">
              <w:rPr>
                <w:rFonts w:asciiTheme="minorHAnsi" w:hAnsiTheme="minorHAnsi" w:cstheme="minorHAnsi"/>
                <w:sz w:val="22"/>
                <w:lang w:val="fr-FR"/>
              </w:rPr>
              <w:t xml:space="preserve">Document de Projet, </w:t>
            </w:r>
            <w:r w:rsidR="00D3301E" w:rsidRPr="007A3E13">
              <w:rPr>
                <w:rFonts w:asciiTheme="minorHAnsi" w:hAnsiTheme="minorHAnsi" w:cstheme="minorHAnsi"/>
                <w:sz w:val="22"/>
                <w:lang w:val="fr-FR"/>
              </w:rPr>
              <w:t xml:space="preserve">documents de politiques du sous-secteur de l’électricité, </w:t>
            </w:r>
            <w:r w:rsidRPr="007A3E13">
              <w:rPr>
                <w:rFonts w:asciiTheme="minorHAnsi" w:hAnsiTheme="minorHAnsi" w:cstheme="minorHAnsi"/>
                <w:sz w:val="22"/>
                <w:lang w:val="fr-FR"/>
              </w:rPr>
              <w:t>études et informations financières</w:t>
            </w:r>
            <w:r w:rsidR="000907D4" w:rsidRPr="007A3E13">
              <w:rPr>
                <w:rFonts w:asciiTheme="minorHAnsi" w:hAnsiTheme="minorHAnsi" w:cstheme="minorHAnsi"/>
                <w:sz w:val="22"/>
                <w:lang w:val="fr-FR"/>
              </w:rPr>
              <w:t xml:space="preserve"> relatives au domaine de l’électricité</w:t>
            </w:r>
            <w:r w:rsidRPr="007A3E13">
              <w:rPr>
                <w:rFonts w:asciiTheme="minorHAnsi" w:hAnsiTheme="minorHAnsi" w:cstheme="minorHAnsi"/>
                <w:sz w:val="22"/>
                <w:lang w:val="fr-FR"/>
              </w:rPr>
              <w:t>, rapports de consultations</w:t>
            </w:r>
            <w:r w:rsidR="000907D4" w:rsidRPr="007A3E13">
              <w:rPr>
                <w:rFonts w:asciiTheme="minorHAnsi" w:hAnsiTheme="minorHAnsi" w:cstheme="minorHAnsi"/>
                <w:sz w:val="22"/>
                <w:lang w:val="fr-FR"/>
              </w:rPr>
              <w:t xml:space="preserve"> liés à la problématique de l’électricité</w:t>
            </w:r>
            <w:r w:rsidRPr="007A3E13">
              <w:rPr>
                <w:rFonts w:asciiTheme="minorHAnsi" w:hAnsiTheme="minorHAnsi" w:cstheme="minorHAnsi"/>
                <w:sz w:val="22"/>
                <w:lang w:val="fr-FR"/>
              </w:rPr>
              <w:t xml:space="preserve">, monographies des préfectures et </w:t>
            </w:r>
            <w:r w:rsidR="00613F64" w:rsidRPr="007A3E13">
              <w:rPr>
                <w:rFonts w:asciiTheme="minorHAnsi" w:hAnsiTheme="minorHAnsi" w:cstheme="minorHAnsi"/>
                <w:sz w:val="22"/>
                <w:lang w:val="fr-FR"/>
              </w:rPr>
              <w:t>localités retenues</w:t>
            </w:r>
            <w:r w:rsidRPr="007A3E13">
              <w:rPr>
                <w:rFonts w:asciiTheme="minorHAnsi" w:hAnsiTheme="minorHAnsi" w:cstheme="minorHAnsi"/>
                <w:sz w:val="22"/>
                <w:lang w:val="fr-FR"/>
              </w:rPr>
              <w:t>, etc.) ;</w:t>
            </w:r>
          </w:p>
          <w:p w14:paraId="2EAAB266" w14:textId="06D72720" w:rsidR="003539E5" w:rsidRPr="007A3E13" w:rsidRDefault="003539E5" w:rsidP="003539E5">
            <w:pPr>
              <w:pStyle w:val="Paragraphedeliste"/>
              <w:numPr>
                <w:ilvl w:val="0"/>
                <w:numId w:val="11"/>
              </w:numPr>
              <w:jc w:val="both"/>
              <w:rPr>
                <w:rFonts w:asciiTheme="minorHAnsi" w:hAnsiTheme="minorHAnsi" w:cstheme="minorHAnsi"/>
                <w:sz w:val="22"/>
                <w:lang w:val="fr-FR"/>
              </w:rPr>
            </w:pPr>
            <w:r w:rsidRPr="007A3E13">
              <w:rPr>
                <w:rFonts w:asciiTheme="minorHAnsi" w:hAnsiTheme="minorHAnsi" w:cstheme="minorHAnsi"/>
                <w:sz w:val="22"/>
                <w:lang w:val="fr-FR"/>
              </w:rPr>
              <w:t>Les visites de terrains pour les investigations techniques et travaux complémentaires utiles à l’études des variantes et au choix des équipements et installations, à la proposition de l’aménagement et aux spécifications techniques ;</w:t>
            </w:r>
          </w:p>
          <w:p w14:paraId="1C1F32FF" w14:textId="0295A9CD" w:rsidR="00D33D50" w:rsidRPr="007A3E13" w:rsidRDefault="00D33D50" w:rsidP="00E62E6F">
            <w:pPr>
              <w:pStyle w:val="Paragraphedeliste"/>
              <w:numPr>
                <w:ilvl w:val="0"/>
                <w:numId w:val="11"/>
              </w:numPr>
              <w:jc w:val="both"/>
              <w:rPr>
                <w:rFonts w:asciiTheme="minorHAnsi" w:hAnsiTheme="minorHAnsi" w:cstheme="minorHAnsi"/>
                <w:sz w:val="22"/>
                <w:lang w:val="fr-FR"/>
              </w:rPr>
            </w:pPr>
            <w:r w:rsidRPr="007A3E13">
              <w:rPr>
                <w:rFonts w:asciiTheme="minorHAnsi" w:hAnsiTheme="minorHAnsi" w:cstheme="minorHAnsi"/>
                <w:sz w:val="22"/>
                <w:lang w:val="fr-FR"/>
              </w:rPr>
              <w:t>L’exploitation et l’analyse des informations collectées en vue de la production des rapports.</w:t>
            </w:r>
          </w:p>
          <w:p w14:paraId="73F42604" w14:textId="77777777" w:rsidR="00D33D50" w:rsidRPr="007A3E13" w:rsidRDefault="00D33D50" w:rsidP="0075358A">
            <w:pPr>
              <w:contextualSpacing/>
              <w:jc w:val="both"/>
            </w:pPr>
          </w:p>
          <w:p w14:paraId="78636F4C" w14:textId="443DE434" w:rsidR="00D33D50" w:rsidRPr="007A3E13" w:rsidRDefault="00D33D50" w:rsidP="0075358A">
            <w:pPr>
              <w:contextualSpacing/>
              <w:jc w:val="both"/>
            </w:pPr>
            <w:r w:rsidRPr="007A3E13">
              <w:t>L</w:t>
            </w:r>
            <w:r w:rsidR="00366775" w:rsidRPr="007A3E13">
              <w:t xml:space="preserve">e </w:t>
            </w:r>
            <w:r w:rsidRPr="007A3E13">
              <w:t xml:space="preserve">Bureau </w:t>
            </w:r>
            <w:r w:rsidR="00366775" w:rsidRPr="007A3E13">
              <w:t xml:space="preserve">Pays </w:t>
            </w:r>
            <w:r w:rsidRPr="007A3E13">
              <w:t xml:space="preserve">du PNUD </w:t>
            </w:r>
            <w:r w:rsidR="00366775" w:rsidRPr="007A3E13">
              <w:t xml:space="preserve">en RCA </w:t>
            </w:r>
            <w:r w:rsidRPr="007A3E13">
              <w:t>assurer</w:t>
            </w:r>
            <w:r w:rsidR="00366775" w:rsidRPr="007A3E13">
              <w:t>a</w:t>
            </w:r>
            <w:r w:rsidRPr="007A3E13">
              <w:t xml:space="preserve"> le contrôle-qualité </w:t>
            </w:r>
            <w:r w:rsidR="000907D4" w:rsidRPr="007A3E13">
              <w:t xml:space="preserve">de </w:t>
            </w:r>
            <w:r w:rsidRPr="007A3E13">
              <w:t xml:space="preserve">tous les produits de la mission, en </w:t>
            </w:r>
            <w:r w:rsidR="007B071F" w:rsidRPr="007A3E13">
              <w:t xml:space="preserve">lien </w:t>
            </w:r>
            <w:r w:rsidRPr="007A3E13">
              <w:t xml:space="preserve">avec le </w:t>
            </w:r>
            <w:r w:rsidR="00D3301E" w:rsidRPr="007A3E13">
              <w:t>D</w:t>
            </w:r>
            <w:r w:rsidRPr="007A3E13">
              <w:t>irecteur Général de l’Agence Centrafricaine de l’Electrification Rurale.</w:t>
            </w:r>
          </w:p>
          <w:p w14:paraId="54DB7E37" w14:textId="77777777" w:rsidR="000969C6" w:rsidRPr="007A3E13" w:rsidRDefault="000969C6" w:rsidP="0075358A">
            <w:pPr>
              <w:contextualSpacing/>
              <w:jc w:val="both"/>
              <w:rPr>
                <w:rFonts w:asciiTheme="majorHAnsi" w:hAnsiTheme="majorHAnsi"/>
                <w:szCs w:val="24"/>
              </w:rPr>
            </w:pPr>
          </w:p>
        </w:tc>
      </w:tr>
      <w:tr w:rsidR="007A3E13" w:rsidRPr="007A3E13" w14:paraId="650DB1A5" w14:textId="77777777" w:rsidTr="00D33D50">
        <w:trPr>
          <w:jc w:val="center"/>
        </w:trPr>
        <w:tc>
          <w:tcPr>
            <w:tcW w:w="10627" w:type="dxa"/>
            <w:gridSpan w:val="5"/>
            <w:shd w:val="clear" w:color="auto" w:fill="D9D9D9" w:themeFill="background1" w:themeFillShade="D9"/>
          </w:tcPr>
          <w:p w14:paraId="40E67B1C" w14:textId="6742C053" w:rsidR="000969C6" w:rsidRPr="007A3E13" w:rsidRDefault="00D33D50" w:rsidP="00D96CDD">
            <w:pPr>
              <w:pStyle w:val="Paragraphedeliste"/>
              <w:numPr>
                <w:ilvl w:val="0"/>
                <w:numId w:val="6"/>
              </w:numPr>
              <w:jc w:val="both"/>
              <w:rPr>
                <w:rFonts w:asciiTheme="majorHAnsi" w:hAnsiTheme="majorHAnsi"/>
                <w:sz w:val="24"/>
                <w:lang w:val="fr-FR"/>
              </w:rPr>
            </w:pPr>
            <w:r w:rsidRPr="007A3E13">
              <w:rPr>
                <w:b/>
                <w:sz w:val="22"/>
                <w:szCs w:val="22"/>
                <w:lang w:val="fr-FR"/>
              </w:rPr>
              <w:lastRenderedPageBreak/>
              <w:t>COMPETENCES</w:t>
            </w:r>
          </w:p>
        </w:tc>
      </w:tr>
      <w:tr w:rsidR="007A3E13" w:rsidRPr="007A3E13" w14:paraId="0E88E4E6" w14:textId="77777777" w:rsidTr="000969C6">
        <w:trPr>
          <w:jc w:val="center"/>
        </w:trPr>
        <w:tc>
          <w:tcPr>
            <w:tcW w:w="10627" w:type="dxa"/>
            <w:gridSpan w:val="5"/>
          </w:tcPr>
          <w:p w14:paraId="1A77D828" w14:textId="77777777" w:rsidR="007B095A" w:rsidRPr="007A3E13" w:rsidRDefault="007B095A" w:rsidP="0075358A">
            <w:pPr>
              <w:widowControl w:val="0"/>
              <w:tabs>
                <w:tab w:val="left" w:pos="204"/>
              </w:tabs>
              <w:autoSpaceDE w:val="0"/>
              <w:autoSpaceDN w:val="0"/>
              <w:adjustRightInd w:val="0"/>
              <w:contextualSpacing/>
              <w:jc w:val="both"/>
              <w:rPr>
                <w:rFonts w:cs="Arial"/>
                <w:b/>
              </w:rPr>
            </w:pPr>
          </w:p>
          <w:p w14:paraId="21C1F3AB" w14:textId="2599DB1E" w:rsidR="00D33D50" w:rsidRPr="007A3E13" w:rsidRDefault="00D33D50" w:rsidP="0075358A">
            <w:pPr>
              <w:widowControl w:val="0"/>
              <w:tabs>
                <w:tab w:val="left" w:pos="204"/>
              </w:tabs>
              <w:autoSpaceDE w:val="0"/>
              <w:autoSpaceDN w:val="0"/>
              <w:adjustRightInd w:val="0"/>
              <w:contextualSpacing/>
              <w:jc w:val="both"/>
              <w:rPr>
                <w:rFonts w:cs="Arial"/>
                <w:b/>
              </w:rPr>
            </w:pPr>
            <w:proofErr w:type="spellStart"/>
            <w:r w:rsidRPr="007A3E13">
              <w:rPr>
                <w:rFonts w:cs="Arial"/>
                <w:b/>
              </w:rPr>
              <w:t>Corporate</w:t>
            </w:r>
            <w:proofErr w:type="spellEnd"/>
            <w:r w:rsidRPr="007A3E13">
              <w:rPr>
                <w:rFonts w:cs="Arial"/>
                <w:b/>
              </w:rPr>
              <w:t> :</w:t>
            </w:r>
          </w:p>
          <w:p w14:paraId="28ADAB28" w14:textId="77777777" w:rsidR="00D33D50" w:rsidRPr="007A3E13" w:rsidRDefault="00D33D50" w:rsidP="0075358A">
            <w:pPr>
              <w:widowControl w:val="0"/>
              <w:tabs>
                <w:tab w:val="left" w:pos="204"/>
              </w:tabs>
              <w:autoSpaceDE w:val="0"/>
              <w:autoSpaceDN w:val="0"/>
              <w:adjustRightInd w:val="0"/>
              <w:contextualSpacing/>
              <w:jc w:val="both"/>
              <w:rPr>
                <w:rFonts w:cs="Arial"/>
              </w:rPr>
            </w:pPr>
            <w:r w:rsidRPr="007A3E13">
              <w:rPr>
                <w:rFonts w:cs="Arial"/>
                <w:b/>
              </w:rPr>
              <w:t xml:space="preserve">• </w:t>
            </w:r>
            <w:r w:rsidRPr="007A3E13">
              <w:rPr>
                <w:rFonts w:cs="Arial"/>
              </w:rPr>
              <w:t>Démontre l'intégrité en modélisant les valeurs et les normes éthiques des Nations Unies</w:t>
            </w:r>
          </w:p>
          <w:p w14:paraId="298BF4AD" w14:textId="77777777" w:rsidR="00D33D50" w:rsidRPr="007A3E13" w:rsidRDefault="00D33D50" w:rsidP="0075358A">
            <w:pPr>
              <w:widowControl w:val="0"/>
              <w:tabs>
                <w:tab w:val="left" w:pos="204"/>
              </w:tabs>
              <w:autoSpaceDE w:val="0"/>
              <w:autoSpaceDN w:val="0"/>
              <w:adjustRightInd w:val="0"/>
              <w:contextualSpacing/>
              <w:jc w:val="both"/>
              <w:rPr>
                <w:rFonts w:cs="Arial"/>
              </w:rPr>
            </w:pPr>
            <w:r w:rsidRPr="007A3E13">
              <w:rPr>
                <w:rFonts w:cs="Arial"/>
              </w:rPr>
              <w:t>• Promeut la vision, la mission et les objectifs stratégiques du PNUD</w:t>
            </w:r>
          </w:p>
          <w:p w14:paraId="79364DD6" w14:textId="77777777" w:rsidR="00D33D50" w:rsidRPr="007A3E13" w:rsidRDefault="00D33D50" w:rsidP="0075358A">
            <w:pPr>
              <w:widowControl w:val="0"/>
              <w:tabs>
                <w:tab w:val="left" w:pos="204"/>
              </w:tabs>
              <w:autoSpaceDE w:val="0"/>
              <w:autoSpaceDN w:val="0"/>
              <w:adjustRightInd w:val="0"/>
              <w:contextualSpacing/>
              <w:jc w:val="both"/>
              <w:rPr>
                <w:rFonts w:cs="Arial"/>
              </w:rPr>
            </w:pPr>
            <w:r w:rsidRPr="007A3E13">
              <w:rPr>
                <w:rFonts w:cs="Arial"/>
              </w:rPr>
              <w:t>• Affiche la sensibilité et l'adaptabilité de culture, de sexe, de religion, de race, de nationalité et d'âge</w:t>
            </w:r>
          </w:p>
          <w:p w14:paraId="33550567" w14:textId="77777777" w:rsidR="00D33D50" w:rsidRPr="007A3E13" w:rsidRDefault="00D33D50" w:rsidP="0075358A">
            <w:pPr>
              <w:widowControl w:val="0"/>
              <w:tabs>
                <w:tab w:val="left" w:pos="204"/>
              </w:tabs>
              <w:autoSpaceDE w:val="0"/>
              <w:autoSpaceDN w:val="0"/>
              <w:adjustRightInd w:val="0"/>
              <w:contextualSpacing/>
              <w:jc w:val="both"/>
              <w:rPr>
                <w:rFonts w:cs="Arial"/>
              </w:rPr>
            </w:pPr>
            <w:r w:rsidRPr="007A3E13">
              <w:rPr>
                <w:rFonts w:cs="Arial"/>
              </w:rPr>
              <w:t>• Traite toutes les personnes de façon équitable sans favoritisme</w:t>
            </w:r>
          </w:p>
          <w:p w14:paraId="5FBD013B" w14:textId="77777777" w:rsidR="00D33D50" w:rsidRPr="007A3E13" w:rsidRDefault="00D33D50" w:rsidP="0075358A">
            <w:pPr>
              <w:widowControl w:val="0"/>
              <w:tabs>
                <w:tab w:val="left" w:pos="204"/>
              </w:tabs>
              <w:autoSpaceDE w:val="0"/>
              <w:autoSpaceDN w:val="0"/>
              <w:adjustRightInd w:val="0"/>
              <w:contextualSpacing/>
              <w:jc w:val="both"/>
              <w:rPr>
                <w:rFonts w:cs="Arial"/>
                <w:b/>
              </w:rPr>
            </w:pPr>
          </w:p>
          <w:p w14:paraId="70E512D7" w14:textId="77777777" w:rsidR="00D33D50" w:rsidRPr="007A3E13" w:rsidRDefault="00D33D50" w:rsidP="0075358A">
            <w:pPr>
              <w:widowControl w:val="0"/>
              <w:tabs>
                <w:tab w:val="left" w:pos="204"/>
              </w:tabs>
              <w:autoSpaceDE w:val="0"/>
              <w:autoSpaceDN w:val="0"/>
              <w:adjustRightInd w:val="0"/>
              <w:contextualSpacing/>
              <w:jc w:val="both"/>
              <w:rPr>
                <w:rFonts w:cs="Arial"/>
                <w:b/>
              </w:rPr>
            </w:pPr>
            <w:r w:rsidRPr="007A3E13">
              <w:rPr>
                <w:rFonts w:cs="Arial"/>
                <w:b/>
              </w:rPr>
              <w:t xml:space="preserve">Technique : </w:t>
            </w:r>
          </w:p>
          <w:p w14:paraId="1F10BD37" w14:textId="77777777" w:rsidR="00D33D50" w:rsidRPr="007A3E13" w:rsidRDefault="00D33D50" w:rsidP="00D96CD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Exécuter de façon efficace et efficiente les activités visant l’atteinte des résultats du projet ;</w:t>
            </w:r>
          </w:p>
          <w:p w14:paraId="6037AB3D" w14:textId="4FC718C8" w:rsidR="00D33D50" w:rsidRPr="007A3E13" w:rsidRDefault="00E3004E" w:rsidP="00D96CD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Être</w:t>
            </w:r>
            <w:r w:rsidR="00D33D50" w:rsidRPr="007A3E13">
              <w:rPr>
                <w:rFonts w:asciiTheme="minorHAnsi" w:hAnsiTheme="minorHAnsi"/>
                <w:sz w:val="22"/>
                <w:szCs w:val="22"/>
                <w:lang w:val="fr-FR"/>
              </w:rPr>
              <w:t xml:space="preserve"> motivé et démontrer une capacité à poursuivre son développement personnel et à apprendre ;</w:t>
            </w:r>
          </w:p>
          <w:p w14:paraId="726CDB3E" w14:textId="60AF9018" w:rsidR="00D33D50" w:rsidRPr="007A3E13" w:rsidRDefault="00E3004E" w:rsidP="00D96CD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Être</w:t>
            </w:r>
            <w:r w:rsidR="00D33D50" w:rsidRPr="007A3E13">
              <w:rPr>
                <w:rFonts w:asciiTheme="minorHAnsi" w:hAnsiTheme="minorHAnsi"/>
                <w:sz w:val="22"/>
                <w:szCs w:val="22"/>
                <w:lang w:val="fr-FR"/>
              </w:rPr>
              <w:t xml:space="preserve"> capable d’exécuter plusieurs tâches en même temps et de travailler sous pression et sans préavis</w:t>
            </w:r>
            <w:r w:rsidR="00B41602" w:rsidRPr="007A3E13">
              <w:rPr>
                <w:rFonts w:asciiTheme="minorHAnsi" w:hAnsiTheme="minorHAnsi"/>
                <w:sz w:val="22"/>
                <w:szCs w:val="22"/>
                <w:lang w:val="fr-FR"/>
              </w:rPr>
              <w:t> ;</w:t>
            </w:r>
          </w:p>
          <w:p w14:paraId="5523D54E" w14:textId="77777777" w:rsidR="00D33D50" w:rsidRPr="007A3E13" w:rsidRDefault="00D33D50" w:rsidP="00D96CD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Être familiarisé avec la formulation et la rédaction des projets et/ou programmes de changements climatiques ;</w:t>
            </w:r>
          </w:p>
          <w:p w14:paraId="50446A5D" w14:textId="0471A5C6" w:rsidR="00D33D50" w:rsidRPr="007A3E13" w:rsidRDefault="00D33D50" w:rsidP="00D96CD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Avoir une forte capacité d’écoute</w:t>
            </w:r>
            <w:r w:rsidR="00B41602" w:rsidRPr="007A3E13">
              <w:rPr>
                <w:rFonts w:asciiTheme="minorHAnsi" w:hAnsiTheme="minorHAnsi"/>
                <w:sz w:val="22"/>
                <w:szCs w:val="22"/>
                <w:lang w:val="fr-FR"/>
              </w:rPr>
              <w:t> ;</w:t>
            </w:r>
            <w:r w:rsidRPr="007A3E13">
              <w:rPr>
                <w:rFonts w:asciiTheme="minorHAnsi" w:hAnsiTheme="minorHAnsi"/>
                <w:sz w:val="22"/>
                <w:szCs w:val="22"/>
                <w:lang w:val="fr-FR"/>
              </w:rPr>
              <w:t xml:space="preserve"> </w:t>
            </w:r>
          </w:p>
          <w:p w14:paraId="6BB15044" w14:textId="204D2045" w:rsidR="00D33D50" w:rsidRPr="007A3E13" w:rsidRDefault="00D33D50" w:rsidP="00D96CD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Avoir une capacité à gérer le temps et à respecter les délais</w:t>
            </w:r>
            <w:r w:rsidR="00B41602" w:rsidRPr="007A3E13">
              <w:rPr>
                <w:rFonts w:asciiTheme="minorHAnsi" w:hAnsiTheme="minorHAnsi"/>
                <w:sz w:val="22"/>
                <w:szCs w:val="22"/>
                <w:lang w:val="fr-FR"/>
              </w:rPr>
              <w:t> ;</w:t>
            </w:r>
          </w:p>
          <w:p w14:paraId="0C6142C8" w14:textId="77777777" w:rsidR="00D33D50" w:rsidRPr="009D622D" w:rsidRDefault="00D33D50" w:rsidP="00D96CD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 xml:space="preserve">Disposer d’excellentes capacités </w:t>
            </w:r>
            <w:r w:rsidRPr="009D622D">
              <w:rPr>
                <w:rFonts w:asciiTheme="minorHAnsi" w:hAnsiTheme="minorHAnsi"/>
                <w:sz w:val="22"/>
                <w:szCs w:val="22"/>
                <w:lang w:val="fr-FR"/>
              </w:rPr>
              <w:t>rédactionnelles et de production des documents de qualité ;</w:t>
            </w:r>
          </w:p>
          <w:p w14:paraId="40749533" w14:textId="426EC033" w:rsidR="00D33D50" w:rsidRPr="009D622D" w:rsidRDefault="00D33D50" w:rsidP="00D96CDD">
            <w:pPr>
              <w:pStyle w:val="Paragraphedeliste"/>
              <w:numPr>
                <w:ilvl w:val="0"/>
                <w:numId w:val="5"/>
              </w:numPr>
              <w:ind w:left="171" w:hanging="171"/>
              <w:jc w:val="both"/>
              <w:rPr>
                <w:rFonts w:asciiTheme="minorHAnsi" w:hAnsiTheme="minorHAnsi"/>
                <w:sz w:val="22"/>
                <w:szCs w:val="22"/>
                <w:lang w:val="fr-FR"/>
              </w:rPr>
            </w:pPr>
            <w:r w:rsidRPr="009D622D">
              <w:rPr>
                <w:rFonts w:asciiTheme="minorHAnsi" w:hAnsiTheme="minorHAnsi"/>
                <w:sz w:val="22"/>
                <w:szCs w:val="22"/>
                <w:lang w:val="fr-FR"/>
              </w:rPr>
              <w:t>Avoir une bonne maîtrise de l’outil informatique</w:t>
            </w:r>
            <w:r w:rsidR="00B41602" w:rsidRPr="009D622D">
              <w:rPr>
                <w:rFonts w:asciiTheme="minorHAnsi" w:hAnsiTheme="minorHAnsi"/>
                <w:sz w:val="22"/>
                <w:szCs w:val="22"/>
                <w:lang w:val="fr-FR"/>
              </w:rPr>
              <w:t> </w:t>
            </w:r>
            <w:r w:rsidR="00E0010C" w:rsidRPr="009D622D">
              <w:rPr>
                <w:rFonts w:asciiTheme="minorHAnsi" w:hAnsiTheme="minorHAnsi"/>
                <w:sz w:val="22"/>
                <w:szCs w:val="22"/>
                <w:lang w:val="fr-FR"/>
              </w:rPr>
              <w:t xml:space="preserve">(Word, Excel, Power Point, …) </w:t>
            </w:r>
            <w:r w:rsidR="00B41602" w:rsidRPr="009D622D">
              <w:rPr>
                <w:rFonts w:asciiTheme="minorHAnsi" w:hAnsiTheme="minorHAnsi"/>
                <w:sz w:val="22"/>
                <w:szCs w:val="22"/>
                <w:lang w:val="fr-FR"/>
              </w:rPr>
              <w:t>;</w:t>
            </w:r>
          </w:p>
          <w:p w14:paraId="538CAC54" w14:textId="135C1E2D" w:rsidR="00D33D50" w:rsidRPr="009D622D" w:rsidRDefault="00D33D50" w:rsidP="00D96CDD">
            <w:pPr>
              <w:pStyle w:val="Paragraphedeliste"/>
              <w:numPr>
                <w:ilvl w:val="0"/>
                <w:numId w:val="5"/>
              </w:numPr>
              <w:ind w:left="171" w:hanging="171"/>
              <w:jc w:val="both"/>
              <w:rPr>
                <w:rFonts w:asciiTheme="minorHAnsi" w:hAnsiTheme="minorHAnsi"/>
                <w:sz w:val="22"/>
                <w:szCs w:val="22"/>
                <w:lang w:val="fr-FR"/>
              </w:rPr>
            </w:pPr>
            <w:r w:rsidRPr="009D622D">
              <w:rPr>
                <w:rFonts w:asciiTheme="minorHAnsi" w:hAnsiTheme="minorHAnsi"/>
                <w:sz w:val="22"/>
                <w:szCs w:val="22"/>
                <w:lang w:val="fr-FR"/>
              </w:rPr>
              <w:t>Démontrer de bonnes aptitudes en communication écrite et orale</w:t>
            </w:r>
            <w:r w:rsidR="00E0010C" w:rsidRPr="009D622D">
              <w:rPr>
                <w:rFonts w:asciiTheme="minorHAnsi" w:hAnsiTheme="minorHAnsi"/>
                <w:sz w:val="22"/>
                <w:szCs w:val="22"/>
                <w:lang w:val="fr-FR"/>
              </w:rPr>
              <w:t xml:space="preserve"> en français</w:t>
            </w:r>
            <w:r w:rsidR="00D23018" w:rsidRPr="009D622D">
              <w:rPr>
                <w:rFonts w:asciiTheme="minorHAnsi" w:hAnsiTheme="minorHAnsi"/>
                <w:sz w:val="22"/>
                <w:szCs w:val="22"/>
                <w:lang w:val="fr-FR"/>
              </w:rPr>
              <w:t>.</w:t>
            </w:r>
          </w:p>
          <w:p w14:paraId="039DA2C4" w14:textId="77777777" w:rsidR="00D33D50" w:rsidRPr="009D622D" w:rsidRDefault="00D33D50" w:rsidP="0075358A">
            <w:pPr>
              <w:widowControl w:val="0"/>
              <w:tabs>
                <w:tab w:val="left" w:pos="204"/>
              </w:tabs>
              <w:autoSpaceDE w:val="0"/>
              <w:autoSpaceDN w:val="0"/>
              <w:adjustRightInd w:val="0"/>
              <w:contextualSpacing/>
              <w:jc w:val="both"/>
              <w:rPr>
                <w:rFonts w:cs="Arial"/>
                <w:b/>
              </w:rPr>
            </w:pPr>
          </w:p>
          <w:p w14:paraId="5179FB84" w14:textId="6A6537DE" w:rsidR="00D33D50" w:rsidRPr="009D622D" w:rsidRDefault="00D33D50" w:rsidP="0075358A">
            <w:pPr>
              <w:widowControl w:val="0"/>
              <w:tabs>
                <w:tab w:val="left" w:pos="204"/>
              </w:tabs>
              <w:autoSpaceDE w:val="0"/>
              <w:autoSpaceDN w:val="0"/>
              <w:adjustRightInd w:val="0"/>
              <w:contextualSpacing/>
              <w:jc w:val="both"/>
              <w:rPr>
                <w:rFonts w:cs="Arial"/>
              </w:rPr>
            </w:pPr>
            <w:r w:rsidRPr="009D622D">
              <w:rPr>
                <w:rFonts w:cs="Arial"/>
                <w:b/>
              </w:rPr>
              <w:t xml:space="preserve">Communication : </w:t>
            </w:r>
            <w:r w:rsidR="00510DF4" w:rsidRPr="009D622D">
              <w:rPr>
                <w:rFonts w:cs="Arial"/>
              </w:rPr>
              <w:t>E</w:t>
            </w:r>
            <w:r w:rsidRPr="009D622D">
              <w:rPr>
                <w:rFonts w:cs="Arial"/>
              </w:rPr>
              <w:t>xcellentes compétences rédactionnelles et de communications orales</w:t>
            </w:r>
            <w:r w:rsidR="00E0010C" w:rsidRPr="009D622D">
              <w:rPr>
                <w:rFonts w:cs="Arial"/>
              </w:rPr>
              <w:t xml:space="preserve"> </w:t>
            </w:r>
            <w:r w:rsidR="00E0010C" w:rsidRPr="009D622D">
              <w:t>en français</w:t>
            </w:r>
          </w:p>
          <w:p w14:paraId="4FB2C747" w14:textId="77777777" w:rsidR="00D33D50" w:rsidRPr="009D622D" w:rsidRDefault="00D33D50" w:rsidP="0075358A">
            <w:pPr>
              <w:widowControl w:val="0"/>
              <w:tabs>
                <w:tab w:val="left" w:pos="204"/>
              </w:tabs>
              <w:autoSpaceDE w:val="0"/>
              <w:autoSpaceDN w:val="0"/>
              <w:adjustRightInd w:val="0"/>
              <w:contextualSpacing/>
              <w:jc w:val="both"/>
              <w:rPr>
                <w:rFonts w:cs="Arial"/>
                <w:b/>
              </w:rPr>
            </w:pPr>
          </w:p>
          <w:p w14:paraId="1893BDD8" w14:textId="77777777" w:rsidR="00D33D50" w:rsidRPr="009D622D" w:rsidRDefault="00D33D50" w:rsidP="0075358A">
            <w:pPr>
              <w:widowControl w:val="0"/>
              <w:tabs>
                <w:tab w:val="left" w:pos="204"/>
              </w:tabs>
              <w:autoSpaceDE w:val="0"/>
              <w:autoSpaceDN w:val="0"/>
              <w:adjustRightInd w:val="0"/>
              <w:contextualSpacing/>
              <w:jc w:val="both"/>
              <w:rPr>
                <w:rFonts w:cs="Arial"/>
                <w:b/>
              </w:rPr>
            </w:pPr>
            <w:r w:rsidRPr="009D622D">
              <w:rPr>
                <w:rFonts w:cs="Arial"/>
                <w:b/>
              </w:rPr>
              <w:t>Professionnalisme :</w:t>
            </w:r>
          </w:p>
          <w:p w14:paraId="76E6D325" w14:textId="7ABD70DC" w:rsidR="00D33D50" w:rsidRPr="007A3E13" w:rsidRDefault="00D33D50" w:rsidP="00D96CDD">
            <w:pPr>
              <w:pStyle w:val="Paragraphedeliste"/>
              <w:widowControl w:val="0"/>
              <w:numPr>
                <w:ilvl w:val="0"/>
                <w:numId w:val="3"/>
              </w:numPr>
              <w:tabs>
                <w:tab w:val="left" w:pos="204"/>
              </w:tabs>
              <w:autoSpaceDE w:val="0"/>
              <w:autoSpaceDN w:val="0"/>
              <w:adjustRightInd w:val="0"/>
              <w:jc w:val="both"/>
              <w:rPr>
                <w:rFonts w:asciiTheme="minorHAnsi" w:hAnsiTheme="minorHAnsi" w:cs="Arial"/>
                <w:sz w:val="22"/>
                <w:szCs w:val="22"/>
                <w:lang w:val="fr-FR"/>
              </w:rPr>
            </w:pPr>
            <w:r w:rsidRPr="009D622D">
              <w:rPr>
                <w:rFonts w:asciiTheme="minorHAnsi" w:hAnsiTheme="minorHAnsi" w:cs="Arial"/>
                <w:sz w:val="22"/>
                <w:szCs w:val="22"/>
                <w:lang w:val="fr-FR"/>
              </w:rPr>
              <w:t>Aptitude démontrée dans la réflexion analytique</w:t>
            </w:r>
            <w:r w:rsidR="00B41602" w:rsidRPr="009D622D">
              <w:rPr>
                <w:rFonts w:asciiTheme="minorHAnsi" w:hAnsiTheme="minorHAnsi" w:cs="Arial"/>
                <w:sz w:val="22"/>
                <w:szCs w:val="22"/>
                <w:lang w:val="fr-FR"/>
              </w:rPr>
              <w:t> </w:t>
            </w:r>
            <w:r w:rsidR="00B41602" w:rsidRPr="007A3E13">
              <w:rPr>
                <w:rFonts w:asciiTheme="minorHAnsi" w:hAnsiTheme="minorHAnsi" w:cs="Arial"/>
                <w:sz w:val="22"/>
                <w:szCs w:val="22"/>
                <w:lang w:val="fr-FR"/>
              </w:rPr>
              <w:t>;</w:t>
            </w:r>
          </w:p>
          <w:p w14:paraId="103F1DD1" w14:textId="366D21C2" w:rsidR="00D33D50" w:rsidRPr="007A3E13" w:rsidRDefault="00D33D50" w:rsidP="00D96CDD">
            <w:pPr>
              <w:pStyle w:val="Paragraphedeliste"/>
              <w:widowControl w:val="0"/>
              <w:numPr>
                <w:ilvl w:val="0"/>
                <w:numId w:val="3"/>
              </w:numPr>
              <w:tabs>
                <w:tab w:val="left" w:pos="204"/>
              </w:tabs>
              <w:autoSpaceDE w:val="0"/>
              <w:autoSpaceDN w:val="0"/>
              <w:adjustRightInd w:val="0"/>
              <w:jc w:val="both"/>
              <w:rPr>
                <w:rFonts w:asciiTheme="minorHAnsi" w:hAnsiTheme="minorHAnsi" w:cs="Arial"/>
                <w:sz w:val="22"/>
                <w:szCs w:val="22"/>
                <w:lang w:val="fr-FR"/>
              </w:rPr>
            </w:pPr>
            <w:r w:rsidRPr="007A3E13">
              <w:rPr>
                <w:rFonts w:asciiTheme="minorHAnsi" w:hAnsiTheme="minorHAnsi" w:cs="Arial"/>
                <w:sz w:val="22"/>
                <w:szCs w:val="22"/>
                <w:lang w:val="fr-FR"/>
              </w:rPr>
              <w:t>Excellentes capacités d'organisation, de rédaction et de rapportage</w:t>
            </w:r>
            <w:r w:rsidR="00B41602" w:rsidRPr="007A3E13">
              <w:rPr>
                <w:rFonts w:asciiTheme="minorHAnsi" w:hAnsiTheme="minorHAnsi" w:cs="Arial"/>
                <w:sz w:val="22"/>
                <w:szCs w:val="22"/>
                <w:lang w:val="fr-FR"/>
              </w:rPr>
              <w:t> ;</w:t>
            </w:r>
          </w:p>
          <w:p w14:paraId="606799A4" w14:textId="3902FB66" w:rsidR="00D33D50" w:rsidRPr="007A3E13" w:rsidRDefault="00D33D50" w:rsidP="00D96CDD">
            <w:pPr>
              <w:pStyle w:val="Paragraphedeliste"/>
              <w:widowControl w:val="0"/>
              <w:numPr>
                <w:ilvl w:val="0"/>
                <w:numId w:val="3"/>
              </w:numPr>
              <w:tabs>
                <w:tab w:val="left" w:pos="204"/>
              </w:tabs>
              <w:autoSpaceDE w:val="0"/>
              <w:autoSpaceDN w:val="0"/>
              <w:adjustRightInd w:val="0"/>
              <w:jc w:val="both"/>
              <w:rPr>
                <w:rFonts w:asciiTheme="minorHAnsi" w:hAnsiTheme="minorHAnsi" w:cs="Arial"/>
                <w:sz w:val="22"/>
                <w:szCs w:val="22"/>
                <w:lang w:val="fr-FR"/>
              </w:rPr>
            </w:pPr>
            <w:r w:rsidRPr="007A3E13">
              <w:rPr>
                <w:rFonts w:asciiTheme="minorHAnsi" w:hAnsiTheme="minorHAnsi" w:cs="Arial"/>
                <w:sz w:val="22"/>
                <w:szCs w:val="22"/>
                <w:lang w:val="fr-FR"/>
              </w:rPr>
              <w:t>Capacité de travailler de façon autonome, planifier, hiérarchiser et livrer les tâches dans les délais impartis</w:t>
            </w:r>
            <w:r w:rsidR="00D23018" w:rsidRPr="007A3E13">
              <w:rPr>
                <w:rFonts w:asciiTheme="minorHAnsi" w:hAnsiTheme="minorHAnsi" w:cs="Arial"/>
                <w:sz w:val="22"/>
                <w:szCs w:val="22"/>
                <w:lang w:val="fr-FR"/>
              </w:rPr>
              <w:t>.</w:t>
            </w:r>
          </w:p>
          <w:p w14:paraId="5A607258" w14:textId="77777777" w:rsidR="00D33D50" w:rsidRPr="007A3E13" w:rsidRDefault="00D33D50" w:rsidP="0075358A">
            <w:pPr>
              <w:pStyle w:val="Paragraphedeliste"/>
              <w:widowControl w:val="0"/>
              <w:tabs>
                <w:tab w:val="left" w:pos="204"/>
              </w:tabs>
              <w:autoSpaceDE w:val="0"/>
              <w:autoSpaceDN w:val="0"/>
              <w:adjustRightInd w:val="0"/>
              <w:ind w:left="360"/>
              <w:jc w:val="both"/>
              <w:rPr>
                <w:rFonts w:asciiTheme="minorHAnsi" w:hAnsiTheme="minorHAnsi" w:cs="Arial"/>
                <w:sz w:val="22"/>
                <w:szCs w:val="22"/>
                <w:lang w:val="fr-FR"/>
              </w:rPr>
            </w:pPr>
          </w:p>
          <w:p w14:paraId="410F7A07" w14:textId="77777777" w:rsidR="00D33D50" w:rsidRPr="007A3E13" w:rsidRDefault="00D33D50" w:rsidP="0075358A">
            <w:pPr>
              <w:widowControl w:val="0"/>
              <w:tabs>
                <w:tab w:val="left" w:pos="204"/>
              </w:tabs>
              <w:autoSpaceDE w:val="0"/>
              <w:autoSpaceDN w:val="0"/>
              <w:adjustRightInd w:val="0"/>
              <w:contextualSpacing/>
              <w:jc w:val="both"/>
              <w:rPr>
                <w:rFonts w:cs="Arial"/>
                <w:b/>
              </w:rPr>
            </w:pPr>
            <w:r w:rsidRPr="007A3E13">
              <w:rPr>
                <w:rFonts w:cs="Arial"/>
                <w:b/>
              </w:rPr>
              <w:t>Travail en équipe :</w:t>
            </w:r>
          </w:p>
          <w:p w14:paraId="09C93E9B" w14:textId="77777777" w:rsidR="00D33D50" w:rsidRPr="007A3E13" w:rsidRDefault="00D33D50" w:rsidP="00D96CD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Ouverture d’esprit et capacité à recevoir/intégrer les feedbacks</w:t>
            </w:r>
          </w:p>
          <w:p w14:paraId="08736E8B" w14:textId="77777777" w:rsidR="00D33D50" w:rsidRPr="007A3E13" w:rsidRDefault="00D33D50" w:rsidP="00D96CD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Capacité à travailler sous pression</w:t>
            </w:r>
          </w:p>
          <w:p w14:paraId="26E8AA03" w14:textId="77777777" w:rsidR="007B095A" w:rsidRPr="007A3E13" w:rsidRDefault="00D33D50" w:rsidP="00D96CDD">
            <w:pPr>
              <w:pStyle w:val="Paragraphedeliste"/>
              <w:numPr>
                <w:ilvl w:val="0"/>
                <w:numId w:val="5"/>
              </w:numPr>
              <w:ind w:left="171" w:hanging="171"/>
              <w:jc w:val="both"/>
              <w:rPr>
                <w:rFonts w:asciiTheme="majorHAnsi" w:hAnsiTheme="majorHAnsi"/>
                <w:sz w:val="24"/>
                <w:lang w:val="fr-FR"/>
              </w:rPr>
            </w:pPr>
            <w:r w:rsidRPr="007A3E13">
              <w:rPr>
                <w:rFonts w:asciiTheme="minorHAnsi" w:hAnsiTheme="minorHAnsi"/>
                <w:sz w:val="22"/>
                <w:szCs w:val="22"/>
                <w:lang w:val="fr-FR"/>
              </w:rPr>
              <w:t>Capacité à travailler dans un environnement multiculturel</w:t>
            </w:r>
          </w:p>
          <w:p w14:paraId="5964E3ED" w14:textId="16F9DA1E" w:rsidR="00E0514C" w:rsidRPr="007A3E13" w:rsidRDefault="00E0514C" w:rsidP="00E0514C">
            <w:pPr>
              <w:jc w:val="both"/>
              <w:rPr>
                <w:rFonts w:asciiTheme="majorHAnsi" w:hAnsiTheme="majorHAnsi"/>
              </w:rPr>
            </w:pPr>
          </w:p>
        </w:tc>
      </w:tr>
      <w:tr w:rsidR="007A3E13" w:rsidRPr="007A3E13" w14:paraId="141F0807" w14:textId="77777777" w:rsidTr="00D33D50">
        <w:trPr>
          <w:jc w:val="center"/>
        </w:trPr>
        <w:tc>
          <w:tcPr>
            <w:tcW w:w="10627" w:type="dxa"/>
            <w:gridSpan w:val="5"/>
            <w:shd w:val="clear" w:color="auto" w:fill="D9D9D9" w:themeFill="background1" w:themeFillShade="D9"/>
          </w:tcPr>
          <w:p w14:paraId="34C21150" w14:textId="23CC2E7D" w:rsidR="000969C6" w:rsidRPr="007A3E13" w:rsidRDefault="00D33D50" w:rsidP="00D96CDD">
            <w:pPr>
              <w:pStyle w:val="Paragraphedeliste"/>
              <w:numPr>
                <w:ilvl w:val="0"/>
                <w:numId w:val="6"/>
              </w:numPr>
              <w:jc w:val="both"/>
              <w:rPr>
                <w:rFonts w:asciiTheme="majorHAnsi" w:hAnsiTheme="majorHAnsi"/>
                <w:sz w:val="24"/>
                <w:lang w:val="fr-FR"/>
              </w:rPr>
            </w:pPr>
            <w:r w:rsidRPr="007A3E13">
              <w:rPr>
                <w:b/>
                <w:sz w:val="22"/>
                <w:szCs w:val="22"/>
                <w:lang w:val="fr-FR"/>
              </w:rPr>
              <w:t>QUALIFICATIONS ET EXPERIENCES REQUISES</w:t>
            </w:r>
          </w:p>
        </w:tc>
      </w:tr>
      <w:tr w:rsidR="007A3E13" w:rsidRPr="007A3E13" w14:paraId="2589E83C" w14:textId="77777777" w:rsidTr="000969C6">
        <w:trPr>
          <w:jc w:val="center"/>
        </w:trPr>
        <w:tc>
          <w:tcPr>
            <w:tcW w:w="10627" w:type="dxa"/>
            <w:gridSpan w:val="5"/>
          </w:tcPr>
          <w:p w14:paraId="0FCD8CB6" w14:textId="77777777" w:rsidR="007B095A" w:rsidRPr="007A3E13" w:rsidRDefault="007B095A" w:rsidP="0075358A">
            <w:pPr>
              <w:widowControl w:val="0"/>
              <w:tabs>
                <w:tab w:val="left" w:pos="204"/>
              </w:tabs>
              <w:autoSpaceDE w:val="0"/>
              <w:autoSpaceDN w:val="0"/>
              <w:adjustRightInd w:val="0"/>
              <w:contextualSpacing/>
              <w:jc w:val="both"/>
              <w:rPr>
                <w:rFonts w:cs="Arial"/>
                <w:b/>
              </w:rPr>
            </w:pPr>
          </w:p>
          <w:p w14:paraId="03FE1DA0" w14:textId="284C3D04" w:rsidR="00D33D50" w:rsidRPr="007A3E13" w:rsidRDefault="00D33D50" w:rsidP="0075358A">
            <w:pPr>
              <w:widowControl w:val="0"/>
              <w:tabs>
                <w:tab w:val="left" w:pos="204"/>
              </w:tabs>
              <w:autoSpaceDE w:val="0"/>
              <w:autoSpaceDN w:val="0"/>
              <w:adjustRightInd w:val="0"/>
              <w:contextualSpacing/>
              <w:jc w:val="both"/>
              <w:rPr>
                <w:rFonts w:cs="Arial"/>
              </w:rPr>
            </w:pPr>
            <w:r w:rsidRPr="007A3E13">
              <w:rPr>
                <w:rFonts w:cs="Arial"/>
                <w:b/>
              </w:rPr>
              <w:t xml:space="preserve">Education : </w:t>
            </w:r>
          </w:p>
          <w:p w14:paraId="46C34297" w14:textId="3F4F2FCF" w:rsidR="00D33D50" w:rsidRPr="007A3E13" w:rsidRDefault="00D33D50" w:rsidP="00D96CD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Diplôme d’études supérieures (au moins Bac+</w:t>
            </w:r>
            <w:r w:rsidR="00F11482" w:rsidRPr="007A3E13">
              <w:rPr>
                <w:rFonts w:asciiTheme="minorHAnsi" w:hAnsiTheme="minorHAnsi"/>
                <w:sz w:val="22"/>
                <w:szCs w:val="22"/>
                <w:lang w:val="fr-FR"/>
              </w:rPr>
              <w:t>5</w:t>
            </w:r>
            <w:r w:rsidRPr="007A3E13">
              <w:rPr>
                <w:rFonts w:asciiTheme="minorHAnsi" w:hAnsiTheme="minorHAnsi"/>
                <w:sz w:val="22"/>
                <w:szCs w:val="22"/>
                <w:lang w:val="fr-FR"/>
              </w:rPr>
              <w:t xml:space="preserve">) </w:t>
            </w:r>
            <w:r w:rsidR="003539E5" w:rsidRPr="007A3E13">
              <w:rPr>
                <w:rFonts w:asciiTheme="minorHAnsi" w:hAnsiTheme="minorHAnsi"/>
                <w:sz w:val="22"/>
                <w:szCs w:val="22"/>
                <w:lang w:val="fr-FR"/>
              </w:rPr>
              <w:t xml:space="preserve">en génie </w:t>
            </w:r>
            <w:r w:rsidR="00A247B1" w:rsidRPr="007A3E13">
              <w:rPr>
                <w:rFonts w:asciiTheme="minorHAnsi" w:hAnsiTheme="minorHAnsi"/>
                <w:sz w:val="22"/>
                <w:szCs w:val="22"/>
                <w:lang w:val="fr-FR"/>
              </w:rPr>
              <w:t>électrique/électromécanique</w:t>
            </w:r>
            <w:r w:rsidR="00352D87" w:rsidRPr="007A3E13">
              <w:rPr>
                <w:rFonts w:asciiTheme="minorHAnsi" w:hAnsiTheme="minorHAnsi"/>
                <w:sz w:val="22"/>
                <w:szCs w:val="22"/>
                <w:lang w:val="fr-FR"/>
              </w:rPr>
              <w:t xml:space="preserve">, </w:t>
            </w:r>
            <w:r w:rsidRPr="007A3E13">
              <w:rPr>
                <w:rFonts w:asciiTheme="minorHAnsi" w:hAnsiTheme="minorHAnsi"/>
                <w:sz w:val="22"/>
                <w:szCs w:val="22"/>
                <w:lang w:val="fr-FR"/>
              </w:rPr>
              <w:t xml:space="preserve">en </w:t>
            </w:r>
            <w:r w:rsidR="00AD4026" w:rsidRPr="007A3E13">
              <w:rPr>
                <w:rFonts w:asciiTheme="minorHAnsi" w:hAnsiTheme="minorHAnsi"/>
                <w:sz w:val="22"/>
                <w:szCs w:val="22"/>
                <w:lang w:val="fr-FR"/>
              </w:rPr>
              <w:t>développement des énergies renouvelables</w:t>
            </w:r>
            <w:r w:rsidR="007B071F" w:rsidRPr="007A3E13">
              <w:rPr>
                <w:rFonts w:asciiTheme="minorHAnsi" w:hAnsiTheme="minorHAnsi"/>
                <w:sz w:val="22"/>
                <w:szCs w:val="22"/>
                <w:lang w:val="fr-FR"/>
              </w:rPr>
              <w:t>,</w:t>
            </w:r>
            <w:r w:rsidR="00B54400" w:rsidRPr="007A3E13">
              <w:rPr>
                <w:rFonts w:asciiTheme="minorHAnsi" w:hAnsiTheme="minorHAnsi"/>
                <w:sz w:val="22"/>
                <w:szCs w:val="22"/>
                <w:lang w:val="fr-FR"/>
              </w:rPr>
              <w:t xml:space="preserve"> </w:t>
            </w:r>
            <w:r w:rsidR="00A247B1" w:rsidRPr="007A3E13">
              <w:rPr>
                <w:rFonts w:asciiTheme="minorHAnsi" w:hAnsiTheme="minorHAnsi"/>
                <w:sz w:val="22"/>
                <w:szCs w:val="22"/>
                <w:lang w:val="fr-FR"/>
              </w:rPr>
              <w:t xml:space="preserve">en </w:t>
            </w:r>
            <w:r w:rsidR="00B54400" w:rsidRPr="007A3E13">
              <w:rPr>
                <w:rFonts w:asciiTheme="minorHAnsi" w:hAnsiTheme="minorHAnsi"/>
                <w:sz w:val="22"/>
                <w:szCs w:val="22"/>
                <w:lang w:val="fr-FR"/>
              </w:rPr>
              <w:t>développement rural</w:t>
            </w:r>
            <w:r w:rsidR="00A247B1" w:rsidRPr="007A3E13">
              <w:rPr>
                <w:rFonts w:asciiTheme="minorHAnsi" w:hAnsiTheme="minorHAnsi"/>
                <w:sz w:val="22"/>
                <w:szCs w:val="22"/>
                <w:lang w:val="fr-FR"/>
              </w:rPr>
              <w:t xml:space="preserve"> </w:t>
            </w:r>
            <w:r w:rsidRPr="007A3E13">
              <w:rPr>
                <w:rFonts w:asciiTheme="minorHAnsi" w:hAnsiTheme="minorHAnsi"/>
                <w:sz w:val="22"/>
                <w:szCs w:val="22"/>
                <w:lang w:val="fr-FR"/>
              </w:rPr>
              <w:t>;</w:t>
            </w:r>
          </w:p>
          <w:p w14:paraId="1ED19F68" w14:textId="77777777" w:rsidR="00C77F7A" w:rsidRPr="007A3E13" w:rsidRDefault="00C77F7A" w:rsidP="0075358A">
            <w:pPr>
              <w:widowControl w:val="0"/>
              <w:tabs>
                <w:tab w:val="left" w:pos="204"/>
              </w:tabs>
              <w:autoSpaceDE w:val="0"/>
              <w:autoSpaceDN w:val="0"/>
              <w:adjustRightInd w:val="0"/>
              <w:contextualSpacing/>
              <w:jc w:val="both"/>
              <w:rPr>
                <w:rFonts w:cs="Arial"/>
                <w:b/>
              </w:rPr>
            </w:pPr>
          </w:p>
          <w:p w14:paraId="0345BD0E" w14:textId="27D96F89" w:rsidR="00D33D50" w:rsidRPr="007A3E13" w:rsidRDefault="00D33D50" w:rsidP="0075358A">
            <w:pPr>
              <w:widowControl w:val="0"/>
              <w:tabs>
                <w:tab w:val="left" w:pos="204"/>
              </w:tabs>
              <w:autoSpaceDE w:val="0"/>
              <w:autoSpaceDN w:val="0"/>
              <w:adjustRightInd w:val="0"/>
              <w:contextualSpacing/>
              <w:jc w:val="both"/>
              <w:rPr>
                <w:rFonts w:cs="Arial"/>
                <w:b/>
              </w:rPr>
            </w:pPr>
            <w:r w:rsidRPr="007A3E13">
              <w:rPr>
                <w:rFonts w:cs="Arial"/>
                <w:b/>
              </w:rPr>
              <w:t xml:space="preserve">Expériences professionnelles : </w:t>
            </w:r>
          </w:p>
          <w:p w14:paraId="0494DD3E" w14:textId="12F474D1" w:rsidR="00A247B1" w:rsidRPr="007A3E13" w:rsidRDefault="00A247B1" w:rsidP="00A247B1">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Avoir une expérience d’au moins cinq (5) années de travail dans le secteur de l’hydroélectricité ;</w:t>
            </w:r>
          </w:p>
          <w:p w14:paraId="02B47D5A" w14:textId="5059FDF0" w:rsidR="00F9516D" w:rsidRPr="007A3E13" w:rsidRDefault="00F9516D" w:rsidP="00F9516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Avoir une expérience de conduite des études préfaisabilité des idées projets d’hydroélectricité en RCA ;</w:t>
            </w:r>
          </w:p>
          <w:p w14:paraId="2C2765B8" w14:textId="29223796" w:rsidR="00A247B1" w:rsidRPr="007A3E13" w:rsidRDefault="00A247B1" w:rsidP="00A247B1">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Avoir une expérience de la mise en œuvre des projets du secteur Energie centrafricaine (Projet, programme, politique) ;</w:t>
            </w:r>
          </w:p>
          <w:p w14:paraId="5DF836F7" w14:textId="195AD103" w:rsidR="00A247B1" w:rsidRPr="007A3E13" w:rsidRDefault="00A247B1" w:rsidP="00A247B1">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lastRenderedPageBreak/>
              <w:t xml:space="preserve">Avoir une connaissance avérée des potentialités de production hydroélectriques de la RCA ; </w:t>
            </w:r>
          </w:p>
          <w:p w14:paraId="3452C746" w14:textId="1163CFEC" w:rsidR="00A247B1" w:rsidRPr="007A3E13" w:rsidRDefault="00A247B1" w:rsidP="00A247B1">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 xml:space="preserve">Maîtrise des outils de conception, de gestion des projets de barrage hydroélectrique axé sur les résultats </w:t>
            </w:r>
            <w:r w:rsidR="00201C23" w:rsidRPr="007A3E13">
              <w:rPr>
                <w:rFonts w:asciiTheme="minorHAnsi" w:hAnsiTheme="minorHAnsi"/>
                <w:sz w:val="22"/>
                <w:szCs w:val="22"/>
                <w:lang w:val="fr-FR"/>
              </w:rPr>
              <w:t xml:space="preserve">et des technologie associées </w:t>
            </w:r>
            <w:r w:rsidRPr="007A3E13">
              <w:rPr>
                <w:rFonts w:asciiTheme="minorHAnsi" w:hAnsiTheme="minorHAnsi"/>
                <w:sz w:val="22"/>
                <w:szCs w:val="22"/>
                <w:lang w:val="fr-FR"/>
              </w:rPr>
              <w:t>est un atout ;</w:t>
            </w:r>
          </w:p>
          <w:p w14:paraId="3AAB1013" w14:textId="77777777" w:rsidR="00A247B1" w:rsidRPr="007A3E13" w:rsidRDefault="00A247B1" w:rsidP="00A247B1">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Avoir une maîtrise de l’outil informatique ;</w:t>
            </w:r>
          </w:p>
          <w:p w14:paraId="56677579" w14:textId="1B04041C" w:rsidR="00224AEF" w:rsidRPr="007A3E13" w:rsidRDefault="002231C7" w:rsidP="00D96CD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 xml:space="preserve">Disposer d’une </w:t>
            </w:r>
            <w:r w:rsidR="00C77F7A" w:rsidRPr="007A3E13">
              <w:rPr>
                <w:rFonts w:asciiTheme="minorHAnsi" w:hAnsiTheme="minorHAnsi"/>
                <w:sz w:val="22"/>
                <w:szCs w:val="22"/>
                <w:lang w:val="fr-FR"/>
              </w:rPr>
              <w:t>bonne maitrise de la langue f</w:t>
            </w:r>
            <w:r w:rsidR="00224AEF" w:rsidRPr="007A3E13">
              <w:rPr>
                <w:rFonts w:asciiTheme="minorHAnsi" w:hAnsiTheme="minorHAnsi"/>
                <w:sz w:val="22"/>
                <w:szCs w:val="22"/>
                <w:lang w:val="fr-FR"/>
              </w:rPr>
              <w:t>rançais</w:t>
            </w:r>
            <w:r w:rsidR="00C77F7A" w:rsidRPr="007A3E13">
              <w:rPr>
                <w:rFonts w:asciiTheme="minorHAnsi" w:hAnsiTheme="minorHAnsi"/>
                <w:sz w:val="22"/>
                <w:szCs w:val="22"/>
                <w:lang w:val="fr-FR"/>
              </w:rPr>
              <w:t>e</w:t>
            </w:r>
            <w:r w:rsidR="00224AEF" w:rsidRPr="007A3E13">
              <w:rPr>
                <w:rFonts w:asciiTheme="minorHAnsi" w:hAnsiTheme="minorHAnsi"/>
                <w:sz w:val="22"/>
                <w:szCs w:val="22"/>
                <w:lang w:val="fr-FR"/>
              </w:rPr>
              <w:t xml:space="preserve"> et </w:t>
            </w:r>
            <w:r w:rsidR="00C77F7A" w:rsidRPr="007A3E13">
              <w:rPr>
                <w:rFonts w:asciiTheme="minorHAnsi" w:hAnsiTheme="minorHAnsi"/>
                <w:sz w:val="22"/>
                <w:szCs w:val="22"/>
                <w:lang w:val="fr-FR"/>
              </w:rPr>
              <w:t xml:space="preserve">d’une parfaite connaissance de la langue </w:t>
            </w:r>
            <w:r w:rsidR="00224AEF" w:rsidRPr="007A3E13">
              <w:rPr>
                <w:rFonts w:asciiTheme="minorHAnsi" w:hAnsiTheme="minorHAnsi"/>
                <w:sz w:val="22"/>
                <w:szCs w:val="22"/>
                <w:lang w:val="fr-FR"/>
              </w:rPr>
              <w:t>Sango</w:t>
            </w:r>
            <w:r w:rsidR="00C77F7A" w:rsidRPr="007A3E13">
              <w:rPr>
                <w:rFonts w:asciiTheme="minorHAnsi" w:hAnsiTheme="minorHAnsi"/>
                <w:sz w:val="22"/>
                <w:szCs w:val="22"/>
                <w:lang w:val="fr-FR"/>
              </w:rPr>
              <w:t xml:space="preserve"> </w:t>
            </w:r>
            <w:r w:rsidR="00224AEF" w:rsidRPr="007A3E13">
              <w:rPr>
                <w:rFonts w:asciiTheme="minorHAnsi" w:hAnsiTheme="minorHAnsi"/>
                <w:sz w:val="22"/>
                <w:szCs w:val="22"/>
                <w:lang w:val="fr-FR"/>
              </w:rPr>
              <w:t>;</w:t>
            </w:r>
          </w:p>
          <w:p w14:paraId="4DC13E12" w14:textId="0DC90D44" w:rsidR="00D33D50" w:rsidRPr="007A3E13" w:rsidRDefault="00D33D50" w:rsidP="00D96CD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 xml:space="preserve">Disposer d’excellentes compétences en </w:t>
            </w:r>
            <w:r w:rsidR="00027850" w:rsidRPr="007A3E13">
              <w:rPr>
                <w:rFonts w:asciiTheme="minorHAnsi" w:hAnsiTheme="minorHAnsi"/>
                <w:sz w:val="22"/>
                <w:szCs w:val="22"/>
                <w:lang w:val="fr-FR"/>
              </w:rPr>
              <w:t xml:space="preserve">communication et de rédaction de </w:t>
            </w:r>
            <w:r w:rsidR="007B071F" w:rsidRPr="007A3E13">
              <w:rPr>
                <w:rFonts w:asciiTheme="minorHAnsi" w:hAnsiTheme="minorHAnsi"/>
                <w:sz w:val="22"/>
                <w:szCs w:val="22"/>
                <w:lang w:val="fr-FR"/>
              </w:rPr>
              <w:t xml:space="preserve">documents </w:t>
            </w:r>
            <w:r w:rsidR="00027850" w:rsidRPr="007A3E13">
              <w:rPr>
                <w:rFonts w:asciiTheme="minorHAnsi" w:hAnsiTheme="minorHAnsi"/>
                <w:sz w:val="22"/>
                <w:szCs w:val="22"/>
                <w:lang w:val="fr-FR"/>
              </w:rPr>
              <w:t>de portée nationale.</w:t>
            </w:r>
          </w:p>
          <w:p w14:paraId="2C909693" w14:textId="77777777" w:rsidR="00027850" w:rsidRPr="007A3E13" w:rsidRDefault="00027850" w:rsidP="0075358A">
            <w:pPr>
              <w:widowControl w:val="0"/>
              <w:tabs>
                <w:tab w:val="left" w:pos="204"/>
              </w:tabs>
              <w:autoSpaceDE w:val="0"/>
              <w:autoSpaceDN w:val="0"/>
              <w:adjustRightInd w:val="0"/>
              <w:contextualSpacing/>
              <w:jc w:val="both"/>
              <w:rPr>
                <w:rFonts w:cs="Arial"/>
                <w:b/>
              </w:rPr>
            </w:pPr>
          </w:p>
          <w:p w14:paraId="223E5646" w14:textId="3A320903" w:rsidR="006028FF" w:rsidRPr="007A3E13" w:rsidRDefault="00D33D50" w:rsidP="0075358A">
            <w:pPr>
              <w:widowControl w:val="0"/>
              <w:tabs>
                <w:tab w:val="left" w:pos="204"/>
              </w:tabs>
              <w:autoSpaceDE w:val="0"/>
              <w:autoSpaceDN w:val="0"/>
              <w:adjustRightInd w:val="0"/>
              <w:contextualSpacing/>
              <w:jc w:val="both"/>
              <w:rPr>
                <w:rFonts w:cs="Arial"/>
                <w:b/>
              </w:rPr>
            </w:pPr>
            <w:r w:rsidRPr="007A3E13">
              <w:rPr>
                <w:rFonts w:cs="Arial"/>
                <w:b/>
              </w:rPr>
              <w:t xml:space="preserve">Langue : </w:t>
            </w:r>
          </w:p>
          <w:p w14:paraId="76B8659D" w14:textId="7F74F29B" w:rsidR="006028FF" w:rsidRPr="007A3E13" w:rsidRDefault="00D33D50" w:rsidP="00D96CDD">
            <w:pPr>
              <w:pStyle w:val="Paragraphedeliste"/>
              <w:numPr>
                <w:ilvl w:val="0"/>
                <w:numId w:val="5"/>
              </w:numPr>
              <w:ind w:left="171" w:hanging="171"/>
              <w:jc w:val="both"/>
              <w:rPr>
                <w:lang w:val="fr-FR"/>
              </w:rPr>
            </w:pPr>
            <w:r w:rsidRPr="007A3E13">
              <w:rPr>
                <w:lang w:val="fr-FR"/>
              </w:rPr>
              <w:t xml:space="preserve">Parfaite maîtrise de la langue </w:t>
            </w:r>
            <w:r w:rsidR="003A29B7" w:rsidRPr="007A3E13">
              <w:rPr>
                <w:lang w:val="fr-FR"/>
              </w:rPr>
              <w:t>f</w:t>
            </w:r>
            <w:r w:rsidRPr="007A3E13">
              <w:rPr>
                <w:lang w:val="fr-FR"/>
              </w:rPr>
              <w:t>rançaise (écrit et oral)</w:t>
            </w:r>
            <w:r w:rsidR="00224AEF" w:rsidRPr="007A3E13">
              <w:rPr>
                <w:lang w:val="fr-FR"/>
              </w:rPr>
              <w:t xml:space="preserve"> et </w:t>
            </w:r>
            <w:r w:rsidR="00166425" w:rsidRPr="007A3E13">
              <w:rPr>
                <w:lang w:val="fr-FR"/>
              </w:rPr>
              <w:t>du</w:t>
            </w:r>
            <w:r w:rsidR="00371067" w:rsidRPr="007A3E13">
              <w:rPr>
                <w:lang w:val="fr-FR"/>
              </w:rPr>
              <w:t xml:space="preserve"> </w:t>
            </w:r>
            <w:r w:rsidR="00224AEF" w:rsidRPr="007A3E13">
              <w:rPr>
                <w:lang w:val="fr-FR"/>
              </w:rPr>
              <w:t>Sangö</w:t>
            </w:r>
          </w:p>
          <w:p w14:paraId="09770AAA" w14:textId="49A0C63D" w:rsidR="00D33D50" w:rsidRPr="007A3E13" w:rsidRDefault="006028FF" w:rsidP="00D96CDD">
            <w:pPr>
              <w:pStyle w:val="Paragraphedeliste"/>
              <w:numPr>
                <w:ilvl w:val="0"/>
                <w:numId w:val="5"/>
              </w:numPr>
              <w:ind w:left="171" w:hanging="171"/>
              <w:jc w:val="both"/>
              <w:rPr>
                <w:lang w:val="fr-FR"/>
              </w:rPr>
            </w:pPr>
            <w:r w:rsidRPr="007A3E13">
              <w:rPr>
                <w:lang w:val="fr-FR"/>
              </w:rPr>
              <w:t>Familiarité avec l’anglais est un atout</w:t>
            </w:r>
            <w:r w:rsidR="00D33D50" w:rsidRPr="007A3E13">
              <w:rPr>
                <w:lang w:val="fr-FR"/>
              </w:rPr>
              <w:t>.</w:t>
            </w:r>
          </w:p>
          <w:p w14:paraId="242D27C2" w14:textId="77777777" w:rsidR="00224AEF" w:rsidRPr="007A3E13" w:rsidRDefault="00224AEF" w:rsidP="0075358A">
            <w:pPr>
              <w:widowControl w:val="0"/>
              <w:tabs>
                <w:tab w:val="left" w:pos="204"/>
              </w:tabs>
              <w:autoSpaceDE w:val="0"/>
              <w:autoSpaceDN w:val="0"/>
              <w:adjustRightInd w:val="0"/>
              <w:contextualSpacing/>
              <w:jc w:val="both"/>
              <w:rPr>
                <w:rFonts w:ascii="Calibri Light" w:hAnsi="Calibri Light" w:cs="Arial"/>
                <w:szCs w:val="20"/>
                <w:lang w:eastAsia="fr-FR"/>
              </w:rPr>
            </w:pPr>
          </w:p>
          <w:p w14:paraId="1DE34D9E" w14:textId="77777777" w:rsidR="000969C6" w:rsidRPr="007A3E13" w:rsidRDefault="00D33D50" w:rsidP="00B50865">
            <w:pPr>
              <w:widowControl w:val="0"/>
              <w:tabs>
                <w:tab w:val="left" w:pos="204"/>
              </w:tabs>
              <w:autoSpaceDE w:val="0"/>
              <w:autoSpaceDN w:val="0"/>
              <w:adjustRightInd w:val="0"/>
              <w:contextualSpacing/>
              <w:jc w:val="both"/>
            </w:pPr>
            <w:r w:rsidRPr="007A3E13">
              <w:rPr>
                <w:rFonts w:cs="Arial"/>
                <w:b/>
              </w:rPr>
              <w:t>Informatique :</w:t>
            </w:r>
            <w:r w:rsidRPr="007A3E13">
              <w:rPr>
                <w:rFonts w:cs="Arial"/>
              </w:rPr>
              <w:t xml:space="preserve"> </w:t>
            </w:r>
            <w:r w:rsidRPr="007A3E13">
              <w:t>maîtrise des logiciels sous Office</w:t>
            </w:r>
            <w:r w:rsidR="003A29B7" w:rsidRPr="007A3E13">
              <w:t>.</w:t>
            </w:r>
            <w:r w:rsidRPr="007A3E13">
              <w:t xml:space="preserve"> </w:t>
            </w:r>
          </w:p>
          <w:p w14:paraId="05839F7B" w14:textId="55C912CE" w:rsidR="00644278" w:rsidRPr="007A3E13" w:rsidRDefault="00644278" w:rsidP="00B50865">
            <w:pPr>
              <w:widowControl w:val="0"/>
              <w:tabs>
                <w:tab w:val="left" w:pos="204"/>
              </w:tabs>
              <w:autoSpaceDE w:val="0"/>
              <w:autoSpaceDN w:val="0"/>
              <w:adjustRightInd w:val="0"/>
              <w:contextualSpacing/>
              <w:jc w:val="both"/>
            </w:pPr>
          </w:p>
        </w:tc>
      </w:tr>
      <w:tr w:rsidR="007A3E13" w:rsidRPr="007A3E13" w14:paraId="0D26B496" w14:textId="77777777" w:rsidTr="00D33D50">
        <w:trPr>
          <w:jc w:val="center"/>
        </w:trPr>
        <w:tc>
          <w:tcPr>
            <w:tcW w:w="10627" w:type="dxa"/>
            <w:gridSpan w:val="5"/>
            <w:shd w:val="clear" w:color="auto" w:fill="D9D9D9" w:themeFill="background1" w:themeFillShade="D9"/>
          </w:tcPr>
          <w:p w14:paraId="369F0244" w14:textId="2CD8AFE2" w:rsidR="000969C6" w:rsidRPr="007A3E13" w:rsidRDefault="00D33D50" w:rsidP="00D96CDD">
            <w:pPr>
              <w:pStyle w:val="Paragraphedeliste"/>
              <w:numPr>
                <w:ilvl w:val="0"/>
                <w:numId w:val="6"/>
              </w:numPr>
              <w:jc w:val="both"/>
              <w:rPr>
                <w:rFonts w:asciiTheme="majorHAnsi" w:hAnsiTheme="majorHAnsi"/>
                <w:sz w:val="24"/>
                <w:lang w:val="fr-FR"/>
              </w:rPr>
            </w:pPr>
            <w:r w:rsidRPr="007A3E13">
              <w:rPr>
                <w:b/>
                <w:sz w:val="22"/>
                <w:szCs w:val="22"/>
                <w:lang w:val="fr-FR"/>
              </w:rPr>
              <w:lastRenderedPageBreak/>
              <w:t>DOSSIER DE SOUMISSION</w:t>
            </w:r>
          </w:p>
        </w:tc>
      </w:tr>
      <w:tr w:rsidR="007A3E13" w:rsidRPr="007A3E13" w14:paraId="627E624C" w14:textId="77777777" w:rsidTr="000969C6">
        <w:trPr>
          <w:jc w:val="center"/>
        </w:trPr>
        <w:tc>
          <w:tcPr>
            <w:tcW w:w="10627" w:type="dxa"/>
            <w:gridSpan w:val="5"/>
          </w:tcPr>
          <w:p w14:paraId="04669982" w14:textId="77777777" w:rsidR="007B095A" w:rsidRPr="007A3E13" w:rsidRDefault="007B095A" w:rsidP="0075358A">
            <w:pPr>
              <w:contextualSpacing/>
              <w:jc w:val="both"/>
              <w:rPr>
                <w:rFonts w:cs="Arial"/>
                <w:b/>
              </w:rPr>
            </w:pPr>
          </w:p>
          <w:p w14:paraId="5380E8DA" w14:textId="5B9BD5D1" w:rsidR="00D33D50" w:rsidRPr="007A3E13" w:rsidRDefault="00D33D50" w:rsidP="0075358A">
            <w:pPr>
              <w:contextualSpacing/>
              <w:jc w:val="both"/>
              <w:rPr>
                <w:rFonts w:cs="Arial"/>
                <w:b/>
              </w:rPr>
            </w:pPr>
            <w:r w:rsidRPr="007A3E13">
              <w:rPr>
                <w:rFonts w:cs="Arial"/>
                <w:b/>
              </w:rPr>
              <w:t>Une proposition technique incluant :</w:t>
            </w:r>
          </w:p>
          <w:p w14:paraId="1371E4F1" w14:textId="77777777" w:rsidR="00D33D50" w:rsidRPr="007A3E13" w:rsidRDefault="00D33D50" w:rsidP="00D96CDD">
            <w:pPr>
              <w:numPr>
                <w:ilvl w:val="0"/>
                <w:numId w:val="1"/>
              </w:numPr>
              <w:ind w:left="142" w:hanging="153"/>
              <w:contextualSpacing/>
              <w:jc w:val="both"/>
              <w:rPr>
                <w:rFonts w:eastAsia="Times New Roman" w:cs="Times New Roman"/>
              </w:rPr>
            </w:pPr>
            <w:r w:rsidRPr="007A3E13">
              <w:rPr>
                <w:rFonts w:eastAsia="Times New Roman" w:cs="Times New Roman"/>
              </w:rPr>
              <w:t>Une lettre de motivation adressée au Représentant Résident du PNUD en RCA ;</w:t>
            </w:r>
          </w:p>
          <w:p w14:paraId="13689AB1" w14:textId="29167C9B" w:rsidR="00D33D50" w:rsidRPr="007A3E13" w:rsidRDefault="00115966" w:rsidP="00D96CDD">
            <w:pPr>
              <w:numPr>
                <w:ilvl w:val="0"/>
                <w:numId w:val="1"/>
              </w:numPr>
              <w:ind w:left="142" w:hanging="153"/>
              <w:contextualSpacing/>
              <w:jc w:val="both"/>
              <w:rPr>
                <w:rFonts w:eastAsia="Times New Roman" w:cs="Times New Roman"/>
              </w:rPr>
            </w:pPr>
            <w:r w:rsidRPr="007A3E13">
              <w:rPr>
                <w:rFonts w:eastAsia="Times New Roman" w:cs="Times New Roman"/>
              </w:rPr>
              <w:t xml:space="preserve">Les contacts (adresse mail et téléphone) de trois personnes de références pouvant témoigner de vos qualités professionnelles et morales </w:t>
            </w:r>
            <w:r w:rsidR="00D33D50" w:rsidRPr="007A3E13">
              <w:rPr>
                <w:rFonts w:eastAsia="Times New Roman" w:cs="Times New Roman"/>
              </w:rPr>
              <w:t>;</w:t>
            </w:r>
            <w:r w:rsidR="00D33D50" w:rsidRPr="007A3E13">
              <w:rPr>
                <w:rFonts w:cstheme="majorHAnsi"/>
              </w:rPr>
              <w:t xml:space="preserve"> </w:t>
            </w:r>
          </w:p>
          <w:p w14:paraId="2F032110" w14:textId="642CFD17" w:rsidR="00D33D50" w:rsidRPr="007A3E13" w:rsidRDefault="003A29B7" w:rsidP="00D96CDD">
            <w:pPr>
              <w:numPr>
                <w:ilvl w:val="0"/>
                <w:numId w:val="1"/>
              </w:numPr>
              <w:ind w:left="142" w:hanging="153"/>
              <w:contextualSpacing/>
              <w:jc w:val="both"/>
              <w:rPr>
                <w:rFonts w:cstheme="majorHAnsi"/>
              </w:rPr>
            </w:pPr>
            <w:r w:rsidRPr="007A3E13">
              <w:rPr>
                <w:rFonts w:cstheme="majorHAnsi"/>
              </w:rPr>
              <w:t>Une n</w:t>
            </w:r>
            <w:r w:rsidR="00D33D50" w:rsidRPr="007A3E13">
              <w:rPr>
                <w:rFonts w:cstheme="majorHAnsi"/>
              </w:rPr>
              <w:t xml:space="preserve">ote explicative sur la compréhension des Termes de Référence et les </w:t>
            </w:r>
            <w:r w:rsidRPr="007A3E13">
              <w:rPr>
                <w:rFonts w:cstheme="majorHAnsi"/>
              </w:rPr>
              <w:t>motivati</w:t>
            </w:r>
            <w:r w:rsidR="00D33D50" w:rsidRPr="007A3E13">
              <w:rPr>
                <w:rFonts w:cstheme="majorHAnsi"/>
              </w:rPr>
              <w:t>ons de la candidature</w:t>
            </w:r>
            <w:r w:rsidRPr="007A3E13">
              <w:rPr>
                <w:rFonts w:eastAsia="Times New Roman" w:cs="Times New Roman"/>
              </w:rPr>
              <w:t> ;</w:t>
            </w:r>
          </w:p>
          <w:p w14:paraId="26183576" w14:textId="197219BB" w:rsidR="00D33D50" w:rsidRPr="007A3E13" w:rsidRDefault="003A29B7" w:rsidP="00D96CDD">
            <w:pPr>
              <w:numPr>
                <w:ilvl w:val="0"/>
                <w:numId w:val="1"/>
              </w:numPr>
              <w:ind w:left="142" w:hanging="153"/>
              <w:contextualSpacing/>
              <w:jc w:val="both"/>
              <w:rPr>
                <w:rFonts w:cstheme="majorHAnsi"/>
              </w:rPr>
            </w:pPr>
            <w:r w:rsidRPr="007A3E13">
              <w:rPr>
                <w:rFonts w:cstheme="majorHAnsi"/>
              </w:rPr>
              <w:t>Une b</w:t>
            </w:r>
            <w:r w:rsidR="00D33D50" w:rsidRPr="007A3E13">
              <w:rPr>
                <w:rFonts w:cstheme="majorHAnsi"/>
              </w:rPr>
              <w:t>rève présentation de l’approche méthodologique et de l’organisation de la mission envisagée.</w:t>
            </w:r>
          </w:p>
          <w:p w14:paraId="09C7B0C2" w14:textId="77777777" w:rsidR="00D33D50" w:rsidRPr="007A3E13" w:rsidRDefault="00D33D50" w:rsidP="0075358A">
            <w:pPr>
              <w:contextualSpacing/>
              <w:jc w:val="both"/>
              <w:rPr>
                <w:rFonts w:cstheme="majorHAnsi"/>
              </w:rPr>
            </w:pPr>
          </w:p>
          <w:p w14:paraId="1544182E" w14:textId="0CFAB4A7" w:rsidR="00CF5DC5" w:rsidRPr="007A3E13" w:rsidRDefault="00D33D50" w:rsidP="0075358A">
            <w:pPr>
              <w:contextualSpacing/>
              <w:jc w:val="both"/>
              <w:rPr>
                <w:rFonts w:cstheme="majorHAnsi"/>
              </w:rPr>
            </w:pPr>
            <w:r w:rsidRPr="007A3E13">
              <w:rPr>
                <w:rFonts w:cstheme="majorHAnsi"/>
                <w:b/>
              </w:rPr>
              <w:t>U</w:t>
            </w:r>
            <w:r w:rsidRPr="007A3E13">
              <w:rPr>
                <w:rFonts w:cs="Arial"/>
                <w:b/>
              </w:rPr>
              <w:t xml:space="preserve">ne offre financière incluant : </w:t>
            </w:r>
            <w:r w:rsidRPr="007A3E13">
              <w:rPr>
                <w:rFonts w:cs="Arial"/>
              </w:rPr>
              <w:t>l</w:t>
            </w:r>
            <w:r w:rsidRPr="007A3E13">
              <w:rPr>
                <w:rFonts w:cstheme="majorHAnsi"/>
              </w:rPr>
              <w:t>es honoraires du consultant, précisant, sur la base de l’approche forfaitaire, le montant des indemnités journalières, le nombre de jours de travail prévus</w:t>
            </w:r>
            <w:r w:rsidR="003A29B7" w:rsidRPr="007A3E13">
              <w:rPr>
                <w:rFonts w:cstheme="majorHAnsi"/>
              </w:rPr>
              <w:t>,</w:t>
            </w:r>
            <w:r w:rsidRPr="007A3E13">
              <w:rPr>
                <w:rFonts w:cstheme="majorHAnsi"/>
              </w:rPr>
              <w:t xml:space="preserve"> sur la base de produits/livrables précis et mesurables (qualitatifs et quantitatifs)</w:t>
            </w:r>
            <w:r w:rsidR="003A29B7" w:rsidRPr="007A3E13">
              <w:rPr>
                <w:rFonts w:cstheme="majorHAnsi"/>
              </w:rPr>
              <w:t>,</w:t>
            </w:r>
            <w:r w:rsidRPr="007A3E13">
              <w:rPr>
                <w:rFonts w:cstheme="majorHAnsi"/>
              </w:rPr>
              <w:t xml:space="preserve"> même si les paiements seront effectués par tranches ou en une seule fois à l'achèvement total du contrat. </w:t>
            </w:r>
          </w:p>
          <w:p w14:paraId="20EA95B7" w14:textId="6F1BB6E3" w:rsidR="007B095A" w:rsidRPr="007A3E13" w:rsidRDefault="007B095A" w:rsidP="0075358A">
            <w:pPr>
              <w:contextualSpacing/>
              <w:jc w:val="both"/>
              <w:rPr>
                <w:rFonts w:cstheme="majorHAnsi"/>
              </w:rPr>
            </w:pPr>
          </w:p>
        </w:tc>
      </w:tr>
      <w:tr w:rsidR="007A3E13" w:rsidRPr="007A3E13" w14:paraId="511B7F95" w14:textId="77777777" w:rsidTr="00D33D50">
        <w:trPr>
          <w:jc w:val="center"/>
        </w:trPr>
        <w:tc>
          <w:tcPr>
            <w:tcW w:w="10627" w:type="dxa"/>
            <w:gridSpan w:val="5"/>
            <w:shd w:val="clear" w:color="auto" w:fill="D9D9D9" w:themeFill="background1" w:themeFillShade="D9"/>
          </w:tcPr>
          <w:p w14:paraId="258DEF21" w14:textId="0E94409E" w:rsidR="000969C6" w:rsidRPr="007A3E13" w:rsidRDefault="00D33D50" w:rsidP="00D96CDD">
            <w:pPr>
              <w:pStyle w:val="Paragraphedeliste"/>
              <w:numPr>
                <w:ilvl w:val="0"/>
                <w:numId w:val="6"/>
              </w:numPr>
              <w:jc w:val="both"/>
              <w:rPr>
                <w:rFonts w:asciiTheme="majorHAnsi" w:hAnsiTheme="majorHAnsi"/>
                <w:sz w:val="24"/>
                <w:lang w:val="fr-FR"/>
              </w:rPr>
            </w:pPr>
            <w:r w:rsidRPr="007A3E13">
              <w:rPr>
                <w:b/>
                <w:sz w:val="22"/>
                <w:szCs w:val="22"/>
                <w:lang w:val="fr-FR"/>
              </w:rPr>
              <w:t>CRITERES D’EVALUATION</w:t>
            </w:r>
          </w:p>
        </w:tc>
      </w:tr>
      <w:tr w:rsidR="007A3E13" w:rsidRPr="007A3E13" w14:paraId="6C4048EB" w14:textId="77777777" w:rsidTr="000969C6">
        <w:trPr>
          <w:jc w:val="center"/>
        </w:trPr>
        <w:tc>
          <w:tcPr>
            <w:tcW w:w="10627" w:type="dxa"/>
            <w:gridSpan w:val="5"/>
          </w:tcPr>
          <w:p w14:paraId="3C01FB50" w14:textId="77777777" w:rsidR="007B095A" w:rsidRPr="007A3E13" w:rsidRDefault="007B095A" w:rsidP="0075358A">
            <w:pPr>
              <w:widowControl w:val="0"/>
              <w:autoSpaceDE w:val="0"/>
              <w:autoSpaceDN w:val="0"/>
              <w:adjustRightInd w:val="0"/>
              <w:contextualSpacing/>
              <w:jc w:val="both"/>
              <w:rPr>
                <w:rFonts w:cs="Arial"/>
              </w:rPr>
            </w:pPr>
          </w:p>
          <w:p w14:paraId="37F5AC4A" w14:textId="70605DF9" w:rsidR="00D33D50" w:rsidRPr="007A3E13" w:rsidRDefault="00D33D50" w:rsidP="0075358A">
            <w:pPr>
              <w:widowControl w:val="0"/>
              <w:autoSpaceDE w:val="0"/>
              <w:autoSpaceDN w:val="0"/>
              <w:adjustRightInd w:val="0"/>
              <w:contextualSpacing/>
              <w:jc w:val="both"/>
              <w:rPr>
                <w:rFonts w:cs="Arial"/>
              </w:rPr>
            </w:pPr>
            <w:r w:rsidRPr="007A3E13">
              <w:rPr>
                <w:rFonts w:cs="Arial"/>
              </w:rPr>
              <w:t>L’évaluation des offres se déroule en deux temps. L’évaluation des propositions techniques est achevée avant l’ouverture et la comparaison des propositions financières.</w:t>
            </w:r>
          </w:p>
          <w:p w14:paraId="66DF5950" w14:textId="77777777" w:rsidR="00D33D50" w:rsidRPr="007A3E13" w:rsidRDefault="00D33D50" w:rsidP="0075358A">
            <w:pPr>
              <w:widowControl w:val="0"/>
              <w:tabs>
                <w:tab w:val="left" w:pos="204"/>
              </w:tabs>
              <w:autoSpaceDE w:val="0"/>
              <w:autoSpaceDN w:val="0"/>
              <w:adjustRightInd w:val="0"/>
              <w:contextualSpacing/>
              <w:jc w:val="both"/>
              <w:rPr>
                <w:rFonts w:cs="Arial"/>
              </w:rPr>
            </w:pPr>
          </w:p>
          <w:p w14:paraId="26FA529E" w14:textId="3AB1A3B9" w:rsidR="000969C6" w:rsidRPr="007A3E13" w:rsidRDefault="00D33D50" w:rsidP="0075358A">
            <w:pPr>
              <w:contextualSpacing/>
              <w:jc w:val="both"/>
              <w:rPr>
                <w:rFonts w:cs="Arial"/>
              </w:rPr>
            </w:pPr>
            <w:r w:rsidRPr="007A3E13">
              <w:rPr>
                <w:rFonts w:cs="Arial"/>
              </w:rPr>
              <w:t>La proposition technique sera évaluée sur son degré de réponse par rapport aux termes de référence et sur la base des critères suivants :</w:t>
            </w:r>
          </w:p>
        </w:tc>
      </w:tr>
      <w:tr w:rsidR="007A3E13" w:rsidRPr="007A3E13" w14:paraId="4D4974FB" w14:textId="261F0908" w:rsidTr="00201C23">
        <w:trPr>
          <w:jc w:val="center"/>
        </w:trPr>
        <w:tc>
          <w:tcPr>
            <w:tcW w:w="8926" w:type="dxa"/>
            <w:gridSpan w:val="4"/>
          </w:tcPr>
          <w:p w14:paraId="793A512F" w14:textId="026F8B6C" w:rsidR="00D33D50" w:rsidRPr="007A3E13" w:rsidRDefault="00D33D50" w:rsidP="0075358A">
            <w:pPr>
              <w:contextualSpacing/>
              <w:jc w:val="center"/>
              <w:rPr>
                <w:rFonts w:asciiTheme="majorHAnsi" w:hAnsiTheme="majorHAnsi"/>
                <w:sz w:val="24"/>
                <w:szCs w:val="24"/>
              </w:rPr>
            </w:pPr>
            <w:r w:rsidRPr="007A3E13">
              <w:rPr>
                <w:rFonts w:eastAsia="Times New Roman" w:cs="Times New Roman"/>
                <w:b/>
                <w:bCs/>
                <w:snapToGrid w:val="0"/>
                <w:lang w:eastAsia="fr-FR"/>
              </w:rPr>
              <w:t>Critères d’évaluation</w:t>
            </w:r>
          </w:p>
        </w:tc>
        <w:tc>
          <w:tcPr>
            <w:tcW w:w="1701" w:type="dxa"/>
          </w:tcPr>
          <w:p w14:paraId="0FAA484F" w14:textId="19553F8B" w:rsidR="00D33D50" w:rsidRPr="007A3E13" w:rsidRDefault="00D33D50" w:rsidP="0075358A">
            <w:pPr>
              <w:contextualSpacing/>
              <w:jc w:val="center"/>
              <w:rPr>
                <w:rFonts w:asciiTheme="majorHAnsi" w:hAnsiTheme="majorHAnsi"/>
                <w:sz w:val="24"/>
                <w:szCs w:val="24"/>
              </w:rPr>
            </w:pPr>
            <w:r w:rsidRPr="007A3E13">
              <w:rPr>
                <w:rFonts w:eastAsia="Calibri" w:cs="Times New Roman"/>
                <w:b/>
                <w:lang w:eastAsia="fr-FR"/>
              </w:rPr>
              <w:t>Points</w:t>
            </w:r>
          </w:p>
        </w:tc>
      </w:tr>
      <w:tr w:rsidR="007A3E13" w:rsidRPr="007A3E13" w14:paraId="6E32144D" w14:textId="5E8EF89E" w:rsidTr="00201C23">
        <w:trPr>
          <w:jc w:val="center"/>
        </w:trPr>
        <w:tc>
          <w:tcPr>
            <w:tcW w:w="8926" w:type="dxa"/>
            <w:gridSpan w:val="4"/>
            <w:vAlign w:val="center"/>
          </w:tcPr>
          <w:p w14:paraId="1619933C" w14:textId="52554340" w:rsidR="00D33D50" w:rsidRPr="00D566BF" w:rsidRDefault="00A247B1" w:rsidP="00A247B1">
            <w:pPr>
              <w:jc w:val="both"/>
              <w:rPr>
                <w:color w:val="FF0000"/>
              </w:rPr>
            </w:pPr>
            <w:r w:rsidRPr="007A3E13">
              <w:t xml:space="preserve">Diplôme d’études supérieures (au moins Bac+5) en génie électrique/électromécanique, en développement des énergies renouvelables, en développement </w:t>
            </w:r>
            <w:r w:rsidRPr="009D622D">
              <w:t xml:space="preserve">rural </w:t>
            </w:r>
            <w:r w:rsidR="00594288" w:rsidRPr="009D622D">
              <w:t>ou autre diplôme connexe</w:t>
            </w:r>
          </w:p>
        </w:tc>
        <w:tc>
          <w:tcPr>
            <w:tcW w:w="1701" w:type="dxa"/>
            <w:vAlign w:val="center"/>
          </w:tcPr>
          <w:p w14:paraId="2DE4A070" w14:textId="478BA6FF" w:rsidR="00D33D50" w:rsidRPr="007A3E13" w:rsidRDefault="00D33D50" w:rsidP="0075358A">
            <w:pPr>
              <w:contextualSpacing/>
              <w:jc w:val="center"/>
              <w:rPr>
                <w:rFonts w:asciiTheme="majorHAnsi" w:hAnsiTheme="majorHAnsi"/>
                <w:sz w:val="24"/>
                <w:szCs w:val="24"/>
              </w:rPr>
            </w:pPr>
            <w:r w:rsidRPr="007A3E13">
              <w:rPr>
                <w:rFonts w:eastAsia="Calibri" w:cs="Times New Roman"/>
                <w:lang w:eastAsia="rw-RW"/>
              </w:rPr>
              <w:t>20%</w:t>
            </w:r>
          </w:p>
        </w:tc>
      </w:tr>
      <w:tr w:rsidR="007A3E13" w:rsidRPr="007A3E13" w14:paraId="7CBB5DB3" w14:textId="7DCE5AFA" w:rsidTr="00201C23">
        <w:trPr>
          <w:jc w:val="center"/>
        </w:trPr>
        <w:tc>
          <w:tcPr>
            <w:tcW w:w="8926" w:type="dxa"/>
            <w:gridSpan w:val="4"/>
            <w:vAlign w:val="center"/>
          </w:tcPr>
          <w:p w14:paraId="76ACF49F" w14:textId="77777777" w:rsidR="00F9516D" w:rsidRPr="007A3E13" w:rsidRDefault="00F9516D" w:rsidP="00F9516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Avoir une expérience d’au moins cinq (5) années de travail dans le secteur de l’hydroélectricité ;</w:t>
            </w:r>
          </w:p>
          <w:p w14:paraId="643178C9" w14:textId="77777777" w:rsidR="00F9516D" w:rsidRPr="007A3E13" w:rsidRDefault="00F9516D" w:rsidP="00F9516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Avoir une expérience de conduite des études préfaisabilité des idées projets d’hydroélectricité en RCA ;</w:t>
            </w:r>
          </w:p>
          <w:p w14:paraId="58F3AF21" w14:textId="77777777" w:rsidR="00F9516D" w:rsidRPr="007A3E13" w:rsidRDefault="00F9516D" w:rsidP="00F9516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Avoir une expérience de la mise en œuvre des projets du secteur Energie centrafricaine (Projet, programme, politique) ;</w:t>
            </w:r>
          </w:p>
          <w:p w14:paraId="17926559" w14:textId="77777777" w:rsidR="00F9516D" w:rsidRPr="007A3E13" w:rsidRDefault="00F9516D" w:rsidP="00F9516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 xml:space="preserve">Avoir une connaissance avérée des potentialités de production hydroélectriques de la RCA ; </w:t>
            </w:r>
          </w:p>
          <w:p w14:paraId="6646D16F" w14:textId="77777777" w:rsidR="00F9516D" w:rsidRPr="007A3E13" w:rsidRDefault="00F9516D" w:rsidP="00F9516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Maîtrise des outils de conception, de gestion des projets de barrage hydroélectrique axé sur les résultats et des technologie associées est un atout ;</w:t>
            </w:r>
          </w:p>
          <w:p w14:paraId="45DD81D1" w14:textId="73E9A0CA" w:rsidR="00F9516D" w:rsidRPr="009D622D" w:rsidRDefault="00F9516D" w:rsidP="00F9516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 xml:space="preserve">Avoir une maîtrise de l’outil </w:t>
            </w:r>
            <w:r w:rsidRPr="009D622D">
              <w:rPr>
                <w:rFonts w:asciiTheme="minorHAnsi" w:hAnsiTheme="minorHAnsi"/>
                <w:sz w:val="22"/>
                <w:szCs w:val="22"/>
                <w:lang w:val="fr-FR"/>
              </w:rPr>
              <w:t>informatique </w:t>
            </w:r>
            <w:r w:rsidR="001D731B" w:rsidRPr="009D622D">
              <w:rPr>
                <w:rFonts w:asciiTheme="minorHAnsi" w:hAnsiTheme="minorHAnsi"/>
                <w:sz w:val="22"/>
                <w:szCs w:val="22"/>
                <w:lang w:val="fr-FR"/>
              </w:rPr>
              <w:t xml:space="preserve">(Word, Excel, Power Point, …) </w:t>
            </w:r>
            <w:r w:rsidRPr="009D622D">
              <w:rPr>
                <w:rFonts w:asciiTheme="minorHAnsi" w:hAnsiTheme="minorHAnsi"/>
                <w:sz w:val="22"/>
                <w:szCs w:val="22"/>
                <w:lang w:val="fr-FR"/>
              </w:rPr>
              <w:t>;</w:t>
            </w:r>
          </w:p>
          <w:p w14:paraId="5DC9F761" w14:textId="77777777" w:rsidR="00F9516D" w:rsidRPr="007A3E13" w:rsidRDefault="00F9516D" w:rsidP="00F9516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Disposer d’une bonne maitrise de la langue française et d’une parfaite connaissance de la langue Sango ;</w:t>
            </w:r>
          </w:p>
          <w:p w14:paraId="282436E1" w14:textId="77777777" w:rsidR="00F9516D" w:rsidRPr="007A3E13" w:rsidRDefault="00F9516D" w:rsidP="00F9516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Disposer d’excellentes compétences en communication et de rédaction de documents de portée nationale.</w:t>
            </w:r>
          </w:p>
          <w:p w14:paraId="1241ADF5" w14:textId="3052656C" w:rsidR="00D33D50" w:rsidRPr="007A3E13" w:rsidRDefault="00D33D50" w:rsidP="000F3AC6">
            <w:pPr>
              <w:jc w:val="both"/>
              <w:rPr>
                <w:rFonts w:asciiTheme="majorHAnsi" w:hAnsiTheme="majorHAnsi"/>
              </w:rPr>
            </w:pPr>
          </w:p>
        </w:tc>
        <w:tc>
          <w:tcPr>
            <w:tcW w:w="1701" w:type="dxa"/>
            <w:vAlign w:val="center"/>
          </w:tcPr>
          <w:p w14:paraId="708527AC" w14:textId="0750CE13" w:rsidR="00D33D50" w:rsidRPr="007A3E13" w:rsidRDefault="00262808" w:rsidP="0075358A">
            <w:pPr>
              <w:contextualSpacing/>
              <w:jc w:val="center"/>
              <w:rPr>
                <w:rFonts w:asciiTheme="majorHAnsi" w:hAnsiTheme="majorHAnsi"/>
                <w:sz w:val="24"/>
                <w:szCs w:val="24"/>
              </w:rPr>
            </w:pPr>
            <w:r w:rsidRPr="007A3E13">
              <w:rPr>
                <w:rFonts w:eastAsia="Calibri" w:cs="Times New Roman"/>
                <w:lang w:eastAsia="rw-RW"/>
              </w:rPr>
              <w:t>7</w:t>
            </w:r>
            <w:r w:rsidR="00D33D50" w:rsidRPr="007A3E13">
              <w:rPr>
                <w:rFonts w:eastAsia="Calibri" w:cs="Times New Roman"/>
                <w:lang w:eastAsia="rw-RW"/>
              </w:rPr>
              <w:t>0%</w:t>
            </w:r>
          </w:p>
        </w:tc>
      </w:tr>
      <w:tr w:rsidR="007A3E13" w:rsidRPr="007A3E13" w14:paraId="09B81D2F" w14:textId="2D93CAD1" w:rsidTr="00201C23">
        <w:trPr>
          <w:jc w:val="center"/>
        </w:trPr>
        <w:tc>
          <w:tcPr>
            <w:tcW w:w="8926" w:type="dxa"/>
            <w:gridSpan w:val="4"/>
            <w:vAlign w:val="center"/>
          </w:tcPr>
          <w:p w14:paraId="0011DF55" w14:textId="77777777" w:rsidR="00D33D50" w:rsidRPr="007A3E13" w:rsidRDefault="00D33D50" w:rsidP="0075358A">
            <w:pPr>
              <w:contextualSpacing/>
              <w:jc w:val="both"/>
              <w:rPr>
                <w:rFonts w:eastAsia="Times New Roman" w:cs="Times New Roman"/>
                <w:b/>
                <w:bCs/>
                <w:snapToGrid w:val="0"/>
                <w:lang w:eastAsia="fr-FR"/>
              </w:rPr>
            </w:pPr>
            <w:r w:rsidRPr="007A3E13">
              <w:rPr>
                <w:rFonts w:eastAsia="Times New Roman" w:cs="Times New Roman"/>
                <w:b/>
                <w:bCs/>
                <w:snapToGrid w:val="0"/>
                <w:lang w:eastAsia="fr-FR"/>
              </w:rPr>
              <w:t>Capacités linguistiques</w:t>
            </w:r>
          </w:p>
          <w:p w14:paraId="4C830E34" w14:textId="2BE8D757" w:rsidR="006028FF" w:rsidRPr="007A3E13" w:rsidRDefault="006028FF" w:rsidP="00D96CD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 xml:space="preserve">Parfaite maîtrise de la langue française (écrit et oral) et </w:t>
            </w:r>
            <w:r w:rsidR="00C47FE7" w:rsidRPr="007A3E13">
              <w:rPr>
                <w:rFonts w:asciiTheme="minorHAnsi" w:hAnsiTheme="minorHAnsi"/>
                <w:sz w:val="22"/>
                <w:szCs w:val="22"/>
                <w:lang w:val="fr-FR"/>
              </w:rPr>
              <w:t xml:space="preserve">du </w:t>
            </w:r>
            <w:r w:rsidRPr="007A3E13">
              <w:rPr>
                <w:rFonts w:asciiTheme="minorHAnsi" w:hAnsiTheme="minorHAnsi"/>
                <w:sz w:val="22"/>
                <w:szCs w:val="22"/>
                <w:lang w:val="fr-FR"/>
              </w:rPr>
              <w:t>Sangö ;</w:t>
            </w:r>
          </w:p>
          <w:p w14:paraId="3B06AA18" w14:textId="409D1218" w:rsidR="00D33D50" w:rsidRPr="007A3E13" w:rsidRDefault="006028FF" w:rsidP="00D96CDD">
            <w:pPr>
              <w:pStyle w:val="Paragraphedeliste"/>
              <w:numPr>
                <w:ilvl w:val="0"/>
                <w:numId w:val="5"/>
              </w:numPr>
              <w:ind w:left="171" w:hanging="171"/>
              <w:jc w:val="both"/>
              <w:rPr>
                <w:lang w:val="fr-FR"/>
              </w:rPr>
            </w:pPr>
            <w:r w:rsidRPr="007A3E13">
              <w:rPr>
                <w:rFonts w:asciiTheme="minorHAnsi" w:hAnsiTheme="minorHAnsi"/>
                <w:sz w:val="22"/>
                <w:szCs w:val="22"/>
                <w:lang w:val="fr-FR"/>
              </w:rPr>
              <w:t>Familiarité avec l’anglais.</w:t>
            </w:r>
          </w:p>
        </w:tc>
        <w:tc>
          <w:tcPr>
            <w:tcW w:w="1701" w:type="dxa"/>
            <w:vAlign w:val="center"/>
          </w:tcPr>
          <w:p w14:paraId="19D88154" w14:textId="2F1BC4FB" w:rsidR="00D33D50" w:rsidRPr="007A3E13" w:rsidRDefault="00262808" w:rsidP="0075358A">
            <w:pPr>
              <w:contextualSpacing/>
              <w:jc w:val="center"/>
              <w:rPr>
                <w:rFonts w:asciiTheme="majorHAnsi" w:hAnsiTheme="majorHAnsi"/>
                <w:sz w:val="24"/>
                <w:szCs w:val="24"/>
              </w:rPr>
            </w:pPr>
            <w:r w:rsidRPr="007A3E13">
              <w:rPr>
                <w:rFonts w:eastAsia="Calibri" w:cs="Times New Roman"/>
                <w:lang w:eastAsia="rw-RW"/>
              </w:rPr>
              <w:t>1</w:t>
            </w:r>
            <w:r w:rsidR="00D33D50" w:rsidRPr="007A3E13">
              <w:rPr>
                <w:rFonts w:eastAsia="Calibri" w:cs="Times New Roman"/>
                <w:lang w:eastAsia="rw-RW"/>
              </w:rPr>
              <w:t>0%</w:t>
            </w:r>
          </w:p>
        </w:tc>
      </w:tr>
      <w:tr w:rsidR="007A3E13" w:rsidRPr="007A3E13" w14:paraId="12235644" w14:textId="57701476" w:rsidTr="00201C23">
        <w:trPr>
          <w:jc w:val="center"/>
        </w:trPr>
        <w:tc>
          <w:tcPr>
            <w:tcW w:w="8926" w:type="dxa"/>
            <w:gridSpan w:val="4"/>
            <w:vAlign w:val="center"/>
          </w:tcPr>
          <w:p w14:paraId="77444BF8" w14:textId="15F42C7D" w:rsidR="00D33D50" w:rsidRPr="007A3E13" w:rsidRDefault="00D33D50" w:rsidP="0075358A">
            <w:pPr>
              <w:contextualSpacing/>
              <w:jc w:val="center"/>
              <w:rPr>
                <w:rFonts w:asciiTheme="majorHAnsi" w:hAnsiTheme="majorHAnsi"/>
                <w:sz w:val="24"/>
                <w:szCs w:val="24"/>
              </w:rPr>
            </w:pPr>
            <w:r w:rsidRPr="007A3E13">
              <w:rPr>
                <w:rFonts w:eastAsia="Calibri" w:cs="Times New Roman"/>
                <w:b/>
                <w:snapToGrid w:val="0"/>
                <w:lang w:eastAsia="fr-FR"/>
              </w:rPr>
              <w:lastRenderedPageBreak/>
              <w:t>Total note technique</w:t>
            </w:r>
          </w:p>
        </w:tc>
        <w:tc>
          <w:tcPr>
            <w:tcW w:w="1701" w:type="dxa"/>
            <w:vAlign w:val="center"/>
          </w:tcPr>
          <w:p w14:paraId="01CDE044" w14:textId="0AA7A88F" w:rsidR="00D33D50" w:rsidRPr="007A3E13" w:rsidRDefault="00D33D50" w:rsidP="0075358A">
            <w:pPr>
              <w:contextualSpacing/>
              <w:jc w:val="center"/>
              <w:rPr>
                <w:rFonts w:asciiTheme="majorHAnsi" w:hAnsiTheme="majorHAnsi"/>
                <w:sz w:val="24"/>
                <w:szCs w:val="24"/>
              </w:rPr>
            </w:pPr>
            <w:r w:rsidRPr="007A3E13">
              <w:rPr>
                <w:rFonts w:eastAsia="Calibri" w:cs="Times New Roman"/>
                <w:b/>
                <w:lang w:eastAsia="fr-FR"/>
              </w:rPr>
              <w:t>100</w:t>
            </w:r>
          </w:p>
        </w:tc>
      </w:tr>
      <w:tr w:rsidR="007A3E13" w:rsidRPr="007A3E13" w14:paraId="5A392530" w14:textId="77777777" w:rsidTr="000969C6">
        <w:trPr>
          <w:jc w:val="center"/>
        </w:trPr>
        <w:tc>
          <w:tcPr>
            <w:tcW w:w="10627" w:type="dxa"/>
            <w:gridSpan w:val="5"/>
          </w:tcPr>
          <w:p w14:paraId="55727AEB" w14:textId="4AD9DDA2" w:rsidR="00156F7D" w:rsidRPr="007A3E13" w:rsidRDefault="00156F7D" w:rsidP="0075358A">
            <w:pPr>
              <w:contextualSpacing/>
              <w:jc w:val="both"/>
              <w:rPr>
                <w:rFonts w:eastAsia="Times New Roman" w:cs="Times New Roman"/>
              </w:rPr>
            </w:pPr>
            <w:r w:rsidRPr="007A3E13">
              <w:rPr>
                <w:rFonts w:eastAsia="Times New Roman" w:cs="Times New Roman"/>
              </w:rPr>
              <w:t xml:space="preserve">Seront jugées qualifiées, les propositions techniques qui obtiendront 70% de la note maximale de 100 </w:t>
            </w:r>
            <w:r w:rsidR="00352D87" w:rsidRPr="007A3E13">
              <w:rPr>
                <w:rFonts w:eastAsia="Times New Roman" w:cs="Times New Roman"/>
              </w:rPr>
              <w:t>points</w:t>
            </w:r>
            <w:r w:rsidRPr="007A3E13">
              <w:rPr>
                <w:rFonts w:eastAsia="Times New Roman" w:cs="Times New Roman"/>
              </w:rPr>
              <w:t> ; cette note technique sera pondérée à 70%.</w:t>
            </w:r>
            <w:r w:rsidR="00753E27" w:rsidRPr="007A3E13">
              <w:rPr>
                <w:rFonts w:eastAsia="Times New Roman" w:cs="Times New Roman"/>
              </w:rPr>
              <w:t xml:space="preserve"> </w:t>
            </w:r>
          </w:p>
          <w:p w14:paraId="7EA74409" w14:textId="77777777" w:rsidR="002071A0" w:rsidRPr="007A3E13" w:rsidRDefault="002071A0" w:rsidP="00D96CDD">
            <w:pPr>
              <w:numPr>
                <w:ilvl w:val="0"/>
                <w:numId w:val="2"/>
              </w:numPr>
              <w:ind w:left="0" w:hanging="153"/>
              <w:contextualSpacing/>
              <w:jc w:val="both"/>
              <w:rPr>
                <w:rFonts w:eastAsia="Times New Roman" w:cs="Times New Roman"/>
              </w:rPr>
            </w:pPr>
          </w:p>
          <w:p w14:paraId="23E27B57" w14:textId="77777777" w:rsidR="00156F7D" w:rsidRPr="007A3E13" w:rsidRDefault="00156F7D" w:rsidP="00D96CDD">
            <w:pPr>
              <w:numPr>
                <w:ilvl w:val="0"/>
                <w:numId w:val="2"/>
              </w:numPr>
              <w:ind w:left="0" w:hanging="153"/>
              <w:contextualSpacing/>
              <w:jc w:val="both"/>
              <w:rPr>
                <w:rFonts w:eastAsia="Times New Roman" w:cs="Times New Roman"/>
              </w:rPr>
            </w:pPr>
            <w:r w:rsidRPr="007A3E13">
              <w:rPr>
                <w:rFonts w:eastAsia="Times New Roman" w:cs="Times New Roman"/>
              </w:rPr>
              <w:t xml:space="preserve">Dans une deuxième étape du processus d’évaluation, les enveloppes financières seront ouvertes et les offres financières comparées. </w:t>
            </w:r>
          </w:p>
          <w:p w14:paraId="42A276A5" w14:textId="77777777" w:rsidR="00156F7D" w:rsidRPr="007A3E13" w:rsidRDefault="00156F7D" w:rsidP="00D96CDD">
            <w:pPr>
              <w:numPr>
                <w:ilvl w:val="0"/>
                <w:numId w:val="2"/>
              </w:numPr>
              <w:ind w:left="0" w:hanging="153"/>
              <w:contextualSpacing/>
              <w:rPr>
                <w:rFonts w:eastAsia="Times New Roman" w:cs="Times New Roman"/>
                <w:bCs/>
              </w:rPr>
            </w:pPr>
          </w:p>
          <w:p w14:paraId="7E62D939" w14:textId="0321AC91" w:rsidR="00115A1A" w:rsidRPr="007A3E13" w:rsidRDefault="00156F7D" w:rsidP="00D96CDD">
            <w:pPr>
              <w:numPr>
                <w:ilvl w:val="0"/>
                <w:numId w:val="2"/>
              </w:numPr>
              <w:ind w:left="0" w:hanging="153"/>
              <w:contextualSpacing/>
              <w:jc w:val="both"/>
              <w:rPr>
                <w:rFonts w:eastAsia="Times New Roman" w:cs="Times New Roman"/>
                <w:bCs/>
              </w:rPr>
            </w:pPr>
            <w:r w:rsidRPr="007A3E13">
              <w:rPr>
                <w:rFonts w:eastAsia="Times New Roman" w:cs="Times New Roman"/>
                <w:bCs/>
              </w:rPr>
              <w:t xml:space="preserve">Le marché ou le contrat sera attribué </w:t>
            </w:r>
            <w:r w:rsidR="00352D87" w:rsidRPr="007A3E13">
              <w:rPr>
                <w:rFonts w:eastAsia="Times New Roman" w:cs="Times New Roman"/>
                <w:bCs/>
              </w:rPr>
              <w:t>au (</w:t>
            </w:r>
            <w:r w:rsidR="00CC7C70" w:rsidRPr="007A3E13">
              <w:rPr>
                <w:rFonts w:eastAsia="Times New Roman" w:cs="Times New Roman"/>
                <w:bCs/>
              </w:rPr>
              <w:t xml:space="preserve">à la) </w:t>
            </w:r>
            <w:r w:rsidR="00115A1A" w:rsidRPr="007A3E13">
              <w:rPr>
                <w:rFonts w:eastAsia="Times New Roman" w:cs="Times New Roman"/>
                <w:bCs/>
              </w:rPr>
              <w:t>Consultant(e) ayant présenté le meilleur score combiné - rapport qualité/prix, évaluation cumulative - (</w:t>
            </w:r>
            <w:r w:rsidR="00115A1A" w:rsidRPr="007A3E13">
              <w:rPr>
                <w:rFonts w:eastAsia="Times New Roman" w:cs="Times New Roman"/>
              </w:rPr>
              <w:t>Technique pondérée à 70% + Financière à 30%) a</w:t>
            </w:r>
            <w:r w:rsidR="00115A1A" w:rsidRPr="007A3E13">
              <w:rPr>
                <w:rFonts w:eastAsia="Times New Roman" w:cs="Times New Roman"/>
                <w:bCs/>
              </w:rPr>
              <w:t xml:space="preserve">pplicable pour les services intellectuels plus complexes suivant les exigences des TDRs ; </w:t>
            </w:r>
          </w:p>
          <w:p w14:paraId="5D3F1E09" w14:textId="0DC94B85" w:rsidR="00156F7D" w:rsidRPr="007A3E13" w:rsidRDefault="00156F7D" w:rsidP="0075358A">
            <w:pPr>
              <w:contextualSpacing/>
              <w:rPr>
                <w:rFonts w:eastAsia="Times New Roman" w:cs="Times New Roman"/>
              </w:rPr>
            </w:pPr>
          </w:p>
          <w:p w14:paraId="59701C7B" w14:textId="77777777" w:rsidR="00156F7D" w:rsidRPr="007A3E13" w:rsidRDefault="00156F7D" w:rsidP="00CC7C70">
            <w:pPr>
              <w:contextualSpacing/>
              <w:rPr>
                <w:rFonts w:eastAsia="Times New Roman" w:cs="Times New Roman"/>
                <w:i/>
              </w:rPr>
            </w:pPr>
            <w:r w:rsidRPr="007A3E13">
              <w:rPr>
                <w:rFonts w:eastAsia="Times New Roman" w:cs="Times New Roman"/>
                <w:i/>
              </w:rPr>
              <w:t>Cette note financière combinée à 30% est calculée pour chaque proposition sur la base de la formule suivante : Note financière A = [(Offre financière la moins disante) / Offre financière de A] x 30</w:t>
            </w:r>
          </w:p>
          <w:p w14:paraId="14A39442" w14:textId="77777777" w:rsidR="00CC7C70" w:rsidRPr="007A3E13" w:rsidRDefault="00CC7C70" w:rsidP="0075358A">
            <w:pPr>
              <w:contextualSpacing/>
              <w:jc w:val="both"/>
              <w:rPr>
                <w:rFonts w:eastAsia="Times New Roman" w:cs="Times New Roman"/>
                <w:b/>
              </w:rPr>
            </w:pPr>
          </w:p>
          <w:p w14:paraId="70B13B34" w14:textId="12565264" w:rsidR="000969C6" w:rsidRPr="007A3E13" w:rsidRDefault="00156F7D" w:rsidP="0075358A">
            <w:pPr>
              <w:contextualSpacing/>
              <w:jc w:val="both"/>
              <w:rPr>
                <w:rFonts w:asciiTheme="majorHAnsi" w:hAnsiTheme="majorHAnsi"/>
                <w:sz w:val="24"/>
                <w:szCs w:val="24"/>
              </w:rPr>
            </w:pPr>
            <w:r w:rsidRPr="007A3E13">
              <w:rPr>
                <w:rFonts w:eastAsia="Times New Roman" w:cs="Times New Roman"/>
                <w:b/>
              </w:rPr>
              <w:t>N.B : Les services demandeurs détermineront avec les Opérations l’option la plus adaptée en fonction de leurs besoins.</w:t>
            </w:r>
          </w:p>
        </w:tc>
      </w:tr>
      <w:tr w:rsidR="007A3E13" w:rsidRPr="007A3E13" w14:paraId="0DD17A3A" w14:textId="77777777" w:rsidTr="000969C6">
        <w:trPr>
          <w:jc w:val="center"/>
        </w:trPr>
        <w:tc>
          <w:tcPr>
            <w:tcW w:w="10627" w:type="dxa"/>
            <w:gridSpan w:val="5"/>
          </w:tcPr>
          <w:p w14:paraId="6A3F4BC3" w14:textId="52F24FE9" w:rsidR="00156F7D" w:rsidRPr="007A3E13" w:rsidRDefault="00156F7D" w:rsidP="0075358A">
            <w:pPr>
              <w:contextualSpacing/>
              <w:jc w:val="both"/>
              <w:rPr>
                <w:b/>
                <w:iCs/>
                <w:lang w:eastAsia="fr-FR"/>
              </w:rPr>
            </w:pPr>
            <w:r w:rsidRPr="007A3E13">
              <w:rPr>
                <w:b/>
                <w:iCs/>
                <w:lang w:eastAsia="fr-FR"/>
              </w:rPr>
              <w:t xml:space="preserve">Eligibilité pour l’évaluation technique </w:t>
            </w:r>
          </w:p>
          <w:p w14:paraId="34F07383" w14:textId="764A71A6" w:rsidR="00201C23" w:rsidRPr="007A3E13" w:rsidRDefault="00201C23" w:rsidP="00201C23">
            <w:pPr>
              <w:pStyle w:val="Paragraphedeliste"/>
              <w:numPr>
                <w:ilvl w:val="0"/>
                <w:numId w:val="5"/>
              </w:numPr>
              <w:ind w:left="171" w:hanging="171"/>
              <w:jc w:val="both"/>
              <w:rPr>
                <w:b/>
                <w:iCs/>
                <w:lang w:val="fr-FR" w:eastAsia="fr-FR"/>
              </w:rPr>
            </w:pPr>
            <w:r w:rsidRPr="007A3E13">
              <w:rPr>
                <w:rFonts w:asciiTheme="minorHAnsi" w:hAnsiTheme="minorHAnsi"/>
                <w:sz w:val="22"/>
                <w:szCs w:val="22"/>
                <w:lang w:val="fr-FR"/>
              </w:rPr>
              <w:t>Diplôme d’études supérieures (au moins Bac+5) en génie électrique/électromécanique, en développement des énergies renouvelables, en développement rural</w:t>
            </w:r>
          </w:p>
          <w:p w14:paraId="3D4CF72D" w14:textId="77777777" w:rsidR="00201C23" w:rsidRPr="007A3E13" w:rsidRDefault="00201C23" w:rsidP="00201C23">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 xml:space="preserve">Avoir une connaissance avérée des potentialités de production hydroélectriques de la RCA ; </w:t>
            </w:r>
          </w:p>
          <w:p w14:paraId="4CB3531C" w14:textId="77777777" w:rsidR="00201C23" w:rsidRPr="007A3E13" w:rsidRDefault="00201C23" w:rsidP="00201C23">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Maîtrise des outils de conception, de gestion des projets de barrage hydroélectrique axé sur les résultats est un atout ;</w:t>
            </w:r>
          </w:p>
          <w:p w14:paraId="5E29B6F6" w14:textId="77777777" w:rsidR="00156F7D" w:rsidRPr="007A3E13" w:rsidRDefault="00156F7D" w:rsidP="0075358A">
            <w:pPr>
              <w:contextualSpacing/>
              <w:jc w:val="both"/>
              <w:rPr>
                <w:b/>
                <w:iCs/>
                <w:lang w:eastAsia="fr-FR"/>
              </w:rPr>
            </w:pPr>
          </w:p>
          <w:p w14:paraId="015CE0AD" w14:textId="25D891FD" w:rsidR="00156F7D" w:rsidRPr="007A3E13" w:rsidRDefault="00156F7D" w:rsidP="0075358A">
            <w:pPr>
              <w:contextualSpacing/>
              <w:jc w:val="both"/>
              <w:rPr>
                <w:b/>
                <w:iCs/>
                <w:lang w:eastAsia="fr-FR"/>
              </w:rPr>
            </w:pPr>
            <w:r w:rsidRPr="007A3E13">
              <w:rPr>
                <w:b/>
                <w:iCs/>
                <w:lang w:eastAsia="fr-FR"/>
              </w:rPr>
              <w:t>Notation de l’offre technique (</w:t>
            </w:r>
            <w:r w:rsidR="00C87627" w:rsidRPr="007A3E13">
              <w:rPr>
                <w:b/>
                <w:iCs/>
                <w:lang w:eastAsia="fr-FR"/>
              </w:rPr>
              <w:t>100</w:t>
            </w:r>
            <w:r w:rsidRPr="007A3E13">
              <w:rPr>
                <w:b/>
                <w:iCs/>
                <w:lang w:eastAsia="fr-FR"/>
              </w:rPr>
              <w:t xml:space="preserve"> points)</w:t>
            </w:r>
          </w:p>
          <w:p w14:paraId="1A4E1A62" w14:textId="17D30AFC" w:rsidR="00C87627" w:rsidRPr="007A3E13" w:rsidRDefault="00201C23" w:rsidP="00201C23">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 xml:space="preserve">Avoir une expérience d’au moins cinq (5) années de travail dans le secteur de l’hydroélectricité </w:t>
            </w:r>
            <w:r w:rsidR="00C87627" w:rsidRPr="007A3E13">
              <w:rPr>
                <w:rFonts w:asciiTheme="minorHAnsi" w:hAnsiTheme="minorHAnsi"/>
                <w:sz w:val="22"/>
                <w:szCs w:val="22"/>
                <w:lang w:val="fr-FR"/>
              </w:rPr>
              <w:t xml:space="preserve">(20 pts) </w:t>
            </w:r>
          </w:p>
          <w:p w14:paraId="132E26BA" w14:textId="6E597239" w:rsidR="00F9516D" w:rsidRPr="007A3E13" w:rsidRDefault="00F9516D" w:rsidP="00F9516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 xml:space="preserve">Avoir une expérience de conduite des études préfaisabilité des idées projets d’hydroélectricité en RCA (15 pts) </w:t>
            </w:r>
          </w:p>
          <w:p w14:paraId="0AAD8DF7" w14:textId="2FDE7F75" w:rsidR="00201C23" w:rsidRPr="007A3E13" w:rsidRDefault="00201C23" w:rsidP="00D96CDD">
            <w:pPr>
              <w:pStyle w:val="Paragraphedeliste"/>
              <w:numPr>
                <w:ilvl w:val="0"/>
                <w:numId w:val="5"/>
              </w:numPr>
              <w:ind w:left="171" w:hanging="171"/>
              <w:jc w:val="both"/>
              <w:rPr>
                <w:rFonts w:asciiTheme="minorHAnsi" w:hAnsiTheme="minorHAnsi"/>
                <w:sz w:val="22"/>
                <w:szCs w:val="22"/>
                <w:lang w:val="fr-FR"/>
              </w:rPr>
            </w:pPr>
            <w:r w:rsidRPr="007A3E13">
              <w:rPr>
                <w:rFonts w:asciiTheme="minorHAnsi" w:hAnsiTheme="minorHAnsi"/>
                <w:sz w:val="22"/>
                <w:szCs w:val="22"/>
                <w:lang w:val="fr-FR"/>
              </w:rPr>
              <w:t xml:space="preserve">Maîtrise des outils de conception, de gestion des projets de barrage hydroélectrique axé sur les résultats et des technologie associées (20 pts) </w:t>
            </w:r>
          </w:p>
          <w:p w14:paraId="12330431" w14:textId="7356DC97" w:rsidR="00C87627" w:rsidRPr="007A3E13" w:rsidRDefault="00201C23" w:rsidP="00D96CDD">
            <w:pPr>
              <w:pStyle w:val="Paragraphedeliste"/>
              <w:numPr>
                <w:ilvl w:val="0"/>
                <w:numId w:val="5"/>
              </w:numPr>
              <w:ind w:left="171" w:hanging="171"/>
              <w:jc w:val="both"/>
              <w:rPr>
                <w:lang w:val="fr-FR" w:eastAsia="fr-FR"/>
              </w:rPr>
            </w:pPr>
            <w:r w:rsidRPr="007A3E13">
              <w:rPr>
                <w:rFonts w:asciiTheme="minorHAnsi" w:hAnsiTheme="minorHAnsi"/>
                <w:sz w:val="22"/>
                <w:szCs w:val="22"/>
                <w:lang w:val="fr-FR"/>
              </w:rPr>
              <w:t>Disposer d’excellentes compétences en communication et de rédaction de documents de portée nationale</w:t>
            </w:r>
            <w:r w:rsidR="00C87627" w:rsidRPr="007A3E13">
              <w:rPr>
                <w:rFonts w:asciiTheme="minorHAnsi" w:hAnsiTheme="minorHAnsi"/>
                <w:sz w:val="22"/>
                <w:szCs w:val="22"/>
                <w:lang w:val="fr-FR"/>
              </w:rPr>
              <w:t xml:space="preserve"> (</w:t>
            </w:r>
            <w:r w:rsidR="00F9516D" w:rsidRPr="007A3E13">
              <w:rPr>
                <w:rFonts w:asciiTheme="minorHAnsi" w:hAnsiTheme="minorHAnsi"/>
                <w:sz w:val="22"/>
                <w:szCs w:val="22"/>
                <w:lang w:val="fr-FR"/>
              </w:rPr>
              <w:t>15</w:t>
            </w:r>
            <w:r w:rsidR="00C87627" w:rsidRPr="007A3E13">
              <w:rPr>
                <w:rFonts w:asciiTheme="minorHAnsi" w:hAnsiTheme="minorHAnsi"/>
                <w:sz w:val="22"/>
                <w:szCs w:val="22"/>
                <w:lang w:val="fr-FR"/>
              </w:rPr>
              <w:t xml:space="preserve"> pts)</w:t>
            </w:r>
            <w:r w:rsidR="00E5785A" w:rsidRPr="007A3E13">
              <w:rPr>
                <w:lang w:val="fr-FR" w:eastAsia="fr-FR"/>
              </w:rPr>
              <w:t xml:space="preserve"> </w:t>
            </w:r>
          </w:p>
          <w:p w14:paraId="591F48C5" w14:textId="77777777" w:rsidR="00156F7D" w:rsidRPr="007A3E13" w:rsidRDefault="00156F7D" w:rsidP="00D96CDD">
            <w:pPr>
              <w:pStyle w:val="Paragraphedeliste"/>
              <w:numPr>
                <w:ilvl w:val="0"/>
                <w:numId w:val="5"/>
              </w:numPr>
              <w:ind w:left="171" w:hanging="171"/>
              <w:jc w:val="both"/>
              <w:rPr>
                <w:lang w:val="fr-FR" w:eastAsia="fr-FR"/>
              </w:rPr>
            </w:pPr>
            <w:r w:rsidRPr="007A3E13">
              <w:rPr>
                <w:lang w:val="fr-FR" w:eastAsia="fr-FR"/>
              </w:rPr>
              <w:t xml:space="preserve">Niveau de compréhension par le consultant de la mission/Cohérence de la proposition du consultant avec les </w:t>
            </w:r>
            <w:proofErr w:type="spellStart"/>
            <w:r w:rsidRPr="007A3E13">
              <w:rPr>
                <w:lang w:val="fr-FR" w:eastAsia="fr-FR"/>
              </w:rPr>
              <w:t>TdR</w:t>
            </w:r>
            <w:proofErr w:type="spellEnd"/>
            <w:r w:rsidRPr="007A3E13">
              <w:rPr>
                <w:lang w:val="fr-FR" w:eastAsia="fr-FR"/>
              </w:rPr>
              <w:t xml:space="preserve"> (20 pts)</w:t>
            </w:r>
          </w:p>
          <w:p w14:paraId="5D548079" w14:textId="4BADA888" w:rsidR="000969C6" w:rsidRPr="007A3E13" w:rsidRDefault="000F3AC6" w:rsidP="00D96CDD">
            <w:pPr>
              <w:pStyle w:val="Paragraphedeliste"/>
              <w:numPr>
                <w:ilvl w:val="0"/>
                <w:numId w:val="5"/>
              </w:numPr>
              <w:ind w:left="171" w:hanging="171"/>
              <w:jc w:val="both"/>
              <w:rPr>
                <w:rFonts w:asciiTheme="majorHAnsi" w:hAnsiTheme="majorHAnsi"/>
                <w:sz w:val="24"/>
                <w:lang w:val="fr-FR"/>
              </w:rPr>
            </w:pPr>
            <w:r w:rsidRPr="007A3E13">
              <w:rPr>
                <w:lang w:val="fr-FR" w:eastAsia="fr-FR"/>
              </w:rPr>
              <w:t xml:space="preserve">Maîtrise du français et familiarité avec </w:t>
            </w:r>
            <w:r w:rsidR="00156F7D" w:rsidRPr="007A3E13">
              <w:rPr>
                <w:lang w:val="fr-FR" w:eastAsia="fr-FR"/>
              </w:rPr>
              <w:t>l’anglais (10 pts)</w:t>
            </w:r>
          </w:p>
        </w:tc>
      </w:tr>
      <w:tr w:rsidR="007A3E13" w:rsidRPr="007A3E13" w14:paraId="2521AC58" w14:textId="3C3DAB40" w:rsidTr="00B13C7A">
        <w:trPr>
          <w:jc w:val="center"/>
        </w:trPr>
        <w:tc>
          <w:tcPr>
            <w:tcW w:w="3990" w:type="dxa"/>
            <w:vMerge w:val="restart"/>
            <w:vAlign w:val="center"/>
          </w:tcPr>
          <w:p w14:paraId="384AB57F" w14:textId="4DCF14EA" w:rsidR="00B13C7A" w:rsidRPr="007A3E13" w:rsidRDefault="00B13C7A" w:rsidP="0075358A">
            <w:pPr>
              <w:contextualSpacing/>
              <w:rPr>
                <w:rFonts w:eastAsia="MS Mincho"/>
                <w:b/>
                <w:bCs/>
              </w:rPr>
            </w:pPr>
            <w:r w:rsidRPr="007A3E13">
              <w:rPr>
                <w:rFonts w:eastAsia="MS Mincho"/>
                <w:b/>
                <w:bCs/>
              </w:rPr>
              <w:t>Mode de paiement</w:t>
            </w:r>
          </w:p>
        </w:tc>
        <w:tc>
          <w:tcPr>
            <w:tcW w:w="6637" w:type="dxa"/>
            <w:gridSpan w:val="4"/>
          </w:tcPr>
          <w:p w14:paraId="24DF7D82" w14:textId="29BC51BB" w:rsidR="00B13C7A" w:rsidRPr="007A3E13" w:rsidRDefault="00B13C7A" w:rsidP="0075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lang w:eastAsia="fr-FR"/>
              </w:rPr>
            </w:pPr>
            <w:r w:rsidRPr="007A3E13">
              <w:rPr>
                <w:lang w:eastAsia="fr-FR"/>
              </w:rPr>
              <w:t>Le tarif journalier doit être "tout - inclus"</w:t>
            </w:r>
            <w:r w:rsidRPr="007A3E13">
              <w:rPr>
                <w:vertAlign w:val="superscript"/>
              </w:rPr>
              <w:footnoteReference w:id="2"/>
            </w:r>
            <w:r w:rsidRPr="007A3E13">
              <w:t xml:space="preserve"> </w:t>
            </w:r>
            <w:r w:rsidRPr="007A3E13">
              <w:rPr>
                <w:lang w:eastAsia="fr-FR"/>
              </w:rPr>
              <w:t xml:space="preserve"> et une feuille de temps de travail doit être soumise par le consultant, dûment approuvé par le superviseur du consultant, qui doit servir de base pour le paiement des frais.</w:t>
            </w:r>
          </w:p>
        </w:tc>
      </w:tr>
      <w:tr w:rsidR="007A3E13" w:rsidRPr="007A3E13" w14:paraId="2577C97F" w14:textId="5B8F0259" w:rsidTr="00B13C7A">
        <w:trPr>
          <w:jc w:val="center"/>
        </w:trPr>
        <w:tc>
          <w:tcPr>
            <w:tcW w:w="3990" w:type="dxa"/>
            <w:vMerge/>
            <w:vAlign w:val="center"/>
          </w:tcPr>
          <w:p w14:paraId="17DD7254" w14:textId="77777777" w:rsidR="00B13C7A" w:rsidRPr="007A3E13" w:rsidRDefault="00B13C7A" w:rsidP="0075358A">
            <w:pPr>
              <w:contextualSpacing/>
              <w:rPr>
                <w:rFonts w:asciiTheme="majorHAnsi" w:hAnsiTheme="majorHAnsi"/>
                <w:sz w:val="24"/>
                <w:szCs w:val="24"/>
              </w:rPr>
            </w:pPr>
          </w:p>
        </w:tc>
        <w:tc>
          <w:tcPr>
            <w:tcW w:w="2145" w:type="dxa"/>
          </w:tcPr>
          <w:p w14:paraId="5E93A456" w14:textId="4B30D5A1" w:rsidR="00B13C7A" w:rsidRPr="007A3E13" w:rsidRDefault="00B13C7A" w:rsidP="0075358A">
            <w:pPr>
              <w:contextualSpacing/>
              <w:jc w:val="both"/>
              <w:rPr>
                <w:rFonts w:asciiTheme="majorHAnsi" w:hAnsiTheme="majorHAnsi"/>
                <w:sz w:val="24"/>
                <w:szCs w:val="24"/>
              </w:rPr>
            </w:pPr>
            <w:r w:rsidRPr="007A3E13">
              <w:rPr>
                <w:lang w:eastAsia="fr-FR"/>
              </w:rPr>
              <w:t>Par Heure</w:t>
            </w:r>
          </w:p>
        </w:tc>
        <w:tc>
          <w:tcPr>
            <w:tcW w:w="2325" w:type="dxa"/>
          </w:tcPr>
          <w:p w14:paraId="4393F870" w14:textId="2E3B5553" w:rsidR="00B13C7A" w:rsidRPr="007A3E13" w:rsidRDefault="00B13C7A" w:rsidP="0075358A">
            <w:pPr>
              <w:contextualSpacing/>
              <w:jc w:val="both"/>
              <w:rPr>
                <w:rFonts w:asciiTheme="majorHAnsi" w:hAnsiTheme="majorHAnsi"/>
                <w:sz w:val="24"/>
                <w:szCs w:val="24"/>
              </w:rPr>
            </w:pPr>
            <w:r w:rsidRPr="007A3E13">
              <w:rPr>
                <w:lang w:eastAsia="fr-FR"/>
              </w:rPr>
              <w:t>Monnaie</w:t>
            </w:r>
          </w:p>
        </w:tc>
        <w:tc>
          <w:tcPr>
            <w:tcW w:w="2167" w:type="dxa"/>
            <w:gridSpan w:val="2"/>
          </w:tcPr>
          <w:p w14:paraId="1859F976" w14:textId="6CEA2420" w:rsidR="00B13C7A" w:rsidRPr="007A3E13" w:rsidRDefault="00B13C7A" w:rsidP="0075358A">
            <w:pPr>
              <w:contextualSpacing/>
              <w:jc w:val="both"/>
              <w:rPr>
                <w:rFonts w:asciiTheme="majorHAnsi" w:hAnsiTheme="majorHAnsi"/>
                <w:sz w:val="24"/>
                <w:szCs w:val="24"/>
              </w:rPr>
            </w:pPr>
            <w:r w:rsidRPr="007A3E13">
              <w:rPr>
                <w:lang w:eastAsia="fr-FR"/>
              </w:rPr>
              <w:t>Montant</w:t>
            </w:r>
          </w:p>
        </w:tc>
      </w:tr>
      <w:tr w:rsidR="007A3E13" w:rsidRPr="007A3E13" w14:paraId="02261BEE" w14:textId="77F760A6" w:rsidTr="00B13C7A">
        <w:trPr>
          <w:jc w:val="center"/>
        </w:trPr>
        <w:tc>
          <w:tcPr>
            <w:tcW w:w="3990" w:type="dxa"/>
            <w:vMerge/>
            <w:vAlign w:val="center"/>
          </w:tcPr>
          <w:p w14:paraId="7F79E3D3" w14:textId="77777777" w:rsidR="00B13C7A" w:rsidRPr="007A3E13" w:rsidRDefault="00B13C7A" w:rsidP="0075358A">
            <w:pPr>
              <w:contextualSpacing/>
              <w:rPr>
                <w:rFonts w:asciiTheme="majorHAnsi" w:hAnsiTheme="majorHAnsi"/>
                <w:sz w:val="24"/>
                <w:szCs w:val="24"/>
              </w:rPr>
            </w:pPr>
          </w:p>
        </w:tc>
        <w:tc>
          <w:tcPr>
            <w:tcW w:w="2145" w:type="dxa"/>
          </w:tcPr>
          <w:p w14:paraId="3CC57FEC" w14:textId="4E01E0E3" w:rsidR="00B13C7A" w:rsidRPr="007A3E13" w:rsidRDefault="00B13C7A" w:rsidP="0075358A">
            <w:pPr>
              <w:contextualSpacing/>
              <w:jc w:val="both"/>
              <w:rPr>
                <w:rFonts w:asciiTheme="majorHAnsi" w:hAnsiTheme="majorHAnsi"/>
                <w:sz w:val="24"/>
                <w:szCs w:val="24"/>
              </w:rPr>
            </w:pPr>
            <w:r w:rsidRPr="007A3E13">
              <w:rPr>
                <w:lang w:eastAsia="fr-FR"/>
              </w:rPr>
              <w:t xml:space="preserve">Par jour </w:t>
            </w:r>
            <w:r w:rsidR="0027237B" w:rsidRPr="007A3E13">
              <w:rPr>
                <w:lang w:eastAsia="fr-FR"/>
              </w:rPr>
              <w:t>- Oui</w:t>
            </w:r>
          </w:p>
        </w:tc>
        <w:tc>
          <w:tcPr>
            <w:tcW w:w="2325" w:type="dxa"/>
          </w:tcPr>
          <w:p w14:paraId="113B1C37" w14:textId="190DF808" w:rsidR="00B13C7A" w:rsidRPr="007A3E13" w:rsidRDefault="00B13C7A" w:rsidP="0075358A">
            <w:pPr>
              <w:contextualSpacing/>
              <w:jc w:val="both"/>
              <w:rPr>
                <w:rFonts w:asciiTheme="majorHAnsi" w:hAnsiTheme="majorHAnsi"/>
                <w:sz w:val="24"/>
                <w:szCs w:val="24"/>
              </w:rPr>
            </w:pPr>
            <w:r w:rsidRPr="007A3E13">
              <w:rPr>
                <w:lang w:eastAsia="fr-FR"/>
              </w:rPr>
              <w:t>Monnaie</w:t>
            </w:r>
          </w:p>
        </w:tc>
        <w:tc>
          <w:tcPr>
            <w:tcW w:w="2167" w:type="dxa"/>
            <w:gridSpan w:val="2"/>
          </w:tcPr>
          <w:p w14:paraId="6843C633" w14:textId="6D78C2FA" w:rsidR="00B13C7A" w:rsidRPr="007A3E13" w:rsidRDefault="00B13C7A" w:rsidP="0075358A">
            <w:pPr>
              <w:contextualSpacing/>
              <w:jc w:val="both"/>
              <w:rPr>
                <w:rFonts w:asciiTheme="majorHAnsi" w:hAnsiTheme="majorHAnsi"/>
                <w:sz w:val="24"/>
                <w:szCs w:val="24"/>
              </w:rPr>
            </w:pPr>
            <w:r w:rsidRPr="007A3E13">
              <w:rPr>
                <w:lang w:eastAsia="fr-FR"/>
              </w:rPr>
              <w:t>Montant</w:t>
            </w:r>
          </w:p>
        </w:tc>
      </w:tr>
      <w:tr w:rsidR="007A3E13" w:rsidRPr="007A3E13" w14:paraId="1D8AE5F9" w14:textId="04CD599E" w:rsidTr="00B13C7A">
        <w:trPr>
          <w:jc w:val="center"/>
        </w:trPr>
        <w:tc>
          <w:tcPr>
            <w:tcW w:w="3990" w:type="dxa"/>
            <w:vMerge/>
            <w:vAlign w:val="center"/>
          </w:tcPr>
          <w:p w14:paraId="0B0A19C2" w14:textId="77777777" w:rsidR="00B13C7A" w:rsidRPr="007A3E13" w:rsidRDefault="00B13C7A" w:rsidP="0075358A">
            <w:pPr>
              <w:contextualSpacing/>
              <w:rPr>
                <w:rFonts w:asciiTheme="majorHAnsi" w:hAnsiTheme="majorHAnsi"/>
                <w:sz w:val="24"/>
                <w:szCs w:val="24"/>
              </w:rPr>
            </w:pPr>
          </w:p>
        </w:tc>
        <w:tc>
          <w:tcPr>
            <w:tcW w:w="2145" w:type="dxa"/>
          </w:tcPr>
          <w:p w14:paraId="51A82DE5" w14:textId="36F72508" w:rsidR="00B13C7A" w:rsidRPr="007A3E13" w:rsidRDefault="00B13C7A" w:rsidP="0075358A">
            <w:pPr>
              <w:contextualSpacing/>
              <w:jc w:val="both"/>
              <w:rPr>
                <w:rFonts w:asciiTheme="majorHAnsi" w:hAnsiTheme="majorHAnsi"/>
                <w:sz w:val="24"/>
                <w:szCs w:val="24"/>
              </w:rPr>
            </w:pPr>
            <w:r w:rsidRPr="007A3E13">
              <w:rPr>
                <w:lang w:eastAsia="fr-FR"/>
              </w:rPr>
              <w:t>Par semaine</w:t>
            </w:r>
          </w:p>
        </w:tc>
        <w:tc>
          <w:tcPr>
            <w:tcW w:w="2325" w:type="dxa"/>
          </w:tcPr>
          <w:p w14:paraId="76ED510A" w14:textId="47F10F17" w:rsidR="00B13C7A" w:rsidRPr="007A3E13" w:rsidRDefault="00B13C7A" w:rsidP="0075358A">
            <w:pPr>
              <w:contextualSpacing/>
              <w:jc w:val="both"/>
              <w:rPr>
                <w:rFonts w:asciiTheme="majorHAnsi" w:hAnsiTheme="majorHAnsi"/>
                <w:sz w:val="24"/>
                <w:szCs w:val="24"/>
              </w:rPr>
            </w:pPr>
            <w:r w:rsidRPr="007A3E13">
              <w:rPr>
                <w:lang w:eastAsia="fr-FR"/>
              </w:rPr>
              <w:t>Monnaie</w:t>
            </w:r>
          </w:p>
        </w:tc>
        <w:tc>
          <w:tcPr>
            <w:tcW w:w="2167" w:type="dxa"/>
            <w:gridSpan w:val="2"/>
          </w:tcPr>
          <w:p w14:paraId="54F3C3A9" w14:textId="4CDCEBA1" w:rsidR="00B13C7A" w:rsidRPr="007A3E13" w:rsidRDefault="00B13C7A" w:rsidP="0075358A">
            <w:pPr>
              <w:contextualSpacing/>
              <w:jc w:val="both"/>
              <w:rPr>
                <w:rFonts w:asciiTheme="majorHAnsi" w:hAnsiTheme="majorHAnsi"/>
                <w:sz w:val="24"/>
                <w:szCs w:val="24"/>
              </w:rPr>
            </w:pPr>
            <w:r w:rsidRPr="007A3E13">
              <w:rPr>
                <w:lang w:eastAsia="fr-FR"/>
              </w:rPr>
              <w:t>Montant</w:t>
            </w:r>
          </w:p>
        </w:tc>
      </w:tr>
      <w:tr w:rsidR="007A3E13" w:rsidRPr="007A3E13" w14:paraId="016D84B5" w14:textId="45DBB7AC" w:rsidTr="00B13C7A">
        <w:trPr>
          <w:jc w:val="center"/>
        </w:trPr>
        <w:tc>
          <w:tcPr>
            <w:tcW w:w="3990" w:type="dxa"/>
            <w:vMerge/>
            <w:vAlign w:val="center"/>
          </w:tcPr>
          <w:p w14:paraId="74A5384B" w14:textId="77777777" w:rsidR="00B13C7A" w:rsidRPr="007A3E13" w:rsidRDefault="00B13C7A" w:rsidP="0075358A">
            <w:pPr>
              <w:contextualSpacing/>
              <w:rPr>
                <w:rFonts w:asciiTheme="majorHAnsi" w:hAnsiTheme="majorHAnsi"/>
                <w:sz w:val="24"/>
                <w:szCs w:val="24"/>
              </w:rPr>
            </w:pPr>
          </w:p>
        </w:tc>
        <w:tc>
          <w:tcPr>
            <w:tcW w:w="6637" w:type="dxa"/>
            <w:gridSpan w:val="4"/>
          </w:tcPr>
          <w:p w14:paraId="266074AE" w14:textId="77777777" w:rsidR="00B13C7A" w:rsidRPr="007A3E13" w:rsidRDefault="00B13C7A" w:rsidP="0075358A">
            <w:pPr>
              <w:contextualSpacing/>
            </w:pPr>
            <w:r w:rsidRPr="007A3E13">
              <w:t>Les modes de paiement seront les suivants :</w:t>
            </w:r>
          </w:p>
          <w:p w14:paraId="5D68F82C" w14:textId="286A9202" w:rsidR="00B13C7A" w:rsidRPr="007A3E13" w:rsidRDefault="00817B5B" w:rsidP="00D96CDD">
            <w:pPr>
              <w:numPr>
                <w:ilvl w:val="0"/>
                <w:numId w:val="4"/>
              </w:numPr>
              <w:contextualSpacing/>
            </w:pPr>
            <w:r w:rsidRPr="007A3E13">
              <w:t>2</w:t>
            </w:r>
            <w:r w:rsidR="00B13C7A" w:rsidRPr="007A3E13">
              <w:t xml:space="preserve">0% à la </w:t>
            </w:r>
            <w:r w:rsidR="007B2839" w:rsidRPr="007A3E13">
              <w:t xml:space="preserve">remise de l’approche </w:t>
            </w:r>
            <w:r w:rsidR="00455068" w:rsidRPr="007A3E13">
              <w:t xml:space="preserve">méthodologique (y compris </w:t>
            </w:r>
            <w:r w:rsidR="00C34509" w:rsidRPr="007A3E13">
              <w:t xml:space="preserve">le </w:t>
            </w:r>
            <w:r w:rsidR="00455068" w:rsidRPr="007A3E13">
              <w:t xml:space="preserve">plan de travail détaillé et </w:t>
            </w:r>
            <w:r w:rsidR="00C34509" w:rsidRPr="007A3E13">
              <w:t xml:space="preserve">le </w:t>
            </w:r>
            <w:r w:rsidR="00455068" w:rsidRPr="007A3E13">
              <w:t>calendrier</w:t>
            </w:r>
            <w:r w:rsidR="00C34509" w:rsidRPr="007A3E13">
              <w:t xml:space="preserve"> de la mission</w:t>
            </w:r>
            <w:r w:rsidR="00455068" w:rsidRPr="007A3E13">
              <w:t>)</w:t>
            </w:r>
          </w:p>
          <w:p w14:paraId="1F059C55" w14:textId="06233D52" w:rsidR="00B13C7A" w:rsidRPr="007A3E13" w:rsidRDefault="00455068" w:rsidP="00D96CDD">
            <w:pPr>
              <w:numPr>
                <w:ilvl w:val="0"/>
                <w:numId w:val="4"/>
              </w:numPr>
              <w:contextualSpacing/>
            </w:pPr>
            <w:r w:rsidRPr="007A3E13">
              <w:t>2</w:t>
            </w:r>
            <w:r w:rsidR="00E2252A" w:rsidRPr="007A3E13">
              <w:t>0</w:t>
            </w:r>
            <w:r w:rsidR="00B13C7A" w:rsidRPr="007A3E13">
              <w:t xml:space="preserve">% à la </w:t>
            </w:r>
            <w:r w:rsidR="0002265A" w:rsidRPr="007A3E13">
              <w:t xml:space="preserve">remise du </w:t>
            </w:r>
            <w:r w:rsidR="00262808" w:rsidRPr="007A3E13">
              <w:rPr>
                <w:rFonts w:cstheme="minorHAnsi"/>
                <w:bCs/>
                <w:spacing w:val="3"/>
                <w:sz w:val="24"/>
              </w:rPr>
              <w:t xml:space="preserve">Rapport (Draft 1) sur </w:t>
            </w:r>
            <w:r w:rsidR="001F6667" w:rsidRPr="007A3E13">
              <w:rPr>
                <w:rFonts w:cstheme="minorHAnsi"/>
                <w:bCs/>
                <w:spacing w:val="3"/>
                <w:sz w:val="24"/>
              </w:rPr>
              <w:t>la demande du marché de l’énergie</w:t>
            </w:r>
            <w:r w:rsidR="00262808" w:rsidRPr="007A3E13">
              <w:rPr>
                <w:rFonts w:cstheme="minorHAnsi"/>
                <w:bCs/>
                <w:spacing w:val="3"/>
                <w:sz w:val="24"/>
              </w:rPr>
              <w:t xml:space="preserve"> des </w:t>
            </w:r>
            <w:r w:rsidR="001F6667" w:rsidRPr="007A3E13">
              <w:rPr>
                <w:rFonts w:cstheme="minorHAnsi"/>
                <w:bCs/>
                <w:spacing w:val="3"/>
                <w:sz w:val="24"/>
              </w:rPr>
              <w:t>localités à l’horizon de 25 ans.</w:t>
            </w:r>
          </w:p>
          <w:p w14:paraId="4934E0BC" w14:textId="5537A50F" w:rsidR="00817B5B" w:rsidRPr="007A3E13" w:rsidRDefault="00455068" w:rsidP="00D96CDD">
            <w:pPr>
              <w:numPr>
                <w:ilvl w:val="0"/>
                <w:numId w:val="4"/>
              </w:numPr>
              <w:contextualSpacing/>
              <w:jc w:val="both"/>
            </w:pPr>
            <w:r w:rsidRPr="007A3E13">
              <w:t>2</w:t>
            </w:r>
            <w:r w:rsidR="00E2252A" w:rsidRPr="007A3E13">
              <w:t>0</w:t>
            </w:r>
            <w:r w:rsidR="00817B5B" w:rsidRPr="007A3E13">
              <w:t xml:space="preserve">% à la </w:t>
            </w:r>
            <w:r w:rsidR="0002265A" w:rsidRPr="007A3E13">
              <w:t xml:space="preserve">remise </w:t>
            </w:r>
            <w:r w:rsidR="0002265A" w:rsidRPr="007A3E13">
              <w:rPr>
                <w:rFonts w:cstheme="minorHAnsi"/>
              </w:rPr>
              <w:t>d</w:t>
            </w:r>
            <w:r w:rsidR="00262808" w:rsidRPr="007A3E13">
              <w:rPr>
                <w:rFonts w:cstheme="minorHAnsi"/>
              </w:rPr>
              <w:t>u</w:t>
            </w:r>
            <w:r w:rsidR="0002265A" w:rsidRPr="007A3E13">
              <w:rPr>
                <w:rFonts w:cstheme="minorHAnsi"/>
              </w:rPr>
              <w:t xml:space="preserve"> </w:t>
            </w:r>
            <w:r w:rsidR="00262808" w:rsidRPr="007A3E13">
              <w:rPr>
                <w:rFonts w:cstheme="minorHAnsi"/>
                <w:bCs/>
                <w:spacing w:val="3"/>
                <w:sz w:val="24"/>
              </w:rPr>
              <w:t xml:space="preserve">Rapport (Draft 2) sur </w:t>
            </w:r>
            <w:r w:rsidR="001F6667" w:rsidRPr="007A3E13">
              <w:rPr>
                <w:rFonts w:cstheme="minorHAnsi"/>
                <w:bCs/>
                <w:spacing w:val="3"/>
                <w:sz w:val="24"/>
              </w:rPr>
              <w:t xml:space="preserve">l’étude de </w:t>
            </w:r>
            <w:r w:rsidR="003B13FD" w:rsidRPr="007A3E13">
              <w:rPr>
                <w:rFonts w:cstheme="minorHAnsi"/>
                <w:bCs/>
                <w:spacing w:val="3"/>
                <w:sz w:val="24"/>
              </w:rPr>
              <w:t>faisabilité des</w:t>
            </w:r>
            <w:r w:rsidR="00262808" w:rsidRPr="007A3E13">
              <w:rPr>
                <w:rFonts w:cstheme="minorHAnsi"/>
                <w:bCs/>
                <w:spacing w:val="3"/>
                <w:sz w:val="24"/>
              </w:rPr>
              <w:t xml:space="preserve"> sites</w:t>
            </w:r>
            <w:r w:rsidR="0002265A" w:rsidRPr="007A3E13">
              <w:rPr>
                <w:rFonts w:cstheme="minorHAnsi"/>
              </w:rPr>
              <w:t>. </w:t>
            </w:r>
          </w:p>
          <w:p w14:paraId="354B3562" w14:textId="4F804D98" w:rsidR="00B13C7A" w:rsidRPr="007A3E13" w:rsidRDefault="00E2252A" w:rsidP="00D96CDD">
            <w:pPr>
              <w:numPr>
                <w:ilvl w:val="0"/>
                <w:numId w:val="4"/>
              </w:numPr>
              <w:contextualSpacing/>
            </w:pPr>
            <w:r w:rsidRPr="007A3E13">
              <w:t>4</w:t>
            </w:r>
            <w:r w:rsidR="00B13C7A" w:rsidRPr="007A3E13">
              <w:t xml:space="preserve">0 % </w:t>
            </w:r>
            <w:r w:rsidR="00BA3D7E" w:rsidRPr="007A3E13">
              <w:t xml:space="preserve">à la </w:t>
            </w:r>
            <w:r w:rsidR="0002265A" w:rsidRPr="007A3E13">
              <w:t xml:space="preserve">remise </w:t>
            </w:r>
            <w:r w:rsidR="00262808" w:rsidRPr="007A3E13">
              <w:t xml:space="preserve">du </w:t>
            </w:r>
            <w:r w:rsidR="00262808" w:rsidRPr="007A3E13">
              <w:rPr>
                <w:rFonts w:cstheme="minorHAnsi"/>
                <w:bCs/>
                <w:spacing w:val="3"/>
                <w:sz w:val="24"/>
              </w:rPr>
              <w:t>Rapport final validé par l’équipe de supervision comprenant les recommandations à intégrer dans le rapport du cabinet international</w:t>
            </w:r>
            <w:r w:rsidR="0002265A" w:rsidRPr="007A3E13">
              <w:rPr>
                <w:rFonts w:cstheme="minorHAnsi"/>
              </w:rPr>
              <w:t>.</w:t>
            </w:r>
          </w:p>
          <w:p w14:paraId="6C450362" w14:textId="77777777" w:rsidR="00EF71A4" w:rsidRPr="007A3E13" w:rsidRDefault="00EF71A4" w:rsidP="0075358A">
            <w:pPr>
              <w:contextualSpacing/>
              <w:rPr>
                <w:rFonts w:eastAsia="MS Mincho"/>
                <w:b/>
                <w:bCs/>
              </w:rPr>
            </w:pPr>
          </w:p>
          <w:p w14:paraId="214BB58A" w14:textId="77777777" w:rsidR="00B13C7A" w:rsidRPr="007A3E13" w:rsidRDefault="00B13C7A" w:rsidP="0075358A">
            <w:pPr>
              <w:contextualSpacing/>
              <w:rPr>
                <w:lang w:eastAsia="fr-FR"/>
              </w:rPr>
            </w:pPr>
            <w:r w:rsidRPr="007A3E13">
              <w:rPr>
                <w:rFonts w:eastAsia="MS Mincho"/>
                <w:b/>
                <w:bCs/>
              </w:rPr>
              <w:t>Temps requis pour l’exécution des demandes de paiement</w:t>
            </w:r>
          </w:p>
          <w:p w14:paraId="2E45AD13" w14:textId="414DE886" w:rsidR="00B50865" w:rsidRPr="007A3E13" w:rsidRDefault="00B13C7A" w:rsidP="0075358A">
            <w:pPr>
              <w:contextualSpacing/>
              <w:jc w:val="both"/>
              <w:rPr>
                <w:lang w:eastAsia="fr-FR"/>
              </w:rPr>
            </w:pPr>
            <w:r w:rsidRPr="007A3E13">
              <w:rPr>
                <w:lang w:eastAsia="fr-FR"/>
              </w:rPr>
              <w:t>L'exécution des demandes de paiements sera assujettie à l’examen et l’approbation des livrables par le</w:t>
            </w:r>
            <w:r w:rsidR="00D048D1" w:rsidRPr="007A3E13">
              <w:rPr>
                <w:lang w:eastAsia="fr-FR"/>
              </w:rPr>
              <w:t>(s)</w:t>
            </w:r>
            <w:r w:rsidRPr="007A3E13">
              <w:rPr>
                <w:lang w:eastAsia="fr-FR"/>
              </w:rPr>
              <w:t xml:space="preserve"> superviseur (s) affecté</w:t>
            </w:r>
            <w:r w:rsidR="00D048D1" w:rsidRPr="007A3E13">
              <w:rPr>
                <w:lang w:eastAsia="fr-FR"/>
              </w:rPr>
              <w:t>(s)</w:t>
            </w:r>
            <w:r w:rsidRPr="007A3E13">
              <w:rPr>
                <w:lang w:eastAsia="fr-FR"/>
              </w:rPr>
              <w:t xml:space="preserve"> au projet dans les </w:t>
            </w:r>
            <w:r w:rsidR="00C87627" w:rsidRPr="007A3E13">
              <w:rPr>
                <w:lang w:eastAsia="fr-FR"/>
              </w:rPr>
              <w:t>30</w:t>
            </w:r>
            <w:r w:rsidRPr="007A3E13">
              <w:rPr>
                <w:lang w:eastAsia="fr-FR"/>
              </w:rPr>
              <w:t xml:space="preserve"> jours.</w:t>
            </w:r>
          </w:p>
          <w:p w14:paraId="19220A05" w14:textId="7D23B196" w:rsidR="00CF5DC5" w:rsidRPr="007A3E13" w:rsidRDefault="00CF5DC5" w:rsidP="0075358A">
            <w:pPr>
              <w:contextualSpacing/>
              <w:jc w:val="both"/>
              <w:rPr>
                <w:rFonts w:asciiTheme="majorHAnsi" w:hAnsiTheme="majorHAnsi"/>
                <w:szCs w:val="24"/>
              </w:rPr>
            </w:pPr>
          </w:p>
        </w:tc>
      </w:tr>
      <w:tr w:rsidR="007A3E13" w:rsidRPr="007A3E13" w14:paraId="5589C88A" w14:textId="7F23D574" w:rsidTr="00156F7D">
        <w:trPr>
          <w:jc w:val="center"/>
        </w:trPr>
        <w:tc>
          <w:tcPr>
            <w:tcW w:w="10627" w:type="dxa"/>
            <w:gridSpan w:val="5"/>
            <w:shd w:val="clear" w:color="auto" w:fill="D9D9D9" w:themeFill="background1" w:themeFillShade="D9"/>
          </w:tcPr>
          <w:p w14:paraId="1CC0BFAD" w14:textId="6B6F8B38" w:rsidR="00156F7D" w:rsidRPr="007A3E13" w:rsidRDefault="00156F7D" w:rsidP="00D96CDD">
            <w:pPr>
              <w:pStyle w:val="Paragraphedeliste"/>
              <w:numPr>
                <w:ilvl w:val="0"/>
                <w:numId w:val="6"/>
              </w:numPr>
              <w:jc w:val="both"/>
              <w:rPr>
                <w:b/>
                <w:sz w:val="22"/>
                <w:szCs w:val="22"/>
                <w:lang w:val="fr-FR"/>
              </w:rPr>
            </w:pPr>
            <w:r w:rsidRPr="007A3E13">
              <w:rPr>
                <w:b/>
                <w:sz w:val="22"/>
                <w:szCs w:val="22"/>
                <w:lang w:val="fr-FR"/>
              </w:rPr>
              <w:lastRenderedPageBreak/>
              <w:t>Signatures- Post Description Certification</w:t>
            </w:r>
          </w:p>
        </w:tc>
      </w:tr>
    </w:tbl>
    <w:p w14:paraId="682B81F9" w14:textId="1A576F30" w:rsidR="003A29B7" w:rsidRPr="007A3E13" w:rsidRDefault="002275D8" w:rsidP="0075358A">
      <w:pPr>
        <w:spacing w:after="0" w:line="240" w:lineRule="auto"/>
        <w:contextualSpacing/>
        <w:jc w:val="center"/>
        <w:rPr>
          <w:rFonts w:asciiTheme="majorHAnsi" w:hAnsiTheme="majorHAnsi"/>
          <w:sz w:val="24"/>
          <w:szCs w:val="24"/>
        </w:rPr>
      </w:pPr>
      <w:proofErr w:type="gramStart"/>
      <w:r w:rsidRPr="007A3E13">
        <w:rPr>
          <w:rFonts w:asciiTheme="majorHAnsi" w:hAnsiTheme="majorHAnsi"/>
          <w:sz w:val="24"/>
          <w:szCs w:val="24"/>
        </w:rPr>
        <w:t>NB:</w:t>
      </w:r>
      <w:proofErr w:type="gramEnd"/>
      <w:r w:rsidRPr="007A3E13">
        <w:rPr>
          <w:rFonts w:asciiTheme="majorHAnsi" w:hAnsiTheme="majorHAnsi"/>
          <w:sz w:val="24"/>
          <w:szCs w:val="24"/>
        </w:rPr>
        <w:t xml:space="preserve"> Les candidatures féminines sont vivement souhaitées.</w:t>
      </w:r>
    </w:p>
    <w:p w14:paraId="333FE1C2" w14:textId="68776BA1" w:rsidR="0075358A" w:rsidRPr="007A3E13" w:rsidRDefault="0075358A">
      <w:pPr>
        <w:spacing w:after="0" w:line="240" w:lineRule="auto"/>
        <w:contextualSpacing/>
        <w:jc w:val="center"/>
        <w:rPr>
          <w:rFonts w:asciiTheme="majorHAnsi" w:hAnsiTheme="majorHAnsi"/>
          <w:sz w:val="24"/>
          <w:szCs w:val="24"/>
        </w:rPr>
      </w:pPr>
    </w:p>
    <w:sectPr w:rsidR="0075358A" w:rsidRPr="007A3E13" w:rsidSect="000969C6">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C062D" w14:textId="77777777" w:rsidR="00381EB5" w:rsidRDefault="00381EB5" w:rsidP="00241C87">
      <w:pPr>
        <w:spacing w:after="0" w:line="240" w:lineRule="auto"/>
      </w:pPr>
      <w:r>
        <w:separator/>
      </w:r>
    </w:p>
  </w:endnote>
  <w:endnote w:type="continuationSeparator" w:id="0">
    <w:p w14:paraId="12158856" w14:textId="77777777" w:rsidR="00381EB5" w:rsidRDefault="00381EB5" w:rsidP="0024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272602"/>
      <w:docPartObj>
        <w:docPartGallery w:val="Page Numbers (Bottom of Page)"/>
        <w:docPartUnique/>
      </w:docPartObj>
    </w:sdtPr>
    <w:sdtEndPr/>
    <w:sdtContent>
      <w:sdt>
        <w:sdtPr>
          <w:id w:val="-1769616900"/>
          <w:docPartObj>
            <w:docPartGallery w:val="Page Numbers (Top of Page)"/>
            <w:docPartUnique/>
          </w:docPartObj>
        </w:sdtPr>
        <w:sdtEndPr/>
        <w:sdtContent>
          <w:p w14:paraId="2B06B618" w14:textId="3F96793A" w:rsidR="00445AAE" w:rsidRDefault="00445AAE">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14:paraId="18992F3C" w14:textId="77777777" w:rsidR="00445AAE" w:rsidRDefault="00445A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B26FA" w14:textId="77777777" w:rsidR="00381EB5" w:rsidRDefault="00381EB5" w:rsidP="00241C87">
      <w:pPr>
        <w:spacing w:after="0" w:line="240" w:lineRule="auto"/>
      </w:pPr>
      <w:r>
        <w:separator/>
      </w:r>
    </w:p>
  </w:footnote>
  <w:footnote w:type="continuationSeparator" w:id="0">
    <w:p w14:paraId="305703C5" w14:textId="77777777" w:rsidR="00381EB5" w:rsidRDefault="00381EB5" w:rsidP="00241C87">
      <w:pPr>
        <w:spacing w:after="0" w:line="240" w:lineRule="auto"/>
      </w:pPr>
      <w:r>
        <w:continuationSeparator/>
      </w:r>
    </w:p>
  </w:footnote>
  <w:footnote w:id="1">
    <w:p w14:paraId="06E57B39" w14:textId="77777777" w:rsidR="00D60B9F" w:rsidRPr="00265300" w:rsidRDefault="00D60B9F" w:rsidP="00D60B9F">
      <w:pPr>
        <w:pStyle w:val="Notedebasdepage"/>
        <w:rPr>
          <w:rFonts w:asciiTheme="minorHAnsi" w:hAnsiTheme="minorHAnsi" w:cstheme="minorHAnsi"/>
          <w:sz w:val="18"/>
          <w:szCs w:val="18"/>
          <w:lang w:val="fr-FR"/>
        </w:rPr>
      </w:pPr>
      <w:r>
        <w:rPr>
          <w:rStyle w:val="Appelnotedebasdep"/>
        </w:rPr>
        <w:footnoteRef/>
      </w:r>
      <w:r w:rsidRPr="003F213A">
        <w:rPr>
          <w:lang w:val="fr-FR"/>
        </w:rPr>
        <w:t xml:space="preserve"> </w:t>
      </w:r>
      <w:r w:rsidRPr="00265300">
        <w:rPr>
          <w:rFonts w:asciiTheme="minorHAnsi" w:hAnsiTheme="minorHAnsi" w:cstheme="minorHAnsi"/>
          <w:sz w:val="18"/>
          <w:szCs w:val="18"/>
          <w:lang w:val="fr-FR"/>
        </w:rPr>
        <w:t>Caractérisée par le Document de projet qui a abordé les premières étapes tangibles du processus marquées par l'élaboration d'un concept et l'identification d'un site.</w:t>
      </w:r>
    </w:p>
  </w:footnote>
  <w:footnote w:id="2">
    <w:p w14:paraId="247D4215" w14:textId="3688D75F" w:rsidR="00445AAE" w:rsidRPr="00B53E9D" w:rsidRDefault="00445AAE" w:rsidP="00156F7D">
      <w:pPr>
        <w:pStyle w:val="PrformatHTML"/>
        <w:shd w:val="clear" w:color="auto" w:fill="FFFFFF"/>
        <w:jc w:val="both"/>
        <w:rPr>
          <w:rFonts w:ascii="inherit" w:hAnsi="inherit"/>
          <w:color w:val="212121"/>
        </w:rPr>
      </w:pPr>
      <w:r>
        <w:rPr>
          <w:rStyle w:val="Appelnotedebasdep"/>
        </w:rPr>
        <w:footnoteRef/>
      </w:r>
      <w:r>
        <w:t> </w:t>
      </w:r>
      <w:r w:rsidRPr="00B53E9D">
        <w:rPr>
          <w:rFonts w:ascii="inherit" w:hAnsi="inherit"/>
          <w:color w:val="212121"/>
        </w:rPr>
        <w:t>Tout - inclus implique que tous les coûts (</w:t>
      </w:r>
      <w:r>
        <w:rPr>
          <w:rFonts w:ascii="inherit" w:hAnsi="inherit"/>
          <w:color w:val="212121"/>
        </w:rPr>
        <w:t>frais</w:t>
      </w:r>
      <w:r w:rsidRPr="00B53E9D">
        <w:rPr>
          <w:rFonts w:ascii="inherit" w:hAnsi="inherit"/>
          <w:color w:val="212121"/>
        </w:rPr>
        <w:t xml:space="preserve"> professionnels, les </w:t>
      </w:r>
      <w:r w:rsidRPr="004F3131">
        <w:rPr>
          <w:rFonts w:ascii="inherit" w:hAnsi="inherit"/>
        </w:rPr>
        <w:t>assurances, le transport local, les communications</w:t>
      </w:r>
      <w:r w:rsidRPr="00B53E9D">
        <w:rPr>
          <w:rFonts w:ascii="inherit" w:hAnsi="inherit"/>
          <w:color w:val="212121"/>
        </w:rPr>
        <w:t>, les consommables, etc.) qui pourraient être encourus par</w:t>
      </w:r>
      <w:r>
        <w:rPr>
          <w:rFonts w:ascii="inherit" w:hAnsi="inherit"/>
          <w:color w:val="212121"/>
        </w:rPr>
        <w:t xml:space="preserve"> le consultant </w:t>
      </w:r>
      <w:r w:rsidRPr="00B53E9D">
        <w:rPr>
          <w:rFonts w:ascii="inherit" w:hAnsi="inherit"/>
          <w:color w:val="212121"/>
        </w:rPr>
        <w:t>sont déjà pris en compte dans le montant final présenté dans la proposition.</w:t>
      </w:r>
    </w:p>
    <w:p w14:paraId="745CDDF7" w14:textId="77777777" w:rsidR="00445AAE" w:rsidRPr="00B53E9D" w:rsidRDefault="00445AAE" w:rsidP="00156F7D">
      <w:pPr>
        <w:pStyle w:val="Notedebasdepage"/>
        <w:jc w:val="both"/>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58C"/>
    <w:multiLevelType w:val="hybridMultilevel"/>
    <w:tmpl w:val="435CB1FE"/>
    <w:lvl w:ilvl="0" w:tplc="2000000D">
      <w:start w:val="1"/>
      <w:numFmt w:val="bullet"/>
      <w:lvlText w:val=""/>
      <w:lvlJc w:val="left"/>
      <w:pPr>
        <w:ind w:left="768" w:hanging="360"/>
      </w:pPr>
      <w:rPr>
        <w:rFonts w:ascii="Wingdings" w:hAnsi="Wingdings"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1" w15:restartNumberingAfterBreak="0">
    <w:nsid w:val="10387A1B"/>
    <w:multiLevelType w:val="hybridMultilevel"/>
    <w:tmpl w:val="C2A25546"/>
    <w:lvl w:ilvl="0" w:tplc="957C33B6">
      <w:start w:val="2"/>
      <w:numFmt w:val="bullet"/>
      <w:lvlText w:val="-"/>
      <w:lvlJc w:val="left"/>
      <w:pPr>
        <w:ind w:left="48" w:hanging="360"/>
      </w:pPr>
      <w:rPr>
        <w:rFonts w:ascii="Times New Roman" w:eastAsia="Times New Roman" w:hAnsi="Times New Roman" w:cs="Times New Roman" w:hint="default"/>
        <w:color w:val="FF0000"/>
        <w:sz w:val="22"/>
        <w:szCs w:val="22"/>
      </w:rPr>
    </w:lvl>
    <w:lvl w:ilvl="1" w:tplc="040C0003">
      <w:start w:val="1"/>
      <w:numFmt w:val="bullet"/>
      <w:lvlText w:val="o"/>
      <w:lvlJc w:val="left"/>
      <w:pPr>
        <w:ind w:left="768" w:hanging="360"/>
      </w:pPr>
      <w:rPr>
        <w:rFonts w:ascii="Courier New" w:hAnsi="Courier New" w:cs="Courier New" w:hint="default"/>
      </w:rPr>
    </w:lvl>
    <w:lvl w:ilvl="2" w:tplc="040C0005">
      <w:start w:val="1"/>
      <w:numFmt w:val="bullet"/>
      <w:lvlText w:val=""/>
      <w:lvlJc w:val="left"/>
      <w:pPr>
        <w:ind w:left="1488" w:hanging="360"/>
      </w:pPr>
      <w:rPr>
        <w:rFonts w:ascii="Wingdings" w:hAnsi="Wingdings" w:hint="default"/>
      </w:rPr>
    </w:lvl>
    <w:lvl w:ilvl="3" w:tplc="040C0001" w:tentative="1">
      <w:start w:val="1"/>
      <w:numFmt w:val="bullet"/>
      <w:lvlText w:val=""/>
      <w:lvlJc w:val="left"/>
      <w:pPr>
        <w:ind w:left="2208" w:hanging="360"/>
      </w:pPr>
      <w:rPr>
        <w:rFonts w:ascii="Symbol" w:hAnsi="Symbol" w:hint="default"/>
      </w:rPr>
    </w:lvl>
    <w:lvl w:ilvl="4" w:tplc="040C0003" w:tentative="1">
      <w:start w:val="1"/>
      <w:numFmt w:val="bullet"/>
      <w:lvlText w:val="o"/>
      <w:lvlJc w:val="left"/>
      <w:pPr>
        <w:ind w:left="2928" w:hanging="360"/>
      </w:pPr>
      <w:rPr>
        <w:rFonts w:ascii="Courier New" w:hAnsi="Courier New" w:cs="Courier New" w:hint="default"/>
      </w:rPr>
    </w:lvl>
    <w:lvl w:ilvl="5" w:tplc="040C0005" w:tentative="1">
      <w:start w:val="1"/>
      <w:numFmt w:val="bullet"/>
      <w:lvlText w:val=""/>
      <w:lvlJc w:val="left"/>
      <w:pPr>
        <w:ind w:left="3648" w:hanging="360"/>
      </w:pPr>
      <w:rPr>
        <w:rFonts w:ascii="Wingdings" w:hAnsi="Wingdings" w:hint="default"/>
      </w:rPr>
    </w:lvl>
    <w:lvl w:ilvl="6" w:tplc="040C0001" w:tentative="1">
      <w:start w:val="1"/>
      <w:numFmt w:val="bullet"/>
      <w:lvlText w:val=""/>
      <w:lvlJc w:val="left"/>
      <w:pPr>
        <w:ind w:left="4368" w:hanging="360"/>
      </w:pPr>
      <w:rPr>
        <w:rFonts w:ascii="Symbol" w:hAnsi="Symbol" w:hint="default"/>
      </w:rPr>
    </w:lvl>
    <w:lvl w:ilvl="7" w:tplc="040C0003" w:tentative="1">
      <w:start w:val="1"/>
      <w:numFmt w:val="bullet"/>
      <w:lvlText w:val="o"/>
      <w:lvlJc w:val="left"/>
      <w:pPr>
        <w:ind w:left="5088" w:hanging="360"/>
      </w:pPr>
      <w:rPr>
        <w:rFonts w:ascii="Courier New" w:hAnsi="Courier New" w:cs="Courier New" w:hint="default"/>
      </w:rPr>
    </w:lvl>
    <w:lvl w:ilvl="8" w:tplc="040C0005" w:tentative="1">
      <w:start w:val="1"/>
      <w:numFmt w:val="bullet"/>
      <w:lvlText w:val=""/>
      <w:lvlJc w:val="left"/>
      <w:pPr>
        <w:ind w:left="5808" w:hanging="360"/>
      </w:pPr>
      <w:rPr>
        <w:rFonts w:ascii="Wingdings" w:hAnsi="Wingdings" w:hint="default"/>
      </w:rPr>
    </w:lvl>
  </w:abstractNum>
  <w:abstractNum w:abstractNumId="2" w15:restartNumberingAfterBreak="0">
    <w:nsid w:val="22444868"/>
    <w:multiLevelType w:val="hybridMultilevel"/>
    <w:tmpl w:val="12BE55DC"/>
    <w:lvl w:ilvl="0" w:tplc="957C33B6">
      <w:start w:val="2"/>
      <w:numFmt w:val="bullet"/>
      <w:lvlText w:val="-"/>
      <w:lvlJc w:val="left"/>
      <w:pPr>
        <w:ind w:left="408" w:hanging="360"/>
      </w:pPr>
      <w:rPr>
        <w:rFonts w:ascii="Times New Roman" w:eastAsia="Times New Roman" w:hAnsi="Times New Roman" w:cs="Times New Roman" w:hint="default"/>
      </w:rPr>
    </w:lvl>
    <w:lvl w:ilvl="1" w:tplc="20000003">
      <w:start w:val="1"/>
      <w:numFmt w:val="bullet"/>
      <w:lvlText w:val="o"/>
      <w:lvlJc w:val="left"/>
      <w:pPr>
        <w:ind w:left="1128" w:hanging="360"/>
      </w:pPr>
      <w:rPr>
        <w:rFonts w:ascii="Courier New" w:hAnsi="Courier New" w:cs="Courier New" w:hint="default"/>
      </w:rPr>
    </w:lvl>
    <w:lvl w:ilvl="2" w:tplc="20000005" w:tentative="1">
      <w:start w:val="1"/>
      <w:numFmt w:val="bullet"/>
      <w:lvlText w:val=""/>
      <w:lvlJc w:val="left"/>
      <w:pPr>
        <w:ind w:left="1848" w:hanging="360"/>
      </w:pPr>
      <w:rPr>
        <w:rFonts w:ascii="Wingdings" w:hAnsi="Wingdings" w:hint="default"/>
      </w:rPr>
    </w:lvl>
    <w:lvl w:ilvl="3" w:tplc="20000001" w:tentative="1">
      <w:start w:val="1"/>
      <w:numFmt w:val="bullet"/>
      <w:lvlText w:val=""/>
      <w:lvlJc w:val="left"/>
      <w:pPr>
        <w:ind w:left="2568" w:hanging="360"/>
      </w:pPr>
      <w:rPr>
        <w:rFonts w:ascii="Symbol" w:hAnsi="Symbol" w:hint="default"/>
      </w:rPr>
    </w:lvl>
    <w:lvl w:ilvl="4" w:tplc="20000003" w:tentative="1">
      <w:start w:val="1"/>
      <w:numFmt w:val="bullet"/>
      <w:lvlText w:val="o"/>
      <w:lvlJc w:val="left"/>
      <w:pPr>
        <w:ind w:left="3288" w:hanging="360"/>
      </w:pPr>
      <w:rPr>
        <w:rFonts w:ascii="Courier New" w:hAnsi="Courier New" w:cs="Courier New" w:hint="default"/>
      </w:rPr>
    </w:lvl>
    <w:lvl w:ilvl="5" w:tplc="20000005" w:tentative="1">
      <w:start w:val="1"/>
      <w:numFmt w:val="bullet"/>
      <w:lvlText w:val=""/>
      <w:lvlJc w:val="left"/>
      <w:pPr>
        <w:ind w:left="4008" w:hanging="360"/>
      </w:pPr>
      <w:rPr>
        <w:rFonts w:ascii="Wingdings" w:hAnsi="Wingdings" w:hint="default"/>
      </w:rPr>
    </w:lvl>
    <w:lvl w:ilvl="6" w:tplc="20000001" w:tentative="1">
      <w:start w:val="1"/>
      <w:numFmt w:val="bullet"/>
      <w:lvlText w:val=""/>
      <w:lvlJc w:val="left"/>
      <w:pPr>
        <w:ind w:left="4728" w:hanging="360"/>
      </w:pPr>
      <w:rPr>
        <w:rFonts w:ascii="Symbol" w:hAnsi="Symbol" w:hint="default"/>
      </w:rPr>
    </w:lvl>
    <w:lvl w:ilvl="7" w:tplc="20000003" w:tentative="1">
      <w:start w:val="1"/>
      <w:numFmt w:val="bullet"/>
      <w:lvlText w:val="o"/>
      <w:lvlJc w:val="left"/>
      <w:pPr>
        <w:ind w:left="5448" w:hanging="360"/>
      </w:pPr>
      <w:rPr>
        <w:rFonts w:ascii="Courier New" w:hAnsi="Courier New" w:cs="Courier New" w:hint="default"/>
      </w:rPr>
    </w:lvl>
    <w:lvl w:ilvl="8" w:tplc="20000005" w:tentative="1">
      <w:start w:val="1"/>
      <w:numFmt w:val="bullet"/>
      <w:lvlText w:val=""/>
      <w:lvlJc w:val="left"/>
      <w:pPr>
        <w:ind w:left="6168" w:hanging="360"/>
      </w:pPr>
      <w:rPr>
        <w:rFonts w:ascii="Wingdings" w:hAnsi="Wingdings" w:hint="default"/>
      </w:rPr>
    </w:lvl>
  </w:abstractNum>
  <w:abstractNum w:abstractNumId="3" w15:restartNumberingAfterBreak="0">
    <w:nsid w:val="31B06875"/>
    <w:multiLevelType w:val="hybridMultilevel"/>
    <w:tmpl w:val="46B4EA8A"/>
    <w:lvl w:ilvl="0" w:tplc="15BAF7C8">
      <w:start w:val="4"/>
      <w:numFmt w:val="bullet"/>
      <w:lvlText w:val="-"/>
      <w:lvlJc w:val="left"/>
      <w:pPr>
        <w:ind w:left="720" w:hanging="360"/>
      </w:pPr>
      <w:rPr>
        <w:rFonts w:ascii="Garamond" w:eastAsia="Times New Roman" w:hAnsi="Garamond"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A0A3D"/>
    <w:multiLevelType w:val="multilevel"/>
    <w:tmpl w:val="EF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9115FE"/>
    <w:multiLevelType w:val="hybridMultilevel"/>
    <w:tmpl w:val="2F72798C"/>
    <w:lvl w:ilvl="0" w:tplc="65BEA20A">
      <w:start w:val="1"/>
      <w:numFmt w:val="lowerRoman"/>
      <w:lvlText w:val="(%1)"/>
      <w:lvlJc w:val="left"/>
      <w:pPr>
        <w:ind w:left="720" w:hanging="720"/>
      </w:pPr>
      <w:rPr>
        <w:rFonts w:hint="default"/>
        <w:b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42B720AF"/>
    <w:multiLevelType w:val="hybridMultilevel"/>
    <w:tmpl w:val="20BC2CC0"/>
    <w:lvl w:ilvl="0" w:tplc="4C722AB8">
      <w:start w:val="1"/>
      <w:numFmt w:val="bullet"/>
      <w:lvlText w:val=""/>
      <w:lvlJc w:val="left"/>
      <w:pPr>
        <w:ind w:left="360" w:hanging="360"/>
      </w:pPr>
      <w:rPr>
        <w:rFonts w:ascii="Symbol" w:hAnsi="Symbol"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38B65C7"/>
    <w:multiLevelType w:val="hybridMultilevel"/>
    <w:tmpl w:val="812CE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23396A"/>
    <w:multiLevelType w:val="hybridMultilevel"/>
    <w:tmpl w:val="BC8AA344"/>
    <w:lvl w:ilvl="0" w:tplc="957C33B6">
      <w:start w:val="2"/>
      <w:numFmt w:val="bullet"/>
      <w:lvlText w:val="-"/>
      <w:lvlJc w:val="left"/>
      <w:pPr>
        <w:ind w:left="408" w:hanging="360"/>
      </w:pPr>
      <w:rPr>
        <w:rFonts w:ascii="Times New Roman" w:eastAsia="Times New Roman" w:hAnsi="Times New Roman" w:cs="Times New Roman" w:hint="default"/>
      </w:rPr>
    </w:lvl>
    <w:lvl w:ilvl="1" w:tplc="20000003" w:tentative="1">
      <w:start w:val="1"/>
      <w:numFmt w:val="bullet"/>
      <w:lvlText w:val="o"/>
      <w:lvlJc w:val="left"/>
      <w:pPr>
        <w:ind w:left="1128" w:hanging="360"/>
      </w:pPr>
      <w:rPr>
        <w:rFonts w:ascii="Courier New" w:hAnsi="Courier New" w:cs="Courier New" w:hint="default"/>
      </w:rPr>
    </w:lvl>
    <w:lvl w:ilvl="2" w:tplc="20000005" w:tentative="1">
      <w:start w:val="1"/>
      <w:numFmt w:val="bullet"/>
      <w:lvlText w:val=""/>
      <w:lvlJc w:val="left"/>
      <w:pPr>
        <w:ind w:left="1848" w:hanging="360"/>
      </w:pPr>
      <w:rPr>
        <w:rFonts w:ascii="Wingdings" w:hAnsi="Wingdings" w:hint="default"/>
      </w:rPr>
    </w:lvl>
    <w:lvl w:ilvl="3" w:tplc="20000001" w:tentative="1">
      <w:start w:val="1"/>
      <w:numFmt w:val="bullet"/>
      <w:lvlText w:val=""/>
      <w:lvlJc w:val="left"/>
      <w:pPr>
        <w:ind w:left="2568" w:hanging="360"/>
      </w:pPr>
      <w:rPr>
        <w:rFonts w:ascii="Symbol" w:hAnsi="Symbol" w:hint="default"/>
      </w:rPr>
    </w:lvl>
    <w:lvl w:ilvl="4" w:tplc="20000003" w:tentative="1">
      <w:start w:val="1"/>
      <w:numFmt w:val="bullet"/>
      <w:lvlText w:val="o"/>
      <w:lvlJc w:val="left"/>
      <w:pPr>
        <w:ind w:left="3288" w:hanging="360"/>
      </w:pPr>
      <w:rPr>
        <w:rFonts w:ascii="Courier New" w:hAnsi="Courier New" w:cs="Courier New" w:hint="default"/>
      </w:rPr>
    </w:lvl>
    <w:lvl w:ilvl="5" w:tplc="20000005" w:tentative="1">
      <w:start w:val="1"/>
      <w:numFmt w:val="bullet"/>
      <w:lvlText w:val=""/>
      <w:lvlJc w:val="left"/>
      <w:pPr>
        <w:ind w:left="4008" w:hanging="360"/>
      </w:pPr>
      <w:rPr>
        <w:rFonts w:ascii="Wingdings" w:hAnsi="Wingdings" w:hint="default"/>
      </w:rPr>
    </w:lvl>
    <w:lvl w:ilvl="6" w:tplc="20000001" w:tentative="1">
      <w:start w:val="1"/>
      <w:numFmt w:val="bullet"/>
      <w:lvlText w:val=""/>
      <w:lvlJc w:val="left"/>
      <w:pPr>
        <w:ind w:left="4728" w:hanging="360"/>
      </w:pPr>
      <w:rPr>
        <w:rFonts w:ascii="Symbol" w:hAnsi="Symbol" w:hint="default"/>
      </w:rPr>
    </w:lvl>
    <w:lvl w:ilvl="7" w:tplc="20000003" w:tentative="1">
      <w:start w:val="1"/>
      <w:numFmt w:val="bullet"/>
      <w:lvlText w:val="o"/>
      <w:lvlJc w:val="left"/>
      <w:pPr>
        <w:ind w:left="5448" w:hanging="360"/>
      </w:pPr>
      <w:rPr>
        <w:rFonts w:ascii="Courier New" w:hAnsi="Courier New" w:cs="Courier New" w:hint="default"/>
      </w:rPr>
    </w:lvl>
    <w:lvl w:ilvl="8" w:tplc="20000005" w:tentative="1">
      <w:start w:val="1"/>
      <w:numFmt w:val="bullet"/>
      <w:lvlText w:val=""/>
      <w:lvlJc w:val="left"/>
      <w:pPr>
        <w:ind w:left="6168" w:hanging="360"/>
      </w:pPr>
      <w:rPr>
        <w:rFonts w:ascii="Wingdings" w:hAnsi="Wingdings" w:hint="default"/>
      </w:rPr>
    </w:lvl>
  </w:abstractNum>
  <w:abstractNum w:abstractNumId="9" w15:restartNumberingAfterBreak="0">
    <w:nsid w:val="53647B71"/>
    <w:multiLevelType w:val="hybridMultilevel"/>
    <w:tmpl w:val="58B4439C"/>
    <w:lvl w:ilvl="0" w:tplc="4C722A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9758E"/>
    <w:multiLevelType w:val="hybridMultilevel"/>
    <w:tmpl w:val="499C7E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F5C231E"/>
    <w:multiLevelType w:val="hybridMultilevel"/>
    <w:tmpl w:val="CEE4A0A8"/>
    <w:lvl w:ilvl="0" w:tplc="20000001">
      <w:start w:val="1"/>
      <w:numFmt w:val="bullet"/>
      <w:lvlText w:val=""/>
      <w:lvlJc w:val="left"/>
      <w:pPr>
        <w:ind w:left="408" w:hanging="360"/>
      </w:pPr>
      <w:rPr>
        <w:rFonts w:ascii="Symbol" w:hAnsi="Symbol" w:hint="default"/>
      </w:rPr>
    </w:lvl>
    <w:lvl w:ilvl="1" w:tplc="20000003">
      <w:start w:val="1"/>
      <w:numFmt w:val="bullet"/>
      <w:lvlText w:val="o"/>
      <w:lvlJc w:val="left"/>
      <w:pPr>
        <w:ind w:left="1128" w:hanging="360"/>
      </w:pPr>
      <w:rPr>
        <w:rFonts w:ascii="Courier New" w:hAnsi="Courier New" w:cs="Courier New" w:hint="default"/>
      </w:rPr>
    </w:lvl>
    <w:lvl w:ilvl="2" w:tplc="20000005" w:tentative="1">
      <w:start w:val="1"/>
      <w:numFmt w:val="bullet"/>
      <w:lvlText w:val=""/>
      <w:lvlJc w:val="left"/>
      <w:pPr>
        <w:ind w:left="1848" w:hanging="360"/>
      </w:pPr>
      <w:rPr>
        <w:rFonts w:ascii="Wingdings" w:hAnsi="Wingdings" w:hint="default"/>
      </w:rPr>
    </w:lvl>
    <w:lvl w:ilvl="3" w:tplc="20000001" w:tentative="1">
      <w:start w:val="1"/>
      <w:numFmt w:val="bullet"/>
      <w:lvlText w:val=""/>
      <w:lvlJc w:val="left"/>
      <w:pPr>
        <w:ind w:left="2568" w:hanging="360"/>
      </w:pPr>
      <w:rPr>
        <w:rFonts w:ascii="Symbol" w:hAnsi="Symbol" w:hint="default"/>
      </w:rPr>
    </w:lvl>
    <w:lvl w:ilvl="4" w:tplc="20000003" w:tentative="1">
      <w:start w:val="1"/>
      <w:numFmt w:val="bullet"/>
      <w:lvlText w:val="o"/>
      <w:lvlJc w:val="left"/>
      <w:pPr>
        <w:ind w:left="3288" w:hanging="360"/>
      </w:pPr>
      <w:rPr>
        <w:rFonts w:ascii="Courier New" w:hAnsi="Courier New" w:cs="Courier New" w:hint="default"/>
      </w:rPr>
    </w:lvl>
    <w:lvl w:ilvl="5" w:tplc="20000005" w:tentative="1">
      <w:start w:val="1"/>
      <w:numFmt w:val="bullet"/>
      <w:lvlText w:val=""/>
      <w:lvlJc w:val="left"/>
      <w:pPr>
        <w:ind w:left="4008" w:hanging="360"/>
      </w:pPr>
      <w:rPr>
        <w:rFonts w:ascii="Wingdings" w:hAnsi="Wingdings" w:hint="default"/>
      </w:rPr>
    </w:lvl>
    <w:lvl w:ilvl="6" w:tplc="20000001" w:tentative="1">
      <w:start w:val="1"/>
      <w:numFmt w:val="bullet"/>
      <w:lvlText w:val=""/>
      <w:lvlJc w:val="left"/>
      <w:pPr>
        <w:ind w:left="4728" w:hanging="360"/>
      </w:pPr>
      <w:rPr>
        <w:rFonts w:ascii="Symbol" w:hAnsi="Symbol" w:hint="default"/>
      </w:rPr>
    </w:lvl>
    <w:lvl w:ilvl="7" w:tplc="20000003" w:tentative="1">
      <w:start w:val="1"/>
      <w:numFmt w:val="bullet"/>
      <w:lvlText w:val="o"/>
      <w:lvlJc w:val="left"/>
      <w:pPr>
        <w:ind w:left="5448" w:hanging="360"/>
      </w:pPr>
      <w:rPr>
        <w:rFonts w:ascii="Courier New" w:hAnsi="Courier New" w:cs="Courier New" w:hint="default"/>
      </w:rPr>
    </w:lvl>
    <w:lvl w:ilvl="8" w:tplc="20000005" w:tentative="1">
      <w:start w:val="1"/>
      <w:numFmt w:val="bullet"/>
      <w:lvlText w:val=""/>
      <w:lvlJc w:val="left"/>
      <w:pPr>
        <w:ind w:left="6168" w:hanging="360"/>
      </w:pPr>
      <w:rPr>
        <w:rFonts w:ascii="Wingdings" w:hAnsi="Wingdings" w:hint="default"/>
      </w:rPr>
    </w:lvl>
  </w:abstractNum>
  <w:abstractNum w:abstractNumId="12" w15:restartNumberingAfterBreak="0">
    <w:nsid w:val="7D62620C"/>
    <w:multiLevelType w:val="hybridMultilevel"/>
    <w:tmpl w:val="7EE0C156"/>
    <w:lvl w:ilvl="0" w:tplc="85E64436">
      <w:start w:val="1"/>
      <w:numFmt w:val="upperRoman"/>
      <w:lvlText w:val="%1."/>
      <w:lvlJc w:val="left"/>
      <w:pPr>
        <w:ind w:left="360" w:hanging="360"/>
      </w:pPr>
      <w:rPr>
        <w:rFonts w:hint="default"/>
        <w:b/>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
  </w:num>
  <w:num w:numId="2">
    <w:abstractNumId w:val="3"/>
  </w:num>
  <w:num w:numId="3">
    <w:abstractNumId w:val="6"/>
  </w:num>
  <w:num w:numId="4">
    <w:abstractNumId w:val="7"/>
  </w:num>
  <w:num w:numId="5">
    <w:abstractNumId w:val="10"/>
  </w:num>
  <w:num w:numId="6">
    <w:abstractNumId w:val="12"/>
  </w:num>
  <w:num w:numId="7">
    <w:abstractNumId w:val="1"/>
  </w:num>
  <w:num w:numId="8">
    <w:abstractNumId w:val="5"/>
  </w:num>
  <w:num w:numId="9">
    <w:abstractNumId w:val="11"/>
  </w:num>
  <w:num w:numId="10">
    <w:abstractNumId w:val="0"/>
  </w:num>
  <w:num w:numId="11">
    <w:abstractNumId w:val="8"/>
  </w:num>
  <w:num w:numId="12">
    <w:abstractNumId w:val="4"/>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61"/>
    <w:rsid w:val="0000451B"/>
    <w:rsid w:val="0001322E"/>
    <w:rsid w:val="00014C1D"/>
    <w:rsid w:val="0002265A"/>
    <w:rsid w:val="000235DB"/>
    <w:rsid w:val="00027850"/>
    <w:rsid w:val="00030596"/>
    <w:rsid w:val="000314D5"/>
    <w:rsid w:val="000362E1"/>
    <w:rsid w:val="00040FF8"/>
    <w:rsid w:val="00047DB1"/>
    <w:rsid w:val="00047FFA"/>
    <w:rsid w:val="00050CCE"/>
    <w:rsid w:val="00057CFE"/>
    <w:rsid w:val="00063A52"/>
    <w:rsid w:val="00065EDC"/>
    <w:rsid w:val="000765B4"/>
    <w:rsid w:val="000906EA"/>
    <w:rsid w:val="000907D4"/>
    <w:rsid w:val="000915AF"/>
    <w:rsid w:val="00091911"/>
    <w:rsid w:val="000969C6"/>
    <w:rsid w:val="000A34A9"/>
    <w:rsid w:val="000A4D64"/>
    <w:rsid w:val="000A5285"/>
    <w:rsid w:val="000B2604"/>
    <w:rsid w:val="000B2ED8"/>
    <w:rsid w:val="000B5244"/>
    <w:rsid w:val="000C31DE"/>
    <w:rsid w:val="000E0048"/>
    <w:rsid w:val="000F115F"/>
    <w:rsid w:val="000F15F4"/>
    <w:rsid w:val="000F1DD0"/>
    <w:rsid w:val="000F2ED4"/>
    <w:rsid w:val="000F3AC6"/>
    <w:rsid w:val="000F554B"/>
    <w:rsid w:val="00100E85"/>
    <w:rsid w:val="001015C3"/>
    <w:rsid w:val="00101605"/>
    <w:rsid w:val="00106E62"/>
    <w:rsid w:val="00115966"/>
    <w:rsid w:val="00115A1A"/>
    <w:rsid w:val="001213D0"/>
    <w:rsid w:val="00133AF9"/>
    <w:rsid w:val="00137A05"/>
    <w:rsid w:val="00141CD5"/>
    <w:rsid w:val="00151FFE"/>
    <w:rsid w:val="00156828"/>
    <w:rsid w:val="00156F7D"/>
    <w:rsid w:val="00166425"/>
    <w:rsid w:val="00166909"/>
    <w:rsid w:val="00167914"/>
    <w:rsid w:val="001712AC"/>
    <w:rsid w:val="0017437D"/>
    <w:rsid w:val="00176E85"/>
    <w:rsid w:val="00183127"/>
    <w:rsid w:val="001868B1"/>
    <w:rsid w:val="00193E45"/>
    <w:rsid w:val="00196626"/>
    <w:rsid w:val="001A4B82"/>
    <w:rsid w:val="001A5595"/>
    <w:rsid w:val="001A69B5"/>
    <w:rsid w:val="001A743A"/>
    <w:rsid w:val="001B5EA3"/>
    <w:rsid w:val="001C1127"/>
    <w:rsid w:val="001C460E"/>
    <w:rsid w:val="001C68C3"/>
    <w:rsid w:val="001D731B"/>
    <w:rsid w:val="001E0163"/>
    <w:rsid w:val="001E18CD"/>
    <w:rsid w:val="001E4893"/>
    <w:rsid w:val="001F6667"/>
    <w:rsid w:val="00201C23"/>
    <w:rsid w:val="002071A0"/>
    <w:rsid w:val="00211F4D"/>
    <w:rsid w:val="002132CE"/>
    <w:rsid w:val="00220EC9"/>
    <w:rsid w:val="002231C7"/>
    <w:rsid w:val="002237EF"/>
    <w:rsid w:val="00224AEF"/>
    <w:rsid w:val="002275D8"/>
    <w:rsid w:val="0023431E"/>
    <w:rsid w:val="00241C87"/>
    <w:rsid w:val="0024518F"/>
    <w:rsid w:val="002454A8"/>
    <w:rsid w:val="002461B8"/>
    <w:rsid w:val="00247B59"/>
    <w:rsid w:val="00253828"/>
    <w:rsid w:val="002577C5"/>
    <w:rsid w:val="00262808"/>
    <w:rsid w:val="00262AC8"/>
    <w:rsid w:val="002721D1"/>
    <w:rsid w:val="0027237B"/>
    <w:rsid w:val="002733D7"/>
    <w:rsid w:val="00274406"/>
    <w:rsid w:val="00274A2B"/>
    <w:rsid w:val="00275819"/>
    <w:rsid w:val="00277FD4"/>
    <w:rsid w:val="00280CD0"/>
    <w:rsid w:val="00294FD3"/>
    <w:rsid w:val="002977D0"/>
    <w:rsid w:val="002A7FAD"/>
    <w:rsid w:val="002B3E87"/>
    <w:rsid w:val="002C23A8"/>
    <w:rsid w:val="002C2CF4"/>
    <w:rsid w:val="002D20B1"/>
    <w:rsid w:val="002D2AF3"/>
    <w:rsid w:val="002D366B"/>
    <w:rsid w:val="002E3CF2"/>
    <w:rsid w:val="002E482C"/>
    <w:rsid w:val="002F3A7A"/>
    <w:rsid w:val="002F3FCA"/>
    <w:rsid w:val="00300DD8"/>
    <w:rsid w:val="00301E3B"/>
    <w:rsid w:val="00304FF6"/>
    <w:rsid w:val="00310E9B"/>
    <w:rsid w:val="003204A2"/>
    <w:rsid w:val="00323B66"/>
    <w:rsid w:val="00332AEA"/>
    <w:rsid w:val="00337FC1"/>
    <w:rsid w:val="00340055"/>
    <w:rsid w:val="003450B5"/>
    <w:rsid w:val="0034559F"/>
    <w:rsid w:val="00351E9A"/>
    <w:rsid w:val="00352D87"/>
    <w:rsid w:val="003539E5"/>
    <w:rsid w:val="00360343"/>
    <w:rsid w:val="00366775"/>
    <w:rsid w:val="00371067"/>
    <w:rsid w:val="00374D1A"/>
    <w:rsid w:val="00381EB5"/>
    <w:rsid w:val="00382F73"/>
    <w:rsid w:val="0038799C"/>
    <w:rsid w:val="003A21BF"/>
    <w:rsid w:val="003A29B7"/>
    <w:rsid w:val="003A5445"/>
    <w:rsid w:val="003A7B14"/>
    <w:rsid w:val="003B13FD"/>
    <w:rsid w:val="003B7C64"/>
    <w:rsid w:val="003C2ADE"/>
    <w:rsid w:val="003C7289"/>
    <w:rsid w:val="003D29E3"/>
    <w:rsid w:val="003D55C3"/>
    <w:rsid w:val="003F25D1"/>
    <w:rsid w:val="003F2EC9"/>
    <w:rsid w:val="004136C8"/>
    <w:rsid w:val="004155D5"/>
    <w:rsid w:val="00422916"/>
    <w:rsid w:val="00425696"/>
    <w:rsid w:val="00427664"/>
    <w:rsid w:val="00436319"/>
    <w:rsid w:val="00441639"/>
    <w:rsid w:val="00444BDB"/>
    <w:rsid w:val="00445AAE"/>
    <w:rsid w:val="00452302"/>
    <w:rsid w:val="00455068"/>
    <w:rsid w:val="004737C5"/>
    <w:rsid w:val="004775E4"/>
    <w:rsid w:val="004A1C04"/>
    <w:rsid w:val="004A2788"/>
    <w:rsid w:val="004A2B54"/>
    <w:rsid w:val="004B0EEC"/>
    <w:rsid w:val="004B4856"/>
    <w:rsid w:val="004B58A9"/>
    <w:rsid w:val="004B59F2"/>
    <w:rsid w:val="004C6288"/>
    <w:rsid w:val="004D5AAC"/>
    <w:rsid w:val="004D5B66"/>
    <w:rsid w:val="004D655D"/>
    <w:rsid w:val="004E4863"/>
    <w:rsid w:val="004F3131"/>
    <w:rsid w:val="0050124D"/>
    <w:rsid w:val="00505C5C"/>
    <w:rsid w:val="00510DF4"/>
    <w:rsid w:val="00513A17"/>
    <w:rsid w:val="00520D3D"/>
    <w:rsid w:val="00535EB2"/>
    <w:rsid w:val="005409E8"/>
    <w:rsid w:val="00551ADE"/>
    <w:rsid w:val="005665BD"/>
    <w:rsid w:val="005668D3"/>
    <w:rsid w:val="00573F3F"/>
    <w:rsid w:val="00583780"/>
    <w:rsid w:val="00592B16"/>
    <w:rsid w:val="00593A3F"/>
    <w:rsid w:val="00594288"/>
    <w:rsid w:val="005955C8"/>
    <w:rsid w:val="005A3C0F"/>
    <w:rsid w:val="005A5C66"/>
    <w:rsid w:val="005A6A88"/>
    <w:rsid w:val="005B0D06"/>
    <w:rsid w:val="005B6291"/>
    <w:rsid w:val="005C1186"/>
    <w:rsid w:val="005C247E"/>
    <w:rsid w:val="005C2C86"/>
    <w:rsid w:val="005C3954"/>
    <w:rsid w:val="005D264C"/>
    <w:rsid w:val="005D4B14"/>
    <w:rsid w:val="005D4C5D"/>
    <w:rsid w:val="005E4C45"/>
    <w:rsid w:val="005E6868"/>
    <w:rsid w:val="005F1E92"/>
    <w:rsid w:val="005F2068"/>
    <w:rsid w:val="005F3F29"/>
    <w:rsid w:val="005F4FB5"/>
    <w:rsid w:val="005F6074"/>
    <w:rsid w:val="00602176"/>
    <w:rsid w:val="006028FF"/>
    <w:rsid w:val="006058D8"/>
    <w:rsid w:val="00605DD3"/>
    <w:rsid w:val="0060607D"/>
    <w:rsid w:val="006074EE"/>
    <w:rsid w:val="00611F84"/>
    <w:rsid w:val="00613F64"/>
    <w:rsid w:val="00622CF3"/>
    <w:rsid w:val="00623399"/>
    <w:rsid w:val="0062752E"/>
    <w:rsid w:val="00632C6F"/>
    <w:rsid w:val="00637889"/>
    <w:rsid w:val="006403FF"/>
    <w:rsid w:val="00644278"/>
    <w:rsid w:val="0064482E"/>
    <w:rsid w:val="0065170A"/>
    <w:rsid w:val="00653488"/>
    <w:rsid w:val="00655E1F"/>
    <w:rsid w:val="006669DE"/>
    <w:rsid w:val="0068206F"/>
    <w:rsid w:val="0068232E"/>
    <w:rsid w:val="00690786"/>
    <w:rsid w:val="006933F8"/>
    <w:rsid w:val="00694470"/>
    <w:rsid w:val="006A2273"/>
    <w:rsid w:val="006A46C7"/>
    <w:rsid w:val="006A7FC0"/>
    <w:rsid w:val="006B4502"/>
    <w:rsid w:val="006C249A"/>
    <w:rsid w:val="006E19D5"/>
    <w:rsid w:val="006F0485"/>
    <w:rsid w:val="006F1190"/>
    <w:rsid w:val="00705586"/>
    <w:rsid w:val="00706A36"/>
    <w:rsid w:val="0070771E"/>
    <w:rsid w:val="0071106B"/>
    <w:rsid w:val="00712388"/>
    <w:rsid w:val="00716D50"/>
    <w:rsid w:val="00720CC2"/>
    <w:rsid w:val="00735DA5"/>
    <w:rsid w:val="00747BCC"/>
    <w:rsid w:val="00751F0D"/>
    <w:rsid w:val="0075358A"/>
    <w:rsid w:val="00753E27"/>
    <w:rsid w:val="00757874"/>
    <w:rsid w:val="00763842"/>
    <w:rsid w:val="007649D1"/>
    <w:rsid w:val="007650A7"/>
    <w:rsid w:val="0076648A"/>
    <w:rsid w:val="00772C1A"/>
    <w:rsid w:val="00776F1D"/>
    <w:rsid w:val="00777719"/>
    <w:rsid w:val="007800F9"/>
    <w:rsid w:val="0078256E"/>
    <w:rsid w:val="00787984"/>
    <w:rsid w:val="007918D6"/>
    <w:rsid w:val="00792D0C"/>
    <w:rsid w:val="0079739A"/>
    <w:rsid w:val="007A1165"/>
    <w:rsid w:val="007A3E13"/>
    <w:rsid w:val="007A45F8"/>
    <w:rsid w:val="007A4D04"/>
    <w:rsid w:val="007A5E60"/>
    <w:rsid w:val="007A7123"/>
    <w:rsid w:val="007B071F"/>
    <w:rsid w:val="007B095A"/>
    <w:rsid w:val="007B2839"/>
    <w:rsid w:val="007B3E0B"/>
    <w:rsid w:val="007C29BD"/>
    <w:rsid w:val="007C39EF"/>
    <w:rsid w:val="007D4AE8"/>
    <w:rsid w:val="007E077E"/>
    <w:rsid w:val="007E245E"/>
    <w:rsid w:val="007E3152"/>
    <w:rsid w:val="00801C1F"/>
    <w:rsid w:val="008154CC"/>
    <w:rsid w:val="00816435"/>
    <w:rsid w:val="0081654B"/>
    <w:rsid w:val="00817B5B"/>
    <w:rsid w:val="0082038F"/>
    <w:rsid w:val="00822D62"/>
    <w:rsid w:val="00827897"/>
    <w:rsid w:val="00840875"/>
    <w:rsid w:val="008431E0"/>
    <w:rsid w:val="00847F37"/>
    <w:rsid w:val="00855801"/>
    <w:rsid w:val="00870627"/>
    <w:rsid w:val="00873CBB"/>
    <w:rsid w:val="00882A06"/>
    <w:rsid w:val="00890945"/>
    <w:rsid w:val="00891C72"/>
    <w:rsid w:val="0089229E"/>
    <w:rsid w:val="0089279B"/>
    <w:rsid w:val="00897D6A"/>
    <w:rsid w:val="008A672A"/>
    <w:rsid w:val="008B16E9"/>
    <w:rsid w:val="008D1D57"/>
    <w:rsid w:val="008E4A28"/>
    <w:rsid w:val="008E5D15"/>
    <w:rsid w:val="008F3844"/>
    <w:rsid w:val="00905793"/>
    <w:rsid w:val="0090618B"/>
    <w:rsid w:val="00911A11"/>
    <w:rsid w:val="0091330A"/>
    <w:rsid w:val="0091331E"/>
    <w:rsid w:val="00925173"/>
    <w:rsid w:val="00926E0B"/>
    <w:rsid w:val="00932961"/>
    <w:rsid w:val="00934609"/>
    <w:rsid w:val="009378AE"/>
    <w:rsid w:val="009447DF"/>
    <w:rsid w:val="00945987"/>
    <w:rsid w:val="00961A59"/>
    <w:rsid w:val="00970197"/>
    <w:rsid w:val="00971D83"/>
    <w:rsid w:val="00971E9F"/>
    <w:rsid w:val="009762EF"/>
    <w:rsid w:val="00982069"/>
    <w:rsid w:val="0098764F"/>
    <w:rsid w:val="00991528"/>
    <w:rsid w:val="009A0B83"/>
    <w:rsid w:val="009A3B81"/>
    <w:rsid w:val="009B2B63"/>
    <w:rsid w:val="009B503F"/>
    <w:rsid w:val="009B543C"/>
    <w:rsid w:val="009B577D"/>
    <w:rsid w:val="009C6855"/>
    <w:rsid w:val="009D5AAC"/>
    <w:rsid w:val="009D622D"/>
    <w:rsid w:val="00A247B1"/>
    <w:rsid w:val="00A25DFD"/>
    <w:rsid w:val="00A26C81"/>
    <w:rsid w:val="00A30D32"/>
    <w:rsid w:val="00A417FD"/>
    <w:rsid w:val="00A4187F"/>
    <w:rsid w:val="00A42923"/>
    <w:rsid w:val="00A42AC5"/>
    <w:rsid w:val="00A518C5"/>
    <w:rsid w:val="00A5623F"/>
    <w:rsid w:val="00A72FE3"/>
    <w:rsid w:val="00A7623E"/>
    <w:rsid w:val="00A82B17"/>
    <w:rsid w:val="00A854D6"/>
    <w:rsid w:val="00A914D0"/>
    <w:rsid w:val="00A91839"/>
    <w:rsid w:val="00AA092E"/>
    <w:rsid w:val="00AA3193"/>
    <w:rsid w:val="00AA552E"/>
    <w:rsid w:val="00AB2E2F"/>
    <w:rsid w:val="00AB471C"/>
    <w:rsid w:val="00AB5267"/>
    <w:rsid w:val="00AB60B9"/>
    <w:rsid w:val="00AC15B1"/>
    <w:rsid w:val="00AC167D"/>
    <w:rsid w:val="00AC3267"/>
    <w:rsid w:val="00AC5074"/>
    <w:rsid w:val="00AC610C"/>
    <w:rsid w:val="00AD4026"/>
    <w:rsid w:val="00AE0759"/>
    <w:rsid w:val="00AE091A"/>
    <w:rsid w:val="00AF5E37"/>
    <w:rsid w:val="00AF7648"/>
    <w:rsid w:val="00B023B7"/>
    <w:rsid w:val="00B067DA"/>
    <w:rsid w:val="00B13C7A"/>
    <w:rsid w:val="00B15191"/>
    <w:rsid w:val="00B162B0"/>
    <w:rsid w:val="00B17D63"/>
    <w:rsid w:val="00B20D46"/>
    <w:rsid w:val="00B26C7F"/>
    <w:rsid w:val="00B334D8"/>
    <w:rsid w:val="00B33D07"/>
    <w:rsid w:val="00B35975"/>
    <w:rsid w:val="00B41602"/>
    <w:rsid w:val="00B41CE3"/>
    <w:rsid w:val="00B43A90"/>
    <w:rsid w:val="00B44E4E"/>
    <w:rsid w:val="00B50865"/>
    <w:rsid w:val="00B51C41"/>
    <w:rsid w:val="00B54400"/>
    <w:rsid w:val="00B60784"/>
    <w:rsid w:val="00B662C5"/>
    <w:rsid w:val="00B73F13"/>
    <w:rsid w:val="00B748D7"/>
    <w:rsid w:val="00B82AB4"/>
    <w:rsid w:val="00B962CC"/>
    <w:rsid w:val="00BA3D7E"/>
    <w:rsid w:val="00BB18E7"/>
    <w:rsid w:val="00BC6487"/>
    <w:rsid w:val="00BD2A68"/>
    <w:rsid w:val="00BD65E6"/>
    <w:rsid w:val="00BD6787"/>
    <w:rsid w:val="00BF3BF3"/>
    <w:rsid w:val="00BF45EA"/>
    <w:rsid w:val="00BF4A4F"/>
    <w:rsid w:val="00BF5CE2"/>
    <w:rsid w:val="00BF6D1B"/>
    <w:rsid w:val="00C047AA"/>
    <w:rsid w:val="00C05E58"/>
    <w:rsid w:val="00C07057"/>
    <w:rsid w:val="00C12813"/>
    <w:rsid w:val="00C21D7F"/>
    <w:rsid w:val="00C31636"/>
    <w:rsid w:val="00C32658"/>
    <w:rsid w:val="00C34509"/>
    <w:rsid w:val="00C41CDB"/>
    <w:rsid w:val="00C446A7"/>
    <w:rsid w:val="00C45C78"/>
    <w:rsid w:val="00C469EF"/>
    <w:rsid w:val="00C47FE7"/>
    <w:rsid w:val="00C53C87"/>
    <w:rsid w:val="00C77F7A"/>
    <w:rsid w:val="00C841C3"/>
    <w:rsid w:val="00C87627"/>
    <w:rsid w:val="00C91B76"/>
    <w:rsid w:val="00CA3A81"/>
    <w:rsid w:val="00CA4226"/>
    <w:rsid w:val="00CB218E"/>
    <w:rsid w:val="00CB5296"/>
    <w:rsid w:val="00CB6320"/>
    <w:rsid w:val="00CB7AA0"/>
    <w:rsid w:val="00CC1685"/>
    <w:rsid w:val="00CC7C70"/>
    <w:rsid w:val="00CD1B51"/>
    <w:rsid w:val="00CE45D8"/>
    <w:rsid w:val="00CE7A2D"/>
    <w:rsid w:val="00CF1107"/>
    <w:rsid w:val="00CF41C9"/>
    <w:rsid w:val="00CF5DC5"/>
    <w:rsid w:val="00CF7D9D"/>
    <w:rsid w:val="00D01188"/>
    <w:rsid w:val="00D01D1C"/>
    <w:rsid w:val="00D03075"/>
    <w:rsid w:val="00D03B11"/>
    <w:rsid w:val="00D048D1"/>
    <w:rsid w:val="00D05939"/>
    <w:rsid w:val="00D06676"/>
    <w:rsid w:val="00D136AA"/>
    <w:rsid w:val="00D212AD"/>
    <w:rsid w:val="00D23018"/>
    <w:rsid w:val="00D23760"/>
    <w:rsid w:val="00D24FB0"/>
    <w:rsid w:val="00D268BA"/>
    <w:rsid w:val="00D3301E"/>
    <w:rsid w:val="00D33D50"/>
    <w:rsid w:val="00D36065"/>
    <w:rsid w:val="00D41988"/>
    <w:rsid w:val="00D44458"/>
    <w:rsid w:val="00D566BF"/>
    <w:rsid w:val="00D60B9F"/>
    <w:rsid w:val="00D61E02"/>
    <w:rsid w:val="00D64829"/>
    <w:rsid w:val="00D6532F"/>
    <w:rsid w:val="00D659B3"/>
    <w:rsid w:val="00D703B6"/>
    <w:rsid w:val="00D71CE8"/>
    <w:rsid w:val="00D92883"/>
    <w:rsid w:val="00D96CDD"/>
    <w:rsid w:val="00DA3C1C"/>
    <w:rsid w:val="00DA4965"/>
    <w:rsid w:val="00DB3C57"/>
    <w:rsid w:val="00DB3D35"/>
    <w:rsid w:val="00DC5C3F"/>
    <w:rsid w:val="00DD67F2"/>
    <w:rsid w:val="00DE14BD"/>
    <w:rsid w:val="00DE29C2"/>
    <w:rsid w:val="00DE38D4"/>
    <w:rsid w:val="00DF3916"/>
    <w:rsid w:val="00E0010C"/>
    <w:rsid w:val="00E014B5"/>
    <w:rsid w:val="00E0514C"/>
    <w:rsid w:val="00E14594"/>
    <w:rsid w:val="00E16850"/>
    <w:rsid w:val="00E20576"/>
    <w:rsid w:val="00E2252A"/>
    <w:rsid w:val="00E24D18"/>
    <w:rsid w:val="00E270B7"/>
    <w:rsid w:val="00E27EBA"/>
    <w:rsid w:val="00E3004E"/>
    <w:rsid w:val="00E34B48"/>
    <w:rsid w:val="00E37711"/>
    <w:rsid w:val="00E40DF9"/>
    <w:rsid w:val="00E5785A"/>
    <w:rsid w:val="00E62E6F"/>
    <w:rsid w:val="00E6691C"/>
    <w:rsid w:val="00E70C13"/>
    <w:rsid w:val="00E71699"/>
    <w:rsid w:val="00E750E1"/>
    <w:rsid w:val="00E8022A"/>
    <w:rsid w:val="00E81B18"/>
    <w:rsid w:val="00E82ADD"/>
    <w:rsid w:val="00EB3F4F"/>
    <w:rsid w:val="00EB5B02"/>
    <w:rsid w:val="00EB73ED"/>
    <w:rsid w:val="00ED6643"/>
    <w:rsid w:val="00EE3C61"/>
    <w:rsid w:val="00EF71A4"/>
    <w:rsid w:val="00F004BF"/>
    <w:rsid w:val="00F040CE"/>
    <w:rsid w:val="00F04950"/>
    <w:rsid w:val="00F06866"/>
    <w:rsid w:val="00F06C4E"/>
    <w:rsid w:val="00F11482"/>
    <w:rsid w:val="00F11C51"/>
    <w:rsid w:val="00F17318"/>
    <w:rsid w:val="00F206B1"/>
    <w:rsid w:val="00F206D5"/>
    <w:rsid w:val="00F21004"/>
    <w:rsid w:val="00F25C55"/>
    <w:rsid w:val="00F412A2"/>
    <w:rsid w:val="00F4690B"/>
    <w:rsid w:val="00F52D16"/>
    <w:rsid w:val="00F53684"/>
    <w:rsid w:val="00F56929"/>
    <w:rsid w:val="00F61CC1"/>
    <w:rsid w:val="00F9074F"/>
    <w:rsid w:val="00F9317D"/>
    <w:rsid w:val="00F9516D"/>
    <w:rsid w:val="00FA7635"/>
    <w:rsid w:val="00FB1017"/>
    <w:rsid w:val="00FB1789"/>
    <w:rsid w:val="00FB2D3A"/>
    <w:rsid w:val="00FB4BBB"/>
    <w:rsid w:val="00FC30EB"/>
    <w:rsid w:val="00FE2140"/>
    <w:rsid w:val="00FE3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C061"/>
  <w15:docId w15:val="{3739B7F1-B531-44AF-9A41-453A31D8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C61"/>
  </w:style>
  <w:style w:type="paragraph" w:styleId="Titre1">
    <w:name w:val="heading 1"/>
    <w:basedOn w:val="Normal"/>
    <w:next w:val="Normal"/>
    <w:link w:val="Titre1Car"/>
    <w:qFormat/>
    <w:rsid w:val="00EE3C61"/>
    <w:pPr>
      <w:keepNext/>
      <w:spacing w:after="0" w:line="240" w:lineRule="auto"/>
      <w:outlineLvl w:val="0"/>
    </w:pPr>
    <w:rPr>
      <w:rFonts w:ascii="Arial" w:eastAsia="Times New Roman" w:hAnsi="Arial" w:cs="Times New Roman"/>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E3C61"/>
    <w:rPr>
      <w:rFonts w:ascii="Arial" w:eastAsia="Times New Roman" w:hAnsi="Arial" w:cs="Times New Roman"/>
      <w:b/>
      <w:bCs/>
      <w:sz w:val="24"/>
      <w:szCs w:val="24"/>
      <w:lang w:val="en-US"/>
    </w:rPr>
  </w:style>
  <w:style w:type="paragraph" w:styleId="Paragraphedeliste">
    <w:name w:val="List Paragraph"/>
    <w:aliases w:val="List Paragraph1,Tiret lettres,List Paragraph,Titre1,Left Bullet L1,Paragraphe  revu,Lapis Bulleted List,References,Paragraphe de liste1,List Paragraph (numbered (a)),lp1,ReferencesCxSpLast,Numbered List Paragraph,Title Style 1"/>
    <w:basedOn w:val="Normal"/>
    <w:link w:val="ParagraphedelisteCar"/>
    <w:uiPriority w:val="34"/>
    <w:qFormat/>
    <w:rsid w:val="00EE3C61"/>
    <w:pPr>
      <w:spacing w:after="0" w:line="240" w:lineRule="auto"/>
      <w:ind w:left="720"/>
      <w:contextualSpacing/>
    </w:pPr>
    <w:rPr>
      <w:rFonts w:ascii="Arial" w:eastAsia="Times New Roman" w:hAnsi="Arial" w:cs="Times New Roman"/>
      <w:sz w:val="20"/>
      <w:szCs w:val="24"/>
      <w:lang w:val="en-US"/>
    </w:rPr>
  </w:style>
  <w:style w:type="character" w:styleId="Marquedecommentaire">
    <w:name w:val="annotation reference"/>
    <w:basedOn w:val="Policepardfaut"/>
    <w:uiPriority w:val="99"/>
    <w:semiHidden/>
    <w:unhideWhenUsed/>
    <w:rsid w:val="00EE3C61"/>
    <w:rPr>
      <w:sz w:val="16"/>
      <w:szCs w:val="16"/>
    </w:rPr>
  </w:style>
  <w:style w:type="paragraph" w:styleId="Commentaire">
    <w:name w:val="annotation text"/>
    <w:basedOn w:val="Normal"/>
    <w:link w:val="CommentaireCar"/>
    <w:uiPriority w:val="99"/>
    <w:semiHidden/>
    <w:unhideWhenUsed/>
    <w:rsid w:val="00EE3C61"/>
    <w:pPr>
      <w:spacing w:line="240" w:lineRule="auto"/>
    </w:pPr>
    <w:rPr>
      <w:sz w:val="20"/>
      <w:szCs w:val="20"/>
    </w:rPr>
  </w:style>
  <w:style w:type="character" w:customStyle="1" w:styleId="CommentaireCar">
    <w:name w:val="Commentaire Car"/>
    <w:basedOn w:val="Policepardfaut"/>
    <w:link w:val="Commentaire"/>
    <w:uiPriority w:val="99"/>
    <w:semiHidden/>
    <w:rsid w:val="00EE3C61"/>
    <w:rPr>
      <w:sz w:val="20"/>
      <w:szCs w:val="20"/>
    </w:rPr>
  </w:style>
  <w:style w:type="paragraph" w:styleId="Textedebulles">
    <w:name w:val="Balloon Text"/>
    <w:basedOn w:val="Normal"/>
    <w:link w:val="TextedebullesCar"/>
    <w:uiPriority w:val="99"/>
    <w:semiHidden/>
    <w:unhideWhenUsed/>
    <w:rsid w:val="00EE3C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3C61"/>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71E9F"/>
    <w:rPr>
      <w:b/>
      <w:bCs/>
    </w:rPr>
  </w:style>
  <w:style w:type="character" w:customStyle="1" w:styleId="ObjetducommentaireCar">
    <w:name w:val="Objet du commentaire Car"/>
    <w:basedOn w:val="CommentaireCar"/>
    <w:link w:val="Objetducommentaire"/>
    <w:uiPriority w:val="99"/>
    <w:semiHidden/>
    <w:rsid w:val="00971E9F"/>
    <w:rPr>
      <w:b/>
      <w:bCs/>
      <w:sz w:val="20"/>
      <w:szCs w:val="20"/>
    </w:rPr>
  </w:style>
  <w:style w:type="paragraph" w:styleId="En-tte">
    <w:name w:val="header"/>
    <w:basedOn w:val="Normal"/>
    <w:link w:val="En-tteCar"/>
    <w:uiPriority w:val="99"/>
    <w:unhideWhenUsed/>
    <w:rsid w:val="00241C87"/>
    <w:pPr>
      <w:tabs>
        <w:tab w:val="center" w:pos="4536"/>
        <w:tab w:val="right" w:pos="9072"/>
      </w:tabs>
      <w:spacing w:after="0" w:line="240" w:lineRule="auto"/>
    </w:pPr>
  </w:style>
  <w:style w:type="character" w:customStyle="1" w:styleId="En-tteCar">
    <w:name w:val="En-tête Car"/>
    <w:basedOn w:val="Policepardfaut"/>
    <w:link w:val="En-tte"/>
    <w:uiPriority w:val="99"/>
    <w:rsid w:val="00241C87"/>
  </w:style>
  <w:style w:type="paragraph" w:styleId="Pieddepage">
    <w:name w:val="footer"/>
    <w:basedOn w:val="Normal"/>
    <w:link w:val="PieddepageCar"/>
    <w:uiPriority w:val="99"/>
    <w:unhideWhenUsed/>
    <w:rsid w:val="00241C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1C87"/>
  </w:style>
  <w:style w:type="character" w:customStyle="1" w:styleId="ParagraphedelisteCar">
    <w:name w:val="Paragraphe de liste Car"/>
    <w:aliases w:val="List Paragraph1 Car,Tiret lettres Car,List Paragraph Car,Titre1 Car,Left Bullet L1 Car,Paragraphe  revu Car,Lapis Bulleted List Car,References Car,Paragraphe de liste1 Car,List Paragraph (numbered (a)) Car,lp1 Car"/>
    <w:link w:val="Paragraphedeliste"/>
    <w:uiPriority w:val="34"/>
    <w:qFormat/>
    <w:locked/>
    <w:rsid w:val="00D92883"/>
    <w:rPr>
      <w:rFonts w:ascii="Arial" w:eastAsia="Times New Roman" w:hAnsi="Arial" w:cs="Times New Roman"/>
      <w:sz w:val="20"/>
      <w:szCs w:val="24"/>
      <w:lang w:val="en-US"/>
    </w:rPr>
  </w:style>
  <w:style w:type="paragraph" w:styleId="Notedebasdepage">
    <w:name w:val="footnote text"/>
    <w:aliases w:val="Footnote,12pt,Geneva 9,Font: Geneva 9,Boston 10,f,single space,footnote text,otnote Text,Fußnote,ADB Char Char,ADB Char Char Char Char Char Char Char Char,ADB Char Char Char Char Char, Char Char Char,ft"/>
    <w:basedOn w:val="Normal"/>
    <w:link w:val="NotedebasdepageCar"/>
    <w:unhideWhenUsed/>
    <w:rsid w:val="00932961"/>
    <w:pPr>
      <w:spacing w:after="0" w:line="240" w:lineRule="auto"/>
    </w:pPr>
    <w:rPr>
      <w:rFonts w:ascii="Arial" w:eastAsia="Times New Roman" w:hAnsi="Arial" w:cs="Times New Roman"/>
      <w:sz w:val="20"/>
      <w:szCs w:val="20"/>
      <w:lang w:val="en-US"/>
    </w:rPr>
  </w:style>
  <w:style w:type="character" w:customStyle="1" w:styleId="NotedebasdepageCar">
    <w:name w:val="Note de bas de page Car"/>
    <w:aliases w:val="Footnote Car,12pt Car,Geneva 9 Car,Font: Geneva 9 Car,Boston 10 Car,f Car,single space Car,footnote text Car,otnote Text Car,Fußnote Car,ADB Char Char Car,ADB Char Char Char Char Char Char Char Char Car, Char Char Char Car,ft Car"/>
    <w:basedOn w:val="Policepardfaut"/>
    <w:link w:val="Notedebasdepage"/>
    <w:rsid w:val="00932961"/>
    <w:rPr>
      <w:rFonts w:ascii="Arial" w:eastAsia="Times New Roman" w:hAnsi="Arial" w:cs="Times New Roman"/>
      <w:sz w:val="20"/>
      <w:szCs w:val="20"/>
      <w:lang w:val="en-US"/>
    </w:rPr>
  </w:style>
  <w:style w:type="character" w:styleId="Appelnotedebasdep">
    <w:name w:val="footnote reference"/>
    <w:aliases w:val="16 Point,Superscript 6 Point,Superscript 6 Point + 11 pt,BVI fnr Char Char Char Char Char Char Char Char Char Char Char Char Char Char Char Char,ftref, BVI fnr,BVI fnr, BVI fnr Car Car,BVI fnr Car, BVI fnr Car Car Car Car"/>
    <w:basedOn w:val="Policepardfaut"/>
    <w:unhideWhenUsed/>
    <w:rsid w:val="00932961"/>
    <w:rPr>
      <w:vertAlign w:val="superscript"/>
    </w:rPr>
  </w:style>
  <w:style w:type="paragraph" w:styleId="PrformatHTML">
    <w:name w:val="HTML Preformatted"/>
    <w:basedOn w:val="Normal"/>
    <w:link w:val="PrformatHTMLCar"/>
    <w:uiPriority w:val="99"/>
    <w:unhideWhenUsed/>
    <w:rsid w:val="0093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32961"/>
    <w:rPr>
      <w:rFonts w:ascii="Courier New" w:eastAsia="Times New Roman" w:hAnsi="Courier New" w:cs="Courier New"/>
      <w:sz w:val="20"/>
      <w:szCs w:val="20"/>
      <w:lang w:eastAsia="fr-FR"/>
    </w:rPr>
  </w:style>
  <w:style w:type="table" w:styleId="Grilledutableau">
    <w:name w:val="Table Grid"/>
    <w:basedOn w:val="TableauNormal"/>
    <w:uiPriority w:val="39"/>
    <w:rsid w:val="00EB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e.lombela@undp.org" TargetMode="External"/><Relationship Id="rId5" Type="http://schemas.openxmlformats.org/officeDocument/2006/relationships/webSettings" Target="webSettings.xml"/><Relationship Id="rId10" Type="http://schemas.openxmlformats.org/officeDocument/2006/relationships/hyperlink" Target="mailto:.cf@undp.org" TargetMode="External"/><Relationship Id="rId4" Type="http://schemas.openxmlformats.org/officeDocument/2006/relationships/settings" Target="settings.xml"/><Relationship Id="rId9" Type="http://schemas.openxmlformats.org/officeDocument/2006/relationships/image" Target="cid:image001.png@01CD1D75.20A0F15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C6F8D-B1BF-4CC9-A090-D5099557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3809</Words>
  <Characters>20950</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UserAmin</dc:creator>
  <cp:lastModifiedBy>Esther SIKE</cp:lastModifiedBy>
  <cp:revision>3</cp:revision>
  <cp:lastPrinted>2019-05-06T09:21:00Z</cp:lastPrinted>
  <dcterms:created xsi:type="dcterms:W3CDTF">2019-05-16T10:23:00Z</dcterms:created>
  <dcterms:modified xsi:type="dcterms:W3CDTF">2019-05-16T11:41:00Z</dcterms:modified>
</cp:coreProperties>
</file>