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2A3" w:rsidRPr="00A302A3" w:rsidRDefault="00A302A3" w:rsidP="00A302A3">
      <w:pPr>
        <w:jc w:val="right"/>
        <w:rPr>
          <w:rFonts w:ascii="Garamond" w:hAnsi="Garamond" w:cs="Arial"/>
          <w:b/>
          <w:sz w:val="22"/>
          <w:szCs w:val="22"/>
        </w:rPr>
      </w:pPr>
      <w:bookmarkStart w:id="0" w:name="_GoBack"/>
      <w:bookmarkEnd w:id="0"/>
      <w:r w:rsidRPr="00A302A3">
        <w:rPr>
          <w:rFonts w:ascii="Garamond" w:hAnsi="Garamond" w:cs="Arial"/>
          <w:noProof/>
          <w:sz w:val="22"/>
          <w:szCs w:val="22"/>
          <w:lang w:val="en-ZA" w:eastAsia="en-ZA"/>
        </w:rPr>
        <w:drawing>
          <wp:inline distT="0" distB="0" distL="0" distR="0" wp14:anchorId="4AEC53B7" wp14:editId="67547735">
            <wp:extent cx="728345" cy="1262418"/>
            <wp:effectExtent l="0" t="0" r="0" b="0"/>
            <wp:docPr id="4" name="Picture 4" descr="UNDP_Logo_Mediu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_Medium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778" cy="1264901"/>
                    </a:xfrm>
                    <a:prstGeom prst="rect">
                      <a:avLst/>
                    </a:prstGeom>
                    <a:noFill/>
                    <a:ln>
                      <a:noFill/>
                    </a:ln>
                  </pic:spPr>
                </pic:pic>
              </a:graphicData>
            </a:graphic>
          </wp:inline>
        </w:drawing>
      </w:r>
    </w:p>
    <w:p w:rsidR="00A302A3" w:rsidRPr="00A302A3" w:rsidRDefault="00A302A3" w:rsidP="00A302A3">
      <w:pPr>
        <w:jc w:val="center"/>
        <w:rPr>
          <w:rFonts w:ascii="Garamond" w:hAnsi="Garamond" w:cs="Arial"/>
          <w:b/>
          <w:sz w:val="22"/>
          <w:szCs w:val="22"/>
        </w:rPr>
      </w:pPr>
    </w:p>
    <w:p w:rsidR="002E4A30" w:rsidRDefault="002E4A30" w:rsidP="002E4A30">
      <w:pPr>
        <w:contextualSpacing/>
        <w:jc w:val="center"/>
        <w:rPr>
          <w:b/>
        </w:rPr>
      </w:pPr>
      <w:r>
        <w:rPr>
          <w:b/>
        </w:rPr>
        <w:t>TERMS OF REFERENCE (</w:t>
      </w:r>
      <w:proofErr w:type="spellStart"/>
      <w:r>
        <w:rPr>
          <w:b/>
        </w:rPr>
        <w:t>ToR</w:t>
      </w:r>
      <w:proofErr w:type="spellEnd"/>
      <w:r>
        <w:rPr>
          <w:b/>
        </w:rPr>
        <w:t>)</w:t>
      </w:r>
    </w:p>
    <w:p w:rsidR="002E4A30" w:rsidRDefault="002E4A30" w:rsidP="002E4A30">
      <w:pPr>
        <w:contextualSpacing/>
        <w:jc w:val="center"/>
        <w:rPr>
          <w:b/>
          <w:lang w:val="en-GB"/>
        </w:rPr>
      </w:pPr>
      <w:r>
        <w:rPr>
          <w:b/>
        </w:rPr>
        <w:t>TO CONDUCT A FEASIBILITY STUDY FOR THE DEVELOPMENT</w:t>
      </w:r>
    </w:p>
    <w:p w:rsidR="002E4A30" w:rsidRDefault="002E4A30" w:rsidP="002E4A30">
      <w:pPr>
        <w:contextualSpacing/>
        <w:jc w:val="center"/>
        <w:rPr>
          <w:b/>
        </w:rPr>
      </w:pPr>
      <w:r>
        <w:rPr>
          <w:b/>
        </w:rPr>
        <w:t xml:space="preserve"> OF </w:t>
      </w:r>
    </w:p>
    <w:p w:rsidR="002E4A30" w:rsidRPr="00A302A3" w:rsidRDefault="002E4A30" w:rsidP="002E4A30">
      <w:pPr>
        <w:contextualSpacing/>
        <w:jc w:val="center"/>
        <w:rPr>
          <w:rFonts w:ascii="Garamond" w:hAnsi="Garamond" w:cs="Calibri"/>
          <w:b/>
          <w:color w:val="000000"/>
          <w:sz w:val="22"/>
          <w:szCs w:val="22"/>
          <w:lang w:val="en-GB"/>
        </w:rPr>
      </w:pPr>
      <w:r>
        <w:rPr>
          <w:b/>
        </w:rPr>
        <w:t>THE BASIC INCOME GRANT (BIG)</w:t>
      </w:r>
    </w:p>
    <w:p w:rsidR="00A302A3" w:rsidRPr="00A302A3" w:rsidRDefault="00A302A3" w:rsidP="00A302A3">
      <w:pPr>
        <w:jc w:val="both"/>
        <w:rPr>
          <w:rFonts w:ascii="Garamond" w:eastAsia="MS Mincho" w:hAnsi="Garamond" w:cs="Calibri"/>
          <w:sz w:val="22"/>
          <w:szCs w:val="22"/>
          <w:lang w:val="en-GB"/>
        </w:rPr>
      </w:pPr>
    </w:p>
    <w:p w:rsidR="00A302A3" w:rsidRPr="00A302A3" w:rsidRDefault="00A302A3" w:rsidP="00A302A3">
      <w:pPr>
        <w:shd w:val="clear" w:color="auto" w:fill="D9D9D9"/>
        <w:rPr>
          <w:rFonts w:ascii="Garamond" w:hAnsi="Garamond" w:cs="Calibri"/>
          <w:b/>
          <w:sz w:val="22"/>
          <w:szCs w:val="22"/>
          <w:lang w:val="en-GB"/>
        </w:rPr>
      </w:pPr>
      <w:r w:rsidRPr="00A302A3">
        <w:rPr>
          <w:rFonts w:ascii="Garamond" w:hAnsi="Garamond" w:cs="Calibri"/>
          <w:b/>
          <w:sz w:val="22"/>
          <w:szCs w:val="22"/>
          <w:lang w:val="en-GB"/>
        </w:rPr>
        <w:t>GENERAL INFORMATION</w:t>
      </w:r>
    </w:p>
    <w:tbl>
      <w:tblPr>
        <w:tblStyle w:val="TableGrid"/>
        <w:tblW w:w="0" w:type="auto"/>
        <w:tblInd w:w="18" w:type="dxa"/>
        <w:tblLook w:val="04A0" w:firstRow="1" w:lastRow="0" w:firstColumn="1" w:lastColumn="0" w:noHBand="0" w:noVBand="1"/>
      </w:tblPr>
      <w:tblGrid>
        <w:gridCol w:w="3228"/>
        <w:gridCol w:w="5270"/>
      </w:tblGrid>
      <w:tr w:rsidR="00A302A3" w:rsidRPr="00A302A3" w:rsidTr="0060789E">
        <w:trPr>
          <w:trHeight w:val="257"/>
        </w:trPr>
        <w:tc>
          <w:tcPr>
            <w:tcW w:w="3228" w:type="dxa"/>
          </w:tcPr>
          <w:p w:rsidR="00A302A3" w:rsidRPr="00A302A3" w:rsidRDefault="00A302A3" w:rsidP="008C0D58">
            <w:pPr>
              <w:jc w:val="both"/>
              <w:rPr>
                <w:rFonts w:ascii="Garamond" w:hAnsi="Garamond" w:cs="Calibri"/>
                <w:b/>
                <w:sz w:val="22"/>
                <w:szCs w:val="22"/>
                <w:lang w:val="en-GB"/>
              </w:rPr>
            </w:pPr>
            <w:r w:rsidRPr="00A302A3">
              <w:rPr>
                <w:rFonts w:ascii="Garamond" w:hAnsi="Garamond" w:cs="Calibri"/>
                <w:b/>
                <w:sz w:val="22"/>
                <w:szCs w:val="22"/>
                <w:lang w:val="en-GB"/>
              </w:rPr>
              <w:t>Services/Work Description:</w:t>
            </w:r>
          </w:p>
        </w:tc>
        <w:tc>
          <w:tcPr>
            <w:tcW w:w="5270" w:type="dxa"/>
          </w:tcPr>
          <w:p w:rsidR="00A302A3" w:rsidRPr="00A302A3" w:rsidRDefault="00A302A3" w:rsidP="00A302A3">
            <w:pPr>
              <w:spacing w:line="276" w:lineRule="auto"/>
              <w:rPr>
                <w:rFonts w:ascii="Garamond" w:hAnsi="Garamond" w:cs="Calibri"/>
                <w:sz w:val="22"/>
                <w:szCs w:val="22"/>
                <w:lang w:val="en-GB"/>
              </w:rPr>
            </w:pPr>
            <w:r w:rsidRPr="00A302A3">
              <w:rPr>
                <w:rFonts w:ascii="Garamond" w:hAnsi="Garamond" w:cs="Arial"/>
                <w:color w:val="222222"/>
                <w:sz w:val="22"/>
                <w:szCs w:val="22"/>
                <w:shd w:val="clear" w:color="auto" w:fill="FFFFFF"/>
              </w:rPr>
              <w:t>Consultancy Services</w:t>
            </w:r>
          </w:p>
        </w:tc>
      </w:tr>
      <w:tr w:rsidR="00A302A3" w:rsidRPr="00A302A3" w:rsidTr="002E4A30">
        <w:tc>
          <w:tcPr>
            <w:tcW w:w="3228" w:type="dxa"/>
          </w:tcPr>
          <w:p w:rsidR="00A302A3" w:rsidRPr="00A302A3" w:rsidRDefault="00A302A3" w:rsidP="008C0D58">
            <w:pPr>
              <w:jc w:val="both"/>
              <w:rPr>
                <w:rFonts w:ascii="Garamond" w:hAnsi="Garamond" w:cs="Calibri"/>
                <w:b/>
                <w:sz w:val="22"/>
                <w:szCs w:val="22"/>
                <w:lang w:val="en-GB"/>
              </w:rPr>
            </w:pPr>
            <w:r w:rsidRPr="00A302A3">
              <w:rPr>
                <w:rFonts w:ascii="Garamond" w:hAnsi="Garamond" w:cs="Calibri"/>
                <w:b/>
                <w:sz w:val="22"/>
                <w:szCs w:val="22"/>
                <w:lang w:val="en-GB"/>
              </w:rPr>
              <w:t>Project/Program Title:</w:t>
            </w:r>
          </w:p>
        </w:tc>
        <w:tc>
          <w:tcPr>
            <w:tcW w:w="5270" w:type="dxa"/>
          </w:tcPr>
          <w:p w:rsidR="00A302A3" w:rsidRPr="00A302A3" w:rsidRDefault="002E4A30" w:rsidP="008C0D58">
            <w:pPr>
              <w:jc w:val="both"/>
              <w:rPr>
                <w:rFonts w:ascii="Garamond" w:hAnsi="Garamond" w:cs="Calibri"/>
                <w:sz w:val="22"/>
                <w:szCs w:val="22"/>
                <w:lang w:val="en-GB"/>
              </w:rPr>
            </w:pPr>
            <w:r>
              <w:rPr>
                <w:rFonts w:ascii="Garamond" w:hAnsi="Garamond" w:cs="Calibri"/>
                <w:sz w:val="22"/>
                <w:szCs w:val="22"/>
                <w:lang w:val="en-GB"/>
              </w:rPr>
              <w:t>The Basic Income Grant</w:t>
            </w:r>
            <w:r w:rsidR="00672789">
              <w:rPr>
                <w:rFonts w:ascii="Garamond" w:hAnsi="Garamond" w:cs="Calibri"/>
                <w:sz w:val="22"/>
                <w:szCs w:val="22"/>
                <w:lang w:val="en-GB"/>
              </w:rPr>
              <w:t xml:space="preserve"> Feasibility Study</w:t>
            </w:r>
          </w:p>
        </w:tc>
      </w:tr>
      <w:tr w:rsidR="00A302A3" w:rsidRPr="00A302A3" w:rsidTr="002E4A30">
        <w:tc>
          <w:tcPr>
            <w:tcW w:w="3228" w:type="dxa"/>
          </w:tcPr>
          <w:p w:rsidR="00A302A3" w:rsidRPr="00A302A3" w:rsidRDefault="00A302A3" w:rsidP="008C0D58">
            <w:pPr>
              <w:jc w:val="both"/>
              <w:rPr>
                <w:rFonts w:ascii="Garamond" w:hAnsi="Garamond" w:cs="Calibri"/>
                <w:b/>
                <w:sz w:val="22"/>
                <w:szCs w:val="22"/>
                <w:lang w:val="en-GB"/>
              </w:rPr>
            </w:pPr>
            <w:r w:rsidRPr="00A302A3">
              <w:rPr>
                <w:rFonts w:ascii="Garamond" w:hAnsi="Garamond" w:cs="Calibri"/>
                <w:b/>
                <w:sz w:val="22"/>
                <w:szCs w:val="22"/>
                <w:lang w:val="en-GB"/>
              </w:rPr>
              <w:t>Consultant Level:</w:t>
            </w:r>
          </w:p>
        </w:tc>
        <w:tc>
          <w:tcPr>
            <w:tcW w:w="5270" w:type="dxa"/>
          </w:tcPr>
          <w:p w:rsidR="00A302A3" w:rsidRPr="00A302A3" w:rsidRDefault="00A63E65" w:rsidP="008C0D58">
            <w:pPr>
              <w:jc w:val="both"/>
              <w:rPr>
                <w:rFonts w:ascii="Garamond" w:hAnsi="Garamond" w:cs="Calibri"/>
                <w:b/>
                <w:sz w:val="22"/>
                <w:szCs w:val="22"/>
                <w:lang w:val="en-GB"/>
              </w:rPr>
            </w:pPr>
            <w:r>
              <w:rPr>
                <w:rFonts w:ascii="Garamond" w:hAnsi="Garamond" w:cs="Calibri"/>
                <w:b/>
                <w:sz w:val="22"/>
                <w:szCs w:val="22"/>
                <w:lang w:val="en-GB"/>
              </w:rPr>
              <w:t>International Consultant</w:t>
            </w:r>
          </w:p>
        </w:tc>
      </w:tr>
      <w:tr w:rsidR="00A302A3" w:rsidRPr="00A302A3" w:rsidTr="002E4A30">
        <w:tc>
          <w:tcPr>
            <w:tcW w:w="3228" w:type="dxa"/>
          </w:tcPr>
          <w:p w:rsidR="00A302A3" w:rsidRPr="00A302A3" w:rsidRDefault="00A302A3" w:rsidP="008C0D58">
            <w:pPr>
              <w:jc w:val="both"/>
              <w:rPr>
                <w:rFonts w:ascii="Garamond" w:hAnsi="Garamond" w:cs="Calibri"/>
                <w:b/>
                <w:sz w:val="22"/>
                <w:szCs w:val="22"/>
                <w:lang w:val="en-GB"/>
              </w:rPr>
            </w:pPr>
            <w:r w:rsidRPr="00A302A3">
              <w:rPr>
                <w:rFonts w:ascii="Garamond" w:hAnsi="Garamond" w:cs="Calibri"/>
                <w:b/>
                <w:sz w:val="22"/>
                <w:szCs w:val="22"/>
                <w:lang w:val="en-GB"/>
              </w:rPr>
              <w:t>Duty Station:</w:t>
            </w:r>
          </w:p>
        </w:tc>
        <w:tc>
          <w:tcPr>
            <w:tcW w:w="5270" w:type="dxa"/>
          </w:tcPr>
          <w:p w:rsidR="00A302A3" w:rsidRPr="00A302A3" w:rsidRDefault="0060789E" w:rsidP="008C0D58">
            <w:pPr>
              <w:jc w:val="both"/>
              <w:rPr>
                <w:rFonts w:ascii="Garamond" w:hAnsi="Garamond" w:cs="Calibri"/>
                <w:b/>
                <w:sz w:val="22"/>
                <w:szCs w:val="22"/>
                <w:lang w:val="en-GB"/>
              </w:rPr>
            </w:pPr>
            <w:r>
              <w:rPr>
                <w:rFonts w:ascii="Garamond" w:hAnsi="Garamond" w:cs="Calibri"/>
                <w:sz w:val="22"/>
                <w:szCs w:val="22"/>
                <w:lang w:val="en-GB"/>
              </w:rPr>
              <w:t xml:space="preserve">UNDP </w:t>
            </w:r>
            <w:r w:rsidR="00A302A3" w:rsidRPr="00A302A3">
              <w:rPr>
                <w:rFonts w:ascii="Garamond" w:hAnsi="Garamond" w:cs="Calibri"/>
                <w:sz w:val="22"/>
                <w:szCs w:val="22"/>
                <w:lang w:val="en-GB"/>
              </w:rPr>
              <w:t>Namibia</w:t>
            </w:r>
          </w:p>
        </w:tc>
      </w:tr>
      <w:tr w:rsidR="00A302A3" w:rsidRPr="00A302A3" w:rsidTr="002E4A30">
        <w:tc>
          <w:tcPr>
            <w:tcW w:w="3228" w:type="dxa"/>
          </w:tcPr>
          <w:p w:rsidR="00A302A3" w:rsidRPr="00A302A3" w:rsidRDefault="00A302A3" w:rsidP="008C0D58">
            <w:pPr>
              <w:jc w:val="both"/>
              <w:rPr>
                <w:rFonts w:ascii="Garamond" w:hAnsi="Garamond" w:cs="Calibri"/>
                <w:b/>
                <w:sz w:val="22"/>
                <w:szCs w:val="22"/>
                <w:lang w:val="en-GB"/>
              </w:rPr>
            </w:pPr>
            <w:r w:rsidRPr="00A302A3">
              <w:rPr>
                <w:rFonts w:ascii="Garamond" w:hAnsi="Garamond" w:cs="Calibri"/>
                <w:b/>
                <w:sz w:val="22"/>
                <w:szCs w:val="22"/>
                <w:lang w:val="en-GB"/>
              </w:rPr>
              <w:t>Expected Start Date:</w:t>
            </w:r>
          </w:p>
        </w:tc>
        <w:tc>
          <w:tcPr>
            <w:tcW w:w="5270" w:type="dxa"/>
          </w:tcPr>
          <w:p w:rsidR="00A302A3" w:rsidRPr="00A302A3" w:rsidRDefault="00A302A3" w:rsidP="0060789E">
            <w:pPr>
              <w:jc w:val="both"/>
              <w:rPr>
                <w:rFonts w:ascii="Garamond" w:hAnsi="Garamond" w:cs="Calibri"/>
                <w:b/>
                <w:sz w:val="22"/>
                <w:szCs w:val="22"/>
                <w:lang w:val="en-GB"/>
              </w:rPr>
            </w:pPr>
            <w:r w:rsidRPr="00A302A3">
              <w:rPr>
                <w:rFonts w:ascii="Garamond" w:hAnsi="Garamond" w:cs="Calibri"/>
                <w:sz w:val="22"/>
                <w:szCs w:val="22"/>
                <w:lang w:val="en-GB"/>
              </w:rPr>
              <w:t xml:space="preserve">Immediately after signing the contract </w:t>
            </w:r>
          </w:p>
        </w:tc>
      </w:tr>
    </w:tbl>
    <w:p w:rsidR="00A302A3" w:rsidRPr="00A302A3" w:rsidRDefault="00A302A3" w:rsidP="00A302A3">
      <w:pPr>
        <w:ind w:left="3600" w:hanging="3600"/>
        <w:jc w:val="both"/>
        <w:rPr>
          <w:rFonts w:ascii="Garamond" w:hAnsi="Garamond" w:cs="Calibri"/>
          <w:color w:val="0000FF"/>
          <w:sz w:val="22"/>
          <w:szCs w:val="22"/>
          <w:lang w:val="en-GB"/>
        </w:rPr>
      </w:pPr>
      <w:r w:rsidRPr="00A302A3">
        <w:rPr>
          <w:rFonts w:ascii="Garamond" w:hAnsi="Garamond" w:cs="Calibri"/>
          <w:b/>
          <w:sz w:val="22"/>
          <w:szCs w:val="22"/>
          <w:lang w:val="en-GB"/>
        </w:rPr>
        <w:tab/>
      </w:r>
    </w:p>
    <w:p w:rsidR="00A302A3" w:rsidRPr="00A302A3" w:rsidRDefault="00A302A3" w:rsidP="00A302A3">
      <w:pPr>
        <w:shd w:val="clear" w:color="auto" w:fill="D9D9D9"/>
        <w:rPr>
          <w:rFonts w:ascii="Garamond" w:hAnsi="Garamond" w:cs="Calibri"/>
          <w:b/>
          <w:sz w:val="22"/>
          <w:szCs w:val="22"/>
          <w:lang w:val="en-GB"/>
        </w:rPr>
      </w:pPr>
      <w:r w:rsidRPr="00A302A3">
        <w:rPr>
          <w:rFonts w:ascii="Garamond" w:hAnsi="Garamond" w:cs="Calibri"/>
          <w:b/>
          <w:sz w:val="22"/>
          <w:szCs w:val="22"/>
          <w:lang w:val="en-GB"/>
        </w:rPr>
        <w:t xml:space="preserve">I. BACKGROUND  </w:t>
      </w:r>
    </w:p>
    <w:p w:rsidR="00A302A3" w:rsidRPr="004B3A8E" w:rsidRDefault="00A302A3" w:rsidP="00A302A3">
      <w:pPr>
        <w:jc w:val="both"/>
        <w:rPr>
          <w:rFonts w:ascii="Garamond" w:hAnsi="Garamond" w:cs="Calibri"/>
          <w:sz w:val="16"/>
          <w:szCs w:val="22"/>
          <w:lang w:val="en-GB"/>
        </w:rPr>
      </w:pPr>
    </w:p>
    <w:p w:rsidR="00A302A3" w:rsidRPr="0060789E" w:rsidRDefault="0060789E" w:rsidP="002E4A30">
      <w:pPr>
        <w:tabs>
          <w:tab w:val="left" w:pos="4635"/>
        </w:tabs>
        <w:jc w:val="both"/>
        <w:rPr>
          <w:rFonts w:ascii="Garamond" w:eastAsiaTheme="majorEastAsia" w:hAnsi="Garamond" w:cstheme="majorHAnsi"/>
          <w:b/>
          <w:bCs/>
          <w:kern w:val="32"/>
          <w:sz w:val="22"/>
          <w:szCs w:val="22"/>
        </w:rPr>
      </w:pPr>
      <w:r w:rsidRPr="0060789E">
        <w:rPr>
          <w:rFonts w:ascii="Garamond" w:eastAsiaTheme="majorEastAsia" w:hAnsi="Garamond" w:cstheme="majorHAnsi"/>
          <w:b/>
          <w:bCs/>
          <w:kern w:val="32"/>
          <w:sz w:val="22"/>
          <w:szCs w:val="22"/>
        </w:rPr>
        <w:t>Background</w:t>
      </w:r>
      <w:r w:rsidR="002E4A30" w:rsidRPr="0060789E">
        <w:rPr>
          <w:rFonts w:ascii="Garamond" w:eastAsiaTheme="majorEastAsia" w:hAnsi="Garamond" w:cstheme="majorHAnsi"/>
          <w:b/>
          <w:bCs/>
          <w:kern w:val="32"/>
          <w:sz w:val="22"/>
          <w:szCs w:val="22"/>
        </w:rPr>
        <w:tab/>
      </w:r>
    </w:p>
    <w:p w:rsidR="002E4A30" w:rsidRPr="00742675" w:rsidRDefault="002E4A30" w:rsidP="004B3A8E">
      <w:pPr>
        <w:jc w:val="both"/>
        <w:rPr>
          <w:rFonts w:ascii="Garamond" w:eastAsiaTheme="majorEastAsia" w:hAnsi="Garamond" w:cstheme="majorHAnsi"/>
          <w:bCs/>
          <w:kern w:val="32"/>
          <w:sz w:val="22"/>
          <w:szCs w:val="22"/>
        </w:rPr>
      </w:pPr>
      <w:r w:rsidRPr="00742675">
        <w:rPr>
          <w:rFonts w:ascii="Garamond" w:eastAsiaTheme="majorEastAsia" w:hAnsi="Garamond" w:cstheme="majorHAnsi"/>
          <w:bCs/>
          <w:kern w:val="32"/>
          <w:sz w:val="22"/>
          <w:szCs w:val="22"/>
        </w:rPr>
        <w:t xml:space="preserve">The Ministry of Poverty Eradication and Social Welfare, based on a desk review has proposed the establishment of a Basic Income Grant, targeting the age group of 30-59 years who tend not to be covered by any of the current social grants. </w:t>
      </w:r>
      <w:proofErr w:type="gramStart"/>
      <w:r w:rsidRPr="00742675">
        <w:rPr>
          <w:rFonts w:ascii="Garamond" w:eastAsiaTheme="majorEastAsia" w:hAnsi="Garamond" w:cstheme="majorHAnsi"/>
          <w:bCs/>
          <w:kern w:val="32"/>
          <w:sz w:val="22"/>
          <w:szCs w:val="22"/>
        </w:rPr>
        <w:t>The Labour Force Survey of 2016,</w:t>
      </w:r>
      <w:proofErr w:type="gramEnd"/>
      <w:r w:rsidRPr="00742675">
        <w:rPr>
          <w:rFonts w:ascii="Garamond" w:eastAsiaTheme="majorEastAsia" w:hAnsi="Garamond" w:cstheme="majorHAnsi"/>
          <w:bCs/>
          <w:kern w:val="32"/>
          <w:sz w:val="22"/>
          <w:szCs w:val="22"/>
        </w:rPr>
        <w:t xml:space="preserve"> has indicated that the population for this targeted group stood at 143, 107 individuals. Based on a desk review conducted by the Ministry of Poverty Eradication and Social Welfare, a proposed a monthly disbursement of N$389.00 would then lead to an estimated cost to cover these individuals at N$668 million annually.</w:t>
      </w:r>
    </w:p>
    <w:p w:rsidR="002E4A30" w:rsidRPr="004B3A8E" w:rsidRDefault="002E4A30" w:rsidP="002E4A30">
      <w:pPr>
        <w:rPr>
          <w:rFonts w:ascii="Garamond" w:eastAsiaTheme="majorEastAsia" w:hAnsi="Garamond" w:cstheme="majorHAnsi"/>
          <w:bCs/>
          <w:kern w:val="32"/>
          <w:sz w:val="14"/>
          <w:szCs w:val="22"/>
        </w:rPr>
      </w:pPr>
    </w:p>
    <w:p w:rsidR="002E4A30" w:rsidRDefault="002E4A30" w:rsidP="004B3A8E">
      <w:pPr>
        <w:jc w:val="both"/>
        <w:rPr>
          <w:rFonts w:ascii="Garamond" w:eastAsiaTheme="majorEastAsia" w:hAnsi="Garamond" w:cstheme="majorHAnsi"/>
          <w:bCs/>
          <w:kern w:val="32"/>
          <w:sz w:val="22"/>
          <w:szCs w:val="22"/>
        </w:rPr>
      </w:pPr>
      <w:r w:rsidRPr="00742675">
        <w:rPr>
          <w:rFonts w:ascii="Garamond" w:eastAsiaTheme="majorEastAsia" w:hAnsi="Garamond" w:cstheme="majorHAnsi"/>
          <w:bCs/>
          <w:kern w:val="32"/>
          <w:sz w:val="22"/>
          <w:szCs w:val="22"/>
        </w:rPr>
        <w:t xml:space="preserve">In view of Namibia’s current fiscal constraints, the challenge of improving coverage of social grants turns the country in the direction of due diligence of every proposal and thus a comprehensive feasibility study is sought for the development of the Basic Income Grant. </w:t>
      </w:r>
    </w:p>
    <w:p w:rsidR="00A63E65" w:rsidRDefault="00A63E65" w:rsidP="004B3A8E">
      <w:pPr>
        <w:jc w:val="both"/>
        <w:rPr>
          <w:rFonts w:ascii="Garamond" w:eastAsiaTheme="majorEastAsia" w:hAnsi="Garamond" w:cstheme="majorHAnsi"/>
          <w:bCs/>
          <w:kern w:val="32"/>
          <w:sz w:val="22"/>
          <w:szCs w:val="22"/>
        </w:rPr>
      </w:pPr>
    </w:p>
    <w:p w:rsidR="00A63E65" w:rsidRPr="00742675" w:rsidRDefault="00A63E65" w:rsidP="004B3A8E">
      <w:pPr>
        <w:jc w:val="both"/>
        <w:rPr>
          <w:rFonts w:ascii="Garamond" w:eastAsiaTheme="majorEastAsia" w:hAnsi="Garamond" w:cstheme="majorHAnsi"/>
          <w:bCs/>
          <w:kern w:val="32"/>
          <w:sz w:val="22"/>
          <w:szCs w:val="22"/>
        </w:rPr>
      </w:pPr>
      <w:r w:rsidRPr="00B233BF">
        <w:rPr>
          <w:rFonts w:ascii="Garamond" w:eastAsiaTheme="majorEastAsia" w:hAnsi="Garamond" w:cstheme="majorHAnsi"/>
          <w:bCs/>
          <w:kern w:val="32"/>
          <w:sz w:val="22"/>
          <w:szCs w:val="22"/>
        </w:rPr>
        <w:t>UNDP Namibia therefore invites applications from qualified individual consultants to undertake a comprehensive feasibility study in Namibia.</w:t>
      </w:r>
    </w:p>
    <w:p w:rsidR="002E4A30" w:rsidRPr="004B3A8E" w:rsidRDefault="002E4A30" w:rsidP="002E4A30">
      <w:pPr>
        <w:tabs>
          <w:tab w:val="left" w:pos="4635"/>
        </w:tabs>
        <w:jc w:val="both"/>
        <w:rPr>
          <w:rFonts w:ascii="Garamond" w:hAnsi="Garamond" w:cstheme="minorHAnsi"/>
          <w:sz w:val="12"/>
          <w:szCs w:val="22"/>
        </w:rPr>
      </w:pPr>
    </w:p>
    <w:p w:rsidR="00A302A3" w:rsidRPr="00A302A3" w:rsidRDefault="00A302A3" w:rsidP="00A302A3">
      <w:pPr>
        <w:shd w:val="clear" w:color="auto" w:fill="D9D9D9"/>
        <w:rPr>
          <w:rFonts w:ascii="Garamond" w:hAnsi="Garamond" w:cs="Calibri"/>
          <w:b/>
          <w:sz w:val="22"/>
          <w:szCs w:val="22"/>
          <w:lang w:val="en-GB"/>
        </w:rPr>
      </w:pPr>
      <w:r w:rsidRPr="00A302A3">
        <w:rPr>
          <w:rFonts w:ascii="Garamond" w:hAnsi="Garamond" w:cs="Calibri"/>
          <w:b/>
          <w:sz w:val="22"/>
          <w:szCs w:val="22"/>
          <w:lang w:val="en-GB"/>
        </w:rPr>
        <w:t>II. SCOPE OF THE WORK</w:t>
      </w:r>
      <w:bookmarkStart w:id="1" w:name="_Toc37820758"/>
    </w:p>
    <w:p w:rsidR="00A302A3" w:rsidRPr="004B3A8E" w:rsidRDefault="00A302A3" w:rsidP="00A302A3">
      <w:pPr>
        <w:jc w:val="both"/>
        <w:rPr>
          <w:rFonts w:ascii="Garamond" w:hAnsi="Garamond" w:cs="Calibri"/>
          <w:b/>
          <w:sz w:val="10"/>
          <w:szCs w:val="22"/>
          <w:lang w:val="en-GB"/>
        </w:rPr>
      </w:pPr>
    </w:p>
    <w:bookmarkEnd w:id="1"/>
    <w:p w:rsidR="00A302A3" w:rsidRDefault="00A302A3" w:rsidP="00A302A3">
      <w:pPr>
        <w:pStyle w:val="Heading1"/>
        <w:spacing w:before="0" w:after="0"/>
        <w:jc w:val="both"/>
        <w:rPr>
          <w:rFonts w:ascii="Garamond" w:hAnsi="Garamond"/>
          <w:sz w:val="22"/>
          <w:szCs w:val="22"/>
        </w:rPr>
      </w:pPr>
      <w:r w:rsidRPr="00A302A3">
        <w:rPr>
          <w:rFonts w:ascii="Garamond" w:hAnsi="Garamond"/>
          <w:sz w:val="22"/>
          <w:szCs w:val="22"/>
        </w:rPr>
        <w:t>Objectives</w:t>
      </w:r>
    </w:p>
    <w:p w:rsidR="00742675" w:rsidRDefault="00742675" w:rsidP="004B3A8E">
      <w:pPr>
        <w:jc w:val="both"/>
        <w:rPr>
          <w:rFonts w:ascii="Garamond" w:eastAsiaTheme="majorEastAsia" w:hAnsi="Garamond" w:cstheme="majorHAnsi"/>
          <w:bCs/>
          <w:kern w:val="32"/>
          <w:sz w:val="22"/>
          <w:szCs w:val="22"/>
        </w:rPr>
      </w:pPr>
      <w:r w:rsidRPr="00742675">
        <w:rPr>
          <w:rFonts w:ascii="Garamond" w:eastAsiaTheme="majorEastAsia" w:hAnsi="Garamond" w:cstheme="majorHAnsi"/>
          <w:bCs/>
          <w:kern w:val="32"/>
          <w:sz w:val="22"/>
          <w:szCs w:val="22"/>
        </w:rPr>
        <w:t xml:space="preserve">The main objective is to establish viability of providing the Basic Income Grant to all vulnerable groups (unemployed and those in severe poverty) between the ages of 30 and 59 who are not covered with any existing social grants. </w:t>
      </w:r>
    </w:p>
    <w:p w:rsidR="00742675" w:rsidRPr="004B3A8E" w:rsidRDefault="00742675" w:rsidP="004B3A8E">
      <w:pPr>
        <w:jc w:val="both"/>
        <w:rPr>
          <w:rFonts w:ascii="Garamond" w:eastAsiaTheme="majorEastAsia" w:hAnsi="Garamond" w:cstheme="majorHAnsi"/>
          <w:bCs/>
          <w:kern w:val="32"/>
          <w:sz w:val="10"/>
          <w:szCs w:val="22"/>
        </w:rPr>
      </w:pPr>
    </w:p>
    <w:p w:rsidR="00742675" w:rsidRPr="00742675" w:rsidRDefault="00742675" w:rsidP="004B3A8E">
      <w:pPr>
        <w:jc w:val="both"/>
        <w:rPr>
          <w:rFonts w:ascii="Garamond" w:eastAsiaTheme="majorEastAsia" w:hAnsi="Garamond" w:cstheme="majorHAnsi"/>
          <w:bCs/>
          <w:kern w:val="32"/>
          <w:sz w:val="22"/>
          <w:szCs w:val="22"/>
        </w:rPr>
      </w:pPr>
      <w:r w:rsidRPr="00742675">
        <w:rPr>
          <w:rFonts w:ascii="Garamond" w:eastAsiaTheme="majorEastAsia" w:hAnsi="Garamond" w:cstheme="majorHAnsi"/>
          <w:bCs/>
          <w:kern w:val="32"/>
          <w:sz w:val="22"/>
          <w:szCs w:val="22"/>
        </w:rPr>
        <w:t>The objectives of this assignment are to assess:</w:t>
      </w:r>
    </w:p>
    <w:p w:rsidR="00742675" w:rsidRPr="00742675" w:rsidRDefault="00742675" w:rsidP="004B3A8E">
      <w:pPr>
        <w:pStyle w:val="ListParagraph"/>
        <w:numPr>
          <w:ilvl w:val="0"/>
          <w:numId w:val="38"/>
        </w:numPr>
        <w:spacing w:before="120" w:after="280"/>
        <w:jc w:val="both"/>
        <w:rPr>
          <w:rFonts w:ascii="Garamond" w:eastAsiaTheme="majorEastAsia" w:hAnsi="Garamond" w:cstheme="majorHAnsi"/>
          <w:bCs/>
          <w:kern w:val="32"/>
        </w:rPr>
      </w:pPr>
      <w:r w:rsidRPr="00742675">
        <w:rPr>
          <w:rFonts w:ascii="Garamond" w:eastAsiaTheme="majorEastAsia" w:hAnsi="Garamond" w:cstheme="majorHAnsi"/>
          <w:bCs/>
          <w:kern w:val="32"/>
        </w:rPr>
        <w:t>The economic implications of introducing the Basic Income in Namibia.</w:t>
      </w:r>
    </w:p>
    <w:p w:rsidR="00742675" w:rsidRPr="00742675" w:rsidRDefault="00742675" w:rsidP="004B3A8E">
      <w:pPr>
        <w:pStyle w:val="ListParagraph"/>
        <w:numPr>
          <w:ilvl w:val="0"/>
          <w:numId w:val="38"/>
        </w:numPr>
        <w:spacing w:before="120" w:after="280"/>
        <w:jc w:val="both"/>
        <w:rPr>
          <w:rFonts w:ascii="Garamond" w:eastAsiaTheme="majorEastAsia" w:hAnsi="Garamond" w:cstheme="majorHAnsi"/>
          <w:bCs/>
          <w:kern w:val="32"/>
        </w:rPr>
      </w:pPr>
      <w:r w:rsidRPr="00742675">
        <w:rPr>
          <w:rFonts w:ascii="Garamond" w:eastAsiaTheme="majorEastAsia" w:hAnsi="Garamond" w:cstheme="majorHAnsi"/>
          <w:bCs/>
          <w:kern w:val="32"/>
        </w:rPr>
        <w:t>Financial requirements for implementation of the Basic Income Grant.</w:t>
      </w:r>
    </w:p>
    <w:p w:rsidR="00742675" w:rsidRPr="00742675" w:rsidRDefault="00742675" w:rsidP="004B3A8E">
      <w:pPr>
        <w:pStyle w:val="ListParagraph"/>
        <w:numPr>
          <w:ilvl w:val="0"/>
          <w:numId w:val="38"/>
        </w:numPr>
        <w:spacing w:before="120" w:after="280"/>
        <w:jc w:val="both"/>
        <w:rPr>
          <w:rFonts w:ascii="Garamond" w:eastAsiaTheme="majorEastAsia" w:hAnsi="Garamond" w:cstheme="majorHAnsi"/>
          <w:bCs/>
          <w:kern w:val="32"/>
        </w:rPr>
      </w:pPr>
      <w:r w:rsidRPr="00742675">
        <w:rPr>
          <w:rFonts w:ascii="Garamond" w:eastAsiaTheme="majorEastAsia" w:hAnsi="Garamond" w:cstheme="majorHAnsi"/>
          <w:bCs/>
          <w:kern w:val="32"/>
        </w:rPr>
        <w:t xml:space="preserve">Possible ways by which resources could be </w:t>
      </w:r>
      <w:r w:rsidR="005B00E3" w:rsidRPr="00742675">
        <w:rPr>
          <w:rFonts w:ascii="Garamond" w:eastAsiaTheme="majorEastAsia" w:hAnsi="Garamond" w:cstheme="majorHAnsi"/>
          <w:bCs/>
          <w:kern w:val="32"/>
        </w:rPr>
        <w:t>mobilized</w:t>
      </w:r>
      <w:r w:rsidRPr="00742675">
        <w:rPr>
          <w:rFonts w:ascii="Garamond" w:eastAsiaTheme="majorEastAsia" w:hAnsi="Garamond" w:cstheme="majorHAnsi"/>
          <w:bCs/>
          <w:kern w:val="32"/>
        </w:rPr>
        <w:t xml:space="preserve"> to cover the expenditure for implementation of the Basic Income Grant.</w:t>
      </w:r>
    </w:p>
    <w:p w:rsidR="00742675" w:rsidRDefault="00742675" w:rsidP="004B3A8E">
      <w:pPr>
        <w:pStyle w:val="ListParagraph"/>
        <w:numPr>
          <w:ilvl w:val="0"/>
          <w:numId w:val="38"/>
        </w:numPr>
        <w:spacing w:before="120" w:after="280"/>
        <w:jc w:val="both"/>
        <w:rPr>
          <w:rFonts w:ascii="Garamond" w:eastAsiaTheme="majorEastAsia" w:hAnsi="Garamond" w:cstheme="majorHAnsi"/>
          <w:bCs/>
          <w:kern w:val="32"/>
        </w:rPr>
      </w:pPr>
      <w:r w:rsidRPr="00742675">
        <w:rPr>
          <w:rFonts w:ascii="Garamond" w:eastAsiaTheme="majorEastAsia" w:hAnsi="Garamond" w:cstheme="majorHAnsi"/>
          <w:bCs/>
          <w:kern w:val="32"/>
        </w:rPr>
        <w:t>Options for coverage (universal verses targeted) as well as pros and cons for each option.</w:t>
      </w:r>
    </w:p>
    <w:p w:rsidR="00A302A3" w:rsidRDefault="00742675" w:rsidP="004B3A8E">
      <w:pPr>
        <w:pStyle w:val="ListParagraph"/>
        <w:numPr>
          <w:ilvl w:val="0"/>
          <w:numId w:val="38"/>
        </w:numPr>
        <w:spacing w:before="120" w:after="280"/>
        <w:jc w:val="both"/>
        <w:rPr>
          <w:rFonts w:ascii="Garamond" w:eastAsiaTheme="majorEastAsia" w:hAnsi="Garamond" w:cstheme="majorHAnsi"/>
          <w:bCs/>
          <w:kern w:val="32"/>
        </w:rPr>
      </w:pPr>
      <w:r w:rsidRPr="00742675">
        <w:rPr>
          <w:rFonts w:ascii="Garamond" w:eastAsiaTheme="majorEastAsia" w:hAnsi="Garamond" w:cstheme="majorHAnsi"/>
          <w:bCs/>
          <w:kern w:val="32"/>
        </w:rPr>
        <w:t xml:space="preserve">Delivery mechanisms, options and frequency for </w:t>
      </w:r>
      <w:r w:rsidR="004B3A8E" w:rsidRPr="00742675">
        <w:rPr>
          <w:rFonts w:ascii="Garamond" w:eastAsiaTheme="majorEastAsia" w:hAnsi="Garamond" w:cstheme="majorHAnsi"/>
          <w:bCs/>
          <w:kern w:val="32"/>
        </w:rPr>
        <w:t>beneficiaries’</w:t>
      </w:r>
      <w:r w:rsidRPr="00742675">
        <w:rPr>
          <w:rFonts w:ascii="Garamond" w:eastAsiaTheme="majorEastAsia" w:hAnsi="Garamond" w:cstheme="majorHAnsi"/>
          <w:bCs/>
          <w:kern w:val="32"/>
        </w:rPr>
        <w:t xml:space="preserve"> review.</w:t>
      </w:r>
    </w:p>
    <w:p w:rsidR="00742675" w:rsidRPr="00B233BF" w:rsidRDefault="00A302A3" w:rsidP="004B3A8E">
      <w:pPr>
        <w:pStyle w:val="Heading1"/>
        <w:spacing w:before="0" w:after="0"/>
        <w:jc w:val="both"/>
        <w:rPr>
          <w:rFonts w:ascii="Garamond" w:hAnsi="Garamond"/>
          <w:sz w:val="22"/>
          <w:szCs w:val="22"/>
        </w:rPr>
      </w:pPr>
      <w:r w:rsidRPr="00B233BF">
        <w:rPr>
          <w:rFonts w:ascii="Garamond" w:hAnsi="Garamond"/>
          <w:sz w:val="22"/>
          <w:szCs w:val="22"/>
        </w:rPr>
        <w:t>Key consultancy tasks</w:t>
      </w:r>
    </w:p>
    <w:p w:rsidR="00A302A3" w:rsidRDefault="00A302A3" w:rsidP="004B3A8E">
      <w:pPr>
        <w:spacing w:line="276" w:lineRule="auto"/>
        <w:jc w:val="both"/>
        <w:rPr>
          <w:rFonts w:ascii="Garamond" w:hAnsi="Garamond"/>
          <w:sz w:val="22"/>
          <w:szCs w:val="22"/>
        </w:rPr>
      </w:pPr>
      <w:r w:rsidRPr="00B233BF">
        <w:rPr>
          <w:rFonts w:ascii="Garamond" w:hAnsi="Garamond"/>
          <w:sz w:val="22"/>
          <w:szCs w:val="22"/>
        </w:rPr>
        <w:t>To achieve the expected outputs, the consultant will carry out the following tasks:</w:t>
      </w:r>
    </w:p>
    <w:p w:rsidR="00742675" w:rsidRPr="00742675" w:rsidRDefault="00742675" w:rsidP="0060789E">
      <w:pPr>
        <w:pStyle w:val="ListParagraph"/>
        <w:numPr>
          <w:ilvl w:val="0"/>
          <w:numId w:val="4"/>
        </w:numPr>
        <w:spacing w:after="0"/>
        <w:jc w:val="both"/>
        <w:rPr>
          <w:rFonts w:ascii="Garamond" w:hAnsi="Garamond" w:cs="Times New Roman"/>
        </w:rPr>
      </w:pPr>
      <w:r w:rsidRPr="00742675">
        <w:rPr>
          <w:rFonts w:ascii="Garamond" w:hAnsi="Garamond" w:cs="Times New Roman"/>
        </w:rPr>
        <w:lastRenderedPageBreak/>
        <w:t xml:space="preserve">Review Basic Income Grant related studies and models. These are however not limited to the 2008 </w:t>
      </w:r>
      <w:proofErr w:type="spellStart"/>
      <w:r w:rsidRPr="00742675">
        <w:rPr>
          <w:rFonts w:ascii="Garamond" w:hAnsi="Garamond" w:cs="Times New Roman"/>
        </w:rPr>
        <w:t>Otjivero-Omitara</w:t>
      </w:r>
      <w:proofErr w:type="spellEnd"/>
      <w:r w:rsidRPr="00742675">
        <w:rPr>
          <w:rFonts w:ascii="Garamond" w:hAnsi="Garamond" w:cs="Times New Roman"/>
        </w:rPr>
        <w:t xml:space="preserve"> pilot project and regional, international practices may be referenced.</w:t>
      </w:r>
    </w:p>
    <w:p w:rsidR="00742675" w:rsidRPr="00742675" w:rsidRDefault="00742675" w:rsidP="0060789E">
      <w:pPr>
        <w:pStyle w:val="ListParagraph"/>
        <w:numPr>
          <w:ilvl w:val="0"/>
          <w:numId w:val="4"/>
        </w:numPr>
        <w:spacing w:after="0"/>
        <w:jc w:val="both"/>
        <w:rPr>
          <w:rFonts w:ascii="Garamond" w:hAnsi="Garamond" w:cs="Times New Roman"/>
        </w:rPr>
      </w:pPr>
      <w:r w:rsidRPr="00742675">
        <w:rPr>
          <w:rFonts w:ascii="Garamond" w:hAnsi="Garamond" w:cs="Times New Roman"/>
        </w:rPr>
        <w:t xml:space="preserve">An analysis of social environment of the target group in the proposed location by providing an in-depth analysis of the situation of the vulnerable and </w:t>
      </w:r>
      <w:r w:rsidR="00376ECF" w:rsidRPr="00742675">
        <w:rPr>
          <w:rFonts w:ascii="Garamond" w:hAnsi="Garamond" w:cs="Times New Roman"/>
        </w:rPr>
        <w:t>marginalized</w:t>
      </w:r>
      <w:r w:rsidRPr="00742675">
        <w:rPr>
          <w:rFonts w:ascii="Garamond" w:hAnsi="Garamond" w:cs="Times New Roman"/>
        </w:rPr>
        <w:t>, the response from government and NGOs, and gaps in the current response that provide an entry point for BIG.</w:t>
      </w:r>
    </w:p>
    <w:p w:rsidR="00742675" w:rsidRPr="00742675" w:rsidRDefault="00742675" w:rsidP="0060789E">
      <w:pPr>
        <w:pStyle w:val="ListParagraph"/>
        <w:numPr>
          <w:ilvl w:val="0"/>
          <w:numId w:val="4"/>
        </w:numPr>
        <w:spacing w:after="0"/>
        <w:jc w:val="both"/>
        <w:rPr>
          <w:rFonts w:ascii="Garamond" w:hAnsi="Garamond" w:cs="Times New Roman"/>
        </w:rPr>
      </w:pPr>
      <w:r w:rsidRPr="00742675">
        <w:rPr>
          <w:rFonts w:ascii="Garamond" w:hAnsi="Garamond" w:cs="Times New Roman"/>
        </w:rPr>
        <w:t xml:space="preserve">Study the existing Social Protection Framework </w:t>
      </w:r>
      <w:proofErr w:type="gramStart"/>
      <w:r w:rsidRPr="00742675">
        <w:rPr>
          <w:rFonts w:ascii="Garamond" w:hAnsi="Garamond" w:cs="Times New Roman"/>
        </w:rPr>
        <w:t>with regard to</w:t>
      </w:r>
      <w:proofErr w:type="gramEnd"/>
      <w:r w:rsidRPr="00742675">
        <w:rPr>
          <w:rFonts w:ascii="Garamond" w:hAnsi="Garamond" w:cs="Times New Roman"/>
        </w:rPr>
        <w:t xml:space="preserve"> proposed reforms on social protection (BIG).</w:t>
      </w:r>
    </w:p>
    <w:p w:rsidR="00742675" w:rsidRPr="00742675" w:rsidRDefault="00672789" w:rsidP="0060789E">
      <w:pPr>
        <w:pStyle w:val="ListParagraph"/>
        <w:numPr>
          <w:ilvl w:val="0"/>
          <w:numId w:val="4"/>
        </w:numPr>
        <w:spacing w:after="0"/>
        <w:jc w:val="both"/>
        <w:rPr>
          <w:rFonts w:ascii="Garamond" w:hAnsi="Garamond" w:cs="Times New Roman"/>
        </w:rPr>
      </w:pPr>
      <w:r w:rsidRPr="00742675">
        <w:rPr>
          <w:rFonts w:ascii="Garamond" w:hAnsi="Garamond" w:cs="Times New Roman"/>
        </w:rPr>
        <w:t>Analyze</w:t>
      </w:r>
      <w:r w:rsidR="00742675" w:rsidRPr="00742675">
        <w:rPr>
          <w:rFonts w:ascii="Garamond" w:hAnsi="Garamond" w:cs="Times New Roman"/>
        </w:rPr>
        <w:t xml:space="preserve"> the institutional environment both national and sub-national and its readiness for BIG.</w:t>
      </w:r>
    </w:p>
    <w:p w:rsidR="00742675" w:rsidRPr="00742675" w:rsidRDefault="00742675" w:rsidP="0060789E">
      <w:pPr>
        <w:pStyle w:val="ListParagraph"/>
        <w:numPr>
          <w:ilvl w:val="0"/>
          <w:numId w:val="4"/>
        </w:numPr>
        <w:spacing w:after="0"/>
        <w:jc w:val="both"/>
        <w:rPr>
          <w:rFonts w:ascii="Garamond" w:hAnsi="Garamond" w:cs="Times New Roman"/>
        </w:rPr>
      </w:pPr>
      <w:r w:rsidRPr="00742675">
        <w:rPr>
          <w:rFonts w:ascii="Garamond" w:hAnsi="Garamond" w:cs="Times New Roman"/>
        </w:rPr>
        <w:t xml:space="preserve">Primary and secondary data may be collected, qualitative and quantitative data collection methods will be used. </w:t>
      </w:r>
    </w:p>
    <w:p w:rsidR="00742675" w:rsidRPr="00742675" w:rsidRDefault="00742675" w:rsidP="0060789E">
      <w:pPr>
        <w:pStyle w:val="ListParagraph"/>
        <w:numPr>
          <w:ilvl w:val="0"/>
          <w:numId w:val="4"/>
        </w:numPr>
        <w:spacing w:after="0"/>
        <w:jc w:val="both"/>
        <w:rPr>
          <w:rFonts w:ascii="Garamond" w:hAnsi="Garamond" w:cs="Times New Roman"/>
        </w:rPr>
      </w:pPr>
      <w:r w:rsidRPr="00742675">
        <w:rPr>
          <w:rFonts w:ascii="Garamond" w:hAnsi="Garamond" w:cs="Times New Roman"/>
        </w:rPr>
        <w:t>Determine the technical outline of implementing the Basic Income Grant.</w:t>
      </w:r>
    </w:p>
    <w:p w:rsidR="00742675" w:rsidRPr="00742675" w:rsidRDefault="00742675" w:rsidP="0060789E">
      <w:pPr>
        <w:pStyle w:val="ListParagraph"/>
        <w:numPr>
          <w:ilvl w:val="0"/>
          <w:numId w:val="4"/>
        </w:numPr>
        <w:spacing w:after="0"/>
        <w:jc w:val="both"/>
        <w:rPr>
          <w:rFonts w:ascii="Garamond" w:hAnsi="Garamond" w:cs="Times New Roman"/>
        </w:rPr>
      </w:pPr>
      <w:r w:rsidRPr="00742675">
        <w:rPr>
          <w:rFonts w:ascii="Garamond" w:hAnsi="Garamond" w:cs="Times New Roman"/>
        </w:rPr>
        <w:t>Develop total expenditure cost profiles/scenarios for the establishment of the Basic Income Grant.</w:t>
      </w:r>
    </w:p>
    <w:p w:rsidR="00A302A3" w:rsidRPr="00742675" w:rsidRDefault="00742675" w:rsidP="0060789E">
      <w:pPr>
        <w:pStyle w:val="ListParagraph"/>
        <w:numPr>
          <w:ilvl w:val="0"/>
          <w:numId w:val="4"/>
        </w:numPr>
        <w:spacing w:after="0"/>
        <w:jc w:val="both"/>
        <w:rPr>
          <w:rFonts w:ascii="Garamond" w:hAnsi="Garamond" w:cs="Times New Roman"/>
        </w:rPr>
      </w:pPr>
      <w:r w:rsidRPr="00742675">
        <w:rPr>
          <w:rFonts w:ascii="Garamond" w:hAnsi="Garamond" w:cs="Times New Roman"/>
        </w:rPr>
        <w:t>Determine sustainable funding options to fund the Basic Income Grant.</w:t>
      </w:r>
    </w:p>
    <w:p w:rsidR="008C5819" w:rsidRPr="004B3A8E" w:rsidRDefault="008C5819" w:rsidP="00A302A3">
      <w:pPr>
        <w:pStyle w:val="Heading1"/>
        <w:keepLines/>
        <w:spacing w:before="0" w:after="0"/>
        <w:jc w:val="both"/>
        <w:rPr>
          <w:rFonts w:ascii="Garamond" w:hAnsi="Garamond" w:cstheme="majorHAnsi"/>
          <w:sz w:val="16"/>
          <w:szCs w:val="22"/>
        </w:rPr>
      </w:pPr>
    </w:p>
    <w:p w:rsidR="00A302A3" w:rsidRDefault="00A302A3" w:rsidP="00A302A3">
      <w:pPr>
        <w:pStyle w:val="Heading1"/>
        <w:keepLines/>
        <w:spacing w:before="0" w:after="0"/>
        <w:jc w:val="both"/>
        <w:rPr>
          <w:rFonts w:ascii="Garamond" w:hAnsi="Garamond" w:cstheme="majorHAnsi"/>
          <w:sz w:val="22"/>
          <w:szCs w:val="22"/>
        </w:rPr>
      </w:pPr>
      <w:r w:rsidRPr="00A302A3">
        <w:rPr>
          <w:rFonts w:ascii="Garamond" w:hAnsi="Garamond" w:cstheme="majorHAnsi"/>
          <w:sz w:val="22"/>
          <w:szCs w:val="22"/>
        </w:rPr>
        <w:t>Expected outputs</w:t>
      </w:r>
    </w:p>
    <w:p w:rsidR="00742675" w:rsidRPr="00742675" w:rsidRDefault="00742675" w:rsidP="004B3A8E">
      <w:pPr>
        <w:spacing w:after="120"/>
        <w:jc w:val="both"/>
        <w:rPr>
          <w:rFonts w:ascii="Garamond" w:hAnsi="Garamond"/>
          <w:sz w:val="22"/>
          <w:szCs w:val="22"/>
        </w:rPr>
      </w:pPr>
      <w:r w:rsidRPr="00742675">
        <w:rPr>
          <w:rFonts w:ascii="Garamond" w:hAnsi="Garamond"/>
          <w:sz w:val="22"/>
          <w:szCs w:val="22"/>
        </w:rPr>
        <w:t>At the end of the assessment, the service provider should be able to provide a comprehensive assessment report, that executes the Scope of Work and address the Objectives as set in the Terms of Reference (</w:t>
      </w:r>
      <w:proofErr w:type="spellStart"/>
      <w:r w:rsidRPr="00742675">
        <w:rPr>
          <w:rFonts w:ascii="Garamond" w:hAnsi="Garamond"/>
          <w:sz w:val="22"/>
          <w:szCs w:val="22"/>
        </w:rPr>
        <w:t>ToR</w:t>
      </w:r>
      <w:proofErr w:type="spellEnd"/>
      <w:r w:rsidRPr="00742675">
        <w:rPr>
          <w:rFonts w:ascii="Garamond" w:hAnsi="Garamond"/>
          <w:sz w:val="22"/>
          <w:szCs w:val="22"/>
        </w:rPr>
        <w:t>) for the study.</w:t>
      </w:r>
    </w:p>
    <w:p w:rsidR="00742675" w:rsidRPr="00742675" w:rsidRDefault="00742675" w:rsidP="004B3A8E">
      <w:pPr>
        <w:jc w:val="both"/>
        <w:rPr>
          <w:rFonts w:ascii="Garamond" w:hAnsi="Garamond"/>
          <w:sz w:val="22"/>
          <w:szCs w:val="22"/>
        </w:rPr>
      </w:pPr>
      <w:r w:rsidRPr="00742675">
        <w:rPr>
          <w:rFonts w:ascii="Garamond" w:hAnsi="Garamond"/>
          <w:sz w:val="22"/>
          <w:szCs w:val="22"/>
        </w:rPr>
        <w:t xml:space="preserve">The key deliverable is a comprehensive report in </w:t>
      </w:r>
      <w:r w:rsidR="007E3783">
        <w:rPr>
          <w:rFonts w:ascii="Garamond" w:hAnsi="Garamond"/>
          <w:sz w:val="22"/>
          <w:szCs w:val="22"/>
        </w:rPr>
        <w:t xml:space="preserve">the </w:t>
      </w:r>
      <w:r w:rsidRPr="00742675">
        <w:rPr>
          <w:rFonts w:ascii="Garamond" w:hAnsi="Garamond"/>
          <w:sz w:val="22"/>
          <w:szCs w:val="22"/>
        </w:rPr>
        <w:t>English language which follows the outline proposed below</w:t>
      </w:r>
      <w:r w:rsidR="00BA7729">
        <w:rPr>
          <w:rFonts w:ascii="Garamond" w:hAnsi="Garamond"/>
          <w:sz w:val="22"/>
          <w:szCs w:val="22"/>
        </w:rPr>
        <w:t>:</w:t>
      </w:r>
    </w:p>
    <w:p w:rsidR="00BA7729" w:rsidRDefault="00742675" w:rsidP="004B3A8E">
      <w:pPr>
        <w:pStyle w:val="ListParagraph"/>
        <w:numPr>
          <w:ilvl w:val="0"/>
          <w:numId w:val="36"/>
        </w:numPr>
        <w:jc w:val="both"/>
        <w:rPr>
          <w:rFonts w:ascii="Garamond" w:hAnsi="Garamond"/>
        </w:rPr>
      </w:pPr>
      <w:r w:rsidRPr="00BA7729">
        <w:rPr>
          <w:rFonts w:ascii="Garamond" w:hAnsi="Garamond"/>
        </w:rPr>
        <w:t>Summary of key findings and recommendations (should not exceed 10 pages)</w:t>
      </w:r>
    </w:p>
    <w:p w:rsidR="00BA7729" w:rsidRPr="00BA7729" w:rsidRDefault="00742675" w:rsidP="004B3A8E">
      <w:pPr>
        <w:pStyle w:val="ListParagraph"/>
        <w:numPr>
          <w:ilvl w:val="0"/>
          <w:numId w:val="36"/>
        </w:numPr>
        <w:jc w:val="both"/>
        <w:rPr>
          <w:rFonts w:ascii="Garamond" w:hAnsi="Garamond"/>
        </w:rPr>
      </w:pPr>
      <w:r w:rsidRPr="00BA7729">
        <w:rPr>
          <w:rFonts w:ascii="Garamond" w:eastAsia="Times New Roman" w:hAnsi="Garamond" w:cs="Times New Roman"/>
        </w:rPr>
        <w:t>Description of research</w:t>
      </w:r>
      <w:r w:rsidRPr="00BA7729">
        <w:rPr>
          <w:rFonts w:ascii="Garamond" w:hAnsi="Garamond" w:cs="Times New Roman"/>
        </w:rPr>
        <w:t xml:space="preserve"> methods (e.g. who was interviewed, how many interviews/focus groups were carried out, which documents were reviewed).</w:t>
      </w:r>
    </w:p>
    <w:p w:rsidR="00742675" w:rsidRPr="00F972D6" w:rsidRDefault="00742675" w:rsidP="004B3A8E">
      <w:pPr>
        <w:pStyle w:val="ListParagraph"/>
        <w:numPr>
          <w:ilvl w:val="0"/>
          <w:numId w:val="36"/>
        </w:numPr>
        <w:jc w:val="both"/>
        <w:rPr>
          <w:rFonts w:ascii="Garamond" w:hAnsi="Garamond"/>
        </w:rPr>
      </w:pPr>
      <w:r w:rsidRPr="00BA7729">
        <w:rPr>
          <w:rFonts w:ascii="Garamond" w:hAnsi="Garamond" w:cs="Times New Roman"/>
        </w:rPr>
        <w:t>Analysis and interpretation of data.</w:t>
      </w:r>
    </w:p>
    <w:p w:rsidR="00F972D6" w:rsidRPr="00F972D6" w:rsidRDefault="00F972D6" w:rsidP="00F972D6">
      <w:pPr>
        <w:jc w:val="both"/>
        <w:rPr>
          <w:rFonts w:ascii="Garamond" w:hAnsi="Garamond"/>
          <w:sz w:val="22"/>
          <w:szCs w:val="22"/>
        </w:rPr>
      </w:pPr>
      <w:r w:rsidRPr="00F972D6">
        <w:rPr>
          <w:rFonts w:ascii="Garamond" w:hAnsi="Garamond"/>
          <w:sz w:val="22"/>
          <w:szCs w:val="22"/>
        </w:rPr>
        <w:t>The following reports will have to be issued and approved by the Ministry of Poverty Eradication and Social Welfare:</w:t>
      </w:r>
    </w:p>
    <w:p w:rsidR="00F972D6" w:rsidRPr="00F972D6" w:rsidRDefault="00F972D6" w:rsidP="00F972D6">
      <w:pPr>
        <w:jc w:val="both"/>
        <w:rPr>
          <w:rFonts w:ascii="Garamond" w:hAnsi="Garamond"/>
        </w:rPr>
      </w:pPr>
    </w:p>
    <w:tbl>
      <w:tblPr>
        <w:tblStyle w:val="TableGrid"/>
        <w:tblW w:w="9990" w:type="dxa"/>
        <w:tblLook w:val="04A0" w:firstRow="1" w:lastRow="0" w:firstColumn="1" w:lastColumn="0" w:noHBand="0" w:noVBand="1"/>
      </w:tblPr>
      <w:tblGrid>
        <w:gridCol w:w="2427"/>
        <w:gridCol w:w="1787"/>
        <w:gridCol w:w="2137"/>
        <w:gridCol w:w="3639"/>
      </w:tblGrid>
      <w:tr w:rsidR="00F972D6" w:rsidRPr="002D6F2F" w:rsidTr="00563A69">
        <w:tc>
          <w:tcPr>
            <w:tcW w:w="2427" w:type="dxa"/>
          </w:tcPr>
          <w:p w:rsidR="00F972D6" w:rsidRPr="00B233BF" w:rsidRDefault="00F972D6" w:rsidP="00F972D6">
            <w:pPr>
              <w:jc w:val="both"/>
              <w:rPr>
                <w:rFonts w:ascii="Garamond" w:hAnsi="Garamond"/>
                <w:b/>
                <w:sz w:val="22"/>
                <w:szCs w:val="22"/>
              </w:rPr>
            </w:pPr>
            <w:r w:rsidRPr="00B233BF">
              <w:rPr>
                <w:rFonts w:ascii="Garamond" w:hAnsi="Garamond"/>
                <w:b/>
                <w:sz w:val="22"/>
                <w:szCs w:val="22"/>
              </w:rPr>
              <w:t>Deliverables/Outputs</w:t>
            </w:r>
          </w:p>
        </w:tc>
        <w:tc>
          <w:tcPr>
            <w:tcW w:w="1787" w:type="dxa"/>
          </w:tcPr>
          <w:p w:rsidR="00F972D6" w:rsidRPr="00B233BF" w:rsidRDefault="00F972D6" w:rsidP="00F972D6">
            <w:pPr>
              <w:rPr>
                <w:rFonts w:ascii="Garamond" w:hAnsi="Garamond"/>
                <w:b/>
                <w:sz w:val="22"/>
                <w:szCs w:val="22"/>
              </w:rPr>
            </w:pPr>
            <w:r w:rsidRPr="00B233BF">
              <w:rPr>
                <w:rFonts w:ascii="Garamond" w:hAnsi="Garamond"/>
                <w:b/>
                <w:sz w:val="22"/>
                <w:szCs w:val="22"/>
              </w:rPr>
              <w:t>Estimated Duration to Complete</w:t>
            </w:r>
          </w:p>
        </w:tc>
        <w:tc>
          <w:tcPr>
            <w:tcW w:w="2137" w:type="dxa"/>
          </w:tcPr>
          <w:p w:rsidR="00F972D6" w:rsidRPr="00B233BF" w:rsidRDefault="00F972D6" w:rsidP="00F972D6">
            <w:pPr>
              <w:jc w:val="both"/>
              <w:rPr>
                <w:rFonts w:ascii="Garamond" w:hAnsi="Garamond"/>
                <w:b/>
                <w:sz w:val="22"/>
                <w:szCs w:val="22"/>
              </w:rPr>
            </w:pPr>
            <w:r w:rsidRPr="00B233BF">
              <w:rPr>
                <w:rFonts w:ascii="Garamond" w:hAnsi="Garamond"/>
                <w:b/>
                <w:sz w:val="22"/>
                <w:szCs w:val="22"/>
              </w:rPr>
              <w:t>Target Due Dates</w:t>
            </w:r>
          </w:p>
        </w:tc>
        <w:tc>
          <w:tcPr>
            <w:tcW w:w="3639" w:type="dxa"/>
          </w:tcPr>
          <w:p w:rsidR="00F972D6" w:rsidRPr="00B233BF" w:rsidRDefault="00F972D6" w:rsidP="00F972D6">
            <w:pPr>
              <w:jc w:val="both"/>
              <w:rPr>
                <w:rFonts w:ascii="Garamond" w:hAnsi="Garamond"/>
                <w:b/>
                <w:sz w:val="22"/>
                <w:szCs w:val="22"/>
              </w:rPr>
            </w:pPr>
            <w:r w:rsidRPr="00B233BF">
              <w:rPr>
                <w:rFonts w:ascii="Garamond" w:hAnsi="Garamond"/>
                <w:b/>
                <w:sz w:val="22"/>
                <w:szCs w:val="22"/>
              </w:rPr>
              <w:t>Review and Approvals Required</w:t>
            </w:r>
          </w:p>
        </w:tc>
      </w:tr>
      <w:tr w:rsidR="00F972D6" w:rsidRPr="002D6F2F" w:rsidTr="00563A69">
        <w:tc>
          <w:tcPr>
            <w:tcW w:w="2427" w:type="dxa"/>
          </w:tcPr>
          <w:p w:rsidR="00F972D6" w:rsidRPr="00B233BF" w:rsidRDefault="00F972D6" w:rsidP="00F972D6">
            <w:pPr>
              <w:jc w:val="both"/>
              <w:rPr>
                <w:rFonts w:ascii="Garamond" w:hAnsi="Garamond"/>
                <w:sz w:val="22"/>
                <w:szCs w:val="22"/>
              </w:rPr>
            </w:pPr>
            <w:r w:rsidRPr="00B233BF">
              <w:rPr>
                <w:rFonts w:ascii="Garamond" w:hAnsi="Garamond"/>
                <w:sz w:val="22"/>
                <w:szCs w:val="22"/>
              </w:rPr>
              <w:t>Inception Report</w:t>
            </w:r>
          </w:p>
        </w:tc>
        <w:tc>
          <w:tcPr>
            <w:tcW w:w="1787" w:type="dxa"/>
          </w:tcPr>
          <w:p w:rsidR="00F972D6" w:rsidRPr="00B233BF" w:rsidRDefault="00F972D6" w:rsidP="00F972D6">
            <w:pPr>
              <w:jc w:val="both"/>
              <w:rPr>
                <w:rFonts w:ascii="Garamond" w:hAnsi="Garamond"/>
                <w:sz w:val="22"/>
                <w:szCs w:val="22"/>
              </w:rPr>
            </w:pPr>
            <w:r w:rsidRPr="00B233BF">
              <w:rPr>
                <w:rFonts w:ascii="Garamond" w:hAnsi="Garamond"/>
                <w:sz w:val="22"/>
                <w:szCs w:val="22"/>
              </w:rPr>
              <w:t>Two Weeks</w:t>
            </w:r>
          </w:p>
        </w:tc>
        <w:tc>
          <w:tcPr>
            <w:tcW w:w="2137" w:type="dxa"/>
          </w:tcPr>
          <w:p w:rsidR="00F972D6" w:rsidRPr="00B233BF" w:rsidRDefault="00F972D6" w:rsidP="00F972D6">
            <w:pPr>
              <w:jc w:val="both"/>
              <w:rPr>
                <w:rFonts w:ascii="Garamond" w:hAnsi="Garamond"/>
                <w:sz w:val="22"/>
                <w:szCs w:val="22"/>
              </w:rPr>
            </w:pPr>
            <w:r w:rsidRPr="00B233BF">
              <w:rPr>
                <w:rFonts w:ascii="Garamond" w:hAnsi="Garamond"/>
                <w:sz w:val="22"/>
                <w:szCs w:val="22"/>
              </w:rPr>
              <w:t>June 2019</w:t>
            </w:r>
          </w:p>
        </w:tc>
        <w:tc>
          <w:tcPr>
            <w:tcW w:w="3639" w:type="dxa"/>
          </w:tcPr>
          <w:p w:rsidR="00F972D6" w:rsidRPr="00B233BF" w:rsidRDefault="00F972D6" w:rsidP="00F972D6">
            <w:pPr>
              <w:jc w:val="both"/>
              <w:rPr>
                <w:rFonts w:ascii="Garamond" w:hAnsi="Garamond"/>
                <w:sz w:val="22"/>
                <w:szCs w:val="22"/>
              </w:rPr>
            </w:pPr>
            <w:r w:rsidRPr="00B233BF">
              <w:rPr>
                <w:rFonts w:ascii="Garamond" w:hAnsi="Garamond"/>
                <w:sz w:val="22"/>
                <w:szCs w:val="22"/>
              </w:rPr>
              <w:t>ED Ministry of Poverty Eradication and Social Welfare (Task Team)</w:t>
            </w:r>
          </w:p>
        </w:tc>
      </w:tr>
      <w:tr w:rsidR="00F972D6" w:rsidRPr="002D6F2F" w:rsidTr="00563A69">
        <w:tc>
          <w:tcPr>
            <w:tcW w:w="2427" w:type="dxa"/>
          </w:tcPr>
          <w:p w:rsidR="00F972D6" w:rsidRPr="00B233BF" w:rsidRDefault="00F972D6" w:rsidP="00F972D6">
            <w:pPr>
              <w:jc w:val="both"/>
              <w:rPr>
                <w:rFonts w:ascii="Garamond" w:hAnsi="Garamond"/>
                <w:sz w:val="22"/>
                <w:szCs w:val="22"/>
              </w:rPr>
            </w:pPr>
            <w:r w:rsidRPr="00B233BF">
              <w:rPr>
                <w:rFonts w:ascii="Garamond" w:hAnsi="Garamond"/>
                <w:sz w:val="22"/>
                <w:szCs w:val="22"/>
              </w:rPr>
              <w:t>Interim Report (to be reported at 1.5 months of commencement on the progress and report any challenges/breakthroughs of note)</w:t>
            </w:r>
          </w:p>
        </w:tc>
        <w:tc>
          <w:tcPr>
            <w:tcW w:w="1787" w:type="dxa"/>
          </w:tcPr>
          <w:p w:rsidR="00F972D6" w:rsidRPr="00B233BF" w:rsidRDefault="00F972D6" w:rsidP="00F972D6">
            <w:pPr>
              <w:jc w:val="both"/>
              <w:rPr>
                <w:rFonts w:ascii="Garamond" w:hAnsi="Garamond"/>
                <w:sz w:val="22"/>
                <w:szCs w:val="22"/>
              </w:rPr>
            </w:pPr>
            <w:r w:rsidRPr="00B233BF">
              <w:rPr>
                <w:rFonts w:ascii="Garamond" w:hAnsi="Garamond"/>
                <w:sz w:val="22"/>
                <w:szCs w:val="22"/>
              </w:rPr>
              <w:t>1.5 Months</w:t>
            </w:r>
          </w:p>
        </w:tc>
        <w:tc>
          <w:tcPr>
            <w:tcW w:w="2137" w:type="dxa"/>
          </w:tcPr>
          <w:p w:rsidR="00F972D6" w:rsidRPr="00B233BF" w:rsidRDefault="00F972D6" w:rsidP="00F972D6">
            <w:pPr>
              <w:jc w:val="both"/>
              <w:rPr>
                <w:rFonts w:ascii="Garamond" w:hAnsi="Garamond"/>
                <w:sz w:val="22"/>
                <w:szCs w:val="22"/>
              </w:rPr>
            </w:pPr>
            <w:r w:rsidRPr="00B233BF">
              <w:rPr>
                <w:rFonts w:ascii="Garamond" w:hAnsi="Garamond"/>
                <w:sz w:val="22"/>
                <w:szCs w:val="22"/>
              </w:rPr>
              <w:t>June/July 2019</w:t>
            </w:r>
          </w:p>
        </w:tc>
        <w:tc>
          <w:tcPr>
            <w:tcW w:w="3639" w:type="dxa"/>
          </w:tcPr>
          <w:p w:rsidR="00F972D6" w:rsidRPr="00B233BF" w:rsidRDefault="00F972D6" w:rsidP="00F972D6">
            <w:pPr>
              <w:jc w:val="both"/>
              <w:rPr>
                <w:rFonts w:ascii="Garamond" w:hAnsi="Garamond"/>
                <w:sz w:val="22"/>
                <w:szCs w:val="22"/>
              </w:rPr>
            </w:pPr>
            <w:r w:rsidRPr="00B233BF">
              <w:rPr>
                <w:rFonts w:ascii="Garamond" w:hAnsi="Garamond"/>
                <w:sz w:val="22"/>
                <w:szCs w:val="22"/>
              </w:rPr>
              <w:t>Task Team</w:t>
            </w:r>
          </w:p>
        </w:tc>
      </w:tr>
      <w:tr w:rsidR="00F972D6" w:rsidRPr="002D6F2F" w:rsidTr="00563A69">
        <w:tc>
          <w:tcPr>
            <w:tcW w:w="2427" w:type="dxa"/>
          </w:tcPr>
          <w:p w:rsidR="00F972D6" w:rsidRPr="00B233BF" w:rsidRDefault="00F972D6" w:rsidP="009A23A2">
            <w:pPr>
              <w:rPr>
                <w:rFonts w:ascii="Garamond" w:hAnsi="Garamond"/>
                <w:sz w:val="22"/>
                <w:szCs w:val="22"/>
              </w:rPr>
            </w:pPr>
            <w:r w:rsidRPr="00B233BF">
              <w:rPr>
                <w:rFonts w:ascii="Garamond" w:hAnsi="Garamond"/>
                <w:sz w:val="22"/>
                <w:szCs w:val="22"/>
              </w:rPr>
              <w:t>Working Session validation of data/Information</w:t>
            </w:r>
          </w:p>
        </w:tc>
        <w:tc>
          <w:tcPr>
            <w:tcW w:w="1787" w:type="dxa"/>
          </w:tcPr>
          <w:p w:rsidR="00F972D6" w:rsidRPr="00B233BF" w:rsidRDefault="009A23A2" w:rsidP="00F972D6">
            <w:pPr>
              <w:jc w:val="both"/>
              <w:rPr>
                <w:rFonts w:ascii="Garamond" w:hAnsi="Garamond"/>
                <w:sz w:val="22"/>
                <w:szCs w:val="22"/>
              </w:rPr>
            </w:pPr>
            <w:r w:rsidRPr="00B233BF">
              <w:rPr>
                <w:rFonts w:ascii="Garamond" w:hAnsi="Garamond"/>
                <w:sz w:val="22"/>
                <w:szCs w:val="22"/>
              </w:rPr>
              <w:t>2.5 Months</w:t>
            </w:r>
          </w:p>
        </w:tc>
        <w:tc>
          <w:tcPr>
            <w:tcW w:w="2137" w:type="dxa"/>
          </w:tcPr>
          <w:p w:rsidR="00F972D6" w:rsidRPr="00B233BF" w:rsidRDefault="009A23A2" w:rsidP="00F972D6">
            <w:pPr>
              <w:jc w:val="both"/>
              <w:rPr>
                <w:rFonts w:ascii="Garamond" w:hAnsi="Garamond"/>
                <w:sz w:val="22"/>
                <w:szCs w:val="22"/>
              </w:rPr>
            </w:pPr>
            <w:r w:rsidRPr="00B233BF">
              <w:rPr>
                <w:rFonts w:ascii="Garamond" w:hAnsi="Garamond"/>
                <w:sz w:val="22"/>
                <w:szCs w:val="22"/>
              </w:rPr>
              <w:t>July 2019</w:t>
            </w:r>
          </w:p>
        </w:tc>
        <w:tc>
          <w:tcPr>
            <w:tcW w:w="3639" w:type="dxa"/>
          </w:tcPr>
          <w:p w:rsidR="00F972D6" w:rsidRPr="00B233BF" w:rsidRDefault="00F972D6" w:rsidP="00F972D6">
            <w:pPr>
              <w:jc w:val="both"/>
              <w:rPr>
                <w:rFonts w:ascii="Garamond" w:hAnsi="Garamond"/>
                <w:sz w:val="22"/>
                <w:szCs w:val="22"/>
              </w:rPr>
            </w:pPr>
            <w:r w:rsidRPr="00B233BF">
              <w:rPr>
                <w:rFonts w:ascii="Garamond" w:hAnsi="Garamond"/>
                <w:sz w:val="22"/>
                <w:szCs w:val="22"/>
              </w:rPr>
              <w:t>Task Team</w:t>
            </w:r>
          </w:p>
        </w:tc>
      </w:tr>
      <w:tr w:rsidR="00F972D6" w:rsidRPr="00F972D6" w:rsidTr="00563A69">
        <w:tc>
          <w:tcPr>
            <w:tcW w:w="2427" w:type="dxa"/>
          </w:tcPr>
          <w:p w:rsidR="00F972D6" w:rsidRPr="00B233BF" w:rsidRDefault="00F972D6" w:rsidP="00F972D6">
            <w:pPr>
              <w:jc w:val="both"/>
              <w:rPr>
                <w:rFonts w:ascii="Garamond" w:hAnsi="Garamond"/>
                <w:sz w:val="22"/>
                <w:szCs w:val="22"/>
              </w:rPr>
            </w:pPr>
            <w:r w:rsidRPr="00B233BF">
              <w:rPr>
                <w:rFonts w:ascii="Garamond" w:hAnsi="Garamond"/>
                <w:sz w:val="22"/>
                <w:szCs w:val="22"/>
              </w:rPr>
              <w:t>Final Report</w:t>
            </w:r>
          </w:p>
        </w:tc>
        <w:tc>
          <w:tcPr>
            <w:tcW w:w="1787" w:type="dxa"/>
          </w:tcPr>
          <w:p w:rsidR="00F972D6" w:rsidRPr="00B233BF" w:rsidRDefault="00F972D6" w:rsidP="00F972D6">
            <w:pPr>
              <w:jc w:val="both"/>
              <w:rPr>
                <w:rFonts w:ascii="Garamond" w:hAnsi="Garamond"/>
                <w:sz w:val="22"/>
                <w:szCs w:val="22"/>
              </w:rPr>
            </w:pPr>
            <w:r w:rsidRPr="00B233BF">
              <w:rPr>
                <w:rFonts w:ascii="Garamond" w:hAnsi="Garamond"/>
                <w:sz w:val="22"/>
                <w:szCs w:val="22"/>
              </w:rPr>
              <w:t>Three Months</w:t>
            </w:r>
          </w:p>
        </w:tc>
        <w:tc>
          <w:tcPr>
            <w:tcW w:w="2137" w:type="dxa"/>
          </w:tcPr>
          <w:p w:rsidR="00F972D6" w:rsidRPr="00B233BF" w:rsidRDefault="00F972D6" w:rsidP="00F972D6">
            <w:pPr>
              <w:jc w:val="both"/>
              <w:rPr>
                <w:rFonts w:ascii="Garamond" w:hAnsi="Garamond"/>
                <w:sz w:val="22"/>
                <w:szCs w:val="22"/>
              </w:rPr>
            </w:pPr>
            <w:r w:rsidRPr="00B233BF">
              <w:rPr>
                <w:rFonts w:ascii="Garamond" w:hAnsi="Garamond"/>
                <w:sz w:val="22"/>
                <w:szCs w:val="22"/>
              </w:rPr>
              <w:t>July 2019</w:t>
            </w:r>
          </w:p>
        </w:tc>
        <w:tc>
          <w:tcPr>
            <w:tcW w:w="3639" w:type="dxa"/>
          </w:tcPr>
          <w:p w:rsidR="00F972D6" w:rsidRPr="00B233BF" w:rsidRDefault="00F972D6" w:rsidP="00F972D6">
            <w:pPr>
              <w:jc w:val="both"/>
              <w:rPr>
                <w:rFonts w:ascii="Garamond" w:hAnsi="Garamond"/>
                <w:sz w:val="22"/>
                <w:szCs w:val="22"/>
              </w:rPr>
            </w:pPr>
            <w:r w:rsidRPr="00B233BF">
              <w:rPr>
                <w:rFonts w:ascii="Garamond" w:hAnsi="Garamond"/>
                <w:sz w:val="22"/>
                <w:szCs w:val="22"/>
              </w:rPr>
              <w:t>ED Ministry of Poverty Eradication and Social Welfare (Task Team)</w:t>
            </w:r>
          </w:p>
        </w:tc>
      </w:tr>
    </w:tbl>
    <w:p w:rsidR="00BA7729" w:rsidRPr="00F972D6" w:rsidRDefault="00BA7729" w:rsidP="00F972D6">
      <w:pPr>
        <w:jc w:val="both"/>
        <w:rPr>
          <w:rFonts w:ascii="Garamond" w:hAnsi="Garamond"/>
        </w:rPr>
      </w:pPr>
    </w:p>
    <w:p w:rsidR="008C5819" w:rsidRPr="004B3A8E" w:rsidRDefault="008C5819" w:rsidP="008C5819">
      <w:pPr>
        <w:pStyle w:val="Heading1"/>
        <w:keepLines/>
        <w:spacing w:before="0" w:after="0"/>
        <w:jc w:val="both"/>
        <w:rPr>
          <w:rFonts w:ascii="Garamond" w:hAnsi="Garamond" w:cstheme="majorHAnsi"/>
          <w:sz w:val="14"/>
          <w:szCs w:val="22"/>
        </w:rPr>
      </w:pPr>
    </w:p>
    <w:p w:rsidR="008C5819" w:rsidRDefault="008C5819" w:rsidP="008C5819">
      <w:pPr>
        <w:pStyle w:val="Heading1"/>
        <w:keepLines/>
        <w:spacing w:before="0" w:after="0"/>
        <w:jc w:val="both"/>
        <w:rPr>
          <w:rFonts w:ascii="Garamond" w:hAnsi="Garamond" w:cstheme="majorHAnsi"/>
          <w:sz w:val="22"/>
          <w:szCs w:val="22"/>
        </w:rPr>
      </w:pPr>
      <w:r>
        <w:rPr>
          <w:rFonts w:ascii="Garamond" w:hAnsi="Garamond" w:cstheme="majorHAnsi"/>
          <w:sz w:val="22"/>
          <w:szCs w:val="22"/>
        </w:rPr>
        <w:t>Reporting and Coordination Line</w:t>
      </w:r>
    </w:p>
    <w:p w:rsidR="008C5819" w:rsidRPr="008C5819" w:rsidRDefault="008C5819" w:rsidP="004B3A8E">
      <w:pPr>
        <w:spacing w:line="276" w:lineRule="auto"/>
        <w:jc w:val="both"/>
        <w:rPr>
          <w:rFonts w:ascii="Garamond" w:hAnsi="Garamond"/>
          <w:sz w:val="22"/>
          <w:szCs w:val="22"/>
        </w:rPr>
      </w:pPr>
      <w:r w:rsidRPr="008C5819">
        <w:rPr>
          <w:rFonts w:ascii="Garamond" w:hAnsi="Garamond"/>
          <w:sz w:val="22"/>
          <w:szCs w:val="22"/>
        </w:rPr>
        <w:t>The reports should be drafted in the following format:</w:t>
      </w:r>
    </w:p>
    <w:p w:rsidR="008C5819" w:rsidRPr="008C5819" w:rsidRDefault="008C5819" w:rsidP="004B3A8E">
      <w:pPr>
        <w:pStyle w:val="ListParagraph"/>
        <w:numPr>
          <w:ilvl w:val="0"/>
          <w:numId w:val="39"/>
        </w:numPr>
        <w:spacing w:after="0"/>
        <w:jc w:val="both"/>
        <w:rPr>
          <w:rFonts w:ascii="Garamond" w:hAnsi="Garamond" w:cs="Times New Roman"/>
        </w:rPr>
      </w:pPr>
      <w:r w:rsidRPr="008C5819">
        <w:rPr>
          <w:rFonts w:ascii="Garamond" w:hAnsi="Garamond" w:cs="Times New Roman"/>
        </w:rPr>
        <w:t>Executive Summary</w:t>
      </w:r>
    </w:p>
    <w:p w:rsidR="008C5819" w:rsidRPr="008C5819" w:rsidRDefault="008C5819" w:rsidP="004B3A8E">
      <w:pPr>
        <w:pStyle w:val="ListParagraph"/>
        <w:numPr>
          <w:ilvl w:val="0"/>
          <w:numId w:val="39"/>
        </w:numPr>
        <w:spacing w:after="0"/>
        <w:jc w:val="both"/>
        <w:rPr>
          <w:rFonts w:ascii="Garamond" w:hAnsi="Garamond" w:cs="Times New Roman"/>
        </w:rPr>
      </w:pPr>
      <w:r w:rsidRPr="008C5819">
        <w:rPr>
          <w:rFonts w:ascii="Garamond" w:hAnsi="Garamond" w:cs="Times New Roman"/>
        </w:rPr>
        <w:t>Table of Contents</w:t>
      </w:r>
    </w:p>
    <w:p w:rsidR="008C5819" w:rsidRPr="008C5819" w:rsidRDefault="008C5819" w:rsidP="004B3A8E">
      <w:pPr>
        <w:pStyle w:val="ListParagraph"/>
        <w:numPr>
          <w:ilvl w:val="0"/>
          <w:numId w:val="39"/>
        </w:numPr>
        <w:spacing w:after="0"/>
        <w:jc w:val="both"/>
        <w:rPr>
          <w:rFonts w:ascii="Garamond" w:hAnsi="Garamond" w:cs="Times New Roman"/>
        </w:rPr>
      </w:pPr>
      <w:r w:rsidRPr="008C5819">
        <w:rPr>
          <w:rFonts w:ascii="Garamond" w:hAnsi="Garamond" w:cs="Times New Roman"/>
        </w:rPr>
        <w:t>Desk review</w:t>
      </w:r>
    </w:p>
    <w:p w:rsidR="008C5819" w:rsidRPr="008C5819" w:rsidRDefault="008C5819" w:rsidP="004B3A8E">
      <w:pPr>
        <w:pStyle w:val="ListParagraph"/>
        <w:numPr>
          <w:ilvl w:val="0"/>
          <w:numId w:val="39"/>
        </w:numPr>
        <w:spacing w:after="0"/>
        <w:jc w:val="both"/>
        <w:rPr>
          <w:rFonts w:ascii="Garamond" w:hAnsi="Garamond" w:cs="Times New Roman"/>
        </w:rPr>
      </w:pPr>
      <w:r w:rsidRPr="008C5819">
        <w:rPr>
          <w:rFonts w:ascii="Garamond" w:hAnsi="Garamond" w:cs="Times New Roman"/>
        </w:rPr>
        <w:t>Methodology</w:t>
      </w:r>
    </w:p>
    <w:p w:rsidR="008C5819" w:rsidRPr="008C5819" w:rsidRDefault="008C5819" w:rsidP="004B3A8E">
      <w:pPr>
        <w:pStyle w:val="ListParagraph"/>
        <w:numPr>
          <w:ilvl w:val="0"/>
          <w:numId w:val="39"/>
        </w:numPr>
        <w:spacing w:after="0"/>
        <w:jc w:val="both"/>
        <w:rPr>
          <w:rFonts w:ascii="Garamond" w:hAnsi="Garamond" w:cs="Times New Roman"/>
        </w:rPr>
      </w:pPr>
      <w:r w:rsidRPr="008C5819">
        <w:rPr>
          <w:rFonts w:ascii="Garamond" w:hAnsi="Garamond" w:cs="Times New Roman"/>
        </w:rPr>
        <w:t>Main Findings</w:t>
      </w:r>
    </w:p>
    <w:p w:rsidR="008C5819" w:rsidRPr="008C5819" w:rsidRDefault="008C5819" w:rsidP="004B3A8E">
      <w:pPr>
        <w:pStyle w:val="ListParagraph"/>
        <w:numPr>
          <w:ilvl w:val="0"/>
          <w:numId w:val="39"/>
        </w:numPr>
        <w:spacing w:after="0"/>
        <w:jc w:val="both"/>
        <w:rPr>
          <w:rFonts w:ascii="Garamond" w:hAnsi="Garamond" w:cs="Times New Roman"/>
        </w:rPr>
      </w:pPr>
      <w:r w:rsidRPr="008C5819">
        <w:rPr>
          <w:rFonts w:ascii="Garamond" w:hAnsi="Garamond" w:cs="Times New Roman"/>
        </w:rPr>
        <w:t>Conclusion and Recommendations</w:t>
      </w:r>
    </w:p>
    <w:p w:rsidR="008C5819" w:rsidRPr="008C5819" w:rsidRDefault="008C5819" w:rsidP="004B3A8E">
      <w:pPr>
        <w:pStyle w:val="ListParagraph"/>
        <w:numPr>
          <w:ilvl w:val="0"/>
          <w:numId w:val="39"/>
        </w:numPr>
        <w:spacing w:after="0"/>
        <w:jc w:val="both"/>
        <w:rPr>
          <w:rFonts w:ascii="Garamond" w:hAnsi="Garamond" w:cs="Times New Roman"/>
        </w:rPr>
      </w:pPr>
      <w:r w:rsidRPr="008C5819">
        <w:rPr>
          <w:rFonts w:ascii="Garamond" w:hAnsi="Garamond" w:cs="Times New Roman"/>
        </w:rPr>
        <w:t>References</w:t>
      </w:r>
    </w:p>
    <w:p w:rsidR="008C5819" w:rsidRDefault="008C5819" w:rsidP="004B3A8E">
      <w:pPr>
        <w:pStyle w:val="ListParagraph"/>
        <w:numPr>
          <w:ilvl w:val="0"/>
          <w:numId w:val="39"/>
        </w:numPr>
        <w:spacing w:after="0"/>
        <w:jc w:val="both"/>
        <w:rPr>
          <w:rFonts w:ascii="Garamond" w:hAnsi="Garamond" w:cs="Times New Roman"/>
        </w:rPr>
      </w:pPr>
      <w:r w:rsidRPr="008C5819">
        <w:rPr>
          <w:rFonts w:ascii="Garamond" w:hAnsi="Garamond" w:cs="Times New Roman"/>
        </w:rPr>
        <w:t>Annexure</w:t>
      </w:r>
    </w:p>
    <w:p w:rsidR="00376ECF" w:rsidRPr="00376ECF" w:rsidRDefault="00376ECF" w:rsidP="00376ECF">
      <w:pPr>
        <w:pStyle w:val="ListParagraph"/>
        <w:spacing w:after="0"/>
        <w:jc w:val="both"/>
        <w:rPr>
          <w:rFonts w:ascii="Garamond" w:hAnsi="Garamond" w:cs="Times New Roman"/>
          <w:sz w:val="12"/>
        </w:rPr>
      </w:pPr>
    </w:p>
    <w:p w:rsidR="008C5819" w:rsidRDefault="008C5819" w:rsidP="004B3A8E">
      <w:pPr>
        <w:jc w:val="both"/>
        <w:rPr>
          <w:rFonts w:ascii="Garamond" w:hAnsi="Garamond"/>
          <w:sz w:val="22"/>
          <w:szCs w:val="22"/>
        </w:rPr>
      </w:pPr>
      <w:r w:rsidRPr="008C5819">
        <w:rPr>
          <w:rFonts w:ascii="Garamond" w:hAnsi="Garamond"/>
          <w:sz w:val="22"/>
          <w:szCs w:val="22"/>
        </w:rPr>
        <w:t xml:space="preserve">These reports shall be directed to the office of the Executive Director, for submission to the </w:t>
      </w:r>
      <w:r w:rsidR="005B00E3" w:rsidRPr="008C5819">
        <w:rPr>
          <w:rFonts w:ascii="Garamond" w:hAnsi="Garamond"/>
          <w:sz w:val="22"/>
          <w:szCs w:val="22"/>
        </w:rPr>
        <w:t>Honorable</w:t>
      </w:r>
      <w:r w:rsidRPr="008C5819">
        <w:rPr>
          <w:rFonts w:ascii="Garamond" w:hAnsi="Garamond"/>
          <w:sz w:val="22"/>
          <w:szCs w:val="22"/>
        </w:rPr>
        <w:t xml:space="preserve"> Minister. Deliverables are expected to comply with the deadlines established. The report once submitted will be becom</w:t>
      </w:r>
      <w:r w:rsidR="00A63E65">
        <w:rPr>
          <w:rFonts w:ascii="Garamond" w:hAnsi="Garamond"/>
          <w:sz w:val="22"/>
          <w:szCs w:val="22"/>
        </w:rPr>
        <w:t>e</w:t>
      </w:r>
      <w:r w:rsidRPr="008C5819">
        <w:rPr>
          <w:rFonts w:ascii="Garamond" w:hAnsi="Garamond"/>
          <w:sz w:val="22"/>
          <w:szCs w:val="22"/>
        </w:rPr>
        <w:t xml:space="preserve"> the property of the </w:t>
      </w:r>
      <w:r w:rsidR="00A63E65">
        <w:rPr>
          <w:rFonts w:ascii="Garamond" w:hAnsi="Garamond"/>
          <w:sz w:val="22"/>
          <w:szCs w:val="22"/>
        </w:rPr>
        <w:t>G</w:t>
      </w:r>
      <w:r w:rsidRPr="008C5819">
        <w:rPr>
          <w:rFonts w:ascii="Garamond" w:hAnsi="Garamond"/>
          <w:sz w:val="22"/>
          <w:szCs w:val="22"/>
        </w:rPr>
        <w:t>overnment</w:t>
      </w:r>
      <w:r w:rsidR="00A63E65">
        <w:rPr>
          <w:rFonts w:ascii="Garamond" w:hAnsi="Garamond"/>
          <w:sz w:val="22"/>
          <w:szCs w:val="22"/>
        </w:rPr>
        <w:t xml:space="preserve"> of the Republic of </w:t>
      </w:r>
      <w:r w:rsidR="007E3783">
        <w:rPr>
          <w:rFonts w:ascii="Garamond" w:hAnsi="Garamond"/>
          <w:sz w:val="22"/>
          <w:szCs w:val="22"/>
        </w:rPr>
        <w:t>Namibia.</w:t>
      </w:r>
    </w:p>
    <w:p w:rsidR="00A63E65" w:rsidRPr="00A63E65" w:rsidRDefault="00A63E65" w:rsidP="004B3A8E">
      <w:pPr>
        <w:jc w:val="both"/>
        <w:rPr>
          <w:rFonts w:ascii="Garamond" w:hAnsi="Garamond"/>
          <w:sz w:val="12"/>
          <w:szCs w:val="22"/>
        </w:rPr>
      </w:pPr>
    </w:p>
    <w:p w:rsidR="00A302A3" w:rsidRPr="00B233BF" w:rsidRDefault="00A302A3" w:rsidP="00742675">
      <w:pPr>
        <w:rPr>
          <w:rFonts w:ascii="Garamond" w:hAnsi="Garamond" w:cs="Calibri"/>
          <w:color w:val="0B5AB2"/>
          <w:sz w:val="22"/>
          <w:szCs w:val="22"/>
          <w:lang w:val="en-GB"/>
        </w:rPr>
      </w:pPr>
      <w:r w:rsidRPr="00B233BF">
        <w:rPr>
          <w:rFonts w:ascii="Garamond" w:hAnsi="Garamond" w:cs="Calibri"/>
          <w:b/>
          <w:sz w:val="22"/>
          <w:szCs w:val="22"/>
          <w:lang w:val="en-GB"/>
        </w:rPr>
        <w:t xml:space="preserve">IV. INSTITUTIONAL ARRANGEMENTS / REPORTING RELATIONSHIPS   </w:t>
      </w:r>
    </w:p>
    <w:p w:rsidR="00A302A3" w:rsidRPr="00B233BF" w:rsidRDefault="00A302A3" w:rsidP="00A302A3">
      <w:pPr>
        <w:pStyle w:val="ListParagraph"/>
        <w:spacing w:after="0" w:line="240" w:lineRule="auto"/>
        <w:ind w:left="0"/>
        <w:jc w:val="both"/>
        <w:outlineLvl w:val="0"/>
        <w:rPr>
          <w:rFonts w:ascii="Garamond" w:hAnsi="Garamond" w:cs="Calibri"/>
          <w:sz w:val="16"/>
          <w:lang w:val="en-GB"/>
        </w:rPr>
      </w:pPr>
    </w:p>
    <w:p w:rsidR="00376ECF" w:rsidRDefault="0060789E" w:rsidP="00A302A3">
      <w:pPr>
        <w:pStyle w:val="ListParagraph"/>
        <w:spacing w:after="0" w:line="240" w:lineRule="auto"/>
        <w:ind w:left="0"/>
        <w:jc w:val="both"/>
        <w:outlineLvl w:val="0"/>
        <w:rPr>
          <w:rFonts w:ascii="Garamond" w:hAnsi="Garamond" w:cs="Calibri"/>
          <w:lang w:val="en-GB"/>
        </w:rPr>
      </w:pPr>
      <w:r w:rsidRPr="00B233BF">
        <w:rPr>
          <w:rFonts w:ascii="Garamond" w:hAnsi="Garamond" w:cs="Calibri"/>
          <w:lang w:val="en-GB"/>
        </w:rPr>
        <w:t>The consultant (team)</w:t>
      </w:r>
      <w:r w:rsidR="00A302A3" w:rsidRPr="00B233BF">
        <w:rPr>
          <w:rFonts w:ascii="Garamond" w:hAnsi="Garamond" w:cs="Calibri"/>
          <w:lang w:val="en-GB"/>
        </w:rPr>
        <w:t xml:space="preserve"> will work under the overall supervision of the </w:t>
      </w:r>
      <w:r w:rsidR="00A63E65" w:rsidRPr="00B233BF">
        <w:rPr>
          <w:rFonts w:ascii="Garamond" w:hAnsi="Garamond" w:cs="Calibri"/>
          <w:lang w:val="en-GB"/>
        </w:rPr>
        <w:t>of task team comprising officials of Ministry of Poverty Eradication and Social Welfare and UNDP Namibia. The task team will work under the guidance and supervision of the Executive Director.</w:t>
      </w:r>
    </w:p>
    <w:p w:rsidR="00376ECF" w:rsidRPr="00A302A3" w:rsidRDefault="00376ECF" w:rsidP="00A302A3">
      <w:pPr>
        <w:pStyle w:val="ListParagraph"/>
        <w:spacing w:after="0" w:line="240" w:lineRule="auto"/>
        <w:ind w:left="0"/>
        <w:jc w:val="both"/>
        <w:outlineLvl w:val="0"/>
        <w:rPr>
          <w:rFonts w:ascii="Garamond" w:hAnsi="Garamond" w:cs="Calibri"/>
          <w:lang w:val="en-GB"/>
        </w:rPr>
      </w:pPr>
    </w:p>
    <w:p w:rsidR="00A302A3" w:rsidRPr="002D6F2F" w:rsidRDefault="00A302A3" w:rsidP="00A302A3">
      <w:pPr>
        <w:shd w:val="clear" w:color="auto" w:fill="D9D9D9"/>
        <w:rPr>
          <w:rFonts w:ascii="Garamond" w:hAnsi="Garamond" w:cs="Calibri"/>
          <w:b/>
          <w:sz w:val="22"/>
          <w:szCs w:val="22"/>
          <w:highlight w:val="lightGray"/>
          <w:lang w:val="en-GB"/>
        </w:rPr>
      </w:pPr>
      <w:r w:rsidRPr="002D6F2F">
        <w:rPr>
          <w:rFonts w:ascii="Garamond" w:hAnsi="Garamond" w:cs="Calibri"/>
          <w:b/>
          <w:sz w:val="22"/>
          <w:szCs w:val="22"/>
          <w:lang w:val="en-GB"/>
        </w:rPr>
        <w:t>V. LOGISTICS AND ADMINISTRATIVE SUPPORT TO PROSPECTIVE</w:t>
      </w:r>
      <w:r w:rsidRPr="002D6F2F">
        <w:rPr>
          <w:rFonts w:ascii="Garamond" w:hAnsi="Garamond" w:cs="Calibri"/>
          <w:b/>
          <w:sz w:val="22"/>
          <w:szCs w:val="22"/>
          <w:highlight w:val="lightGray"/>
          <w:lang w:val="en-GB"/>
        </w:rPr>
        <w:t xml:space="preserve"> IC     </w:t>
      </w:r>
    </w:p>
    <w:p w:rsidR="00A302A3" w:rsidRPr="002D6F2F" w:rsidRDefault="00A302A3" w:rsidP="00A302A3">
      <w:pPr>
        <w:jc w:val="both"/>
        <w:rPr>
          <w:rFonts w:ascii="Garamond" w:hAnsi="Garamond" w:cs="Calibri"/>
          <w:sz w:val="4"/>
          <w:szCs w:val="22"/>
          <w:highlight w:val="lightGray"/>
          <w:lang w:val="en-GB"/>
        </w:rPr>
      </w:pPr>
    </w:p>
    <w:p w:rsidR="00496E6A" w:rsidRPr="002D6F2F" w:rsidRDefault="00496E6A" w:rsidP="004B3A8E">
      <w:pPr>
        <w:jc w:val="both"/>
        <w:rPr>
          <w:rFonts w:ascii="Garamond" w:hAnsi="Garamond" w:cs="Calibri"/>
          <w:sz w:val="10"/>
          <w:szCs w:val="22"/>
          <w:lang w:val="en-GB"/>
        </w:rPr>
      </w:pPr>
    </w:p>
    <w:p w:rsidR="00496E6A" w:rsidRPr="002D6F2F" w:rsidRDefault="00496E6A" w:rsidP="004B3A8E">
      <w:pPr>
        <w:jc w:val="both"/>
        <w:rPr>
          <w:rFonts w:ascii="Garamond" w:hAnsi="Garamond" w:cs="Calibri"/>
          <w:sz w:val="22"/>
          <w:szCs w:val="22"/>
          <w:lang w:val="en-GB"/>
        </w:rPr>
      </w:pPr>
      <w:r w:rsidRPr="002D6F2F">
        <w:rPr>
          <w:rFonts w:ascii="Garamond" w:hAnsi="Garamond" w:cs="Calibri"/>
          <w:sz w:val="22"/>
          <w:szCs w:val="22"/>
          <w:lang w:val="en-GB"/>
        </w:rPr>
        <w:t xml:space="preserve">The Consultant/s will be responsible for obtaining all the necessary public information required to perform the tasks included in this </w:t>
      </w:r>
      <w:proofErr w:type="spellStart"/>
      <w:r w:rsidRPr="002D6F2F">
        <w:rPr>
          <w:rFonts w:ascii="Garamond" w:hAnsi="Garamond" w:cs="Calibri"/>
          <w:sz w:val="22"/>
          <w:szCs w:val="22"/>
          <w:lang w:val="en-GB"/>
        </w:rPr>
        <w:t>ToR</w:t>
      </w:r>
      <w:proofErr w:type="spellEnd"/>
      <w:r w:rsidRPr="002D6F2F">
        <w:rPr>
          <w:rFonts w:ascii="Garamond" w:hAnsi="Garamond" w:cs="Calibri"/>
          <w:sz w:val="22"/>
          <w:szCs w:val="22"/>
          <w:lang w:val="en-GB"/>
        </w:rPr>
        <w:t xml:space="preserve">. All reports to be provided under this assignment shall be sent to MPESW. It is suggested that previous members of the </w:t>
      </w:r>
      <w:proofErr w:type="spellStart"/>
      <w:r w:rsidRPr="002D6F2F">
        <w:rPr>
          <w:rFonts w:ascii="Garamond" w:hAnsi="Garamond" w:cs="Calibri"/>
          <w:sz w:val="22"/>
          <w:szCs w:val="22"/>
          <w:lang w:val="en-GB"/>
        </w:rPr>
        <w:t>Otjivero-Omitara</w:t>
      </w:r>
      <w:proofErr w:type="spellEnd"/>
      <w:r w:rsidRPr="002D6F2F">
        <w:rPr>
          <w:rFonts w:ascii="Garamond" w:hAnsi="Garamond" w:cs="Calibri"/>
          <w:sz w:val="22"/>
          <w:szCs w:val="22"/>
          <w:lang w:val="en-GB"/>
        </w:rPr>
        <w:t xml:space="preserve"> pilot project be engaged in this study</w:t>
      </w:r>
      <w:r w:rsidR="005B3390" w:rsidRPr="002D6F2F">
        <w:rPr>
          <w:rFonts w:ascii="Garamond" w:hAnsi="Garamond" w:cs="Calibri"/>
          <w:sz w:val="22"/>
          <w:szCs w:val="22"/>
          <w:lang w:val="en-GB"/>
        </w:rPr>
        <w:t>.</w:t>
      </w:r>
    </w:p>
    <w:p w:rsidR="0060789E" w:rsidRPr="002D6F2F" w:rsidRDefault="0060789E" w:rsidP="004B3A8E">
      <w:pPr>
        <w:jc w:val="both"/>
        <w:rPr>
          <w:rFonts w:ascii="Garamond" w:hAnsi="Garamond" w:cs="Calibri"/>
          <w:sz w:val="10"/>
          <w:szCs w:val="22"/>
          <w:highlight w:val="yellow"/>
          <w:lang w:val="en-GB"/>
        </w:rPr>
      </w:pPr>
    </w:p>
    <w:p w:rsidR="00496E6A" w:rsidRPr="002D6F2F" w:rsidRDefault="00496E6A" w:rsidP="004B3A8E">
      <w:pPr>
        <w:pStyle w:val="Heading1"/>
        <w:keepLines/>
        <w:spacing w:before="0" w:after="0"/>
        <w:jc w:val="both"/>
        <w:rPr>
          <w:rFonts w:ascii="Garamond" w:hAnsi="Garamond" w:cstheme="majorHAnsi"/>
          <w:sz w:val="22"/>
          <w:szCs w:val="22"/>
        </w:rPr>
      </w:pPr>
      <w:r w:rsidRPr="002D6F2F">
        <w:rPr>
          <w:rFonts w:ascii="Garamond" w:hAnsi="Garamond" w:cstheme="majorHAnsi"/>
          <w:sz w:val="22"/>
          <w:szCs w:val="22"/>
        </w:rPr>
        <w:t>Consulting Service Requirement</w:t>
      </w:r>
    </w:p>
    <w:p w:rsidR="00496E6A" w:rsidRPr="00A302A3" w:rsidRDefault="00496E6A" w:rsidP="004B3A8E">
      <w:pPr>
        <w:jc w:val="both"/>
        <w:rPr>
          <w:rFonts w:ascii="Garamond" w:hAnsi="Garamond" w:cs="Calibri"/>
          <w:sz w:val="22"/>
          <w:szCs w:val="22"/>
          <w:lang w:val="en-GB"/>
        </w:rPr>
      </w:pPr>
      <w:r w:rsidRPr="002D6F2F">
        <w:rPr>
          <w:rFonts w:ascii="Garamond" w:hAnsi="Garamond" w:cs="Calibri"/>
          <w:sz w:val="22"/>
          <w:szCs w:val="22"/>
          <w:lang w:val="en-GB"/>
        </w:rPr>
        <w:t>The key members of the consultant team shall not change throughout the duration of this assignment. Any staff changes will require the approval of MPESW (Executive Director). It is expected that the work would be conducted both in the consultant’s office and in MPESW’s offices.</w:t>
      </w:r>
    </w:p>
    <w:p w:rsidR="00A302A3" w:rsidRPr="004B3A8E" w:rsidRDefault="00A302A3" w:rsidP="00A302A3">
      <w:pPr>
        <w:jc w:val="both"/>
        <w:rPr>
          <w:rFonts w:ascii="Garamond" w:hAnsi="Garamond" w:cs="Calibri"/>
          <w:sz w:val="12"/>
          <w:szCs w:val="22"/>
          <w:lang w:val="en-GB"/>
        </w:rPr>
      </w:pPr>
    </w:p>
    <w:p w:rsidR="00A302A3" w:rsidRPr="00A302A3" w:rsidRDefault="00A302A3" w:rsidP="00A302A3">
      <w:pPr>
        <w:shd w:val="clear" w:color="auto" w:fill="D9D9D9"/>
        <w:rPr>
          <w:rFonts w:ascii="Garamond" w:hAnsi="Garamond" w:cs="Calibri"/>
          <w:b/>
          <w:sz w:val="22"/>
          <w:szCs w:val="22"/>
          <w:lang w:val="en-GB"/>
        </w:rPr>
      </w:pPr>
      <w:r w:rsidRPr="00A302A3">
        <w:rPr>
          <w:rFonts w:ascii="Garamond" w:hAnsi="Garamond" w:cs="Calibri"/>
          <w:b/>
          <w:sz w:val="22"/>
          <w:szCs w:val="22"/>
          <w:lang w:val="en-GB"/>
        </w:rPr>
        <w:t>VI. DURATION OF THE WORK</w:t>
      </w:r>
    </w:p>
    <w:p w:rsidR="00A302A3" w:rsidRPr="004B3A8E" w:rsidRDefault="00A302A3" w:rsidP="00A302A3">
      <w:pPr>
        <w:rPr>
          <w:rFonts w:ascii="Garamond" w:hAnsi="Garamond" w:cs="Calibri"/>
          <w:sz w:val="10"/>
          <w:szCs w:val="22"/>
          <w:lang w:val="en-GB"/>
        </w:rPr>
      </w:pPr>
    </w:p>
    <w:p w:rsidR="005B00E3" w:rsidRPr="005B00E3" w:rsidRDefault="005B00E3" w:rsidP="005B00E3">
      <w:pPr>
        <w:rPr>
          <w:rFonts w:ascii="Garamond" w:hAnsi="Garamond" w:cs="Calibri"/>
          <w:sz w:val="22"/>
          <w:szCs w:val="22"/>
          <w:lang w:val="en-GB"/>
        </w:rPr>
      </w:pPr>
      <w:r w:rsidRPr="005B00E3">
        <w:rPr>
          <w:rFonts w:ascii="Garamond" w:hAnsi="Garamond" w:cs="Calibri"/>
          <w:sz w:val="22"/>
          <w:szCs w:val="22"/>
          <w:lang w:val="en-GB"/>
        </w:rPr>
        <w:t>The execution of this assignment is expected to be completed within three (3) months. The appointment of a</w:t>
      </w:r>
      <w:r w:rsidR="009A23A2">
        <w:rPr>
          <w:rFonts w:ascii="Garamond" w:hAnsi="Garamond" w:cs="Calibri"/>
          <w:sz w:val="22"/>
          <w:szCs w:val="22"/>
          <w:lang w:val="en-GB"/>
        </w:rPr>
        <w:t>n international</w:t>
      </w:r>
      <w:r w:rsidRPr="005B00E3">
        <w:rPr>
          <w:rFonts w:ascii="Garamond" w:hAnsi="Garamond" w:cs="Calibri"/>
          <w:sz w:val="22"/>
          <w:szCs w:val="22"/>
          <w:lang w:val="en-GB"/>
        </w:rPr>
        <w:t xml:space="preserve"> consultant is recommended, who will be expected to present a work plan.</w:t>
      </w:r>
    </w:p>
    <w:p w:rsidR="00A302A3" w:rsidRPr="00A302A3" w:rsidRDefault="00A302A3" w:rsidP="00A302A3">
      <w:pPr>
        <w:jc w:val="both"/>
        <w:rPr>
          <w:rFonts w:ascii="Garamond" w:hAnsi="Garamond" w:cs="Calibri"/>
          <w:sz w:val="22"/>
          <w:szCs w:val="22"/>
          <w:lang w:val="en-GB"/>
        </w:rPr>
      </w:pPr>
    </w:p>
    <w:p w:rsidR="00A302A3" w:rsidRPr="00A302A3" w:rsidRDefault="00A302A3" w:rsidP="00A302A3">
      <w:pPr>
        <w:shd w:val="clear" w:color="auto" w:fill="D9D9D9"/>
        <w:jc w:val="both"/>
        <w:rPr>
          <w:rFonts w:ascii="Garamond" w:hAnsi="Garamond" w:cs="Calibri"/>
          <w:b/>
          <w:sz w:val="22"/>
          <w:szCs w:val="22"/>
          <w:lang w:val="en-GB"/>
        </w:rPr>
      </w:pPr>
      <w:r w:rsidRPr="00A302A3">
        <w:rPr>
          <w:rFonts w:ascii="Garamond" w:hAnsi="Garamond" w:cs="Calibri"/>
          <w:b/>
          <w:sz w:val="22"/>
          <w:szCs w:val="22"/>
          <w:lang w:val="en-GB"/>
        </w:rPr>
        <w:t>VII. QUALIFICAT</w:t>
      </w:r>
      <w:r w:rsidR="005B00E3">
        <w:rPr>
          <w:rFonts w:ascii="Garamond" w:hAnsi="Garamond" w:cs="Calibri"/>
          <w:b/>
          <w:sz w:val="22"/>
          <w:szCs w:val="22"/>
          <w:lang w:val="en-GB"/>
        </w:rPr>
        <w:t>IONS OF THE SUCCESSFUL CONSULTANT</w:t>
      </w:r>
      <w:r w:rsidRPr="00A302A3">
        <w:rPr>
          <w:rFonts w:ascii="Garamond" w:hAnsi="Garamond" w:cs="Calibri"/>
          <w:b/>
          <w:sz w:val="22"/>
          <w:szCs w:val="22"/>
          <w:lang w:val="en-GB"/>
        </w:rPr>
        <w:t xml:space="preserve"> </w:t>
      </w:r>
    </w:p>
    <w:p w:rsidR="005D667D" w:rsidRDefault="005D667D" w:rsidP="00A302A3">
      <w:pPr>
        <w:jc w:val="both"/>
        <w:rPr>
          <w:rFonts w:ascii="Garamond" w:hAnsi="Garamond" w:cs="Calibri"/>
          <w:b/>
          <w:sz w:val="22"/>
          <w:szCs w:val="22"/>
          <w:u w:val="single"/>
          <w:lang w:val="en-GB"/>
        </w:rPr>
      </w:pPr>
    </w:p>
    <w:p w:rsidR="005B00E3" w:rsidRPr="005B00E3" w:rsidRDefault="005B00E3" w:rsidP="005B00E3">
      <w:pPr>
        <w:rPr>
          <w:rFonts w:ascii="Garamond" w:hAnsi="Garamond" w:cs="Calibri"/>
          <w:sz w:val="22"/>
          <w:szCs w:val="22"/>
          <w:lang w:val="en-GB"/>
        </w:rPr>
      </w:pPr>
      <w:r w:rsidRPr="005B00E3">
        <w:rPr>
          <w:rFonts w:ascii="Garamond" w:hAnsi="Garamond" w:cs="Calibri"/>
          <w:sz w:val="22"/>
          <w:szCs w:val="22"/>
          <w:lang w:val="en-GB"/>
        </w:rPr>
        <w:t>The following criteria will be used to select the consultant(s):</w:t>
      </w:r>
    </w:p>
    <w:p w:rsidR="005B00E3" w:rsidRPr="005B00E3" w:rsidRDefault="004B3A8E" w:rsidP="005B00E3">
      <w:pPr>
        <w:pStyle w:val="ListParagraph"/>
        <w:numPr>
          <w:ilvl w:val="0"/>
          <w:numId w:val="41"/>
        </w:numPr>
        <w:spacing w:after="0"/>
        <w:jc w:val="both"/>
        <w:rPr>
          <w:rFonts w:ascii="Garamond" w:hAnsi="Garamond" w:cs="Times New Roman"/>
        </w:rPr>
      </w:pPr>
      <w:r w:rsidRPr="005B00E3">
        <w:rPr>
          <w:rFonts w:ascii="Garamond" w:hAnsi="Garamond" w:cs="Times New Roman"/>
        </w:rPr>
        <w:t>Master’s</w:t>
      </w:r>
      <w:r w:rsidR="005B00E3" w:rsidRPr="005B00E3">
        <w:rPr>
          <w:rFonts w:ascii="Garamond" w:hAnsi="Garamond" w:cs="Times New Roman"/>
        </w:rPr>
        <w:t xml:space="preserve"> degree or equivalent in economics or related fields;</w:t>
      </w:r>
    </w:p>
    <w:p w:rsidR="005B00E3" w:rsidRPr="005B00E3" w:rsidRDefault="005B00E3" w:rsidP="005B00E3">
      <w:pPr>
        <w:pStyle w:val="ListParagraph"/>
        <w:numPr>
          <w:ilvl w:val="0"/>
          <w:numId w:val="41"/>
        </w:numPr>
        <w:spacing w:after="0"/>
        <w:jc w:val="both"/>
        <w:rPr>
          <w:rFonts w:ascii="Garamond" w:hAnsi="Garamond" w:cs="Times New Roman"/>
        </w:rPr>
      </w:pPr>
      <w:r w:rsidRPr="005B00E3">
        <w:rPr>
          <w:rFonts w:ascii="Garamond" w:hAnsi="Garamond" w:cs="Times New Roman"/>
        </w:rPr>
        <w:t>Strong analytical skills; exceptional ability in communication and writing in English;</w:t>
      </w:r>
    </w:p>
    <w:p w:rsidR="005B00E3" w:rsidRPr="005B00E3" w:rsidRDefault="005B00E3" w:rsidP="005B00E3">
      <w:pPr>
        <w:pStyle w:val="ListParagraph"/>
        <w:numPr>
          <w:ilvl w:val="0"/>
          <w:numId w:val="41"/>
        </w:numPr>
        <w:spacing w:after="0"/>
        <w:jc w:val="both"/>
        <w:rPr>
          <w:rFonts w:ascii="Garamond" w:hAnsi="Garamond" w:cs="Times New Roman"/>
        </w:rPr>
      </w:pPr>
      <w:r w:rsidRPr="005B00E3">
        <w:rPr>
          <w:rFonts w:ascii="Garamond" w:hAnsi="Garamond" w:cs="Times New Roman"/>
        </w:rPr>
        <w:t>Significant in-depth international expertise and regional knowledge in Social Protection sector and relevant consulting experience advising National Governments;</w:t>
      </w:r>
    </w:p>
    <w:p w:rsidR="005D667D" w:rsidRDefault="005B00E3" w:rsidP="005D667D">
      <w:pPr>
        <w:pStyle w:val="ListParagraph"/>
        <w:numPr>
          <w:ilvl w:val="0"/>
          <w:numId w:val="41"/>
        </w:numPr>
        <w:spacing w:after="0"/>
        <w:jc w:val="both"/>
        <w:rPr>
          <w:rFonts w:ascii="Garamond" w:hAnsi="Garamond" w:cs="Times New Roman"/>
        </w:rPr>
      </w:pPr>
      <w:r w:rsidRPr="005B00E3">
        <w:rPr>
          <w:rFonts w:ascii="Garamond" w:hAnsi="Garamond" w:cs="Times New Roman"/>
        </w:rPr>
        <w:t>A track record of successful technical feasibility assessments and implementation of social grants desirably in similar country environment like Namibia.</w:t>
      </w:r>
    </w:p>
    <w:p w:rsidR="00A302A3" w:rsidRPr="00A302A3" w:rsidRDefault="00A302A3" w:rsidP="00A302A3">
      <w:pPr>
        <w:jc w:val="both"/>
        <w:rPr>
          <w:rFonts w:ascii="Garamond" w:hAnsi="Garamond" w:cs="Calibri"/>
          <w:sz w:val="22"/>
          <w:szCs w:val="22"/>
          <w:lang w:val="en-GB"/>
        </w:rPr>
      </w:pPr>
    </w:p>
    <w:p w:rsidR="00A302A3" w:rsidRPr="00A302A3" w:rsidRDefault="00A302A3" w:rsidP="00A302A3">
      <w:pPr>
        <w:shd w:val="clear" w:color="auto" w:fill="D9D9D9"/>
        <w:jc w:val="both"/>
        <w:rPr>
          <w:rFonts w:ascii="Garamond" w:hAnsi="Garamond" w:cs="Calibri"/>
          <w:b/>
          <w:sz w:val="22"/>
          <w:szCs w:val="22"/>
          <w:lang w:val="en-GB"/>
        </w:rPr>
      </w:pPr>
      <w:r w:rsidRPr="00A302A3">
        <w:rPr>
          <w:rFonts w:ascii="Garamond" w:hAnsi="Garamond" w:cs="Calibri"/>
          <w:b/>
          <w:sz w:val="22"/>
          <w:szCs w:val="22"/>
          <w:lang w:val="en-GB"/>
        </w:rPr>
        <w:t xml:space="preserve">VIII. CRITERIA FOR SELECTING THE BEST OFFER </w:t>
      </w:r>
    </w:p>
    <w:p w:rsidR="00A302A3" w:rsidRPr="00A302A3" w:rsidRDefault="00A302A3" w:rsidP="00A302A3">
      <w:pPr>
        <w:jc w:val="both"/>
        <w:rPr>
          <w:rFonts w:ascii="Garamond" w:hAnsi="Garamond" w:cs="Calibri"/>
          <w:sz w:val="22"/>
          <w:szCs w:val="22"/>
          <w:lang w:val="en-GB"/>
        </w:rPr>
      </w:pPr>
    </w:p>
    <w:p w:rsidR="005D667D" w:rsidRPr="005D667D" w:rsidRDefault="005D667D" w:rsidP="005D667D">
      <w:pPr>
        <w:rPr>
          <w:rFonts w:ascii="Garamond" w:hAnsi="Garamond" w:cs="Calibri"/>
          <w:sz w:val="22"/>
          <w:szCs w:val="22"/>
          <w:lang w:val="en-GB"/>
        </w:rPr>
      </w:pPr>
      <w:r w:rsidRPr="005D667D">
        <w:rPr>
          <w:rFonts w:ascii="Garamond" w:hAnsi="Garamond" w:cs="Calibri"/>
          <w:sz w:val="22"/>
          <w:szCs w:val="22"/>
          <w:lang w:val="en-GB"/>
        </w:rPr>
        <w:t xml:space="preserve">Given below is the recommended format for submitting your applications. </w:t>
      </w:r>
    </w:p>
    <w:p w:rsidR="005D667D" w:rsidRDefault="005D667D" w:rsidP="005D667D">
      <w:pPr>
        <w:rPr>
          <w:rFonts w:ascii="Garamond" w:hAnsi="Garamond" w:cs="Calibri"/>
          <w:sz w:val="22"/>
          <w:szCs w:val="22"/>
          <w:lang w:val="en-GB"/>
        </w:rPr>
      </w:pPr>
    </w:p>
    <w:p w:rsidR="005D667D" w:rsidRPr="005D667D" w:rsidRDefault="001E24EB" w:rsidP="005D667D">
      <w:pPr>
        <w:rPr>
          <w:rFonts w:ascii="Garamond" w:hAnsi="Garamond" w:cs="Calibri"/>
          <w:sz w:val="22"/>
          <w:szCs w:val="22"/>
          <w:lang w:val="en-GB"/>
        </w:rPr>
      </w:pPr>
      <w:r>
        <w:rPr>
          <w:rFonts w:ascii="Garamond" w:hAnsi="Garamond" w:cs="Calibri"/>
          <w:sz w:val="22"/>
          <w:szCs w:val="22"/>
          <w:lang w:val="en-GB"/>
        </w:rPr>
        <w:t>For consideration, the interested</w:t>
      </w:r>
      <w:r w:rsidR="005D667D" w:rsidRPr="005D667D">
        <w:rPr>
          <w:rFonts w:ascii="Garamond" w:hAnsi="Garamond" w:cs="Calibri"/>
          <w:sz w:val="22"/>
          <w:szCs w:val="22"/>
          <w:lang w:val="en-GB"/>
        </w:rPr>
        <w:t xml:space="preserve"> consultant</w:t>
      </w:r>
      <w:r w:rsidR="00766297">
        <w:rPr>
          <w:rFonts w:ascii="Garamond" w:hAnsi="Garamond" w:cs="Calibri"/>
          <w:sz w:val="22"/>
          <w:szCs w:val="22"/>
          <w:lang w:val="en-GB"/>
        </w:rPr>
        <w:t xml:space="preserve"> (</w:t>
      </w:r>
      <w:r w:rsidR="005D667D" w:rsidRPr="005D667D">
        <w:rPr>
          <w:rFonts w:ascii="Garamond" w:hAnsi="Garamond" w:cs="Calibri"/>
          <w:sz w:val="22"/>
          <w:szCs w:val="22"/>
          <w:lang w:val="en-GB"/>
        </w:rPr>
        <w:t>s</w:t>
      </w:r>
      <w:r w:rsidR="00766297">
        <w:rPr>
          <w:rFonts w:ascii="Garamond" w:hAnsi="Garamond" w:cs="Calibri"/>
          <w:sz w:val="22"/>
          <w:szCs w:val="22"/>
          <w:lang w:val="en-GB"/>
        </w:rPr>
        <w:t>)</w:t>
      </w:r>
      <w:r w:rsidR="005D667D" w:rsidRPr="005D667D">
        <w:rPr>
          <w:rFonts w:ascii="Garamond" w:hAnsi="Garamond" w:cs="Calibri"/>
          <w:sz w:val="22"/>
          <w:szCs w:val="22"/>
          <w:lang w:val="en-GB"/>
        </w:rPr>
        <w:t xml:space="preserve"> should submit their applications by 29 Ma</w:t>
      </w:r>
      <w:r w:rsidR="005B3390">
        <w:rPr>
          <w:rFonts w:ascii="Garamond" w:hAnsi="Garamond" w:cs="Calibri"/>
          <w:sz w:val="22"/>
          <w:szCs w:val="22"/>
          <w:lang w:val="en-GB"/>
        </w:rPr>
        <w:t xml:space="preserve">y </w:t>
      </w:r>
      <w:r w:rsidR="005D667D" w:rsidRPr="005D667D">
        <w:rPr>
          <w:rFonts w:ascii="Garamond" w:hAnsi="Garamond" w:cs="Calibri"/>
          <w:sz w:val="22"/>
          <w:szCs w:val="22"/>
          <w:lang w:val="en-GB"/>
        </w:rPr>
        <w:t xml:space="preserve">2019 </w:t>
      </w:r>
      <w:r w:rsidR="005B3390">
        <w:rPr>
          <w:rFonts w:ascii="Garamond" w:hAnsi="Garamond" w:cs="Calibri"/>
          <w:sz w:val="22"/>
          <w:szCs w:val="22"/>
          <w:lang w:val="en-GB"/>
        </w:rPr>
        <w:t>on the UNDP jobsite</w:t>
      </w:r>
      <w:r w:rsidR="005D667D" w:rsidRPr="005D667D">
        <w:rPr>
          <w:rFonts w:ascii="Garamond" w:hAnsi="Garamond" w:cs="Calibri"/>
          <w:sz w:val="22"/>
          <w:szCs w:val="22"/>
          <w:lang w:val="en-GB"/>
        </w:rPr>
        <w:t>. Incomplete applications will not be considered and only candidates for whom there is further interests will be contracted. Proposals must include:</w:t>
      </w:r>
    </w:p>
    <w:p w:rsidR="005D667D" w:rsidRPr="005D667D" w:rsidRDefault="005D667D" w:rsidP="005D667D">
      <w:pPr>
        <w:pStyle w:val="ListParagraph"/>
        <w:numPr>
          <w:ilvl w:val="0"/>
          <w:numId w:val="43"/>
        </w:numPr>
        <w:spacing w:before="120" w:after="280"/>
        <w:jc w:val="both"/>
        <w:rPr>
          <w:rFonts w:ascii="Garamond" w:hAnsi="Garamond" w:cs="Calibri"/>
          <w:lang w:val="en-GB"/>
        </w:rPr>
      </w:pPr>
      <w:r w:rsidRPr="005D667D">
        <w:rPr>
          <w:rFonts w:ascii="Garamond" w:hAnsi="Garamond" w:cs="Calibri"/>
          <w:lang w:val="en-GB"/>
        </w:rPr>
        <w:t>CV of the consultant and any other individuals who will contribute to the project</w:t>
      </w:r>
    </w:p>
    <w:p w:rsidR="005D667D" w:rsidRDefault="005D667D" w:rsidP="005D667D">
      <w:pPr>
        <w:pStyle w:val="ListParagraph"/>
        <w:numPr>
          <w:ilvl w:val="0"/>
          <w:numId w:val="43"/>
        </w:numPr>
        <w:spacing w:before="120" w:after="280"/>
        <w:jc w:val="both"/>
        <w:rPr>
          <w:rFonts w:ascii="Garamond" w:eastAsia="Times New Roman" w:hAnsi="Garamond" w:cs="Calibri"/>
          <w:lang w:val="en-GB"/>
        </w:rPr>
      </w:pPr>
      <w:r w:rsidRPr="005D667D">
        <w:rPr>
          <w:rFonts w:ascii="Garamond" w:eastAsia="Times New Roman" w:hAnsi="Garamond" w:cs="Calibri"/>
          <w:lang w:val="en-GB"/>
        </w:rPr>
        <w:t>2 or 3 references most recent</w:t>
      </w:r>
    </w:p>
    <w:p w:rsidR="00766297" w:rsidRPr="00B233BF" w:rsidRDefault="00766297" w:rsidP="005D667D">
      <w:pPr>
        <w:pStyle w:val="ListParagraph"/>
        <w:numPr>
          <w:ilvl w:val="0"/>
          <w:numId w:val="43"/>
        </w:numPr>
        <w:spacing w:before="120" w:after="280"/>
        <w:jc w:val="both"/>
        <w:rPr>
          <w:rFonts w:ascii="Garamond" w:eastAsia="Times New Roman" w:hAnsi="Garamond" w:cs="Calibri"/>
          <w:lang w:val="en-GB"/>
        </w:rPr>
      </w:pPr>
      <w:r w:rsidRPr="00B233BF">
        <w:rPr>
          <w:rFonts w:ascii="Garamond" w:eastAsia="Times New Roman" w:hAnsi="Garamond" w:cs="Calibri"/>
          <w:lang w:val="en-GB"/>
        </w:rPr>
        <w:t>A fully completed Methodology of Approach</w:t>
      </w:r>
    </w:p>
    <w:p w:rsidR="004B3A8E" w:rsidRPr="004B3A8E" w:rsidRDefault="005D667D" w:rsidP="004B3A8E">
      <w:pPr>
        <w:pStyle w:val="ListParagraph"/>
        <w:widowControl w:val="0"/>
        <w:numPr>
          <w:ilvl w:val="0"/>
          <w:numId w:val="43"/>
        </w:numPr>
        <w:overflowPunct w:val="0"/>
        <w:adjustRightInd w:val="0"/>
        <w:spacing w:after="0"/>
        <w:jc w:val="both"/>
        <w:rPr>
          <w:rFonts w:ascii="Garamond" w:hAnsi="Garamond"/>
        </w:rPr>
      </w:pPr>
      <w:r w:rsidRPr="004B3A8E">
        <w:rPr>
          <w:rFonts w:ascii="Garamond" w:eastAsia="Times New Roman" w:hAnsi="Garamond" w:cs="Calibri"/>
          <w:lang w:val="en-GB"/>
        </w:rPr>
        <w:t xml:space="preserve">A </w:t>
      </w:r>
      <w:r w:rsidR="00766297">
        <w:rPr>
          <w:rFonts w:ascii="Garamond" w:eastAsia="Times New Roman" w:hAnsi="Garamond" w:cs="Calibri"/>
          <w:lang w:val="en-GB"/>
        </w:rPr>
        <w:t xml:space="preserve">comprehensive </w:t>
      </w:r>
      <w:r w:rsidRPr="004B3A8E">
        <w:rPr>
          <w:rFonts w:ascii="Garamond" w:eastAsia="Times New Roman" w:hAnsi="Garamond" w:cs="Calibri"/>
          <w:lang w:val="en-GB"/>
        </w:rPr>
        <w:t xml:space="preserve">financial proposal specifying the daily rate and other expenses, if any.    </w:t>
      </w:r>
      <w:r w:rsidRPr="004B3A8E">
        <w:rPr>
          <w:rFonts w:ascii="Garamond" w:hAnsi="Garamond" w:cs="Calibri"/>
          <w:lang w:val="en-GB"/>
        </w:rPr>
        <w:t xml:space="preserve">   </w:t>
      </w:r>
    </w:p>
    <w:p w:rsidR="004B3A8E" w:rsidRDefault="004B3A8E" w:rsidP="004B3A8E">
      <w:pPr>
        <w:pStyle w:val="ListParagraph"/>
        <w:widowControl w:val="0"/>
        <w:overflowPunct w:val="0"/>
        <w:adjustRightInd w:val="0"/>
        <w:spacing w:after="0"/>
        <w:jc w:val="both"/>
        <w:rPr>
          <w:rFonts w:ascii="Garamond" w:hAnsi="Garamond"/>
        </w:rPr>
      </w:pPr>
    </w:p>
    <w:p w:rsidR="003A4C69" w:rsidRDefault="003A4C69" w:rsidP="004B3A8E">
      <w:pPr>
        <w:pStyle w:val="ListParagraph"/>
        <w:widowControl w:val="0"/>
        <w:overflowPunct w:val="0"/>
        <w:adjustRightInd w:val="0"/>
        <w:spacing w:after="0"/>
        <w:jc w:val="both"/>
        <w:rPr>
          <w:rFonts w:ascii="Garamond" w:hAnsi="Garamond"/>
        </w:rPr>
      </w:pPr>
    </w:p>
    <w:p w:rsidR="003A4C69" w:rsidRDefault="003A4C69" w:rsidP="004B3A8E">
      <w:pPr>
        <w:pStyle w:val="ListParagraph"/>
        <w:widowControl w:val="0"/>
        <w:overflowPunct w:val="0"/>
        <w:adjustRightInd w:val="0"/>
        <w:spacing w:after="0"/>
        <w:jc w:val="both"/>
        <w:rPr>
          <w:rFonts w:ascii="Garamond" w:hAnsi="Garamond"/>
        </w:rPr>
      </w:pPr>
    </w:p>
    <w:p w:rsidR="006B0F4A" w:rsidRPr="004B3A8E" w:rsidRDefault="006B0F4A" w:rsidP="004B3A8E">
      <w:pPr>
        <w:pStyle w:val="ListParagraph"/>
        <w:widowControl w:val="0"/>
        <w:overflowPunct w:val="0"/>
        <w:adjustRightInd w:val="0"/>
        <w:spacing w:after="0"/>
        <w:jc w:val="both"/>
        <w:rPr>
          <w:rFonts w:ascii="Garamond" w:hAnsi="Garamond"/>
        </w:rPr>
      </w:pPr>
    </w:p>
    <w:p w:rsidR="004B3A8E" w:rsidRPr="004B3A8E" w:rsidRDefault="004B3A8E" w:rsidP="004B3A8E">
      <w:pPr>
        <w:pStyle w:val="ListParagraph"/>
        <w:widowControl w:val="0"/>
        <w:overflowPunct w:val="0"/>
        <w:adjustRightInd w:val="0"/>
        <w:spacing w:after="0"/>
        <w:jc w:val="both"/>
        <w:rPr>
          <w:rFonts w:ascii="Garamond" w:hAnsi="Garamond"/>
        </w:rPr>
      </w:pPr>
    </w:p>
    <w:p w:rsidR="005A3BBF" w:rsidRPr="004B3A8E" w:rsidRDefault="005D667D" w:rsidP="004B3A8E">
      <w:pPr>
        <w:widowControl w:val="0"/>
        <w:overflowPunct w:val="0"/>
        <w:adjustRightInd w:val="0"/>
        <w:jc w:val="center"/>
        <w:rPr>
          <w:rFonts w:ascii="Garamond" w:hAnsi="Garamond" w:cs="Calibri"/>
          <w:sz w:val="22"/>
          <w:szCs w:val="22"/>
          <w:lang w:val="en-GB"/>
        </w:rPr>
      </w:pPr>
      <w:r w:rsidRPr="004B3A8E">
        <w:rPr>
          <w:rFonts w:ascii="Garamond" w:hAnsi="Garamond" w:cs="Calibri"/>
          <w:sz w:val="22"/>
          <w:szCs w:val="22"/>
          <w:lang w:val="en-GB"/>
        </w:rPr>
        <w:t>End</w:t>
      </w:r>
    </w:p>
    <w:sectPr w:rsidR="005A3BBF" w:rsidRPr="004B3A8E" w:rsidSect="00563A6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A7B" w:rsidRDefault="00DD6A7B" w:rsidP="00F473C7">
      <w:r>
        <w:separator/>
      </w:r>
    </w:p>
  </w:endnote>
  <w:endnote w:type="continuationSeparator" w:id="0">
    <w:p w:rsidR="00DD6A7B" w:rsidRDefault="00DD6A7B" w:rsidP="00F4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A7B" w:rsidRDefault="00DD6A7B" w:rsidP="00F473C7">
      <w:r>
        <w:separator/>
      </w:r>
    </w:p>
  </w:footnote>
  <w:footnote w:type="continuationSeparator" w:id="0">
    <w:p w:rsidR="00DD6A7B" w:rsidRDefault="00DD6A7B" w:rsidP="00F47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64D"/>
    <w:multiLevelType w:val="hybridMultilevel"/>
    <w:tmpl w:val="154668F0"/>
    <w:lvl w:ilvl="0" w:tplc="ED989D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466BA4"/>
    <w:multiLevelType w:val="hybridMultilevel"/>
    <w:tmpl w:val="A5A6534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C61F69"/>
    <w:multiLevelType w:val="hybridMultilevel"/>
    <w:tmpl w:val="8B9457B4"/>
    <w:lvl w:ilvl="0" w:tplc="1C090013">
      <w:start w:val="1"/>
      <w:numFmt w:val="upperRoman"/>
      <w:lvlText w:val="%1."/>
      <w:lvlJc w:val="right"/>
      <w:pPr>
        <w:ind w:left="765" w:hanging="360"/>
      </w:p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3" w15:restartNumberingAfterBreak="0">
    <w:nsid w:val="05EE194F"/>
    <w:multiLevelType w:val="hybridMultilevel"/>
    <w:tmpl w:val="BF8CEFF2"/>
    <w:lvl w:ilvl="0" w:tplc="1C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522EF"/>
    <w:multiLevelType w:val="hybridMultilevel"/>
    <w:tmpl w:val="B1CC6ED4"/>
    <w:lvl w:ilvl="0" w:tplc="0409001B">
      <w:start w:val="1"/>
      <w:numFmt w:val="lowerRoman"/>
      <w:lvlText w:val="%1."/>
      <w:lvlJc w:val="right"/>
      <w:pPr>
        <w:ind w:left="765" w:hanging="360"/>
      </w:p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5" w15:restartNumberingAfterBreak="0">
    <w:nsid w:val="07DE03AF"/>
    <w:multiLevelType w:val="hybridMultilevel"/>
    <w:tmpl w:val="E5D6C1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71EF3"/>
    <w:multiLevelType w:val="hybridMultilevel"/>
    <w:tmpl w:val="23AE0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2B6868"/>
    <w:multiLevelType w:val="hybridMultilevel"/>
    <w:tmpl w:val="6DC80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76F8D"/>
    <w:multiLevelType w:val="hybridMultilevel"/>
    <w:tmpl w:val="67F8F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0C3B20"/>
    <w:multiLevelType w:val="hybridMultilevel"/>
    <w:tmpl w:val="15C0E2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C1543"/>
    <w:multiLevelType w:val="hybridMultilevel"/>
    <w:tmpl w:val="4B682502"/>
    <w:lvl w:ilvl="0" w:tplc="3D205992">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1BD611BD"/>
    <w:multiLevelType w:val="hybridMultilevel"/>
    <w:tmpl w:val="90769136"/>
    <w:lvl w:ilvl="0" w:tplc="3F92590E">
      <w:start w:val="1"/>
      <w:numFmt w:val="decimal"/>
      <w:pStyle w:val="Bodytext"/>
      <w:lvlText w:val="%1."/>
      <w:lvlJc w:val="left"/>
      <w:pPr>
        <w:tabs>
          <w:tab w:val="num" w:pos="504"/>
        </w:tabs>
        <w:ind w:left="504" w:hanging="504"/>
      </w:pPr>
      <w:rPr>
        <w:rFonts w:ascii="Times New Roman" w:hAnsi="Times New Roman" w:cs="Times New Roman" w:hint="default"/>
        <w:b w:val="0"/>
        <w:bCs/>
        <w:i w:val="0"/>
        <w:iCs/>
        <w:color w:val="auto"/>
        <w:sz w:val="22"/>
        <w:szCs w:val="22"/>
        <w:vertAlign w:val="baseline"/>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3A1A0B"/>
    <w:multiLevelType w:val="hybridMultilevel"/>
    <w:tmpl w:val="A8CE7FC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75069B6"/>
    <w:multiLevelType w:val="multilevel"/>
    <w:tmpl w:val="0419001F"/>
    <w:lvl w:ilvl="0">
      <w:start w:val="1"/>
      <w:numFmt w:val="decimal"/>
      <w:lvlText w:val="%1."/>
      <w:lvlJc w:val="left"/>
      <w:pPr>
        <w:ind w:left="3573" w:hanging="360"/>
      </w:pPr>
      <w:rPr>
        <w:rFonts w:hint="default"/>
      </w:rPr>
    </w:lvl>
    <w:lvl w:ilvl="1">
      <w:start w:val="1"/>
      <w:numFmt w:val="decimal"/>
      <w:lvlText w:val="%1.%2."/>
      <w:lvlJc w:val="left"/>
      <w:pPr>
        <w:ind w:left="4005" w:hanging="432"/>
      </w:pPr>
    </w:lvl>
    <w:lvl w:ilvl="2">
      <w:start w:val="1"/>
      <w:numFmt w:val="decimal"/>
      <w:lvlText w:val="%1.%2.%3."/>
      <w:lvlJc w:val="left"/>
      <w:pPr>
        <w:ind w:left="4437" w:hanging="504"/>
      </w:pPr>
    </w:lvl>
    <w:lvl w:ilvl="3">
      <w:start w:val="1"/>
      <w:numFmt w:val="decimal"/>
      <w:lvlText w:val="%1.%2.%3.%4."/>
      <w:lvlJc w:val="left"/>
      <w:pPr>
        <w:ind w:left="4941" w:hanging="648"/>
      </w:pPr>
    </w:lvl>
    <w:lvl w:ilvl="4">
      <w:start w:val="1"/>
      <w:numFmt w:val="decimal"/>
      <w:lvlText w:val="%1.%2.%3.%4.%5."/>
      <w:lvlJc w:val="left"/>
      <w:pPr>
        <w:ind w:left="5445" w:hanging="792"/>
      </w:pPr>
    </w:lvl>
    <w:lvl w:ilvl="5">
      <w:start w:val="1"/>
      <w:numFmt w:val="decimal"/>
      <w:lvlText w:val="%1.%2.%3.%4.%5.%6."/>
      <w:lvlJc w:val="left"/>
      <w:pPr>
        <w:ind w:left="5949" w:hanging="936"/>
      </w:pPr>
    </w:lvl>
    <w:lvl w:ilvl="6">
      <w:start w:val="1"/>
      <w:numFmt w:val="decimal"/>
      <w:lvlText w:val="%1.%2.%3.%4.%5.%6.%7."/>
      <w:lvlJc w:val="left"/>
      <w:pPr>
        <w:ind w:left="6453" w:hanging="1080"/>
      </w:pPr>
    </w:lvl>
    <w:lvl w:ilvl="7">
      <w:start w:val="1"/>
      <w:numFmt w:val="decimal"/>
      <w:lvlText w:val="%1.%2.%3.%4.%5.%6.%7.%8."/>
      <w:lvlJc w:val="left"/>
      <w:pPr>
        <w:ind w:left="6957" w:hanging="1224"/>
      </w:pPr>
    </w:lvl>
    <w:lvl w:ilvl="8">
      <w:start w:val="1"/>
      <w:numFmt w:val="decimal"/>
      <w:lvlText w:val="%1.%2.%3.%4.%5.%6.%7.%8.%9."/>
      <w:lvlJc w:val="left"/>
      <w:pPr>
        <w:ind w:left="7533" w:hanging="1440"/>
      </w:pPr>
    </w:lvl>
  </w:abstractNum>
  <w:abstractNum w:abstractNumId="14" w15:restartNumberingAfterBreak="0">
    <w:nsid w:val="29473151"/>
    <w:multiLevelType w:val="hybridMultilevel"/>
    <w:tmpl w:val="47B67684"/>
    <w:lvl w:ilvl="0" w:tplc="7C78A9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DF96821"/>
    <w:multiLevelType w:val="hybridMultilevel"/>
    <w:tmpl w:val="E1B2F5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424087A"/>
    <w:multiLevelType w:val="hybridMultilevel"/>
    <w:tmpl w:val="8398C8F0"/>
    <w:lvl w:ilvl="0" w:tplc="1C090017">
      <w:start w:val="1"/>
      <w:numFmt w:val="lowerLetter"/>
      <w:lvlText w:val="%1)"/>
      <w:lvlJc w:val="left"/>
      <w:pPr>
        <w:ind w:left="785" w:hanging="360"/>
      </w:pPr>
      <w:rPr>
        <w:rFonts w:hint="default"/>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17" w15:restartNumberingAfterBreak="0">
    <w:nsid w:val="35536319"/>
    <w:multiLevelType w:val="hybridMultilevel"/>
    <w:tmpl w:val="79648C1E"/>
    <w:lvl w:ilvl="0" w:tplc="EA0434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7405C66"/>
    <w:multiLevelType w:val="hybridMultilevel"/>
    <w:tmpl w:val="396421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B23D3A"/>
    <w:multiLevelType w:val="hybridMultilevel"/>
    <w:tmpl w:val="4E7411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948A6"/>
    <w:multiLevelType w:val="hybridMultilevel"/>
    <w:tmpl w:val="89726D3E"/>
    <w:lvl w:ilvl="0" w:tplc="C8DA0E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E6A3387"/>
    <w:multiLevelType w:val="hybridMultilevel"/>
    <w:tmpl w:val="390E24FE"/>
    <w:lvl w:ilvl="0" w:tplc="886C19DE">
      <w:start w:val="1"/>
      <w:numFmt w:val="lowerLetter"/>
      <w:lvlText w:val="%1)"/>
      <w:lvlJc w:val="left"/>
      <w:pPr>
        <w:ind w:left="720" w:hanging="360"/>
      </w:pPr>
      <w:rPr>
        <w:rFonts w:ascii="Garamond" w:eastAsia="Times New Roman" w:hAnsi="Garamond"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70931"/>
    <w:multiLevelType w:val="hybridMultilevel"/>
    <w:tmpl w:val="93B074D4"/>
    <w:lvl w:ilvl="0" w:tplc="1C090013">
      <w:start w:val="1"/>
      <w:numFmt w:val="upperRoman"/>
      <w:lvlText w:val="%1."/>
      <w:lvlJc w:val="right"/>
      <w:pPr>
        <w:ind w:left="1080" w:hanging="72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43445D7"/>
    <w:multiLevelType w:val="hybridMultilevel"/>
    <w:tmpl w:val="FC2237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E6875"/>
    <w:multiLevelType w:val="hybridMultilevel"/>
    <w:tmpl w:val="4C76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122C0"/>
    <w:multiLevelType w:val="hybridMultilevel"/>
    <w:tmpl w:val="7D26B4F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C5277"/>
    <w:multiLevelType w:val="hybridMultilevel"/>
    <w:tmpl w:val="7D26B4F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C6823"/>
    <w:multiLevelType w:val="hybridMultilevel"/>
    <w:tmpl w:val="82A44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E34937"/>
    <w:multiLevelType w:val="hybridMultilevel"/>
    <w:tmpl w:val="80526F5A"/>
    <w:lvl w:ilvl="0" w:tplc="6D70F826">
      <w:start w:val="1"/>
      <w:numFmt w:val="lowerLetter"/>
      <w:lvlText w:val="%1)"/>
      <w:lvlJc w:val="right"/>
      <w:pPr>
        <w:ind w:left="927" w:hanging="360"/>
      </w:pPr>
      <w:rPr>
        <w:rFonts w:ascii="Garamond" w:eastAsia="Calibri" w:hAnsi="Garamon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AD73B4"/>
    <w:multiLevelType w:val="hybridMultilevel"/>
    <w:tmpl w:val="3A647F3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47D143F"/>
    <w:multiLevelType w:val="hybridMultilevel"/>
    <w:tmpl w:val="6994E87E"/>
    <w:lvl w:ilvl="0" w:tplc="8D2E984E">
      <w:start w:val="1"/>
      <w:numFmt w:val="lowerLetter"/>
      <w:lvlText w:val="%1)"/>
      <w:lvlJc w:val="left"/>
      <w:pPr>
        <w:ind w:left="785" w:hanging="360"/>
      </w:pPr>
      <w:rPr>
        <w:rFonts w:hint="default"/>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31" w15:restartNumberingAfterBreak="0">
    <w:nsid w:val="576B60A7"/>
    <w:multiLevelType w:val="hybridMultilevel"/>
    <w:tmpl w:val="853E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265CA"/>
    <w:multiLevelType w:val="hybridMultilevel"/>
    <w:tmpl w:val="95E84A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052259"/>
    <w:multiLevelType w:val="hybridMultilevel"/>
    <w:tmpl w:val="6ED2E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4729B2"/>
    <w:multiLevelType w:val="hybridMultilevel"/>
    <w:tmpl w:val="95E84A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C315B57"/>
    <w:multiLevelType w:val="hybridMultilevel"/>
    <w:tmpl w:val="390E24FE"/>
    <w:lvl w:ilvl="0" w:tplc="886C19DE">
      <w:start w:val="1"/>
      <w:numFmt w:val="lowerLetter"/>
      <w:lvlText w:val="%1)"/>
      <w:lvlJc w:val="left"/>
      <w:pPr>
        <w:ind w:left="720" w:hanging="360"/>
      </w:pPr>
      <w:rPr>
        <w:rFonts w:ascii="Garamond" w:eastAsia="Times New Roman" w:hAnsi="Garamond"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A0FA0"/>
    <w:multiLevelType w:val="hybridMultilevel"/>
    <w:tmpl w:val="692C424A"/>
    <w:lvl w:ilvl="0" w:tplc="7498738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E7B"/>
    <w:multiLevelType w:val="hybridMultilevel"/>
    <w:tmpl w:val="87B80DF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4AB0B00"/>
    <w:multiLevelType w:val="hybridMultilevel"/>
    <w:tmpl w:val="6852B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C26E95"/>
    <w:multiLevelType w:val="hybridMultilevel"/>
    <w:tmpl w:val="C5A27380"/>
    <w:lvl w:ilvl="0" w:tplc="B0425A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9E648BF"/>
    <w:multiLevelType w:val="hybridMultilevel"/>
    <w:tmpl w:val="0CA0C9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302941"/>
    <w:multiLevelType w:val="hybridMultilevel"/>
    <w:tmpl w:val="E042CC76"/>
    <w:lvl w:ilvl="0" w:tplc="04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9"/>
  </w:num>
  <w:num w:numId="3">
    <w:abstractNumId w:val="18"/>
  </w:num>
  <w:num w:numId="4">
    <w:abstractNumId w:val="28"/>
  </w:num>
  <w:num w:numId="5">
    <w:abstractNumId w:val="23"/>
  </w:num>
  <w:num w:numId="6">
    <w:abstractNumId w:val="25"/>
  </w:num>
  <w:num w:numId="7">
    <w:abstractNumId w:val="26"/>
  </w:num>
  <w:num w:numId="8">
    <w:abstractNumId w:val="32"/>
  </w:num>
  <w:num w:numId="9">
    <w:abstractNumId w:val="6"/>
  </w:num>
  <w:num w:numId="10">
    <w:abstractNumId w:val="35"/>
  </w:num>
  <w:num w:numId="11">
    <w:abstractNumId w:val="11"/>
  </w:num>
  <w:num w:numId="12">
    <w:abstractNumId w:val="2"/>
  </w:num>
  <w:num w:numId="13">
    <w:abstractNumId w:val="40"/>
  </w:num>
  <w:num w:numId="14">
    <w:abstractNumId w:val="4"/>
  </w:num>
  <w:num w:numId="15">
    <w:abstractNumId w:val="9"/>
  </w:num>
  <w:num w:numId="16">
    <w:abstractNumId w:val="29"/>
  </w:num>
  <w:num w:numId="17">
    <w:abstractNumId w:val="22"/>
  </w:num>
  <w:num w:numId="18">
    <w:abstractNumId w:val="10"/>
  </w:num>
  <w:num w:numId="19">
    <w:abstractNumId w:val="3"/>
  </w:num>
  <w:num w:numId="20">
    <w:abstractNumId w:val="42"/>
  </w:num>
  <w:num w:numId="21">
    <w:abstractNumId w:val="27"/>
  </w:num>
  <w:num w:numId="22">
    <w:abstractNumId w:val="41"/>
  </w:num>
  <w:num w:numId="23">
    <w:abstractNumId w:val="37"/>
  </w:num>
  <w:num w:numId="24">
    <w:abstractNumId w:val="33"/>
  </w:num>
  <w:num w:numId="25">
    <w:abstractNumId w:val="31"/>
  </w:num>
  <w:num w:numId="26">
    <w:abstractNumId w:val="15"/>
  </w:num>
  <w:num w:numId="27">
    <w:abstractNumId w:val="24"/>
  </w:num>
  <w:num w:numId="28">
    <w:abstractNumId w:val="7"/>
  </w:num>
  <w:num w:numId="29">
    <w:abstractNumId w:val="8"/>
  </w:num>
  <w:num w:numId="30">
    <w:abstractNumId w:val="12"/>
  </w:num>
  <w:num w:numId="31">
    <w:abstractNumId w:val="13"/>
  </w:num>
  <w:num w:numId="32">
    <w:abstractNumId w:val="38"/>
  </w:num>
  <w:num w:numId="33">
    <w:abstractNumId w:val="0"/>
  </w:num>
  <w:num w:numId="34">
    <w:abstractNumId w:val="1"/>
  </w:num>
  <w:num w:numId="35">
    <w:abstractNumId w:val="30"/>
  </w:num>
  <w:num w:numId="36">
    <w:abstractNumId w:val="16"/>
  </w:num>
  <w:num w:numId="37">
    <w:abstractNumId w:val="34"/>
  </w:num>
  <w:num w:numId="38">
    <w:abstractNumId w:val="14"/>
  </w:num>
  <w:num w:numId="39">
    <w:abstractNumId w:val="20"/>
  </w:num>
  <w:num w:numId="40">
    <w:abstractNumId w:val="39"/>
  </w:num>
  <w:num w:numId="41">
    <w:abstractNumId w:val="17"/>
  </w:num>
  <w:num w:numId="42">
    <w:abstractNumId w:val="2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68"/>
    <w:rsid w:val="00001766"/>
    <w:rsid w:val="0005564E"/>
    <w:rsid w:val="00096FE0"/>
    <w:rsid w:val="000A1BE0"/>
    <w:rsid w:val="000A4EE5"/>
    <w:rsid w:val="000C37DB"/>
    <w:rsid w:val="000D5C20"/>
    <w:rsid w:val="000D687C"/>
    <w:rsid w:val="001169A6"/>
    <w:rsid w:val="00121203"/>
    <w:rsid w:val="00143EF3"/>
    <w:rsid w:val="0017353A"/>
    <w:rsid w:val="00185368"/>
    <w:rsid w:val="001C4E91"/>
    <w:rsid w:val="001C5656"/>
    <w:rsid w:val="001E24EB"/>
    <w:rsid w:val="00204CF6"/>
    <w:rsid w:val="00210F70"/>
    <w:rsid w:val="00227EE4"/>
    <w:rsid w:val="002545B7"/>
    <w:rsid w:val="00263000"/>
    <w:rsid w:val="002816DC"/>
    <w:rsid w:val="00285BF3"/>
    <w:rsid w:val="00286ACE"/>
    <w:rsid w:val="002970D8"/>
    <w:rsid w:val="002A57C0"/>
    <w:rsid w:val="002C5500"/>
    <w:rsid w:val="002D2057"/>
    <w:rsid w:val="002D64FD"/>
    <w:rsid w:val="002D6F2F"/>
    <w:rsid w:val="002E4A30"/>
    <w:rsid w:val="00312E6A"/>
    <w:rsid w:val="00341F1C"/>
    <w:rsid w:val="003734D2"/>
    <w:rsid w:val="00376ECF"/>
    <w:rsid w:val="00386752"/>
    <w:rsid w:val="00395D6F"/>
    <w:rsid w:val="003A4C69"/>
    <w:rsid w:val="003C6F1F"/>
    <w:rsid w:val="003E2C12"/>
    <w:rsid w:val="003E509D"/>
    <w:rsid w:val="00404B0B"/>
    <w:rsid w:val="004212BC"/>
    <w:rsid w:val="00423764"/>
    <w:rsid w:val="0044160D"/>
    <w:rsid w:val="004652A7"/>
    <w:rsid w:val="00467407"/>
    <w:rsid w:val="004726FA"/>
    <w:rsid w:val="00474E06"/>
    <w:rsid w:val="0047519E"/>
    <w:rsid w:val="004773E7"/>
    <w:rsid w:val="00477BC0"/>
    <w:rsid w:val="00482FA4"/>
    <w:rsid w:val="00493D81"/>
    <w:rsid w:val="00496E6A"/>
    <w:rsid w:val="004A4185"/>
    <w:rsid w:val="004B29AD"/>
    <w:rsid w:val="004B2F28"/>
    <w:rsid w:val="004B3A8E"/>
    <w:rsid w:val="004B7254"/>
    <w:rsid w:val="004D3707"/>
    <w:rsid w:val="004F33A7"/>
    <w:rsid w:val="00515602"/>
    <w:rsid w:val="005260BF"/>
    <w:rsid w:val="0053021A"/>
    <w:rsid w:val="00563A69"/>
    <w:rsid w:val="00596672"/>
    <w:rsid w:val="0059735E"/>
    <w:rsid w:val="005A3BBF"/>
    <w:rsid w:val="005B00E3"/>
    <w:rsid w:val="005B3390"/>
    <w:rsid w:val="005D667D"/>
    <w:rsid w:val="005F0A50"/>
    <w:rsid w:val="005F6E9F"/>
    <w:rsid w:val="00605A33"/>
    <w:rsid w:val="006070C1"/>
    <w:rsid w:val="0060789E"/>
    <w:rsid w:val="00645D38"/>
    <w:rsid w:val="00672789"/>
    <w:rsid w:val="006B0F4A"/>
    <w:rsid w:val="006B280B"/>
    <w:rsid w:val="006C517A"/>
    <w:rsid w:val="006F51AC"/>
    <w:rsid w:val="006F557F"/>
    <w:rsid w:val="00703216"/>
    <w:rsid w:val="007309C4"/>
    <w:rsid w:val="00731D0D"/>
    <w:rsid w:val="007376EF"/>
    <w:rsid w:val="00742675"/>
    <w:rsid w:val="0074657B"/>
    <w:rsid w:val="00766297"/>
    <w:rsid w:val="007A050F"/>
    <w:rsid w:val="007C211D"/>
    <w:rsid w:val="007C4659"/>
    <w:rsid w:val="007C46D4"/>
    <w:rsid w:val="007E3783"/>
    <w:rsid w:val="007E592A"/>
    <w:rsid w:val="007F4603"/>
    <w:rsid w:val="0080575D"/>
    <w:rsid w:val="00816A7B"/>
    <w:rsid w:val="0082645A"/>
    <w:rsid w:val="00855851"/>
    <w:rsid w:val="00860A92"/>
    <w:rsid w:val="00874D61"/>
    <w:rsid w:val="00886F54"/>
    <w:rsid w:val="008B0B57"/>
    <w:rsid w:val="008B66FF"/>
    <w:rsid w:val="008C0FFF"/>
    <w:rsid w:val="008C5819"/>
    <w:rsid w:val="008C7359"/>
    <w:rsid w:val="008F6F2E"/>
    <w:rsid w:val="00940647"/>
    <w:rsid w:val="00955560"/>
    <w:rsid w:val="00962B87"/>
    <w:rsid w:val="00997AC0"/>
    <w:rsid w:val="009A1CAD"/>
    <w:rsid w:val="009A23A2"/>
    <w:rsid w:val="009A5831"/>
    <w:rsid w:val="009B34FA"/>
    <w:rsid w:val="009B3825"/>
    <w:rsid w:val="009C0317"/>
    <w:rsid w:val="009C14EA"/>
    <w:rsid w:val="009C7CC7"/>
    <w:rsid w:val="009D0974"/>
    <w:rsid w:val="009D6F1E"/>
    <w:rsid w:val="009F457B"/>
    <w:rsid w:val="00A23A61"/>
    <w:rsid w:val="00A302A3"/>
    <w:rsid w:val="00A35468"/>
    <w:rsid w:val="00A41727"/>
    <w:rsid w:val="00A61B0A"/>
    <w:rsid w:val="00A62ACB"/>
    <w:rsid w:val="00A63E65"/>
    <w:rsid w:val="00A72564"/>
    <w:rsid w:val="00A74003"/>
    <w:rsid w:val="00A76D3F"/>
    <w:rsid w:val="00A97D73"/>
    <w:rsid w:val="00AD6105"/>
    <w:rsid w:val="00B01C8F"/>
    <w:rsid w:val="00B05D55"/>
    <w:rsid w:val="00B233BF"/>
    <w:rsid w:val="00B41E20"/>
    <w:rsid w:val="00B4680A"/>
    <w:rsid w:val="00B55BC1"/>
    <w:rsid w:val="00B66F06"/>
    <w:rsid w:val="00B76EEB"/>
    <w:rsid w:val="00B94B20"/>
    <w:rsid w:val="00BA7729"/>
    <w:rsid w:val="00BB6F67"/>
    <w:rsid w:val="00BC0744"/>
    <w:rsid w:val="00BC6FFF"/>
    <w:rsid w:val="00BE6D1A"/>
    <w:rsid w:val="00BF1BA1"/>
    <w:rsid w:val="00BF77E7"/>
    <w:rsid w:val="00C0212A"/>
    <w:rsid w:val="00C31F58"/>
    <w:rsid w:val="00C535E1"/>
    <w:rsid w:val="00C6402A"/>
    <w:rsid w:val="00C6437B"/>
    <w:rsid w:val="00C667F5"/>
    <w:rsid w:val="00C80830"/>
    <w:rsid w:val="00C84580"/>
    <w:rsid w:val="00CA69B8"/>
    <w:rsid w:val="00CD5F34"/>
    <w:rsid w:val="00D45110"/>
    <w:rsid w:val="00D547EC"/>
    <w:rsid w:val="00D608E2"/>
    <w:rsid w:val="00D644A5"/>
    <w:rsid w:val="00D64E53"/>
    <w:rsid w:val="00D82077"/>
    <w:rsid w:val="00DC2AFA"/>
    <w:rsid w:val="00DD2EBE"/>
    <w:rsid w:val="00DD31D1"/>
    <w:rsid w:val="00DD6A7B"/>
    <w:rsid w:val="00E21618"/>
    <w:rsid w:val="00E36093"/>
    <w:rsid w:val="00E52590"/>
    <w:rsid w:val="00E81CBC"/>
    <w:rsid w:val="00E97A44"/>
    <w:rsid w:val="00EB7A27"/>
    <w:rsid w:val="00ED18CD"/>
    <w:rsid w:val="00EE75CE"/>
    <w:rsid w:val="00EF46F0"/>
    <w:rsid w:val="00EF499B"/>
    <w:rsid w:val="00F02828"/>
    <w:rsid w:val="00F22E79"/>
    <w:rsid w:val="00F32A8F"/>
    <w:rsid w:val="00F36837"/>
    <w:rsid w:val="00F473C7"/>
    <w:rsid w:val="00F7049C"/>
    <w:rsid w:val="00F72525"/>
    <w:rsid w:val="00F87A40"/>
    <w:rsid w:val="00F9441A"/>
    <w:rsid w:val="00F972D6"/>
    <w:rsid w:val="00FA55A5"/>
    <w:rsid w:val="00FB7EC7"/>
    <w:rsid w:val="00FD6029"/>
    <w:rsid w:val="00FF42D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3EE0CA7-BB01-42C6-B9FB-681617D1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468"/>
    <w:rPr>
      <w:rFonts w:ascii="Times New Roman" w:eastAsia="Times New Roman" w:hAnsi="Times New Roman" w:cs="Times New Roman"/>
    </w:rPr>
  </w:style>
  <w:style w:type="paragraph" w:styleId="Heading1">
    <w:name w:val="heading 1"/>
    <w:basedOn w:val="Normal"/>
    <w:next w:val="Normal"/>
    <w:link w:val="Heading1Char"/>
    <w:qFormat/>
    <w:rsid w:val="00A3546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A3546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F33A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F33A7"/>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F33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46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A35468"/>
    <w:rPr>
      <w:rFonts w:asciiTheme="majorHAnsi" w:eastAsiaTheme="majorEastAsia" w:hAnsiTheme="majorHAnsi" w:cstheme="majorBidi"/>
      <w:b/>
      <w:bCs/>
      <w:i/>
      <w:iCs/>
      <w:sz w:val="28"/>
      <w:szCs w:val="28"/>
    </w:rPr>
  </w:style>
  <w:style w:type="paragraph" w:styleId="ListParagraph">
    <w:name w:val="List Paragraph"/>
    <w:aliases w:val="List Paragraph1,Heading,Bullets,List Paragraph (numbered (a)),WB Para"/>
    <w:basedOn w:val="Normal"/>
    <w:link w:val="ListParagraphChar"/>
    <w:uiPriority w:val="34"/>
    <w:qFormat/>
    <w:rsid w:val="00A35468"/>
    <w:pPr>
      <w:spacing w:after="200" w:line="276" w:lineRule="auto"/>
      <w:ind w:left="720"/>
      <w:contextualSpacing/>
    </w:pPr>
    <w:rPr>
      <w:rFonts w:ascii="Calibri" w:eastAsia="Calibri" w:hAnsi="Calibri" w:cs="Arial"/>
      <w:sz w:val="22"/>
      <w:szCs w:val="22"/>
    </w:rPr>
  </w:style>
  <w:style w:type="paragraph" w:styleId="Footer">
    <w:name w:val="footer"/>
    <w:basedOn w:val="Normal"/>
    <w:link w:val="FooterChar"/>
    <w:uiPriority w:val="99"/>
    <w:unhideWhenUsed/>
    <w:rsid w:val="00F473C7"/>
    <w:pPr>
      <w:tabs>
        <w:tab w:val="center" w:pos="4320"/>
        <w:tab w:val="right" w:pos="8640"/>
      </w:tabs>
    </w:pPr>
  </w:style>
  <w:style w:type="character" w:customStyle="1" w:styleId="FooterChar">
    <w:name w:val="Footer Char"/>
    <w:basedOn w:val="DefaultParagraphFont"/>
    <w:link w:val="Footer"/>
    <w:uiPriority w:val="99"/>
    <w:rsid w:val="00F473C7"/>
    <w:rPr>
      <w:rFonts w:ascii="Times New Roman" w:eastAsia="Times New Roman" w:hAnsi="Times New Roman" w:cs="Times New Roman"/>
    </w:rPr>
  </w:style>
  <w:style w:type="character" w:styleId="PageNumber">
    <w:name w:val="page number"/>
    <w:basedOn w:val="DefaultParagraphFont"/>
    <w:uiPriority w:val="99"/>
    <w:semiHidden/>
    <w:unhideWhenUsed/>
    <w:rsid w:val="00F473C7"/>
  </w:style>
  <w:style w:type="paragraph" w:styleId="BalloonText">
    <w:name w:val="Balloon Text"/>
    <w:basedOn w:val="Normal"/>
    <w:link w:val="BalloonTextChar"/>
    <w:uiPriority w:val="99"/>
    <w:semiHidden/>
    <w:unhideWhenUsed/>
    <w:rsid w:val="00BF77E7"/>
    <w:rPr>
      <w:rFonts w:ascii="Tahoma" w:hAnsi="Tahoma" w:cs="Tahoma"/>
      <w:sz w:val="16"/>
      <w:szCs w:val="16"/>
    </w:rPr>
  </w:style>
  <w:style w:type="character" w:customStyle="1" w:styleId="BalloonTextChar">
    <w:name w:val="Balloon Text Char"/>
    <w:basedOn w:val="DefaultParagraphFont"/>
    <w:link w:val="BalloonText"/>
    <w:uiPriority w:val="99"/>
    <w:semiHidden/>
    <w:rsid w:val="00BF77E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A1BE0"/>
    <w:rPr>
      <w:sz w:val="16"/>
      <w:szCs w:val="16"/>
    </w:rPr>
  </w:style>
  <w:style w:type="paragraph" w:styleId="CommentText">
    <w:name w:val="annotation text"/>
    <w:basedOn w:val="Normal"/>
    <w:link w:val="CommentTextChar"/>
    <w:uiPriority w:val="99"/>
    <w:semiHidden/>
    <w:unhideWhenUsed/>
    <w:rsid w:val="000A1BE0"/>
    <w:rPr>
      <w:sz w:val="20"/>
      <w:szCs w:val="20"/>
    </w:rPr>
  </w:style>
  <w:style w:type="character" w:customStyle="1" w:styleId="CommentTextChar">
    <w:name w:val="Comment Text Char"/>
    <w:basedOn w:val="DefaultParagraphFont"/>
    <w:link w:val="CommentText"/>
    <w:uiPriority w:val="99"/>
    <w:semiHidden/>
    <w:rsid w:val="000A1B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1BE0"/>
    <w:rPr>
      <w:b/>
      <w:bCs/>
    </w:rPr>
  </w:style>
  <w:style w:type="character" w:customStyle="1" w:styleId="CommentSubjectChar">
    <w:name w:val="Comment Subject Char"/>
    <w:basedOn w:val="CommentTextChar"/>
    <w:link w:val="CommentSubject"/>
    <w:uiPriority w:val="99"/>
    <w:semiHidden/>
    <w:rsid w:val="000A1BE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F457B"/>
    <w:pPr>
      <w:tabs>
        <w:tab w:val="center" w:pos="4513"/>
        <w:tab w:val="right" w:pos="9026"/>
      </w:tabs>
    </w:pPr>
  </w:style>
  <w:style w:type="character" w:customStyle="1" w:styleId="HeaderChar">
    <w:name w:val="Header Char"/>
    <w:basedOn w:val="DefaultParagraphFont"/>
    <w:link w:val="Header"/>
    <w:uiPriority w:val="99"/>
    <w:rsid w:val="009F457B"/>
    <w:rPr>
      <w:rFonts w:ascii="Times New Roman" w:eastAsia="Times New Roman" w:hAnsi="Times New Roman" w:cs="Times New Roman"/>
    </w:rPr>
  </w:style>
  <w:style w:type="table" w:styleId="TableGrid">
    <w:name w:val="Table Grid"/>
    <w:basedOn w:val="TableNormal"/>
    <w:uiPriority w:val="59"/>
    <w:rsid w:val="009F4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657B"/>
    <w:rPr>
      <w:rFonts w:ascii="Times New Roman" w:eastAsia="Times New Roman" w:hAnsi="Times New Roman" w:cs="Times New Roman"/>
    </w:rPr>
  </w:style>
  <w:style w:type="character" w:styleId="Hyperlink">
    <w:name w:val="Hyperlink"/>
    <w:basedOn w:val="DefaultParagraphFont"/>
    <w:uiPriority w:val="99"/>
    <w:unhideWhenUsed/>
    <w:rsid w:val="00EF499B"/>
    <w:rPr>
      <w:color w:val="0000FF" w:themeColor="hyperlink"/>
      <w:u w:val="single"/>
    </w:rPr>
  </w:style>
  <w:style w:type="paragraph" w:styleId="FootnoteText">
    <w:name w:val="footnote text"/>
    <w:aliases w:val="Geneva 9,Font: Geneva 9,Boston 10,f,otnote Text,Footnote,ft,Footnote Text Char2,Footnote Text Char1 Char,Footnote Text Char Char Char1,Footnote Text Char1 Char Char Char1,Footnote Text Char1 Char1 Char,Footnote Text Char Char Char Char,fn"/>
    <w:basedOn w:val="Normal"/>
    <w:link w:val="FootnoteTextChar"/>
    <w:qFormat/>
    <w:rsid w:val="00DD2EBE"/>
    <w:pPr>
      <w:jc w:val="both"/>
    </w:pPr>
    <w:rPr>
      <w:sz w:val="18"/>
      <w:szCs w:val="20"/>
    </w:rPr>
  </w:style>
  <w:style w:type="character" w:customStyle="1" w:styleId="FootnoteTextChar">
    <w:name w:val="Footnote Text Char"/>
    <w:aliases w:val="Geneva 9 Char,Font: Geneva 9 Char,Boston 10 Char,f Char,otnote Text Char,Footnote Char,ft Char,Footnote Text Char2 Char,Footnote Text Char1 Char Char,Footnote Text Char Char Char1 Char,Footnote Text Char1 Char Char Char1 Char,fn Char"/>
    <w:basedOn w:val="DefaultParagraphFont"/>
    <w:link w:val="FootnoteText"/>
    <w:rsid w:val="00DD2EBE"/>
    <w:rPr>
      <w:rFonts w:ascii="Times New Roman" w:eastAsia="Times New Roman" w:hAnsi="Times New Roman" w:cs="Times New Roman"/>
      <w:sz w:val="18"/>
      <w:szCs w:val="20"/>
    </w:rPr>
  </w:style>
  <w:style w:type="character" w:styleId="FootnoteReference">
    <w:name w:val="footnote reference"/>
    <w:aliases w:val="16 Point,Superscript 6 Point,ftref,Superscript 6 Point + 11 pt,BVI fnr,BVI fnr Car Car,BVI fnr Car,BVI fnr Car Car Car Car,Footnote text,SUPERS,Footnote Reference Superscript,Ref,de nota al pie,number,Style 24,o, BVI fnr,fr,note bp,nu"/>
    <w:rsid w:val="00DD2EBE"/>
    <w:rPr>
      <w:rFonts w:cs="Times New Roman"/>
      <w:vertAlign w:val="superscript"/>
    </w:rPr>
  </w:style>
  <w:style w:type="paragraph" w:customStyle="1" w:styleId="Bodytext">
    <w:name w:val="Bodytext"/>
    <w:basedOn w:val="Normal"/>
    <w:rsid w:val="00DD2EBE"/>
    <w:pPr>
      <w:widowControl w:val="0"/>
      <w:numPr>
        <w:numId w:val="11"/>
      </w:numPr>
      <w:spacing w:after="120"/>
      <w:jc w:val="both"/>
    </w:pPr>
    <w:rPr>
      <w:sz w:val="22"/>
      <w:szCs w:val="20"/>
    </w:rPr>
  </w:style>
  <w:style w:type="paragraph" w:customStyle="1" w:styleId="BodyTextProDoc">
    <w:name w:val="BodyText ProDoc"/>
    <w:basedOn w:val="Bodytext"/>
    <w:autoRedefine/>
    <w:qFormat/>
    <w:rsid w:val="00BC6FFF"/>
    <w:pPr>
      <w:numPr>
        <w:numId w:val="0"/>
      </w:numPr>
      <w:tabs>
        <w:tab w:val="left" w:pos="142"/>
      </w:tabs>
      <w:spacing w:before="80"/>
    </w:pPr>
    <w:rPr>
      <w:rFonts w:ascii="Garamond" w:hAnsi="Garamond" w:cs="Arial"/>
      <w:kern w:val="24"/>
      <w:szCs w:val="22"/>
      <w:lang w:eastAsia="en-GB"/>
    </w:rPr>
  </w:style>
  <w:style w:type="character" w:customStyle="1" w:styleId="Heading3Char">
    <w:name w:val="Heading 3 Char"/>
    <w:basedOn w:val="DefaultParagraphFont"/>
    <w:link w:val="Heading3"/>
    <w:uiPriority w:val="9"/>
    <w:semiHidden/>
    <w:rsid w:val="004F33A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F33A7"/>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4F33A7"/>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7C211D"/>
    <w:pPr>
      <w:spacing w:before="100" w:beforeAutospacing="1" w:after="100" w:afterAutospacing="1"/>
    </w:pPr>
    <w:rPr>
      <w:lang w:val="en-ZA" w:eastAsia="en-ZA"/>
    </w:rPr>
  </w:style>
  <w:style w:type="paragraph" w:styleId="BodyText0">
    <w:name w:val="Body Text"/>
    <w:basedOn w:val="Normal"/>
    <w:link w:val="BodyTextChar"/>
    <w:rsid w:val="00A302A3"/>
    <w:pPr>
      <w:tabs>
        <w:tab w:val="left" w:pos="2835"/>
        <w:tab w:val="left" w:pos="6804"/>
      </w:tabs>
    </w:pPr>
    <w:rPr>
      <w:szCs w:val="20"/>
      <w:lang w:val="en-GB"/>
    </w:rPr>
  </w:style>
  <w:style w:type="character" w:customStyle="1" w:styleId="BodyTextChar">
    <w:name w:val="Body Text Char"/>
    <w:basedOn w:val="DefaultParagraphFont"/>
    <w:link w:val="BodyText0"/>
    <w:rsid w:val="00A302A3"/>
    <w:rPr>
      <w:rFonts w:ascii="Times New Roman" w:eastAsia="Times New Roman" w:hAnsi="Times New Roman" w:cs="Times New Roman"/>
      <w:szCs w:val="20"/>
      <w:lang w:val="en-GB"/>
    </w:rPr>
  </w:style>
  <w:style w:type="character" w:customStyle="1" w:styleId="ilfuvd">
    <w:name w:val="ilfuvd"/>
    <w:basedOn w:val="DefaultParagraphFont"/>
    <w:rsid w:val="00A302A3"/>
  </w:style>
  <w:style w:type="character" w:customStyle="1" w:styleId="ListParagraphChar">
    <w:name w:val="List Paragraph Char"/>
    <w:aliases w:val="List Paragraph1 Char,Heading Char,Bullets Char,List Paragraph (numbered (a)) Char,WB Para Char"/>
    <w:link w:val="ListParagraph"/>
    <w:uiPriority w:val="34"/>
    <w:rsid w:val="00A302A3"/>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7A19D-9A95-4960-B69F-ED991C32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min of agriculture</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nafola project</dc:creator>
  <cp:lastModifiedBy>Hendrik Jossop</cp:lastModifiedBy>
  <cp:revision>2</cp:revision>
  <cp:lastPrinted>2019-05-15T12:20:00Z</cp:lastPrinted>
  <dcterms:created xsi:type="dcterms:W3CDTF">2019-05-16T17:41:00Z</dcterms:created>
  <dcterms:modified xsi:type="dcterms:W3CDTF">2019-05-16T17:41:00Z</dcterms:modified>
</cp:coreProperties>
</file>