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48BB" w14:textId="77777777" w:rsidR="00CA19C6" w:rsidRDefault="00DB77DD" w:rsidP="00D83313">
      <w:pPr>
        <w:tabs>
          <w:tab w:val="left" w:pos="1410"/>
        </w:tabs>
      </w:pPr>
      <w:r w:rsidRPr="009E2B22">
        <w:rPr>
          <w:b/>
          <w:sz w:val="28"/>
          <w:szCs w:val="28"/>
        </w:rPr>
        <w:t xml:space="preserve">INDIVIDUAL CONSULTANT </w:t>
      </w:r>
      <w:r w:rsidR="00110E35">
        <w:rPr>
          <w:b/>
          <w:sz w:val="28"/>
          <w:szCs w:val="28"/>
        </w:rPr>
        <w:t>TERMS OF</w:t>
      </w:r>
      <w:r w:rsidR="00D83313">
        <w:rPr>
          <w:b/>
          <w:sz w:val="28"/>
          <w:szCs w:val="28"/>
        </w:rPr>
        <w:t xml:space="preserve"> </w:t>
      </w:r>
      <w:r w:rsidR="00110E35">
        <w:rPr>
          <w:b/>
          <w:sz w:val="28"/>
          <w:szCs w:val="28"/>
        </w:rPr>
        <w:t>REFERENCE</w:t>
      </w:r>
      <w:r>
        <w:t xml:space="preserve">  </w:t>
      </w:r>
    </w:p>
    <w:p w14:paraId="3366335C" w14:textId="2AE6443E" w:rsidR="00605B02" w:rsidRDefault="00605B02" w:rsidP="00D83313">
      <w:pPr>
        <w:tabs>
          <w:tab w:val="left" w:pos="1410"/>
        </w:tabs>
        <w:spacing w:after="0"/>
        <w:rPr>
          <w:b/>
        </w:rPr>
      </w:pPr>
      <w:r>
        <w:rPr>
          <w:b/>
        </w:rPr>
        <w:t xml:space="preserve">Reference: </w:t>
      </w:r>
      <w:r w:rsidR="00482326" w:rsidRPr="00371957">
        <w:t>PN/FJ/038/19</w:t>
      </w:r>
      <w:bookmarkStart w:id="0" w:name="_GoBack"/>
      <w:bookmarkEnd w:id="0"/>
    </w:p>
    <w:p w14:paraId="45E0F026" w14:textId="476CA558" w:rsidR="0068799F" w:rsidRDefault="00605B02" w:rsidP="00D83313">
      <w:pPr>
        <w:tabs>
          <w:tab w:val="left" w:pos="1410"/>
        </w:tabs>
        <w:spacing w:after="0"/>
      </w:pPr>
      <w:r>
        <w:rPr>
          <w:b/>
        </w:rPr>
        <w:t>Duty Station</w:t>
      </w:r>
      <w:r w:rsidR="0068799F">
        <w:rPr>
          <w:b/>
        </w:rPr>
        <w:t>:</w:t>
      </w:r>
      <w:r w:rsidR="0068799F">
        <w:t xml:space="preserve"> Suva, Fiji</w:t>
      </w:r>
    </w:p>
    <w:p w14:paraId="6169C11D" w14:textId="21BFB659" w:rsidR="0068799F" w:rsidRPr="0068799F" w:rsidRDefault="0068799F" w:rsidP="00D83313">
      <w:pPr>
        <w:tabs>
          <w:tab w:val="left" w:pos="1410"/>
        </w:tabs>
        <w:spacing w:after="0"/>
      </w:pPr>
      <w:r w:rsidRPr="0068799F">
        <w:rPr>
          <w:b/>
        </w:rPr>
        <w:t>Type of Contract:</w:t>
      </w:r>
      <w:r>
        <w:t xml:space="preserve"> </w:t>
      </w:r>
      <w:bookmarkStart w:id="1" w:name="_Hlk526882257"/>
      <w:r>
        <w:t>Individual Contractor</w:t>
      </w:r>
      <w:r w:rsidR="009F4AD0">
        <w:t xml:space="preserve"> </w:t>
      </w:r>
      <w:r w:rsidR="00121E50" w:rsidRPr="00121E50">
        <w:t xml:space="preserve">for </w:t>
      </w:r>
      <w:bookmarkEnd w:id="1"/>
      <w:r w:rsidR="00482326">
        <w:t>C</w:t>
      </w:r>
      <w:r w:rsidR="005A622F" w:rsidRPr="005A622F">
        <w:t xml:space="preserve">urricula </w:t>
      </w:r>
      <w:r w:rsidR="00605B02">
        <w:t>D</w:t>
      </w:r>
      <w:r w:rsidR="005A622F" w:rsidRPr="005A622F">
        <w:t xml:space="preserve">evelopment &amp; </w:t>
      </w:r>
      <w:r w:rsidR="00605B02">
        <w:t>T</w:t>
      </w:r>
      <w:r w:rsidR="005A622F" w:rsidRPr="005A622F">
        <w:t>raining</w:t>
      </w:r>
    </w:p>
    <w:p w14:paraId="3122512C" w14:textId="1D982E12" w:rsidR="0068799F" w:rsidRDefault="0068799F" w:rsidP="00D83313">
      <w:pPr>
        <w:tabs>
          <w:tab w:val="left" w:pos="1410"/>
        </w:tabs>
        <w:spacing w:after="0"/>
        <w:rPr>
          <w:b/>
        </w:rPr>
      </w:pPr>
      <w:r>
        <w:rPr>
          <w:b/>
        </w:rPr>
        <w:t xml:space="preserve">Post Level: </w:t>
      </w:r>
      <w:r w:rsidRPr="0068799F">
        <w:t>International Consultant</w:t>
      </w:r>
    </w:p>
    <w:p w14:paraId="0C90E472" w14:textId="77777777" w:rsidR="0068799F" w:rsidRPr="0068799F" w:rsidRDefault="0068799F" w:rsidP="00D83313">
      <w:pPr>
        <w:tabs>
          <w:tab w:val="left" w:pos="1410"/>
        </w:tabs>
        <w:spacing w:after="0"/>
      </w:pPr>
      <w:r>
        <w:rPr>
          <w:b/>
        </w:rPr>
        <w:t xml:space="preserve">Languages required: </w:t>
      </w:r>
      <w:r>
        <w:t>English</w:t>
      </w:r>
    </w:p>
    <w:p w14:paraId="2D98ACA0" w14:textId="73A6756C" w:rsidR="001B70BC" w:rsidRDefault="0068799F" w:rsidP="00D83313">
      <w:pPr>
        <w:tabs>
          <w:tab w:val="left" w:pos="1410"/>
        </w:tabs>
        <w:spacing w:after="0"/>
      </w:pPr>
      <w:r w:rsidRPr="00E101FB">
        <w:rPr>
          <w:b/>
        </w:rPr>
        <w:t xml:space="preserve">Duration of Initial Contract: </w:t>
      </w:r>
      <w:r w:rsidR="005A622F" w:rsidRPr="005A622F">
        <w:t>2</w:t>
      </w:r>
      <w:r w:rsidR="005A622F">
        <w:t>2</w:t>
      </w:r>
      <w:r w:rsidR="005A622F" w:rsidRPr="005A622F">
        <w:t xml:space="preserve"> July- 9 August 2019 </w:t>
      </w:r>
      <w:r w:rsidR="00192A94">
        <w:t xml:space="preserve">(Total of </w:t>
      </w:r>
      <w:r w:rsidR="006A0DD8">
        <w:t>1</w:t>
      </w:r>
      <w:r w:rsidR="005A622F">
        <w:t>5</w:t>
      </w:r>
      <w:r w:rsidR="00955CFF">
        <w:t xml:space="preserve"> working</w:t>
      </w:r>
      <w:r w:rsidR="009F4AD0">
        <w:t xml:space="preserve"> day</w:t>
      </w:r>
      <w:r w:rsidR="005731A1">
        <w:t>s</w:t>
      </w:r>
      <w:r w:rsidR="00E101FB">
        <w:t>)</w:t>
      </w:r>
    </w:p>
    <w:p w14:paraId="55234D57" w14:textId="27111CE3" w:rsidR="0065710B" w:rsidRPr="00BC7C42" w:rsidRDefault="0065710B" w:rsidP="00D83313">
      <w:pPr>
        <w:tabs>
          <w:tab w:val="left" w:pos="1410"/>
        </w:tabs>
        <w:spacing w:after="0"/>
      </w:pPr>
      <w:r>
        <w:rPr>
          <w:b/>
        </w:rPr>
        <w:t>Description of the assignment</w:t>
      </w:r>
      <w:r w:rsidRPr="00562B39">
        <w:t>:</w:t>
      </w:r>
      <w:r w:rsidR="00702A84" w:rsidRPr="00562B39">
        <w:t xml:space="preserve">  </w:t>
      </w:r>
      <w:r w:rsidR="005A622F">
        <w:t xml:space="preserve">Fiji Police Force </w:t>
      </w:r>
      <w:r w:rsidR="005731A1">
        <w:t>c</w:t>
      </w:r>
      <w:r w:rsidR="005A622F" w:rsidRPr="005A622F">
        <w:t xml:space="preserve">urricula </w:t>
      </w:r>
      <w:r w:rsidR="00482326">
        <w:t>D</w:t>
      </w:r>
      <w:r w:rsidR="005A622F" w:rsidRPr="005A622F">
        <w:t xml:space="preserve">evelopment &amp; </w:t>
      </w:r>
      <w:r w:rsidR="00482326">
        <w:t>T</w:t>
      </w:r>
      <w:r w:rsidR="005A622F" w:rsidRPr="005A622F">
        <w:t>raining</w:t>
      </w:r>
    </w:p>
    <w:p w14:paraId="465AECEE" w14:textId="77777777" w:rsidR="002A5FB9" w:rsidRDefault="0065710B" w:rsidP="001B78BC">
      <w:pPr>
        <w:tabs>
          <w:tab w:val="left" w:pos="1410"/>
        </w:tabs>
        <w:spacing w:after="0"/>
      </w:pPr>
      <w:r w:rsidRPr="009E2B22">
        <w:rPr>
          <w:b/>
        </w:rPr>
        <w:t>Project</w:t>
      </w:r>
      <w:r w:rsidR="0068799F">
        <w:rPr>
          <w:b/>
        </w:rPr>
        <w:t>(s)</w:t>
      </w:r>
      <w:r w:rsidRPr="009E2B22">
        <w:rPr>
          <w:b/>
        </w:rPr>
        <w:t xml:space="preserve"> </w:t>
      </w:r>
      <w:r w:rsidR="00110E35">
        <w:rPr>
          <w:b/>
        </w:rPr>
        <w:t>title</w:t>
      </w:r>
      <w:r w:rsidRPr="009E2B22">
        <w:rPr>
          <w:b/>
        </w:rPr>
        <w:t>:</w:t>
      </w:r>
      <w:r w:rsidR="00E14322">
        <w:rPr>
          <w:b/>
        </w:rPr>
        <w:t xml:space="preserve"> </w:t>
      </w:r>
      <w:r w:rsidR="009F4AD0">
        <w:t xml:space="preserve">Pacific Security Sector Governance Project </w:t>
      </w:r>
    </w:p>
    <w:p w14:paraId="294036A3" w14:textId="77777777" w:rsidR="001B78BC" w:rsidRPr="001B78BC" w:rsidRDefault="001B78BC" w:rsidP="001B78BC">
      <w:pPr>
        <w:tabs>
          <w:tab w:val="left" w:pos="1410"/>
        </w:tabs>
        <w:spacing w:after="0"/>
      </w:pPr>
    </w:p>
    <w:p w14:paraId="1F7CCC54" w14:textId="77777777" w:rsidR="009E2B22" w:rsidRDefault="009E2B22" w:rsidP="009E2B22">
      <w:pPr>
        <w:tabs>
          <w:tab w:val="left" w:pos="1410"/>
        </w:tabs>
        <w:rPr>
          <w:b/>
        </w:rPr>
      </w:pPr>
      <w:r w:rsidRPr="009E2B22">
        <w:rPr>
          <w:b/>
        </w:rPr>
        <w:t>BACKGROUND</w:t>
      </w:r>
    </w:p>
    <w:tbl>
      <w:tblPr>
        <w:tblStyle w:val="TableGrid"/>
        <w:tblW w:w="0" w:type="auto"/>
        <w:tblLook w:val="04A0" w:firstRow="1" w:lastRow="0" w:firstColumn="1" w:lastColumn="0" w:noHBand="0" w:noVBand="1"/>
      </w:tblPr>
      <w:tblGrid>
        <w:gridCol w:w="9350"/>
      </w:tblGrid>
      <w:tr w:rsidR="0065710B" w14:paraId="0C6AE13F" w14:textId="77777777" w:rsidTr="0065710B">
        <w:tc>
          <w:tcPr>
            <w:tcW w:w="9576" w:type="dxa"/>
          </w:tcPr>
          <w:p w14:paraId="653F9A1A" w14:textId="77777777" w:rsidR="005A622F" w:rsidRPr="005A622F" w:rsidRDefault="005A622F" w:rsidP="005A622F">
            <w:pPr>
              <w:pStyle w:val="NormalWeb"/>
              <w:jc w:val="both"/>
              <w:rPr>
                <w:rFonts w:ascii="Calibri" w:hAnsi="Calibri"/>
                <w:sz w:val="22"/>
                <w:szCs w:val="22"/>
              </w:rPr>
            </w:pPr>
            <w:r w:rsidRPr="005A622F">
              <w:rPr>
                <w:rFonts w:ascii="Calibri" w:hAnsi="Calibri"/>
                <w:sz w:val="22"/>
                <w:szCs w:val="22"/>
              </w:rPr>
              <w:t xml:space="preserve">Under the Pacific Security Sector Governance (PSSG) Project (Phase I), support to the Fiji Police Force (FPF) is provided under Output 2 to support the Pilot of the First Hour Procedure and Video Recorded Interviews. Following Fiji’s ratification of the United Nations Convention Against Torture (UNCAT) in March 2016, the plan for Pilot of the First Hour Procedure and Video-Recorded Interviews (the Pilot) was announced in September 2016 by the key justice stakeholders. The ‘Pilot’ commenced on the 1st of November 2016 at </w:t>
            </w:r>
            <w:proofErr w:type="spellStart"/>
            <w:r w:rsidRPr="005A622F">
              <w:rPr>
                <w:rFonts w:ascii="Calibri" w:hAnsi="Calibri"/>
                <w:sz w:val="22"/>
                <w:szCs w:val="22"/>
              </w:rPr>
              <w:t>Totogo</w:t>
            </w:r>
            <w:proofErr w:type="spellEnd"/>
            <w:r w:rsidRPr="005A622F">
              <w:rPr>
                <w:rFonts w:ascii="Calibri" w:hAnsi="Calibri"/>
                <w:sz w:val="22"/>
                <w:szCs w:val="22"/>
              </w:rPr>
              <w:t xml:space="preserve"> Police Station and the Criminal Investigations Division in Toorak and has been ongoing since.</w:t>
            </w:r>
          </w:p>
          <w:p w14:paraId="5407BA46" w14:textId="77777777" w:rsidR="005A622F" w:rsidRPr="005A622F" w:rsidRDefault="005A622F" w:rsidP="005A622F">
            <w:pPr>
              <w:pStyle w:val="NormalWeb"/>
              <w:jc w:val="both"/>
              <w:rPr>
                <w:rFonts w:ascii="Calibri" w:hAnsi="Calibri"/>
                <w:sz w:val="22"/>
                <w:szCs w:val="22"/>
              </w:rPr>
            </w:pPr>
            <w:r w:rsidRPr="005A622F">
              <w:rPr>
                <w:rFonts w:ascii="Calibri" w:hAnsi="Calibri"/>
                <w:sz w:val="22"/>
                <w:szCs w:val="22"/>
              </w:rPr>
              <w:t xml:space="preserve">In 2017 and 2018, two trainer of trainers in early access to justice were undertaken resulting in the qualification of forty trainers in the FPF with the necessary skills and knowledge to deliver the training to the FPF. Throughout 2018, the training material was developed to allow for introductory early access to justice training to the recruits in the Fiji Police Academy (FPA). To date over 300 new recruits in the FPA have received the training. With a view to ensuring sustainability of early access to justice training throughout the various levels in the force, it is proposed to </w:t>
            </w:r>
            <w:proofErr w:type="spellStart"/>
            <w:r w:rsidRPr="005A622F">
              <w:rPr>
                <w:rFonts w:ascii="Calibri" w:hAnsi="Calibri"/>
                <w:sz w:val="22"/>
                <w:szCs w:val="22"/>
              </w:rPr>
              <w:t>finalise</w:t>
            </w:r>
            <w:proofErr w:type="spellEnd"/>
            <w:r w:rsidRPr="005A622F">
              <w:rPr>
                <w:rFonts w:ascii="Calibri" w:hAnsi="Calibri"/>
                <w:sz w:val="22"/>
                <w:szCs w:val="22"/>
              </w:rPr>
              <w:t xml:space="preserve"> the material into formal curricula capable to being rolled out to officers in the FPF at all levels i.e. from Recruit to Superintendent level.</w:t>
            </w:r>
          </w:p>
          <w:p w14:paraId="4781FFAC" w14:textId="77777777" w:rsidR="005A622F" w:rsidRPr="005A622F" w:rsidRDefault="005A622F" w:rsidP="005A622F">
            <w:pPr>
              <w:pStyle w:val="NormalWeb"/>
              <w:jc w:val="both"/>
              <w:rPr>
                <w:rFonts w:ascii="Calibri" w:hAnsi="Calibri"/>
                <w:sz w:val="22"/>
                <w:szCs w:val="22"/>
              </w:rPr>
            </w:pPr>
            <w:r w:rsidRPr="005A622F">
              <w:rPr>
                <w:rFonts w:ascii="Calibri" w:hAnsi="Calibri"/>
                <w:sz w:val="22"/>
                <w:szCs w:val="22"/>
              </w:rPr>
              <w:t>In December 2018, UNDP supported training for the FPF in Specialist Investigative Interviewing. The training was delivered by the UK College of Policing, supported by the British High Commission in Suva. The course was based on the College of Policing specialist interviewing course and the most up to date UK policing training style and Approved Professional Practice. The five-day training developed the skills of the FPF in interviewing children and vulnerable witnesses, suspects and victims. In addition, the training provided the participants with the necessary skills to carry out the training to their colleagues.  Similar to the early access to justice curricula, it is proposed that the training material be developed into formal curricula capable to being rolled out to officers in the FPF at all levels i.e. from Recruit to Superintendent level.</w:t>
            </w:r>
          </w:p>
          <w:p w14:paraId="613A4711" w14:textId="77777777" w:rsidR="005A622F" w:rsidRPr="005A622F" w:rsidRDefault="005A622F" w:rsidP="005A622F">
            <w:pPr>
              <w:pStyle w:val="NormalWeb"/>
              <w:jc w:val="both"/>
              <w:rPr>
                <w:rFonts w:ascii="Calibri" w:hAnsi="Calibri"/>
                <w:sz w:val="22"/>
                <w:szCs w:val="22"/>
              </w:rPr>
            </w:pPr>
            <w:r w:rsidRPr="005A622F">
              <w:rPr>
                <w:rFonts w:ascii="Calibri" w:hAnsi="Calibri"/>
                <w:sz w:val="22"/>
                <w:szCs w:val="22"/>
              </w:rPr>
              <w:lastRenderedPageBreak/>
              <w:t xml:space="preserve">Arising from discussion with the FPF in 2019, it has been highlighted that there is a need to train police prosecutors on new investigative techniques being </w:t>
            </w:r>
            <w:proofErr w:type="spellStart"/>
            <w:r w:rsidRPr="005A622F">
              <w:rPr>
                <w:rFonts w:ascii="Calibri" w:hAnsi="Calibri"/>
                <w:sz w:val="22"/>
                <w:szCs w:val="22"/>
              </w:rPr>
              <w:t>utilised</w:t>
            </w:r>
            <w:proofErr w:type="spellEnd"/>
            <w:r w:rsidRPr="005A622F">
              <w:rPr>
                <w:rFonts w:ascii="Calibri" w:hAnsi="Calibri"/>
                <w:sz w:val="22"/>
                <w:szCs w:val="22"/>
              </w:rPr>
              <w:t xml:space="preserve"> by the FPF. Thus, it is proposed to develop a curriculum specifically for police prosecutors. The objective of this activity is to enhance the knowledge and understanding of the prosecutors in relation to relatively recent changes in the police investigation process. With such an understanding, the prosecutors will be better placed to present the evidence to the court. The curriculum will also include material in relation to </w:t>
            </w:r>
            <w:proofErr w:type="spellStart"/>
            <w:r w:rsidRPr="005A622F">
              <w:rPr>
                <w:rFonts w:ascii="Calibri" w:hAnsi="Calibri"/>
                <w:sz w:val="22"/>
                <w:szCs w:val="22"/>
              </w:rPr>
              <w:t>behavioural</w:t>
            </w:r>
            <w:proofErr w:type="spellEnd"/>
            <w:r w:rsidRPr="005A622F">
              <w:rPr>
                <w:rFonts w:ascii="Calibri" w:hAnsi="Calibri"/>
                <w:sz w:val="22"/>
                <w:szCs w:val="22"/>
              </w:rPr>
              <w:t xml:space="preserve"> indicators derived from the </w:t>
            </w:r>
            <w:proofErr w:type="spellStart"/>
            <w:r w:rsidRPr="005A622F">
              <w:rPr>
                <w:rFonts w:ascii="Calibri" w:hAnsi="Calibri"/>
                <w:sz w:val="22"/>
                <w:szCs w:val="22"/>
              </w:rPr>
              <w:t>demeanour</w:t>
            </w:r>
            <w:proofErr w:type="spellEnd"/>
            <w:r w:rsidRPr="005A622F">
              <w:rPr>
                <w:rFonts w:ascii="Calibri" w:hAnsi="Calibri"/>
                <w:sz w:val="22"/>
                <w:szCs w:val="22"/>
              </w:rPr>
              <w:t xml:space="preserve"> of individuals seen on video recorded interviews. This aspect of the training will focus on the presentation of evidence to the court in relation to the </w:t>
            </w:r>
            <w:proofErr w:type="spellStart"/>
            <w:r w:rsidRPr="005A622F">
              <w:rPr>
                <w:rFonts w:ascii="Calibri" w:hAnsi="Calibri"/>
                <w:sz w:val="22"/>
                <w:szCs w:val="22"/>
              </w:rPr>
              <w:t>behavioural</w:t>
            </w:r>
            <w:proofErr w:type="spellEnd"/>
            <w:r w:rsidRPr="005A622F">
              <w:rPr>
                <w:rFonts w:ascii="Calibri" w:hAnsi="Calibri"/>
                <w:sz w:val="22"/>
                <w:szCs w:val="22"/>
              </w:rPr>
              <w:t xml:space="preserve"> indicators of the accused or in response to any arguments raised regarding the </w:t>
            </w:r>
            <w:proofErr w:type="spellStart"/>
            <w:r w:rsidRPr="005A622F">
              <w:rPr>
                <w:rFonts w:ascii="Calibri" w:hAnsi="Calibri"/>
                <w:sz w:val="22"/>
                <w:szCs w:val="22"/>
              </w:rPr>
              <w:t>demeanour</w:t>
            </w:r>
            <w:proofErr w:type="spellEnd"/>
            <w:r w:rsidRPr="005A622F">
              <w:rPr>
                <w:rFonts w:ascii="Calibri" w:hAnsi="Calibri"/>
                <w:sz w:val="22"/>
                <w:szCs w:val="22"/>
              </w:rPr>
              <w:t xml:space="preserve"> of the investigator. Such an insight will assist the court in drawing its own inference from the footage of the interview.</w:t>
            </w:r>
          </w:p>
          <w:p w14:paraId="7CA977EE" w14:textId="553404E3" w:rsidR="00EF167D" w:rsidRPr="005A622F" w:rsidRDefault="005A622F" w:rsidP="005A622F">
            <w:pPr>
              <w:pStyle w:val="NormalWeb"/>
              <w:jc w:val="both"/>
              <w:rPr>
                <w:rFonts w:ascii="Calibri" w:hAnsi="Calibri"/>
                <w:sz w:val="22"/>
                <w:szCs w:val="22"/>
              </w:rPr>
            </w:pPr>
            <w:r w:rsidRPr="005A622F">
              <w:rPr>
                <w:rFonts w:ascii="Calibri" w:hAnsi="Calibri"/>
                <w:sz w:val="22"/>
                <w:szCs w:val="22"/>
              </w:rPr>
              <w:t>UNDP will support the FPF in undertaking a range of activities to include training, development of curricula and design of knowledge products. Through the provision of an international expert in the area of police training and curricula development, the activities listed below will be supported</w:t>
            </w:r>
            <w:r>
              <w:rPr>
                <w:rFonts w:ascii="Calibri" w:hAnsi="Calibri"/>
                <w:sz w:val="22"/>
                <w:szCs w:val="22"/>
              </w:rPr>
              <w:t xml:space="preserve">. </w:t>
            </w:r>
            <w:r w:rsidRPr="005A622F">
              <w:rPr>
                <w:rFonts w:ascii="Calibri" w:hAnsi="Calibri"/>
                <w:sz w:val="22"/>
                <w:szCs w:val="22"/>
              </w:rPr>
              <w:t>The international expert will be required to consistently liaise with the FPF in order to ensure that all training material, curricula development and knowledge products are strictly specific to the Fijian context and based on Fijian legal principles.</w:t>
            </w:r>
          </w:p>
        </w:tc>
      </w:tr>
    </w:tbl>
    <w:p w14:paraId="7B4FE40E" w14:textId="77777777" w:rsidR="00A24134" w:rsidRDefault="00A24134" w:rsidP="009E2B22">
      <w:pPr>
        <w:tabs>
          <w:tab w:val="left" w:pos="1410"/>
        </w:tabs>
        <w:rPr>
          <w:b/>
        </w:rPr>
      </w:pPr>
    </w:p>
    <w:p w14:paraId="42ECF9CD" w14:textId="77777777" w:rsidR="00944F40" w:rsidRDefault="00EC70F7" w:rsidP="00A24134">
      <w:pPr>
        <w:rPr>
          <w:b/>
        </w:rPr>
      </w:pPr>
      <w:r>
        <w:rPr>
          <w:b/>
        </w:rPr>
        <w:t xml:space="preserve">SCOPE OF WORK AND DELIVERABLES </w:t>
      </w:r>
      <w:r w:rsidR="00944F40">
        <w:rPr>
          <w:b/>
        </w:rPr>
        <w:t xml:space="preserve"> </w:t>
      </w:r>
    </w:p>
    <w:tbl>
      <w:tblPr>
        <w:tblStyle w:val="TableGrid"/>
        <w:tblW w:w="0" w:type="auto"/>
        <w:tblLook w:val="04A0" w:firstRow="1" w:lastRow="0" w:firstColumn="1" w:lastColumn="0" w:noHBand="0" w:noVBand="1"/>
      </w:tblPr>
      <w:tblGrid>
        <w:gridCol w:w="9350"/>
      </w:tblGrid>
      <w:tr w:rsidR="0065710B" w14:paraId="6DB8AA13" w14:textId="77777777" w:rsidTr="0065710B">
        <w:tc>
          <w:tcPr>
            <w:tcW w:w="9576" w:type="dxa"/>
          </w:tcPr>
          <w:p w14:paraId="18380C1C" w14:textId="77777777" w:rsidR="0065710B" w:rsidRDefault="00EC70F7" w:rsidP="00A24134">
            <w:pPr>
              <w:rPr>
                <w:b/>
              </w:rPr>
            </w:pPr>
            <w:r w:rsidRPr="00EC70F7">
              <w:rPr>
                <w:b/>
              </w:rPr>
              <w:t>Scope of Work</w:t>
            </w:r>
          </w:p>
          <w:p w14:paraId="39355175" w14:textId="77777777" w:rsidR="00EC70F7" w:rsidRDefault="00EC70F7" w:rsidP="00A24134">
            <w:pPr>
              <w:rPr>
                <w:b/>
              </w:rPr>
            </w:pPr>
          </w:p>
          <w:p w14:paraId="4D82D3B0" w14:textId="3EAD2F33" w:rsidR="005024C4" w:rsidRDefault="006D26CB" w:rsidP="005024C4">
            <w:r>
              <w:t xml:space="preserve">The Consultant will be required to </w:t>
            </w:r>
            <w:r w:rsidR="005024C4">
              <w:t xml:space="preserve">provide </w:t>
            </w:r>
            <w:r w:rsidR="005E220C">
              <w:t xml:space="preserve">specialized </w:t>
            </w:r>
            <w:r w:rsidR="00C92963">
              <w:t xml:space="preserve">technical </w:t>
            </w:r>
            <w:r w:rsidR="005024C4">
              <w:t>suppor</w:t>
            </w:r>
            <w:r w:rsidR="00C92963">
              <w:t>t</w:t>
            </w:r>
            <w:r w:rsidR="00064CE9">
              <w:t xml:space="preserve"> as follows</w:t>
            </w:r>
            <w:r w:rsidR="004448DB">
              <w:t xml:space="preserve">: </w:t>
            </w:r>
          </w:p>
          <w:p w14:paraId="21E80C73" w14:textId="77777777" w:rsidR="00291485" w:rsidRDefault="00291485" w:rsidP="00291485">
            <w:pPr>
              <w:pStyle w:val="ListParagraph"/>
            </w:pPr>
          </w:p>
          <w:p w14:paraId="3455A88C" w14:textId="559A7785" w:rsidR="005A622F" w:rsidRDefault="005F09B8" w:rsidP="00291485">
            <w:pPr>
              <w:pStyle w:val="ListParagraph"/>
              <w:ind w:left="0"/>
            </w:pPr>
            <w:r>
              <w:t>Deliver training to the Fiji Police Force curriculum writers in relation to design and development of curricula and subsequently, support and mentor the Curriculum writers in developing and finalizing curricula and knowledge products</w:t>
            </w:r>
            <w:r w:rsidR="00291485">
              <w:t xml:space="preserve"> in relation to e</w:t>
            </w:r>
            <w:r w:rsidR="00291485" w:rsidRPr="00291485">
              <w:t xml:space="preserve">arly access to justice and specialist </w:t>
            </w:r>
            <w:r w:rsidR="00291485">
              <w:t xml:space="preserve">investigative </w:t>
            </w:r>
            <w:r w:rsidR="00291485" w:rsidRPr="00291485">
              <w:t>interviewing</w:t>
            </w:r>
            <w:r w:rsidR="00291485">
              <w:t>. The Consultant will have 5 days of home based work prior to undertaking 10 days of work in the duty station, Suva, Fiji from 29 July to 9 August 2019.</w:t>
            </w:r>
          </w:p>
          <w:p w14:paraId="508A3414" w14:textId="77777777" w:rsidR="006E771A" w:rsidRDefault="006E771A" w:rsidP="00A24134">
            <w:pPr>
              <w:rPr>
                <w:b/>
              </w:rPr>
            </w:pPr>
          </w:p>
          <w:p w14:paraId="60FCC8F1" w14:textId="77777777" w:rsidR="00EC70F7" w:rsidRDefault="00EC70F7" w:rsidP="002C6A94">
            <w:pPr>
              <w:rPr>
                <w:rFonts w:cstheme="minorHAnsi"/>
                <w:b/>
                <w:szCs w:val="20"/>
              </w:rPr>
            </w:pPr>
            <w:r w:rsidRPr="008B3D65">
              <w:rPr>
                <w:rFonts w:cstheme="minorHAnsi"/>
                <w:b/>
                <w:szCs w:val="20"/>
              </w:rPr>
              <w:t>Expected Outputs</w:t>
            </w:r>
            <w:r w:rsidR="002C6A94">
              <w:rPr>
                <w:rFonts w:cstheme="minorHAnsi"/>
                <w:b/>
                <w:szCs w:val="20"/>
              </w:rPr>
              <w:t>,</w:t>
            </w:r>
            <w:r>
              <w:rPr>
                <w:rFonts w:cstheme="minorHAnsi"/>
                <w:b/>
                <w:szCs w:val="20"/>
              </w:rPr>
              <w:t xml:space="preserve"> Deliverables</w:t>
            </w:r>
            <w:r w:rsidR="002C6A94">
              <w:rPr>
                <w:rFonts w:cstheme="minorHAnsi"/>
                <w:b/>
                <w:szCs w:val="20"/>
              </w:rPr>
              <w:t xml:space="preserve"> and Timelines:</w:t>
            </w:r>
          </w:p>
          <w:p w14:paraId="5CB5B20C" w14:textId="77777777" w:rsidR="00B8792F" w:rsidRDefault="00B8792F" w:rsidP="00B8792F">
            <w:pPr>
              <w:widowControl w:val="0"/>
              <w:overflowPunct w:val="0"/>
              <w:adjustRightInd w:val="0"/>
              <w:jc w:val="both"/>
              <w:rPr>
                <w:rFonts w:ascii="Calibri" w:hAnsi="Calibri" w:cstheme="minorHAnsi"/>
                <w:color w:val="FF0000"/>
                <w:sz w:val="20"/>
                <w:szCs w:val="20"/>
              </w:rPr>
            </w:pPr>
          </w:p>
          <w:p w14:paraId="1C7FB191" w14:textId="5F74923D" w:rsidR="005F09B8" w:rsidRDefault="00812F31" w:rsidP="005F09B8">
            <w:r>
              <w:t>The Consultant will be required to provide the following deliverables:</w:t>
            </w:r>
          </w:p>
          <w:p w14:paraId="161B04DB" w14:textId="77777777" w:rsidR="005F09B8" w:rsidRDefault="005F09B8" w:rsidP="005F09B8"/>
          <w:p w14:paraId="5E1FD302" w14:textId="77777777" w:rsidR="005F09B8" w:rsidRDefault="005F09B8" w:rsidP="005F09B8">
            <w:pPr>
              <w:pStyle w:val="ListParagraph"/>
              <w:numPr>
                <w:ilvl w:val="0"/>
                <w:numId w:val="46"/>
              </w:numPr>
            </w:pPr>
            <w:r>
              <w:t>Facilitate a one-day training to the curriculum writers in relation to design and development of curricula.</w:t>
            </w:r>
          </w:p>
          <w:p w14:paraId="19F455FC" w14:textId="77777777" w:rsidR="005F09B8" w:rsidRDefault="005F09B8" w:rsidP="005F09B8">
            <w:pPr>
              <w:pStyle w:val="ListParagraph"/>
              <w:numPr>
                <w:ilvl w:val="0"/>
                <w:numId w:val="46"/>
              </w:numPr>
            </w:pPr>
            <w:r>
              <w:t xml:space="preserve">Support and mentor the FPF curriculum writers in developing and </w:t>
            </w:r>
            <w:proofErr w:type="spellStart"/>
            <w:r>
              <w:t>finalising</w:t>
            </w:r>
            <w:proofErr w:type="spellEnd"/>
            <w:r>
              <w:t xml:space="preserve"> the curriculum in early access to justice at </w:t>
            </w:r>
            <w:r w:rsidRPr="001B6963">
              <w:t>all levels (i.e. from Recruit to Superintendent level)</w:t>
            </w:r>
            <w:r>
              <w:t xml:space="preserve">. Such support to include </w:t>
            </w:r>
            <w:r w:rsidRPr="0004524F">
              <w:t xml:space="preserve">developing and </w:t>
            </w:r>
            <w:proofErr w:type="spellStart"/>
            <w:r w:rsidRPr="0004524F">
              <w:t>finalising</w:t>
            </w:r>
            <w:proofErr w:type="spellEnd"/>
            <w:r>
              <w:t xml:space="preserve"> trainer and student manuals at the various levels. </w:t>
            </w:r>
            <w:r w:rsidRPr="009F5F54">
              <w:t>As part of the curriculum, a ‘Checklist’ will be developed outlining the steps to be taken prior to commencing a video recorded interview.</w:t>
            </w:r>
          </w:p>
          <w:p w14:paraId="685D0305" w14:textId="77777777" w:rsidR="00291485" w:rsidRDefault="005F09B8" w:rsidP="00291485">
            <w:pPr>
              <w:pStyle w:val="ListParagraph"/>
              <w:numPr>
                <w:ilvl w:val="0"/>
                <w:numId w:val="46"/>
              </w:numPr>
            </w:pPr>
            <w:r w:rsidRPr="0004524F">
              <w:t xml:space="preserve">Support </w:t>
            </w:r>
            <w:r>
              <w:t xml:space="preserve">and mentor </w:t>
            </w:r>
            <w:r w:rsidRPr="0004524F">
              <w:t xml:space="preserve">the FPF curriculum writers in developing and </w:t>
            </w:r>
            <w:proofErr w:type="spellStart"/>
            <w:r w:rsidRPr="0004524F">
              <w:t>finalising</w:t>
            </w:r>
            <w:proofErr w:type="spellEnd"/>
            <w:r w:rsidRPr="0004524F">
              <w:t xml:space="preserve"> the curriculum in </w:t>
            </w:r>
            <w:r>
              <w:t xml:space="preserve">specialist investigative interviewing </w:t>
            </w:r>
            <w:r w:rsidRPr="0004524F">
              <w:t>at</w:t>
            </w:r>
            <w:r w:rsidRPr="001B6963">
              <w:t xml:space="preserve"> all levels (i.e. from Recruit to Superintendent level</w:t>
            </w:r>
            <w:r>
              <w:t xml:space="preserve">). </w:t>
            </w:r>
            <w:r w:rsidRPr="0004524F">
              <w:lastRenderedPageBreak/>
              <w:t xml:space="preserve">Such support to include developing and </w:t>
            </w:r>
            <w:proofErr w:type="spellStart"/>
            <w:r w:rsidRPr="0004524F">
              <w:t>finalising</w:t>
            </w:r>
            <w:proofErr w:type="spellEnd"/>
            <w:r w:rsidRPr="0004524F">
              <w:t xml:space="preserve"> trainer and student manuals at the various level</w:t>
            </w:r>
            <w:r w:rsidR="00291485">
              <w:t>s.</w:t>
            </w:r>
          </w:p>
          <w:p w14:paraId="6604FB2A" w14:textId="77777777" w:rsidR="00291485" w:rsidRDefault="005F09B8" w:rsidP="00291485">
            <w:pPr>
              <w:pStyle w:val="ListParagraph"/>
              <w:numPr>
                <w:ilvl w:val="0"/>
                <w:numId w:val="46"/>
              </w:numPr>
            </w:pPr>
            <w:r>
              <w:t xml:space="preserve">Support the FPF </w:t>
            </w:r>
            <w:r w:rsidRPr="0004524F">
              <w:t>in the design and completion</w:t>
            </w:r>
            <w:r>
              <w:t xml:space="preserve"> of a handbook entitled </w:t>
            </w:r>
            <w:r w:rsidRPr="00291485">
              <w:rPr>
                <w:i/>
              </w:rPr>
              <w:t>‘A Guide to interviewing vulnerable persons’</w:t>
            </w:r>
            <w:r>
              <w:t xml:space="preserve">. The Fiji specific guide will contain information for investigators preparing for and conducting interviews with vulnerable survivors of crime, witnesses and suspects. </w:t>
            </w:r>
            <w:r w:rsidRPr="009F5F54">
              <w:t xml:space="preserve">As part of the guide, </w:t>
            </w:r>
            <w:r>
              <w:t>two c</w:t>
            </w:r>
            <w:r w:rsidRPr="009F5F54">
              <w:t>hecklist</w:t>
            </w:r>
            <w:r>
              <w:t xml:space="preserve">s </w:t>
            </w:r>
            <w:r w:rsidRPr="009F5F54">
              <w:t>will be developed outlining the steps to be taken prior to commencing an interview with a vulnerable person</w:t>
            </w:r>
            <w:r>
              <w:t xml:space="preserve"> and </w:t>
            </w:r>
            <w:r w:rsidRPr="00960B34">
              <w:t xml:space="preserve">prior to commencing an interview </w:t>
            </w:r>
            <w:r>
              <w:t>with a child survivor of crime.</w:t>
            </w:r>
          </w:p>
          <w:p w14:paraId="4B005314" w14:textId="77777777" w:rsidR="00291485" w:rsidRDefault="005F09B8" w:rsidP="00291485">
            <w:pPr>
              <w:pStyle w:val="ListParagraph"/>
              <w:numPr>
                <w:ilvl w:val="0"/>
                <w:numId w:val="46"/>
              </w:numPr>
            </w:pPr>
            <w:r>
              <w:t>Support the FPF curriculum writers in collaborating with the Office of the Director of Public Prosecutions (ODPP) with a view to designing a succinct training curriculum for police prosecutors in relation to video recorded interviews, the first hour procedure and models of investigative interviewing to include the P.E.A.C.E and A.B.E. models.</w:t>
            </w:r>
          </w:p>
          <w:p w14:paraId="2EB3841D" w14:textId="0A8753C8" w:rsidR="005F09B8" w:rsidRDefault="005F09B8" w:rsidP="005F09B8">
            <w:pPr>
              <w:pStyle w:val="ListParagraph"/>
              <w:numPr>
                <w:ilvl w:val="0"/>
                <w:numId w:val="46"/>
              </w:numPr>
            </w:pPr>
            <w:r>
              <w:t xml:space="preserve">Support the FPF and the ODPP in the design and completion of ‘Elements of Offences’ handbook. The handbook will provide a useful guide to all members of the FPF in easily and quickly identifying the statutory provisions for an offence, elements of the offence, possible </w:t>
            </w:r>
            <w:proofErr w:type="spellStart"/>
            <w:r>
              <w:t>defences</w:t>
            </w:r>
            <w:proofErr w:type="spellEnd"/>
            <w:r>
              <w:t xml:space="preserve"> to that offence and the correct wording for the respective charge sheet. The FPF will select the most frequently committed offences in Fiji for insertion into the handbook.</w:t>
            </w:r>
          </w:p>
          <w:p w14:paraId="0B76F599" w14:textId="65031CDF" w:rsidR="004C7E3D" w:rsidRPr="001341EE" w:rsidRDefault="004C7E3D" w:rsidP="005F09B8">
            <w:pPr>
              <w:pStyle w:val="ListParagraph"/>
              <w:numPr>
                <w:ilvl w:val="0"/>
                <w:numId w:val="46"/>
              </w:numPr>
            </w:pPr>
            <w:r>
              <w:t xml:space="preserve">Prepare and furnish to the </w:t>
            </w:r>
            <w:proofErr w:type="spellStart"/>
            <w:r>
              <w:t>Programme</w:t>
            </w:r>
            <w:proofErr w:type="spellEnd"/>
            <w:r>
              <w:t xml:space="preserve"> Manager a final report on the activities carried out, such report to contain photographs of the participants at the various sessions. </w:t>
            </w:r>
          </w:p>
        </w:tc>
      </w:tr>
    </w:tbl>
    <w:p w14:paraId="60617D48" w14:textId="77777777" w:rsidR="002C6A94" w:rsidRDefault="002C6A94" w:rsidP="00A24134">
      <w:pPr>
        <w:rPr>
          <w:b/>
        </w:rPr>
      </w:pPr>
    </w:p>
    <w:p w14:paraId="17102008" w14:textId="77777777" w:rsidR="00EC70F7" w:rsidRDefault="00EC70F7" w:rsidP="00EC70F7">
      <w:pPr>
        <w:rPr>
          <w:b/>
        </w:rPr>
      </w:pPr>
      <w:r>
        <w:rPr>
          <w:b/>
        </w:rPr>
        <w:t xml:space="preserve">WORKING ARRANGEMENT S </w:t>
      </w:r>
    </w:p>
    <w:tbl>
      <w:tblPr>
        <w:tblStyle w:val="TableGrid"/>
        <w:tblW w:w="0" w:type="auto"/>
        <w:tblLook w:val="04A0" w:firstRow="1" w:lastRow="0" w:firstColumn="1" w:lastColumn="0" w:noHBand="0" w:noVBand="1"/>
      </w:tblPr>
      <w:tblGrid>
        <w:gridCol w:w="9350"/>
      </w:tblGrid>
      <w:tr w:rsidR="00EC70F7" w14:paraId="4F89FC1D" w14:textId="77777777" w:rsidTr="00F524A8">
        <w:tc>
          <w:tcPr>
            <w:tcW w:w="9576" w:type="dxa"/>
          </w:tcPr>
          <w:p w14:paraId="60A98375" w14:textId="77777777" w:rsidR="00EC70F7" w:rsidRPr="00EC70F7" w:rsidRDefault="00EC70F7" w:rsidP="00EC70F7">
            <w:pPr>
              <w:rPr>
                <w:rFonts w:cstheme="minorHAnsi"/>
                <w:b/>
                <w:szCs w:val="20"/>
              </w:rPr>
            </w:pPr>
            <w:r w:rsidRPr="00EC70F7">
              <w:rPr>
                <w:rFonts w:cstheme="minorHAnsi"/>
                <w:b/>
                <w:szCs w:val="20"/>
              </w:rPr>
              <w:t>Institutional Arrangement</w:t>
            </w:r>
          </w:p>
          <w:p w14:paraId="62251451" w14:textId="77777777" w:rsidR="00EC70F7" w:rsidRPr="007C6A05" w:rsidRDefault="00EC70F7" w:rsidP="00F524A8">
            <w:pPr>
              <w:tabs>
                <w:tab w:val="left" w:pos="1410"/>
              </w:tabs>
            </w:pPr>
          </w:p>
          <w:p w14:paraId="43894815" w14:textId="7DE429BB" w:rsidR="00E6525B" w:rsidRDefault="007F64A9" w:rsidP="007F64A9">
            <w:pPr>
              <w:jc w:val="both"/>
            </w:pPr>
            <w:r w:rsidRPr="007F64A9">
              <w:t xml:space="preserve">The Consultant </w:t>
            </w:r>
            <w:r>
              <w:t xml:space="preserve">will report to the </w:t>
            </w:r>
            <w:proofErr w:type="spellStart"/>
            <w:r>
              <w:t>Programme</w:t>
            </w:r>
            <w:proofErr w:type="spellEnd"/>
            <w:r>
              <w:t xml:space="preserve"> Manager, Access to Justice, Rule of Law and Human Rights, </w:t>
            </w:r>
            <w:r w:rsidR="00EF167D">
              <w:t>Effective Governance</w:t>
            </w:r>
            <w:r>
              <w:t>.</w:t>
            </w:r>
            <w:r w:rsidR="005731A1">
              <w:t xml:space="preserve"> </w:t>
            </w:r>
            <w:r w:rsidR="001341EE">
              <w:t xml:space="preserve">Reporting is </w:t>
            </w:r>
            <w:r w:rsidR="00E6525B">
              <w:t xml:space="preserve">to be undertaken following completion of the </w:t>
            </w:r>
            <w:r w:rsidR="005A622F">
              <w:t>curricula development and training</w:t>
            </w:r>
            <w:r w:rsidR="001341EE">
              <w:t xml:space="preserve">, using an agreed reporting template.  </w:t>
            </w:r>
          </w:p>
          <w:p w14:paraId="6B19F492" w14:textId="41F73AB4" w:rsidR="00291485" w:rsidRDefault="00E6525B" w:rsidP="009C0FFF">
            <w:pPr>
              <w:jc w:val="both"/>
              <w:rPr>
                <w:rFonts w:cs="Calibri"/>
              </w:rPr>
            </w:pPr>
            <w:r>
              <w:rPr>
                <w:rFonts w:cs="Calibri"/>
              </w:rPr>
              <w:t xml:space="preserve"> </w:t>
            </w:r>
          </w:p>
          <w:p w14:paraId="6A8BA350" w14:textId="04A5E39F" w:rsidR="007F64A9" w:rsidRPr="009C0FFF" w:rsidRDefault="00E6525B" w:rsidP="009C0FFF">
            <w:pPr>
              <w:jc w:val="both"/>
              <w:rPr>
                <w:rFonts w:cs="Calibri"/>
              </w:rPr>
            </w:pPr>
            <w:r>
              <w:rPr>
                <w:rFonts w:cs="Calibri"/>
              </w:rPr>
              <w:t xml:space="preserve">The Consultant </w:t>
            </w:r>
            <w:r w:rsidR="009A4C9D">
              <w:rPr>
                <w:rFonts w:cs="Calibri"/>
              </w:rPr>
              <w:t>to provide their own</w:t>
            </w:r>
            <w:r w:rsidR="00A43BB5">
              <w:rPr>
                <w:rFonts w:cs="Calibri"/>
              </w:rPr>
              <w:t xml:space="preserve"> IT (computer).</w:t>
            </w:r>
            <w:r w:rsidR="006F7AAC">
              <w:rPr>
                <w:rFonts w:cs="Calibri"/>
              </w:rPr>
              <w:t xml:space="preserve">   </w:t>
            </w:r>
          </w:p>
          <w:p w14:paraId="0A052462" w14:textId="77777777" w:rsidR="007F64A9" w:rsidRDefault="007F64A9" w:rsidP="00F524A8">
            <w:pPr>
              <w:tabs>
                <w:tab w:val="left" w:pos="1410"/>
              </w:tabs>
            </w:pPr>
          </w:p>
          <w:p w14:paraId="025181CC" w14:textId="77777777" w:rsidR="00EC70F7" w:rsidRDefault="00EC70F7" w:rsidP="00EC70F7">
            <w:pPr>
              <w:rPr>
                <w:rFonts w:cstheme="minorHAnsi"/>
                <w:b/>
                <w:szCs w:val="20"/>
              </w:rPr>
            </w:pPr>
            <w:r w:rsidRPr="00EC70F7">
              <w:rPr>
                <w:rFonts w:cstheme="minorHAnsi"/>
                <w:b/>
                <w:szCs w:val="20"/>
              </w:rPr>
              <w:t>Duration of the Work</w:t>
            </w:r>
            <w:r w:rsidR="005834E0">
              <w:rPr>
                <w:rFonts w:cstheme="minorHAnsi"/>
                <w:b/>
                <w:szCs w:val="20"/>
              </w:rPr>
              <w:t xml:space="preserve"> and Duty Station</w:t>
            </w:r>
          </w:p>
          <w:p w14:paraId="0BED1973" w14:textId="77777777" w:rsidR="003426F4" w:rsidRDefault="003426F4" w:rsidP="00EC70F7">
            <w:pPr>
              <w:rPr>
                <w:rFonts w:cstheme="minorHAnsi"/>
                <w:b/>
                <w:szCs w:val="20"/>
              </w:rPr>
            </w:pPr>
          </w:p>
          <w:p w14:paraId="21F5F5F2" w14:textId="3521DB7A" w:rsidR="00E6525B" w:rsidRDefault="003426F4" w:rsidP="003426F4">
            <w:pPr>
              <w:tabs>
                <w:tab w:val="left" w:pos="1410"/>
              </w:tabs>
              <w:rPr>
                <w:rFonts w:cstheme="minorHAnsi"/>
                <w:szCs w:val="20"/>
              </w:rPr>
            </w:pPr>
            <w:r>
              <w:rPr>
                <w:rFonts w:cstheme="minorHAnsi"/>
                <w:szCs w:val="20"/>
              </w:rPr>
              <w:t xml:space="preserve">The Consultancy involves </w:t>
            </w:r>
            <w:r w:rsidR="005F09B8">
              <w:rPr>
                <w:rFonts w:cstheme="minorHAnsi"/>
                <w:szCs w:val="20"/>
              </w:rPr>
              <w:t>15</w:t>
            </w:r>
            <w:r w:rsidR="00E6525B">
              <w:rPr>
                <w:rFonts w:cstheme="minorHAnsi"/>
                <w:szCs w:val="20"/>
              </w:rPr>
              <w:t xml:space="preserve"> </w:t>
            </w:r>
            <w:proofErr w:type="spellStart"/>
            <w:r w:rsidR="005F09B8">
              <w:rPr>
                <w:rFonts w:cstheme="minorHAnsi"/>
                <w:szCs w:val="20"/>
              </w:rPr>
              <w:t>days</w:t>
            </w:r>
            <w:proofErr w:type="spellEnd"/>
            <w:r w:rsidR="00E6525B">
              <w:rPr>
                <w:rFonts w:cstheme="minorHAnsi"/>
                <w:szCs w:val="20"/>
              </w:rPr>
              <w:t xml:space="preserve"> </w:t>
            </w:r>
            <w:r w:rsidR="001272EA" w:rsidRPr="006F7AAC">
              <w:rPr>
                <w:rFonts w:cstheme="minorHAnsi"/>
                <w:szCs w:val="20"/>
              </w:rPr>
              <w:t>work</w:t>
            </w:r>
            <w:r w:rsidR="00694F10">
              <w:rPr>
                <w:rFonts w:cstheme="minorHAnsi"/>
                <w:szCs w:val="20"/>
              </w:rPr>
              <w:t xml:space="preserve"> for</w:t>
            </w:r>
            <w:r w:rsidR="005F09B8">
              <w:rPr>
                <w:rFonts w:cstheme="minorHAnsi"/>
                <w:szCs w:val="20"/>
              </w:rPr>
              <w:t xml:space="preserve"> </w:t>
            </w:r>
            <w:r w:rsidR="00694F10">
              <w:rPr>
                <w:rFonts w:cstheme="minorHAnsi"/>
                <w:szCs w:val="20"/>
              </w:rPr>
              <w:t>the Consultan</w:t>
            </w:r>
            <w:r w:rsidR="005F09B8">
              <w:rPr>
                <w:rFonts w:cstheme="minorHAnsi"/>
                <w:szCs w:val="20"/>
              </w:rPr>
              <w:t xml:space="preserve">t. </w:t>
            </w:r>
          </w:p>
          <w:p w14:paraId="6EEDAA90" w14:textId="4F70CEAA" w:rsidR="005731A1" w:rsidRDefault="005731A1" w:rsidP="003426F4">
            <w:pPr>
              <w:tabs>
                <w:tab w:val="left" w:pos="1410"/>
              </w:tabs>
              <w:rPr>
                <w:rFonts w:cstheme="minorHAnsi"/>
                <w:szCs w:val="20"/>
              </w:rPr>
            </w:pPr>
            <w:r w:rsidRPr="005731A1">
              <w:rPr>
                <w:rFonts w:cstheme="minorHAnsi"/>
                <w:szCs w:val="20"/>
              </w:rPr>
              <w:t xml:space="preserve">The consultant will undertake 5 days of the contract from home </w:t>
            </w:r>
            <w:r>
              <w:rPr>
                <w:rFonts w:cstheme="minorHAnsi"/>
                <w:szCs w:val="20"/>
              </w:rPr>
              <w:t>prior to departing for the duty station. The remaining 10 days will be undertaken in</w:t>
            </w:r>
            <w:r w:rsidRPr="005731A1">
              <w:rPr>
                <w:rFonts w:cstheme="minorHAnsi"/>
                <w:szCs w:val="20"/>
              </w:rPr>
              <w:t xml:space="preserve"> Suva, Fiji</w:t>
            </w:r>
            <w:r>
              <w:rPr>
                <w:rFonts w:cstheme="minorHAnsi"/>
                <w:szCs w:val="20"/>
              </w:rPr>
              <w:t>.</w:t>
            </w:r>
          </w:p>
          <w:p w14:paraId="7CA284D5" w14:textId="77777777" w:rsidR="005731A1" w:rsidRDefault="005731A1" w:rsidP="003426F4">
            <w:pPr>
              <w:tabs>
                <w:tab w:val="left" w:pos="1410"/>
              </w:tabs>
              <w:rPr>
                <w:rFonts w:cstheme="minorHAnsi"/>
                <w:szCs w:val="20"/>
              </w:rPr>
            </w:pPr>
          </w:p>
          <w:p w14:paraId="73E912FA" w14:textId="77777777" w:rsidR="00EC70F7" w:rsidRPr="0065710B" w:rsidRDefault="00EC70F7" w:rsidP="005834E0">
            <w:pPr>
              <w:jc w:val="both"/>
            </w:pPr>
          </w:p>
        </w:tc>
      </w:tr>
    </w:tbl>
    <w:p w14:paraId="7B99CD5B" w14:textId="77777777" w:rsidR="00D83313" w:rsidRDefault="00D83313" w:rsidP="00A24134">
      <w:pPr>
        <w:rPr>
          <w:b/>
        </w:rPr>
      </w:pPr>
    </w:p>
    <w:p w14:paraId="566820AE" w14:textId="77777777" w:rsidR="002223E0" w:rsidRDefault="00C22E07" w:rsidP="00A24134">
      <w:pPr>
        <w:rPr>
          <w:b/>
        </w:rPr>
      </w:pPr>
      <w:r w:rsidRPr="00627610">
        <w:rPr>
          <w:b/>
        </w:rPr>
        <w:t xml:space="preserve">REQUIREMENTS FOR EXPERIENCE AND </w:t>
      </w:r>
      <w:r w:rsidR="002223E0" w:rsidRPr="00627610">
        <w:rPr>
          <w:b/>
        </w:rPr>
        <w:t>QUALIFICATIONS</w:t>
      </w:r>
    </w:p>
    <w:tbl>
      <w:tblPr>
        <w:tblStyle w:val="TableGrid"/>
        <w:tblW w:w="0" w:type="auto"/>
        <w:tblLook w:val="04A0" w:firstRow="1" w:lastRow="0" w:firstColumn="1" w:lastColumn="0" w:noHBand="0" w:noVBand="1"/>
      </w:tblPr>
      <w:tblGrid>
        <w:gridCol w:w="9350"/>
      </w:tblGrid>
      <w:tr w:rsidR="00443E94" w14:paraId="6E685558" w14:textId="77777777" w:rsidTr="00443E94">
        <w:tc>
          <w:tcPr>
            <w:tcW w:w="9576" w:type="dxa"/>
          </w:tcPr>
          <w:p w14:paraId="73BAA087" w14:textId="77777777" w:rsidR="0065710B" w:rsidRPr="00216D8F" w:rsidRDefault="0065710B" w:rsidP="0065710B">
            <w:pPr>
              <w:spacing w:before="120" w:after="120" w:line="288" w:lineRule="auto"/>
              <w:jc w:val="both"/>
              <w:rPr>
                <w:rFonts w:cs="Arial"/>
                <w:u w:val="single"/>
              </w:rPr>
            </w:pPr>
            <w:r w:rsidRPr="00216D8F">
              <w:rPr>
                <w:rFonts w:cs="Arial"/>
                <w:u w:val="single"/>
              </w:rPr>
              <w:t>Academic Qualifications:</w:t>
            </w:r>
          </w:p>
          <w:p w14:paraId="59AD5BC5" w14:textId="3B096A96" w:rsidR="00BD3136" w:rsidRPr="00216D8F" w:rsidRDefault="00BD3136" w:rsidP="00844D13">
            <w:pPr>
              <w:numPr>
                <w:ilvl w:val="0"/>
                <w:numId w:val="35"/>
              </w:numPr>
              <w:jc w:val="both"/>
              <w:rPr>
                <w:rFonts w:cs="Calibri"/>
              </w:rPr>
            </w:pPr>
            <w:r w:rsidRPr="00216D8F">
              <w:rPr>
                <w:rFonts w:cs="Calibri"/>
              </w:rPr>
              <w:t>Minimum educational qualifications</w:t>
            </w:r>
            <w:r w:rsidR="00216D8F">
              <w:rPr>
                <w:rFonts w:cs="Calibri"/>
              </w:rPr>
              <w:t>:</w:t>
            </w:r>
            <w:r w:rsidR="001D1EE7">
              <w:rPr>
                <w:rFonts w:cs="Calibri"/>
              </w:rPr>
              <w:t xml:space="preserve"> </w:t>
            </w:r>
            <w:r w:rsidR="003E7825">
              <w:rPr>
                <w:rFonts w:cs="Calibri"/>
              </w:rPr>
              <w:t>Certificate or degree in Education or teaching or a related field</w:t>
            </w:r>
            <w:r w:rsidR="00A529DE">
              <w:rPr>
                <w:rFonts w:cs="Calibri"/>
              </w:rPr>
              <w:t>.</w:t>
            </w:r>
          </w:p>
          <w:p w14:paraId="6AA670CD" w14:textId="77777777" w:rsidR="0065710B" w:rsidRPr="00216D8F" w:rsidRDefault="0065710B" w:rsidP="0065710B">
            <w:pPr>
              <w:spacing w:before="120" w:after="120" w:line="288" w:lineRule="auto"/>
              <w:jc w:val="both"/>
              <w:rPr>
                <w:rFonts w:cs="Arial"/>
                <w:u w:val="single"/>
              </w:rPr>
            </w:pPr>
            <w:r w:rsidRPr="00216D8F">
              <w:rPr>
                <w:rFonts w:cs="Arial"/>
                <w:u w:val="single"/>
              </w:rPr>
              <w:t>Years of experience:</w:t>
            </w:r>
          </w:p>
          <w:p w14:paraId="0E425951" w14:textId="753F28F0" w:rsidR="00DA5B76" w:rsidRPr="00E6525B" w:rsidRDefault="00E6525B" w:rsidP="00E6525B">
            <w:pPr>
              <w:numPr>
                <w:ilvl w:val="0"/>
                <w:numId w:val="35"/>
              </w:numPr>
              <w:spacing w:before="120" w:after="120" w:line="288" w:lineRule="auto"/>
              <w:jc w:val="both"/>
              <w:rPr>
                <w:rFonts w:cs="Arial"/>
                <w:u w:val="single"/>
              </w:rPr>
            </w:pPr>
            <w:r>
              <w:rPr>
                <w:rFonts w:cs="Calibri"/>
              </w:rPr>
              <w:lastRenderedPageBreak/>
              <w:t xml:space="preserve">At least </w:t>
            </w:r>
            <w:r w:rsidR="005731A1">
              <w:rPr>
                <w:rFonts w:cs="Calibri"/>
              </w:rPr>
              <w:t>10</w:t>
            </w:r>
            <w:r w:rsidR="003F08D1">
              <w:rPr>
                <w:rFonts w:cs="Calibri"/>
              </w:rPr>
              <w:t xml:space="preserve"> years’ experience </w:t>
            </w:r>
            <w:r>
              <w:rPr>
                <w:rFonts w:cs="Calibri"/>
              </w:rPr>
              <w:t xml:space="preserve">in training police officers in the area of criminal investigations and human rights, </w:t>
            </w:r>
            <w:r w:rsidR="002C23DD" w:rsidRPr="00E6525B">
              <w:rPr>
                <w:rFonts w:cs="Calibri"/>
              </w:rPr>
              <w:t xml:space="preserve">including </w:t>
            </w:r>
            <w:r w:rsidR="00584DC4" w:rsidRPr="00E6525B">
              <w:rPr>
                <w:rFonts w:cs="Calibri"/>
              </w:rPr>
              <w:t xml:space="preserve">some experience </w:t>
            </w:r>
            <w:r w:rsidR="002C23DD" w:rsidRPr="00E6525B">
              <w:rPr>
                <w:rFonts w:cs="Calibri"/>
              </w:rPr>
              <w:t>in the international context</w:t>
            </w:r>
            <w:r w:rsidR="00A529DE">
              <w:rPr>
                <w:rFonts w:cs="Calibri"/>
              </w:rPr>
              <w:t xml:space="preserve">, preferably in Fiji. </w:t>
            </w:r>
          </w:p>
          <w:p w14:paraId="22694109" w14:textId="77777777" w:rsidR="0065710B" w:rsidRPr="003F08D1" w:rsidRDefault="0065710B" w:rsidP="00DA5B76">
            <w:pPr>
              <w:spacing w:before="120" w:after="120" w:line="288" w:lineRule="auto"/>
              <w:jc w:val="both"/>
              <w:rPr>
                <w:rFonts w:cs="Arial"/>
                <w:u w:val="single"/>
              </w:rPr>
            </w:pPr>
            <w:r w:rsidRPr="003F08D1">
              <w:rPr>
                <w:rFonts w:cs="Arial"/>
                <w:u w:val="single"/>
              </w:rPr>
              <w:t>Competencies:</w:t>
            </w:r>
          </w:p>
          <w:p w14:paraId="3AF0AA1F" w14:textId="50AA12A1" w:rsidR="00216D8F" w:rsidRDefault="00216D8F" w:rsidP="00844D13">
            <w:pPr>
              <w:numPr>
                <w:ilvl w:val="0"/>
                <w:numId w:val="35"/>
              </w:numPr>
              <w:jc w:val="both"/>
              <w:rPr>
                <w:rFonts w:cs="Calibri"/>
              </w:rPr>
            </w:pPr>
            <w:r w:rsidRPr="003F08D1">
              <w:rPr>
                <w:rFonts w:cs="Calibri"/>
              </w:rPr>
              <w:t xml:space="preserve">Demonstrated experience of </w:t>
            </w:r>
            <w:r w:rsidR="00844D13" w:rsidRPr="003F08D1">
              <w:rPr>
                <w:rFonts w:cs="Calibri"/>
              </w:rPr>
              <w:t xml:space="preserve">being able to </w:t>
            </w:r>
            <w:r w:rsidR="008F7F1E">
              <w:rPr>
                <w:rFonts w:cs="Calibri"/>
              </w:rPr>
              <w:t xml:space="preserve">prepare technical </w:t>
            </w:r>
            <w:r w:rsidR="00E6525B">
              <w:rPr>
                <w:rFonts w:cs="Calibri"/>
              </w:rPr>
              <w:t xml:space="preserve">training </w:t>
            </w:r>
            <w:r w:rsidR="008F7F1E">
              <w:rPr>
                <w:rFonts w:cs="Calibri"/>
              </w:rPr>
              <w:t xml:space="preserve">materials in English language related </w:t>
            </w:r>
            <w:r w:rsidR="00E6525B">
              <w:rPr>
                <w:rFonts w:cs="Calibri"/>
              </w:rPr>
              <w:t xml:space="preserve">to </w:t>
            </w:r>
            <w:r w:rsidR="008F7F1E">
              <w:rPr>
                <w:rFonts w:cs="Calibri"/>
              </w:rPr>
              <w:t>policing and human rights fields</w:t>
            </w:r>
            <w:r w:rsidR="00BE31DA">
              <w:t xml:space="preserve"> </w:t>
            </w:r>
            <w:r w:rsidR="00BE31DA" w:rsidRPr="00BE31DA">
              <w:rPr>
                <w:rFonts w:cs="Calibri"/>
              </w:rPr>
              <w:t xml:space="preserve">curricula for police training institutions.  </w:t>
            </w:r>
          </w:p>
          <w:p w14:paraId="3DBB356A" w14:textId="08A84BF9" w:rsidR="00E6525B" w:rsidRPr="003F08D1" w:rsidRDefault="00E6525B" w:rsidP="00E6525B">
            <w:pPr>
              <w:numPr>
                <w:ilvl w:val="0"/>
                <w:numId w:val="35"/>
              </w:numPr>
              <w:jc w:val="both"/>
              <w:rPr>
                <w:rFonts w:cs="Calibri"/>
              </w:rPr>
            </w:pPr>
            <w:r w:rsidRPr="00E6525B">
              <w:rPr>
                <w:rFonts w:cs="Calibri"/>
              </w:rPr>
              <w:t>Demonstrated experience</w:t>
            </w:r>
            <w:r>
              <w:rPr>
                <w:rFonts w:cs="Calibri"/>
              </w:rPr>
              <w:t xml:space="preserve"> of being able to conduct training sessions with police officers. </w:t>
            </w:r>
          </w:p>
          <w:p w14:paraId="51FCE84B" w14:textId="77777777" w:rsidR="002325B0" w:rsidRPr="002325B0" w:rsidRDefault="002325B0" w:rsidP="008F7F1E">
            <w:pPr>
              <w:ind w:left="720"/>
              <w:jc w:val="both"/>
              <w:rPr>
                <w:rFonts w:cs="Calibri"/>
              </w:rPr>
            </w:pPr>
          </w:p>
        </w:tc>
      </w:tr>
    </w:tbl>
    <w:p w14:paraId="339EF17A" w14:textId="77777777" w:rsidR="00637A4B" w:rsidRDefault="00637A4B" w:rsidP="00D83313">
      <w:pPr>
        <w:tabs>
          <w:tab w:val="left" w:pos="1080"/>
        </w:tabs>
        <w:spacing w:before="120" w:after="60"/>
        <w:rPr>
          <w:rFonts w:ascii="Calibri" w:hAnsi="Calibri" w:cs="Calibri"/>
          <w:b/>
        </w:rPr>
      </w:pPr>
    </w:p>
    <w:p w14:paraId="73A2AD5C" w14:textId="77777777" w:rsidR="000A36AD" w:rsidRPr="00A6756E" w:rsidRDefault="000A36AD" w:rsidP="00D83313">
      <w:pPr>
        <w:tabs>
          <w:tab w:val="left" w:pos="1080"/>
        </w:tabs>
        <w:spacing w:before="120" w:after="60"/>
        <w:rPr>
          <w:rFonts w:ascii="Calibri" w:hAnsi="Calibri" w:cs="Calibri"/>
          <w:b/>
        </w:rPr>
      </w:pPr>
      <w:r>
        <w:rPr>
          <w:rFonts w:ascii="Calibri" w:hAnsi="Calibri" w:cs="Calibri"/>
          <w:b/>
        </w:rPr>
        <w:t>PRICE PROPOSAL AND SCHEDULE OF PAYMENTS</w:t>
      </w:r>
    </w:p>
    <w:tbl>
      <w:tblPr>
        <w:tblStyle w:val="TableGrid"/>
        <w:tblW w:w="0" w:type="auto"/>
        <w:tblLook w:val="04A0" w:firstRow="1" w:lastRow="0" w:firstColumn="1" w:lastColumn="0" w:noHBand="0" w:noVBand="1"/>
      </w:tblPr>
      <w:tblGrid>
        <w:gridCol w:w="9350"/>
      </w:tblGrid>
      <w:tr w:rsidR="000A36AD" w14:paraId="372A826E" w14:textId="77777777" w:rsidTr="00F524A8">
        <w:tc>
          <w:tcPr>
            <w:tcW w:w="9576" w:type="dxa"/>
          </w:tcPr>
          <w:p w14:paraId="42E18CAC" w14:textId="406C3ECB" w:rsidR="00EB43AE" w:rsidRDefault="00BD3136" w:rsidP="00EB43AE">
            <w:pPr>
              <w:widowControl w:val="0"/>
              <w:overflowPunct w:val="0"/>
              <w:adjustRightInd w:val="0"/>
              <w:jc w:val="both"/>
              <w:rPr>
                <w:rFonts w:cstheme="minorHAnsi"/>
              </w:rPr>
            </w:pPr>
            <w:r w:rsidRPr="009D0092">
              <w:rPr>
                <w:rFonts w:cstheme="minorHAnsi"/>
                <w:b/>
              </w:rPr>
              <w:t xml:space="preserve">Daily Fee. </w:t>
            </w:r>
            <w:r w:rsidR="00EB43AE" w:rsidRPr="009D0092">
              <w:rPr>
                <w:rFonts w:cstheme="minorHAnsi"/>
              </w:rPr>
              <w:t xml:space="preserve">Consultant shall quote </w:t>
            </w:r>
            <w:r w:rsidR="00EB43AE">
              <w:rPr>
                <w:rFonts w:cstheme="minorHAnsi"/>
              </w:rPr>
              <w:t>an</w:t>
            </w:r>
            <w:r w:rsidR="00EB43AE" w:rsidRPr="009D0092">
              <w:rPr>
                <w:rFonts w:cstheme="minorHAnsi"/>
              </w:rPr>
              <w:t xml:space="preserve"> </w:t>
            </w:r>
            <w:r w:rsidR="00EB43AE" w:rsidRPr="00CB55C1">
              <w:rPr>
                <w:rFonts w:cstheme="minorHAnsi"/>
                <w:u w:val="single"/>
              </w:rPr>
              <w:t>all-inclusive Daily Fee</w:t>
            </w:r>
            <w:r w:rsidR="00EB43AE" w:rsidRPr="009D0092">
              <w:rPr>
                <w:rFonts w:cstheme="minorHAnsi"/>
              </w:rPr>
              <w:t xml:space="preserve"> for the contract period. The term “all-inclusive” implies that </w:t>
            </w:r>
            <w:r w:rsidR="00EB43AE" w:rsidRPr="000F4F51">
              <w:rPr>
                <w:rFonts w:cstheme="minorHAnsi"/>
                <w:u w:val="single"/>
              </w:rPr>
              <w:t>all costs</w:t>
            </w:r>
            <w:r w:rsidR="00EB43AE" w:rsidRPr="009D0092">
              <w:rPr>
                <w:rFonts w:cstheme="minorHAnsi"/>
              </w:rPr>
              <w:t xml:space="preserve"> (professional fees, communications, consumables, </w:t>
            </w:r>
            <w:r w:rsidR="00F12AFD">
              <w:rPr>
                <w:rFonts w:cstheme="minorHAnsi"/>
              </w:rPr>
              <w:t>any insurance, visa</w:t>
            </w:r>
            <w:r w:rsidR="00694F10">
              <w:rPr>
                <w:rFonts w:cstheme="minorHAnsi"/>
              </w:rPr>
              <w:t xml:space="preserve">, </w:t>
            </w:r>
            <w:r w:rsidR="00EB43AE" w:rsidRPr="009D0092">
              <w:rPr>
                <w:rFonts w:cstheme="minorHAnsi"/>
              </w:rPr>
              <w:t xml:space="preserve">etc.) that could be incurred by the </w:t>
            </w:r>
            <w:r w:rsidR="00EB43AE">
              <w:rPr>
                <w:rFonts w:cstheme="minorHAnsi"/>
              </w:rPr>
              <w:t>IC</w:t>
            </w:r>
            <w:r w:rsidR="00EB43AE" w:rsidRPr="009D0092">
              <w:rPr>
                <w:rFonts w:cstheme="minorHAnsi"/>
              </w:rPr>
              <w:t xml:space="preserve"> </w:t>
            </w:r>
            <w:r w:rsidR="00EB43AE">
              <w:rPr>
                <w:rFonts w:cstheme="minorHAnsi"/>
              </w:rPr>
              <w:t xml:space="preserve">in completing the assignment </w:t>
            </w:r>
            <w:r w:rsidR="00EB43AE" w:rsidRPr="009D0092">
              <w:rPr>
                <w:rFonts w:cstheme="minorHAnsi"/>
              </w:rPr>
              <w:t xml:space="preserve">are already factored into the </w:t>
            </w:r>
            <w:r w:rsidR="00EB43AE">
              <w:rPr>
                <w:rFonts w:cstheme="minorHAnsi"/>
              </w:rPr>
              <w:t>daily fee</w:t>
            </w:r>
            <w:r w:rsidR="00EB43AE" w:rsidRPr="009D0092">
              <w:rPr>
                <w:rFonts w:cstheme="minorHAnsi"/>
              </w:rPr>
              <w:t xml:space="preserve"> submitted </w:t>
            </w:r>
            <w:r w:rsidR="00EB43AE">
              <w:rPr>
                <w:rFonts w:cstheme="minorHAnsi"/>
              </w:rPr>
              <w:t xml:space="preserve">in the proposal. </w:t>
            </w:r>
          </w:p>
          <w:p w14:paraId="61DE6BD6" w14:textId="77777777" w:rsidR="000F4F51" w:rsidRDefault="000F4F51" w:rsidP="00EB43AE">
            <w:pPr>
              <w:widowControl w:val="0"/>
              <w:overflowPunct w:val="0"/>
              <w:adjustRightInd w:val="0"/>
              <w:jc w:val="both"/>
              <w:rPr>
                <w:rFonts w:cstheme="minorHAnsi"/>
              </w:rPr>
            </w:pPr>
          </w:p>
          <w:p w14:paraId="2CDBEA47" w14:textId="77777777" w:rsidR="004C7E3D" w:rsidRDefault="004C7E3D" w:rsidP="00EB43AE">
            <w:pPr>
              <w:widowControl w:val="0"/>
              <w:overflowPunct w:val="0"/>
              <w:adjustRightInd w:val="0"/>
              <w:jc w:val="both"/>
              <w:rPr>
                <w:rFonts w:cstheme="minorHAnsi"/>
              </w:rPr>
            </w:pPr>
            <w:r>
              <w:rPr>
                <w:rFonts w:cstheme="minorHAnsi"/>
              </w:rPr>
              <w:t>Payment</w:t>
            </w:r>
            <w:r w:rsidR="00EB43AE" w:rsidRPr="009D0092">
              <w:rPr>
                <w:rFonts w:cstheme="minorHAnsi"/>
              </w:rPr>
              <w:t xml:space="preserve"> shall be done</w:t>
            </w:r>
            <w:r>
              <w:rPr>
                <w:rFonts w:cstheme="minorHAnsi"/>
              </w:rPr>
              <w:t xml:space="preserve"> once on completion of the activities, </w:t>
            </w:r>
            <w:r w:rsidR="00EB43AE" w:rsidRPr="009D0092">
              <w:rPr>
                <w:rFonts w:cstheme="minorHAnsi"/>
              </w:rPr>
              <w:t>based on actual days worked, upon verification of completion of deliverables and approval by the IC’s supervisor</w:t>
            </w:r>
            <w:r>
              <w:rPr>
                <w:rFonts w:cstheme="minorHAnsi"/>
              </w:rPr>
              <w:t>.</w:t>
            </w:r>
          </w:p>
          <w:p w14:paraId="0BB77119" w14:textId="77777777" w:rsidR="004C7E3D" w:rsidRDefault="004C7E3D" w:rsidP="00C03534">
            <w:pPr>
              <w:widowControl w:val="0"/>
              <w:overflowPunct w:val="0"/>
              <w:adjustRightInd w:val="0"/>
              <w:jc w:val="both"/>
              <w:rPr>
                <w:rFonts w:cstheme="minorHAnsi"/>
              </w:rPr>
            </w:pPr>
          </w:p>
          <w:p w14:paraId="177A949E" w14:textId="77777777" w:rsidR="00EB43AE" w:rsidRPr="00B63865" w:rsidRDefault="00EB43AE" w:rsidP="00C03534">
            <w:pPr>
              <w:widowControl w:val="0"/>
              <w:overflowPunct w:val="0"/>
              <w:adjustRightInd w:val="0"/>
              <w:jc w:val="both"/>
              <w:rPr>
                <w:rFonts w:cstheme="minorHAnsi"/>
              </w:rPr>
            </w:pPr>
            <w:r w:rsidRPr="00D076A2">
              <w:rPr>
                <w:rFonts w:cstheme="minorHAnsi"/>
              </w:rPr>
              <w:t>In the event of unforeseeable travel</w:t>
            </w:r>
            <w:r>
              <w:rPr>
                <w:rFonts w:cstheme="minorHAnsi"/>
              </w:rPr>
              <w:t xml:space="preserve"> not anticipated in this TOR</w:t>
            </w:r>
            <w:r w:rsidRPr="00D076A2">
              <w:rPr>
                <w:rFonts w:cstheme="minorHAnsi"/>
              </w:rPr>
              <w:t>, payment of travel costs including tickets, lodging and terminal expenses should be agreed upon, between the respective business unit and</w:t>
            </w:r>
            <w:r>
              <w:rPr>
                <w:rFonts w:cstheme="minorHAnsi"/>
              </w:rPr>
              <w:t xml:space="preserve"> the</w:t>
            </w:r>
            <w:r w:rsidRPr="00D076A2">
              <w:rPr>
                <w:rFonts w:cstheme="minorHAnsi"/>
              </w:rPr>
              <w:t xml:space="preserve"> Individual Consultant, prior to travel and will be reimbursed.</w:t>
            </w:r>
          </w:p>
          <w:p w14:paraId="54A41E48" w14:textId="77777777" w:rsidR="001D755F" w:rsidRPr="00CD45B5" w:rsidRDefault="001D755F" w:rsidP="00EB43AE">
            <w:pPr>
              <w:jc w:val="both"/>
              <w:rPr>
                <w:lang w:val="en-PH"/>
              </w:rPr>
            </w:pPr>
          </w:p>
        </w:tc>
      </w:tr>
    </w:tbl>
    <w:p w14:paraId="74DA7A5E" w14:textId="77777777" w:rsidR="00845D55" w:rsidRDefault="00845D55" w:rsidP="00D83313">
      <w:pPr>
        <w:spacing w:after="60"/>
        <w:rPr>
          <w:b/>
        </w:rPr>
      </w:pPr>
    </w:p>
    <w:p w14:paraId="7C956221" w14:textId="77777777" w:rsidR="00E94857" w:rsidRDefault="00E94857" w:rsidP="00D83313">
      <w:pPr>
        <w:spacing w:after="60"/>
        <w:rPr>
          <w:b/>
        </w:rPr>
      </w:pPr>
      <w:r>
        <w:rPr>
          <w:b/>
        </w:rPr>
        <w:t>EVALUATION</w:t>
      </w:r>
      <w:r w:rsidR="00627610">
        <w:rPr>
          <w:b/>
        </w:rPr>
        <w:t xml:space="preserve"> METHOD AND CRITERIA</w:t>
      </w:r>
    </w:p>
    <w:tbl>
      <w:tblPr>
        <w:tblStyle w:val="TableGrid"/>
        <w:tblW w:w="0" w:type="auto"/>
        <w:tblLook w:val="04A0" w:firstRow="1" w:lastRow="0" w:firstColumn="1" w:lastColumn="0" w:noHBand="0" w:noVBand="1"/>
      </w:tblPr>
      <w:tblGrid>
        <w:gridCol w:w="9350"/>
      </w:tblGrid>
      <w:tr w:rsidR="00443E94" w14:paraId="50EF6355" w14:textId="77777777" w:rsidTr="00443E94">
        <w:tc>
          <w:tcPr>
            <w:tcW w:w="9576" w:type="dxa"/>
          </w:tcPr>
          <w:p w14:paraId="09E2811B" w14:textId="77777777" w:rsidR="00EA697D" w:rsidRPr="00816B78" w:rsidRDefault="00EA697D" w:rsidP="00EA697D">
            <w:r w:rsidRPr="00816B78">
              <w:t>In</w:t>
            </w:r>
            <w:r>
              <w:t>dividual consultants will be evaluated base</w:t>
            </w:r>
            <w:r w:rsidR="00CB55C1">
              <w:t xml:space="preserve">d on the cumulative analysis </w:t>
            </w:r>
            <w:r w:rsidR="00845D55">
              <w:t>methodology</w:t>
            </w:r>
            <w:r w:rsidR="00CB55C1">
              <w:t>.</w:t>
            </w:r>
          </w:p>
          <w:p w14:paraId="517F98B0" w14:textId="77777777" w:rsidR="00EA697D" w:rsidRDefault="00EA697D" w:rsidP="00EA697D">
            <w:pPr>
              <w:rPr>
                <w:i/>
              </w:rPr>
            </w:pPr>
          </w:p>
          <w:p w14:paraId="27117467" w14:textId="77777777" w:rsidR="00EA697D" w:rsidRPr="00216D8F" w:rsidRDefault="00627610" w:rsidP="00EA697D">
            <w:r w:rsidRPr="00216D8F">
              <w:t>T</w:t>
            </w:r>
            <w:r w:rsidR="00EA697D" w:rsidRPr="00216D8F">
              <w:t xml:space="preserve">he award of the contract </w:t>
            </w:r>
            <w:r w:rsidRPr="00216D8F">
              <w:t>shall</w:t>
            </w:r>
            <w:r w:rsidR="00EA697D" w:rsidRPr="00216D8F">
              <w:t xml:space="preserve"> be made to the individual consultant whose offer has been evaluated and determined as:</w:t>
            </w:r>
          </w:p>
          <w:p w14:paraId="63AB4C70" w14:textId="77777777" w:rsidR="00EA697D" w:rsidRPr="00216D8F" w:rsidRDefault="00EA697D" w:rsidP="00EA697D">
            <w:r w:rsidRPr="00216D8F">
              <w:t>a) responsive/compliant/acceptable, and</w:t>
            </w:r>
          </w:p>
          <w:p w14:paraId="3DA0474B" w14:textId="77777777" w:rsidR="00216D8F" w:rsidRPr="00216D8F" w:rsidRDefault="00EA697D" w:rsidP="00216D8F">
            <w:r w:rsidRPr="00216D8F">
              <w:t>b) Having received the highest score out of a pre-determined set of weighted technical and financial criteri</w:t>
            </w:r>
            <w:r w:rsidR="00216D8F" w:rsidRPr="00216D8F">
              <w:t xml:space="preserve">a specific to the solicitation: </w:t>
            </w:r>
            <w:r w:rsidRPr="00216D8F">
              <w:t xml:space="preserve">Technical </w:t>
            </w:r>
            <w:r w:rsidR="001E789C" w:rsidRPr="00216D8F">
              <w:t>Criteria 70</w:t>
            </w:r>
            <w:r w:rsidR="00216D8F" w:rsidRPr="00216D8F">
              <w:t xml:space="preserve">% </w:t>
            </w:r>
            <w:r w:rsidR="001E789C">
              <w:t>(as indicated above in Experience and Qualifications section)</w:t>
            </w:r>
            <w:r w:rsidR="001E789C" w:rsidRPr="00216D8F">
              <w:t xml:space="preserve"> </w:t>
            </w:r>
            <w:r w:rsidR="00216D8F" w:rsidRPr="00216D8F">
              <w:t xml:space="preserve">and </w:t>
            </w:r>
            <w:r w:rsidRPr="00216D8F">
              <w:t>Financial Criteria</w:t>
            </w:r>
            <w:r w:rsidR="00216D8F" w:rsidRPr="00216D8F">
              <w:t xml:space="preserve"> 30%.</w:t>
            </w:r>
          </w:p>
          <w:p w14:paraId="48DBE395" w14:textId="77777777" w:rsidR="00EA697D" w:rsidRPr="00216D8F" w:rsidRDefault="00EA697D" w:rsidP="00216D8F">
            <w:r w:rsidRPr="00216D8F">
              <w:t xml:space="preserve"> </w:t>
            </w:r>
          </w:p>
          <w:p w14:paraId="36B6B514" w14:textId="77777777" w:rsidR="004F74DD" w:rsidRDefault="00EA697D" w:rsidP="00A24134">
            <w:r w:rsidRPr="00216D8F">
              <w:t xml:space="preserve">Only candidates obtaining a minimum of </w:t>
            </w:r>
            <w:r w:rsidR="00707600" w:rsidRPr="00216D8F">
              <w:t>49</w:t>
            </w:r>
            <w:r w:rsidRPr="00216D8F">
              <w:rPr>
                <w:color w:val="FF0000"/>
              </w:rPr>
              <w:t xml:space="preserve"> </w:t>
            </w:r>
            <w:r w:rsidRPr="00216D8F">
              <w:t>point</w:t>
            </w:r>
            <w:r w:rsidR="00707600" w:rsidRPr="00216D8F">
              <w:t>s</w:t>
            </w:r>
            <w:r w:rsidRPr="00216D8F">
              <w:t xml:space="preserve"> </w:t>
            </w:r>
            <w:r w:rsidR="007C5D61" w:rsidRPr="00216D8F">
              <w:t xml:space="preserve">(70% of the total technical points) </w:t>
            </w:r>
            <w:r w:rsidRPr="00216D8F">
              <w:t>would be considered for the Financial Evaluation</w:t>
            </w:r>
            <w:r w:rsidR="00216D8F">
              <w:t>.</w:t>
            </w:r>
          </w:p>
          <w:p w14:paraId="1A4D93F7" w14:textId="77777777" w:rsidR="00802EA9" w:rsidRDefault="00802EA9" w:rsidP="00A24134"/>
          <w:p w14:paraId="2D321A16" w14:textId="77777777" w:rsidR="00802EA9" w:rsidRDefault="00802EA9" w:rsidP="00A24134">
            <w:pPr>
              <w:rPr>
                <w:b/>
                <w:bCs/>
                <w:i/>
                <w:iCs/>
                <w:sz w:val="23"/>
                <w:szCs w:val="23"/>
              </w:rPr>
            </w:pPr>
            <w:r>
              <w:rPr>
                <w:b/>
                <w:bCs/>
                <w:i/>
                <w:iCs/>
                <w:sz w:val="23"/>
                <w:szCs w:val="23"/>
              </w:rPr>
              <w:t>Technical Criteria – Maximum 70 points</w:t>
            </w:r>
          </w:p>
          <w:p w14:paraId="761F9009" w14:textId="5668F457" w:rsidR="00802EA9" w:rsidRPr="002C23DD" w:rsidRDefault="00802EA9" w:rsidP="004C7E3D">
            <w:pPr>
              <w:numPr>
                <w:ilvl w:val="0"/>
                <w:numId w:val="35"/>
              </w:numPr>
              <w:jc w:val="both"/>
              <w:rPr>
                <w:rFonts w:cs="Calibri"/>
              </w:rPr>
            </w:pPr>
            <w:r>
              <w:rPr>
                <w:rFonts w:cs="Calibri"/>
              </w:rPr>
              <w:t xml:space="preserve">Criteria 1 - </w:t>
            </w:r>
            <w:r w:rsidR="002C23DD" w:rsidRPr="00216D8F">
              <w:rPr>
                <w:rFonts w:cs="Calibri"/>
              </w:rPr>
              <w:t>Minimum educational qualifications</w:t>
            </w:r>
            <w:r w:rsidR="002C23DD">
              <w:rPr>
                <w:rFonts w:cs="Calibri"/>
              </w:rPr>
              <w:t xml:space="preserve">: </w:t>
            </w:r>
            <w:r w:rsidR="004C7E3D" w:rsidRPr="004C7E3D">
              <w:rPr>
                <w:rFonts w:cs="Calibri"/>
              </w:rPr>
              <w:t>Qual</w:t>
            </w:r>
            <w:r w:rsidR="004C7E3D">
              <w:rPr>
                <w:rFonts w:cs="Calibri"/>
              </w:rPr>
              <w:t>ified or retired Police Officer</w:t>
            </w:r>
            <w:r w:rsidR="002C23DD">
              <w:rPr>
                <w:rFonts w:cs="Calibri"/>
              </w:rPr>
              <w:t>.</w:t>
            </w:r>
            <w:r w:rsidR="00464387">
              <w:rPr>
                <w:rFonts w:cs="Calibri"/>
              </w:rPr>
              <w:t xml:space="preserve"> (</w:t>
            </w:r>
            <w:r w:rsidR="005731A1">
              <w:rPr>
                <w:rFonts w:cs="Calibri"/>
              </w:rPr>
              <w:t>10</w:t>
            </w:r>
            <w:r w:rsidR="00464387">
              <w:rPr>
                <w:rFonts w:cs="Calibri"/>
              </w:rPr>
              <w:t xml:space="preserve"> points</w:t>
            </w:r>
            <w:r w:rsidRPr="002C23DD">
              <w:rPr>
                <w:rFonts w:cs="Calibri"/>
              </w:rPr>
              <w:t>)</w:t>
            </w:r>
          </w:p>
          <w:p w14:paraId="33E5A580" w14:textId="456C9D80" w:rsidR="002C23DD" w:rsidRPr="004C7E3D" w:rsidRDefault="00802EA9" w:rsidP="004C7E3D">
            <w:pPr>
              <w:numPr>
                <w:ilvl w:val="0"/>
                <w:numId w:val="35"/>
              </w:numPr>
              <w:spacing w:before="120" w:after="120" w:line="288" w:lineRule="auto"/>
              <w:jc w:val="both"/>
              <w:rPr>
                <w:rFonts w:cs="Calibri"/>
              </w:rPr>
            </w:pPr>
            <w:r w:rsidRPr="00CB18CA">
              <w:rPr>
                <w:rFonts w:cs="Arial"/>
              </w:rPr>
              <w:t>Criteria 2 -</w:t>
            </w:r>
            <w:r w:rsidR="002C23DD">
              <w:rPr>
                <w:rFonts w:cs="Arial"/>
              </w:rPr>
              <w:t xml:space="preserve"> </w:t>
            </w:r>
            <w:r w:rsidR="004C7E3D" w:rsidRPr="004C7E3D">
              <w:rPr>
                <w:rFonts w:cs="Calibri"/>
              </w:rPr>
              <w:t xml:space="preserve">At least </w:t>
            </w:r>
            <w:r w:rsidR="005731A1">
              <w:rPr>
                <w:rFonts w:cs="Calibri"/>
              </w:rPr>
              <w:t>10</w:t>
            </w:r>
            <w:r w:rsidR="004C7E3D" w:rsidRPr="004C7E3D">
              <w:rPr>
                <w:rFonts w:cs="Calibri"/>
              </w:rPr>
              <w:t xml:space="preserve"> years’ experience in training police officers in the area of criminal investigations and human rights, including some experience in the international context</w:t>
            </w:r>
            <w:r w:rsidR="005731A1">
              <w:rPr>
                <w:rFonts w:cs="Calibri"/>
              </w:rPr>
              <w:t>, preferably Fiji.</w:t>
            </w:r>
            <w:r w:rsidR="004C7E3D" w:rsidRPr="004C7E3D">
              <w:rPr>
                <w:rFonts w:cs="Calibri"/>
              </w:rPr>
              <w:t xml:space="preserve"> </w:t>
            </w:r>
            <w:r w:rsidR="00464387" w:rsidRPr="004C7E3D">
              <w:rPr>
                <w:rFonts w:cs="Calibri"/>
              </w:rPr>
              <w:t>(</w:t>
            </w:r>
            <w:r w:rsidR="005731A1">
              <w:rPr>
                <w:rFonts w:cs="Calibri"/>
              </w:rPr>
              <w:t>20</w:t>
            </w:r>
            <w:r w:rsidR="00464387" w:rsidRPr="004C7E3D">
              <w:rPr>
                <w:rFonts w:cs="Calibri"/>
              </w:rPr>
              <w:t xml:space="preserve"> points</w:t>
            </w:r>
            <w:r w:rsidRPr="004C7E3D">
              <w:rPr>
                <w:rFonts w:cs="Calibri"/>
              </w:rPr>
              <w:t xml:space="preserve">)  </w:t>
            </w:r>
          </w:p>
          <w:p w14:paraId="0C0AFFA3" w14:textId="7E264D4B" w:rsidR="00802EA9" w:rsidRPr="00584DC4" w:rsidRDefault="00802EA9" w:rsidP="004C7E3D">
            <w:pPr>
              <w:numPr>
                <w:ilvl w:val="0"/>
                <w:numId w:val="35"/>
              </w:numPr>
              <w:spacing w:line="288" w:lineRule="auto"/>
              <w:jc w:val="both"/>
              <w:rPr>
                <w:rFonts w:cs="Arial"/>
              </w:rPr>
            </w:pPr>
            <w:r w:rsidRPr="002C23DD">
              <w:rPr>
                <w:rFonts w:cs="Calibri"/>
              </w:rPr>
              <w:t xml:space="preserve">Criteria 3 - </w:t>
            </w:r>
            <w:r w:rsidR="004C7E3D" w:rsidRPr="004C7E3D">
              <w:rPr>
                <w:rFonts w:cs="Calibri"/>
              </w:rPr>
              <w:t>Demonstrated experience of being able to prepare technical training materials in English language related to policing and human rights fields</w:t>
            </w:r>
            <w:r w:rsidR="00BE31DA">
              <w:rPr>
                <w:rFonts w:cs="Calibri"/>
              </w:rPr>
              <w:t xml:space="preserve"> and curricula for police training institutions. </w:t>
            </w:r>
            <w:r w:rsidR="004C7E3D" w:rsidRPr="004C7E3D">
              <w:rPr>
                <w:rFonts w:cs="Calibri"/>
              </w:rPr>
              <w:t xml:space="preserve"> </w:t>
            </w:r>
            <w:r w:rsidR="00464387">
              <w:rPr>
                <w:rFonts w:cs="Calibri"/>
              </w:rPr>
              <w:t>(</w:t>
            </w:r>
            <w:r w:rsidR="00BE31DA">
              <w:rPr>
                <w:rFonts w:cs="Calibri"/>
              </w:rPr>
              <w:t>3</w:t>
            </w:r>
            <w:r w:rsidR="005731A1">
              <w:rPr>
                <w:rFonts w:cs="Calibri"/>
              </w:rPr>
              <w:t>0</w:t>
            </w:r>
            <w:r w:rsidR="00464387">
              <w:rPr>
                <w:rFonts w:cs="Calibri"/>
              </w:rPr>
              <w:t xml:space="preserve"> points</w:t>
            </w:r>
            <w:r w:rsidRPr="00584DC4">
              <w:rPr>
                <w:rFonts w:cs="Calibri"/>
              </w:rPr>
              <w:t>)</w:t>
            </w:r>
          </w:p>
          <w:p w14:paraId="1CFDC56B" w14:textId="325B9320" w:rsidR="00584DC4" w:rsidRPr="004C7E3D" w:rsidRDefault="00802EA9" w:rsidP="004C7E3D">
            <w:pPr>
              <w:numPr>
                <w:ilvl w:val="0"/>
                <w:numId w:val="35"/>
              </w:numPr>
              <w:jc w:val="both"/>
              <w:rPr>
                <w:rFonts w:cs="Calibri"/>
              </w:rPr>
            </w:pPr>
            <w:r w:rsidRPr="00CB18CA">
              <w:rPr>
                <w:rFonts w:cs="Arial"/>
              </w:rPr>
              <w:lastRenderedPageBreak/>
              <w:t xml:space="preserve">Criteria 4 - </w:t>
            </w:r>
            <w:r w:rsidR="004C7E3D" w:rsidRPr="004C7E3D">
              <w:rPr>
                <w:rFonts w:cs="Calibri"/>
              </w:rPr>
              <w:t>Demonstrated experience of being able to conduct training session</w:t>
            </w:r>
            <w:r w:rsidR="004C7E3D">
              <w:rPr>
                <w:rFonts w:cs="Calibri"/>
              </w:rPr>
              <w:t>s with police officers.</w:t>
            </w:r>
            <w:r w:rsidR="004C7E3D" w:rsidRPr="004C7E3D">
              <w:rPr>
                <w:rFonts w:cs="Calibri"/>
              </w:rPr>
              <w:t xml:space="preserve"> </w:t>
            </w:r>
            <w:r w:rsidR="00464387" w:rsidRPr="004C7E3D">
              <w:rPr>
                <w:rFonts w:cs="Calibri"/>
              </w:rPr>
              <w:t>(</w:t>
            </w:r>
            <w:r w:rsidR="00BE31DA">
              <w:rPr>
                <w:rFonts w:cs="Calibri"/>
              </w:rPr>
              <w:t>1</w:t>
            </w:r>
            <w:r w:rsidR="005731A1">
              <w:rPr>
                <w:rFonts w:cs="Calibri"/>
              </w:rPr>
              <w:t>0</w:t>
            </w:r>
            <w:r w:rsidR="00464387" w:rsidRPr="004C7E3D">
              <w:rPr>
                <w:rFonts w:cs="Calibri"/>
              </w:rPr>
              <w:t xml:space="preserve"> points)</w:t>
            </w:r>
          </w:p>
          <w:p w14:paraId="4E8B4BFF" w14:textId="77777777" w:rsidR="00C00B91" w:rsidRPr="00C00B91" w:rsidRDefault="00C00B91" w:rsidP="00584DC4">
            <w:pPr>
              <w:jc w:val="both"/>
              <w:rPr>
                <w:rFonts w:cs="Calibri"/>
              </w:rPr>
            </w:pPr>
          </w:p>
        </w:tc>
      </w:tr>
    </w:tbl>
    <w:p w14:paraId="0AC28AB9" w14:textId="77777777" w:rsidR="00D83313" w:rsidRDefault="00D83313" w:rsidP="00627610">
      <w:pPr>
        <w:rPr>
          <w:b/>
        </w:rPr>
      </w:pPr>
    </w:p>
    <w:p w14:paraId="6450A2B0" w14:textId="77777777" w:rsidR="00627610" w:rsidRDefault="00627610" w:rsidP="00627610">
      <w:pPr>
        <w:rPr>
          <w:b/>
        </w:rPr>
      </w:pPr>
      <w:r>
        <w:rPr>
          <w:b/>
        </w:rPr>
        <w:t>DOCUMENTS TO BE INCLUDED WHEN SUBMITTING THE PROPOSALS.</w:t>
      </w:r>
    </w:p>
    <w:tbl>
      <w:tblPr>
        <w:tblStyle w:val="TableGrid"/>
        <w:tblW w:w="0" w:type="auto"/>
        <w:tblLook w:val="04A0" w:firstRow="1" w:lastRow="0" w:firstColumn="1" w:lastColumn="0" w:noHBand="0" w:noVBand="1"/>
      </w:tblPr>
      <w:tblGrid>
        <w:gridCol w:w="9350"/>
      </w:tblGrid>
      <w:tr w:rsidR="00627610" w14:paraId="0A02D733" w14:textId="77777777" w:rsidTr="00F524A8">
        <w:tc>
          <w:tcPr>
            <w:tcW w:w="9576" w:type="dxa"/>
          </w:tcPr>
          <w:p w14:paraId="047E1EB8" w14:textId="77777777" w:rsidR="00627610" w:rsidRDefault="00627610" w:rsidP="00F524A8">
            <w:pPr>
              <w:rPr>
                <w:b/>
              </w:rPr>
            </w:pPr>
            <w:r>
              <w:t>Interested individual consultants must submit the following documents/information to demonstrate their qualifications</w:t>
            </w:r>
            <w:r w:rsidR="00EA2915">
              <w:t xml:space="preserve"> </w:t>
            </w:r>
            <w:r w:rsidR="00EA2915" w:rsidRPr="00EA2915">
              <w:rPr>
                <w:b/>
              </w:rPr>
              <w:t xml:space="preserve">in </w:t>
            </w:r>
            <w:r w:rsidR="00EA2915" w:rsidRPr="00EA2915">
              <w:rPr>
                <w:b/>
                <w:u w:val="single"/>
              </w:rPr>
              <w:t xml:space="preserve">one single </w:t>
            </w:r>
            <w:r w:rsidRPr="00EA2915">
              <w:rPr>
                <w:b/>
                <w:u w:val="single"/>
              </w:rPr>
              <w:t>PDF document</w:t>
            </w:r>
            <w:r w:rsidR="00EA2915">
              <w:rPr>
                <w:b/>
              </w:rPr>
              <w:t>:</w:t>
            </w:r>
          </w:p>
          <w:p w14:paraId="756D3815" w14:textId="77777777" w:rsidR="00EA2915" w:rsidRDefault="00EA2915" w:rsidP="00F524A8"/>
          <w:p w14:paraId="7A0D6327" w14:textId="77777777" w:rsidR="00627610" w:rsidRDefault="00EA2915" w:rsidP="00EA2915">
            <w:pPr>
              <w:pStyle w:val="ListParagraph"/>
              <w:numPr>
                <w:ilvl w:val="0"/>
                <w:numId w:val="20"/>
              </w:numPr>
            </w:pPr>
            <w:r w:rsidRPr="00EA2915">
              <w:t xml:space="preserve">Duly accomplished </w:t>
            </w:r>
            <w:r w:rsidRPr="00EA2915">
              <w:rPr>
                <w:b/>
              </w:rPr>
              <w:t>Letter of Confirmation of Interest and Availability</w:t>
            </w:r>
            <w:r>
              <w:rPr>
                <w:b/>
              </w:rPr>
              <w:t xml:space="preserve"> </w:t>
            </w:r>
            <w:r w:rsidRPr="00EA2915">
              <w:t>using the template provided by UNDP</w:t>
            </w:r>
            <w:r w:rsidR="001D755F">
              <w:t xml:space="preserve"> (Annex II).</w:t>
            </w:r>
          </w:p>
          <w:p w14:paraId="6EA1D42A" w14:textId="77777777" w:rsidR="00EA2915" w:rsidRDefault="004C7E3D" w:rsidP="00EA2915">
            <w:pPr>
              <w:pStyle w:val="ListParagraph"/>
              <w:numPr>
                <w:ilvl w:val="0"/>
                <w:numId w:val="20"/>
              </w:numPr>
            </w:pPr>
            <w:r>
              <w:rPr>
                <w:b/>
              </w:rPr>
              <w:t>Personal CV</w:t>
            </w:r>
            <w:r w:rsidR="00EA2915" w:rsidRPr="00EA2915">
              <w:t>, indicating all past experience from similar projects, as well as the contact details (email and telephone number) of the Candidate and</w:t>
            </w:r>
            <w:r w:rsidR="00EA2915">
              <w:t xml:space="preserve"> </w:t>
            </w:r>
            <w:r w:rsidR="00EA2915" w:rsidRPr="00EA2915">
              <w:t>at least three (3) professional references</w:t>
            </w:r>
            <w:r w:rsidR="00EA2915">
              <w:t>.</w:t>
            </w:r>
          </w:p>
          <w:p w14:paraId="515538FB" w14:textId="77777777" w:rsidR="00627610" w:rsidRPr="00EA2915" w:rsidRDefault="00627610" w:rsidP="00EA2915">
            <w:pPr>
              <w:pStyle w:val="ListParagraph"/>
              <w:numPr>
                <w:ilvl w:val="0"/>
                <w:numId w:val="20"/>
              </w:numPr>
            </w:pPr>
            <w:r w:rsidRPr="00EA2915">
              <w:rPr>
                <w:b/>
              </w:rPr>
              <w:t>Financial proposal</w:t>
            </w:r>
            <w:r w:rsidR="00EA2915" w:rsidRPr="00EA2915">
              <w:t xml:space="preserve"> that indicates the all-inclusive fixed total contract price, supported by a breakdown of costs, as per template provided</w:t>
            </w:r>
            <w:r w:rsidR="001D755F">
              <w:t xml:space="preserve"> (Annex II)</w:t>
            </w:r>
          </w:p>
          <w:p w14:paraId="4D77DA69" w14:textId="77777777" w:rsidR="00627610" w:rsidRPr="00EA2915" w:rsidRDefault="00627610" w:rsidP="00EA2915">
            <w:pPr>
              <w:pStyle w:val="ListParagraph"/>
              <w:rPr>
                <w:b/>
              </w:rPr>
            </w:pPr>
          </w:p>
        </w:tc>
      </w:tr>
    </w:tbl>
    <w:p w14:paraId="2A0665F8" w14:textId="77777777" w:rsidR="00627610" w:rsidRDefault="00627610" w:rsidP="00627610">
      <w:pPr>
        <w:autoSpaceDE w:val="0"/>
        <w:autoSpaceDN w:val="0"/>
        <w:adjustRightInd w:val="0"/>
        <w:spacing w:after="0" w:line="240" w:lineRule="auto"/>
        <w:rPr>
          <w:rFonts w:ascii="Calibri" w:hAnsi="Calibri" w:cs="Calibri"/>
          <w:b/>
        </w:rPr>
      </w:pPr>
    </w:p>
    <w:p w14:paraId="452D3E39" w14:textId="77777777" w:rsidR="00605B02" w:rsidRPr="00EA2915" w:rsidRDefault="00605B02" w:rsidP="00605B02">
      <w:pPr>
        <w:rPr>
          <w:i/>
          <w:color w:val="FF0000"/>
          <w:sz w:val="24"/>
          <w:szCs w:val="24"/>
        </w:rPr>
      </w:pPr>
      <w:r>
        <w:rPr>
          <w:b/>
        </w:rPr>
        <w:t>Annexes</w:t>
      </w:r>
    </w:p>
    <w:p w14:paraId="73B8DB08" w14:textId="77777777" w:rsidR="00605B02" w:rsidRPr="00A71CCD" w:rsidRDefault="00605B02" w:rsidP="00605B02">
      <w:pPr>
        <w:pStyle w:val="ListParagraph"/>
        <w:numPr>
          <w:ilvl w:val="0"/>
          <w:numId w:val="18"/>
        </w:numPr>
      </w:pPr>
      <w:r w:rsidRPr="00A71CCD">
        <w:t xml:space="preserve">Annex I - </w:t>
      </w:r>
      <w:hyperlink r:id="rId12" w:history="1">
        <w:r w:rsidRPr="00F3274E">
          <w:rPr>
            <w:rStyle w:val="Hyperlink"/>
          </w:rPr>
          <w:t>Individual IC General Terms and Conditions</w:t>
        </w:r>
      </w:hyperlink>
    </w:p>
    <w:p w14:paraId="15B7C94E" w14:textId="77777777" w:rsidR="00605B02" w:rsidRPr="00A71CCD" w:rsidRDefault="00605B02" w:rsidP="00605B02">
      <w:pPr>
        <w:pStyle w:val="ListParagraph"/>
        <w:numPr>
          <w:ilvl w:val="0"/>
          <w:numId w:val="18"/>
        </w:numPr>
      </w:pPr>
      <w:r w:rsidRPr="00A71CCD">
        <w:t xml:space="preserve">Annex II – </w:t>
      </w:r>
      <w:hyperlink r:id="rId13" w:history="1">
        <w:r w:rsidRPr="00C73B5F">
          <w:rPr>
            <w:rStyle w:val="Hyperlink"/>
          </w:rPr>
          <w:t>Offeror’s Letter to UNDP Confirming Interest and Availability for the Individual IC, including Financial Proposal Template</w:t>
        </w:r>
      </w:hyperlink>
      <w:r w:rsidRPr="00A71CCD">
        <w:t xml:space="preserve"> </w:t>
      </w:r>
    </w:p>
    <w:p w14:paraId="7F2B3775" w14:textId="77777777" w:rsidR="00CA251D" w:rsidRDefault="00CA251D" w:rsidP="00CB0116">
      <w:pPr>
        <w:pStyle w:val="ListParagraph"/>
        <w:ind w:left="360"/>
      </w:pPr>
    </w:p>
    <w:p w14:paraId="37FB6EF4" w14:textId="77777777" w:rsidR="00CA251D" w:rsidRPr="00605B02" w:rsidRDefault="00CA251D" w:rsidP="00605B02">
      <w:pPr>
        <w:jc w:val="both"/>
        <w:rPr>
          <w:b/>
        </w:rPr>
      </w:pPr>
      <w:r w:rsidRPr="00605B02">
        <w:rPr>
          <w:b/>
        </w:rPr>
        <w:t>Proposal Submission</w:t>
      </w:r>
    </w:p>
    <w:p w14:paraId="43DC4C66" w14:textId="267B283B" w:rsidR="00CA251D" w:rsidRPr="00CB0116" w:rsidRDefault="00CA251D" w:rsidP="00CB0116">
      <w:pPr>
        <w:pStyle w:val="ListParagraph"/>
        <w:numPr>
          <w:ilvl w:val="0"/>
          <w:numId w:val="18"/>
        </w:numPr>
        <w:suppressAutoHyphens/>
        <w:jc w:val="both"/>
        <w:rPr>
          <w:i/>
          <w:lang w:val="nb-NO"/>
        </w:rPr>
      </w:pPr>
      <w:r w:rsidRPr="00307C16">
        <w:t xml:space="preserve">All applications must be clearly marked with the title of the consultancy and submitted by </w:t>
      </w:r>
      <w:r w:rsidRPr="00CA251D">
        <w:rPr>
          <w:b/>
        </w:rPr>
        <w:t xml:space="preserve">5.00pm, </w:t>
      </w:r>
      <w:r w:rsidR="00482326">
        <w:rPr>
          <w:b/>
        </w:rPr>
        <w:t>4</w:t>
      </w:r>
      <w:r w:rsidR="00482326" w:rsidRPr="00C2209E">
        <w:rPr>
          <w:b/>
          <w:vertAlign w:val="superscript"/>
        </w:rPr>
        <w:t>th</w:t>
      </w:r>
      <w:r w:rsidR="00482326">
        <w:rPr>
          <w:b/>
        </w:rPr>
        <w:t xml:space="preserve"> </w:t>
      </w:r>
      <w:r w:rsidR="005F09B8">
        <w:rPr>
          <w:b/>
        </w:rPr>
        <w:t>June 2019</w:t>
      </w:r>
      <w:r w:rsidRPr="00307C16">
        <w:t xml:space="preserve"> (Fiji Time) electronically to </w:t>
      </w:r>
      <w:hyperlink r:id="rId14" w:history="1">
        <w:r w:rsidRPr="00AD734E">
          <w:rPr>
            <w:rStyle w:val="Hyperlink"/>
          </w:rPr>
          <w:t>etenderbox.pacific@undp.org</w:t>
        </w:r>
      </w:hyperlink>
      <w:r w:rsidR="00C84D7E">
        <w:t xml:space="preserve">. </w:t>
      </w:r>
    </w:p>
    <w:p w14:paraId="756BC303" w14:textId="3FF799E1" w:rsidR="00CA251D" w:rsidRPr="00CA251D" w:rsidRDefault="00CA251D" w:rsidP="00CB0116">
      <w:pPr>
        <w:pStyle w:val="ListParagraph"/>
        <w:numPr>
          <w:ilvl w:val="0"/>
          <w:numId w:val="18"/>
        </w:numPr>
        <w:suppressAutoHyphens/>
        <w:jc w:val="both"/>
      </w:pPr>
      <w:r w:rsidRPr="00307C16">
        <w:t xml:space="preserve">For further information concerning this Terms of Reference, </w:t>
      </w:r>
      <w:r>
        <w:t xml:space="preserve">please contact Grace Kiernan, UNDP Pacific Office </w:t>
      </w:r>
      <w:r w:rsidRPr="00307C16">
        <w:t xml:space="preserve">on email </w:t>
      </w:r>
      <w:hyperlink r:id="rId15" w:history="1">
        <w:r w:rsidR="00C9000C" w:rsidRPr="00C9000C">
          <w:rPr>
            <w:rStyle w:val="Hyperlink"/>
            <w:rFonts w:eastAsia="Arial"/>
          </w:rPr>
          <w:t>grace.kiernan@undp.org</w:t>
        </w:r>
      </w:hyperlink>
      <w:r w:rsidRPr="00CA251D">
        <w:rPr>
          <w:rStyle w:val="Hyperlink"/>
          <w:rFonts w:eastAsia="Arial"/>
        </w:rPr>
        <w:t xml:space="preserve"> </w:t>
      </w:r>
    </w:p>
    <w:p w14:paraId="422541C0" w14:textId="77777777" w:rsidR="00CA251D" w:rsidRPr="00CA251D" w:rsidRDefault="00CA251D" w:rsidP="00CB0116">
      <w:pPr>
        <w:pStyle w:val="ListParagraph"/>
        <w:numPr>
          <w:ilvl w:val="0"/>
          <w:numId w:val="18"/>
        </w:numPr>
        <w:autoSpaceDE w:val="0"/>
        <w:autoSpaceDN w:val="0"/>
        <w:adjustRightInd w:val="0"/>
        <w:jc w:val="both"/>
        <w:rPr>
          <w:rFonts w:ascii="Calibri" w:hAnsi="Calibri" w:cs="Calibri"/>
          <w:b/>
        </w:rPr>
      </w:pPr>
      <w:r w:rsidRPr="00307C16">
        <w:t>Incomplete applications will not be considered, and only candidates for whom there is further interest will be contacted.</w:t>
      </w:r>
    </w:p>
    <w:p w14:paraId="2A583FBD" w14:textId="77777777" w:rsidR="00CA251D" w:rsidRDefault="00CA251D" w:rsidP="00CB0116">
      <w:pPr>
        <w:pStyle w:val="ListParagraph"/>
        <w:ind w:left="360"/>
        <w:jc w:val="both"/>
        <w:rPr>
          <w:rStyle w:val="Hyperlink"/>
        </w:rPr>
      </w:pPr>
    </w:p>
    <w:p w14:paraId="1691F919" w14:textId="77777777" w:rsidR="00CA251D" w:rsidRDefault="00CA251D" w:rsidP="00CB0116">
      <w:pPr>
        <w:pStyle w:val="ListParagraph"/>
        <w:numPr>
          <w:ilvl w:val="0"/>
          <w:numId w:val="18"/>
        </w:numPr>
        <w:jc w:val="both"/>
      </w:pPr>
      <w:r w:rsidRPr="00CA251D">
        <w:rPr>
          <w:rFonts w:cstheme="minorHAnsi"/>
          <w:b/>
          <w:i/>
        </w:rPr>
        <w:t>Women applicants are encouraged to apply</w:t>
      </w:r>
    </w:p>
    <w:p w14:paraId="790DF9D6" w14:textId="77777777" w:rsidR="00CA251D" w:rsidRPr="001D755F" w:rsidRDefault="00CA251D" w:rsidP="00CA251D"/>
    <w:sectPr w:rsidR="00CA251D" w:rsidRPr="001D755F" w:rsidSect="00443E94">
      <w:head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80E12" w14:textId="77777777" w:rsidR="00A47ADD" w:rsidRDefault="00A47ADD" w:rsidP="00A24134">
      <w:pPr>
        <w:spacing w:after="0" w:line="240" w:lineRule="auto"/>
      </w:pPr>
      <w:r>
        <w:separator/>
      </w:r>
    </w:p>
  </w:endnote>
  <w:endnote w:type="continuationSeparator" w:id="0">
    <w:p w14:paraId="40A2201B" w14:textId="77777777" w:rsidR="00A47ADD" w:rsidRDefault="00A47AD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390E" w14:textId="77777777" w:rsidR="00A47ADD" w:rsidRDefault="00A47ADD" w:rsidP="00A24134">
      <w:pPr>
        <w:spacing w:after="0" w:line="240" w:lineRule="auto"/>
      </w:pPr>
      <w:r>
        <w:separator/>
      </w:r>
    </w:p>
  </w:footnote>
  <w:footnote w:type="continuationSeparator" w:id="0">
    <w:p w14:paraId="411A3EF6" w14:textId="77777777" w:rsidR="00A47ADD" w:rsidRDefault="00A47ADD"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0625" w14:textId="4867F081" w:rsidR="00D7709E" w:rsidRDefault="00D77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5.4pt;height:5.4pt" o:bullet="t">
        <v:imagedata r:id="rId1" o:title="bullet"/>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01BD"/>
    <w:multiLevelType w:val="hybridMultilevel"/>
    <w:tmpl w:val="679A203A"/>
    <w:lvl w:ilvl="0" w:tplc="95EE4C70">
      <w:start w:val="1"/>
      <w:numFmt w:val="lowerRoman"/>
      <w:lvlText w:val="%1)"/>
      <w:lvlJc w:val="left"/>
      <w:pPr>
        <w:ind w:left="1980" w:hanging="360"/>
      </w:pPr>
      <w:rPr>
        <w:rFonts w:hint="default"/>
        <w:color w:val="FF0000"/>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52464A8"/>
    <w:multiLevelType w:val="hybridMultilevel"/>
    <w:tmpl w:val="D3949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88C"/>
    <w:multiLevelType w:val="hybridMultilevel"/>
    <w:tmpl w:val="32C0396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6" w15:restartNumberingAfterBreak="0">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710079D"/>
    <w:multiLevelType w:val="multilevel"/>
    <w:tmpl w:val="9202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E6B3A"/>
    <w:multiLevelType w:val="hybridMultilevel"/>
    <w:tmpl w:val="ADD07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86D78"/>
    <w:multiLevelType w:val="hybridMultilevel"/>
    <w:tmpl w:val="81FAE1CC"/>
    <w:lvl w:ilvl="0" w:tplc="CD00F0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722FC"/>
    <w:multiLevelType w:val="hybridMultilevel"/>
    <w:tmpl w:val="D3949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CA1F22"/>
    <w:multiLevelType w:val="hybridMultilevel"/>
    <w:tmpl w:val="0F20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34C4"/>
    <w:multiLevelType w:val="hybridMultilevel"/>
    <w:tmpl w:val="81D4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27657"/>
    <w:multiLevelType w:val="hybridMultilevel"/>
    <w:tmpl w:val="0BC00F22"/>
    <w:lvl w:ilvl="0" w:tplc="312487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2" w15:restartNumberingAfterBreak="0">
    <w:nsid w:val="420F002F"/>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3" w15:restartNumberingAfterBreak="0">
    <w:nsid w:val="43265440"/>
    <w:multiLevelType w:val="hybridMultilevel"/>
    <w:tmpl w:val="A9B8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F6D9A"/>
    <w:multiLevelType w:val="hybridMultilevel"/>
    <w:tmpl w:val="CABACAAE"/>
    <w:lvl w:ilvl="0" w:tplc="7FC05DD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D1A23"/>
    <w:multiLevelType w:val="hybridMultilevel"/>
    <w:tmpl w:val="E2C67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26F13"/>
    <w:multiLevelType w:val="hybridMultilevel"/>
    <w:tmpl w:val="FDBC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B5B48"/>
    <w:multiLevelType w:val="hybridMultilevel"/>
    <w:tmpl w:val="56B6D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B71B9"/>
    <w:multiLevelType w:val="hybridMultilevel"/>
    <w:tmpl w:val="7488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6" w15:restartNumberingAfterBreak="0">
    <w:nsid w:val="5F3D6E81"/>
    <w:multiLevelType w:val="hybridMultilevel"/>
    <w:tmpl w:val="38A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8B0A3B"/>
    <w:multiLevelType w:val="hybridMultilevel"/>
    <w:tmpl w:val="62FE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1F6CDA"/>
    <w:multiLevelType w:val="hybridMultilevel"/>
    <w:tmpl w:val="F3047E4A"/>
    <w:lvl w:ilvl="0" w:tplc="1409000F">
      <w:start w:val="1"/>
      <w:numFmt w:val="decimal"/>
      <w:lvlText w:val="%1."/>
      <w:lvlJc w:val="left"/>
      <w:pPr>
        <w:ind w:left="720" w:hanging="360"/>
      </w:pPr>
      <w:rPr>
        <w:rFonts w:hint="default"/>
      </w:r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65A19F4"/>
    <w:multiLevelType w:val="hybridMultilevel"/>
    <w:tmpl w:val="BB5C3F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1"/>
  </w:num>
  <w:num w:numId="3">
    <w:abstractNumId w:val="39"/>
  </w:num>
  <w:num w:numId="4">
    <w:abstractNumId w:val="1"/>
  </w:num>
  <w:num w:numId="5">
    <w:abstractNumId w:val="30"/>
  </w:num>
  <w:num w:numId="6">
    <w:abstractNumId w:val="33"/>
  </w:num>
  <w:num w:numId="7">
    <w:abstractNumId w:val="40"/>
  </w:num>
  <w:num w:numId="8">
    <w:abstractNumId w:val="19"/>
  </w:num>
  <w:num w:numId="9">
    <w:abstractNumId w:val="28"/>
  </w:num>
  <w:num w:numId="10">
    <w:abstractNumId w:val="25"/>
  </w:num>
  <w:num w:numId="11">
    <w:abstractNumId w:val="37"/>
  </w:num>
  <w:num w:numId="12">
    <w:abstractNumId w:val="35"/>
  </w:num>
  <w:num w:numId="13">
    <w:abstractNumId w:val="43"/>
  </w:num>
  <w:num w:numId="14">
    <w:abstractNumId w:val="44"/>
  </w:num>
  <w:num w:numId="15">
    <w:abstractNumId w:val="13"/>
  </w:num>
  <w:num w:numId="16">
    <w:abstractNumId w:val="22"/>
  </w:num>
  <w:num w:numId="17">
    <w:abstractNumId w:val="8"/>
  </w:num>
  <w:num w:numId="18">
    <w:abstractNumId w:val="27"/>
  </w:num>
  <w:num w:numId="19">
    <w:abstractNumId w:val="29"/>
  </w:num>
  <w:num w:numId="20">
    <w:abstractNumId w:val="7"/>
  </w:num>
  <w:num w:numId="21">
    <w:abstractNumId w:val="45"/>
  </w:num>
  <w:num w:numId="22">
    <w:abstractNumId w:val="5"/>
  </w:num>
  <w:num w:numId="23">
    <w:abstractNumId w:val="2"/>
  </w:num>
  <w:num w:numId="24">
    <w:abstractNumId w:val="21"/>
  </w:num>
  <w:num w:numId="25">
    <w:abstractNumId w:val="14"/>
  </w:num>
  <w:num w:numId="26">
    <w:abstractNumId w:val="16"/>
  </w:num>
  <w:num w:numId="27">
    <w:abstractNumId w:val="6"/>
  </w:num>
  <w:num w:numId="28">
    <w:abstractNumId w:val="9"/>
  </w:num>
  <w:num w:numId="29">
    <w:abstractNumId w:val="3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7"/>
  </w:num>
  <w:num w:numId="33">
    <w:abstractNumId w:val="4"/>
  </w:num>
  <w:num w:numId="34">
    <w:abstractNumId w:val="18"/>
  </w:num>
  <w:num w:numId="35">
    <w:abstractNumId w:val="10"/>
  </w:num>
  <w:num w:numId="36">
    <w:abstractNumId w:val="42"/>
  </w:num>
  <w:num w:numId="37">
    <w:abstractNumId w:val="26"/>
  </w:num>
  <w:num w:numId="38">
    <w:abstractNumId w:val="41"/>
  </w:num>
  <w:num w:numId="39">
    <w:abstractNumId w:val="34"/>
  </w:num>
  <w:num w:numId="40">
    <w:abstractNumId w:val="32"/>
  </w:num>
  <w:num w:numId="41">
    <w:abstractNumId w:val="31"/>
  </w:num>
  <w:num w:numId="42">
    <w:abstractNumId w:val="24"/>
  </w:num>
  <w:num w:numId="43">
    <w:abstractNumId w:val="3"/>
  </w:num>
  <w:num w:numId="44">
    <w:abstractNumId w:val="12"/>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50F7"/>
    <w:rsid w:val="00005290"/>
    <w:rsid w:val="0001012F"/>
    <w:rsid w:val="00020603"/>
    <w:rsid w:val="0003413C"/>
    <w:rsid w:val="00036270"/>
    <w:rsid w:val="00036312"/>
    <w:rsid w:val="000478F1"/>
    <w:rsid w:val="000510DD"/>
    <w:rsid w:val="00053443"/>
    <w:rsid w:val="00057DA8"/>
    <w:rsid w:val="00064CE9"/>
    <w:rsid w:val="000858C9"/>
    <w:rsid w:val="00086485"/>
    <w:rsid w:val="000964DE"/>
    <w:rsid w:val="000A36AD"/>
    <w:rsid w:val="000C1C25"/>
    <w:rsid w:val="000C734F"/>
    <w:rsid w:val="000D0287"/>
    <w:rsid w:val="000E07A5"/>
    <w:rsid w:val="000E2C6B"/>
    <w:rsid w:val="000E45E5"/>
    <w:rsid w:val="000F4F51"/>
    <w:rsid w:val="00103276"/>
    <w:rsid w:val="0010543E"/>
    <w:rsid w:val="00110E35"/>
    <w:rsid w:val="00121E50"/>
    <w:rsid w:val="001272EA"/>
    <w:rsid w:val="001341EE"/>
    <w:rsid w:val="00134A66"/>
    <w:rsid w:val="001473B3"/>
    <w:rsid w:val="001559A9"/>
    <w:rsid w:val="00160B1C"/>
    <w:rsid w:val="00161700"/>
    <w:rsid w:val="00180DF8"/>
    <w:rsid w:val="00192A94"/>
    <w:rsid w:val="001974CD"/>
    <w:rsid w:val="001A058B"/>
    <w:rsid w:val="001A0DCE"/>
    <w:rsid w:val="001A4602"/>
    <w:rsid w:val="001B32C2"/>
    <w:rsid w:val="001B6EFA"/>
    <w:rsid w:val="001B70BC"/>
    <w:rsid w:val="001B78BC"/>
    <w:rsid w:val="001D0848"/>
    <w:rsid w:val="001D1EE7"/>
    <w:rsid w:val="001D755F"/>
    <w:rsid w:val="001E147D"/>
    <w:rsid w:val="001E30BA"/>
    <w:rsid w:val="001E789C"/>
    <w:rsid w:val="00205862"/>
    <w:rsid w:val="00207955"/>
    <w:rsid w:val="00213BA5"/>
    <w:rsid w:val="00215866"/>
    <w:rsid w:val="00216D8F"/>
    <w:rsid w:val="0022194A"/>
    <w:rsid w:val="002223E0"/>
    <w:rsid w:val="002325B0"/>
    <w:rsid w:val="002327F3"/>
    <w:rsid w:val="00235275"/>
    <w:rsid w:val="0024308D"/>
    <w:rsid w:val="00245B4B"/>
    <w:rsid w:val="00254D83"/>
    <w:rsid w:val="00263930"/>
    <w:rsid w:val="00271E65"/>
    <w:rsid w:val="0028330F"/>
    <w:rsid w:val="00291485"/>
    <w:rsid w:val="00297D0E"/>
    <w:rsid w:val="002A1486"/>
    <w:rsid w:val="002A5FB9"/>
    <w:rsid w:val="002B197A"/>
    <w:rsid w:val="002C23DD"/>
    <w:rsid w:val="002C6A94"/>
    <w:rsid w:val="002D5019"/>
    <w:rsid w:val="002F0328"/>
    <w:rsid w:val="002F339A"/>
    <w:rsid w:val="002F799A"/>
    <w:rsid w:val="002F7C27"/>
    <w:rsid w:val="00303EE0"/>
    <w:rsid w:val="00326216"/>
    <w:rsid w:val="00326A10"/>
    <w:rsid w:val="003275E8"/>
    <w:rsid w:val="00333CF1"/>
    <w:rsid w:val="0033411B"/>
    <w:rsid w:val="003426F4"/>
    <w:rsid w:val="0034372D"/>
    <w:rsid w:val="00344746"/>
    <w:rsid w:val="00352A9E"/>
    <w:rsid w:val="003574BC"/>
    <w:rsid w:val="00371732"/>
    <w:rsid w:val="00371957"/>
    <w:rsid w:val="003754C3"/>
    <w:rsid w:val="0037717A"/>
    <w:rsid w:val="003812A9"/>
    <w:rsid w:val="003836C0"/>
    <w:rsid w:val="0038573E"/>
    <w:rsid w:val="00395C0C"/>
    <w:rsid w:val="003A22D4"/>
    <w:rsid w:val="003A649B"/>
    <w:rsid w:val="003B0C3C"/>
    <w:rsid w:val="003B73F1"/>
    <w:rsid w:val="003C5010"/>
    <w:rsid w:val="003D3EE9"/>
    <w:rsid w:val="003E46DE"/>
    <w:rsid w:val="003E7825"/>
    <w:rsid w:val="003F0258"/>
    <w:rsid w:val="003F08D1"/>
    <w:rsid w:val="00415D35"/>
    <w:rsid w:val="00420EA8"/>
    <w:rsid w:val="00432027"/>
    <w:rsid w:val="00440ECE"/>
    <w:rsid w:val="00443E94"/>
    <w:rsid w:val="004448DB"/>
    <w:rsid w:val="00461276"/>
    <w:rsid w:val="00461663"/>
    <w:rsid w:val="00464387"/>
    <w:rsid w:val="004758AA"/>
    <w:rsid w:val="00482326"/>
    <w:rsid w:val="0048235B"/>
    <w:rsid w:val="004A2B79"/>
    <w:rsid w:val="004A78D6"/>
    <w:rsid w:val="004B1FAF"/>
    <w:rsid w:val="004C7E3D"/>
    <w:rsid w:val="004D3F24"/>
    <w:rsid w:val="004F2BAC"/>
    <w:rsid w:val="004F74DD"/>
    <w:rsid w:val="0050135D"/>
    <w:rsid w:val="005024C4"/>
    <w:rsid w:val="00502C64"/>
    <w:rsid w:val="005319CD"/>
    <w:rsid w:val="00562B39"/>
    <w:rsid w:val="0056645A"/>
    <w:rsid w:val="005731A1"/>
    <w:rsid w:val="005834E0"/>
    <w:rsid w:val="005844A9"/>
    <w:rsid w:val="005849A9"/>
    <w:rsid w:val="00584DC4"/>
    <w:rsid w:val="005A5CF7"/>
    <w:rsid w:val="005A622F"/>
    <w:rsid w:val="005B038A"/>
    <w:rsid w:val="005B4DF8"/>
    <w:rsid w:val="005C3C82"/>
    <w:rsid w:val="005C7899"/>
    <w:rsid w:val="005E220C"/>
    <w:rsid w:val="005E251C"/>
    <w:rsid w:val="005F09B8"/>
    <w:rsid w:val="005F1B65"/>
    <w:rsid w:val="005F1CA6"/>
    <w:rsid w:val="00605B02"/>
    <w:rsid w:val="00613C79"/>
    <w:rsid w:val="00626079"/>
    <w:rsid w:val="00627610"/>
    <w:rsid w:val="006300F6"/>
    <w:rsid w:val="00631BD7"/>
    <w:rsid w:val="0063524A"/>
    <w:rsid w:val="00635283"/>
    <w:rsid w:val="00637218"/>
    <w:rsid w:val="00637A4B"/>
    <w:rsid w:val="00655D4E"/>
    <w:rsid w:val="0065710B"/>
    <w:rsid w:val="00676AD5"/>
    <w:rsid w:val="0068799F"/>
    <w:rsid w:val="00694F10"/>
    <w:rsid w:val="006A0DD8"/>
    <w:rsid w:val="006B533A"/>
    <w:rsid w:val="006C491D"/>
    <w:rsid w:val="006C560E"/>
    <w:rsid w:val="006D26CB"/>
    <w:rsid w:val="006D38F0"/>
    <w:rsid w:val="006D3B79"/>
    <w:rsid w:val="006E1090"/>
    <w:rsid w:val="006E771A"/>
    <w:rsid w:val="006F2DC4"/>
    <w:rsid w:val="006F7AAC"/>
    <w:rsid w:val="00702A84"/>
    <w:rsid w:val="00707600"/>
    <w:rsid w:val="0071544A"/>
    <w:rsid w:val="007354EA"/>
    <w:rsid w:val="00740C43"/>
    <w:rsid w:val="00756B52"/>
    <w:rsid w:val="00760F4C"/>
    <w:rsid w:val="007650C2"/>
    <w:rsid w:val="0076655D"/>
    <w:rsid w:val="00771044"/>
    <w:rsid w:val="00772DFF"/>
    <w:rsid w:val="00781848"/>
    <w:rsid w:val="0079690F"/>
    <w:rsid w:val="007B1EC9"/>
    <w:rsid w:val="007C4235"/>
    <w:rsid w:val="007C5D61"/>
    <w:rsid w:val="007C6A05"/>
    <w:rsid w:val="007D382E"/>
    <w:rsid w:val="007D4FE0"/>
    <w:rsid w:val="007D559F"/>
    <w:rsid w:val="007E4C6B"/>
    <w:rsid w:val="007E4F76"/>
    <w:rsid w:val="007F4B2A"/>
    <w:rsid w:val="007F64A9"/>
    <w:rsid w:val="00802EA9"/>
    <w:rsid w:val="0080403D"/>
    <w:rsid w:val="00810FC3"/>
    <w:rsid w:val="00812F31"/>
    <w:rsid w:val="00816B78"/>
    <w:rsid w:val="00817313"/>
    <w:rsid w:val="00826E0D"/>
    <w:rsid w:val="00834D1A"/>
    <w:rsid w:val="0083711D"/>
    <w:rsid w:val="00837F09"/>
    <w:rsid w:val="00843373"/>
    <w:rsid w:val="00844D13"/>
    <w:rsid w:val="00845D55"/>
    <w:rsid w:val="008558B6"/>
    <w:rsid w:val="008574A7"/>
    <w:rsid w:val="00874101"/>
    <w:rsid w:val="0087488B"/>
    <w:rsid w:val="00876054"/>
    <w:rsid w:val="00882780"/>
    <w:rsid w:val="008A0260"/>
    <w:rsid w:val="008A4E69"/>
    <w:rsid w:val="008A6F73"/>
    <w:rsid w:val="008A798B"/>
    <w:rsid w:val="008B33D2"/>
    <w:rsid w:val="008C2A6B"/>
    <w:rsid w:val="008C5A62"/>
    <w:rsid w:val="008D2046"/>
    <w:rsid w:val="008D4643"/>
    <w:rsid w:val="008E21EC"/>
    <w:rsid w:val="008F5005"/>
    <w:rsid w:val="008F7062"/>
    <w:rsid w:val="008F7F1E"/>
    <w:rsid w:val="009056A1"/>
    <w:rsid w:val="00931DEB"/>
    <w:rsid w:val="009357A9"/>
    <w:rsid w:val="00941F7E"/>
    <w:rsid w:val="00943B6D"/>
    <w:rsid w:val="00944F40"/>
    <w:rsid w:val="0094779C"/>
    <w:rsid w:val="00951F4F"/>
    <w:rsid w:val="00955CFF"/>
    <w:rsid w:val="009723CE"/>
    <w:rsid w:val="00975404"/>
    <w:rsid w:val="009912B9"/>
    <w:rsid w:val="00993E07"/>
    <w:rsid w:val="009A4C9D"/>
    <w:rsid w:val="009B6D27"/>
    <w:rsid w:val="009C0FB8"/>
    <w:rsid w:val="009C0FFF"/>
    <w:rsid w:val="009E2B22"/>
    <w:rsid w:val="009F4AD0"/>
    <w:rsid w:val="009F61C0"/>
    <w:rsid w:val="00A030A0"/>
    <w:rsid w:val="00A157D3"/>
    <w:rsid w:val="00A24134"/>
    <w:rsid w:val="00A432D6"/>
    <w:rsid w:val="00A43BB5"/>
    <w:rsid w:val="00A47ADD"/>
    <w:rsid w:val="00A529DE"/>
    <w:rsid w:val="00A6756E"/>
    <w:rsid w:val="00A67DBA"/>
    <w:rsid w:val="00A83454"/>
    <w:rsid w:val="00A84AEE"/>
    <w:rsid w:val="00AA4872"/>
    <w:rsid w:val="00AA76B6"/>
    <w:rsid w:val="00AB5F88"/>
    <w:rsid w:val="00AC15BA"/>
    <w:rsid w:val="00AC6F4C"/>
    <w:rsid w:val="00AD154D"/>
    <w:rsid w:val="00AF3C0C"/>
    <w:rsid w:val="00AF6929"/>
    <w:rsid w:val="00B22B5D"/>
    <w:rsid w:val="00B22D2B"/>
    <w:rsid w:val="00B2445F"/>
    <w:rsid w:val="00B42C2E"/>
    <w:rsid w:val="00B438A3"/>
    <w:rsid w:val="00B60FD8"/>
    <w:rsid w:val="00B7512B"/>
    <w:rsid w:val="00B810D6"/>
    <w:rsid w:val="00B8792F"/>
    <w:rsid w:val="00B879BD"/>
    <w:rsid w:val="00BA3880"/>
    <w:rsid w:val="00BC5D1E"/>
    <w:rsid w:val="00BC7C42"/>
    <w:rsid w:val="00BD14DE"/>
    <w:rsid w:val="00BD3136"/>
    <w:rsid w:val="00BE31DA"/>
    <w:rsid w:val="00C00B91"/>
    <w:rsid w:val="00C03534"/>
    <w:rsid w:val="00C07AAE"/>
    <w:rsid w:val="00C15E8A"/>
    <w:rsid w:val="00C2209E"/>
    <w:rsid w:val="00C22E07"/>
    <w:rsid w:val="00C24E34"/>
    <w:rsid w:val="00C426E8"/>
    <w:rsid w:val="00C47C44"/>
    <w:rsid w:val="00C62F49"/>
    <w:rsid w:val="00C64099"/>
    <w:rsid w:val="00C84D7E"/>
    <w:rsid w:val="00C9000C"/>
    <w:rsid w:val="00C92963"/>
    <w:rsid w:val="00C95C23"/>
    <w:rsid w:val="00CA19C6"/>
    <w:rsid w:val="00CA24C0"/>
    <w:rsid w:val="00CA251D"/>
    <w:rsid w:val="00CB0116"/>
    <w:rsid w:val="00CB18CA"/>
    <w:rsid w:val="00CB20F6"/>
    <w:rsid w:val="00CB55C1"/>
    <w:rsid w:val="00CB63B2"/>
    <w:rsid w:val="00CC35B2"/>
    <w:rsid w:val="00CC3B57"/>
    <w:rsid w:val="00CC740F"/>
    <w:rsid w:val="00CD45B5"/>
    <w:rsid w:val="00CD7ADE"/>
    <w:rsid w:val="00CE018B"/>
    <w:rsid w:val="00CE1127"/>
    <w:rsid w:val="00CF28C9"/>
    <w:rsid w:val="00CF522C"/>
    <w:rsid w:val="00D17475"/>
    <w:rsid w:val="00D2659A"/>
    <w:rsid w:val="00D3003B"/>
    <w:rsid w:val="00D42744"/>
    <w:rsid w:val="00D54BE4"/>
    <w:rsid w:val="00D63B6C"/>
    <w:rsid w:val="00D74AB7"/>
    <w:rsid w:val="00D7709E"/>
    <w:rsid w:val="00D83313"/>
    <w:rsid w:val="00D86C6E"/>
    <w:rsid w:val="00D92FCE"/>
    <w:rsid w:val="00DA5B76"/>
    <w:rsid w:val="00DA646F"/>
    <w:rsid w:val="00DB0EB6"/>
    <w:rsid w:val="00DB5890"/>
    <w:rsid w:val="00DB77DD"/>
    <w:rsid w:val="00DB7F57"/>
    <w:rsid w:val="00DD3BA3"/>
    <w:rsid w:val="00DE1432"/>
    <w:rsid w:val="00DF1F47"/>
    <w:rsid w:val="00DF2D38"/>
    <w:rsid w:val="00E066F4"/>
    <w:rsid w:val="00E101FB"/>
    <w:rsid w:val="00E14322"/>
    <w:rsid w:val="00E1795F"/>
    <w:rsid w:val="00E20A84"/>
    <w:rsid w:val="00E254AE"/>
    <w:rsid w:val="00E430E5"/>
    <w:rsid w:val="00E43F68"/>
    <w:rsid w:val="00E454EE"/>
    <w:rsid w:val="00E56341"/>
    <w:rsid w:val="00E60C0D"/>
    <w:rsid w:val="00E63C92"/>
    <w:rsid w:val="00E6525B"/>
    <w:rsid w:val="00E66DFD"/>
    <w:rsid w:val="00E83024"/>
    <w:rsid w:val="00E8310E"/>
    <w:rsid w:val="00E90323"/>
    <w:rsid w:val="00E94857"/>
    <w:rsid w:val="00E95340"/>
    <w:rsid w:val="00E95D1C"/>
    <w:rsid w:val="00EA2915"/>
    <w:rsid w:val="00EA340B"/>
    <w:rsid w:val="00EA50D0"/>
    <w:rsid w:val="00EA697D"/>
    <w:rsid w:val="00EB402C"/>
    <w:rsid w:val="00EB43AE"/>
    <w:rsid w:val="00EC30EC"/>
    <w:rsid w:val="00EC6AB8"/>
    <w:rsid w:val="00EC70F7"/>
    <w:rsid w:val="00ED16E5"/>
    <w:rsid w:val="00ED5B3C"/>
    <w:rsid w:val="00ED649B"/>
    <w:rsid w:val="00EE64F7"/>
    <w:rsid w:val="00EF167D"/>
    <w:rsid w:val="00F06392"/>
    <w:rsid w:val="00F12AFD"/>
    <w:rsid w:val="00F23930"/>
    <w:rsid w:val="00F2449C"/>
    <w:rsid w:val="00F32603"/>
    <w:rsid w:val="00F37857"/>
    <w:rsid w:val="00F40939"/>
    <w:rsid w:val="00F40EEB"/>
    <w:rsid w:val="00F662A3"/>
    <w:rsid w:val="00F7753E"/>
    <w:rsid w:val="00F80A9D"/>
    <w:rsid w:val="00F9130D"/>
    <w:rsid w:val="00F918E6"/>
    <w:rsid w:val="00F968EE"/>
    <w:rsid w:val="00FC0641"/>
    <w:rsid w:val="00FC0974"/>
    <w:rsid w:val="00FE7C9D"/>
    <w:rsid w:val="00FF0CD6"/>
    <w:rsid w:val="00FF2D1B"/>
    <w:rsid w:val="00FF3278"/>
    <w:rsid w:val="00FF7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83B4C"/>
  <w15:docId w15:val="{668B2198-28C6-447F-A2B7-7A87957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rsid w:val="000A36AD"/>
    <w:rPr>
      <w:rFonts w:ascii="CG Times" w:eastAsia="Times New Roman" w:hAnsi="CG Times" w:cs="Times New Roman"/>
      <w:sz w:val="24"/>
      <w:szCs w:val="20"/>
    </w:rPr>
  </w:style>
  <w:style w:type="paragraph" w:styleId="NormalWeb">
    <w:name w:val="Normal (Web)"/>
    <w:basedOn w:val="Normal"/>
    <w:uiPriority w:val="99"/>
    <w:unhideWhenUsed/>
    <w:rsid w:val="001974CD"/>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Default">
    <w:name w:val="Default"/>
    <w:rsid w:val="00F23930"/>
    <w:pPr>
      <w:autoSpaceDE w:val="0"/>
      <w:autoSpaceDN w:val="0"/>
      <w:adjustRightInd w:val="0"/>
      <w:spacing w:after="0" w:line="240" w:lineRule="auto"/>
    </w:pPr>
    <w:rPr>
      <w:rFonts w:ascii="Calibri" w:eastAsia="Calibri" w:hAnsi="Calibri" w:cs="Calibri"/>
      <w:color w:val="000000"/>
      <w:sz w:val="24"/>
      <w:szCs w:val="24"/>
    </w:rPr>
  </w:style>
  <w:style w:type="paragraph" w:customStyle="1" w:styleId="firstpara">
    <w:name w:val="first para"/>
    <w:basedOn w:val="Normal"/>
    <w:rsid w:val="00613C79"/>
    <w:pPr>
      <w:widowControl w:val="0"/>
      <w:autoSpaceDE w:val="0"/>
      <w:autoSpaceDN w:val="0"/>
      <w:adjustRightInd w:val="0"/>
      <w:spacing w:after="0" w:line="300" w:lineRule="atLeast"/>
      <w:textAlignment w:val="center"/>
    </w:pPr>
    <w:rPr>
      <w:rFonts w:ascii="Myriad" w:eastAsia="Times New Roman" w:hAnsi="Myriad" w:cs="Times New Roman"/>
      <w:color w:val="000000"/>
      <w:sz w:val="20"/>
      <w:szCs w:val="20"/>
    </w:rPr>
  </w:style>
  <w:style w:type="character" w:styleId="UnresolvedMention">
    <w:name w:val="Unresolved Mention"/>
    <w:basedOn w:val="DefaultParagraphFont"/>
    <w:uiPriority w:val="99"/>
    <w:semiHidden/>
    <w:unhideWhenUsed/>
    <w:rsid w:val="00C9000C"/>
    <w:rPr>
      <w:color w:val="808080"/>
      <w:shd w:val="clear" w:color="auto" w:fill="E6E6E6"/>
    </w:rPr>
  </w:style>
  <w:style w:type="character" w:customStyle="1" w:styleId="ListParagraphChar">
    <w:name w:val="List Paragraph Char"/>
    <w:basedOn w:val="DefaultParagraphFont"/>
    <w:link w:val="ListParagraph"/>
    <w:uiPriority w:val="34"/>
    <w:locked/>
    <w:rsid w:val="00605B02"/>
  </w:style>
  <w:style w:type="character" w:styleId="FollowedHyperlink">
    <w:name w:val="FollowedHyperlink"/>
    <w:basedOn w:val="DefaultParagraphFont"/>
    <w:uiPriority w:val="99"/>
    <w:semiHidden/>
    <w:unhideWhenUsed/>
    <w:rsid w:val="00605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2743">
      <w:bodyDiv w:val="1"/>
      <w:marLeft w:val="0"/>
      <w:marRight w:val="0"/>
      <w:marTop w:val="0"/>
      <w:marBottom w:val="0"/>
      <w:divBdr>
        <w:top w:val="none" w:sz="0" w:space="0" w:color="auto"/>
        <w:left w:val="none" w:sz="0" w:space="0" w:color="auto"/>
        <w:bottom w:val="none" w:sz="0" w:space="0" w:color="auto"/>
        <w:right w:val="none" w:sz="0" w:space="0" w:color="auto"/>
      </w:divBdr>
      <w:divsChild>
        <w:div w:id="97152502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dam/undp/documents/procurement/documents/IC%20-%20General%20Condi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ce.kiernan@undp.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enderbox.pacific@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documentManagement/types"/>
    <ds:schemaRef ds:uri="http://schemas.microsoft.com/office/infopath/2007/PartnerControls"/>
    <ds:schemaRef ds:uri="http://purl.org/dc/dcmitype/"/>
    <ds:schemaRef ds:uri="84a3be3f-a15a-43fa-96b9-a72fbd6deddb"/>
    <ds:schemaRef ds:uri="http://www.w3.org/XML/1998/namespace"/>
    <ds:schemaRef ds:uri="http://schemas.openxmlformats.org/package/2006/metadata/core-properties"/>
    <ds:schemaRef ds:uri="bf4c0e24-4363-4a2c-98c4-ba38f29833df"/>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4.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F7B338-2055-4B15-9072-BD1861CB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Dale Kacivi</cp:lastModifiedBy>
  <cp:revision>2</cp:revision>
  <cp:lastPrinted>2011-03-24T14:16:00Z</cp:lastPrinted>
  <dcterms:created xsi:type="dcterms:W3CDTF">2019-05-21T21:13:00Z</dcterms:created>
  <dcterms:modified xsi:type="dcterms:W3CDTF">2019-05-21T21:13:00Z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