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6B" w:rsidRPr="00E933A8" w:rsidRDefault="00784E6B" w:rsidP="00784E6B">
      <w:pPr>
        <w:ind w:left="7200" w:firstLine="720"/>
        <w:jc w:val="both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:rsidR="00784E6B" w:rsidRPr="00E933A8" w:rsidRDefault="00784E6B" w:rsidP="00784E6B">
      <w:pPr>
        <w:rPr>
          <w:rFonts w:ascii="Calibri" w:hAnsi="Calibri" w:cs="Calibri"/>
          <w:sz w:val="22"/>
          <w:szCs w:val="22"/>
        </w:rPr>
      </w:pPr>
    </w:p>
    <w:p w:rsidR="00784E6B" w:rsidRPr="00E933A8" w:rsidRDefault="00784E6B" w:rsidP="00784E6B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784E6B" w:rsidRPr="00E933A8" w:rsidRDefault="00784E6B" w:rsidP="00784E6B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784E6B" w:rsidRPr="00E933A8" w:rsidRDefault="00784E6B" w:rsidP="00784E6B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784E6B" w:rsidRPr="00E933A8" w:rsidRDefault="00784E6B" w:rsidP="00784E6B">
      <w:pPr>
        <w:jc w:val="center"/>
        <w:rPr>
          <w:rFonts w:ascii="Calibri" w:hAnsi="Calibri" w:cs="Calibri"/>
          <w:b/>
          <w:sz w:val="22"/>
          <w:szCs w:val="22"/>
        </w:rPr>
      </w:pPr>
    </w:p>
    <w:p w:rsidR="00784E6B" w:rsidRDefault="00784E6B" w:rsidP="00784E6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</w:t>
      </w:r>
      <w:r w:rsidRPr="00B92192">
        <w:rPr>
          <w:rFonts w:ascii="Calibri" w:hAnsi="Calibri" w:cs="Calibri"/>
          <w:snapToGrid w:val="0"/>
          <w:sz w:val="22"/>
          <w:szCs w:val="22"/>
        </w:rPr>
        <w:t xml:space="preserve">. </w:t>
      </w:r>
      <w:r w:rsidRPr="00B92192">
        <w:rPr>
          <w:rFonts w:ascii="Calibri" w:hAnsi="Calibri" w:cs="Calibri"/>
          <w:b/>
          <w:sz w:val="22"/>
          <w:szCs w:val="22"/>
        </w:rPr>
        <w:t>BB-73756</w:t>
      </w:r>
      <w:r>
        <w:rPr>
          <w:rFonts w:ascii="Calibri" w:hAnsi="Calibri" w:cs="Calibri"/>
          <w:b/>
          <w:sz w:val="22"/>
          <w:szCs w:val="22"/>
        </w:rPr>
        <w:t xml:space="preserve"> – RFQ for Supply of Electrical Materials to Dominica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784E6B" w:rsidRDefault="00784E6B" w:rsidP="00784E6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784E6B" w:rsidRPr="00E933A8" w:rsidRDefault="00784E6B" w:rsidP="00784E6B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1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784E6B" w:rsidRPr="00E933A8" w:rsidRDefault="00784E6B" w:rsidP="00784E6B">
      <w:pPr>
        <w:rPr>
          <w:rFonts w:ascii="Calibri" w:hAnsi="Calibri" w:cs="Calibr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59"/>
        <w:gridCol w:w="1559"/>
        <w:gridCol w:w="2127"/>
      </w:tblGrid>
      <w:tr w:rsidR="00784E6B" w:rsidRPr="00E933A8" w:rsidTr="00F8103D">
        <w:trPr>
          <w:trHeight w:val="383"/>
        </w:trPr>
        <w:tc>
          <w:tcPr>
            <w:tcW w:w="4140" w:type="dxa"/>
            <w:vMerge w:val="restart"/>
          </w:tcPr>
          <w:p w:rsidR="00784E6B" w:rsidRPr="00E933A8" w:rsidRDefault="00784E6B" w:rsidP="00F8103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4E6B" w:rsidRPr="00E933A8" w:rsidRDefault="00784E6B" w:rsidP="00F810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245" w:type="dxa"/>
            <w:gridSpan w:val="3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784E6B" w:rsidRPr="00E933A8" w:rsidTr="00F8103D">
        <w:trPr>
          <w:trHeight w:val="382"/>
        </w:trPr>
        <w:tc>
          <w:tcPr>
            <w:tcW w:w="4140" w:type="dxa"/>
            <w:vMerge/>
          </w:tcPr>
          <w:p w:rsidR="00784E6B" w:rsidRPr="00E933A8" w:rsidRDefault="00784E6B" w:rsidP="00F8103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comply</w:t>
            </w:r>
          </w:p>
        </w:tc>
        <w:tc>
          <w:tcPr>
            <w:tcW w:w="1559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127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784E6B" w:rsidRPr="00E933A8" w:rsidTr="00F8103D">
        <w:trPr>
          <w:trHeight w:val="382"/>
        </w:trPr>
        <w:tc>
          <w:tcPr>
            <w:tcW w:w="4140" w:type="dxa"/>
          </w:tcPr>
          <w:p w:rsidR="00784E6B" w:rsidRPr="00E933A8" w:rsidRDefault="00784E6B" w:rsidP="00F810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3CB1">
              <w:rPr>
                <w:rFonts w:ascii="Calibri" w:hAnsi="Calibri" w:cs="Calibri"/>
                <w:bCs/>
                <w:sz w:val="22"/>
                <w:szCs w:val="22"/>
              </w:rPr>
              <w:t>Please confirm your company is legally registered and licensed for supplying of all material requested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you have submitted your </w:t>
            </w:r>
            <w:r w:rsidRPr="00193CB1">
              <w:rPr>
                <w:rFonts w:ascii="Calibri" w:hAnsi="Calibri" w:cs="Calibri"/>
                <w:bCs/>
                <w:sz w:val="22"/>
                <w:szCs w:val="22"/>
              </w:rPr>
              <w:t>Latest Business Registration Certificate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with your bid</w:t>
            </w:r>
            <w:r w:rsidRPr="00193CB1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784E6B" w:rsidRPr="00E933A8" w:rsidTr="00F8103D">
        <w:trPr>
          <w:trHeight w:val="382"/>
        </w:trPr>
        <w:tc>
          <w:tcPr>
            <w:tcW w:w="4140" w:type="dxa"/>
          </w:tcPr>
          <w:p w:rsidR="00784E6B" w:rsidRPr="00193CB1" w:rsidRDefault="00784E6B" w:rsidP="00F8103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Please confirm you have submitted your </w:t>
            </w:r>
            <w:r w:rsidRPr="00193CB1">
              <w:rPr>
                <w:rFonts w:ascii="Calibri" w:hAnsi="Calibri" w:cs="Calibri"/>
                <w:iCs/>
                <w:sz w:val="22"/>
                <w:szCs w:val="22"/>
              </w:rPr>
              <w:t>Latest Internal Revenue Certificate / Tax Clearance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with your bid</w:t>
            </w:r>
            <w:r w:rsidRPr="00193CB1">
              <w:rPr>
                <w:rFonts w:ascii="Calibri" w:hAnsi="Calibri" w:cs="Calibri"/>
                <w:iCs/>
                <w:sz w:val="22"/>
                <w:szCs w:val="22"/>
              </w:rPr>
              <w:t>;</w:t>
            </w:r>
          </w:p>
        </w:tc>
        <w:tc>
          <w:tcPr>
            <w:tcW w:w="1559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784E6B" w:rsidRPr="00E933A8" w:rsidRDefault="00784E6B" w:rsidP="00F8103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784E6B" w:rsidRPr="00E933A8" w:rsidTr="00F8103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784E6B" w:rsidRPr="00E933A8" w:rsidRDefault="00784E6B" w:rsidP="00F8103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90 days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E6B" w:rsidRPr="00E933A8" w:rsidTr="00F8103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784E6B" w:rsidRPr="00E933A8" w:rsidRDefault="00784E6B" w:rsidP="00F8103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E6B" w:rsidRPr="00E933A8" w:rsidTr="00F8103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784E6B" w:rsidRPr="00193CB1" w:rsidRDefault="00784E6B" w:rsidP="00F810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confirm you are not included in the UN Security Council 1267/1989 Suspension list, UN Procurement Division List or other UN Ineligibility List;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6B" w:rsidRPr="00E933A8" w:rsidRDefault="00784E6B" w:rsidP="00F810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6B" w:rsidRPr="00E933A8" w:rsidRDefault="00784E6B" w:rsidP="00784E6B">
      <w:pPr>
        <w:rPr>
          <w:rFonts w:ascii="Calibri" w:hAnsi="Calibri" w:cs="Calibri"/>
          <w:sz w:val="22"/>
          <w:szCs w:val="22"/>
        </w:rPr>
      </w:pPr>
    </w:p>
    <w:p w:rsidR="00784E6B" w:rsidRPr="00E933A8" w:rsidRDefault="00784E6B" w:rsidP="00784E6B">
      <w:pPr>
        <w:rPr>
          <w:rFonts w:ascii="Calibri" w:hAnsi="Calibri" w:cs="Calibri"/>
          <w:sz w:val="22"/>
          <w:szCs w:val="22"/>
        </w:rPr>
      </w:pPr>
    </w:p>
    <w:p w:rsidR="00784E6B" w:rsidRPr="00E933A8" w:rsidRDefault="00784E6B" w:rsidP="00784E6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784E6B" w:rsidRPr="00E933A8" w:rsidRDefault="00784E6B" w:rsidP="00784E6B">
      <w:pPr>
        <w:rPr>
          <w:rFonts w:ascii="Calibri" w:hAnsi="Calibri" w:cs="Calibri"/>
          <w:sz w:val="22"/>
          <w:szCs w:val="22"/>
        </w:rPr>
      </w:pPr>
    </w:p>
    <w:p w:rsidR="00784E6B" w:rsidRPr="00E933A8" w:rsidRDefault="00784E6B" w:rsidP="00784E6B">
      <w:pPr>
        <w:rPr>
          <w:rFonts w:ascii="Calibri" w:hAnsi="Calibri" w:cs="Calibri"/>
          <w:sz w:val="22"/>
          <w:szCs w:val="22"/>
        </w:rPr>
      </w:pPr>
    </w:p>
    <w:p w:rsidR="00784E6B" w:rsidRPr="00E933A8" w:rsidRDefault="00784E6B" w:rsidP="00784E6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784E6B" w:rsidRPr="00E933A8" w:rsidRDefault="00784E6B" w:rsidP="00784E6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784E6B" w:rsidRPr="00C02ADC" w:rsidRDefault="00784E6B" w:rsidP="00784E6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784E6B" w:rsidRDefault="00784E6B" w:rsidP="00784E6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784E6B" w:rsidRPr="00BC7111" w:rsidRDefault="00784E6B" w:rsidP="00784E6B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Price Offer to Supply Goods Compliant with Technical Specifications and Requirements </w:t>
      </w:r>
    </w:p>
    <w:p w:rsidR="00784E6B" w:rsidRDefault="00784E6B" w:rsidP="00784E6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0557" w:type="dxa"/>
        <w:tblInd w:w="-714" w:type="dxa"/>
        <w:tblLook w:val="04A0" w:firstRow="1" w:lastRow="0" w:firstColumn="1" w:lastColumn="0" w:noHBand="0" w:noVBand="1"/>
      </w:tblPr>
      <w:tblGrid>
        <w:gridCol w:w="460"/>
        <w:gridCol w:w="3947"/>
        <w:gridCol w:w="1124"/>
        <w:gridCol w:w="1096"/>
        <w:gridCol w:w="1081"/>
        <w:gridCol w:w="1176"/>
        <w:gridCol w:w="1673"/>
      </w:tblGrid>
      <w:tr w:rsidR="00784E6B" w:rsidRPr="002A6141" w:rsidTr="00F8103D">
        <w:trPr>
          <w:trHeight w:val="11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#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Device Description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Quantity Required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Unit of Measure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Unit Price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  <w:p w:rsidR="00784E6B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Total Price</w:t>
            </w: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(USD)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tabs>
                <w:tab w:val="num" w:pos="2457"/>
              </w:tabs>
              <w:ind w:left="-108"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Delivery Time </w:t>
            </w:r>
          </w:p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sz w:val="18"/>
                <w:szCs w:val="18"/>
              </w:rPr>
              <w:t xml:space="preserve">Needed from contract signing till delivery to the place of destination </w:t>
            </w:r>
            <w:r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(</w:t>
            </w:r>
            <w:r>
              <w:rPr>
                <w:sz w:val="18"/>
                <w:szCs w:val="18"/>
              </w:rPr>
              <w:t>days</w:t>
            </w:r>
            <w:r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784E6B" w:rsidRPr="002A6141" w:rsidTr="00F8103D">
        <w:trPr>
          <w:trHeight w:val="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LED light 4' long.  LED Philips SM150C LED60S/830 PSU TW3 P15 L 1440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LED light 4' long.  Philips BC 098 LED20/NW PSU L600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Fan 48" diameter CANARM cp48hpwp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Emergency Light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Hubbel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EV4R.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Instantaneous Hot Water Heater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Iheat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AHSH 5000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4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Transformer 230/115 75kVA NEMA 3R Square D 7S67F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Type G Socket Outlet 13 A switched fused duplex (two gang)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Type B Socket Outlet Type 2 Duplex GFCI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Safety Switch200A 400v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dpst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Lockable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3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Safety switch200A 400v three phase Lockable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A6141">
              <w:rPr>
                <w:rFonts w:ascii="Calibri" w:hAnsi="Calibri" w:cs="Calibri"/>
                <w:color w:val="000000"/>
              </w:rPr>
              <w:t>200  Amp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main circuit breaker 230 V panel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100 Amp main circuit breaker 230V/115volt Panel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90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 A 230 V CB to fit the above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F92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20 A 115 VCB to fit the above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F92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100 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amp  circuit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breaker to fit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F92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1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Type 1 and 2 Surge Protection Device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F92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Switch Leviton 1222-7PR 20 Amp, 277 Volt, Toggle Pilot Light, Neutral Double-Pole AC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</w:pPr>
          </w:p>
          <w:p w:rsidR="00784E6B" w:rsidRDefault="00784E6B" w:rsidP="00F8103D">
            <w:pPr>
              <w:jc w:val="center"/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F92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cover to fit the above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F92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4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Switch Leviton 20 Amp, 240 Volt, 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Toggle  Double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>-Pole AC Commercial Grade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</w:pPr>
          </w:p>
          <w:p w:rsidR="00784E6B" w:rsidRDefault="00784E6B" w:rsidP="00F8103D">
            <w:pPr>
              <w:jc w:val="center"/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F92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smoke alarms hard wired, battery backup, any-all.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9D242D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1-4 gang plate covers to fit the above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9D242D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8' Ground Rods 5/8 diameter copper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9D242D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# 6 bare braided 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copper  grounding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electrode conductor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9D242D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5 mm (#10) bare braided 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copper  grounding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electrode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condutor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0DA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15 mm (#5)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barebraided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copper  grounding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electrode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condutor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0DA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Lightning rods 12" metal roof mount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B43D13">
              <w:rPr>
                <w:rFonts w:ascii="Calibri" w:hAnsi="Calibri" w:cs="Calibri"/>
                <w:color w:val="000000"/>
              </w:rPr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Clamps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Roof cable restraining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416673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Structural Steel #2 cable bonding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416673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Ground rod #2 bonding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416673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Water pipe #2 bonding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416673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Service Drop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A6141">
              <w:rPr>
                <w:rFonts w:ascii="Calibri" w:hAnsi="Calibri" w:cs="Calibri"/>
                <w:color w:val="000000"/>
              </w:rPr>
              <w:t>Weatherhead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2'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Galv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Metal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B43D13">
              <w:rPr>
                <w:rFonts w:ascii="Calibri" w:hAnsi="Calibri" w:cs="Calibri"/>
                <w:color w:val="000000"/>
              </w:rPr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 2"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Galv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Metal Conduit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2 "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Galv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Metal Conduit elbows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B43D13">
              <w:rPr>
                <w:rFonts w:ascii="Calibri" w:hAnsi="Calibri" w:cs="Calibri"/>
                <w:color w:val="000000"/>
              </w:rPr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Overhead service drop cable 2 wire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XlPE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NFC 33-209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F52C0F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Carrier wire steel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F52C0F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8 pair telephone cable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F52C0F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Cat 5 Ethernet cable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F52C0F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General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Electrical Tape red brown blue green 20 rolls each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847C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Wire nuts - small - 100 per box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847C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Wire nuts- medium 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-  100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per box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847C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Wire nuts - large 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-  100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per box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847CB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surface raceway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# 12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thhn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copper wire green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# 12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thhn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copper wire blue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# 12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thhn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copper wire brown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#10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thnn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copper wire green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#10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thnn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copper wire blue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#10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thnn</w:t>
            </w:r>
            <w:proofErr w:type="spellEnd"/>
            <w:r w:rsidRPr="002A6141">
              <w:rPr>
                <w:rFonts w:ascii="Calibri" w:hAnsi="Calibri" w:cs="Calibri"/>
                <w:color w:val="000000"/>
              </w:rPr>
              <w:t xml:space="preserve"> copper wire brown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3/4 " plastic pipe conduit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C14"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3/4 " plastic pipe elbows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F43493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3/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>4  "</w:t>
            </w:r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plastic pipe couplings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F43493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W</w:t>
            </w:r>
            <w:r w:rsidRPr="002A6141">
              <w:rPr>
                <w:rFonts w:ascii="Calibri" w:hAnsi="Calibri" w:cs="Calibri"/>
                <w:b/>
                <w:color w:val="000000"/>
              </w:rPr>
              <w:t>eatherhead</w:t>
            </w:r>
            <w:proofErr w:type="spellEnd"/>
            <w:r w:rsidRPr="002A6141">
              <w:rPr>
                <w:rFonts w:ascii="Calibri" w:hAnsi="Calibri" w:cs="Calibri"/>
                <w:b/>
                <w:color w:val="000000"/>
              </w:rPr>
              <w:t xml:space="preserve"> to panels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3/0 THWN wire blue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 xml:space="preserve">3/0 THWN wire brown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b/>
                <w:color w:val="000000"/>
              </w:rPr>
            </w:pPr>
            <w:r w:rsidRPr="002A6141">
              <w:rPr>
                <w:rFonts w:ascii="Calibri" w:hAnsi="Calibri" w:cs="Calibri"/>
                <w:b/>
                <w:color w:val="000000"/>
              </w:rPr>
              <w:t>Panel tails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#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 xml:space="preserve">2 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thhn</w:t>
            </w:r>
            <w:proofErr w:type="spellEnd"/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copper wire green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5C45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#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 xml:space="preserve">2 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thhn</w:t>
            </w:r>
            <w:proofErr w:type="spellEnd"/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copper wire blue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5C45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#</w:t>
            </w:r>
            <w:proofErr w:type="gramStart"/>
            <w:r w:rsidRPr="002A6141">
              <w:rPr>
                <w:rFonts w:ascii="Calibri" w:hAnsi="Calibri" w:cs="Calibri"/>
                <w:color w:val="000000"/>
              </w:rPr>
              <w:t xml:space="preserve">2  </w:t>
            </w:r>
            <w:proofErr w:type="spellStart"/>
            <w:r w:rsidRPr="002A6141">
              <w:rPr>
                <w:rFonts w:ascii="Calibri" w:hAnsi="Calibri" w:cs="Calibri"/>
                <w:color w:val="000000"/>
              </w:rPr>
              <w:t>thhn</w:t>
            </w:r>
            <w:proofErr w:type="spellEnd"/>
            <w:proofErr w:type="gramEnd"/>
            <w:r w:rsidRPr="002A6141">
              <w:rPr>
                <w:rFonts w:ascii="Calibri" w:hAnsi="Calibri" w:cs="Calibri"/>
                <w:color w:val="000000"/>
              </w:rPr>
              <w:t xml:space="preserve"> copper wire brown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5C45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Pull and junction boxes 1 wide with finish covers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9F0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3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2A6141">
              <w:rPr>
                <w:rFonts w:ascii="Calibri" w:hAnsi="Calibri" w:cs="Calibri"/>
                <w:color w:val="000000"/>
              </w:rPr>
              <w:t>2 wide (square)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9F0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3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  <w:r w:rsidRPr="009F6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9F6A16">
              <w:rPr>
                <w:rFonts w:ascii="Calibri" w:hAnsi="Calibri" w:cs="Calibri"/>
                <w:color w:val="000000"/>
                <w:sz w:val="22"/>
                <w:szCs w:val="22"/>
              </w:rPr>
              <w:t>wide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9F0">
              <w:t>each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322"/>
        </w:trPr>
        <w:tc>
          <w:tcPr>
            <w:tcW w:w="7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 Charge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43"/>
        </w:trPr>
        <w:tc>
          <w:tcPr>
            <w:tcW w:w="7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Default="00784E6B" w:rsidP="00F810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costs (if applicable please specify)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E6B" w:rsidRPr="002A6141" w:rsidTr="00F8103D">
        <w:trPr>
          <w:trHeight w:val="289"/>
        </w:trPr>
        <w:tc>
          <w:tcPr>
            <w:tcW w:w="7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C02ADC" w:rsidRDefault="00784E6B" w:rsidP="00F810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2ADC">
              <w:rPr>
                <w:rFonts w:ascii="Calibri" w:hAnsi="Calibri" w:cs="Calibri"/>
                <w:b/>
                <w:color w:val="000000"/>
              </w:rPr>
              <w:t>GRAND 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B" w:rsidRPr="002A6141" w:rsidRDefault="00784E6B" w:rsidP="00F810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84E6B" w:rsidRPr="004F6969" w:rsidRDefault="00784E6B" w:rsidP="00784E6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946DAB" w:rsidRDefault="00946DAB">
      <w:bookmarkStart w:id="0" w:name="_GoBack"/>
      <w:bookmarkEnd w:id="0"/>
    </w:p>
    <w:sectPr w:rsidR="00946DAB" w:rsidSect="007244DC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94" w:rsidRDefault="00E91994" w:rsidP="00784E6B">
      <w:r>
        <w:separator/>
      </w:r>
    </w:p>
  </w:endnote>
  <w:endnote w:type="continuationSeparator" w:id="0">
    <w:p w:rsidR="00E91994" w:rsidRDefault="00E91994" w:rsidP="0078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C7" w:rsidRDefault="00E91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7C7" w:rsidRDefault="00E91994">
    <w:pPr>
      <w:pStyle w:val="Footer"/>
      <w:ind w:right="360"/>
    </w:pPr>
  </w:p>
  <w:p w:rsidR="007917C7" w:rsidRDefault="00E919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C7" w:rsidRDefault="00E91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17C7" w:rsidRDefault="00E91994">
    <w:pPr>
      <w:pStyle w:val="Footer"/>
      <w:ind w:right="360"/>
      <w:jc w:val="right"/>
    </w:pPr>
  </w:p>
  <w:p w:rsidR="007917C7" w:rsidRDefault="00E91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94" w:rsidRDefault="00E91994" w:rsidP="00784E6B">
      <w:r>
        <w:separator/>
      </w:r>
    </w:p>
  </w:footnote>
  <w:footnote w:type="continuationSeparator" w:id="0">
    <w:p w:rsidR="00E91994" w:rsidRDefault="00E91994" w:rsidP="00784E6B">
      <w:r>
        <w:continuationSeparator/>
      </w:r>
    </w:p>
  </w:footnote>
  <w:footnote w:id="1">
    <w:p w:rsidR="00784E6B" w:rsidRPr="00BA0E6E" w:rsidRDefault="00784E6B" w:rsidP="00784E6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784E6B" w:rsidRPr="007E6019" w:rsidRDefault="00784E6B" w:rsidP="00784E6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6B"/>
    <w:rsid w:val="00784E6B"/>
    <w:rsid w:val="00946DAB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1DC10-D2D8-4D23-A6F0-9A8E3947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V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84E6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84E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784E6B"/>
  </w:style>
  <w:style w:type="character" w:styleId="FootnoteReference">
    <w:name w:val="footnote reference"/>
    <w:semiHidden/>
    <w:rsid w:val="00784E6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4E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4E6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Hussein</dc:creator>
  <cp:keywords/>
  <dc:description/>
  <cp:lastModifiedBy>Shadi Hussein</cp:lastModifiedBy>
  <cp:revision>1</cp:revision>
  <dcterms:created xsi:type="dcterms:W3CDTF">2019-05-28T18:01:00Z</dcterms:created>
  <dcterms:modified xsi:type="dcterms:W3CDTF">2019-05-28T18:01:00Z</dcterms:modified>
</cp:coreProperties>
</file>