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BBCF" w14:textId="77777777" w:rsidR="00EE7008" w:rsidRDefault="0085391B">
      <w:pPr>
        <w:tabs>
          <w:tab w:val="center" w:pos="1592"/>
          <w:tab w:val="center" w:pos="2340"/>
          <w:tab w:val="center" w:pos="3061"/>
          <w:tab w:val="center" w:pos="3781"/>
          <w:tab w:val="center" w:pos="4501"/>
          <w:tab w:val="center" w:pos="5221"/>
          <w:tab w:val="center" w:pos="5941"/>
          <w:tab w:val="center" w:pos="6661"/>
          <w:tab w:val="center" w:pos="7381"/>
          <w:tab w:val="center" w:pos="8588"/>
        </w:tabs>
        <w:spacing w:after="176" w:line="259" w:lineRule="auto"/>
        <w:ind w:left="0" w:firstLine="0"/>
        <w:jc w:val="left"/>
      </w:pPr>
      <w: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noProof/>
        </w:rPr>
        <w:drawing>
          <wp:inline distT="0" distB="0" distL="0" distR="0" wp14:anchorId="441F1986" wp14:editId="7822F19C">
            <wp:extent cx="583565" cy="109410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583565" cy="1094105"/>
                    </a:xfrm>
                    <a:prstGeom prst="rect">
                      <a:avLst/>
                    </a:prstGeom>
                  </pic:spPr>
                </pic:pic>
              </a:graphicData>
            </a:graphic>
          </wp:inline>
        </w:drawing>
      </w:r>
      <w:r>
        <w:rPr>
          <w:rFonts w:ascii="Times New Roman" w:eastAsia="Times New Roman" w:hAnsi="Times New Roman" w:cs="Times New Roman"/>
          <w:b/>
        </w:rPr>
        <w:t xml:space="preserve"> </w:t>
      </w:r>
    </w:p>
    <w:p w14:paraId="398FF41A" w14:textId="77777777" w:rsidR="00FA5344" w:rsidRPr="00A96CFC" w:rsidRDefault="0085391B" w:rsidP="00A96CFC">
      <w:pPr>
        <w:spacing w:after="208" w:line="269" w:lineRule="auto"/>
        <w:jc w:val="center"/>
        <w:rPr>
          <w:b/>
          <w:bCs/>
          <w:lang w:val="en-AU"/>
        </w:rPr>
      </w:pPr>
      <w:r w:rsidRPr="00FA5344">
        <w:t xml:space="preserve">PROCUREMENT NOTICE </w:t>
      </w:r>
      <w:r w:rsidR="00533B26">
        <w:t xml:space="preserve">INTERNATIONAL </w:t>
      </w:r>
      <w:r w:rsidR="00A96CFC" w:rsidRPr="00A96CFC">
        <w:rPr>
          <w:b/>
          <w:bCs/>
          <w:lang w:val="en-AU"/>
        </w:rPr>
        <w:t>CONSULTANT</w:t>
      </w:r>
    </w:p>
    <w:p w14:paraId="269680D5" w14:textId="63581D5B" w:rsidR="008530F5" w:rsidRPr="008530F5" w:rsidRDefault="00C83A8F" w:rsidP="008530F5">
      <w:pPr>
        <w:rPr>
          <w:b/>
        </w:rPr>
      </w:pPr>
      <w:r>
        <w:rPr>
          <w:b/>
        </w:rPr>
        <w:t xml:space="preserve">  </w:t>
      </w:r>
      <w:r w:rsidR="008530F5">
        <w:rPr>
          <w:b/>
        </w:rPr>
        <w:t xml:space="preserve">INTERNATIONAL </w:t>
      </w:r>
      <w:r w:rsidR="008530F5" w:rsidRPr="008530F5">
        <w:rPr>
          <w:b/>
        </w:rPr>
        <w:t xml:space="preserve">CONSULTANT TO DESIGN AND DEVELOP A 5-YEAR DECENTRALIZATION PROGRAM (2020-2024) FOR LIBERIA, ALIGNED WITH THE NATIONAL POLICY ON DECENTRALIZATION AND LOCAL GOVERNANCE, </w:t>
      </w:r>
      <w:proofErr w:type="gramStart"/>
      <w:r w:rsidR="008530F5" w:rsidRPr="008530F5">
        <w:rPr>
          <w:b/>
        </w:rPr>
        <w:t>THE  LOCAL</w:t>
      </w:r>
      <w:proofErr w:type="gramEnd"/>
      <w:r w:rsidR="008530F5" w:rsidRPr="008530F5">
        <w:rPr>
          <w:b/>
        </w:rPr>
        <w:t xml:space="preserve"> GOVERNMENT ACT (LGA) OF 2018; AND THE PRO-POOR AGENDA FOR PROSPERITY AND DEVELOPMENT (PAPD)</w:t>
      </w:r>
    </w:p>
    <w:p w14:paraId="6294659B" w14:textId="4D3FFA57" w:rsidR="00FA5344" w:rsidRPr="00FA5344" w:rsidRDefault="00C64DBE" w:rsidP="00C83A8F">
      <w:pPr>
        <w:spacing w:after="208" w:line="269" w:lineRule="auto"/>
        <w:ind w:left="0" w:firstLine="190"/>
        <w:jc w:val="left"/>
        <w:rPr>
          <w:b/>
        </w:rPr>
      </w:pPr>
      <w:r>
        <w:rPr>
          <w:b/>
        </w:rPr>
        <w:t xml:space="preserve"> </w:t>
      </w:r>
    </w:p>
    <w:p w14:paraId="720AD52E" w14:textId="5D46C7DA" w:rsidR="00EE7008" w:rsidRDefault="00C64DBE">
      <w:pPr>
        <w:pStyle w:val="Heading1"/>
        <w:ind w:left="1904"/>
      </w:pPr>
      <w:r>
        <w:t xml:space="preserve">        </w:t>
      </w:r>
      <w:r w:rsidR="0085391B">
        <w:t xml:space="preserve">PROCUREMENT NOTICE No. </w:t>
      </w:r>
      <w:r w:rsidR="00146FDF" w:rsidRPr="00143A04">
        <w:t>UNDP/</w:t>
      </w:r>
      <w:r w:rsidR="008530F5">
        <w:t>LDSP/</w:t>
      </w:r>
      <w:r w:rsidR="00C83A8F">
        <w:t xml:space="preserve"> Program/020/2019</w:t>
      </w:r>
    </w:p>
    <w:p w14:paraId="24A138CE" w14:textId="77777777" w:rsidR="001F7261" w:rsidRDefault="00330445">
      <w:pPr>
        <w:spacing w:after="0" w:line="259" w:lineRule="auto"/>
        <w:ind w:left="0" w:right="516" w:firstLine="0"/>
        <w:jc w:val="right"/>
        <w:rPr>
          <w:b/>
        </w:rPr>
      </w:pPr>
      <w:r>
        <w:rPr>
          <w:b/>
        </w:rPr>
        <w:t xml:space="preserve">Date: </w:t>
      </w:r>
      <w:r w:rsidR="00533B26">
        <w:rPr>
          <w:b/>
        </w:rPr>
        <w:t>10</w:t>
      </w:r>
      <w:r w:rsidR="00C64DBE">
        <w:rPr>
          <w:b/>
        </w:rPr>
        <w:t xml:space="preserve"> </w:t>
      </w:r>
      <w:r w:rsidR="00533B26">
        <w:rPr>
          <w:b/>
        </w:rPr>
        <w:t>May</w:t>
      </w:r>
      <w:r w:rsidR="00C64DBE">
        <w:rPr>
          <w:b/>
        </w:rPr>
        <w:t xml:space="preserve"> 2019</w:t>
      </w:r>
      <w:r w:rsidR="0085391B">
        <w:rPr>
          <w:b/>
        </w:rPr>
        <w:t xml:space="preserve"> </w:t>
      </w:r>
    </w:p>
    <w:p w14:paraId="580CEA4F" w14:textId="77777777" w:rsidR="00EE7008" w:rsidRDefault="0085391B">
      <w:pPr>
        <w:spacing w:after="0" w:line="259" w:lineRule="auto"/>
        <w:ind w:left="0" w:right="516" w:firstLine="0"/>
        <w:jc w:val="right"/>
      </w:pPr>
      <w:r>
        <w:rPr>
          <w:b/>
        </w:rPr>
        <w:t xml:space="preserve">Country: Liberia </w:t>
      </w:r>
    </w:p>
    <w:p w14:paraId="0285D0BD" w14:textId="77777777" w:rsidR="00EE7008" w:rsidRDefault="0085391B" w:rsidP="001F7261">
      <w:pPr>
        <w:spacing w:after="131" w:line="259" w:lineRule="auto"/>
        <w:ind w:left="-42" w:firstLine="0"/>
        <w:jc w:val="left"/>
      </w:pPr>
      <w:r>
        <w:rPr>
          <w:noProof/>
        </w:rPr>
        <mc:AlternateContent>
          <mc:Choice Requires="wpg">
            <w:drawing>
              <wp:inline distT="0" distB="0" distL="0" distR="0" wp14:anchorId="6F9BD5E5" wp14:editId="4869A582">
                <wp:extent cx="6143626" cy="57150"/>
                <wp:effectExtent l="0" t="0" r="0" b="0"/>
                <wp:docPr id="6493" name="Group 6493"/>
                <wp:cNvGraphicFramePr/>
                <a:graphic xmlns:a="http://schemas.openxmlformats.org/drawingml/2006/main">
                  <a:graphicData uri="http://schemas.microsoft.com/office/word/2010/wordprocessingGroup">
                    <wpg:wgp>
                      <wpg:cNvGrpSpPr/>
                      <wpg:grpSpPr>
                        <a:xfrm>
                          <a:off x="0" y="0"/>
                          <a:ext cx="6143626" cy="57150"/>
                          <a:chOff x="0" y="0"/>
                          <a:chExt cx="6143626" cy="57150"/>
                        </a:xfrm>
                      </wpg:grpSpPr>
                      <wps:wsp>
                        <wps:cNvPr id="155" name="Shape 155"/>
                        <wps:cNvSpPr/>
                        <wps:spPr>
                          <a:xfrm>
                            <a:off x="0" y="0"/>
                            <a:ext cx="6143626" cy="0"/>
                          </a:xfrm>
                          <a:custGeom>
                            <a:avLst/>
                            <a:gdLst/>
                            <a:ahLst/>
                            <a:cxnLst/>
                            <a:rect l="0" t="0" r="0" b="0"/>
                            <a:pathLst>
                              <a:path w="6143626">
                                <a:moveTo>
                                  <a:pt x="0" y="0"/>
                                </a:moveTo>
                                <a:lnTo>
                                  <a:pt x="6143626"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27DD7C76" id="Group 6493" o:spid="_x0000_s1026" style="width:483.75pt;height:4.5pt;mso-position-horizontal-relative:char;mso-position-vertical-relative:line" coordsize="61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">
                <v:shape id="Shape 155" o:spid="_x0000_s1027" style="position:absolute;width:61436;height:0;visibility:visible;mso-wrap-style:square;v-text-anchor:top" coordsize="614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" path="m,l6143626,e" filled="f" strokecolor="blue" strokeweight="4.5pt">
                  <v:path arrowok="t" textboxrect="0,0,6143626,0"/>
                </v:shape>
                <w10:anchorlock/>
              </v:group>
            </w:pict>
          </mc:Fallback>
        </mc:AlternateContent>
      </w:r>
    </w:p>
    <w:p w14:paraId="62A595AF" w14:textId="77777777" w:rsidR="00EE7008" w:rsidRDefault="0085391B">
      <w:pPr>
        <w:ind w:left="175" w:right="351"/>
      </w:pPr>
      <w:r w:rsidRPr="00FA5344">
        <w:rPr>
          <w:b/>
        </w:rPr>
        <w:t>Duty Station</w:t>
      </w:r>
      <w:r>
        <w:t xml:space="preserve">: Monrovia, Liberia </w:t>
      </w:r>
    </w:p>
    <w:p w14:paraId="056C4F2B" w14:textId="77777777" w:rsidR="00FA5344" w:rsidRPr="00FA5344" w:rsidRDefault="00FA5344">
      <w:pPr>
        <w:ind w:left="175" w:right="351"/>
        <w:rPr>
          <w:b/>
          <w:sz w:val="16"/>
          <w:szCs w:val="16"/>
        </w:rPr>
      </w:pPr>
    </w:p>
    <w:p w14:paraId="2725E104" w14:textId="77777777" w:rsidR="00EE7008" w:rsidRDefault="0085391B">
      <w:pPr>
        <w:ind w:left="175" w:right="351"/>
      </w:pPr>
      <w:r w:rsidRPr="00FA5344">
        <w:rPr>
          <w:b/>
        </w:rPr>
        <w:t>Description of the assignment</w:t>
      </w:r>
      <w:r>
        <w:t xml:space="preserve">:  </w:t>
      </w:r>
      <w:r w:rsidR="00C64DBE">
        <w:t xml:space="preserve">Provision of consultant services </w:t>
      </w:r>
      <w:r w:rsidR="00533B26">
        <w:t xml:space="preserve">to design 5 years program document for UNDP Country Office </w:t>
      </w:r>
      <w:r w:rsidR="00C64DBE">
        <w:t>in Liberia.</w:t>
      </w:r>
    </w:p>
    <w:p w14:paraId="7336195C" w14:textId="77777777" w:rsidR="00C873A6" w:rsidRDefault="00C873A6">
      <w:pPr>
        <w:ind w:left="175" w:right="351"/>
      </w:pPr>
    </w:p>
    <w:p w14:paraId="57251DEA" w14:textId="77777777" w:rsidR="008530F5" w:rsidRPr="00FA5344" w:rsidRDefault="0085391B" w:rsidP="008530F5">
      <w:pPr>
        <w:ind w:left="175" w:right="351"/>
        <w:rPr>
          <w:bCs/>
          <w:lang w:val="en-AU"/>
        </w:rPr>
      </w:pPr>
      <w:r w:rsidRPr="00FA5344">
        <w:rPr>
          <w:b/>
        </w:rPr>
        <w:t>Project Name:</w:t>
      </w:r>
      <w:r>
        <w:t xml:space="preserve"> </w:t>
      </w:r>
      <w:r w:rsidR="008530F5" w:rsidRPr="00B61C55">
        <w:t>LIBERIA DECENTRALIZATION SUPPORT PROGRAM</w:t>
      </w:r>
    </w:p>
    <w:p w14:paraId="2E607512" w14:textId="77777777" w:rsidR="008530F5" w:rsidRDefault="008530F5" w:rsidP="008530F5">
      <w:pPr>
        <w:ind w:left="0" w:right="351" w:firstLine="0"/>
        <w:rPr>
          <w:bCs/>
          <w:lang w:val="en-AU"/>
        </w:rPr>
      </w:pPr>
    </w:p>
    <w:p w14:paraId="4C8FE718" w14:textId="4DEEEF36" w:rsidR="00EE7008" w:rsidRDefault="008530F5" w:rsidP="008530F5">
      <w:pPr>
        <w:ind w:left="0" w:right="351" w:firstLine="0"/>
      </w:pPr>
      <w:r>
        <w:rPr>
          <w:bCs/>
          <w:lang w:val="en-AU"/>
        </w:rPr>
        <w:t xml:space="preserve">    </w:t>
      </w:r>
      <w:r w:rsidR="0085391B" w:rsidRPr="00FA5344">
        <w:rPr>
          <w:b/>
        </w:rPr>
        <w:t>Duration:</w:t>
      </w:r>
      <w:r w:rsidR="0085391B">
        <w:t xml:space="preserve"> </w:t>
      </w:r>
      <w:r w:rsidR="00533B26">
        <w:t>25 days</w:t>
      </w:r>
      <w:r>
        <w:t xml:space="preserve"> over the period of Five Weeks </w:t>
      </w:r>
    </w:p>
    <w:p w14:paraId="47A159F6" w14:textId="77777777" w:rsidR="00EE7008" w:rsidRDefault="0085391B">
      <w:pPr>
        <w:spacing w:after="0" w:line="259" w:lineRule="auto"/>
        <w:ind w:left="180" w:firstLine="0"/>
        <w:jc w:val="left"/>
      </w:pPr>
      <w:r>
        <w:t xml:space="preserve"> </w:t>
      </w:r>
    </w:p>
    <w:p w14:paraId="14050ED5" w14:textId="77777777" w:rsidR="00FA5344" w:rsidRDefault="0085391B" w:rsidP="00FA5344">
      <w:pPr>
        <w:ind w:left="175" w:right="351"/>
      </w:pPr>
      <w:r>
        <w:t xml:space="preserve">Starting date: </w:t>
      </w:r>
      <w:r w:rsidR="00FA5344" w:rsidRPr="00143A04">
        <w:rPr>
          <w:b/>
          <w:bCs/>
          <w:lang w:val="en-AU"/>
        </w:rPr>
        <w:t>Immediately</w:t>
      </w:r>
      <w:r>
        <w:t xml:space="preserve"> </w:t>
      </w:r>
    </w:p>
    <w:p w14:paraId="2116BA67" w14:textId="77777777" w:rsidR="00FA5344" w:rsidRDefault="00FA5344" w:rsidP="00FA5344">
      <w:pPr>
        <w:ind w:left="175" w:right="351"/>
      </w:pPr>
    </w:p>
    <w:p w14:paraId="7FF9BDA8" w14:textId="77777777" w:rsidR="00EE7008" w:rsidRDefault="0085391B">
      <w:pPr>
        <w:ind w:left="175" w:right="351"/>
      </w:pPr>
      <w:r>
        <w:t>Contract type: Individual Contractor (</w:t>
      </w:r>
      <w:r w:rsidR="00533B26">
        <w:t>International</w:t>
      </w:r>
      <w:r>
        <w:t xml:space="preserve">) </w:t>
      </w:r>
    </w:p>
    <w:p w14:paraId="2AEDD7BC" w14:textId="77777777" w:rsidR="00EE7008" w:rsidRDefault="0085391B">
      <w:pPr>
        <w:spacing w:after="0" w:line="259" w:lineRule="auto"/>
        <w:ind w:left="180" w:firstLine="0"/>
        <w:jc w:val="left"/>
      </w:pPr>
      <w:r>
        <w:t xml:space="preserve"> </w:t>
      </w:r>
    </w:p>
    <w:p w14:paraId="017A0AF6" w14:textId="77777777" w:rsidR="00EE7008" w:rsidRDefault="0085391B">
      <w:pPr>
        <w:ind w:left="175" w:right="351"/>
      </w:pPr>
      <w:r>
        <w:t xml:space="preserve">Languages: English </w:t>
      </w:r>
    </w:p>
    <w:p w14:paraId="420333AB" w14:textId="77777777" w:rsidR="00EE7008" w:rsidRDefault="0085391B">
      <w:pPr>
        <w:spacing w:after="16" w:line="259" w:lineRule="auto"/>
        <w:ind w:left="180" w:firstLine="0"/>
        <w:jc w:val="left"/>
      </w:pPr>
      <w:r>
        <w:t xml:space="preserve"> </w:t>
      </w:r>
    </w:p>
    <w:p w14:paraId="0FE1F8B9" w14:textId="0F812E77" w:rsidR="00EE7008" w:rsidRDefault="0085391B">
      <w:pPr>
        <w:ind w:left="175"/>
      </w:pPr>
      <w:r>
        <w:t xml:space="preserve">Proposals should be submitted at the following address: by email to </w:t>
      </w:r>
      <w:r>
        <w:rPr>
          <w:color w:val="0000FF"/>
          <w:u w:val="single" w:color="0000FF"/>
        </w:rPr>
        <w:t>bids.lr@undp.org</w:t>
      </w:r>
      <w:r>
        <w:t xml:space="preserve"> (Please include procurement notice number in the subject area) no later than</w:t>
      </w:r>
      <w:r w:rsidR="00334D2E" w:rsidRPr="00334D2E">
        <w:rPr>
          <w:rFonts w:cs="Arial"/>
          <w:sz w:val="20"/>
          <w:szCs w:val="20"/>
        </w:rPr>
        <w:t xml:space="preserve"> </w:t>
      </w:r>
      <w:r w:rsidR="00C83A8F">
        <w:rPr>
          <w:rFonts w:cs="Arial"/>
          <w:sz w:val="20"/>
          <w:szCs w:val="20"/>
        </w:rPr>
        <w:t>Monday</w:t>
      </w:r>
      <w:r w:rsidR="00973992">
        <w:rPr>
          <w:rFonts w:cs="Arial"/>
          <w:b/>
          <w:sz w:val="20"/>
          <w:szCs w:val="20"/>
        </w:rPr>
        <w:t xml:space="preserve">, </w:t>
      </w:r>
      <w:r w:rsidR="00C83A8F">
        <w:rPr>
          <w:rFonts w:cs="Arial"/>
          <w:b/>
          <w:sz w:val="20"/>
          <w:szCs w:val="20"/>
        </w:rPr>
        <w:t>2</w:t>
      </w:r>
      <w:r w:rsidR="008530F5">
        <w:rPr>
          <w:rFonts w:cs="Arial"/>
          <w:b/>
          <w:sz w:val="20"/>
          <w:szCs w:val="20"/>
        </w:rPr>
        <w:t>1</w:t>
      </w:r>
      <w:r w:rsidR="008530F5" w:rsidRPr="008530F5">
        <w:rPr>
          <w:rFonts w:cs="Arial"/>
          <w:b/>
          <w:sz w:val="20"/>
          <w:szCs w:val="20"/>
          <w:vertAlign w:val="superscript"/>
        </w:rPr>
        <w:t>st</w:t>
      </w:r>
      <w:r w:rsidR="008530F5">
        <w:rPr>
          <w:rFonts w:cs="Arial"/>
          <w:b/>
          <w:sz w:val="20"/>
          <w:szCs w:val="20"/>
        </w:rPr>
        <w:t xml:space="preserve"> </w:t>
      </w:r>
      <w:r w:rsidR="00C83A8F">
        <w:rPr>
          <w:rFonts w:cs="Arial"/>
          <w:b/>
          <w:sz w:val="20"/>
          <w:szCs w:val="20"/>
        </w:rPr>
        <w:t>June</w:t>
      </w:r>
      <w:r w:rsidR="001F7261">
        <w:rPr>
          <w:rFonts w:cs="Arial"/>
          <w:b/>
          <w:sz w:val="20"/>
          <w:szCs w:val="20"/>
        </w:rPr>
        <w:t xml:space="preserve"> </w:t>
      </w:r>
      <w:r w:rsidR="00334D2E" w:rsidRPr="00334D2E">
        <w:rPr>
          <w:rFonts w:cs="Arial"/>
          <w:b/>
          <w:sz w:val="20"/>
          <w:szCs w:val="20"/>
        </w:rPr>
        <w:t>201</w:t>
      </w:r>
      <w:r w:rsidR="00C64DBE">
        <w:rPr>
          <w:rFonts w:cs="Arial"/>
          <w:b/>
          <w:sz w:val="20"/>
          <w:szCs w:val="20"/>
        </w:rPr>
        <w:t>9</w:t>
      </w:r>
      <w:r w:rsidR="00334D2E" w:rsidRPr="00334D2E">
        <w:rPr>
          <w:rFonts w:cs="Arial"/>
          <w:b/>
          <w:sz w:val="20"/>
          <w:szCs w:val="20"/>
        </w:rPr>
        <w:t xml:space="preserve"> at </w:t>
      </w:r>
      <w:r w:rsidR="00814B78">
        <w:rPr>
          <w:rFonts w:cs="Arial"/>
          <w:b/>
          <w:sz w:val="20"/>
          <w:szCs w:val="20"/>
        </w:rPr>
        <w:t>12</w:t>
      </w:r>
      <w:r w:rsidR="00334D2E" w:rsidRPr="00334D2E">
        <w:rPr>
          <w:rFonts w:cs="Arial"/>
          <w:b/>
          <w:sz w:val="20"/>
          <w:szCs w:val="20"/>
        </w:rPr>
        <w:t>:00 PM (GTM)</w:t>
      </w:r>
      <w:r>
        <w:t xml:space="preserve">.  Any request for clarification must be sent by standard electronic communication to the address or e-mail indicated below: </w:t>
      </w:r>
      <w:r>
        <w:rPr>
          <w:color w:val="0000FF"/>
          <w:u w:val="single" w:color="0000FF"/>
        </w:rPr>
        <w:t>info.lr.procurement@undp.org</w:t>
      </w:r>
      <w:r w:rsidR="00143A04">
        <w:rPr>
          <w:color w:val="0000FF"/>
          <w:u w:val="single" w:color="0000FF"/>
        </w:rPr>
        <w:t>.</w:t>
      </w:r>
      <w:r>
        <w:t xml:space="preserve"> </w:t>
      </w:r>
      <w:r w:rsidR="00143A04">
        <w:t>(</w:t>
      </w:r>
      <w:r w:rsidR="00143A04" w:rsidRPr="00143A04">
        <w:rPr>
          <w:sz w:val="24"/>
          <w:szCs w:val="24"/>
        </w:rPr>
        <w:t>Please DO NOT SEND PROPOSAL</w:t>
      </w:r>
      <w:r w:rsidR="00143A04">
        <w:rPr>
          <w:sz w:val="24"/>
          <w:szCs w:val="24"/>
        </w:rPr>
        <w:t>S</w:t>
      </w:r>
      <w:r w:rsidR="00143A04" w:rsidRPr="00143A04">
        <w:rPr>
          <w:sz w:val="24"/>
          <w:szCs w:val="24"/>
        </w:rPr>
        <w:t xml:space="preserve"> TO THIS ADDRESS</w:t>
      </w:r>
      <w:r w:rsidR="00143A04">
        <w:t>)</w:t>
      </w:r>
    </w:p>
    <w:p w14:paraId="6B0F88BA" w14:textId="77777777" w:rsidR="00EE7008" w:rsidRDefault="0085391B">
      <w:pPr>
        <w:ind w:left="175"/>
      </w:pPr>
      <w:r>
        <w:t xml:space="preserve">UNDP will respond by standard electronic mail and will send written copies of the response, including an explanation of the query without identifying the source of inquiry, to all consultants. </w:t>
      </w:r>
    </w:p>
    <w:p w14:paraId="4DFD3843" w14:textId="77777777" w:rsidR="00EE7008" w:rsidRDefault="0085391B">
      <w:pPr>
        <w:spacing w:after="51" w:line="259" w:lineRule="auto"/>
        <w:ind w:left="-27" w:right="-222" w:firstLine="0"/>
        <w:jc w:val="left"/>
      </w:pPr>
      <w:r>
        <w:rPr>
          <w:noProof/>
        </w:rPr>
        <mc:AlternateContent>
          <mc:Choice Requires="wpg">
            <w:drawing>
              <wp:inline distT="0" distB="0" distL="0" distR="0" wp14:anchorId="17FF34AF" wp14:editId="3494E9DA">
                <wp:extent cx="6447790" cy="57150"/>
                <wp:effectExtent l="0" t="0" r="0" b="0"/>
                <wp:docPr id="6492" name="Group 6492"/>
                <wp:cNvGraphicFramePr/>
                <a:graphic xmlns:a="http://schemas.openxmlformats.org/drawingml/2006/main">
                  <a:graphicData uri="http://schemas.microsoft.com/office/word/2010/wordprocessingGroup">
                    <wpg:wgp>
                      <wpg:cNvGrpSpPr/>
                      <wpg:grpSpPr>
                        <a:xfrm>
                          <a:off x="0" y="0"/>
                          <a:ext cx="6447790" cy="57150"/>
                          <a:chOff x="0" y="0"/>
                          <a:chExt cx="6447790" cy="57150"/>
                        </a:xfrm>
                      </wpg:grpSpPr>
                      <wps:wsp>
                        <wps:cNvPr id="154" name="Shape 154"/>
                        <wps:cNvSpPr/>
                        <wps:spPr>
                          <a:xfrm>
                            <a:off x="0" y="0"/>
                            <a:ext cx="6447790" cy="0"/>
                          </a:xfrm>
                          <a:custGeom>
                            <a:avLst/>
                            <a:gdLst/>
                            <a:ahLst/>
                            <a:cxnLst/>
                            <a:rect l="0" t="0" r="0" b="0"/>
                            <a:pathLst>
                              <a:path w="6447790">
                                <a:moveTo>
                                  <a:pt x="0" y="0"/>
                                </a:moveTo>
                                <a:lnTo>
                                  <a:pt x="6447790"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41985FD0" id="Group 6492" o:spid="_x0000_s1026" style="width:507.7pt;height:4.5pt;mso-position-horizontal-relative:char;mso-position-vertical-relative:line" coordsize="644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">
                <v:shape id="Shape 154" o:spid="_x0000_s1027" style="position:absolute;width:64477;height:0;visibility:visible;mso-wrap-style:square;v-text-anchor:top" coordsize="644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" path="m,l6447790,e" filled="f" strokecolor="blue" strokeweight="4.5pt">
                  <v:path arrowok="t" textboxrect="0,0,6447790,0"/>
                </v:shape>
                <w10:anchorlock/>
              </v:group>
            </w:pict>
          </mc:Fallback>
        </mc:AlternateContent>
      </w:r>
      <w:r>
        <w:rPr>
          <w:b/>
        </w:rPr>
        <w:t xml:space="preserve"> </w:t>
      </w:r>
    </w:p>
    <w:p w14:paraId="34ADB426" w14:textId="40A48EED" w:rsidR="008530F5" w:rsidRPr="008530F5" w:rsidRDefault="008530F5" w:rsidP="008530F5">
      <w:pPr>
        <w:spacing w:after="19" w:line="259" w:lineRule="auto"/>
        <w:ind w:left="0" w:firstLine="0"/>
        <w:jc w:val="left"/>
        <w:rPr>
          <w:rFonts w:asciiTheme="minorHAnsi" w:hAnsiTheme="minorHAnsi"/>
        </w:rPr>
      </w:pPr>
      <w:r w:rsidRPr="008530F5">
        <w:rPr>
          <w:rFonts w:asciiTheme="minorHAnsi" w:hAnsiTheme="minorHAnsi"/>
        </w:rPr>
        <w:t xml:space="preserve">1. </w:t>
      </w:r>
      <w:proofErr w:type="gramStart"/>
      <w:r w:rsidR="00913A1D">
        <w:rPr>
          <w:rFonts w:asciiTheme="minorHAnsi" w:hAnsiTheme="minorHAnsi"/>
          <w:b/>
          <w:bCs/>
        </w:rPr>
        <w:t xml:space="preserve">Introduction </w:t>
      </w:r>
      <w:r>
        <w:rPr>
          <w:rFonts w:asciiTheme="minorHAnsi" w:hAnsiTheme="minorHAnsi"/>
        </w:rPr>
        <w:t xml:space="preserve"> -</w:t>
      </w:r>
      <w:proofErr w:type="gramEnd"/>
      <w:r>
        <w:rPr>
          <w:rFonts w:asciiTheme="minorHAnsi" w:hAnsiTheme="minorHAnsi"/>
        </w:rPr>
        <w:t xml:space="preserve"> </w:t>
      </w:r>
      <w:r w:rsidRPr="008530F5">
        <w:rPr>
          <w:rFonts w:asciiTheme="minorHAnsi" w:hAnsiTheme="minorHAnsi"/>
        </w:rPr>
        <w:t xml:space="preserve"> </w:t>
      </w:r>
      <w:r>
        <w:rPr>
          <w:rFonts w:asciiTheme="minorHAnsi" w:hAnsiTheme="minorHAnsi"/>
        </w:rPr>
        <w:t xml:space="preserve"> </w:t>
      </w:r>
      <w:r w:rsidRPr="008530F5">
        <w:rPr>
          <w:rFonts w:asciiTheme="minorHAnsi" w:hAnsiTheme="minorHAnsi"/>
        </w:rPr>
        <w:t xml:space="preserve">The policy on decentralization was a partial response to the internal conflicts that dogged Liberia from the early 1970s until 2012 and made the country ungovernable.  The system of governance and </w:t>
      </w:r>
      <w:r w:rsidRPr="008530F5">
        <w:rPr>
          <w:rFonts w:asciiTheme="minorHAnsi" w:hAnsiTheme="minorHAnsi"/>
        </w:rPr>
        <w:lastRenderedPageBreak/>
        <w:t xml:space="preserve">public administration was excessively centralized in Monrovia and did not allow citizen participation in local governance. This resulted into civil uprisings in the 1970s, the military dictatorship of the 1980s and the 14 years of civil wars between 1989 and 2003. The unrest led to destruction of not only infrastructure services, but also a breakdown in public administration capacity to provide services and foster development. The 18th </w:t>
      </w:r>
      <w:proofErr w:type="gramStart"/>
      <w:r w:rsidRPr="008530F5">
        <w:rPr>
          <w:rFonts w:asciiTheme="minorHAnsi" w:hAnsiTheme="minorHAnsi"/>
        </w:rPr>
        <w:t xml:space="preserve">August </w:t>
      </w:r>
      <w:r>
        <w:rPr>
          <w:rFonts w:asciiTheme="minorHAnsi" w:hAnsiTheme="minorHAnsi"/>
        </w:rPr>
        <w:t xml:space="preserve"> </w:t>
      </w:r>
      <w:r w:rsidRPr="008530F5">
        <w:rPr>
          <w:rFonts w:asciiTheme="minorHAnsi" w:hAnsiTheme="minorHAnsi"/>
        </w:rPr>
        <w:t>2003</w:t>
      </w:r>
      <w:proofErr w:type="gramEnd"/>
      <w:r w:rsidRPr="008530F5">
        <w:rPr>
          <w:rFonts w:asciiTheme="minorHAnsi" w:hAnsiTheme="minorHAnsi"/>
        </w:rPr>
        <w:t xml:space="preserve"> Accra Comprehensive Peace Agreement, provided the framework for the desired change and way forward for inclusive governance, peace, political stability, recovery, and development.  The decentralization policy was set in line with the Agenda for Transformation (</w:t>
      </w:r>
      <w:proofErr w:type="spellStart"/>
      <w:r w:rsidRPr="008530F5">
        <w:rPr>
          <w:rFonts w:asciiTheme="minorHAnsi" w:hAnsiTheme="minorHAnsi"/>
        </w:rPr>
        <w:t>AfT</w:t>
      </w:r>
      <w:proofErr w:type="spellEnd"/>
      <w:r w:rsidRPr="008530F5">
        <w:rPr>
          <w:rFonts w:asciiTheme="minorHAnsi" w:hAnsiTheme="minorHAnsi"/>
        </w:rPr>
        <w:t xml:space="preserve">) which stated that: “In partnership with citizens, create transparent, accountable and responsive public institutions that contribute to economic and social development as well as inclusive and participatory governance </w:t>
      </w:r>
      <w:proofErr w:type="gramStart"/>
      <w:r w:rsidRPr="008530F5">
        <w:rPr>
          <w:rFonts w:asciiTheme="minorHAnsi" w:hAnsiTheme="minorHAnsi"/>
        </w:rPr>
        <w:t>systems ”</w:t>
      </w:r>
      <w:proofErr w:type="gramEnd"/>
      <w:r w:rsidRPr="008530F5">
        <w:rPr>
          <w:rFonts w:asciiTheme="minorHAnsi" w:hAnsiTheme="minorHAnsi"/>
        </w:rPr>
        <w:t>.</w:t>
      </w:r>
    </w:p>
    <w:p w14:paraId="06E4E828" w14:textId="77777777" w:rsidR="008530F5" w:rsidRPr="008530F5" w:rsidRDefault="008530F5" w:rsidP="008530F5">
      <w:pPr>
        <w:spacing w:after="19" w:line="259" w:lineRule="auto"/>
        <w:ind w:left="0" w:firstLine="0"/>
        <w:jc w:val="left"/>
        <w:rPr>
          <w:rFonts w:asciiTheme="minorHAnsi" w:hAnsiTheme="minorHAnsi"/>
        </w:rPr>
      </w:pPr>
    </w:p>
    <w:p w14:paraId="16AAEB8C" w14:textId="77777777" w:rsidR="008530F5" w:rsidRPr="008530F5" w:rsidRDefault="008530F5" w:rsidP="008530F5">
      <w:pPr>
        <w:spacing w:after="19" w:line="259" w:lineRule="auto"/>
        <w:ind w:left="0" w:firstLine="0"/>
        <w:jc w:val="left"/>
        <w:rPr>
          <w:rFonts w:asciiTheme="minorHAnsi" w:hAnsiTheme="minorHAnsi"/>
        </w:rPr>
      </w:pPr>
      <w:r w:rsidRPr="008530F5">
        <w:rPr>
          <w:rFonts w:asciiTheme="minorHAnsi" w:hAnsiTheme="minorHAnsi"/>
        </w:rPr>
        <w:t>In July 2018, His Excellency George M. Weah, launched the Pro-Poor agenda for Prosperity and Development (PAPD), a 5-year development plan, July 2018 to June 2023. PAPD added momentum to decentralization and participatory local governance. It also brought on board the localization of the 2030 Sustainable Development Goals (SDGs) to ensure that “no one is left behind.”  PAPD is the current national development plan whose Pillar Four emphasizes: (a) inclusion, equitable distribution of national wealth, and a rights-based approach to national development focused on Liberia Vision 2030, the African Union Agenda 2063, and the Sustainable Development Goals (SDGs</w:t>
      </w:r>
      <w:proofErr w:type="gramStart"/>
      <w:r w:rsidRPr="008530F5">
        <w:rPr>
          <w:rFonts w:asciiTheme="minorHAnsi" w:hAnsiTheme="minorHAnsi"/>
        </w:rPr>
        <w:t>) .</w:t>
      </w:r>
      <w:proofErr w:type="gramEnd"/>
      <w:r w:rsidRPr="008530F5">
        <w:rPr>
          <w:rFonts w:asciiTheme="minorHAnsi" w:hAnsiTheme="minorHAnsi"/>
        </w:rPr>
        <w:t xml:space="preserve"> The UNDP along with other development partners, has made a commitment to support the PAPD programs in regard to peace building, reconciliation, inclusive development, and poverty </w:t>
      </w:r>
      <w:proofErr w:type="gramStart"/>
      <w:r w:rsidRPr="008530F5">
        <w:rPr>
          <w:rFonts w:asciiTheme="minorHAnsi" w:hAnsiTheme="minorHAnsi"/>
        </w:rPr>
        <w:t>reduction .</w:t>
      </w:r>
      <w:proofErr w:type="gramEnd"/>
      <w:r w:rsidRPr="008530F5">
        <w:rPr>
          <w:rFonts w:asciiTheme="minorHAnsi" w:hAnsiTheme="minorHAnsi"/>
        </w:rPr>
        <w:t xml:space="preserve"> </w:t>
      </w:r>
    </w:p>
    <w:p w14:paraId="361B295C" w14:textId="77777777" w:rsidR="008530F5" w:rsidRPr="008530F5" w:rsidRDefault="008530F5" w:rsidP="008530F5">
      <w:pPr>
        <w:spacing w:after="19" w:line="259" w:lineRule="auto"/>
        <w:ind w:left="0" w:firstLine="0"/>
        <w:jc w:val="left"/>
        <w:rPr>
          <w:rFonts w:asciiTheme="minorHAnsi" w:hAnsiTheme="minorHAnsi"/>
        </w:rPr>
      </w:pPr>
    </w:p>
    <w:p w14:paraId="4B0E7D8C" w14:textId="77777777" w:rsidR="008530F5" w:rsidRPr="008530F5" w:rsidRDefault="008530F5" w:rsidP="008530F5">
      <w:pPr>
        <w:spacing w:after="19" w:line="259" w:lineRule="auto"/>
        <w:ind w:left="0" w:firstLine="0"/>
        <w:jc w:val="left"/>
        <w:rPr>
          <w:rFonts w:asciiTheme="minorHAnsi" w:hAnsiTheme="minorHAnsi"/>
        </w:rPr>
      </w:pPr>
      <w:r w:rsidRPr="008530F5">
        <w:rPr>
          <w:rFonts w:asciiTheme="minorHAnsi" w:hAnsiTheme="minorHAnsi"/>
        </w:rPr>
        <w:t>On September 19, 2018, His Excellency George M. Weah signed the new Local Government (LGA) into law. The LGA specifically defines government administration in county and sub-county entities including districts, cities, townships, chiefdoms, clans, and towns. In terms of its impact on the overall governance in Liberia, the LGA is designed to shift authorities for political, administrative, and fiscal decision-making from the central Government to local governments as follows:</w:t>
      </w:r>
    </w:p>
    <w:p w14:paraId="05F33682" w14:textId="77777777" w:rsidR="008530F5" w:rsidRPr="008530F5" w:rsidRDefault="008530F5" w:rsidP="008530F5">
      <w:pPr>
        <w:spacing w:after="19" w:line="259" w:lineRule="auto"/>
        <w:ind w:left="0" w:firstLine="0"/>
        <w:jc w:val="left"/>
        <w:rPr>
          <w:rFonts w:asciiTheme="minorHAnsi" w:hAnsiTheme="minorHAnsi"/>
        </w:rPr>
      </w:pPr>
    </w:p>
    <w:p w14:paraId="43826FEA" w14:textId="2815F102" w:rsidR="008530F5" w:rsidRPr="008530F5" w:rsidRDefault="008530F5" w:rsidP="008530F5">
      <w:pPr>
        <w:spacing w:after="19" w:line="259" w:lineRule="auto"/>
        <w:ind w:left="0" w:firstLine="0"/>
        <w:jc w:val="left"/>
        <w:rPr>
          <w:rFonts w:asciiTheme="minorHAnsi" w:hAnsiTheme="minorHAnsi"/>
        </w:rPr>
      </w:pPr>
      <w:r w:rsidRPr="008530F5">
        <w:rPr>
          <w:rFonts w:asciiTheme="minorHAnsi" w:hAnsiTheme="minorHAnsi"/>
        </w:rPr>
        <w:t>County administrative department assume regulatory, administrative, and financial responsibilities currently exercised by central agencies while, for the time being, central government retains the power to appoint county superintendents, mayors, and other local officials;</w:t>
      </w:r>
      <w:r w:rsidRPr="008530F5">
        <w:rPr>
          <w:rFonts w:asciiTheme="minorHAnsi" w:hAnsiTheme="minorHAnsi"/>
        </w:rPr>
        <w:tab/>
        <w:t>New roles of chiefs on the National Council of Chiefs and on county councils bring traditional leaders into the mainstream of governance;</w:t>
      </w:r>
    </w:p>
    <w:p w14:paraId="7E0C34A1" w14:textId="6CCBAFD1" w:rsidR="008530F5" w:rsidRPr="008530F5" w:rsidRDefault="008530F5" w:rsidP="008530F5">
      <w:pPr>
        <w:spacing w:after="19" w:line="259" w:lineRule="auto"/>
        <w:ind w:left="0" w:firstLine="0"/>
        <w:jc w:val="left"/>
        <w:rPr>
          <w:rFonts w:asciiTheme="minorHAnsi" w:hAnsiTheme="minorHAnsi"/>
        </w:rPr>
      </w:pPr>
      <w:r w:rsidRPr="008530F5">
        <w:rPr>
          <w:rFonts w:asciiTheme="minorHAnsi" w:hAnsiTheme="minorHAnsi"/>
        </w:rPr>
        <w:t xml:space="preserve">The establishment of advisory councils for counties, districts, chiefdoms, clans, and towns, provides checks and balances for greater accountability and participatory decision making; and </w:t>
      </w:r>
    </w:p>
    <w:p w14:paraId="57734E26" w14:textId="5D24D9D0" w:rsidR="006C386D" w:rsidRDefault="008530F5" w:rsidP="008530F5">
      <w:pPr>
        <w:spacing w:after="19" w:line="259" w:lineRule="auto"/>
        <w:ind w:left="0" w:firstLine="0"/>
        <w:jc w:val="left"/>
        <w:rPr>
          <w:rFonts w:asciiTheme="minorHAnsi" w:hAnsiTheme="minorHAnsi"/>
        </w:rPr>
      </w:pPr>
      <w:r w:rsidRPr="008530F5">
        <w:rPr>
          <w:rFonts w:asciiTheme="minorHAnsi" w:hAnsiTheme="minorHAnsi"/>
        </w:rPr>
        <w:t>Local leaders charged with management responsibility and authority for raising and using resources are accountable to existing laws on use of public funds and other resources.</w:t>
      </w:r>
    </w:p>
    <w:p w14:paraId="7D89E78F" w14:textId="77777777" w:rsidR="006C386D" w:rsidRDefault="006C386D" w:rsidP="004B7380">
      <w:pPr>
        <w:spacing w:after="19" w:line="259" w:lineRule="auto"/>
        <w:ind w:left="0" w:firstLine="0"/>
        <w:jc w:val="left"/>
        <w:rPr>
          <w:rFonts w:asciiTheme="minorHAnsi" w:hAnsiTheme="minorHAnsi"/>
        </w:rPr>
      </w:pPr>
    </w:p>
    <w:p w14:paraId="77F63792" w14:textId="040BFD62" w:rsidR="00913A1D" w:rsidRPr="00913A1D" w:rsidRDefault="00913A1D" w:rsidP="00913A1D">
      <w:pPr>
        <w:spacing w:after="0" w:line="240" w:lineRule="auto"/>
        <w:ind w:left="0" w:firstLine="0"/>
        <w:rPr>
          <w:rFonts w:asciiTheme="minorHAnsi" w:eastAsiaTheme="minorHAnsi" w:hAnsiTheme="minorHAnsi" w:cs="Times New Roman"/>
          <w:b/>
          <w:sz w:val="24"/>
          <w:szCs w:val="24"/>
        </w:rPr>
      </w:pPr>
      <w:r>
        <w:rPr>
          <w:rFonts w:asciiTheme="minorHAnsi" w:eastAsiaTheme="minorHAnsi" w:hAnsiTheme="minorHAnsi" w:cs="Times New Roman"/>
          <w:b/>
          <w:sz w:val="24"/>
          <w:szCs w:val="24"/>
        </w:rPr>
        <w:t>2</w:t>
      </w:r>
      <w:r w:rsidRPr="00913A1D">
        <w:rPr>
          <w:rFonts w:asciiTheme="minorHAnsi" w:eastAsiaTheme="minorHAnsi" w:hAnsiTheme="minorHAnsi" w:cs="Times New Roman"/>
          <w:b/>
          <w:sz w:val="24"/>
          <w:szCs w:val="24"/>
        </w:rPr>
        <w:t>.0</w:t>
      </w:r>
      <w:r w:rsidRPr="00913A1D">
        <w:rPr>
          <w:rFonts w:asciiTheme="minorHAnsi" w:eastAsiaTheme="minorHAnsi" w:hAnsiTheme="minorHAnsi" w:cs="Times New Roman"/>
          <w:b/>
          <w:sz w:val="24"/>
          <w:szCs w:val="24"/>
        </w:rPr>
        <w:tab/>
        <w:t>Background Context</w:t>
      </w:r>
    </w:p>
    <w:p w14:paraId="3BBEC7C9" w14:textId="77777777" w:rsidR="00913A1D" w:rsidRPr="00913A1D" w:rsidRDefault="00913A1D" w:rsidP="00913A1D">
      <w:pPr>
        <w:spacing w:after="0" w:line="240" w:lineRule="auto"/>
        <w:ind w:left="0" w:firstLine="0"/>
        <w:rPr>
          <w:rFonts w:asciiTheme="minorHAnsi" w:eastAsiaTheme="minorHAnsi" w:hAnsiTheme="minorHAnsi" w:cs="Times New Roman"/>
          <w:sz w:val="24"/>
          <w:szCs w:val="24"/>
        </w:rPr>
      </w:pPr>
      <w:bookmarkStart w:id="0" w:name="_GoBack"/>
      <w:bookmarkEnd w:id="0"/>
    </w:p>
    <w:p w14:paraId="21034BA7" w14:textId="77777777" w:rsidR="00913A1D" w:rsidRPr="00913A1D" w:rsidRDefault="00913A1D" w:rsidP="00913A1D">
      <w:pPr>
        <w:spacing w:after="0" w:line="276" w:lineRule="auto"/>
        <w:ind w:left="0" w:firstLine="0"/>
        <w:rPr>
          <w:rFonts w:asciiTheme="minorHAnsi" w:eastAsia="Malgun Gothic" w:hAnsiTheme="minorHAnsi" w:cstheme="minorBidi"/>
          <w:i/>
          <w:color w:val="auto"/>
        </w:rPr>
      </w:pPr>
      <w:r w:rsidRPr="00913A1D">
        <w:rPr>
          <w:rFonts w:asciiTheme="minorHAnsi" w:eastAsiaTheme="minorHAnsi" w:hAnsiTheme="minorHAnsi" w:cstheme="minorBidi"/>
          <w:color w:val="auto"/>
        </w:rPr>
        <w:t xml:space="preserve">The policy on decentralization was a partial response to the internal conflicts that dogged Liberia from the early 1970s until 2012 and made the country ungovernable.  The system of governance and public administration was excessively centralized in Monrovia and did not allow citizen participation in local governance. This resulted into civil </w:t>
      </w:r>
      <w:r w:rsidRPr="00913A1D">
        <w:rPr>
          <w:rFonts w:asciiTheme="minorHAnsi" w:eastAsia="Malgun Gothic" w:hAnsiTheme="minorHAnsi" w:cstheme="minorBidi"/>
          <w:color w:val="auto"/>
        </w:rPr>
        <w:t xml:space="preserve">uprisings in the 1970s, the military dictatorship of the 1980s and the 14 years of civil wars between 1989 and 2003. The unrest led to destruction of not only infrastructure services, but also a breakdown in public administration capacity to provide services and foster development. </w:t>
      </w:r>
      <w:proofErr w:type="gramStart"/>
      <w:r w:rsidRPr="00913A1D">
        <w:rPr>
          <w:rFonts w:asciiTheme="minorHAnsi" w:eastAsia="Malgun Gothic" w:hAnsiTheme="minorHAnsi" w:cstheme="minorBidi"/>
          <w:color w:val="auto"/>
        </w:rPr>
        <w:t>The 18</w:t>
      </w:r>
      <w:r w:rsidRPr="00913A1D">
        <w:rPr>
          <w:rFonts w:asciiTheme="minorHAnsi" w:eastAsia="Malgun Gothic" w:hAnsiTheme="minorHAnsi" w:cstheme="minorBidi"/>
          <w:color w:val="auto"/>
          <w:vertAlign w:val="superscript"/>
        </w:rPr>
        <w:t>th</w:t>
      </w:r>
      <w:r w:rsidRPr="00913A1D">
        <w:rPr>
          <w:rFonts w:asciiTheme="minorHAnsi" w:eastAsia="Malgun Gothic" w:hAnsiTheme="minorHAnsi" w:cstheme="minorBidi"/>
          <w:color w:val="auto"/>
        </w:rPr>
        <w:t xml:space="preserve"> August 2003 Accra Comprehensive </w:t>
      </w:r>
      <w:r w:rsidRPr="00913A1D">
        <w:rPr>
          <w:rFonts w:asciiTheme="minorHAnsi" w:eastAsia="Malgun Gothic" w:hAnsiTheme="minorHAnsi" w:cstheme="minorBidi"/>
          <w:color w:val="auto"/>
        </w:rPr>
        <w:lastRenderedPageBreak/>
        <w:t>Peace Agreement,</w:t>
      </w:r>
      <w:proofErr w:type="gramEnd"/>
      <w:r w:rsidRPr="00913A1D">
        <w:rPr>
          <w:rFonts w:asciiTheme="minorHAnsi" w:eastAsia="Malgun Gothic" w:hAnsiTheme="minorHAnsi" w:cstheme="minorBidi"/>
          <w:color w:val="auto"/>
        </w:rPr>
        <w:t xml:space="preserve"> provided the framework for the desired change and way forward for inclusive governance, peace, political stability, recovery, and development.  </w:t>
      </w:r>
      <w:r w:rsidRPr="00913A1D">
        <w:rPr>
          <w:rFonts w:asciiTheme="minorHAnsi" w:eastAsiaTheme="minorHAnsi" w:hAnsiTheme="minorHAnsi" w:cstheme="minorBidi"/>
          <w:color w:val="auto"/>
        </w:rPr>
        <w:t>The decentralization policy was set in line with the Agenda for Transformation (</w:t>
      </w:r>
      <w:proofErr w:type="spellStart"/>
      <w:r w:rsidRPr="00913A1D">
        <w:rPr>
          <w:rFonts w:asciiTheme="minorHAnsi" w:eastAsiaTheme="minorHAnsi" w:hAnsiTheme="minorHAnsi" w:cstheme="minorBidi"/>
          <w:color w:val="auto"/>
        </w:rPr>
        <w:t>AfT</w:t>
      </w:r>
      <w:proofErr w:type="spellEnd"/>
      <w:r w:rsidRPr="00913A1D">
        <w:rPr>
          <w:rFonts w:asciiTheme="minorHAnsi" w:eastAsiaTheme="minorHAnsi" w:hAnsiTheme="minorHAnsi" w:cstheme="minorBidi"/>
          <w:color w:val="auto"/>
        </w:rPr>
        <w:t xml:space="preserve">) which stated that: </w:t>
      </w:r>
      <w:r w:rsidRPr="00913A1D">
        <w:rPr>
          <w:rFonts w:asciiTheme="minorHAnsi" w:eastAsiaTheme="minorHAnsi" w:hAnsiTheme="minorHAnsi" w:cstheme="minorBidi"/>
          <w:i/>
          <w:color w:val="auto"/>
        </w:rPr>
        <w:t>“In</w:t>
      </w:r>
      <w:r w:rsidRPr="00913A1D">
        <w:rPr>
          <w:rFonts w:asciiTheme="minorHAnsi" w:eastAsia="Malgun Gothic" w:hAnsiTheme="minorHAnsi" w:cstheme="minorBidi"/>
          <w:i/>
          <w:color w:val="auto"/>
        </w:rPr>
        <w:t xml:space="preserve"> partnership with citizens, create transparent, accountable and responsive public institutions that contribute to economic and social development as well as inclusive and participatory governance systems</w:t>
      </w:r>
      <w:r w:rsidRPr="00913A1D">
        <w:rPr>
          <w:rFonts w:ascii="Arial" w:eastAsia="Malgun Gothic" w:hAnsi="Arial" w:cs="Arial"/>
          <w:i/>
          <w:color w:val="auto"/>
          <w:sz w:val="18"/>
          <w:vertAlign w:val="superscript"/>
        </w:rPr>
        <w:footnoteReference w:id="1"/>
      </w:r>
      <w:r w:rsidRPr="00913A1D">
        <w:rPr>
          <w:rFonts w:asciiTheme="minorHAnsi" w:eastAsia="Malgun Gothic" w:hAnsiTheme="minorHAnsi" w:cstheme="minorBidi"/>
          <w:i/>
          <w:color w:val="auto"/>
        </w:rPr>
        <w:t>”.</w:t>
      </w:r>
    </w:p>
    <w:p w14:paraId="167A1326" w14:textId="77777777" w:rsidR="00913A1D" w:rsidRPr="00913A1D" w:rsidRDefault="00913A1D" w:rsidP="00913A1D">
      <w:pPr>
        <w:spacing w:after="0" w:line="276" w:lineRule="auto"/>
        <w:ind w:left="0" w:firstLine="0"/>
        <w:rPr>
          <w:rFonts w:asciiTheme="minorHAnsi" w:eastAsia="Malgun Gothic" w:hAnsiTheme="minorHAnsi" w:cstheme="minorBidi"/>
          <w:i/>
          <w:color w:val="auto"/>
        </w:rPr>
      </w:pPr>
    </w:p>
    <w:p w14:paraId="643D453C" w14:textId="77777777" w:rsidR="00913A1D" w:rsidRPr="00913A1D" w:rsidRDefault="00913A1D" w:rsidP="00913A1D">
      <w:pPr>
        <w:spacing w:after="0" w:line="276" w:lineRule="auto"/>
        <w:ind w:left="0" w:firstLine="0"/>
        <w:rPr>
          <w:rFonts w:asciiTheme="minorHAnsi" w:eastAsiaTheme="minorHAnsi" w:hAnsiTheme="minorHAnsi" w:cstheme="minorBidi"/>
          <w:color w:val="auto"/>
        </w:rPr>
      </w:pPr>
      <w:r w:rsidRPr="00913A1D">
        <w:rPr>
          <w:rFonts w:asciiTheme="minorHAnsi" w:eastAsiaTheme="minorHAnsi" w:hAnsiTheme="minorHAnsi" w:cstheme="minorBidi"/>
          <w:color w:val="auto"/>
        </w:rPr>
        <w:t>In July 2018, His Excellency George M. Weah, launched the Pro-Poor agenda for Prosperity and Development (PAPD), a 5-year development plan, July 2018 to June 2023. PAPD added momentum to decentralization and participatory local governance. It also brought on board the localization of the 2030 Sustainable Development Goals (SDGs) to ensure that “no one is left behind.”  PAPD is the current national development plan whose Pillar Four emphasizes: (a) inclusion, equitable distribution of national wealth, and a rights-based approach to national development focused on Liberia Vision 2030, the African Union Agenda 2063, and the Sustainable Development Goals (SDGs)</w:t>
      </w:r>
      <w:r w:rsidRPr="00913A1D">
        <w:rPr>
          <w:rFonts w:ascii="Arial" w:eastAsiaTheme="minorHAnsi" w:hAnsi="Arial" w:cs="Arial"/>
          <w:color w:val="auto"/>
          <w:sz w:val="18"/>
          <w:vertAlign w:val="superscript"/>
        </w:rPr>
        <w:footnoteReference w:id="2"/>
      </w:r>
      <w:r w:rsidRPr="00913A1D">
        <w:rPr>
          <w:rFonts w:asciiTheme="minorHAnsi" w:eastAsiaTheme="minorHAnsi" w:hAnsiTheme="minorHAnsi" w:cstheme="minorBidi"/>
          <w:color w:val="auto"/>
        </w:rPr>
        <w:t xml:space="preserve">. The UNDP along with other development partners, has made a commitment to support the PAPD programs </w:t>
      </w:r>
      <w:proofErr w:type="gramStart"/>
      <w:r w:rsidRPr="00913A1D">
        <w:rPr>
          <w:rFonts w:asciiTheme="minorHAnsi" w:eastAsiaTheme="minorHAnsi" w:hAnsiTheme="minorHAnsi" w:cstheme="minorBidi"/>
          <w:color w:val="auto"/>
        </w:rPr>
        <w:t>in regard to</w:t>
      </w:r>
      <w:proofErr w:type="gramEnd"/>
      <w:r w:rsidRPr="00913A1D">
        <w:rPr>
          <w:rFonts w:asciiTheme="minorHAnsi" w:eastAsiaTheme="minorHAnsi" w:hAnsiTheme="minorHAnsi" w:cstheme="minorBidi"/>
          <w:color w:val="auto"/>
        </w:rPr>
        <w:t xml:space="preserve"> peace building, reconciliation, inclusive development, and poverty reduction</w:t>
      </w:r>
      <w:r w:rsidRPr="00913A1D">
        <w:rPr>
          <w:rFonts w:ascii="Arial" w:eastAsiaTheme="minorHAnsi" w:hAnsi="Arial" w:cs="Arial"/>
          <w:color w:val="auto"/>
          <w:sz w:val="18"/>
          <w:vertAlign w:val="superscript"/>
        </w:rPr>
        <w:footnoteReference w:id="3"/>
      </w:r>
      <w:r w:rsidRPr="00913A1D">
        <w:rPr>
          <w:rFonts w:asciiTheme="minorHAnsi" w:eastAsiaTheme="minorHAnsi" w:hAnsiTheme="minorHAnsi" w:cstheme="minorBidi"/>
          <w:color w:val="auto"/>
        </w:rPr>
        <w:t xml:space="preserve">. </w:t>
      </w:r>
    </w:p>
    <w:p w14:paraId="1D9603FD" w14:textId="77777777" w:rsidR="00913A1D" w:rsidRPr="00913A1D" w:rsidRDefault="00913A1D" w:rsidP="00913A1D">
      <w:pPr>
        <w:spacing w:after="0" w:line="276" w:lineRule="auto"/>
        <w:ind w:left="0" w:firstLine="0"/>
        <w:rPr>
          <w:rFonts w:asciiTheme="minorHAnsi" w:eastAsia="Malgun Gothic" w:hAnsiTheme="minorHAnsi" w:cstheme="minorBidi"/>
          <w:color w:val="auto"/>
        </w:rPr>
      </w:pPr>
    </w:p>
    <w:p w14:paraId="1F23B7AF" w14:textId="77777777" w:rsidR="00913A1D" w:rsidRPr="00913A1D" w:rsidRDefault="00913A1D" w:rsidP="00913A1D">
      <w:pPr>
        <w:spacing w:after="0" w:line="276" w:lineRule="auto"/>
        <w:ind w:left="0" w:firstLine="0"/>
        <w:rPr>
          <w:rFonts w:asciiTheme="minorHAnsi" w:eastAsiaTheme="minorHAnsi" w:hAnsiTheme="minorHAnsi" w:cstheme="minorBidi"/>
          <w:color w:val="auto"/>
        </w:rPr>
      </w:pPr>
      <w:r w:rsidRPr="00913A1D">
        <w:rPr>
          <w:rFonts w:asciiTheme="minorHAnsi" w:eastAsia="Malgun Gothic" w:hAnsiTheme="minorHAnsi" w:cstheme="minorBidi"/>
          <w:color w:val="auto"/>
        </w:rPr>
        <w:t xml:space="preserve">On September 19, 2018, </w:t>
      </w:r>
      <w:r w:rsidRPr="00913A1D">
        <w:rPr>
          <w:rFonts w:asciiTheme="minorHAnsi" w:eastAsiaTheme="minorHAnsi" w:hAnsiTheme="minorHAnsi" w:cstheme="minorBidi"/>
          <w:color w:val="auto"/>
        </w:rPr>
        <w:t>His Excellency George M. Weah signed the new Local Government (LGA) into law. The LGA specifically defines government administration in county and sub-county entities including districts, cities, townships, chiefdoms, clans, and towns. In terms of its impact on the overall governance in Liberia, the LGA is designed to shift authorities for political, administrative, and fiscal decision-making from the central Government to local governments as follows:</w:t>
      </w:r>
    </w:p>
    <w:p w14:paraId="384A85F2" w14:textId="77777777" w:rsidR="00913A1D" w:rsidRPr="00913A1D" w:rsidRDefault="00913A1D" w:rsidP="00913A1D">
      <w:pPr>
        <w:spacing w:after="0" w:line="276" w:lineRule="auto"/>
        <w:ind w:left="0" w:firstLine="0"/>
        <w:rPr>
          <w:rFonts w:asciiTheme="minorHAnsi" w:eastAsiaTheme="minorHAnsi" w:hAnsiTheme="minorHAnsi" w:cstheme="minorBidi"/>
          <w:color w:val="auto"/>
        </w:rPr>
      </w:pPr>
    </w:p>
    <w:p w14:paraId="1E0178CC" w14:textId="77777777" w:rsidR="00913A1D" w:rsidRPr="00913A1D" w:rsidRDefault="00913A1D" w:rsidP="00913A1D">
      <w:pPr>
        <w:numPr>
          <w:ilvl w:val="0"/>
          <w:numId w:val="25"/>
        </w:numPr>
        <w:spacing w:after="0" w:line="276" w:lineRule="auto"/>
        <w:contextualSpacing/>
        <w:jc w:val="left"/>
        <w:rPr>
          <w:rFonts w:asciiTheme="minorHAnsi" w:eastAsiaTheme="minorHAnsi" w:hAnsiTheme="minorHAnsi" w:cstheme="minorBidi"/>
          <w:color w:val="auto"/>
        </w:rPr>
      </w:pPr>
      <w:r w:rsidRPr="00913A1D">
        <w:rPr>
          <w:rFonts w:asciiTheme="minorHAnsi" w:eastAsiaTheme="minorHAnsi" w:hAnsiTheme="minorHAnsi" w:cstheme="minorBidi"/>
          <w:color w:val="auto"/>
        </w:rPr>
        <w:t>County administrative department assume regulatory, administrative, and financial responsibilities currently exercised by central agencies while, for the time being, central government retains the power to appoint county superintendents, mayors, and other local officials;</w:t>
      </w:r>
    </w:p>
    <w:p w14:paraId="3983E275" w14:textId="77777777" w:rsidR="00913A1D" w:rsidRPr="00913A1D" w:rsidRDefault="00913A1D" w:rsidP="00913A1D">
      <w:pPr>
        <w:numPr>
          <w:ilvl w:val="0"/>
          <w:numId w:val="25"/>
        </w:numPr>
        <w:spacing w:after="0" w:line="276" w:lineRule="auto"/>
        <w:contextualSpacing/>
        <w:jc w:val="left"/>
        <w:rPr>
          <w:rFonts w:asciiTheme="minorHAnsi" w:eastAsiaTheme="minorHAnsi" w:hAnsiTheme="minorHAnsi" w:cstheme="minorBidi"/>
          <w:color w:val="auto"/>
        </w:rPr>
      </w:pPr>
      <w:r w:rsidRPr="00913A1D">
        <w:rPr>
          <w:rFonts w:asciiTheme="minorHAnsi" w:eastAsiaTheme="minorHAnsi" w:hAnsiTheme="minorHAnsi" w:cstheme="minorBidi"/>
          <w:color w:val="auto"/>
        </w:rPr>
        <w:t>New roles of chiefs on the National Council of Chiefs and on county councils bring traditional leaders into the mainstream of governance;</w:t>
      </w:r>
    </w:p>
    <w:p w14:paraId="13936CC3" w14:textId="77777777" w:rsidR="00913A1D" w:rsidRPr="00913A1D" w:rsidRDefault="00913A1D" w:rsidP="00913A1D">
      <w:pPr>
        <w:numPr>
          <w:ilvl w:val="0"/>
          <w:numId w:val="25"/>
        </w:numPr>
        <w:spacing w:after="0" w:line="276" w:lineRule="auto"/>
        <w:contextualSpacing/>
        <w:jc w:val="left"/>
        <w:rPr>
          <w:rFonts w:asciiTheme="minorHAnsi" w:eastAsiaTheme="minorHAnsi" w:hAnsiTheme="minorHAnsi" w:cstheme="minorBidi"/>
          <w:color w:val="auto"/>
        </w:rPr>
      </w:pPr>
      <w:r w:rsidRPr="00913A1D">
        <w:rPr>
          <w:rFonts w:asciiTheme="minorHAnsi" w:eastAsiaTheme="minorHAnsi" w:hAnsiTheme="minorHAnsi" w:cstheme="minorBidi"/>
          <w:color w:val="auto"/>
        </w:rPr>
        <w:t xml:space="preserve">The establishment of advisory councils for counties, districts, chiefdoms, clans, and towns, provides checks and balances for greater accountability and participatory decision making; and </w:t>
      </w:r>
    </w:p>
    <w:p w14:paraId="19C0288B" w14:textId="77777777" w:rsidR="00913A1D" w:rsidRPr="00913A1D" w:rsidRDefault="00913A1D" w:rsidP="00913A1D">
      <w:pPr>
        <w:numPr>
          <w:ilvl w:val="0"/>
          <w:numId w:val="25"/>
        </w:numPr>
        <w:spacing w:after="0" w:line="276" w:lineRule="auto"/>
        <w:contextualSpacing/>
        <w:jc w:val="left"/>
        <w:rPr>
          <w:rFonts w:asciiTheme="minorHAnsi" w:eastAsiaTheme="minorHAnsi" w:hAnsiTheme="minorHAnsi" w:cstheme="minorBidi"/>
          <w:color w:val="auto"/>
        </w:rPr>
      </w:pPr>
      <w:r w:rsidRPr="00913A1D">
        <w:rPr>
          <w:rFonts w:asciiTheme="minorHAnsi" w:eastAsiaTheme="minorHAnsi" w:hAnsiTheme="minorHAnsi" w:cstheme="minorBidi"/>
          <w:color w:val="auto"/>
        </w:rPr>
        <w:t>Local leaders charged with management responsibility and authority for raising and using resources are accountable to existing laws on use of public funds and other resources.</w:t>
      </w:r>
    </w:p>
    <w:p w14:paraId="7BE01CB5" w14:textId="77777777" w:rsidR="00913A1D" w:rsidRPr="00913A1D" w:rsidRDefault="00913A1D" w:rsidP="00913A1D">
      <w:pPr>
        <w:spacing w:after="0" w:line="276" w:lineRule="auto"/>
        <w:ind w:left="0" w:firstLine="0"/>
        <w:rPr>
          <w:rFonts w:asciiTheme="minorHAnsi" w:eastAsiaTheme="minorHAnsi" w:hAnsiTheme="minorHAnsi" w:cstheme="minorBidi"/>
          <w:color w:val="auto"/>
        </w:rPr>
      </w:pPr>
    </w:p>
    <w:p w14:paraId="5FBA3F24" w14:textId="77777777" w:rsidR="00913A1D" w:rsidRPr="00913A1D" w:rsidRDefault="00913A1D" w:rsidP="00913A1D">
      <w:pPr>
        <w:spacing w:after="0" w:line="276" w:lineRule="auto"/>
        <w:ind w:left="0" w:firstLine="0"/>
        <w:rPr>
          <w:rFonts w:asciiTheme="minorHAnsi" w:eastAsiaTheme="minorHAnsi" w:hAnsiTheme="minorHAnsi" w:cstheme="minorBidi"/>
          <w:color w:val="auto"/>
        </w:rPr>
      </w:pPr>
      <w:r w:rsidRPr="00913A1D">
        <w:rPr>
          <w:rFonts w:asciiTheme="minorHAnsi" w:eastAsiaTheme="minorHAnsi" w:hAnsiTheme="minorHAnsi" w:cstheme="minorBidi"/>
          <w:color w:val="auto"/>
        </w:rPr>
        <w:t xml:space="preserve">Liberia remains a unitary state consisting of fifteen (15) counties – </w:t>
      </w:r>
      <w:proofErr w:type="spellStart"/>
      <w:r w:rsidRPr="00913A1D">
        <w:rPr>
          <w:rFonts w:asciiTheme="minorHAnsi" w:eastAsiaTheme="minorHAnsi" w:hAnsiTheme="minorHAnsi" w:cstheme="minorBidi"/>
          <w:color w:val="auto"/>
        </w:rPr>
        <w:t>Bomi</w:t>
      </w:r>
      <w:proofErr w:type="spellEnd"/>
      <w:r w:rsidRPr="00913A1D">
        <w:rPr>
          <w:rFonts w:asciiTheme="minorHAnsi" w:eastAsiaTheme="minorHAnsi" w:hAnsiTheme="minorHAnsi" w:cstheme="minorBidi"/>
          <w:color w:val="auto"/>
        </w:rPr>
        <w:t xml:space="preserve">, Bong, </w:t>
      </w:r>
      <w:proofErr w:type="spellStart"/>
      <w:r w:rsidRPr="00913A1D">
        <w:rPr>
          <w:rFonts w:asciiTheme="minorHAnsi" w:eastAsiaTheme="minorHAnsi" w:hAnsiTheme="minorHAnsi" w:cstheme="minorBidi"/>
          <w:color w:val="auto"/>
        </w:rPr>
        <w:t>Gbarpolu</w:t>
      </w:r>
      <w:proofErr w:type="spellEnd"/>
      <w:r w:rsidRPr="00913A1D">
        <w:rPr>
          <w:rFonts w:asciiTheme="minorHAnsi" w:eastAsiaTheme="minorHAnsi" w:hAnsiTheme="minorHAnsi" w:cstheme="minorBidi"/>
          <w:color w:val="auto"/>
        </w:rPr>
        <w:t xml:space="preserve">, Grand </w:t>
      </w:r>
      <w:proofErr w:type="spellStart"/>
      <w:r w:rsidRPr="00913A1D">
        <w:rPr>
          <w:rFonts w:asciiTheme="minorHAnsi" w:eastAsiaTheme="minorHAnsi" w:hAnsiTheme="minorHAnsi" w:cstheme="minorBidi"/>
          <w:color w:val="auto"/>
        </w:rPr>
        <w:t>Bassa</w:t>
      </w:r>
      <w:proofErr w:type="spellEnd"/>
      <w:r w:rsidRPr="00913A1D">
        <w:rPr>
          <w:rFonts w:asciiTheme="minorHAnsi" w:eastAsiaTheme="minorHAnsi" w:hAnsiTheme="minorHAnsi" w:cstheme="minorBidi"/>
          <w:color w:val="auto"/>
        </w:rPr>
        <w:t xml:space="preserve">, Grand Cape Mount, Grand </w:t>
      </w:r>
      <w:proofErr w:type="spellStart"/>
      <w:r w:rsidRPr="00913A1D">
        <w:rPr>
          <w:rFonts w:asciiTheme="minorHAnsi" w:eastAsiaTheme="minorHAnsi" w:hAnsiTheme="minorHAnsi" w:cstheme="minorBidi"/>
          <w:color w:val="auto"/>
        </w:rPr>
        <w:t>Gedeh</w:t>
      </w:r>
      <w:proofErr w:type="spellEnd"/>
      <w:r w:rsidRPr="00913A1D">
        <w:rPr>
          <w:rFonts w:asciiTheme="minorHAnsi" w:eastAsiaTheme="minorHAnsi" w:hAnsiTheme="minorHAnsi" w:cstheme="minorBidi"/>
          <w:color w:val="auto"/>
        </w:rPr>
        <w:t xml:space="preserve">, Grand </w:t>
      </w:r>
      <w:proofErr w:type="spellStart"/>
      <w:r w:rsidRPr="00913A1D">
        <w:rPr>
          <w:rFonts w:asciiTheme="minorHAnsi" w:eastAsiaTheme="minorHAnsi" w:hAnsiTheme="minorHAnsi" w:cstheme="minorBidi"/>
          <w:color w:val="auto"/>
        </w:rPr>
        <w:t>Kru</w:t>
      </w:r>
      <w:proofErr w:type="spellEnd"/>
      <w:r w:rsidRPr="00913A1D">
        <w:rPr>
          <w:rFonts w:asciiTheme="minorHAnsi" w:eastAsiaTheme="minorHAnsi" w:hAnsiTheme="minorHAnsi" w:cstheme="minorBidi"/>
          <w:color w:val="auto"/>
        </w:rPr>
        <w:t xml:space="preserve">, </w:t>
      </w:r>
      <w:proofErr w:type="spellStart"/>
      <w:r w:rsidRPr="00913A1D">
        <w:rPr>
          <w:rFonts w:asciiTheme="minorHAnsi" w:eastAsiaTheme="minorHAnsi" w:hAnsiTheme="minorHAnsi" w:cstheme="minorBidi"/>
          <w:color w:val="auto"/>
        </w:rPr>
        <w:t>Lofa</w:t>
      </w:r>
      <w:proofErr w:type="spellEnd"/>
      <w:r w:rsidRPr="00913A1D">
        <w:rPr>
          <w:rFonts w:asciiTheme="minorHAnsi" w:eastAsiaTheme="minorHAnsi" w:hAnsiTheme="minorHAnsi" w:cstheme="minorBidi"/>
          <w:color w:val="auto"/>
        </w:rPr>
        <w:t xml:space="preserve">, </w:t>
      </w:r>
      <w:proofErr w:type="spellStart"/>
      <w:r w:rsidRPr="00913A1D">
        <w:rPr>
          <w:rFonts w:asciiTheme="minorHAnsi" w:eastAsiaTheme="minorHAnsi" w:hAnsiTheme="minorHAnsi" w:cstheme="minorBidi"/>
          <w:color w:val="auto"/>
        </w:rPr>
        <w:t>Margibi</w:t>
      </w:r>
      <w:proofErr w:type="spellEnd"/>
      <w:r w:rsidRPr="00913A1D">
        <w:rPr>
          <w:rFonts w:asciiTheme="minorHAnsi" w:eastAsiaTheme="minorHAnsi" w:hAnsiTheme="minorHAnsi" w:cstheme="minorBidi"/>
          <w:color w:val="auto"/>
        </w:rPr>
        <w:t xml:space="preserve">, Maryland, Montserrado, </w:t>
      </w:r>
      <w:proofErr w:type="spellStart"/>
      <w:r w:rsidRPr="00913A1D">
        <w:rPr>
          <w:rFonts w:asciiTheme="minorHAnsi" w:eastAsiaTheme="minorHAnsi" w:hAnsiTheme="minorHAnsi" w:cstheme="minorBidi"/>
          <w:color w:val="auto"/>
        </w:rPr>
        <w:t>Nimba</w:t>
      </w:r>
      <w:proofErr w:type="spellEnd"/>
      <w:r w:rsidRPr="00913A1D">
        <w:rPr>
          <w:rFonts w:asciiTheme="minorHAnsi" w:eastAsiaTheme="minorHAnsi" w:hAnsiTheme="minorHAnsi" w:cstheme="minorBidi"/>
          <w:color w:val="auto"/>
        </w:rPr>
        <w:t xml:space="preserve">, </w:t>
      </w:r>
      <w:proofErr w:type="spellStart"/>
      <w:r w:rsidRPr="00913A1D">
        <w:rPr>
          <w:rFonts w:asciiTheme="minorHAnsi" w:eastAsiaTheme="minorHAnsi" w:hAnsiTheme="minorHAnsi" w:cstheme="minorBidi"/>
          <w:color w:val="auto"/>
        </w:rPr>
        <w:t>Rivercess</w:t>
      </w:r>
      <w:proofErr w:type="spellEnd"/>
      <w:r w:rsidRPr="00913A1D">
        <w:rPr>
          <w:rFonts w:asciiTheme="minorHAnsi" w:eastAsiaTheme="minorHAnsi" w:hAnsiTheme="minorHAnsi" w:cstheme="minorBidi"/>
          <w:color w:val="auto"/>
        </w:rPr>
        <w:t xml:space="preserve">, River Gee and </w:t>
      </w:r>
      <w:proofErr w:type="spellStart"/>
      <w:r w:rsidRPr="00913A1D">
        <w:rPr>
          <w:rFonts w:asciiTheme="minorHAnsi" w:eastAsiaTheme="minorHAnsi" w:hAnsiTheme="minorHAnsi" w:cstheme="minorBidi"/>
          <w:color w:val="auto"/>
        </w:rPr>
        <w:t>Sinoe</w:t>
      </w:r>
      <w:proofErr w:type="spellEnd"/>
      <w:r w:rsidRPr="00913A1D">
        <w:rPr>
          <w:rFonts w:asciiTheme="minorHAnsi" w:eastAsiaTheme="minorHAnsi" w:hAnsiTheme="minorHAnsi" w:cstheme="minorBidi"/>
          <w:color w:val="auto"/>
        </w:rPr>
        <w:t>. However, under the new dispensation</w:t>
      </w:r>
      <w:r w:rsidRPr="00913A1D">
        <w:rPr>
          <w:rFonts w:asciiTheme="minorHAnsi" w:eastAsiaTheme="minorHAnsi" w:hAnsiTheme="minorHAnsi" w:cs="Arial"/>
          <w:bCs/>
          <w:color w:val="auto"/>
          <w:shd w:val="clear" w:color="auto" w:fill="FFFFFF"/>
        </w:rPr>
        <w:t>, the Government of Liberia (</w:t>
      </w:r>
      <w:proofErr w:type="spellStart"/>
      <w:r w:rsidRPr="00913A1D">
        <w:rPr>
          <w:rFonts w:asciiTheme="minorHAnsi" w:eastAsiaTheme="minorHAnsi" w:hAnsiTheme="minorHAnsi" w:cs="Arial"/>
          <w:bCs/>
          <w:color w:val="auto"/>
          <w:shd w:val="clear" w:color="auto" w:fill="FFFFFF"/>
        </w:rPr>
        <w:t>GoL</w:t>
      </w:r>
      <w:proofErr w:type="spellEnd"/>
      <w:r w:rsidRPr="00913A1D">
        <w:rPr>
          <w:rFonts w:asciiTheme="minorHAnsi" w:eastAsiaTheme="minorHAnsi" w:hAnsiTheme="minorHAnsi" w:cs="Arial"/>
          <w:bCs/>
          <w:color w:val="auto"/>
          <w:shd w:val="clear" w:color="auto" w:fill="FFFFFF"/>
        </w:rPr>
        <w:t xml:space="preserve">) recognizes local governments as a tier of government that is closest to the people and a level where basic services are provided efficiently. </w:t>
      </w:r>
    </w:p>
    <w:p w14:paraId="07153DCB" w14:textId="77777777" w:rsidR="00913A1D" w:rsidRPr="00913A1D" w:rsidRDefault="00913A1D" w:rsidP="00913A1D">
      <w:pPr>
        <w:spacing w:after="0" w:line="240" w:lineRule="auto"/>
        <w:ind w:left="0" w:firstLine="0"/>
        <w:rPr>
          <w:rFonts w:asciiTheme="minorHAnsi" w:eastAsiaTheme="minorHAnsi" w:hAnsiTheme="minorHAnsi" w:cs="Times New Roman"/>
          <w:sz w:val="24"/>
          <w:szCs w:val="24"/>
        </w:rPr>
      </w:pPr>
    </w:p>
    <w:p w14:paraId="54F055EF" w14:textId="77777777" w:rsidR="00913A1D" w:rsidRPr="00913A1D" w:rsidRDefault="00913A1D" w:rsidP="00913A1D">
      <w:pPr>
        <w:spacing w:after="0" w:line="276" w:lineRule="auto"/>
        <w:ind w:left="0" w:firstLine="0"/>
        <w:rPr>
          <w:rFonts w:asciiTheme="minorHAnsi" w:eastAsiaTheme="minorHAnsi" w:hAnsiTheme="minorHAnsi" w:cs="Arial"/>
          <w:b/>
          <w:color w:val="auto"/>
          <w:sz w:val="24"/>
          <w:szCs w:val="24"/>
        </w:rPr>
      </w:pPr>
      <w:r w:rsidRPr="00913A1D">
        <w:rPr>
          <w:rFonts w:asciiTheme="minorHAnsi" w:eastAsiaTheme="minorHAnsi" w:hAnsiTheme="minorHAnsi" w:cs="Arial"/>
          <w:b/>
          <w:color w:val="auto"/>
          <w:sz w:val="24"/>
          <w:szCs w:val="24"/>
        </w:rPr>
        <w:t>3.0</w:t>
      </w:r>
      <w:r w:rsidRPr="00913A1D">
        <w:rPr>
          <w:rFonts w:asciiTheme="minorHAnsi" w:eastAsiaTheme="minorHAnsi" w:hAnsiTheme="minorHAnsi" w:cs="Arial"/>
          <w:b/>
          <w:color w:val="auto"/>
          <w:sz w:val="24"/>
          <w:szCs w:val="24"/>
        </w:rPr>
        <w:tab/>
        <w:t>Liberia Decentralization Support Program (LDSP)</w:t>
      </w:r>
    </w:p>
    <w:p w14:paraId="231D8CB7" w14:textId="77777777" w:rsidR="00913A1D" w:rsidRPr="00913A1D" w:rsidRDefault="00913A1D" w:rsidP="00913A1D">
      <w:pPr>
        <w:spacing w:after="0" w:line="276" w:lineRule="auto"/>
        <w:ind w:left="0" w:firstLine="0"/>
        <w:rPr>
          <w:rFonts w:asciiTheme="minorHAnsi" w:eastAsiaTheme="minorHAnsi" w:hAnsiTheme="minorHAnsi" w:cs="Arial"/>
          <w:b/>
          <w:bCs/>
          <w:color w:val="auto"/>
          <w:sz w:val="24"/>
          <w:szCs w:val="24"/>
          <w:shd w:val="clear" w:color="auto" w:fill="FFFFFF"/>
        </w:rPr>
      </w:pPr>
    </w:p>
    <w:p w14:paraId="3FAC089F" w14:textId="77777777" w:rsidR="00913A1D" w:rsidRPr="00913A1D" w:rsidRDefault="00913A1D" w:rsidP="00913A1D">
      <w:pPr>
        <w:spacing w:after="0" w:line="276" w:lineRule="auto"/>
        <w:ind w:left="0" w:firstLine="0"/>
        <w:rPr>
          <w:rFonts w:asciiTheme="minorHAnsi" w:eastAsiaTheme="minorHAnsi" w:hAnsiTheme="minorHAnsi" w:cs="Arial"/>
          <w:b/>
          <w:bCs/>
          <w:color w:val="auto"/>
          <w:sz w:val="24"/>
          <w:szCs w:val="24"/>
          <w:shd w:val="clear" w:color="auto" w:fill="FFFFFF"/>
        </w:rPr>
      </w:pPr>
      <w:r w:rsidRPr="00913A1D">
        <w:rPr>
          <w:rFonts w:asciiTheme="minorHAnsi" w:eastAsiaTheme="minorHAnsi" w:hAnsiTheme="minorHAnsi" w:cs="Arial"/>
          <w:b/>
          <w:bCs/>
          <w:color w:val="auto"/>
          <w:sz w:val="24"/>
          <w:szCs w:val="24"/>
          <w:shd w:val="clear" w:color="auto" w:fill="FFFFFF"/>
        </w:rPr>
        <w:lastRenderedPageBreak/>
        <w:t>3.1</w:t>
      </w:r>
      <w:r w:rsidRPr="00913A1D">
        <w:rPr>
          <w:rFonts w:asciiTheme="minorHAnsi" w:eastAsiaTheme="minorHAnsi" w:hAnsiTheme="minorHAnsi" w:cs="Arial"/>
          <w:b/>
          <w:bCs/>
          <w:color w:val="auto"/>
          <w:sz w:val="24"/>
          <w:szCs w:val="24"/>
          <w:shd w:val="clear" w:color="auto" w:fill="FFFFFF"/>
        </w:rPr>
        <w:tab/>
        <w:t>Introduction</w:t>
      </w:r>
    </w:p>
    <w:p w14:paraId="45D381D2" w14:textId="77777777" w:rsidR="00913A1D" w:rsidRPr="00913A1D" w:rsidRDefault="00913A1D" w:rsidP="00913A1D">
      <w:pPr>
        <w:spacing w:after="0" w:line="276" w:lineRule="auto"/>
        <w:ind w:left="0" w:firstLine="0"/>
        <w:rPr>
          <w:rFonts w:asciiTheme="minorHAnsi" w:eastAsiaTheme="minorHAnsi" w:hAnsiTheme="minorHAnsi" w:cs="Arial"/>
          <w:b/>
          <w:bCs/>
          <w:color w:val="auto"/>
          <w:sz w:val="24"/>
          <w:szCs w:val="24"/>
          <w:shd w:val="clear" w:color="auto" w:fill="FFFFFF"/>
        </w:rPr>
      </w:pPr>
    </w:p>
    <w:p w14:paraId="5E2828C2"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Times New Roman"/>
          <w:color w:val="auto"/>
          <w:sz w:val="24"/>
          <w:szCs w:val="24"/>
        </w:rPr>
      </w:pPr>
      <w:r w:rsidRPr="00913A1D">
        <w:rPr>
          <w:rFonts w:asciiTheme="minorHAnsi" w:eastAsia="Times New Roman" w:hAnsiTheme="minorHAnsi" w:cs="Arial"/>
          <w:color w:val="auto"/>
          <w:sz w:val="24"/>
          <w:szCs w:val="24"/>
        </w:rPr>
        <w:t xml:space="preserve">In 2013, the </w:t>
      </w:r>
      <w:proofErr w:type="spellStart"/>
      <w:r w:rsidRPr="00913A1D">
        <w:rPr>
          <w:rFonts w:asciiTheme="minorHAnsi" w:eastAsia="Times New Roman" w:hAnsiTheme="minorHAnsi" w:cs="Arial"/>
          <w:color w:val="auto"/>
          <w:sz w:val="24"/>
          <w:szCs w:val="24"/>
        </w:rPr>
        <w:t>GoL</w:t>
      </w:r>
      <w:proofErr w:type="spellEnd"/>
      <w:r w:rsidRPr="00913A1D">
        <w:rPr>
          <w:rFonts w:asciiTheme="minorHAnsi" w:eastAsia="Times New Roman" w:hAnsiTheme="minorHAnsi" w:cs="Arial"/>
          <w:color w:val="auto"/>
          <w:sz w:val="24"/>
          <w:szCs w:val="24"/>
        </w:rPr>
        <w:t xml:space="preserve"> through the Ministry of Internal Affairs (MIA), created the Liberia Decentralization Support Program (LDSP). LDSP is a 5-year program with the overall objective of supporting </w:t>
      </w:r>
      <w:proofErr w:type="spellStart"/>
      <w:r w:rsidRPr="00913A1D">
        <w:rPr>
          <w:rFonts w:asciiTheme="minorHAnsi" w:eastAsia="Times New Roman" w:hAnsiTheme="minorHAnsi" w:cs="Arial"/>
          <w:color w:val="auto"/>
          <w:sz w:val="24"/>
          <w:szCs w:val="24"/>
        </w:rPr>
        <w:t>GoL</w:t>
      </w:r>
      <w:proofErr w:type="spellEnd"/>
      <w:r w:rsidRPr="00913A1D">
        <w:rPr>
          <w:rFonts w:asciiTheme="minorHAnsi" w:eastAsia="Times New Roman" w:hAnsiTheme="minorHAnsi" w:cs="Arial"/>
          <w:color w:val="auto"/>
          <w:sz w:val="24"/>
          <w:szCs w:val="24"/>
        </w:rPr>
        <w:t xml:space="preserve"> to implement NPDLG </w:t>
      </w:r>
      <w:proofErr w:type="gramStart"/>
      <w:r w:rsidRPr="00913A1D">
        <w:rPr>
          <w:rFonts w:asciiTheme="minorHAnsi" w:eastAsia="Times New Roman" w:hAnsiTheme="minorHAnsi" w:cs="Arial"/>
          <w:color w:val="auto"/>
          <w:sz w:val="24"/>
          <w:szCs w:val="24"/>
        </w:rPr>
        <w:t>and in particular, to</w:t>
      </w:r>
      <w:proofErr w:type="gramEnd"/>
      <w:r w:rsidRPr="00913A1D">
        <w:rPr>
          <w:rFonts w:asciiTheme="minorHAnsi" w:eastAsia="Times New Roman" w:hAnsiTheme="minorHAnsi" w:cs="Arial"/>
          <w:color w:val="auto"/>
          <w:sz w:val="24"/>
          <w:szCs w:val="24"/>
        </w:rPr>
        <w:t xml:space="preserve"> promote de-concentration of services to county government; participatory and inclusive local governance; and to provide capacity building for human resources and institutions. LDSP is expected to accomplish </w:t>
      </w:r>
      <w:r w:rsidRPr="00913A1D">
        <w:rPr>
          <w:rFonts w:asciiTheme="minorHAnsi" w:eastAsia="Times New Roman" w:hAnsiTheme="minorHAnsi" w:cs="Times New Roman"/>
          <w:color w:val="auto"/>
          <w:sz w:val="24"/>
          <w:szCs w:val="24"/>
        </w:rPr>
        <w:t>the following five outcomes:</w:t>
      </w:r>
    </w:p>
    <w:p w14:paraId="45B081A7"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1F6AC214" w14:textId="77777777" w:rsidR="00913A1D" w:rsidRPr="00913A1D" w:rsidRDefault="00913A1D" w:rsidP="00913A1D">
      <w:pPr>
        <w:numPr>
          <w:ilvl w:val="0"/>
          <w:numId w:val="37"/>
        </w:numPr>
        <w:autoSpaceDE w:val="0"/>
        <w:autoSpaceDN w:val="0"/>
        <w:adjustRightInd w:val="0"/>
        <w:spacing w:after="0" w:line="240" w:lineRule="auto"/>
        <w:jc w:val="left"/>
        <w:rPr>
          <w:rFonts w:asciiTheme="minorHAnsi" w:eastAsiaTheme="minorHAnsi" w:hAnsiTheme="minorHAnsi" w:cs="LiberationSans"/>
          <w:color w:val="auto"/>
          <w:sz w:val="24"/>
          <w:szCs w:val="24"/>
        </w:rPr>
      </w:pPr>
      <w:r w:rsidRPr="00913A1D">
        <w:rPr>
          <w:rFonts w:asciiTheme="minorHAnsi" w:eastAsiaTheme="minorHAnsi" w:hAnsiTheme="minorHAnsi" w:cs="LiberationSans"/>
          <w:color w:val="auto"/>
          <w:sz w:val="24"/>
          <w:szCs w:val="24"/>
        </w:rPr>
        <w:t>Outcome 1: De-concentrated services and corresponding resources managed at the assigned level of government</w:t>
      </w:r>
    </w:p>
    <w:p w14:paraId="5DA44E02" w14:textId="77777777" w:rsidR="00913A1D" w:rsidRPr="00913A1D" w:rsidRDefault="00913A1D" w:rsidP="00913A1D">
      <w:pPr>
        <w:numPr>
          <w:ilvl w:val="0"/>
          <w:numId w:val="37"/>
        </w:numPr>
        <w:autoSpaceDE w:val="0"/>
        <w:autoSpaceDN w:val="0"/>
        <w:adjustRightInd w:val="0"/>
        <w:spacing w:after="0" w:line="240" w:lineRule="auto"/>
        <w:jc w:val="left"/>
        <w:rPr>
          <w:rFonts w:asciiTheme="minorHAnsi" w:eastAsiaTheme="minorHAnsi" w:hAnsiTheme="minorHAnsi" w:cs="LiberationSans"/>
          <w:color w:val="auto"/>
          <w:sz w:val="24"/>
          <w:szCs w:val="24"/>
        </w:rPr>
      </w:pPr>
      <w:r w:rsidRPr="00913A1D">
        <w:rPr>
          <w:rFonts w:asciiTheme="minorHAnsi" w:eastAsiaTheme="minorHAnsi" w:hAnsiTheme="minorHAnsi" w:cs="LiberationSans"/>
          <w:color w:val="auto"/>
          <w:sz w:val="24"/>
          <w:szCs w:val="24"/>
        </w:rPr>
        <w:t>Outcome 2: De-concentrated services and accountability of local government is improved</w:t>
      </w:r>
    </w:p>
    <w:p w14:paraId="03518D47" w14:textId="77777777" w:rsidR="00913A1D" w:rsidRPr="00913A1D" w:rsidRDefault="00913A1D" w:rsidP="00913A1D">
      <w:pPr>
        <w:numPr>
          <w:ilvl w:val="0"/>
          <w:numId w:val="37"/>
        </w:numPr>
        <w:autoSpaceDE w:val="0"/>
        <w:autoSpaceDN w:val="0"/>
        <w:adjustRightInd w:val="0"/>
        <w:spacing w:after="0" w:line="240" w:lineRule="auto"/>
        <w:jc w:val="left"/>
        <w:rPr>
          <w:rFonts w:asciiTheme="minorHAnsi" w:eastAsiaTheme="minorHAnsi" w:hAnsiTheme="minorHAnsi" w:cs="LiberationSans"/>
          <w:color w:val="auto"/>
          <w:sz w:val="24"/>
          <w:szCs w:val="24"/>
        </w:rPr>
      </w:pPr>
      <w:r w:rsidRPr="00913A1D">
        <w:rPr>
          <w:rFonts w:asciiTheme="minorHAnsi" w:eastAsiaTheme="minorHAnsi" w:hAnsiTheme="minorHAnsi" w:cs="LiberationSans"/>
          <w:color w:val="auto"/>
          <w:sz w:val="24"/>
          <w:szCs w:val="24"/>
        </w:rPr>
        <w:t>Outcome 3: Legal and regulatory framework for decentralization is in place</w:t>
      </w:r>
    </w:p>
    <w:p w14:paraId="6AA59B81" w14:textId="77777777" w:rsidR="00913A1D" w:rsidRPr="00913A1D" w:rsidRDefault="00913A1D" w:rsidP="00913A1D">
      <w:pPr>
        <w:numPr>
          <w:ilvl w:val="0"/>
          <w:numId w:val="37"/>
        </w:numPr>
        <w:autoSpaceDE w:val="0"/>
        <w:autoSpaceDN w:val="0"/>
        <w:adjustRightInd w:val="0"/>
        <w:spacing w:after="0" w:line="240" w:lineRule="auto"/>
        <w:jc w:val="left"/>
        <w:rPr>
          <w:rFonts w:asciiTheme="minorHAnsi" w:eastAsiaTheme="minorHAnsi" w:hAnsiTheme="minorHAnsi" w:cs="LiberationSans"/>
          <w:color w:val="auto"/>
          <w:sz w:val="24"/>
          <w:szCs w:val="24"/>
        </w:rPr>
      </w:pPr>
      <w:r w:rsidRPr="00913A1D">
        <w:rPr>
          <w:rFonts w:asciiTheme="minorHAnsi" w:eastAsiaTheme="minorHAnsi" w:hAnsiTheme="minorHAnsi" w:cs="LiberationSans"/>
          <w:color w:val="auto"/>
          <w:sz w:val="24"/>
          <w:szCs w:val="24"/>
        </w:rPr>
        <w:t>Outcome 4: Strengthening MIA</w:t>
      </w:r>
    </w:p>
    <w:p w14:paraId="6E4BA557" w14:textId="77777777" w:rsidR="00913A1D" w:rsidRPr="00913A1D" w:rsidRDefault="00913A1D" w:rsidP="00913A1D">
      <w:pPr>
        <w:numPr>
          <w:ilvl w:val="0"/>
          <w:numId w:val="37"/>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LiberationSans"/>
          <w:color w:val="auto"/>
          <w:sz w:val="24"/>
          <w:szCs w:val="24"/>
        </w:rPr>
        <w:t xml:space="preserve">Outcome 5: </w:t>
      </w:r>
      <w:proofErr w:type="spellStart"/>
      <w:r w:rsidRPr="00913A1D">
        <w:rPr>
          <w:rFonts w:asciiTheme="minorHAnsi" w:eastAsiaTheme="minorHAnsi" w:hAnsiTheme="minorHAnsi" w:cs="LiberationSans"/>
          <w:color w:val="auto"/>
          <w:sz w:val="24"/>
          <w:szCs w:val="24"/>
        </w:rPr>
        <w:t>Programme</w:t>
      </w:r>
      <w:proofErr w:type="spellEnd"/>
      <w:r w:rsidRPr="00913A1D">
        <w:rPr>
          <w:rFonts w:asciiTheme="minorHAnsi" w:eastAsiaTheme="minorHAnsi" w:hAnsiTheme="minorHAnsi" w:cs="LiberationSans"/>
          <w:color w:val="auto"/>
          <w:sz w:val="24"/>
          <w:szCs w:val="24"/>
        </w:rPr>
        <w:t xml:space="preserve"> Management support, coordination, and monitoring strengthened</w:t>
      </w:r>
    </w:p>
    <w:p w14:paraId="6712E6A6"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color w:val="auto"/>
          <w:sz w:val="24"/>
          <w:szCs w:val="24"/>
        </w:rPr>
      </w:pPr>
    </w:p>
    <w:p w14:paraId="5B276BCF"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b/>
          <w:color w:val="auto"/>
          <w:sz w:val="24"/>
          <w:szCs w:val="24"/>
        </w:rPr>
      </w:pPr>
      <w:r w:rsidRPr="00913A1D">
        <w:rPr>
          <w:rFonts w:asciiTheme="minorHAnsi" w:eastAsia="Times New Roman" w:hAnsiTheme="minorHAnsi" w:cs="Arial"/>
          <w:b/>
          <w:color w:val="auto"/>
          <w:sz w:val="24"/>
          <w:szCs w:val="24"/>
        </w:rPr>
        <w:t>3.2</w:t>
      </w:r>
      <w:r w:rsidRPr="00913A1D">
        <w:rPr>
          <w:rFonts w:asciiTheme="minorHAnsi" w:eastAsia="Times New Roman" w:hAnsiTheme="minorHAnsi" w:cs="Arial"/>
          <w:b/>
          <w:color w:val="auto"/>
          <w:sz w:val="24"/>
          <w:szCs w:val="24"/>
        </w:rPr>
        <w:tab/>
        <w:t xml:space="preserve">Funding </w:t>
      </w:r>
    </w:p>
    <w:p w14:paraId="125FC78F"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color w:val="auto"/>
          <w:sz w:val="24"/>
          <w:szCs w:val="24"/>
        </w:rPr>
      </w:pPr>
    </w:p>
    <w:p w14:paraId="7F7766E0"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 xml:space="preserve">The LDSP has been implemented with funding and technical assistance from the </w:t>
      </w:r>
      <w:proofErr w:type="spellStart"/>
      <w:r w:rsidRPr="00913A1D">
        <w:rPr>
          <w:rFonts w:asciiTheme="minorHAnsi" w:eastAsiaTheme="minorHAnsi" w:hAnsiTheme="minorHAnsi" w:cs="Times New Roman"/>
          <w:color w:val="auto"/>
          <w:sz w:val="24"/>
          <w:szCs w:val="24"/>
        </w:rPr>
        <w:t>GoL</w:t>
      </w:r>
      <w:proofErr w:type="spellEnd"/>
      <w:r w:rsidRPr="00913A1D">
        <w:rPr>
          <w:rFonts w:asciiTheme="minorHAnsi" w:eastAsiaTheme="minorHAnsi" w:hAnsiTheme="minorHAnsi" w:cs="Times New Roman"/>
          <w:color w:val="auto"/>
          <w:sz w:val="24"/>
          <w:szCs w:val="24"/>
        </w:rPr>
        <w:t xml:space="preserve">, the European Union (EU), Swedish Government, the United States Agency for International Development (USAID), and the United Nations Agencies including: the United Nations Development Program (UNDP), the United Nations Mission to Liberia (UNMIL) and </w:t>
      </w:r>
      <w:proofErr w:type="spellStart"/>
      <w:r w:rsidRPr="00913A1D">
        <w:rPr>
          <w:rFonts w:asciiTheme="minorHAnsi" w:eastAsiaTheme="minorHAnsi" w:hAnsiTheme="minorHAnsi" w:cs="Times New Roman"/>
          <w:color w:val="auto"/>
          <w:sz w:val="24"/>
          <w:szCs w:val="24"/>
        </w:rPr>
        <w:t>UNWomen</w:t>
      </w:r>
      <w:proofErr w:type="spellEnd"/>
      <w:r w:rsidRPr="00913A1D">
        <w:rPr>
          <w:rFonts w:asciiTheme="minorHAnsi" w:eastAsiaTheme="minorHAnsi" w:hAnsiTheme="minorHAnsi" w:cs="Times New Roman"/>
          <w:color w:val="auto"/>
          <w:sz w:val="24"/>
          <w:szCs w:val="24"/>
        </w:rPr>
        <w:t xml:space="preserve"> providing mainly technical assistance in gender mainstreaming in local governance. The </w:t>
      </w:r>
      <w:proofErr w:type="spellStart"/>
      <w:r w:rsidRPr="00913A1D">
        <w:rPr>
          <w:rFonts w:asciiTheme="minorHAnsi" w:eastAsiaTheme="minorHAnsi" w:hAnsiTheme="minorHAnsi" w:cs="Times New Roman"/>
          <w:color w:val="auto"/>
          <w:sz w:val="24"/>
          <w:szCs w:val="24"/>
        </w:rPr>
        <w:t>GoL</w:t>
      </w:r>
      <w:proofErr w:type="spellEnd"/>
      <w:r w:rsidRPr="00913A1D">
        <w:rPr>
          <w:rFonts w:asciiTheme="minorHAnsi" w:eastAsiaTheme="minorHAnsi" w:hAnsiTheme="minorHAnsi" w:cs="Times New Roman"/>
          <w:color w:val="auto"/>
          <w:sz w:val="24"/>
          <w:szCs w:val="24"/>
        </w:rPr>
        <w:t xml:space="preserve"> has, from its own budget, contributed to operations and sustainability of the county service centers. The UNDP Liberia was tasked with the responsibility of managing donor funds. </w:t>
      </w:r>
    </w:p>
    <w:p w14:paraId="22B2ACD7"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p>
    <w:p w14:paraId="3B9D8B8C"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 xml:space="preserve">Additional partners that have supported the </w:t>
      </w:r>
      <w:proofErr w:type="spellStart"/>
      <w:r w:rsidRPr="00913A1D">
        <w:rPr>
          <w:rFonts w:asciiTheme="minorHAnsi" w:eastAsiaTheme="minorHAnsi" w:hAnsiTheme="minorHAnsi" w:cs="Times New Roman"/>
          <w:color w:val="auto"/>
          <w:sz w:val="24"/>
          <w:szCs w:val="24"/>
        </w:rPr>
        <w:t>GoL</w:t>
      </w:r>
      <w:proofErr w:type="spellEnd"/>
      <w:r w:rsidRPr="00913A1D">
        <w:rPr>
          <w:rFonts w:asciiTheme="minorHAnsi" w:eastAsiaTheme="minorHAnsi" w:hAnsiTheme="minorHAnsi" w:cs="Times New Roman"/>
          <w:color w:val="auto"/>
          <w:sz w:val="24"/>
          <w:szCs w:val="24"/>
        </w:rPr>
        <w:t xml:space="preserve"> decentralization efforts include the following USAID projects: Local Empowerment for Government Inclusion and Transparency (LEGIT); the Land Governance Support Activity (LGSA); and the Liberia Accountability and Voice Initiative (LAVI). LEGIT supports participatory governance in county administration and city corporations. LGSA provides ongoing technical assistance and training to the Liberia Land Authority to improve the documentation of land tenure and ownership, and LAVI promotes advocacy aimed at public sector accountability at national and local levels.    </w:t>
      </w:r>
    </w:p>
    <w:p w14:paraId="25FF52BA"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b/>
          <w:color w:val="auto"/>
          <w:sz w:val="24"/>
          <w:szCs w:val="24"/>
        </w:rPr>
      </w:pPr>
    </w:p>
    <w:p w14:paraId="4F156D61"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b/>
          <w:color w:val="auto"/>
          <w:sz w:val="24"/>
          <w:szCs w:val="24"/>
        </w:rPr>
      </w:pPr>
      <w:r w:rsidRPr="00913A1D">
        <w:rPr>
          <w:rFonts w:asciiTheme="minorHAnsi" w:eastAsia="Times New Roman" w:hAnsiTheme="minorHAnsi" w:cs="Arial"/>
          <w:b/>
          <w:color w:val="auto"/>
          <w:sz w:val="24"/>
          <w:szCs w:val="24"/>
        </w:rPr>
        <w:t>3.3</w:t>
      </w:r>
      <w:r w:rsidRPr="00913A1D">
        <w:rPr>
          <w:rFonts w:asciiTheme="minorHAnsi" w:eastAsia="Times New Roman" w:hAnsiTheme="minorHAnsi" w:cs="Arial"/>
          <w:b/>
          <w:color w:val="auto"/>
          <w:sz w:val="24"/>
          <w:szCs w:val="24"/>
        </w:rPr>
        <w:tab/>
        <w:t>Management</w:t>
      </w:r>
    </w:p>
    <w:p w14:paraId="04120AD8"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color w:val="auto"/>
          <w:sz w:val="24"/>
          <w:szCs w:val="24"/>
        </w:rPr>
      </w:pPr>
    </w:p>
    <w:p w14:paraId="4336A376"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Times New Roman"/>
          <w:color w:val="auto"/>
          <w:sz w:val="24"/>
          <w:szCs w:val="24"/>
        </w:rPr>
      </w:pPr>
      <w:r w:rsidRPr="00913A1D">
        <w:rPr>
          <w:rFonts w:asciiTheme="minorHAnsi" w:eastAsia="Times New Roman" w:hAnsiTheme="minorHAnsi" w:cs="Times New Roman"/>
          <w:color w:val="auto"/>
          <w:sz w:val="24"/>
          <w:szCs w:val="24"/>
        </w:rPr>
        <w:t xml:space="preserve">The Inter-Ministerial Committee on Decentralization (ICMD) is the highest authority and </w:t>
      </w:r>
      <w:proofErr w:type="gramStart"/>
      <w:r w:rsidRPr="00913A1D">
        <w:rPr>
          <w:rFonts w:asciiTheme="minorHAnsi" w:eastAsia="Times New Roman" w:hAnsiTheme="minorHAnsi" w:cs="Times New Roman"/>
          <w:color w:val="auto"/>
          <w:sz w:val="24"/>
          <w:szCs w:val="24"/>
        </w:rPr>
        <w:t>decision making</w:t>
      </w:r>
      <w:proofErr w:type="gramEnd"/>
      <w:r w:rsidRPr="00913A1D">
        <w:rPr>
          <w:rFonts w:asciiTheme="minorHAnsi" w:eastAsia="Times New Roman" w:hAnsiTheme="minorHAnsi" w:cs="Times New Roman"/>
          <w:color w:val="auto"/>
          <w:sz w:val="24"/>
          <w:szCs w:val="24"/>
        </w:rPr>
        <w:t xml:space="preserve"> body on matters of decentralization in Liberia. It meets at least two (2) times a year, under the chair of the President. The Minister of Internal Affairs is the Secretary. The membership comprises all ministries, agencies and commissions (MACs) that have deconcentrated their services to the county services centers (CSCs).  Below the IMCD is the National Decentralization Program (LDSP) Board (NDPB) chaired by the Minister of Internal Affairs and co-chaired jointly with the Chairman of the Governance Commission and the UNDP. It comprises: representatives of the donors mentioned above – EU, </w:t>
      </w:r>
      <w:r w:rsidRPr="00913A1D">
        <w:rPr>
          <w:rFonts w:asciiTheme="minorHAnsi" w:eastAsia="Malgun Gothic" w:hAnsiTheme="minorHAnsi" w:cs="Times New Roman"/>
          <w:color w:val="auto"/>
          <w:sz w:val="24"/>
          <w:szCs w:val="24"/>
        </w:rPr>
        <w:t>USAID, Swedish Embassy, and UNDP</w:t>
      </w:r>
      <w:r w:rsidRPr="00913A1D">
        <w:rPr>
          <w:rFonts w:asciiTheme="minorHAnsi" w:eastAsia="Times New Roman" w:hAnsiTheme="minorHAnsi" w:cs="Times New Roman"/>
          <w:color w:val="auto"/>
          <w:sz w:val="24"/>
          <w:szCs w:val="24"/>
        </w:rPr>
        <w:t xml:space="preserve">; Ministries of Internal Affairs; Finance and Development Planning; </w:t>
      </w:r>
      <w:r w:rsidRPr="00913A1D">
        <w:rPr>
          <w:rFonts w:asciiTheme="minorHAnsi" w:eastAsia="Times New Roman" w:hAnsiTheme="minorHAnsi" w:cs="Times New Roman"/>
          <w:color w:val="auto"/>
          <w:sz w:val="24"/>
          <w:szCs w:val="24"/>
        </w:rPr>
        <w:lastRenderedPageBreak/>
        <w:t xml:space="preserve">Governance Commission; representatives of Ministries, Agencies, and Commissions (MACs) that have deconcentrated their services to the county service centers (CSCs) and is chaired </w:t>
      </w:r>
      <w:r w:rsidRPr="00913A1D">
        <w:rPr>
          <w:rFonts w:asciiTheme="minorHAnsi" w:eastAsia="Malgun Gothic" w:hAnsiTheme="minorHAnsi" w:cs="Times New Roman"/>
          <w:color w:val="auto"/>
          <w:sz w:val="24"/>
          <w:szCs w:val="24"/>
        </w:rPr>
        <w:t>by the Ministry of Internal Affairs and co-chaired by GC and UNDP</w:t>
      </w:r>
      <w:r w:rsidRPr="00913A1D">
        <w:rPr>
          <w:rFonts w:asciiTheme="minorHAnsi" w:eastAsia="Times New Roman" w:hAnsiTheme="minorHAnsi" w:cs="Times New Roman"/>
          <w:color w:val="auto"/>
          <w:sz w:val="24"/>
          <w:szCs w:val="24"/>
        </w:rPr>
        <w:t xml:space="preserve">. Regarding its role, the Board (a) provides strategic advice and direction to LDSP; (b) approves LDSP annual work plans (AWP) and budget; and (c) provides oversight and monitors progress against the strategic plan, amongst other functions. The Board meets once every quarter. MIA set up </w:t>
      </w:r>
      <w:proofErr w:type="gramStart"/>
      <w:r w:rsidRPr="00913A1D">
        <w:rPr>
          <w:rFonts w:asciiTheme="minorHAnsi" w:eastAsia="Times New Roman" w:hAnsiTheme="minorHAnsi" w:cs="Times New Roman"/>
          <w:color w:val="auto"/>
          <w:sz w:val="24"/>
          <w:szCs w:val="24"/>
        </w:rPr>
        <w:t xml:space="preserve">a </w:t>
      </w:r>
      <w:r w:rsidRPr="00913A1D">
        <w:rPr>
          <w:rFonts w:asciiTheme="minorHAnsi" w:eastAsia="Malgun Gothic" w:hAnsiTheme="minorHAnsi" w:cs="Times New Roman"/>
          <w:color w:val="auto"/>
          <w:sz w:val="24"/>
          <w:szCs w:val="24"/>
        </w:rPr>
        <w:t>the</w:t>
      </w:r>
      <w:proofErr w:type="gramEnd"/>
      <w:r w:rsidRPr="00913A1D">
        <w:rPr>
          <w:rFonts w:asciiTheme="minorHAnsi" w:eastAsia="Malgun Gothic" w:hAnsiTheme="minorHAnsi" w:cs="Times New Roman"/>
          <w:color w:val="auto"/>
          <w:sz w:val="24"/>
          <w:szCs w:val="24"/>
        </w:rPr>
        <w:t xml:space="preserve"> National Decentralization Implementation Secretariat (NDIS) mandated </w:t>
      </w:r>
      <w:r w:rsidRPr="00913A1D">
        <w:rPr>
          <w:rFonts w:asciiTheme="minorHAnsi" w:eastAsia="Times New Roman" w:hAnsiTheme="minorHAnsi" w:cs="Times New Roman"/>
          <w:color w:val="auto"/>
          <w:sz w:val="24"/>
          <w:szCs w:val="24"/>
          <w:lang w:val="en"/>
        </w:rPr>
        <w:t xml:space="preserve">to support: (a) decentralization activities; (b) capacity building for staff and departments; and (c) monitor the Liberia Decentralization Implementation Plan (LDIP). NDIS initially had </w:t>
      </w:r>
      <w:r w:rsidRPr="00913A1D">
        <w:rPr>
          <w:rFonts w:asciiTheme="minorHAnsi" w:eastAsia="Malgun Gothic" w:hAnsiTheme="minorHAnsi" w:cs="Times New Roman"/>
          <w:color w:val="auto"/>
          <w:sz w:val="24"/>
          <w:szCs w:val="24"/>
        </w:rPr>
        <w:t xml:space="preserve">a compliment of 10 established positions. These include: National Program Director, Chief Technical Advisor, Political Decentralization Advisor, Gender Specialist, M&amp;E &amp; Reporting Specialist, National Communication Specialist, Finance Officer, Project Assistant, IT Specialist, and one (1) Driver. However, due to re-profiling of the staff, there are currently five staff supporting the </w:t>
      </w:r>
      <w:proofErr w:type="spellStart"/>
      <w:r w:rsidRPr="00913A1D">
        <w:rPr>
          <w:rFonts w:asciiTheme="minorHAnsi" w:eastAsia="Malgun Gothic" w:hAnsiTheme="minorHAnsi" w:cs="Times New Roman"/>
          <w:color w:val="auto"/>
          <w:sz w:val="24"/>
          <w:szCs w:val="24"/>
        </w:rPr>
        <w:t>programme</w:t>
      </w:r>
      <w:proofErr w:type="spellEnd"/>
      <w:r w:rsidRPr="00913A1D">
        <w:rPr>
          <w:rFonts w:asciiTheme="minorHAnsi" w:eastAsia="Malgun Gothic" w:hAnsiTheme="minorHAnsi" w:cs="Times New Roman"/>
          <w:color w:val="auto"/>
          <w:sz w:val="24"/>
          <w:szCs w:val="24"/>
        </w:rPr>
        <w:t xml:space="preserve">. They include 2 staff from MIA, 1 from GC and 2 from UNDP.  In addition, the Secretariat has three support staff who include: </w:t>
      </w:r>
      <w:proofErr w:type="gramStart"/>
      <w:r w:rsidRPr="00913A1D">
        <w:rPr>
          <w:rFonts w:asciiTheme="minorHAnsi" w:eastAsia="Malgun Gothic" w:hAnsiTheme="minorHAnsi" w:cs="Times New Roman"/>
          <w:color w:val="auto"/>
          <w:sz w:val="24"/>
          <w:szCs w:val="24"/>
        </w:rPr>
        <w:t>the</w:t>
      </w:r>
      <w:proofErr w:type="gramEnd"/>
      <w:r w:rsidRPr="00913A1D">
        <w:rPr>
          <w:rFonts w:asciiTheme="minorHAnsi" w:eastAsia="Malgun Gothic" w:hAnsiTheme="minorHAnsi" w:cs="Times New Roman"/>
          <w:color w:val="auto"/>
          <w:sz w:val="24"/>
          <w:szCs w:val="24"/>
        </w:rPr>
        <w:t xml:space="preserve"> Administrative Assistant, a janitor, and a driver. NDIS </w:t>
      </w:r>
      <w:r w:rsidRPr="00913A1D">
        <w:rPr>
          <w:rFonts w:asciiTheme="minorHAnsi" w:eastAsia="Times New Roman" w:hAnsiTheme="minorHAnsi" w:cs="Times New Roman"/>
          <w:color w:val="auto"/>
          <w:sz w:val="24"/>
          <w:szCs w:val="24"/>
          <w:lang w:val="en"/>
        </w:rPr>
        <w:t xml:space="preserve">is supported by a Technical Working Group comprising representatives of MACs, donors, with the Minister of Internal Affairs as the chairperson. </w:t>
      </w:r>
    </w:p>
    <w:p w14:paraId="2229B90A"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color w:val="auto"/>
          <w:sz w:val="24"/>
          <w:szCs w:val="24"/>
        </w:rPr>
      </w:pPr>
    </w:p>
    <w:p w14:paraId="35AC7FF0"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color w:val="auto"/>
          <w:sz w:val="24"/>
          <w:szCs w:val="24"/>
        </w:rPr>
      </w:pPr>
    </w:p>
    <w:p w14:paraId="35B4E2B8"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color w:val="auto"/>
          <w:sz w:val="24"/>
          <w:szCs w:val="24"/>
        </w:rPr>
      </w:pPr>
    </w:p>
    <w:p w14:paraId="776A8016"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color w:val="auto"/>
          <w:sz w:val="24"/>
          <w:szCs w:val="24"/>
        </w:rPr>
      </w:pPr>
    </w:p>
    <w:p w14:paraId="4BC0C4A0"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color w:val="auto"/>
          <w:sz w:val="24"/>
          <w:szCs w:val="24"/>
        </w:rPr>
      </w:pPr>
    </w:p>
    <w:p w14:paraId="3D44190C"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color w:val="auto"/>
          <w:sz w:val="24"/>
          <w:szCs w:val="24"/>
        </w:rPr>
      </w:pPr>
    </w:p>
    <w:p w14:paraId="7881C2EA" w14:textId="77777777" w:rsidR="00913A1D" w:rsidRPr="00913A1D" w:rsidRDefault="00913A1D" w:rsidP="00913A1D">
      <w:pPr>
        <w:shd w:val="clear" w:color="auto" w:fill="FFFFFF"/>
        <w:spacing w:after="0" w:line="240" w:lineRule="auto"/>
        <w:ind w:left="0" w:firstLine="0"/>
        <w:textAlignment w:val="baseline"/>
        <w:rPr>
          <w:rFonts w:asciiTheme="minorHAnsi" w:eastAsia="Times New Roman" w:hAnsiTheme="minorHAnsi" w:cs="Arial"/>
          <w:b/>
          <w:color w:val="auto"/>
          <w:sz w:val="24"/>
          <w:szCs w:val="24"/>
        </w:rPr>
      </w:pPr>
      <w:r w:rsidRPr="00913A1D">
        <w:rPr>
          <w:rFonts w:asciiTheme="minorHAnsi" w:eastAsia="Times New Roman" w:hAnsiTheme="minorHAnsi" w:cs="Arial"/>
          <w:b/>
          <w:color w:val="auto"/>
          <w:sz w:val="24"/>
          <w:szCs w:val="24"/>
        </w:rPr>
        <w:t>3.4</w:t>
      </w:r>
      <w:r w:rsidRPr="00913A1D">
        <w:rPr>
          <w:rFonts w:asciiTheme="minorHAnsi" w:eastAsia="Times New Roman" w:hAnsiTheme="minorHAnsi" w:cs="Arial"/>
          <w:b/>
          <w:color w:val="auto"/>
          <w:sz w:val="24"/>
          <w:szCs w:val="24"/>
        </w:rPr>
        <w:tab/>
        <w:t>Achievements</w:t>
      </w:r>
    </w:p>
    <w:p w14:paraId="251F77E1" w14:textId="77777777" w:rsidR="00913A1D" w:rsidRPr="00913A1D" w:rsidRDefault="00913A1D" w:rsidP="00913A1D">
      <w:pPr>
        <w:spacing w:after="0" w:line="240" w:lineRule="auto"/>
        <w:ind w:left="0" w:firstLine="0"/>
        <w:rPr>
          <w:rFonts w:asciiTheme="minorHAnsi" w:eastAsiaTheme="minorHAnsi" w:hAnsiTheme="minorHAnsi" w:cs="Arial"/>
          <w:color w:val="auto"/>
          <w:sz w:val="24"/>
          <w:szCs w:val="24"/>
        </w:rPr>
      </w:pPr>
    </w:p>
    <w:p w14:paraId="4346C9BB" w14:textId="77777777" w:rsidR="00913A1D" w:rsidRPr="00913A1D" w:rsidRDefault="00913A1D" w:rsidP="00913A1D">
      <w:pPr>
        <w:spacing w:after="0" w:line="240" w:lineRule="auto"/>
        <w:ind w:left="0" w:firstLine="0"/>
        <w:rPr>
          <w:rFonts w:asciiTheme="minorHAnsi" w:eastAsia="Malgun Gothic" w:hAnsiTheme="minorHAnsi" w:cstheme="minorBidi"/>
          <w:b/>
          <w:color w:val="auto"/>
          <w:sz w:val="24"/>
          <w:szCs w:val="24"/>
        </w:rPr>
      </w:pPr>
      <w:r w:rsidRPr="00913A1D">
        <w:rPr>
          <w:rFonts w:asciiTheme="minorHAnsi" w:eastAsiaTheme="minorHAnsi" w:hAnsiTheme="minorHAnsi" w:cs="Arial"/>
          <w:color w:val="auto"/>
          <w:sz w:val="24"/>
          <w:szCs w:val="24"/>
        </w:rPr>
        <w:t xml:space="preserve">LDSP has made </w:t>
      </w:r>
      <w:r w:rsidRPr="00913A1D">
        <w:rPr>
          <w:rFonts w:asciiTheme="minorHAnsi" w:eastAsia="Malgun Gothic" w:hAnsiTheme="minorHAnsi" w:cstheme="minorBidi"/>
          <w:color w:val="auto"/>
          <w:sz w:val="24"/>
          <w:szCs w:val="24"/>
        </w:rPr>
        <w:t>significant progress towards implementing the decentralization policy, local governance, and service delivery. The accomplishments of the past 6 years can be summarized under the following headings:</w:t>
      </w:r>
      <w:r w:rsidRPr="00913A1D">
        <w:rPr>
          <w:rFonts w:asciiTheme="minorHAnsi" w:eastAsia="Malgun Gothic" w:hAnsiTheme="minorHAnsi" w:cstheme="minorBidi"/>
          <w:b/>
          <w:color w:val="auto"/>
          <w:sz w:val="24"/>
          <w:szCs w:val="24"/>
        </w:rPr>
        <w:t xml:space="preserve"> </w:t>
      </w:r>
    </w:p>
    <w:p w14:paraId="0DB5E05B" w14:textId="77777777" w:rsidR="00913A1D" w:rsidRPr="00913A1D" w:rsidRDefault="00913A1D" w:rsidP="00913A1D">
      <w:pPr>
        <w:spacing w:after="0" w:line="240" w:lineRule="auto"/>
        <w:ind w:left="0" w:firstLine="0"/>
        <w:rPr>
          <w:rFonts w:asciiTheme="minorHAnsi" w:eastAsia="Malgun Gothic" w:hAnsiTheme="minorHAnsi" w:cstheme="minorBidi"/>
          <w:b/>
          <w:color w:val="auto"/>
          <w:sz w:val="24"/>
          <w:szCs w:val="24"/>
        </w:rPr>
      </w:pPr>
    </w:p>
    <w:p w14:paraId="156CB93C"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Extended the dialogue and debate on decentralization and local government issues across the counties, MACs and civil society resulting in better understanding of the benefits and challenges of decentralization and to manage them to foster good local governance.</w:t>
      </w:r>
    </w:p>
    <w:p w14:paraId="070AF2CA" w14:textId="77777777" w:rsidR="00913A1D" w:rsidRPr="00913A1D" w:rsidRDefault="00913A1D" w:rsidP="00913A1D">
      <w:pPr>
        <w:spacing w:after="0" w:line="240" w:lineRule="auto"/>
        <w:ind w:left="360" w:firstLine="0"/>
        <w:rPr>
          <w:rFonts w:asciiTheme="minorHAnsi" w:eastAsia="Malgun Gothic" w:hAnsiTheme="minorHAnsi" w:cs="Times New Roman"/>
          <w:color w:val="auto"/>
          <w:sz w:val="24"/>
          <w:szCs w:val="24"/>
          <w:lang w:val="en-GB"/>
        </w:rPr>
      </w:pPr>
    </w:p>
    <w:p w14:paraId="4A10E781"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 xml:space="preserve">Facilitated the </w:t>
      </w:r>
      <w:proofErr w:type="spellStart"/>
      <w:r w:rsidRPr="00913A1D">
        <w:rPr>
          <w:rFonts w:asciiTheme="minorHAnsi" w:eastAsia="Malgun Gothic" w:hAnsiTheme="minorHAnsi" w:cs="Times New Roman"/>
          <w:color w:val="auto"/>
          <w:sz w:val="24"/>
          <w:szCs w:val="24"/>
          <w:lang w:val="en-GB"/>
        </w:rPr>
        <w:t>Deconcentration</w:t>
      </w:r>
      <w:proofErr w:type="spellEnd"/>
      <w:r w:rsidRPr="00913A1D">
        <w:rPr>
          <w:rFonts w:asciiTheme="minorHAnsi" w:eastAsia="Malgun Gothic" w:hAnsiTheme="minorHAnsi" w:cs="Times New Roman"/>
          <w:color w:val="auto"/>
          <w:sz w:val="24"/>
          <w:szCs w:val="24"/>
          <w:lang w:val="en-GB"/>
        </w:rPr>
        <w:t xml:space="preserve"> Platform as a quick win strategy to (a) respond to the needs of citizens, (b) bring services closer to citizens through the county service </w:t>
      </w:r>
      <w:proofErr w:type="spellStart"/>
      <w:r w:rsidRPr="00913A1D">
        <w:rPr>
          <w:rFonts w:asciiTheme="minorHAnsi" w:eastAsia="Malgun Gothic" w:hAnsiTheme="minorHAnsi" w:cs="Times New Roman"/>
          <w:color w:val="auto"/>
          <w:sz w:val="24"/>
          <w:szCs w:val="24"/>
          <w:lang w:val="en-GB"/>
        </w:rPr>
        <w:t>center</w:t>
      </w:r>
      <w:proofErr w:type="spellEnd"/>
      <w:r w:rsidRPr="00913A1D">
        <w:rPr>
          <w:rFonts w:asciiTheme="minorHAnsi" w:eastAsia="Malgun Gothic" w:hAnsiTheme="minorHAnsi" w:cs="Times New Roman"/>
          <w:color w:val="auto"/>
          <w:sz w:val="24"/>
          <w:szCs w:val="24"/>
          <w:lang w:val="en-GB"/>
        </w:rPr>
        <w:t xml:space="preserve"> and (c) demonstrate the dividends of peace and stability. </w:t>
      </w:r>
    </w:p>
    <w:p w14:paraId="058E1B94" w14:textId="77777777" w:rsidR="00913A1D" w:rsidRPr="00913A1D" w:rsidRDefault="00913A1D" w:rsidP="00913A1D">
      <w:pPr>
        <w:spacing w:after="0" w:line="240" w:lineRule="auto"/>
        <w:ind w:left="360" w:firstLine="0"/>
        <w:rPr>
          <w:rFonts w:asciiTheme="minorHAnsi" w:eastAsia="Malgun Gothic" w:hAnsiTheme="minorHAnsi" w:cs="Times New Roman"/>
          <w:color w:val="auto"/>
          <w:sz w:val="24"/>
          <w:szCs w:val="24"/>
          <w:lang w:val="en-GB"/>
        </w:rPr>
      </w:pPr>
    </w:p>
    <w:p w14:paraId="37C4BCD5"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 xml:space="preserve">Facilitated the establishment of county services </w:t>
      </w:r>
      <w:proofErr w:type="spellStart"/>
      <w:r w:rsidRPr="00913A1D">
        <w:rPr>
          <w:rFonts w:asciiTheme="minorHAnsi" w:eastAsia="Malgun Gothic" w:hAnsiTheme="minorHAnsi" w:cs="Times New Roman"/>
          <w:color w:val="auto"/>
          <w:sz w:val="24"/>
          <w:szCs w:val="24"/>
          <w:lang w:val="en-GB"/>
        </w:rPr>
        <w:t>centers</w:t>
      </w:r>
      <w:proofErr w:type="spellEnd"/>
      <w:r w:rsidRPr="00913A1D">
        <w:rPr>
          <w:rFonts w:asciiTheme="minorHAnsi" w:eastAsia="Malgun Gothic" w:hAnsiTheme="minorHAnsi" w:cs="Times New Roman"/>
          <w:color w:val="auto"/>
          <w:sz w:val="24"/>
          <w:szCs w:val="24"/>
          <w:lang w:val="en-GB"/>
        </w:rPr>
        <w:t xml:space="preserve"> in all the fifteen (15) counties as a one-stop-shop for documentation services related to traditional and western marriage certificates, </w:t>
      </w:r>
      <w:r w:rsidRPr="00913A1D">
        <w:rPr>
          <w:rFonts w:asciiTheme="minorHAnsi" w:eastAsia="Malgun Gothic" w:hAnsiTheme="minorHAnsi" w:cs="Times New Roman"/>
          <w:sz w:val="24"/>
          <w:szCs w:val="24"/>
          <w:lang w:val="en-GB"/>
        </w:rPr>
        <w:t xml:space="preserve">birth registration of 0-12 years old, psychological counselling, car registration, </w:t>
      </w:r>
      <w:r w:rsidRPr="00913A1D">
        <w:rPr>
          <w:rFonts w:asciiTheme="minorHAnsi" w:eastAsia="Malgun Gothic" w:hAnsiTheme="minorHAnsi" w:cs="Times New Roman"/>
          <w:spacing w:val="8"/>
          <w:sz w:val="24"/>
          <w:szCs w:val="24"/>
          <w:lang w:val="en-GB"/>
        </w:rPr>
        <w:t>drivers’ license, business licenses,</w:t>
      </w:r>
      <w:r w:rsidRPr="00913A1D">
        <w:rPr>
          <w:rFonts w:asciiTheme="minorHAnsi" w:eastAsia="Malgun Gothic" w:hAnsiTheme="minorHAnsi" w:cs="Times New Roman"/>
          <w:sz w:val="24"/>
          <w:szCs w:val="24"/>
          <w:lang w:val="en-GB"/>
        </w:rPr>
        <w:t xml:space="preserve"> contractor permits, land deed registration, letter of administration, mining license</w:t>
      </w:r>
      <w:r w:rsidRPr="00913A1D">
        <w:rPr>
          <w:rFonts w:asciiTheme="minorHAnsi" w:eastAsia="Malgun Gothic" w:hAnsiTheme="minorHAnsi" w:cs="Times New Roman"/>
          <w:color w:val="auto"/>
          <w:sz w:val="24"/>
          <w:szCs w:val="24"/>
          <w:lang w:val="en-GB"/>
        </w:rPr>
        <w:t xml:space="preserve"> in the capital cities of all the fifteen (15) counties</w:t>
      </w:r>
      <w:r w:rsidRPr="00913A1D">
        <w:rPr>
          <w:rFonts w:asciiTheme="minorHAnsi" w:eastAsia="Malgun Gothic" w:hAnsiTheme="minorHAnsi" w:cs="Arial"/>
          <w:color w:val="auto"/>
          <w:sz w:val="24"/>
          <w:szCs w:val="24"/>
          <w:vertAlign w:val="superscript"/>
          <w:lang w:val="en-GB"/>
        </w:rPr>
        <w:footnoteReference w:id="4"/>
      </w:r>
      <w:r w:rsidRPr="00913A1D">
        <w:rPr>
          <w:rFonts w:asciiTheme="minorHAnsi" w:eastAsia="Malgun Gothic" w:hAnsiTheme="minorHAnsi" w:cs="Times New Roman"/>
          <w:color w:val="auto"/>
          <w:sz w:val="24"/>
          <w:szCs w:val="24"/>
          <w:lang w:val="en-GB"/>
        </w:rPr>
        <w:t>.</w:t>
      </w:r>
    </w:p>
    <w:p w14:paraId="118CF679" w14:textId="77777777" w:rsidR="00913A1D" w:rsidRPr="00913A1D" w:rsidRDefault="00913A1D" w:rsidP="00913A1D">
      <w:pPr>
        <w:spacing w:after="0" w:line="240" w:lineRule="auto"/>
        <w:ind w:left="720" w:firstLine="0"/>
        <w:rPr>
          <w:rFonts w:asciiTheme="minorHAnsi" w:eastAsia="Malgun Gothic" w:hAnsiTheme="minorHAnsi" w:cs="Times New Roman"/>
          <w:color w:val="auto"/>
          <w:sz w:val="24"/>
          <w:szCs w:val="24"/>
          <w:lang w:val="en-GB"/>
        </w:rPr>
      </w:pPr>
    </w:p>
    <w:p w14:paraId="67D8312F"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Facilitated gender mainstreaming and empowering women. The empowerment of women was accomplished through exposure to areas such as: (a) women’s rights; (b) human rights in general; (c) participatory planning and budgeting, (d) leadership, (e) roles and responsibilities in local governance, and (f) community development.</w:t>
      </w:r>
    </w:p>
    <w:p w14:paraId="6BE3BEE0" w14:textId="77777777" w:rsidR="00913A1D" w:rsidRPr="00913A1D" w:rsidRDefault="00913A1D" w:rsidP="00913A1D">
      <w:pPr>
        <w:spacing w:after="0" w:line="240" w:lineRule="auto"/>
        <w:ind w:left="360" w:firstLine="0"/>
        <w:rPr>
          <w:rFonts w:asciiTheme="minorHAnsi" w:eastAsia="Malgun Gothic" w:hAnsiTheme="minorHAnsi" w:cs="Times New Roman"/>
          <w:color w:val="auto"/>
          <w:sz w:val="24"/>
          <w:szCs w:val="24"/>
          <w:lang w:val="en-GB"/>
        </w:rPr>
      </w:pPr>
    </w:p>
    <w:p w14:paraId="1B1E794F"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 xml:space="preserve">Played a key role in getting Treasury offices opened in four counties – Grand </w:t>
      </w:r>
      <w:proofErr w:type="spellStart"/>
      <w:r w:rsidRPr="00913A1D">
        <w:rPr>
          <w:rFonts w:asciiTheme="minorHAnsi" w:eastAsia="Malgun Gothic" w:hAnsiTheme="minorHAnsi" w:cs="Times New Roman"/>
          <w:color w:val="auto"/>
          <w:sz w:val="24"/>
          <w:szCs w:val="24"/>
          <w:lang w:val="en-GB"/>
        </w:rPr>
        <w:t>Bassa</w:t>
      </w:r>
      <w:proofErr w:type="spellEnd"/>
      <w:r w:rsidRPr="00913A1D">
        <w:rPr>
          <w:rFonts w:asciiTheme="minorHAnsi" w:eastAsia="Malgun Gothic" w:hAnsiTheme="minorHAnsi" w:cs="Times New Roman"/>
          <w:color w:val="auto"/>
          <w:sz w:val="24"/>
          <w:szCs w:val="24"/>
          <w:lang w:val="en-GB"/>
        </w:rPr>
        <w:t xml:space="preserve">, </w:t>
      </w:r>
      <w:proofErr w:type="spellStart"/>
      <w:r w:rsidRPr="00913A1D">
        <w:rPr>
          <w:rFonts w:asciiTheme="minorHAnsi" w:eastAsia="Malgun Gothic" w:hAnsiTheme="minorHAnsi" w:cs="Times New Roman"/>
          <w:color w:val="auto"/>
          <w:sz w:val="24"/>
          <w:szCs w:val="24"/>
          <w:lang w:val="en-GB"/>
        </w:rPr>
        <w:t>Margibi</w:t>
      </w:r>
      <w:proofErr w:type="spellEnd"/>
      <w:r w:rsidRPr="00913A1D">
        <w:rPr>
          <w:rFonts w:asciiTheme="minorHAnsi" w:eastAsia="Malgun Gothic" w:hAnsiTheme="minorHAnsi" w:cs="Times New Roman"/>
          <w:color w:val="auto"/>
          <w:sz w:val="24"/>
          <w:szCs w:val="24"/>
          <w:lang w:val="en-GB"/>
        </w:rPr>
        <w:t xml:space="preserve">, Bong, and </w:t>
      </w:r>
      <w:proofErr w:type="spellStart"/>
      <w:r w:rsidRPr="00913A1D">
        <w:rPr>
          <w:rFonts w:asciiTheme="minorHAnsi" w:eastAsia="Malgun Gothic" w:hAnsiTheme="minorHAnsi" w:cs="Times New Roman"/>
          <w:color w:val="auto"/>
          <w:sz w:val="24"/>
          <w:szCs w:val="24"/>
          <w:lang w:val="en-GB"/>
        </w:rPr>
        <w:t>Nimba</w:t>
      </w:r>
      <w:proofErr w:type="spellEnd"/>
      <w:r w:rsidRPr="00913A1D">
        <w:rPr>
          <w:rFonts w:asciiTheme="minorHAnsi" w:eastAsia="Malgun Gothic" w:hAnsiTheme="minorHAnsi" w:cs="Times New Roman"/>
          <w:color w:val="auto"/>
          <w:sz w:val="24"/>
          <w:szCs w:val="24"/>
          <w:lang w:val="en-GB"/>
        </w:rPr>
        <w:t>.</w:t>
      </w:r>
    </w:p>
    <w:p w14:paraId="7B208EC2" w14:textId="77777777" w:rsidR="00913A1D" w:rsidRPr="00913A1D" w:rsidRDefault="00913A1D" w:rsidP="00913A1D">
      <w:pPr>
        <w:spacing w:after="0" w:line="240" w:lineRule="auto"/>
        <w:ind w:left="360" w:firstLine="0"/>
        <w:rPr>
          <w:rFonts w:asciiTheme="minorHAnsi" w:eastAsia="Malgun Gothic" w:hAnsiTheme="minorHAnsi" w:cs="Times New Roman"/>
          <w:color w:val="auto"/>
          <w:sz w:val="24"/>
          <w:szCs w:val="24"/>
          <w:lang w:val="en-GB"/>
        </w:rPr>
      </w:pPr>
    </w:p>
    <w:p w14:paraId="2B11981F"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 xml:space="preserve">Supported awareness campaigns on decentralization, local governance, and service delivery through town hall meeting, radio and television talk shows, billboards and promotional materials as well as outreach activities  </w:t>
      </w:r>
    </w:p>
    <w:p w14:paraId="5D05A99D" w14:textId="77777777" w:rsidR="00913A1D" w:rsidRPr="00913A1D" w:rsidRDefault="00913A1D" w:rsidP="00913A1D">
      <w:pPr>
        <w:spacing w:after="0" w:line="240" w:lineRule="auto"/>
        <w:ind w:left="360" w:firstLine="0"/>
        <w:rPr>
          <w:rFonts w:asciiTheme="minorHAnsi" w:eastAsia="Malgun Gothic" w:hAnsiTheme="minorHAnsi" w:cs="Times New Roman"/>
          <w:color w:val="auto"/>
          <w:sz w:val="24"/>
          <w:szCs w:val="24"/>
          <w:lang w:val="en-GB"/>
        </w:rPr>
      </w:pPr>
    </w:p>
    <w:p w14:paraId="3D48C965"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 xml:space="preserve">Facilitated an extensive and solid analysis of the mechanisms and challenges of service delivery from the perspectives county administration, beneficiaries, and service providers resulting in the creation of county service </w:t>
      </w:r>
      <w:proofErr w:type="spellStart"/>
      <w:r w:rsidRPr="00913A1D">
        <w:rPr>
          <w:rFonts w:asciiTheme="minorHAnsi" w:eastAsia="Malgun Gothic" w:hAnsiTheme="minorHAnsi" w:cs="Times New Roman"/>
          <w:color w:val="auto"/>
          <w:sz w:val="24"/>
          <w:szCs w:val="24"/>
          <w:lang w:val="en-GB"/>
        </w:rPr>
        <w:t>centers</w:t>
      </w:r>
      <w:proofErr w:type="spellEnd"/>
      <w:r w:rsidRPr="00913A1D">
        <w:rPr>
          <w:rFonts w:asciiTheme="minorHAnsi" w:eastAsia="Malgun Gothic" w:hAnsiTheme="minorHAnsi" w:cs="Times New Roman"/>
          <w:color w:val="auto"/>
          <w:sz w:val="24"/>
          <w:szCs w:val="24"/>
          <w:lang w:val="en-GB"/>
        </w:rPr>
        <w:t xml:space="preserve"> in all counties.</w:t>
      </w:r>
    </w:p>
    <w:p w14:paraId="2C630DF8" w14:textId="77777777" w:rsidR="00913A1D" w:rsidRPr="00913A1D" w:rsidRDefault="00913A1D" w:rsidP="00913A1D">
      <w:pPr>
        <w:spacing w:after="0" w:line="240" w:lineRule="auto"/>
        <w:ind w:left="360" w:firstLine="0"/>
        <w:rPr>
          <w:rFonts w:asciiTheme="minorHAnsi" w:eastAsia="Malgun Gothic" w:hAnsiTheme="minorHAnsi" w:cs="Times New Roman"/>
          <w:color w:val="auto"/>
          <w:sz w:val="24"/>
          <w:szCs w:val="24"/>
          <w:lang w:val="en-GB"/>
        </w:rPr>
      </w:pPr>
    </w:p>
    <w:p w14:paraId="6F1BBA9C"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 xml:space="preserve">Assisted to strengthen the capacity and competencies of local governments through mentoring, coaching, and training </w:t>
      </w:r>
    </w:p>
    <w:p w14:paraId="15D2D282" w14:textId="77777777" w:rsidR="00913A1D" w:rsidRPr="00913A1D" w:rsidRDefault="00913A1D" w:rsidP="00913A1D">
      <w:pPr>
        <w:spacing w:after="0" w:line="240" w:lineRule="auto"/>
        <w:ind w:left="360" w:firstLine="0"/>
        <w:rPr>
          <w:rFonts w:asciiTheme="minorHAnsi" w:eastAsia="Malgun Gothic" w:hAnsiTheme="minorHAnsi" w:cs="Times New Roman"/>
          <w:color w:val="auto"/>
          <w:sz w:val="24"/>
          <w:szCs w:val="24"/>
          <w:lang w:val="en-GB"/>
        </w:rPr>
      </w:pPr>
    </w:p>
    <w:p w14:paraId="53E284FD"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Generated policy debate between local governments and central government sectors on matters financing local government mandates resulting in developing a revenue formula to allow effective implementation of decentralised functions and responsibilities.</w:t>
      </w:r>
    </w:p>
    <w:p w14:paraId="3414CDDB" w14:textId="77777777" w:rsidR="00913A1D" w:rsidRPr="00913A1D" w:rsidRDefault="00913A1D" w:rsidP="00913A1D">
      <w:pPr>
        <w:spacing w:after="0" w:line="240" w:lineRule="auto"/>
        <w:ind w:left="360" w:firstLine="0"/>
        <w:rPr>
          <w:rFonts w:asciiTheme="minorHAnsi" w:eastAsia="Malgun Gothic" w:hAnsiTheme="minorHAnsi" w:cs="Times New Roman"/>
          <w:color w:val="auto"/>
          <w:sz w:val="24"/>
          <w:szCs w:val="24"/>
          <w:lang w:val="en-GB"/>
        </w:rPr>
      </w:pPr>
    </w:p>
    <w:p w14:paraId="1D2A0C46"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Helped county administrations to appreciate tools that can be used to guard against corruption. These include social accountability tools such as participatory budgeting, community scorecards, service delivery surveys, independent budget analysis, budget tracking, etc.</w:t>
      </w:r>
    </w:p>
    <w:p w14:paraId="7125985E" w14:textId="77777777" w:rsidR="00913A1D" w:rsidRPr="00913A1D" w:rsidRDefault="00913A1D" w:rsidP="00913A1D">
      <w:pPr>
        <w:spacing w:after="0" w:line="240" w:lineRule="auto"/>
        <w:ind w:left="360" w:firstLine="0"/>
        <w:rPr>
          <w:rFonts w:asciiTheme="minorHAnsi" w:eastAsia="Malgun Gothic" w:hAnsiTheme="minorHAnsi" w:cs="Times New Roman"/>
          <w:color w:val="auto"/>
          <w:sz w:val="24"/>
          <w:szCs w:val="24"/>
          <w:lang w:val="en-GB"/>
        </w:rPr>
      </w:pPr>
    </w:p>
    <w:p w14:paraId="4A533E2A" w14:textId="77777777" w:rsidR="00913A1D" w:rsidRPr="00913A1D" w:rsidRDefault="00913A1D" w:rsidP="00913A1D">
      <w:pPr>
        <w:numPr>
          <w:ilvl w:val="0"/>
          <w:numId w:val="38"/>
        </w:numPr>
        <w:spacing w:after="0" w:line="240" w:lineRule="auto"/>
        <w:jc w:val="left"/>
        <w:rPr>
          <w:rFonts w:asciiTheme="minorHAnsi" w:eastAsia="Malgun Gothic" w:hAnsiTheme="minorHAnsi" w:cs="Times New Roman"/>
          <w:color w:val="auto"/>
          <w:sz w:val="24"/>
          <w:szCs w:val="24"/>
          <w:lang w:val="en-GB"/>
        </w:rPr>
      </w:pPr>
      <w:r w:rsidRPr="00913A1D">
        <w:rPr>
          <w:rFonts w:asciiTheme="minorHAnsi" w:eastAsia="Malgun Gothic" w:hAnsiTheme="minorHAnsi" w:cs="Times New Roman"/>
          <w:color w:val="auto"/>
          <w:sz w:val="24"/>
          <w:szCs w:val="24"/>
          <w:lang w:val="en-GB"/>
        </w:rPr>
        <w:t>Played a key role in getting the Local Government Act passed and assented to by His Excellency President George Weah</w:t>
      </w:r>
    </w:p>
    <w:p w14:paraId="7684C060" w14:textId="77777777" w:rsidR="00913A1D" w:rsidRPr="00913A1D" w:rsidRDefault="00913A1D" w:rsidP="00913A1D">
      <w:pPr>
        <w:spacing w:after="0" w:line="240" w:lineRule="auto"/>
        <w:ind w:left="360" w:firstLine="0"/>
        <w:rPr>
          <w:rFonts w:asciiTheme="minorHAnsi" w:eastAsia="Malgun Gothic" w:hAnsiTheme="minorHAnsi" w:cs="Times New Roman"/>
          <w:color w:val="auto"/>
          <w:sz w:val="24"/>
          <w:szCs w:val="24"/>
          <w:lang w:val="en-GB"/>
        </w:rPr>
      </w:pPr>
    </w:p>
    <w:p w14:paraId="5DD50B06" w14:textId="77777777" w:rsidR="00913A1D" w:rsidRPr="00913A1D" w:rsidRDefault="00913A1D" w:rsidP="00913A1D">
      <w:pPr>
        <w:spacing w:after="0" w:line="276" w:lineRule="auto"/>
        <w:ind w:left="0" w:firstLine="0"/>
        <w:rPr>
          <w:rFonts w:asciiTheme="minorHAnsi" w:eastAsia="Times New Roman" w:hAnsiTheme="minorHAnsi" w:cstheme="minorBidi"/>
          <w:color w:val="auto"/>
          <w:sz w:val="24"/>
          <w:szCs w:val="24"/>
        </w:rPr>
      </w:pPr>
      <w:r w:rsidRPr="00913A1D">
        <w:rPr>
          <w:rFonts w:asciiTheme="minorHAnsi" w:eastAsia="Times New Roman" w:hAnsiTheme="minorHAnsi" w:cstheme="minorBidi"/>
          <w:color w:val="auto"/>
          <w:sz w:val="24"/>
          <w:szCs w:val="24"/>
        </w:rPr>
        <w:t xml:space="preserve">This progress notwithstanding, challenges </w:t>
      </w:r>
      <w:proofErr w:type="gramStart"/>
      <w:r w:rsidRPr="00913A1D">
        <w:rPr>
          <w:rFonts w:asciiTheme="minorHAnsi" w:eastAsia="Times New Roman" w:hAnsiTheme="minorHAnsi" w:cstheme="minorBidi"/>
          <w:color w:val="auto"/>
          <w:sz w:val="24"/>
          <w:szCs w:val="24"/>
        </w:rPr>
        <w:t>still remain</w:t>
      </w:r>
      <w:proofErr w:type="gramEnd"/>
      <w:r w:rsidRPr="00913A1D">
        <w:rPr>
          <w:rFonts w:asciiTheme="minorHAnsi" w:eastAsia="Times New Roman" w:hAnsiTheme="minorHAnsi" w:cstheme="minorBidi"/>
          <w:color w:val="auto"/>
          <w:sz w:val="24"/>
          <w:szCs w:val="24"/>
        </w:rPr>
        <w:t>. The most prominent of this relates to the implementation of the Local Government Act and the establishment of the Ministry of Local Government.</w:t>
      </w:r>
    </w:p>
    <w:p w14:paraId="5114D19A" w14:textId="77777777" w:rsidR="00913A1D" w:rsidRPr="00913A1D" w:rsidRDefault="00913A1D" w:rsidP="00913A1D">
      <w:pPr>
        <w:spacing w:after="0" w:line="240" w:lineRule="auto"/>
        <w:ind w:left="0" w:firstLine="0"/>
        <w:rPr>
          <w:rFonts w:asciiTheme="minorHAnsi" w:eastAsiaTheme="minorHAnsi" w:hAnsiTheme="minorHAnsi" w:cs="Times New Roman"/>
          <w:sz w:val="24"/>
          <w:szCs w:val="24"/>
        </w:rPr>
      </w:pPr>
    </w:p>
    <w:p w14:paraId="26B9D46B" w14:textId="77777777" w:rsidR="00913A1D" w:rsidRPr="00913A1D" w:rsidRDefault="00913A1D" w:rsidP="00913A1D">
      <w:pPr>
        <w:spacing w:after="0" w:line="240" w:lineRule="auto"/>
        <w:ind w:left="0" w:firstLine="0"/>
        <w:rPr>
          <w:rFonts w:asciiTheme="minorHAnsi" w:eastAsiaTheme="minorHAnsi" w:hAnsiTheme="minorHAnsi" w:cs="Times New Roman"/>
          <w:b/>
          <w:color w:val="auto"/>
          <w:sz w:val="24"/>
          <w:szCs w:val="24"/>
        </w:rPr>
      </w:pPr>
      <w:r w:rsidRPr="00913A1D">
        <w:rPr>
          <w:rFonts w:asciiTheme="minorHAnsi" w:eastAsiaTheme="minorHAnsi" w:hAnsiTheme="minorHAnsi" w:cs="Times New Roman"/>
          <w:b/>
          <w:color w:val="auto"/>
          <w:sz w:val="24"/>
          <w:szCs w:val="24"/>
        </w:rPr>
        <w:t>4.0</w:t>
      </w:r>
      <w:r w:rsidRPr="00913A1D">
        <w:rPr>
          <w:rFonts w:asciiTheme="minorHAnsi" w:eastAsiaTheme="minorHAnsi" w:hAnsiTheme="minorHAnsi" w:cs="Times New Roman"/>
          <w:b/>
          <w:color w:val="auto"/>
          <w:sz w:val="24"/>
          <w:szCs w:val="24"/>
        </w:rPr>
        <w:tab/>
        <w:t>Strategic Context for 2020-2024</w:t>
      </w:r>
    </w:p>
    <w:p w14:paraId="4216CDAF"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p>
    <w:p w14:paraId="7FDD90FB" w14:textId="77777777" w:rsidR="00913A1D" w:rsidRPr="00913A1D" w:rsidRDefault="00913A1D" w:rsidP="00913A1D">
      <w:pPr>
        <w:spacing w:after="0" w:line="240" w:lineRule="auto"/>
        <w:ind w:left="0" w:firstLine="0"/>
        <w:rPr>
          <w:rFonts w:asciiTheme="minorHAnsi" w:eastAsiaTheme="minorHAnsi" w:hAnsiTheme="minorHAnsi" w:cs="Arial"/>
          <w:bCs/>
          <w:color w:val="auto"/>
          <w:sz w:val="24"/>
          <w:szCs w:val="24"/>
          <w:shd w:val="clear" w:color="auto" w:fill="FFFFFF"/>
        </w:rPr>
      </w:pPr>
      <w:r w:rsidRPr="00913A1D">
        <w:rPr>
          <w:rFonts w:asciiTheme="minorHAnsi" w:eastAsiaTheme="minorHAnsi" w:hAnsiTheme="minorHAnsi" w:cs="Arial"/>
          <w:bCs/>
          <w:color w:val="auto"/>
          <w:sz w:val="24"/>
          <w:szCs w:val="24"/>
          <w:shd w:val="clear" w:color="auto" w:fill="FFFFFF"/>
        </w:rPr>
        <w:t xml:space="preserve">The key pressing issue today is the operationalization of the Local Government Act and to ensure its implementation to consolidate the decentralization process and to strengthen participatory, responsive and gender sensitive local governance. </w:t>
      </w:r>
      <w:r w:rsidRPr="00913A1D">
        <w:rPr>
          <w:rFonts w:asciiTheme="minorHAnsi" w:eastAsiaTheme="minorHAnsi" w:hAnsiTheme="minorHAnsi" w:cs="Times New Roman"/>
          <w:color w:val="auto"/>
          <w:sz w:val="24"/>
          <w:szCs w:val="24"/>
        </w:rPr>
        <w:t xml:space="preserve">The new Local Government Act of 2018 (LGA) provides for the empowerment of local government entities to manage certain public functions and provide certain social services in a manner that is equitable, responsive and transparent. It also provides that the main function of local governments is to deliver basic public goods and services.  </w:t>
      </w:r>
      <w:r w:rsidRPr="00913A1D">
        <w:rPr>
          <w:rFonts w:asciiTheme="minorHAnsi" w:eastAsiaTheme="minorHAnsi" w:hAnsiTheme="minorHAnsi" w:cs="Arial"/>
          <w:bCs/>
          <w:color w:val="auto"/>
          <w:sz w:val="24"/>
          <w:szCs w:val="24"/>
          <w:shd w:val="clear" w:color="auto" w:fill="FFFFFF"/>
        </w:rPr>
        <w:t>The new Law provides, amongst other provisions, for bottom-up planning and consultation with citizens, Section 5(a) says: “</w:t>
      </w:r>
      <w:r w:rsidRPr="00913A1D">
        <w:rPr>
          <w:rFonts w:asciiTheme="minorHAnsi" w:eastAsiaTheme="minorHAnsi" w:hAnsiTheme="minorHAnsi" w:cstheme="minorHAnsi"/>
          <w:color w:val="auto"/>
          <w:sz w:val="24"/>
          <w:szCs w:val="24"/>
        </w:rPr>
        <w:t>The development planning process shall be participatory, gender-sensitive, and inclusive of all citizens, residents, minorities and marginalized communities, as well as civil society organizations, non-governmental organizations, and private sector entities. Consultations shall commence from the general town level</w:t>
      </w:r>
      <w:r w:rsidRPr="00913A1D">
        <w:rPr>
          <w:rFonts w:asciiTheme="minorHAnsi" w:eastAsiaTheme="minorHAnsi" w:hAnsiTheme="minorHAnsi" w:cs="Arial"/>
          <w:color w:val="auto"/>
          <w:sz w:val="24"/>
          <w:szCs w:val="24"/>
          <w:vertAlign w:val="superscript"/>
        </w:rPr>
        <w:footnoteReference w:id="5"/>
      </w:r>
      <w:r w:rsidRPr="00913A1D">
        <w:rPr>
          <w:rFonts w:asciiTheme="minorHAnsi" w:eastAsiaTheme="minorHAnsi" w:hAnsiTheme="minorHAnsi" w:cstheme="minorHAnsi"/>
          <w:color w:val="auto"/>
          <w:sz w:val="24"/>
          <w:szCs w:val="24"/>
        </w:rPr>
        <w:t xml:space="preserve">” </w:t>
      </w:r>
      <w:r w:rsidRPr="00913A1D">
        <w:rPr>
          <w:rFonts w:asciiTheme="minorHAnsi" w:eastAsiaTheme="minorHAnsi" w:hAnsiTheme="minorHAnsi" w:cs="Arial"/>
          <w:bCs/>
          <w:color w:val="auto"/>
          <w:sz w:val="24"/>
          <w:szCs w:val="24"/>
          <w:shd w:val="clear" w:color="auto" w:fill="FFFFFF"/>
        </w:rPr>
        <w:t>Section 6(1) says that “Local Governments shall take proactive measures to promote gender equality and women’s empowerment at all levels and in all areas local government administration”</w:t>
      </w:r>
      <w:r w:rsidRPr="00913A1D">
        <w:rPr>
          <w:rFonts w:asciiTheme="minorHAnsi" w:eastAsiaTheme="minorHAnsi" w:hAnsiTheme="minorHAnsi" w:cs="Arial"/>
          <w:bCs/>
          <w:color w:val="auto"/>
          <w:sz w:val="24"/>
          <w:szCs w:val="24"/>
          <w:shd w:val="clear" w:color="auto" w:fill="FFFFFF"/>
          <w:vertAlign w:val="superscript"/>
        </w:rPr>
        <w:footnoteReference w:id="6"/>
      </w:r>
      <w:r w:rsidRPr="00913A1D">
        <w:rPr>
          <w:rFonts w:asciiTheme="minorHAnsi" w:eastAsiaTheme="minorHAnsi" w:hAnsiTheme="minorHAnsi" w:cs="Arial"/>
          <w:bCs/>
          <w:color w:val="auto"/>
          <w:sz w:val="24"/>
          <w:szCs w:val="24"/>
          <w:shd w:val="clear" w:color="auto" w:fill="FFFFFF"/>
        </w:rPr>
        <w:t>. The milestones have had positive impact on sustaining peace, stability, unity, and inclusion of traditionally marginalized groups including women and girls, the youth and physically challenged. Besides, attitudes and mindsets towards transferring administrative, political and fiscal responsibilities from central government to local government are positively changing and benefits of decentralization are being acknowledged. The empowerment of women has also been at the core of decentralization reforms. Additionally, citizens’ feedback mechanism is set to become a major component of the new program.</w:t>
      </w:r>
    </w:p>
    <w:p w14:paraId="720FE84A"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p>
    <w:p w14:paraId="674F4981" w14:textId="77777777" w:rsidR="00913A1D" w:rsidRPr="00913A1D" w:rsidRDefault="00913A1D" w:rsidP="00913A1D">
      <w:pPr>
        <w:spacing w:after="0" w:line="240" w:lineRule="auto"/>
        <w:ind w:left="0" w:firstLine="0"/>
        <w:rPr>
          <w:rFonts w:asciiTheme="minorHAnsi" w:eastAsia="MS Mincho" w:hAnsiTheme="minorHAnsi" w:cs="Times New Roman"/>
          <w:color w:val="auto"/>
          <w:sz w:val="24"/>
          <w:szCs w:val="24"/>
        </w:rPr>
      </w:pPr>
      <w:r w:rsidRPr="00913A1D">
        <w:rPr>
          <w:rFonts w:asciiTheme="minorHAnsi" w:eastAsiaTheme="minorHAnsi" w:hAnsiTheme="minorHAnsi" w:cs="Times New Roman"/>
          <w:color w:val="auto"/>
          <w:sz w:val="24"/>
          <w:szCs w:val="24"/>
        </w:rPr>
        <w:t xml:space="preserve">With the support of donors and partners, the </w:t>
      </w:r>
      <w:r w:rsidRPr="00913A1D">
        <w:rPr>
          <w:rFonts w:asciiTheme="minorHAnsi" w:eastAsia="MS Mincho" w:hAnsiTheme="minorHAnsi" w:cs="Times New Roman"/>
          <w:color w:val="auto"/>
          <w:sz w:val="24"/>
          <w:szCs w:val="24"/>
        </w:rPr>
        <w:t xml:space="preserve">Ministry of Internal Affairs (MIA) in collaboration with the UNDP, the Governance Commission (GC), and the Ministry of Finance and Development Planning (MFDP), will hire a consultant </w:t>
      </w:r>
      <w:r w:rsidRPr="00913A1D">
        <w:rPr>
          <w:rFonts w:asciiTheme="minorHAnsi" w:eastAsiaTheme="minorHAnsi" w:hAnsiTheme="minorHAnsi" w:cs="Times New Roman"/>
          <w:color w:val="auto"/>
          <w:sz w:val="24"/>
          <w:szCs w:val="24"/>
        </w:rPr>
        <w:t xml:space="preserve">to develop a 5-year “Decentralization Program” 2020-2024, guided by: (a) the National Policy on Decentralization and Local Governance; (b) the  Local Government Act of 2018 and other relevant legislations; and (c) Pro-poor Agenda for Prosperity and Development (PAPD). The proposed program will serve as </w:t>
      </w:r>
      <w:r w:rsidRPr="00913A1D">
        <w:rPr>
          <w:rFonts w:asciiTheme="minorHAnsi" w:eastAsia="MS Mincho" w:hAnsiTheme="minorHAnsi" w:cs="Times New Roman"/>
          <w:color w:val="auto"/>
          <w:sz w:val="24"/>
          <w:szCs w:val="24"/>
        </w:rPr>
        <w:t>a successor program to the LDSP 2013-2018 to support decentralization reforms in Liberia.</w:t>
      </w:r>
    </w:p>
    <w:p w14:paraId="67C3C5FC"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p>
    <w:p w14:paraId="5C8F3281"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r w:rsidRPr="00913A1D">
        <w:rPr>
          <w:rFonts w:asciiTheme="minorHAnsi" w:eastAsiaTheme="minorHAnsi" w:hAnsiTheme="minorHAnsi" w:cs="Times New Roman"/>
          <w:b/>
          <w:color w:val="auto"/>
          <w:sz w:val="24"/>
          <w:szCs w:val="24"/>
        </w:rPr>
        <w:t xml:space="preserve">The consultancy is expected to develop a program with specific focus on: (a) establishing administrative and advisory bodies at all levels of local governance; (b) developing the framework for financing local governments; (c)  strengthening service delivery through the fifteen (15) county service centers (CSCs); (d) providing basic infrastructural, human resource, and logistical resources to facilitate the functions of local governments; (e) promulgating legislation on the status of </w:t>
      </w:r>
      <w:r w:rsidRPr="00913A1D">
        <w:rPr>
          <w:rFonts w:asciiTheme="minorHAnsi" w:eastAsiaTheme="minorHAnsi" w:hAnsiTheme="minorHAnsi" w:cs="Times New Roman"/>
          <w:b/>
          <w:color w:val="auto"/>
          <w:sz w:val="24"/>
          <w:szCs w:val="24"/>
        </w:rPr>
        <w:lastRenderedPageBreak/>
        <w:t>municipalities and transiting from Ministry of Internal Affairs (MIA) to Ministry of Local Government (MLG); (f) determining the methods of selecting local government officials described in the constitution; and (g) mainstreaming gender in local governance</w:t>
      </w:r>
      <w:r w:rsidRPr="00913A1D">
        <w:rPr>
          <w:rFonts w:asciiTheme="minorHAnsi" w:eastAsiaTheme="minorHAnsi" w:hAnsiTheme="minorHAnsi" w:cs="Times New Roman"/>
          <w:color w:val="auto"/>
          <w:sz w:val="24"/>
          <w:szCs w:val="24"/>
        </w:rPr>
        <w:t>.</w:t>
      </w:r>
    </w:p>
    <w:p w14:paraId="7C917685"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p>
    <w:p w14:paraId="737CCF97" w14:textId="77777777" w:rsidR="00913A1D" w:rsidRPr="00913A1D" w:rsidRDefault="00913A1D" w:rsidP="00913A1D">
      <w:pPr>
        <w:spacing w:after="0" w:line="240" w:lineRule="auto"/>
        <w:ind w:left="0" w:firstLine="0"/>
        <w:rPr>
          <w:rFonts w:asciiTheme="minorHAnsi" w:eastAsiaTheme="minorHAnsi" w:hAnsiTheme="minorHAnsi" w:cs="Times New Roman"/>
          <w:b/>
          <w:color w:val="auto"/>
          <w:sz w:val="24"/>
          <w:szCs w:val="24"/>
        </w:rPr>
      </w:pPr>
      <w:r w:rsidRPr="00913A1D">
        <w:rPr>
          <w:rFonts w:asciiTheme="minorHAnsi" w:eastAsiaTheme="minorHAnsi" w:hAnsiTheme="minorHAnsi" w:cs="Times New Roman"/>
          <w:b/>
          <w:color w:val="auto"/>
          <w:sz w:val="24"/>
          <w:szCs w:val="24"/>
        </w:rPr>
        <w:t>5.0</w:t>
      </w:r>
      <w:r w:rsidRPr="00913A1D">
        <w:rPr>
          <w:rFonts w:asciiTheme="minorHAnsi" w:eastAsiaTheme="minorHAnsi" w:hAnsiTheme="minorHAnsi" w:cs="Times New Roman"/>
          <w:b/>
          <w:color w:val="auto"/>
          <w:sz w:val="24"/>
          <w:szCs w:val="24"/>
        </w:rPr>
        <w:tab/>
        <w:t>Core Responsibilities of the Consultant</w:t>
      </w:r>
    </w:p>
    <w:p w14:paraId="1634B6B0"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p>
    <w:p w14:paraId="7F5147E3"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 xml:space="preserve">Under the direct supervision and guidance of MIA and UNDP, the consultant will carry out stakeholder consultations and generation of information for the preparation of the </w:t>
      </w:r>
      <w:proofErr w:type="spellStart"/>
      <w:r w:rsidRPr="00913A1D">
        <w:rPr>
          <w:rFonts w:asciiTheme="minorHAnsi" w:eastAsiaTheme="minorHAnsi" w:hAnsiTheme="minorHAnsi" w:cs="Times New Roman"/>
          <w:color w:val="auto"/>
          <w:sz w:val="24"/>
          <w:szCs w:val="24"/>
        </w:rPr>
        <w:t>programme</w:t>
      </w:r>
      <w:proofErr w:type="spellEnd"/>
      <w:r w:rsidRPr="00913A1D">
        <w:rPr>
          <w:rFonts w:asciiTheme="minorHAnsi" w:eastAsiaTheme="minorHAnsi" w:hAnsiTheme="minorHAnsi" w:cs="Times New Roman"/>
          <w:color w:val="auto"/>
          <w:sz w:val="24"/>
          <w:szCs w:val="24"/>
        </w:rPr>
        <w:t xml:space="preserve"> document. The core responsibilities of the Consultant will include, but not limited to:</w:t>
      </w:r>
    </w:p>
    <w:p w14:paraId="6C3FDA61"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p>
    <w:p w14:paraId="68A9B272"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 xml:space="preserve">Review the January 2012 National Policy on Decentralization and Local Governance (“2012 Decentralization Policy”) and the February 2015 </w:t>
      </w:r>
      <w:proofErr w:type="spellStart"/>
      <w:r w:rsidRPr="00913A1D">
        <w:rPr>
          <w:rFonts w:asciiTheme="minorHAnsi" w:eastAsiaTheme="minorHAnsi" w:hAnsiTheme="minorHAnsi" w:cs="Times New Roman"/>
          <w:color w:val="auto"/>
          <w:sz w:val="24"/>
          <w:szCs w:val="24"/>
        </w:rPr>
        <w:t>Deconcentration</w:t>
      </w:r>
      <w:proofErr w:type="spellEnd"/>
      <w:r w:rsidRPr="00913A1D">
        <w:rPr>
          <w:rFonts w:asciiTheme="minorHAnsi" w:eastAsiaTheme="minorHAnsi" w:hAnsiTheme="minorHAnsi" w:cs="Times New Roman"/>
          <w:color w:val="auto"/>
          <w:sz w:val="24"/>
          <w:szCs w:val="24"/>
        </w:rPr>
        <w:t xml:space="preserve"> Implementation Strategy and the National </w:t>
      </w:r>
      <w:proofErr w:type="spellStart"/>
      <w:r w:rsidRPr="00913A1D">
        <w:rPr>
          <w:rFonts w:asciiTheme="minorHAnsi" w:eastAsiaTheme="minorHAnsi" w:hAnsiTheme="minorHAnsi" w:cs="Times New Roman"/>
          <w:color w:val="auto"/>
          <w:sz w:val="24"/>
          <w:szCs w:val="24"/>
        </w:rPr>
        <w:t>Deconcentration</w:t>
      </w:r>
      <w:proofErr w:type="spellEnd"/>
      <w:r w:rsidRPr="00913A1D">
        <w:rPr>
          <w:rFonts w:asciiTheme="minorHAnsi" w:eastAsiaTheme="minorHAnsi" w:hAnsiTheme="minorHAnsi" w:cs="Times New Roman"/>
          <w:color w:val="auto"/>
          <w:sz w:val="24"/>
          <w:szCs w:val="24"/>
        </w:rPr>
        <w:t xml:space="preserve"> Platform (“2015 </w:t>
      </w:r>
      <w:proofErr w:type="spellStart"/>
      <w:r w:rsidRPr="00913A1D">
        <w:rPr>
          <w:rFonts w:asciiTheme="minorHAnsi" w:eastAsiaTheme="minorHAnsi" w:hAnsiTheme="minorHAnsi" w:cs="Times New Roman"/>
          <w:color w:val="auto"/>
          <w:sz w:val="24"/>
          <w:szCs w:val="24"/>
        </w:rPr>
        <w:t>Deconcentration</w:t>
      </w:r>
      <w:proofErr w:type="spellEnd"/>
      <w:r w:rsidRPr="00913A1D">
        <w:rPr>
          <w:rFonts w:asciiTheme="minorHAnsi" w:eastAsiaTheme="minorHAnsi" w:hAnsiTheme="minorHAnsi" w:cs="Times New Roman"/>
          <w:color w:val="auto"/>
          <w:sz w:val="24"/>
          <w:szCs w:val="24"/>
        </w:rPr>
        <w:t xml:space="preserve"> Platform”), along with the Local Government Act of 2018</w:t>
      </w:r>
    </w:p>
    <w:p w14:paraId="512FBF51"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Conduct a desk review of other relevant official documents related to decentralization in Liberia, specifically from the MIA, GC, MFDP, and relevant MACs concerned with decentralization;</w:t>
      </w:r>
    </w:p>
    <w:p w14:paraId="2FCB6297"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Systematically identify and interview a cross-section of respondents from various decentralization stakeholders in Liberia, including but not limited to Government of Liberia entities and the national and sub-national levels, MACs, development partners, and civil society organizations</w:t>
      </w:r>
    </w:p>
    <w:p w14:paraId="2891FE5E"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heme="minorBidi"/>
          <w:color w:val="auto"/>
          <w:sz w:val="24"/>
          <w:szCs w:val="24"/>
        </w:rPr>
        <w:t xml:space="preserve">Through a consultative process and application of an appropriate tool of analysis, identify pressing issues that are set to influence the implementation of the Local Government Act and decentralization in general and develop strategic objectives and key result areas for the same </w:t>
      </w:r>
    </w:p>
    <w:p w14:paraId="03D828E1"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Hold focus group discussions with these stakeholders as appropriate;</w:t>
      </w:r>
    </w:p>
    <w:p w14:paraId="16A4F338"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heme="minorBidi"/>
          <w:color w:val="auto"/>
          <w:sz w:val="24"/>
          <w:szCs w:val="24"/>
        </w:rPr>
        <w:t xml:space="preserve">Design and develop a 5-year program document with outcomes and outputs/deliverables, targets and baselines </w:t>
      </w:r>
      <w:proofErr w:type="gramStart"/>
      <w:r w:rsidRPr="00913A1D">
        <w:rPr>
          <w:rFonts w:asciiTheme="minorHAnsi" w:eastAsiaTheme="minorHAnsi" w:hAnsiTheme="minorHAnsi" w:cstheme="minorBidi"/>
          <w:color w:val="auto"/>
          <w:sz w:val="24"/>
          <w:szCs w:val="24"/>
        </w:rPr>
        <w:t>taking into account</w:t>
      </w:r>
      <w:proofErr w:type="gramEnd"/>
      <w:r w:rsidRPr="00913A1D">
        <w:rPr>
          <w:rFonts w:asciiTheme="minorHAnsi" w:eastAsiaTheme="minorHAnsi" w:hAnsiTheme="minorHAnsi" w:cstheme="minorBidi"/>
          <w:color w:val="auto"/>
          <w:sz w:val="24"/>
          <w:szCs w:val="24"/>
        </w:rPr>
        <w:t xml:space="preserve"> the information gathered from literature review and interviews with key stakeholders and beneficiaries</w:t>
      </w:r>
    </w:p>
    <w:p w14:paraId="511356A7"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heme="minorBidi"/>
          <w:color w:val="auto"/>
          <w:sz w:val="24"/>
          <w:szCs w:val="24"/>
        </w:rPr>
        <w:t>Develop a costed Results and Resources Framework for the program period (2020-2024).</w:t>
      </w:r>
    </w:p>
    <w:p w14:paraId="6DF01E0E"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imes New Roman" w:hAnsiTheme="minorHAnsi" w:cs="Times New Roman"/>
          <w:color w:val="auto"/>
          <w:sz w:val="24"/>
          <w:szCs w:val="24"/>
        </w:rPr>
        <w:t xml:space="preserve">Develop a framework and guide to support the transition from the Ministry of Internal </w:t>
      </w:r>
      <w:proofErr w:type="gramStart"/>
      <w:r w:rsidRPr="00913A1D">
        <w:rPr>
          <w:rFonts w:asciiTheme="minorHAnsi" w:eastAsia="Times New Roman" w:hAnsiTheme="minorHAnsi" w:cs="Times New Roman"/>
          <w:color w:val="auto"/>
          <w:sz w:val="24"/>
          <w:szCs w:val="24"/>
        </w:rPr>
        <w:t>Affairs  to</w:t>
      </w:r>
      <w:proofErr w:type="gramEnd"/>
      <w:r w:rsidRPr="00913A1D">
        <w:rPr>
          <w:rFonts w:asciiTheme="minorHAnsi" w:eastAsia="Times New Roman" w:hAnsiTheme="minorHAnsi" w:cs="Times New Roman"/>
          <w:color w:val="auto"/>
          <w:sz w:val="24"/>
          <w:szCs w:val="24"/>
        </w:rPr>
        <w:t xml:space="preserve"> the Ministry of Local Government</w:t>
      </w:r>
    </w:p>
    <w:p w14:paraId="2FBDF3AD"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 xml:space="preserve">Estimate the resource requirements for decentralization implementation over the </w:t>
      </w:r>
      <w:proofErr w:type="gramStart"/>
      <w:r w:rsidRPr="00913A1D">
        <w:rPr>
          <w:rFonts w:asciiTheme="minorHAnsi" w:eastAsiaTheme="minorHAnsi" w:hAnsiTheme="minorHAnsi" w:cs="Times New Roman"/>
          <w:color w:val="auto"/>
          <w:sz w:val="24"/>
          <w:szCs w:val="24"/>
        </w:rPr>
        <w:t>5 year</w:t>
      </w:r>
      <w:proofErr w:type="gramEnd"/>
      <w:r w:rsidRPr="00913A1D">
        <w:rPr>
          <w:rFonts w:asciiTheme="minorHAnsi" w:eastAsiaTheme="minorHAnsi" w:hAnsiTheme="minorHAnsi" w:cs="Times New Roman"/>
          <w:color w:val="auto"/>
          <w:sz w:val="24"/>
          <w:szCs w:val="24"/>
        </w:rPr>
        <w:t xml:space="preserve"> period</w:t>
      </w:r>
    </w:p>
    <w:p w14:paraId="2539FF9A"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Develop the initial annual work plan (AWP) with baselines outputs, targets and indicators together with resource and logistical requirements and submit it to MIA, MFDP, GC, and UNDP</w:t>
      </w:r>
    </w:p>
    <w:p w14:paraId="3D0F82EC"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b/>
          <w:color w:val="auto"/>
          <w:sz w:val="24"/>
          <w:szCs w:val="24"/>
        </w:rPr>
      </w:pPr>
      <w:r w:rsidRPr="00913A1D">
        <w:rPr>
          <w:rFonts w:asciiTheme="minorHAnsi" w:eastAsiaTheme="minorHAnsi" w:hAnsiTheme="minorHAnsi" w:cs="Times New Roman"/>
          <w:color w:val="auto"/>
          <w:sz w:val="24"/>
          <w:szCs w:val="24"/>
        </w:rPr>
        <w:t>Recommend mechanisms and processes for a thorough implementation of LGA provisions;</w:t>
      </w:r>
    </w:p>
    <w:p w14:paraId="171E789F"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Develop an implementation timeline indicating the sequencing of the activities and interventions for achieving the strategic objectives;</w:t>
      </w:r>
    </w:p>
    <w:p w14:paraId="070619EC"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Outline intervention measures (operational and financial) by the MACs and other relevant stakeholders to sustain program implementation throughout the ten-year period;</w:t>
      </w:r>
    </w:p>
    <w:p w14:paraId="101D2204"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imes New Roman"/>
          <w:color w:val="auto"/>
          <w:sz w:val="24"/>
          <w:szCs w:val="24"/>
        </w:rPr>
        <w:t>Provide a comprehensive compliance template to enable the MACs monitor progress and challenges in program implementation;</w:t>
      </w:r>
    </w:p>
    <w:p w14:paraId="48AEBE88" w14:textId="77777777" w:rsidR="00913A1D" w:rsidRPr="00913A1D" w:rsidRDefault="00913A1D" w:rsidP="00913A1D">
      <w:pPr>
        <w:numPr>
          <w:ilvl w:val="0"/>
          <w:numId w:val="26"/>
        </w:numPr>
        <w:spacing w:after="0" w:line="240" w:lineRule="auto"/>
        <w:contextualSpacing/>
        <w:jc w:val="left"/>
        <w:rPr>
          <w:rFonts w:asciiTheme="minorHAnsi" w:eastAsiaTheme="minorHAnsi" w:hAnsiTheme="minorHAnsi" w:cs="Times New Roman"/>
          <w:color w:val="auto"/>
          <w:sz w:val="24"/>
          <w:szCs w:val="24"/>
        </w:rPr>
      </w:pPr>
      <w:r w:rsidRPr="00913A1D">
        <w:rPr>
          <w:rFonts w:asciiTheme="minorHAnsi" w:eastAsiaTheme="minorHAnsi" w:hAnsiTheme="minorHAnsi" w:cstheme="minorBidi"/>
          <w:color w:val="auto"/>
          <w:sz w:val="24"/>
          <w:szCs w:val="24"/>
        </w:rPr>
        <w:lastRenderedPageBreak/>
        <w:t xml:space="preserve">Develop the Monitoring &amp; Evaluation (M&amp;E) framework for the </w:t>
      </w:r>
      <w:proofErr w:type="spellStart"/>
      <w:r w:rsidRPr="00913A1D">
        <w:rPr>
          <w:rFonts w:asciiTheme="minorHAnsi" w:eastAsiaTheme="minorHAnsi" w:hAnsiTheme="minorHAnsi" w:cstheme="minorBidi"/>
          <w:color w:val="auto"/>
          <w:sz w:val="24"/>
          <w:szCs w:val="24"/>
        </w:rPr>
        <w:t>Programme</w:t>
      </w:r>
      <w:proofErr w:type="spellEnd"/>
      <w:r w:rsidRPr="00913A1D">
        <w:rPr>
          <w:rFonts w:asciiTheme="minorHAnsi" w:eastAsiaTheme="minorHAnsi" w:hAnsiTheme="minorHAnsi" w:cstheme="minorBidi"/>
          <w:color w:val="auto"/>
          <w:sz w:val="24"/>
          <w:szCs w:val="24"/>
        </w:rPr>
        <w:t>, provide the baselines and design a robust Management Information System (MIS</w:t>
      </w:r>
      <w:proofErr w:type="gramStart"/>
      <w:r w:rsidRPr="00913A1D">
        <w:rPr>
          <w:rFonts w:asciiTheme="minorHAnsi" w:eastAsiaTheme="minorHAnsi" w:hAnsiTheme="minorHAnsi" w:cstheme="minorBidi"/>
          <w:color w:val="auto"/>
          <w:sz w:val="24"/>
          <w:szCs w:val="24"/>
        </w:rPr>
        <w:t xml:space="preserve">),  </w:t>
      </w:r>
      <w:r w:rsidRPr="00913A1D">
        <w:rPr>
          <w:rFonts w:asciiTheme="minorHAnsi" w:eastAsiaTheme="minorHAnsi" w:hAnsiTheme="minorHAnsi" w:cs="Times New Roman"/>
          <w:color w:val="auto"/>
          <w:sz w:val="24"/>
          <w:szCs w:val="24"/>
        </w:rPr>
        <w:t>and</w:t>
      </w:r>
      <w:proofErr w:type="gramEnd"/>
    </w:p>
    <w:p w14:paraId="72D04164"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r w:rsidRPr="00913A1D">
        <w:rPr>
          <w:rFonts w:asciiTheme="minorHAnsi" w:eastAsiaTheme="minorHAnsi" w:hAnsiTheme="minorHAnsi" w:cstheme="minorBidi"/>
          <w:b/>
          <w:color w:val="auto"/>
          <w:sz w:val="24"/>
          <w:szCs w:val="24"/>
        </w:rPr>
        <w:t>6.0</w:t>
      </w:r>
      <w:r w:rsidRPr="00913A1D">
        <w:rPr>
          <w:rFonts w:asciiTheme="minorHAnsi" w:eastAsiaTheme="minorHAnsi" w:hAnsiTheme="minorHAnsi" w:cstheme="minorBidi"/>
          <w:b/>
          <w:color w:val="auto"/>
          <w:sz w:val="24"/>
          <w:szCs w:val="24"/>
        </w:rPr>
        <w:tab/>
        <w:t>Approach and Methodology</w:t>
      </w:r>
    </w:p>
    <w:p w14:paraId="3A699F4D"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p>
    <w:p w14:paraId="01111E20"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 xml:space="preserve">The approach and methodology for all tasks mentioned above is to be developed by the consultant, </w:t>
      </w:r>
      <w:proofErr w:type="gramStart"/>
      <w:r w:rsidRPr="00913A1D">
        <w:rPr>
          <w:rFonts w:asciiTheme="minorHAnsi" w:eastAsiaTheme="minorHAnsi" w:hAnsiTheme="minorHAnsi" w:cstheme="minorBidi"/>
          <w:color w:val="auto"/>
          <w:sz w:val="24"/>
          <w:szCs w:val="24"/>
        </w:rPr>
        <w:t>taking into account</w:t>
      </w:r>
      <w:proofErr w:type="gramEnd"/>
      <w:r w:rsidRPr="00913A1D">
        <w:rPr>
          <w:rFonts w:asciiTheme="minorHAnsi" w:eastAsiaTheme="minorHAnsi" w:hAnsiTheme="minorHAnsi" w:cstheme="minorBidi"/>
          <w:color w:val="auto"/>
          <w:sz w:val="24"/>
          <w:szCs w:val="24"/>
        </w:rPr>
        <w:t xml:space="preserve"> the following:</w:t>
      </w:r>
    </w:p>
    <w:p w14:paraId="08BD5A3D"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633B9ADE" w14:textId="77777777" w:rsidR="00913A1D" w:rsidRPr="00913A1D" w:rsidRDefault="00913A1D" w:rsidP="00913A1D">
      <w:pPr>
        <w:numPr>
          <w:ilvl w:val="0"/>
          <w:numId w:val="27"/>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Comprehensive literature review</w:t>
      </w:r>
    </w:p>
    <w:p w14:paraId="00B131A6" w14:textId="77777777" w:rsidR="00913A1D" w:rsidRPr="00913A1D" w:rsidRDefault="00913A1D" w:rsidP="00913A1D">
      <w:pPr>
        <w:numPr>
          <w:ilvl w:val="0"/>
          <w:numId w:val="27"/>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Interviews with key stakeholders including MIA, UNDP, GC, and NDIS to collect data and relevant information</w:t>
      </w:r>
    </w:p>
    <w:p w14:paraId="28CA53D2" w14:textId="77777777" w:rsidR="00913A1D" w:rsidRPr="00913A1D" w:rsidRDefault="00913A1D" w:rsidP="00913A1D">
      <w:pPr>
        <w:numPr>
          <w:ilvl w:val="0"/>
          <w:numId w:val="27"/>
        </w:numPr>
        <w:spacing w:after="0" w:line="259" w:lineRule="auto"/>
        <w:contextualSpacing/>
        <w:jc w:val="left"/>
        <w:rPr>
          <w:rFonts w:asciiTheme="minorHAnsi" w:eastAsiaTheme="minorHAnsi" w:hAnsiTheme="minorHAnsi" w:cstheme="minorBidi"/>
          <w:b/>
          <w:color w:val="auto"/>
          <w:sz w:val="24"/>
          <w:szCs w:val="24"/>
        </w:rPr>
      </w:pPr>
      <w:r w:rsidRPr="00913A1D">
        <w:rPr>
          <w:rFonts w:asciiTheme="minorHAnsi" w:eastAsiaTheme="minorHAnsi" w:hAnsiTheme="minorHAnsi" w:cstheme="minorBidi"/>
          <w:color w:val="auto"/>
          <w:sz w:val="24"/>
          <w:szCs w:val="24"/>
        </w:rPr>
        <w:t xml:space="preserve">Field visits to conduct interviews with local government officials, county service center staff, civil society and private sector leaders, and beneficiaries, amongst others </w:t>
      </w:r>
    </w:p>
    <w:p w14:paraId="74FE60B3"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5DD0AE52"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r w:rsidRPr="00913A1D">
        <w:rPr>
          <w:rFonts w:asciiTheme="minorHAnsi" w:eastAsiaTheme="minorHAnsi" w:hAnsiTheme="minorHAnsi" w:cstheme="minorBidi"/>
          <w:b/>
          <w:color w:val="auto"/>
          <w:sz w:val="24"/>
          <w:szCs w:val="24"/>
        </w:rPr>
        <w:t>7.0</w:t>
      </w:r>
      <w:r w:rsidRPr="00913A1D">
        <w:rPr>
          <w:rFonts w:asciiTheme="minorHAnsi" w:eastAsiaTheme="minorHAnsi" w:hAnsiTheme="minorHAnsi" w:cstheme="minorBidi"/>
          <w:b/>
          <w:color w:val="auto"/>
          <w:sz w:val="24"/>
          <w:szCs w:val="24"/>
        </w:rPr>
        <w:tab/>
        <w:t>Work Plan</w:t>
      </w:r>
    </w:p>
    <w:p w14:paraId="29BC689E"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3C062D4C"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The consultant is expected to prepare a work plan indicating:</w:t>
      </w:r>
    </w:p>
    <w:p w14:paraId="5404836A"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4C326C4C" w14:textId="77777777" w:rsidR="00913A1D" w:rsidRPr="00913A1D" w:rsidRDefault="00913A1D" w:rsidP="00913A1D">
      <w:pPr>
        <w:numPr>
          <w:ilvl w:val="0"/>
          <w:numId w:val="34"/>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 xml:space="preserve">The main activities to be undertaken and the objectives to be achieved </w:t>
      </w:r>
    </w:p>
    <w:p w14:paraId="457183F0" w14:textId="77777777" w:rsidR="00913A1D" w:rsidRPr="00913A1D" w:rsidRDefault="00913A1D" w:rsidP="00913A1D">
      <w:pPr>
        <w:numPr>
          <w:ilvl w:val="0"/>
          <w:numId w:val="34"/>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The time schedule for the activities during the consultancy period</w:t>
      </w:r>
    </w:p>
    <w:p w14:paraId="2EDF7058" w14:textId="77777777" w:rsidR="00913A1D" w:rsidRPr="00913A1D" w:rsidRDefault="00913A1D" w:rsidP="00913A1D">
      <w:pPr>
        <w:numPr>
          <w:ilvl w:val="0"/>
          <w:numId w:val="34"/>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Estimated budget in US Dollars</w:t>
      </w:r>
    </w:p>
    <w:p w14:paraId="4CE5B7DC"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23CB4F3C"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r w:rsidRPr="00913A1D">
        <w:rPr>
          <w:rFonts w:asciiTheme="minorHAnsi" w:eastAsiaTheme="minorHAnsi" w:hAnsiTheme="minorHAnsi" w:cstheme="minorBidi"/>
          <w:b/>
          <w:color w:val="auto"/>
          <w:sz w:val="24"/>
          <w:szCs w:val="24"/>
        </w:rPr>
        <w:t>8.0</w:t>
      </w:r>
      <w:r w:rsidRPr="00913A1D">
        <w:rPr>
          <w:rFonts w:asciiTheme="minorHAnsi" w:eastAsiaTheme="minorHAnsi" w:hAnsiTheme="minorHAnsi" w:cstheme="minorBidi"/>
          <w:b/>
          <w:color w:val="auto"/>
          <w:sz w:val="24"/>
          <w:szCs w:val="24"/>
        </w:rPr>
        <w:tab/>
        <w:t>Facilitation</w:t>
      </w:r>
    </w:p>
    <w:p w14:paraId="49AB823E"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53B06F5F" w14:textId="77777777" w:rsidR="00913A1D" w:rsidRPr="00913A1D" w:rsidRDefault="00913A1D" w:rsidP="00913A1D">
      <w:pPr>
        <w:spacing w:after="0" w:line="240" w:lineRule="auto"/>
        <w:ind w:left="0" w:firstLine="0"/>
        <w:rPr>
          <w:rFonts w:asciiTheme="minorHAnsi" w:hAnsiTheme="minorHAnsi" w:cs="Times New Roman"/>
          <w:color w:val="auto"/>
          <w:sz w:val="24"/>
          <w:szCs w:val="24"/>
        </w:rPr>
      </w:pPr>
      <w:r w:rsidRPr="00913A1D">
        <w:rPr>
          <w:rFonts w:asciiTheme="minorHAnsi" w:eastAsiaTheme="minorHAnsi" w:hAnsiTheme="minorHAnsi" w:cs="Times New Roman"/>
          <w:color w:val="auto"/>
          <w:sz w:val="24"/>
          <w:szCs w:val="24"/>
        </w:rPr>
        <w:t xml:space="preserve">MIA shall provide the consultant with a </w:t>
      </w:r>
      <w:proofErr w:type="gramStart"/>
      <w:r w:rsidRPr="00913A1D">
        <w:rPr>
          <w:rFonts w:asciiTheme="minorHAnsi" w:eastAsiaTheme="minorHAnsi" w:hAnsiTheme="minorHAnsi" w:cs="Times New Roman"/>
          <w:color w:val="auto"/>
          <w:sz w:val="24"/>
          <w:szCs w:val="24"/>
        </w:rPr>
        <w:t>work station</w:t>
      </w:r>
      <w:proofErr w:type="gramEnd"/>
      <w:r w:rsidRPr="00913A1D">
        <w:rPr>
          <w:rFonts w:asciiTheme="minorHAnsi" w:eastAsiaTheme="minorHAnsi" w:hAnsiTheme="minorHAnsi" w:cs="Times New Roman"/>
          <w:color w:val="auto"/>
          <w:sz w:val="24"/>
          <w:szCs w:val="24"/>
        </w:rPr>
        <w:t xml:space="preserve"> inclusive of a desk, chair, internet facility, stationery, etc.</w:t>
      </w:r>
      <w:r w:rsidRPr="00913A1D">
        <w:rPr>
          <w:rFonts w:asciiTheme="minorHAnsi" w:hAnsiTheme="minorHAnsi" w:cs="Times New Roman"/>
          <w:color w:val="auto"/>
          <w:sz w:val="24"/>
          <w:szCs w:val="24"/>
        </w:rPr>
        <w:t xml:space="preserve"> </w:t>
      </w:r>
      <w:r w:rsidRPr="00913A1D">
        <w:rPr>
          <w:rFonts w:asciiTheme="minorHAnsi" w:eastAsiaTheme="minorHAnsi" w:hAnsiTheme="minorHAnsi" w:cstheme="minorBidi"/>
          <w:color w:val="auto"/>
          <w:sz w:val="24"/>
          <w:szCs w:val="24"/>
        </w:rPr>
        <w:t xml:space="preserve">MIA, GC, MFDP, and NDIS will provide relevant background documents necessary for the assignment. These will including: the National Policy on Decentralization and Local Governance; the Local Government Act of 2018; the draft Ministry of </w:t>
      </w:r>
      <w:r w:rsidRPr="00913A1D">
        <w:rPr>
          <w:rFonts w:asciiTheme="minorHAnsi" w:eastAsiaTheme="minorHAnsi" w:hAnsiTheme="minorHAnsi" w:cs="Times New Roman"/>
          <w:color w:val="auto"/>
          <w:sz w:val="24"/>
          <w:szCs w:val="24"/>
        </w:rPr>
        <w:t xml:space="preserve">Local Government Act; Annual Work Plans 2015 – 2018; Procurement Plans; Annual Reports 2015 – 2018; Audit reports; LDSP quarterly reports, Monthly and Annual Reports from County Service Centers; Annual Statement of Assets; Financial Reports; M&amp;E framework and reports; relevant Minutes of staff meetings; Internal and External Evaluation Reports from development partners and key stakeholders; to mention a few. </w:t>
      </w:r>
    </w:p>
    <w:p w14:paraId="32AD6A1A" w14:textId="77777777" w:rsidR="00913A1D" w:rsidRPr="00913A1D" w:rsidRDefault="00913A1D" w:rsidP="00913A1D">
      <w:pPr>
        <w:spacing w:after="0" w:line="240" w:lineRule="auto"/>
        <w:ind w:left="0" w:firstLine="0"/>
        <w:rPr>
          <w:rFonts w:asciiTheme="minorHAnsi" w:eastAsiaTheme="minorHAnsi" w:hAnsiTheme="minorHAnsi" w:cs="Times New Roman"/>
          <w:color w:val="auto"/>
          <w:sz w:val="24"/>
          <w:szCs w:val="24"/>
        </w:rPr>
      </w:pPr>
    </w:p>
    <w:p w14:paraId="41CC3213" w14:textId="77777777" w:rsidR="00913A1D" w:rsidRPr="00913A1D" w:rsidRDefault="00913A1D" w:rsidP="00913A1D">
      <w:pPr>
        <w:spacing w:after="0" w:line="240" w:lineRule="auto"/>
        <w:ind w:left="0" w:firstLine="0"/>
        <w:rPr>
          <w:rFonts w:asciiTheme="minorHAnsi" w:eastAsiaTheme="minorHAnsi" w:hAnsiTheme="minorHAnsi" w:cstheme="minorBidi"/>
          <w:b/>
          <w:color w:val="auto"/>
          <w:sz w:val="24"/>
          <w:szCs w:val="24"/>
        </w:rPr>
      </w:pPr>
      <w:r w:rsidRPr="00913A1D">
        <w:rPr>
          <w:rFonts w:asciiTheme="minorHAnsi" w:eastAsiaTheme="minorHAnsi" w:hAnsiTheme="minorHAnsi" w:cstheme="minorBidi"/>
          <w:b/>
          <w:color w:val="auto"/>
          <w:sz w:val="24"/>
          <w:szCs w:val="24"/>
        </w:rPr>
        <w:t>9.0</w:t>
      </w:r>
      <w:r w:rsidRPr="00913A1D">
        <w:rPr>
          <w:rFonts w:asciiTheme="minorHAnsi" w:eastAsiaTheme="minorHAnsi" w:hAnsiTheme="minorHAnsi" w:cstheme="minorBidi"/>
          <w:b/>
          <w:color w:val="auto"/>
          <w:sz w:val="24"/>
          <w:szCs w:val="24"/>
        </w:rPr>
        <w:tab/>
        <w:t xml:space="preserve">Expected Outputs and Deliverables </w:t>
      </w:r>
    </w:p>
    <w:p w14:paraId="51A9D972" w14:textId="77777777" w:rsidR="00913A1D" w:rsidRPr="00913A1D" w:rsidRDefault="00913A1D" w:rsidP="00913A1D">
      <w:pPr>
        <w:spacing w:after="0" w:line="240" w:lineRule="auto"/>
        <w:ind w:left="0" w:firstLine="0"/>
        <w:rPr>
          <w:rFonts w:asciiTheme="minorHAnsi" w:eastAsiaTheme="minorHAnsi" w:hAnsiTheme="minorHAnsi" w:cstheme="minorBidi"/>
          <w:b/>
          <w:color w:val="auto"/>
          <w:sz w:val="24"/>
          <w:szCs w:val="24"/>
        </w:rPr>
      </w:pPr>
    </w:p>
    <w:p w14:paraId="7C07BC62" w14:textId="77777777" w:rsidR="00913A1D" w:rsidRPr="00913A1D" w:rsidRDefault="00913A1D" w:rsidP="00913A1D">
      <w:pPr>
        <w:numPr>
          <w:ilvl w:val="0"/>
          <w:numId w:val="31"/>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Briefing meetings with MIA, GC, MPDF, UNDP, and NDIS</w:t>
      </w:r>
    </w:p>
    <w:p w14:paraId="4FD2F0DD" w14:textId="77777777" w:rsidR="00913A1D" w:rsidRPr="00913A1D" w:rsidRDefault="00913A1D" w:rsidP="00913A1D">
      <w:pPr>
        <w:numPr>
          <w:ilvl w:val="0"/>
          <w:numId w:val="31"/>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Detailed Work Plan for the consultancy</w:t>
      </w:r>
    </w:p>
    <w:p w14:paraId="6A6F3276" w14:textId="77777777" w:rsidR="00913A1D" w:rsidRPr="00913A1D" w:rsidRDefault="00913A1D" w:rsidP="00913A1D">
      <w:pPr>
        <w:numPr>
          <w:ilvl w:val="0"/>
          <w:numId w:val="31"/>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Inception Report within 5 days of signing the contract</w:t>
      </w:r>
    </w:p>
    <w:p w14:paraId="46EFD373" w14:textId="77777777" w:rsidR="00913A1D" w:rsidRPr="00913A1D" w:rsidRDefault="00913A1D" w:rsidP="00913A1D">
      <w:pPr>
        <w:numPr>
          <w:ilvl w:val="0"/>
          <w:numId w:val="31"/>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 xml:space="preserve">5-year </w:t>
      </w:r>
      <w:proofErr w:type="spellStart"/>
      <w:r w:rsidRPr="00913A1D">
        <w:rPr>
          <w:rFonts w:asciiTheme="minorHAnsi" w:eastAsiaTheme="minorHAnsi" w:hAnsiTheme="minorHAnsi" w:cstheme="minorBidi"/>
          <w:color w:val="auto"/>
          <w:sz w:val="24"/>
          <w:szCs w:val="24"/>
        </w:rPr>
        <w:t>Programme</w:t>
      </w:r>
      <w:proofErr w:type="spellEnd"/>
      <w:r w:rsidRPr="00913A1D">
        <w:rPr>
          <w:rFonts w:asciiTheme="minorHAnsi" w:eastAsiaTheme="minorHAnsi" w:hAnsiTheme="minorHAnsi" w:cstheme="minorBidi"/>
          <w:color w:val="auto"/>
          <w:sz w:val="24"/>
          <w:szCs w:val="24"/>
        </w:rPr>
        <w:t xml:space="preserve"> Document (2020-2024</w:t>
      </w:r>
      <w:proofErr w:type="gramStart"/>
      <w:r w:rsidRPr="00913A1D">
        <w:rPr>
          <w:rFonts w:asciiTheme="minorHAnsi" w:eastAsiaTheme="minorHAnsi" w:hAnsiTheme="minorHAnsi" w:cstheme="minorBidi"/>
          <w:color w:val="auto"/>
          <w:sz w:val="24"/>
          <w:szCs w:val="24"/>
        </w:rPr>
        <w:t>)  including</w:t>
      </w:r>
      <w:proofErr w:type="gramEnd"/>
      <w:r w:rsidRPr="00913A1D">
        <w:rPr>
          <w:rFonts w:asciiTheme="minorHAnsi" w:eastAsiaTheme="minorHAnsi" w:hAnsiTheme="minorHAnsi" w:cstheme="minorBidi"/>
          <w:color w:val="auto"/>
          <w:sz w:val="24"/>
          <w:szCs w:val="24"/>
        </w:rPr>
        <w:t xml:space="preserve"> the first year(2020) Annual Work Plan (AWP)</w:t>
      </w:r>
    </w:p>
    <w:p w14:paraId="798FC2E8" w14:textId="77777777" w:rsidR="00913A1D" w:rsidRPr="00913A1D" w:rsidRDefault="00913A1D" w:rsidP="00913A1D">
      <w:pPr>
        <w:numPr>
          <w:ilvl w:val="0"/>
          <w:numId w:val="31"/>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Executive Summary of the Work Program</w:t>
      </w:r>
    </w:p>
    <w:p w14:paraId="1B354036" w14:textId="77777777" w:rsidR="00913A1D" w:rsidRPr="00913A1D" w:rsidRDefault="00913A1D" w:rsidP="00913A1D">
      <w:pPr>
        <w:numPr>
          <w:ilvl w:val="0"/>
          <w:numId w:val="31"/>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lastRenderedPageBreak/>
        <w:t>Results and Resources Framework</w:t>
      </w:r>
    </w:p>
    <w:p w14:paraId="64ED09E4" w14:textId="77777777" w:rsidR="00913A1D" w:rsidRPr="00913A1D" w:rsidRDefault="00913A1D" w:rsidP="00913A1D">
      <w:pPr>
        <w:numPr>
          <w:ilvl w:val="0"/>
          <w:numId w:val="31"/>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The first Annual Work Plan</w:t>
      </w:r>
    </w:p>
    <w:p w14:paraId="74A16B75" w14:textId="77777777" w:rsidR="00913A1D" w:rsidRPr="00913A1D" w:rsidRDefault="00913A1D" w:rsidP="00913A1D">
      <w:pPr>
        <w:numPr>
          <w:ilvl w:val="0"/>
          <w:numId w:val="31"/>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The Monitoring and Evaluation Framework</w:t>
      </w:r>
    </w:p>
    <w:p w14:paraId="6FA45C77"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0F7C2FE7"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r w:rsidRPr="00913A1D">
        <w:rPr>
          <w:rFonts w:asciiTheme="minorHAnsi" w:eastAsiaTheme="minorHAnsi" w:hAnsiTheme="minorHAnsi" w:cstheme="minorBidi"/>
          <w:b/>
          <w:color w:val="auto"/>
          <w:sz w:val="24"/>
          <w:szCs w:val="24"/>
        </w:rPr>
        <w:t>10.0</w:t>
      </w:r>
      <w:r w:rsidRPr="00913A1D">
        <w:rPr>
          <w:rFonts w:asciiTheme="minorHAnsi" w:eastAsiaTheme="minorHAnsi" w:hAnsiTheme="minorHAnsi" w:cstheme="minorBidi"/>
          <w:color w:val="auto"/>
          <w:sz w:val="24"/>
          <w:szCs w:val="24"/>
        </w:rPr>
        <w:tab/>
      </w:r>
      <w:r w:rsidRPr="00913A1D">
        <w:rPr>
          <w:rFonts w:asciiTheme="minorHAnsi" w:eastAsiaTheme="minorHAnsi" w:hAnsiTheme="minorHAnsi" w:cstheme="minorBidi"/>
          <w:b/>
          <w:color w:val="auto"/>
          <w:sz w:val="24"/>
          <w:szCs w:val="24"/>
        </w:rPr>
        <w:t>Team Composition and Required Qualification</w:t>
      </w:r>
    </w:p>
    <w:p w14:paraId="2A466F56"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rPr>
      </w:pPr>
    </w:p>
    <w:p w14:paraId="6B29F57B"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 xml:space="preserve">The assignment will be undertaken by 2 individuals, hired as consultants, comprised of a project document development Manager and an Associate. Both international and national consultants can be considered for both positions.    </w:t>
      </w:r>
    </w:p>
    <w:p w14:paraId="43BB5536"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rPr>
      </w:pPr>
    </w:p>
    <w:p w14:paraId="04C0D741" w14:textId="77777777" w:rsidR="00913A1D" w:rsidRPr="00913A1D" w:rsidRDefault="00913A1D" w:rsidP="00913A1D">
      <w:pPr>
        <w:keepNext/>
        <w:spacing w:after="0" w:line="240" w:lineRule="auto"/>
        <w:ind w:left="0" w:firstLine="0"/>
        <w:outlineLvl w:val="1"/>
        <w:rPr>
          <w:rFonts w:asciiTheme="minorHAnsi" w:eastAsia="Malgun Gothic" w:hAnsiTheme="minorHAnsi" w:cs="Times New Roman"/>
          <w:b/>
          <w:bCs/>
          <w:iCs/>
          <w:color w:val="auto"/>
          <w:sz w:val="24"/>
          <w:szCs w:val="24"/>
        </w:rPr>
      </w:pPr>
      <w:r w:rsidRPr="00913A1D">
        <w:rPr>
          <w:rFonts w:asciiTheme="minorHAnsi" w:eastAsia="Malgun Gothic" w:hAnsiTheme="minorHAnsi" w:cs="Times New Roman"/>
          <w:b/>
          <w:bCs/>
          <w:iCs/>
          <w:color w:val="auto"/>
          <w:sz w:val="24"/>
          <w:szCs w:val="24"/>
        </w:rPr>
        <w:t>10.1</w:t>
      </w:r>
      <w:r w:rsidRPr="00913A1D">
        <w:rPr>
          <w:rFonts w:asciiTheme="minorHAnsi" w:eastAsia="Malgun Gothic" w:hAnsiTheme="minorHAnsi" w:cs="Times New Roman"/>
          <w:b/>
          <w:bCs/>
          <w:iCs/>
          <w:color w:val="auto"/>
          <w:sz w:val="24"/>
          <w:szCs w:val="24"/>
        </w:rPr>
        <w:tab/>
        <w:t>Required Qualifications of the   project document development Manager</w:t>
      </w:r>
    </w:p>
    <w:p w14:paraId="750E9BE5"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4C7FA4BD" w14:textId="77777777" w:rsidR="00913A1D" w:rsidRPr="00913A1D" w:rsidRDefault="00913A1D" w:rsidP="00913A1D">
      <w:pPr>
        <w:numPr>
          <w:ilvl w:val="0"/>
          <w:numId w:val="29"/>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Minimum Master’s degree in law, economics, political science, public administration, regional development/</w:t>
      </w:r>
      <w:proofErr w:type="gramStart"/>
      <w:r w:rsidRPr="00913A1D">
        <w:rPr>
          <w:rFonts w:asciiTheme="minorHAnsi" w:eastAsia="Malgun Gothic" w:hAnsiTheme="minorHAnsi" w:cstheme="minorBidi"/>
          <w:color w:val="auto"/>
          <w:sz w:val="24"/>
          <w:szCs w:val="24"/>
        </w:rPr>
        <w:t>planning,  or</w:t>
      </w:r>
      <w:proofErr w:type="gramEnd"/>
      <w:r w:rsidRPr="00913A1D">
        <w:rPr>
          <w:rFonts w:asciiTheme="minorHAnsi" w:eastAsia="Malgun Gothic" w:hAnsiTheme="minorHAnsi" w:cstheme="minorBidi"/>
          <w:color w:val="auto"/>
          <w:sz w:val="24"/>
          <w:szCs w:val="24"/>
        </w:rPr>
        <w:t xml:space="preserve"> other social science;</w:t>
      </w:r>
    </w:p>
    <w:p w14:paraId="57DFCCF0" w14:textId="77777777" w:rsidR="00913A1D" w:rsidRPr="00913A1D" w:rsidRDefault="00913A1D" w:rsidP="00913A1D">
      <w:pPr>
        <w:numPr>
          <w:ilvl w:val="0"/>
          <w:numId w:val="28"/>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At least 10-15 years professional experience in program document design and development and implementation;</w:t>
      </w:r>
    </w:p>
    <w:p w14:paraId="3FC5EAB4" w14:textId="77777777" w:rsidR="00913A1D" w:rsidRPr="00913A1D" w:rsidRDefault="00913A1D" w:rsidP="00913A1D">
      <w:pPr>
        <w:numPr>
          <w:ilvl w:val="0"/>
          <w:numId w:val="28"/>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Working experience on decentralization and local government issues;</w:t>
      </w:r>
    </w:p>
    <w:p w14:paraId="26C9DB3A" w14:textId="77777777" w:rsidR="00913A1D" w:rsidRPr="00913A1D" w:rsidRDefault="00913A1D" w:rsidP="00913A1D">
      <w:pPr>
        <w:numPr>
          <w:ilvl w:val="0"/>
          <w:numId w:val="28"/>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Demonstrated experience in working with government partners, development partners, civil society organizations, and training institutions involved with decentralization and local governance in the area of research and capacity development;</w:t>
      </w:r>
    </w:p>
    <w:p w14:paraId="28EBFFC3" w14:textId="77777777" w:rsidR="00913A1D" w:rsidRPr="00913A1D" w:rsidRDefault="00913A1D" w:rsidP="00913A1D">
      <w:pPr>
        <w:numPr>
          <w:ilvl w:val="0"/>
          <w:numId w:val="28"/>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Demonstrated experience in promoting gender balance in governance processes and empowerment of marginalized groups such as women and girls, the youth, and the physically challenged</w:t>
      </w:r>
    </w:p>
    <w:p w14:paraId="00BF9E75"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rPr>
      </w:pPr>
    </w:p>
    <w:p w14:paraId="522E8DF9"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The Project Document Development Manager will have overall responsibility for the quality and timely submission of the draft project document. Specifically, project document Manager will perform the following tasks:</w:t>
      </w:r>
    </w:p>
    <w:p w14:paraId="5F096E63"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rPr>
      </w:pPr>
    </w:p>
    <w:p w14:paraId="07DCA49C" w14:textId="77777777" w:rsidR="00913A1D" w:rsidRPr="00913A1D" w:rsidRDefault="00913A1D" w:rsidP="00913A1D">
      <w:pPr>
        <w:numPr>
          <w:ilvl w:val="0"/>
          <w:numId w:val="30"/>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Lead and manage the exercise;</w:t>
      </w:r>
    </w:p>
    <w:p w14:paraId="36A3A394" w14:textId="77777777" w:rsidR="00913A1D" w:rsidRPr="00913A1D" w:rsidRDefault="00913A1D" w:rsidP="00913A1D">
      <w:pPr>
        <w:numPr>
          <w:ilvl w:val="0"/>
          <w:numId w:val="30"/>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Develop the inception report, detailing the scope, methodology and approach;</w:t>
      </w:r>
    </w:p>
    <w:p w14:paraId="3EC7335E" w14:textId="77777777" w:rsidR="00913A1D" w:rsidRPr="00913A1D" w:rsidRDefault="00913A1D" w:rsidP="00913A1D">
      <w:pPr>
        <w:numPr>
          <w:ilvl w:val="0"/>
          <w:numId w:val="30"/>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Manage the team during the entire exercise, and liaise with UNDP on travel and interview schedules’</w:t>
      </w:r>
    </w:p>
    <w:p w14:paraId="7B0A6560" w14:textId="77777777" w:rsidR="00913A1D" w:rsidRPr="00913A1D" w:rsidRDefault="00913A1D" w:rsidP="00913A1D">
      <w:pPr>
        <w:numPr>
          <w:ilvl w:val="0"/>
          <w:numId w:val="30"/>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Draft and present the draft and final project document and annual work plan;</w:t>
      </w:r>
    </w:p>
    <w:p w14:paraId="58E017F9" w14:textId="77777777" w:rsidR="00913A1D" w:rsidRPr="00913A1D" w:rsidRDefault="00913A1D" w:rsidP="00913A1D">
      <w:pPr>
        <w:numPr>
          <w:ilvl w:val="0"/>
          <w:numId w:val="30"/>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Lead the presentation of draft document in a stakeholder workshop;</w:t>
      </w:r>
    </w:p>
    <w:p w14:paraId="28048E4A" w14:textId="77777777" w:rsidR="00913A1D" w:rsidRPr="00913A1D" w:rsidRDefault="00913A1D" w:rsidP="00913A1D">
      <w:pPr>
        <w:numPr>
          <w:ilvl w:val="0"/>
          <w:numId w:val="30"/>
        </w:numPr>
        <w:spacing w:after="0" w:line="240" w:lineRule="auto"/>
        <w:contextualSpacing/>
        <w:jc w:val="left"/>
        <w:rPr>
          <w:rFonts w:asciiTheme="minorHAnsi" w:eastAsia="Malgun Gothic" w:hAnsiTheme="minorHAnsi"/>
          <w:color w:val="auto"/>
          <w:sz w:val="24"/>
          <w:szCs w:val="24"/>
        </w:rPr>
      </w:pPr>
      <w:r w:rsidRPr="00913A1D">
        <w:rPr>
          <w:rFonts w:asciiTheme="minorHAnsi" w:eastAsia="Malgun Gothic" w:hAnsiTheme="minorHAnsi" w:cstheme="minorBidi"/>
          <w:color w:val="auto"/>
          <w:sz w:val="24"/>
          <w:szCs w:val="24"/>
        </w:rPr>
        <w:t>Finalize the project document and annual work plan and submit to UNDP and partners.</w:t>
      </w:r>
    </w:p>
    <w:p w14:paraId="51D376C3" w14:textId="77777777" w:rsidR="00913A1D" w:rsidRPr="00913A1D" w:rsidRDefault="00913A1D" w:rsidP="00913A1D">
      <w:pPr>
        <w:keepNext/>
        <w:spacing w:after="0" w:line="240" w:lineRule="auto"/>
        <w:ind w:left="0" w:firstLine="0"/>
        <w:outlineLvl w:val="1"/>
        <w:rPr>
          <w:rFonts w:asciiTheme="minorHAnsi" w:eastAsia="Malgun Gothic" w:hAnsiTheme="minorHAnsi" w:cs="Times New Roman"/>
          <w:b/>
          <w:bCs/>
          <w:i/>
          <w:iCs/>
          <w:color w:val="auto"/>
          <w:sz w:val="24"/>
          <w:szCs w:val="24"/>
        </w:rPr>
      </w:pPr>
    </w:p>
    <w:p w14:paraId="387FF46D" w14:textId="77777777" w:rsidR="00913A1D" w:rsidRPr="00913A1D" w:rsidRDefault="00913A1D" w:rsidP="00913A1D">
      <w:pPr>
        <w:keepNext/>
        <w:spacing w:after="0" w:line="240" w:lineRule="auto"/>
        <w:ind w:left="0" w:firstLine="0"/>
        <w:outlineLvl w:val="1"/>
        <w:rPr>
          <w:rFonts w:asciiTheme="minorHAnsi" w:eastAsia="Malgun Gothic" w:hAnsiTheme="minorHAnsi" w:cs="Times New Roman"/>
          <w:b/>
          <w:bCs/>
          <w:iCs/>
          <w:color w:val="auto"/>
          <w:sz w:val="24"/>
          <w:szCs w:val="24"/>
        </w:rPr>
      </w:pPr>
      <w:r w:rsidRPr="00913A1D">
        <w:rPr>
          <w:rFonts w:asciiTheme="minorHAnsi" w:eastAsia="Malgun Gothic" w:hAnsiTheme="minorHAnsi" w:cs="Times New Roman"/>
          <w:b/>
          <w:bCs/>
          <w:iCs/>
          <w:color w:val="auto"/>
          <w:sz w:val="24"/>
          <w:szCs w:val="24"/>
        </w:rPr>
        <w:t>10.2</w:t>
      </w:r>
      <w:r w:rsidRPr="00913A1D">
        <w:rPr>
          <w:rFonts w:asciiTheme="minorHAnsi" w:eastAsia="Malgun Gothic" w:hAnsiTheme="minorHAnsi" w:cs="Times New Roman"/>
          <w:b/>
          <w:bCs/>
          <w:iCs/>
          <w:color w:val="auto"/>
          <w:sz w:val="24"/>
          <w:szCs w:val="24"/>
        </w:rPr>
        <w:tab/>
        <w:t xml:space="preserve">Required qualification of the Project Document Associate </w:t>
      </w:r>
    </w:p>
    <w:p w14:paraId="1FD0CE6B" w14:textId="77777777" w:rsidR="00913A1D" w:rsidRPr="00913A1D" w:rsidRDefault="00913A1D" w:rsidP="00913A1D">
      <w:pPr>
        <w:spacing w:after="0" w:line="276" w:lineRule="auto"/>
        <w:ind w:left="0" w:firstLine="0"/>
        <w:jc w:val="left"/>
        <w:rPr>
          <w:rFonts w:asciiTheme="minorHAnsi" w:eastAsiaTheme="minorHAnsi" w:hAnsiTheme="minorHAnsi" w:cstheme="minorBidi"/>
          <w:color w:val="auto"/>
          <w:sz w:val="24"/>
          <w:szCs w:val="24"/>
        </w:rPr>
      </w:pPr>
    </w:p>
    <w:p w14:paraId="288BAA07" w14:textId="77777777" w:rsidR="00913A1D" w:rsidRPr="00913A1D" w:rsidRDefault="00913A1D" w:rsidP="00913A1D">
      <w:pPr>
        <w:numPr>
          <w:ilvl w:val="0"/>
          <w:numId w:val="35"/>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 xml:space="preserve">Liberian citizen or persons with extensive experience working in Liberia during the last 5 years;  </w:t>
      </w:r>
    </w:p>
    <w:p w14:paraId="11068924" w14:textId="77777777" w:rsidR="00913A1D" w:rsidRPr="00913A1D" w:rsidRDefault="00913A1D" w:rsidP="00913A1D">
      <w:pPr>
        <w:numPr>
          <w:ilvl w:val="0"/>
          <w:numId w:val="35"/>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Minimum master’s degree in the social sciences or similar area;</w:t>
      </w:r>
    </w:p>
    <w:p w14:paraId="42C7DF34" w14:textId="77777777" w:rsidR="00913A1D" w:rsidRPr="00913A1D" w:rsidRDefault="00913A1D" w:rsidP="00913A1D">
      <w:pPr>
        <w:numPr>
          <w:ilvl w:val="0"/>
          <w:numId w:val="35"/>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lastRenderedPageBreak/>
        <w:t xml:space="preserve">Minimum 5 years’ experience carrying out development of project documents for government and civil society; </w:t>
      </w:r>
    </w:p>
    <w:p w14:paraId="08CA9F6B" w14:textId="77777777" w:rsidR="00913A1D" w:rsidRPr="00913A1D" w:rsidRDefault="00913A1D" w:rsidP="00913A1D">
      <w:pPr>
        <w:numPr>
          <w:ilvl w:val="0"/>
          <w:numId w:val="35"/>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Experience working in or closely with UN agencies, especially UNDP, is preferred;</w:t>
      </w:r>
    </w:p>
    <w:p w14:paraId="605270F5" w14:textId="77777777" w:rsidR="00913A1D" w:rsidRPr="00913A1D" w:rsidRDefault="00913A1D" w:rsidP="00913A1D">
      <w:pPr>
        <w:numPr>
          <w:ilvl w:val="0"/>
          <w:numId w:val="35"/>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A deep understanding of the development context in Liberia and preferably an understanding of governance issues within the Liberia context;</w:t>
      </w:r>
    </w:p>
    <w:p w14:paraId="55C463D5" w14:textId="77777777" w:rsidR="00913A1D" w:rsidRPr="00913A1D" w:rsidRDefault="00913A1D" w:rsidP="00913A1D">
      <w:pPr>
        <w:numPr>
          <w:ilvl w:val="0"/>
          <w:numId w:val="35"/>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Strong communication skills;</w:t>
      </w:r>
    </w:p>
    <w:p w14:paraId="6A36D3BE" w14:textId="77777777" w:rsidR="00913A1D" w:rsidRPr="00913A1D" w:rsidRDefault="00913A1D" w:rsidP="00913A1D">
      <w:pPr>
        <w:numPr>
          <w:ilvl w:val="0"/>
          <w:numId w:val="35"/>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Excellent reporting and communication skills in English.</w:t>
      </w:r>
    </w:p>
    <w:p w14:paraId="54661968"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rPr>
      </w:pPr>
    </w:p>
    <w:p w14:paraId="6BE98E82"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The Project Document Associate will perform the following tasks:</w:t>
      </w:r>
    </w:p>
    <w:p w14:paraId="7A0D085C"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rPr>
      </w:pPr>
    </w:p>
    <w:p w14:paraId="6106AA6E" w14:textId="77777777" w:rsidR="00913A1D" w:rsidRPr="00913A1D" w:rsidRDefault="00913A1D" w:rsidP="00913A1D">
      <w:pPr>
        <w:numPr>
          <w:ilvl w:val="0"/>
          <w:numId w:val="36"/>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Review documents;</w:t>
      </w:r>
    </w:p>
    <w:p w14:paraId="57C52549" w14:textId="77777777" w:rsidR="00913A1D" w:rsidRPr="00913A1D" w:rsidRDefault="00913A1D" w:rsidP="00913A1D">
      <w:pPr>
        <w:numPr>
          <w:ilvl w:val="0"/>
          <w:numId w:val="36"/>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Participate in the design of the project document methodology;</w:t>
      </w:r>
    </w:p>
    <w:p w14:paraId="41344DDE" w14:textId="77777777" w:rsidR="00913A1D" w:rsidRPr="00913A1D" w:rsidRDefault="00913A1D" w:rsidP="00913A1D">
      <w:pPr>
        <w:numPr>
          <w:ilvl w:val="0"/>
          <w:numId w:val="36"/>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Assist in carrying out the assignment in accordance with the proposed objectives and scope;</w:t>
      </w:r>
    </w:p>
    <w:p w14:paraId="0E9C0A27" w14:textId="77777777" w:rsidR="00913A1D" w:rsidRPr="00913A1D" w:rsidRDefault="00913A1D" w:rsidP="00913A1D">
      <w:pPr>
        <w:numPr>
          <w:ilvl w:val="0"/>
          <w:numId w:val="36"/>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Draft related parts of the project document and annual work plan as agreed with the Manager;</w:t>
      </w:r>
    </w:p>
    <w:p w14:paraId="133E3F1B" w14:textId="77777777" w:rsidR="00913A1D" w:rsidRPr="00913A1D" w:rsidRDefault="00913A1D" w:rsidP="00913A1D">
      <w:pPr>
        <w:numPr>
          <w:ilvl w:val="0"/>
          <w:numId w:val="36"/>
        </w:numPr>
        <w:spacing w:after="0" w:line="240" w:lineRule="auto"/>
        <w:contextualSpacing/>
        <w:jc w:val="left"/>
        <w:rPr>
          <w:rFonts w:asciiTheme="minorHAnsi" w:eastAsia="Malgun Gothic" w:hAnsiTheme="minorHAnsi" w:cstheme="minorBidi"/>
          <w:color w:val="auto"/>
          <w:sz w:val="24"/>
          <w:szCs w:val="24"/>
        </w:rPr>
      </w:pPr>
      <w:r w:rsidRPr="00913A1D">
        <w:rPr>
          <w:rFonts w:asciiTheme="minorHAnsi" w:eastAsia="Malgun Gothic" w:hAnsiTheme="minorHAnsi" w:cstheme="minorBidi"/>
          <w:color w:val="auto"/>
          <w:sz w:val="24"/>
          <w:szCs w:val="24"/>
        </w:rPr>
        <w:t>Assist the manager to finalize the draft and final project document and annual work plan.</w:t>
      </w:r>
    </w:p>
    <w:p w14:paraId="5607A67B"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7E8A94F2"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25810712"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r w:rsidRPr="00913A1D">
        <w:rPr>
          <w:rFonts w:asciiTheme="minorHAnsi" w:eastAsiaTheme="minorHAnsi" w:hAnsiTheme="minorHAnsi" w:cstheme="minorBidi"/>
          <w:b/>
          <w:color w:val="auto"/>
          <w:sz w:val="24"/>
          <w:szCs w:val="24"/>
        </w:rPr>
        <w:t>11.0</w:t>
      </w:r>
      <w:r w:rsidRPr="00913A1D">
        <w:rPr>
          <w:rFonts w:asciiTheme="minorHAnsi" w:eastAsiaTheme="minorHAnsi" w:hAnsiTheme="minorHAnsi" w:cstheme="minorBidi"/>
          <w:b/>
          <w:color w:val="auto"/>
          <w:sz w:val="24"/>
          <w:szCs w:val="24"/>
        </w:rPr>
        <w:tab/>
        <w:t>Time Frame for the Assignment</w:t>
      </w:r>
    </w:p>
    <w:p w14:paraId="61F8FA74"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p>
    <w:p w14:paraId="27AD27D5"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lang w:val="en-ZW" w:eastAsia="ru-RU"/>
        </w:rPr>
      </w:pPr>
      <w:r w:rsidRPr="00913A1D">
        <w:rPr>
          <w:rFonts w:asciiTheme="minorHAnsi" w:eastAsia="Malgun Gothic" w:hAnsiTheme="minorHAnsi" w:cstheme="minorBidi"/>
          <w:color w:val="auto"/>
          <w:sz w:val="24"/>
          <w:szCs w:val="24"/>
          <w:lang w:val="en-ZW" w:eastAsia="ru-RU"/>
        </w:rPr>
        <w:t xml:space="preserve">The assignment is expected to take 25 working days over a period of 5 weeks starting July 2, 2019. Final document is expected by July 31, 2019.  The following table provides an indicative breakdown for activities and deliverables: </w:t>
      </w:r>
    </w:p>
    <w:p w14:paraId="38DDDB3D"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lang w:val="en-ZW" w:eastAsia="ru-RU"/>
        </w:rPr>
      </w:pPr>
    </w:p>
    <w:tbl>
      <w:tblPr>
        <w:tblStyle w:val="TableGrid1"/>
        <w:tblW w:w="6739" w:type="dxa"/>
        <w:tblInd w:w="820" w:type="dxa"/>
        <w:tblLook w:val="04A0" w:firstRow="1" w:lastRow="0" w:firstColumn="1" w:lastColumn="0" w:noHBand="0" w:noVBand="1"/>
      </w:tblPr>
      <w:tblGrid>
        <w:gridCol w:w="3495"/>
        <w:gridCol w:w="1469"/>
        <w:gridCol w:w="1775"/>
      </w:tblGrid>
      <w:tr w:rsidR="00913A1D" w:rsidRPr="00913A1D" w14:paraId="7C406518" w14:textId="77777777" w:rsidTr="00DD5E12">
        <w:tc>
          <w:tcPr>
            <w:tcW w:w="3579" w:type="dxa"/>
            <w:shd w:val="clear" w:color="auto" w:fill="D5DCE4" w:themeFill="text2" w:themeFillTint="33"/>
          </w:tcPr>
          <w:p w14:paraId="32308A3A"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b/>
                <w:sz w:val="24"/>
                <w:szCs w:val="24"/>
                <w:lang w:val="en-ZW"/>
              </w:rPr>
            </w:pPr>
            <w:r w:rsidRPr="00913A1D">
              <w:rPr>
                <w:rFonts w:asciiTheme="minorHAnsi" w:eastAsiaTheme="minorHAnsi" w:hAnsiTheme="minorHAnsi"/>
                <w:b/>
                <w:sz w:val="24"/>
                <w:szCs w:val="24"/>
                <w:lang w:val="en-ZW"/>
              </w:rPr>
              <w:t>Activity</w:t>
            </w:r>
          </w:p>
        </w:tc>
        <w:tc>
          <w:tcPr>
            <w:tcW w:w="1364" w:type="dxa"/>
            <w:shd w:val="clear" w:color="auto" w:fill="D5DCE4" w:themeFill="text2" w:themeFillTint="33"/>
          </w:tcPr>
          <w:p w14:paraId="0B33AF76"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b/>
                <w:sz w:val="24"/>
                <w:szCs w:val="24"/>
                <w:lang w:val="en-ZW"/>
              </w:rPr>
            </w:pPr>
            <w:r w:rsidRPr="00913A1D">
              <w:rPr>
                <w:rFonts w:asciiTheme="minorHAnsi" w:eastAsiaTheme="minorHAnsi" w:hAnsiTheme="minorHAnsi"/>
                <w:b/>
                <w:sz w:val="24"/>
                <w:szCs w:val="24"/>
                <w:lang w:val="en-ZW"/>
              </w:rPr>
              <w:t>Deliverable</w:t>
            </w:r>
          </w:p>
        </w:tc>
        <w:tc>
          <w:tcPr>
            <w:tcW w:w="1796" w:type="dxa"/>
            <w:vMerge w:val="restart"/>
            <w:shd w:val="clear" w:color="auto" w:fill="D5DCE4" w:themeFill="text2" w:themeFillTint="33"/>
          </w:tcPr>
          <w:p w14:paraId="58DEF3EB"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b/>
                <w:sz w:val="24"/>
                <w:szCs w:val="24"/>
                <w:lang w:val="en-ZW"/>
              </w:rPr>
            </w:pPr>
            <w:r w:rsidRPr="00913A1D">
              <w:rPr>
                <w:rFonts w:asciiTheme="minorHAnsi" w:eastAsiaTheme="minorHAnsi" w:hAnsiTheme="minorHAnsi"/>
                <w:b/>
                <w:sz w:val="24"/>
                <w:szCs w:val="24"/>
                <w:lang w:val="en-ZW"/>
              </w:rPr>
              <w:t>Time period (days) for task completion</w:t>
            </w:r>
          </w:p>
        </w:tc>
      </w:tr>
      <w:tr w:rsidR="00913A1D" w:rsidRPr="00913A1D" w14:paraId="76B79408" w14:textId="77777777" w:rsidTr="00DD5E12">
        <w:tc>
          <w:tcPr>
            <w:tcW w:w="3579" w:type="dxa"/>
            <w:shd w:val="clear" w:color="auto" w:fill="D5DCE4" w:themeFill="text2" w:themeFillTint="33"/>
          </w:tcPr>
          <w:p w14:paraId="4D734B0B"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b/>
                <w:sz w:val="24"/>
                <w:szCs w:val="24"/>
                <w:lang w:val="en-ZW"/>
              </w:rPr>
            </w:pPr>
          </w:p>
        </w:tc>
        <w:tc>
          <w:tcPr>
            <w:tcW w:w="1364" w:type="dxa"/>
            <w:shd w:val="clear" w:color="auto" w:fill="D5DCE4" w:themeFill="text2" w:themeFillTint="33"/>
          </w:tcPr>
          <w:p w14:paraId="5B12D29D"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b/>
                <w:sz w:val="24"/>
                <w:szCs w:val="24"/>
                <w:lang w:val="en-ZW"/>
              </w:rPr>
            </w:pPr>
          </w:p>
        </w:tc>
        <w:tc>
          <w:tcPr>
            <w:tcW w:w="1796" w:type="dxa"/>
            <w:vMerge/>
            <w:shd w:val="clear" w:color="auto" w:fill="D5DCE4" w:themeFill="text2" w:themeFillTint="33"/>
          </w:tcPr>
          <w:p w14:paraId="7C26C745"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b/>
                <w:sz w:val="24"/>
                <w:szCs w:val="24"/>
                <w:lang w:val="en-ZW"/>
              </w:rPr>
            </w:pPr>
          </w:p>
        </w:tc>
      </w:tr>
      <w:tr w:rsidR="00913A1D" w:rsidRPr="00913A1D" w14:paraId="57DF4DE2" w14:textId="77777777" w:rsidTr="00DD5E12">
        <w:tc>
          <w:tcPr>
            <w:tcW w:w="3579" w:type="dxa"/>
          </w:tcPr>
          <w:p w14:paraId="7BB6DB62"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Review materials and develop work plan</w:t>
            </w:r>
          </w:p>
        </w:tc>
        <w:tc>
          <w:tcPr>
            <w:tcW w:w="1364" w:type="dxa"/>
            <w:vMerge w:val="restart"/>
          </w:tcPr>
          <w:p w14:paraId="310B2EC5"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 xml:space="preserve">Inception report </w:t>
            </w:r>
          </w:p>
        </w:tc>
        <w:tc>
          <w:tcPr>
            <w:tcW w:w="1796" w:type="dxa"/>
            <w:vMerge w:val="restart"/>
          </w:tcPr>
          <w:p w14:paraId="150E1243"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7</w:t>
            </w:r>
          </w:p>
        </w:tc>
      </w:tr>
      <w:tr w:rsidR="00913A1D" w:rsidRPr="00913A1D" w14:paraId="47072C37" w14:textId="77777777" w:rsidTr="00DD5E12">
        <w:tc>
          <w:tcPr>
            <w:tcW w:w="3579" w:type="dxa"/>
          </w:tcPr>
          <w:p w14:paraId="2CBBC420"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 xml:space="preserve">Participate in an Inception Meeting with MIA, GC, MACS and donor and other partners </w:t>
            </w:r>
          </w:p>
        </w:tc>
        <w:tc>
          <w:tcPr>
            <w:tcW w:w="1364" w:type="dxa"/>
            <w:vMerge/>
          </w:tcPr>
          <w:p w14:paraId="3A5FBE1E"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c>
          <w:tcPr>
            <w:tcW w:w="1796" w:type="dxa"/>
            <w:vMerge/>
          </w:tcPr>
          <w:p w14:paraId="060D4B1C"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r>
      <w:tr w:rsidR="00913A1D" w:rsidRPr="00913A1D" w14:paraId="1222BC4F" w14:textId="77777777" w:rsidTr="00DD5E12">
        <w:tc>
          <w:tcPr>
            <w:tcW w:w="3579" w:type="dxa"/>
          </w:tcPr>
          <w:p w14:paraId="793818E9"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Draft inception report</w:t>
            </w:r>
          </w:p>
        </w:tc>
        <w:tc>
          <w:tcPr>
            <w:tcW w:w="1364" w:type="dxa"/>
            <w:vMerge/>
          </w:tcPr>
          <w:p w14:paraId="7820A82A"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c>
          <w:tcPr>
            <w:tcW w:w="1796" w:type="dxa"/>
            <w:vMerge/>
          </w:tcPr>
          <w:p w14:paraId="17E04779"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r>
      <w:tr w:rsidR="00913A1D" w:rsidRPr="00913A1D" w14:paraId="0447390B" w14:textId="77777777" w:rsidTr="00DD5E12">
        <w:tc>
          <w:tcPr>
            <w:tcW w:w="3579" w:type="dxa"/>
          </w:tcPr>
          <w:p w14:paraId="599EE3E3"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Review Documents and stakeholder consultations</w:t>
            </w:r>
          </w:p>
        </w:tc>
        <w:tc>
          <w:tcPr>
            <w:tcW w:w="1364" w:type="dxa"/>
            <w:vMerge w:val="restart"/>
          </w:tcPr>
          <w:p w14:paraId="3F99565A"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 xml:space="preserve">Draft </w:t>
            </w:r>
            <w:proofErr w:type="spellStart"/>
            <w:r w:rsidRPr="00913A1D">
              <w:rPr>
                <w:rFonts w:asciiTheme="minorHAnsi" w:eastAsiaTheme="minorHAnsi" w:hAnsiTheme="minorHAnsi"/>
                <w:sz w:val="24"/>
                <w:szCs w:val="24"/>
                <w:lang w:val="en-ZW"/>
              </w:rPr>
              <w:t>prodoc</w:t>
            </w:r>
            <w:proofErr w:type="spellEnd"/>
            <w:r w:rsidRPr="00913A1D">
              <w:rPr>
                <w:rFonts w:asciiTheme="minorHAnsi" w:eastAsiaTheme="minorHAnsi" w:hAnsiTheme="minorHAnsi"/>
                <w:sz w:val="24"/>
                <w:szCs w:val="24"/>
                <w:lang w:val="en-ZW"/>
              </w:rPr>
              <w:t xml:space="preserve"> </w:t>
            </w:r>
          </w:p>
          <w:p w14:paraId="7892A132"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Stakeholder workshop presentation</w:t>
            </w:r>
          </w:p>
        </w:tc>
        <w:tc>
          <w:tcPr>
            <w:tcW w:w="1796" w:type="dxa"/>
            <w:vMerge w:val="restart"/>
          </w:tcPr>
          <w:p w14:paraId="2C3EE796"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10</w:t>
            </w:r>
          </w:p>
        </w:tc>
      </w:tr>
      <w:tr w:rsidR="00913A1D" w:rsidRPr="00913A1D" w14:paraId="29538B19" w14:textId="77777777" w:rsidTr="00DD5E12">
        <w:tc>
          <w:tcPr>
            <w:tcW w:w="3579" w:type="dxa"/>
          </w:tcPr>
          <w:p w14:paraId="3B63FC6A"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 xml:space="preserve">Conduct field visits </w:t>
            </w:r>
          </w:p>
        </w:tc>
        <w:tc>
          <w:tcPr>
            <w:tcW w:w="1364" w:type="dxa"/>
            <w:vMerge/>
          </w:tcPr>
          <w:p w14:paraId="05D748CD"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c>
          <w:tcPr>
            <w:tcW w:w="1796" w:type="dxa"/>
            <w:vMerge/>
          </w:tcPr>
          <w:p w14:paraId="2F108F3B"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r>
      <w:tr w:rsidR="00913A1D" w:rsidRPr="00913A1D" w14:paraId="0D5AE9DE" w14:textId="77777777" w:rsidTr="00DD5E12">
        <w:tc>
          <w:tcPr>
            <w:tcW w:w="3579" w:type="dxa"/>
          </w:tcPr>
          <w:p w14:paraId="050C0E8F"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Analyse data</w:t>
            </w:r>
          </w:p>
        </w:tc>
        <w:tc>
          <w:tcPr>
            <w:tcW w:w="1364" w:type="dxa"/>
            <w:vMerge/>
          </w:tcPr>
          <w:p w14:paraId="3A973A93"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c>
          <w:tcPr>
            <w:tcW w:w="1796" w:type="dxa"/>
            <w:vMerge/>
          </w:tcPr>
          <w:p w14:paraId="56AEDCD6"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r>
      <w:tr w:rsidR="00913A1D" w:rsidRPr="00913A1D" w14:paraId="1AAB6840" w14:textId="77777777" w:rsidTr="00DD5E12">
        <w:tc>
          <w:tcPr>
            <w:tcW w:w="3579" w:type="dxa"/>
          </w:tcPr>
          <w:p w14:paraId="73CAA13E"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Develop draft decentralization project document</w:t>
            </w:r>
          </w:p>
        </w:tc>
        <w:tc>
          <w:tcPr>
            <w:tcW w:w="1364" w:type="dxa"/>
            <w:vMerge/>
          </w:tcPr>
          <w:p w14:paraId="3F98BF2F"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c>
          <w:tcPr>
            <w:tcW w:w="1796" w:type="dxa"/>
            <w:vMerge/>
          </w:tcPr>
          <w:p w14:paraId="61EB4B0F"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r>
      <w:tr w:rsidR="00913A1D" w:rsidRPr="00913A1D" w14:paraId="78D05AB4" w14:textId="77777777" w:rsidTr="00DD5E12">
        <w:tc>
          <w:tcPr>
            <w:tcW w:w="3579" w:type="dxa"/>
          </w:tcPr>
          <w:p w14:paraId="3CCB2502"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c>
          <w:tcPr>
            <w:tcW w:w="1364" w:type="dxa"/>
            <w:vMerge/>
          </w:tcPr>
          <w:p w14:paraId="58579BAF"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c>
          <w:tcPr>
            <w:tcW w:w="1796" w:type="dxa"/>
            <w:vMerge/>
          </w:tcPr>
          <w:p w14:paraId="33FC803C"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r>
      <w:tr w:rsidR="00913A1D" w:rsidRPr="00913A1D" w14:paraId="34563C2A" w14:textId="77777777" w:rsidTr="00DD5E12">
        <w:tc>
          <w:tcPr>
            <w:tcW w:w="3579" w:type="dxa"/>
          </w:tcPr>
          <w:p w14:paraId="6C34B495"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c>
          <w:tcPr>
            <w:tcW w:w="1364" w:type="dxa"/>
            <w:vMerge w:val="restart"/>
          </w:tcPr>
          <w:p w14:paraId="3D00A872"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p w14:paraId="5D4B020B"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 xml:space="preserve">Final </w:t>
            </w:r>
            <w:proofErr w:type="spellStart"/>
            <w:r w:rsidRPr="00913A1D">
              <w:rPr>
                <w:rFonts w:asciiTheme="minorHAnsi" w:eastAsiaTheme="minorHAnsi" w:hAnsiTheme="minorHAnsi"/>
                <w:sz w:val="24"/>
                <w:szCs w:val="24"/>
                <w:lang w:val="en-ZW"/>
              </w:rPr>
              <w:t>Prodoc</w:t>
            </w:r>
            <w:proofErr w:type="spellEnd"/>
          </w:p>
        </w:tc>
        <w:tc>
          <w:tcPr>
            <w:tcW w:w="1796" w:type="dxa"/>
            <w:vMerge w:val="restart"/>
          </w:tcPr>
          <w:p w14:paraId="219A37AA"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8</w:t>
            </w:r>
          </w:p>
        </w:tc>
      </w:tr>
      <w:tr w:rsidR="00913A1D" w:rsidRPr="00913A1D" w14:paraId="2D7DF3B5" w14:textId="77777777" w:rsidTr="00DD5E12">
        <w:trPr>
          <w:trHeight w:val="737"/>
        </w:trPr>
        <w:tc>
          <w:tcPr>
            <w:tcW w:w="3579" w:type="dxa"/>
          </w:tcPr>
          <w:p w14:paraId="6B4EF511"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 xml:space="preserve">Finalize and submit the </w:t>
            </w:r>
            <w:proofErr w:type="spellStart"/>
            <w:r w:rsidRPr="00913A1D">
              <w:rPr>
                <w:rFonts w:asciiTheme="minorHAnsi" w:eastAsiaTheme="minorHAnsi" w:hAnsiTheme="minorHAnsi"/>
                <w:sz w:val="24"/>
                <w:szCs w:val="24"/>
                <w:lang w:val="en-ZW"/>
              </w:rPr>
              <w:t>prodoc</w:t>
            </w:r>
            <w:proofErr w:type="spellEnd"/>
            <w:r w:rsidRPr="00913A1D">
              <w:rPr>
                <w:rFonts w:asciiTheme="minorHAnsi" w:eastAsiaTheme="minorHAnsi" w:hAnsiTheme="minorHAnsi"/>
                <w:sz w:val="24"/>
                <w:szCs w:val="24"/>
                <w:lang w:val="en-ZW"/>
              </w:rPr>
              <w:t xml:space="preserve"> incorporating additions and comments provided by stakeholders </w:t>
            </w:r>
          </w:p>
        </w:tc>
        <w:tc>
          <w:tcPr>
            <w:tcW w:w="1364" w:type="dxa"/>
            <w:vMerge/>
          </w:tcPr>
          <w:p w14:paraId="4F1C76E6"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c>
          <w:tcPr>
            <w:tcW w:w="1796" w:type="dxa"/>
            <w:vMerge/>
          </w:tcPr>
          <w:p w14:paraId="120A3AC9"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r>
      <w:tr w:rsidR="00913A1D" w:rsidRPr="00913A1D" w14:paraId="63F5BB49" w14:textId="77777777" w:rsidTr="00DD5E12">
        <w:trPr>
          <w:trHeight w:val="341"/>
        </w:trPr>
        <w:tc>
          <w:tcPr>
            <w:tcW w:w="3579" w:type="dxa"/>
          </w:tcPr>
          <w:p w14:paraId="53FB338E"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p>
        </w:tc>
        <w:tc>
          <w:tcPr>
            <w:tcW w:w="1364" w:type="dxa"/>
          </w:tcPr>
          <w:p w14:paraId="66F5AF64"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Totals</w:t>
            </w:r>
          </w:p>
        </w:tc>
        <w:tc>
          <w:tcPr>
            <w:tcW w:w="1796" w:type="dxa"/>
          </w:tcPr>
          <w:p w14:paraId="7A56833D" w14:textId="77777777" w:rsidR="00913A1D" w:rsidRPr="00913A1D" w:rsidRDefault="00913A1D" w:rsidP="00913A1D">
            <w:pPr>
              <w:autoSpaceDE w:val="0"/>
              <w:autoSpaceDN w:val="0"/>
              <w:adjustRightInd w:val="0"/>
              <w:spacing w:after="0" w:line="276" w:lineRule="auto"/>
              <w:ind w:left="0" w:firstLine="0"/>
              <w:rPr>
                <w:rFonts w:asciiTheme="minorHAnsi" w:eastAsiaTheme="minorHAnsi" w:hAnsiTheme="minorHAnsi"/>
                <w:sz w:val="24"/>
                <w:szCs w:val="24"/>
                <w:lang w:val="en-ZW"/>
              </w:rPr>
            </w:pPr>
            <w:r w:rsidRPr="00913A1D">
              <w:rPr>
                <w:rFonts w:asciiTheme="minorHAnsi" w:eastAsiaTheme="minorHAnsi" w:hAnsiTheme="minorHAnsi"/>
                <w:sz w:val="24"/>
                <w:szCs w:val="24"/>
                <w:lang w:val="en-ZW"/>
              </w:rPr>
              <w:t>25</w:t>
            </w:r>
          </w:p>
        </w:tc>
      </w:tr>
    </w:tbl>
    <w:p w14:paraId="651ED0BC"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r w:rsidRPr="00913A1D">
        <w:rPr>
          <w:rFonts w:asciiTheme="minorHAnsi" w:eastAsiaTheme="minorHAnsi" w:hAnsiTheme="minorHAnsi" w:cstheme="minorBidi"/>
          <w:b/>
          <w:color w:val="auto"/>
          <w:sz w:val="24"/>
          <w:szCs w:val="24"/>
        </w:rPr>
        <w:t>12.0</w:t>
      </w:r>
      <w:r w:rsidRPr="00913A1D">
        <w:rPr>
          <w:rFonts w:asciiTheme="minorHAnsi" w:eastAsiaTheme="minorHAnsi" w:hAnsiTheme="minorHAnsi" w:cstheme="minorBidi"/>
          <w:b/>
          <w:color w:val="auto"/>
          <w:sz w:val="24"/>
          <w:szCs w:val="24"/>
        </w:rPr>
        <w:tab/>
        <w:t>Competencies and Skills</w:t>
      </w:r>
    </w:p>
    <w:p w14:paraId="6A3AA7BE"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p>
    <w:p w14:paraId="67420FFE" w14:textId="77777777" w:rsidR="00913A1D" w:rsidRPr="00913A1D" w:rsidRDefault="00913A1D" w:rsidP="00913A1D">
      <w:pPr>
        <w:numPr>
          <w:ilvl w:val="0"/>
          <w:numId w:val="33"/>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Ability to work with minimal supervision</w:t>
      </w:r>
    </w:p>
    <w:p w14:paraId="6C6C79A8" w14:textId="77777777" w:rsidR="00913A1D" w:rsidRPr="00913A1D" w:rsidRDefault="00913A1D" w:rsidP="00913A1D">
      <w:pPr>
        <w:numPr>
          <w:ilvl w:val="0"/>
          <w:numId w:val="33"/>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High level written and oral communications skills in English. Knowledge of local languages is added advantage</w:t>
      </w:r>
    </w:p>
    <w:p w14:paraId="188421F0" w14:textId="77777777" w:rsidR="00913A1D" w:rsidRPr="00913A1D" w:rsidRDefault="00913A1D" w:rsidP="00913A1D">
      <w:pPr>
        <w:numPr>
          <w:ilvl w:val="0"/>
          <w:numId w:val="33"/>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Research, data analysis, and report writing</w:t>
      </w:r>
    </w:p>
    <w:p w14:paraId="2016AA10" w14:textId="77777777" w:rsidR="00913A1D" w:rsidRPr="00913A1D" w:rsidRDefault="00913A1D" w:rsidP="00913A1D">
      <w:pPr>
        <w:numPr>
          <w:ilvl w:val="0"/>
          <w:numId w:val="33"/>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A team player and results oriented</w:t>
      </w:r>
    </w:p>
    <w:p w14:paraId="2086F24B" w14:textId="77777777" w:rsidR="00913A1D" w:rsidRPr="00913A1D" w:rsidRDefault="00913A1D" w:rsidP="00913A1D">
      <w:pPr>
        <w:numPr>
          <w:ilvl w:val="0"/>
          <w:numId w:val="33"/>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Demonstrated Excellent interpersonal and professional skills in interacting with government officials, development partners, and civil society</w:t>
      </w:r>
    </w:p>
    <w:p w14:paraId="7409EFD9" w14:textId="77777777" w:rsidR="00913A1D" w:rsidRPr="00913A1D" w:rsidRDefault="00913A1D" w:rsidP="00913A1D">
      <w:pPr>
        <w:numPr>
          <w:ilvl w:val="0"/>
          <w:numId w:val="33"/>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Facilitation skills for workshops and related engagements</w:t>
      </w:r>
    </w:p>
    <w:p w14:paraId="3C435869" w14:textId="77777777" w:rsidR="00913A1D" w:rsidRPr="00913A1D" w:rsidRDefault="00913A1D" w:rsidP="00913A1D">
      <w:pPr>
        <w:numPr>
          <w:ilvl w:val="0"/>
          <w:numId w:val="33"/>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Evidence of having undertaken similar assignments</w:t>
      </w:r>
    </w:p>
    <w:p w14:paraId="7EA3824B"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61CA6264"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r w:rsidRPr="00913A1D">
        <w:rPr>
          <w:rFonts w:asciiTheme="minorHAnsi" w:eastAsiaTheme="minorHAnsi" w:hAnsiTheme="minorHAnsi" w:cstheme="minorBidi"/>
          <w:b/>
          <w:color w:val="auto"/>
          <w:sz w:val="24"/>
          <w:szCs w:val="24"/>
        </w:rPr>
        <w:t>13.0</w:t>
      </w:r>
      <w:r w:rsidRPr="00913A1D">
        <w:rPr>
          <w:rFonts w:asciiTheme="minorHAnsi" w:eastAsiaTheme="minorHAnsi" w:hAnsiTheme="minorHAnsi" w:cstheme="minorBidi"/>
          <w:b/>
          <w:color w:val="auto"/>
          <w:sz w:val="24"/>
          <w:szCs w:val="24"/>
        </w:rPr>
        <w:tab/>
        <w:t>Fees and Payments</w:t>
      </w:r>
    </w:p>
    <w:p w14:paraId="2C2D8CF1"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r w:rsidRPr="00913A1D">
        <w:rPr>
          <w:rFonts w:asciiTheme="minorHAnsi" w:eastAsiaTheme="minorHAnsi" w:hAnsiTheme="minorHAnsi" w:cstheme="minorBidi"/>
          <w:b/>
          <w:color w:val="auto"/>
          <w:sz w:val="24"/>
          <w:szCs w:val="24"/>
        </w:rPr>
        <w:t xml:space="preserve"> </w:t>
      </w:r>
    </w:p>
    <w:p w14:paraId="6A84C1A1"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lang w:val="en-ZW" w:eastAsia="ru-RU"/>
        </w:rPr>
      </w:pPr>
      <w:r w:rsidRPr="00913A1D">
        <w:rPr>
          <w:rFonts w:asciiTheme="minorHAnsi" w:eastAsia="Malgun Gothic" w:hAnsiTheme="minorHAnsi" w:cstheme="minorBidi"/>
          <w:sz w:val="24"/>
          <w:szCs w:val="24"/>
          <w:lang w:val="en-ZW" w:eastAsia="ru-RU"/>
        </w:rPr>
        <w:t xml:space="preserve">Interested consultants should provide their requested fee rates when they submit their expressions of interest, in USD. </w:t>
      </w:r>
      <w:r w:rsidRPr="00913A1D">
        <w:rPr>
          <w:rFonts w:asciiTheme="minorHAnsi" w:eastAsia="Malgun Gothic" w:hAnsiTheme="minorHAnsi" w:cstheme="minorBidi"/>
          <w:color w:val="auto"/>
          <w:sz w:val="24"/>
          <w:szCs w:val="24"/>
          <w:lang w:val="en-ZW" w:eastAsia="ru-RU"/>
        </w:rPr>
        <w:t>UNDP will then negotiate and finalise contracts.  Travel costs and daily allowances will be paid against invoice, and subject to the UN payment schedules for Liberia.  Fee payments will be made upon acceptance and approval by the UNDP Country Office of planned deliverables, based on the following payment schedule:</w:t>
      </w:r>
    </w:p>
    <w:p w14:paraId="020533A8"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lang w:val="en-ZW" w:eastAsia="ru-RU"/>
        </w:rPr>
      </w:pPr>
    </w:p>
    <w:tbl>
      <w:tblPr>
        <w:tblStyle w:val="TableGrid1"/>
        <w:tblW w:w="0" w:type="auto"/>
        <w:tblLook w:val="04A0" w:firstRow="1" w:lastRow="0" w:firstColumn="1" w:lastColumn="0" w:noHBand="0" w:noVBand="1"/>
      </w:tblPr>
      <w:tblGrid>
        <w:gridCol w:w="2965"/>
        <w:gridCol w:w="1260"/>
      </w:tblGrid>
      <w:tr w:rsidR="00913A1D" w:rsidRPr="00913A1D" w14:paraId="636AD3E3" w14:textId="77777777" w:rsidTr="00DD5E12">
        <w:tc>
          <w:tcPr>
            <w:tcW w:w="2965" w:type="dxa"/>
          </w:tcPr>
          <w:p w14:paraId="1C9B524E"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lang w:val="en-ZW" w:eastAsia="ru-RU"/>
              </w:rPr>
            </w:pPr>
            <w:r w:rsidRPr="00913A1D">
              <w:rPr>
                <w:rFonts w:asciiTheme="minorHAnsi" w:eastAsiaTheme="minorHAnsi" w:hAnsiTheme="minorHAnsi" w:cstheme="minorBidi"/>
                <w:color w:val="auto"/>
                <w:sz w:val="24"/>
                <w:szCs w:val="24"/>
                <w:lang w:val="en-ZW" w:eastAsia="ru-RU"/>
              </w:rPr>
              <w:t xml:space="preserve">Inception report </w:t>
            </w:r>
          </w:p>
        </w:tc>
        <w:tc>
          <w:tcPr>
            <w:tcW w:w="1260" w:type="dxa"/>
          </w:tcPr>
          <w:p w14:paraId="0DB13C81"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lang w:val="en-ZW" w:eastAsia="ru-RU"/>
              </w:rPr>
            </w:pPr>
            <w:r w:rsidRPr="00913A1D">
              <w:rPr>
                <w:rFonts w:asciiTheme="minorHAnsi" w:eastAsiaTheme="minorHAnsi" w:hAnsiTheme="minorHAnsi" w:cstheme="minorBidi"/>
                <w:color w:val="auto"/>
                <w:sz w:val="24"/>
                <w:szCs w:val="24"/>
                <w:lang w:val="en-ZW" w:eastAsia="ru-RU"/>
              </w:rPr>
              <w:t>10%</w:t>
            </w:r>
          </w:p>
        </w:tc>
      </w:tr>
      <w:tr w:rsidR="00913A1D" w:rsidRPr="00913A1D" w14:paraId="41127815" w14:textId="77777777" w:rsidTr="00DD5E12">
        <w:tc>
          <w:tcPr>
            <w:tcW w:w="2965" w:type="dxa"/>
          </w:tcPr>
          <w:p w14:paraId="144FA00E"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lang w:val="en-ZW" w:eastAsia="ru-RU"/>
              </w:rPr>
            </w:pPr>
            <w:r w:rsidRPr="00913A1D">
              <w:rPr>
                <w:rFonts w:asciiTheme="minorHAnsi" w:eastAsiaTheme="minorHAnsi" w:hAnsiTheme="minorHAnsi" w:cstheme="minorBidi"/>
                <w:color w:val="auto"/>
                <w:sz w:val="24"/>
                <w:szCs w:val="24"/>
                <w:lang w:val="en-ZW" w:eastAsia="ru-RU"/>
              </w:rPr>
              <w:t xml:space="preserve">Draft Project Document </w:t>
            </w:r>
          </w:p>
        </w:tc>
        <w:tc>
          <w:tcPr>
            <w:tcW w:w="1260" w:type="dxa"/>
          </w:tcPr>
          <w:p w14:paraId="4DBC04D7"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lang w:val="en-ZW" w:eastAsia="ru-RU"/>
              </w:rPr>
            </w:pPr>
            <w:r w:rsidRPr="00913A1D">
              <w:rPr>
                <w:rFonts w:asciiTheme="minorHAnsi" w:eastAsiaTheme="minorHAnsi" w:hAnsiTheme="minorHAnsi" w:cstheme="minorBidi"/>
                <w:color w:val="auto"/>
                <w:sz w:val="24"/>
                <w:szCs w:val="24"/>
                <w:lang w:val="en-ZW" w:eastAsia="ru-RU"/>
              </w:rPr>
              <w:t>60%</w:t>
            </w:r>
          </w:p>
        </w:tc>
      </w:tr>
      <w:tr w:rsidR="00913A1D" w:rsidRPr="00913A1D" w14:paraId="707EF3D0" w14:textId="77777777" w:rsidTr="00DD5E12">
        <w:tc>
          <w:tcPr>
            <w:tcW w:w="2965" w:type="dxa"/>
          </w:tcPr>
          <w:p w14:paraId="7C959E82"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lang w:val="en-ZW" w:eastAsia="ru-RU"/>
              </w:rPr>
            </w:pPr>
            <w:r w:rsidRPr="00913A1D">
              <w:rPr>
                <w:rFonts w:asciiTheme="minorHAnsi" w:eastAsiaTheme="minorHAnsi" w:hAnsiTheme="minorHAnsi" w:cstheme="minorBidi"/>
                <w:color w:val="auto"/>
                <w:sz w:val="24"/>
                <w:szCs w:val="24"/>
                <w:lang w:val="en-ZW" w:eastAsia="ru-RU"/>
              </w:rPr>
              <w:t xml:space="preserve">Final Project Document </w:t>
            </w:r>
          </w:p>
        </w:tc>
        <w:tc>
          <w:tcPr>
            <w:tcW w:w="1260" w:type="dxa"/>
          </w:tcPr>
          <w:p w14:paraId="12EEDC1D"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lang w:val="en-ZW" w:eastAsia="ru-RU"/>
              </w:rPr>
            </w:pPr>
            <w:r w:rsidRPr="00913A1D">
              <w:rPr>
                <w:rFonts w:asciiTheme="minorHAnsi" w:eastAsiaTheme="minorHAnsi" w:hAnsiTheme="minorHAnsi" w:cstheme="minorBidi"/>
                <w:color w:val="auto"/>
                <w:sz w:val="24"/>
                <w:szCs w:val="24"/>
                <w:lang w:val="en-ZW" w:eastAsia="ru-RU"/>
              </w:rPr>
              <w:t>30%</w:t>
            </w:r>
          </w:p>
        </w:tc>
      </w:tr>
    </w:tbl>
    <w:p w14:paraId="515C6401" w14:textId="77777777" w:rsidR="00913A1D" w:rsidRPr="00913A1D" w:rsidRDefault="00913A1D" w:rsidP="00913A1D">
      <w:pPr>
        <w:spacing w:after="0" w:line="240" w:lineRule="auto"/>
        <w:ind w:left="0" w:firstLine="0"/>
        <w:rPr>
          <w:rFonts w:asciiTheme="minorHAnsi" w:eastAsia="Malgun Gothic" w:hAnsiTheme="minorHAnsi" w:cstheme="minorBidi"/>
          <w:color w:val="auto"/>
          <w:sz w:val="24"/>
          <w:szCs w:val="24"/>
          <w:lang w:val="en-ZW" w:eastAsia="ru-RU"/>
        </w:rPr>
      </w:pPr>
    </w:p>
    <w:p w14:paraId="60755480" w14:textId="77777777" w:rsidR="00913A1D" w:rsidRPr="00913A1D" w:rsidRDefault="00913A1D" w:rsidP="00913A1D">
      <w:pPr>
        <w:spacing w:after="0" w:line="276" w:lineRule="auto"/>
        <w:ind w:left="0" w:firstLine="0"/>
        <w:rPr>
          <w:rFonts w:asciiTheme="minorHAnsi" w:eastAsiaTheme="minorHAnsi" w:hAnsiTheme="minorHAnsi" w:cstheme="minorBidi"/>
          <w:b/>
          <w:color w:val="auto"/>
          <w:sz w:val="24"/>
          <w:szCs w:val="24"/>
        </w:rPr>
      </w:pPr>
      <w:r w:rsidRPr="00913A1D">
        <w:rPr>
          <w:rFonts w:asciiTheme="minorHAnsi" w:eastAsiaTheme="minorHAnsi" w:hAnsiTheme="minorHAnsi" w:cstheme="minorBidi"/>
          <w:b/>
          <w:color w:val="auto"/>
          <w:sz w:val="24"/>
          <w:szCs w:val="24"/>
        </w:rPr>
        <w:t>14.0</w:t>
      </w:r>
      <w:r w:rsidRPr="00913A1D">
        <w:rPr>
          <w:rFonts w:asciiTheme="minorHAnsi" w:eastAsiaTheme="minorHAnsi" w:hAnsiTheme="minorHAnsi" w:cstheme="minorBidi"/>
          <w:b/>
          <w:color w:val="auto"/>
          <w:sz w:val="24"/>
          <w:szCs w:val="24"/>
        </w:rPr>
        <w:tab/>
        <w:t>Application process.</w:t>
      </w:r>
    </w:p>
    <w:p w14:paraId="1037A00C"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4103B544"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Interested and qualified candidates should submit their applications which should include the following:</w:t>
      </w:r>
    </w:p>
    <w:p w14:paraId="464DC16D" w14:textId="77777777" w:rsidR="00913A1D" w:rsidRPr="00913A1D" w:rsidRDefault="00913A1D" w:rsidP="00913A1D">
      <w:pPr>
        <w:spacing w:after="0" w:line="276" w:lineRule="auto"/>
        <w:ind w:left="0" w:firstLine="0"/>
        <w:rPr>
          <w:rFonts w:asciiTheme="minorHAnsi" w:eastAsiaTheme="minorHAnsi" w:hAnsiTheme="minorHAnsi" w:cstheme="minorBidi"/>
          <w:color w:val="auto"/>
          <w:sz w:val="24"/>
          <w:szCs w:val="24"/>
        </w:rPr>
      </w:pPr>
    </w:p>
    <w:p w14:paraId="300256A1" w14:textId="77777777" w:rsidR="00913A1D" w:rsidRPr="00913A1D" w:rsidRDefault="00913A1D" w:rsidP="00913A1D">
      <w:pPr>
        <w:numPr>
          <w:ilvl w:val="0"/>
          <w:numId w:val="32"/>
        </w:numPr>
        <w:autoSpaceDE w:val="0"/>
        <w:autoSpaceDN w:val="0"/>
        <w:adjustRightInd w:val="0"/>
        <w:spacing w:after="0" w:line="240" w:lineRule="auto"/>
        <w:contextualSpacing/>
        <w:jc w:val="left"/>
        <w:rPr>
          <w:rFonts w:asciiTheme="minorHAnsi" w:eastAsiaTheme="minorHAnsi" w:hAnsiTheme="minorHAnsi" w:cs="Times New Roman"/>
          <w:sz w:val="24"/>
          <w:szCs w:val="24"/>
        </w:rPr>
      </w:pPr>
      <w:r w:rsidRPr="00913A1D">
        <w:rPr>
          <w:rFonts w:asciiTheme="minorHAnsi" w:eastAsiaTheme="minorHAnsi" w:hAnsiTheme="minorHAnsi" w:cstheme="minorBidi"/>
          <w:color w:val="auto"/>
          <w:sz w:val="24"/>
          <w:szCs w:val="24"/>
        </w:rPr>
        <w:t>Detailed Curriculum Vitae and profile</w:t>
      </w:r>
      <w:r w:rsidRPr="00913A1D">
        <w:rPr>
          <w:rFonts w:asciiTheme="minorHAnsi" w:eastAsiaTheme="minorHAnsi" w:hAnsiTheme="minorHAnsi" w:cs="Times New Roman"/>
          <w:sz w:val="24"/>
          <w:szCs w:val="24"/>
        </w:rPr>
        <w:t xml:space="preserve"> or P11, indicating all </w:t>
      </w:r>
      <w:proofErr w:type="gramStart"/>
      <w:r w:rsidRPr="00913A1D">
        <w:rPr>
          <w:rFonts w:asciiTheme="minorHAnsi" w:eastAsiaTheme="minorHAnsi" w:hAnsiTheme="minorHAnsi" w:cs="Times New Roman"/>
          <w:sz w:val="24"/>
          <w:szCs w:val="24"/>
        </w:rPr>
        <w:t>past experience</w:t>
      </w:r>
      <w:proofErr w:type="gramEnd"/>
      <w:r w:rsidRPr="00913A1D">
        <w:rPr>
          <w:rFonts w:asciiTheme="minorHAnsi" w:eastAsiaTheme="minorHAnsi" w:hAnsiTheme="minorHAnsi" w:cs="Times New Roman"/>
          <w:sz w:val="24"/>
          <w:szCs w:val="24"/>
        </w:rPr>
        <w:t xml:space="preserve"> from similar projects, as well as the contact details (email and telephone number) of the Candidate and at least three (3) professional references; </w:t>
      </w:r>
    </w:p>
    <w:p w14:paraId="64C224C5" w14:textId="77777777" w:rsidR="00913A1D" w:rsidRPr="00913A1D" w:rsidRDefault="00913A1D" w:rsidP="00913A1D">
      <w:pPr>
        <w:spacing w:after="0" w:line="276" w:lineRule="auto"/>
        <w:ind w:left="720" w:firstLine="0"/>
        <w:contextualSpacing/>
        <w:rPr>
          <w:rFonts w:asciiTheme="minorHAnsi" w:eastAsiaTheme="minorHAnsi" w:hAnsiTheme="minorHAnsi" w:cstheme="minorBidi"/>
          <w:color w:val="auto"/>
          <w:sz w:val="24"/>
          <w:szCs w:val="24"/>
        </w:rPr>
      </w:pPr>
    </w:p>
    <w:p w14:paraId="070981F2" w14:textId="77777777" w:rsidR="00913A1D" w:rsidRPr="00913A1D" w:rsidRDefault="00913A1D" w:rsidP="00913A1D">
      <w:pPr>
        <w:numPr>
          <w:ilvl w:val="0"/>
          <w:numId w:val="32"/>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lastRenderedPageBreak/>
        <w:t>A technical proposal for implementing the assignment to include Methodology and approach for implementing the assignment, Work plan with timelines, etc.</w:t>
      </w:r>
    </w:p>
    <w:p w14:paraId="12CAD55E" w14:textId="77777777" w:rsidR="00913A1D" w:rsidRPr="00913A1D" w:rsidRDefault="00913A1D" w:rsidP="00913A1D">
      <w:pPr>
        <w:numPr>
          <w:ilvl w:val="0"/>
          <w:numId w:val="32"/>
        </w:numPr>
        <w:spacing w:after="0" w:line="259" w:lineRule="auto"/>
        <w:contextualSpacing/>
        <w:jc w:val="left"/>
        <w:rPr>
          <w:rFonts w:asciiTheme="minorHAnsi" w:eastAsiaTheme="minorHAnsi" w:hAnsiTheme="minorHAnsi" w:cstheme="minorBidi"/>
          <w:color w:val="auto"/>
          <w:sz w:val="24"/>
          <w:szCs w:val="24"/>
        </w:rPr>
      </w:pPr>
      <w:r w:rsidRPr="00913A1D">
        <w:rPr>
          <w:rFonts w:asciiTheme="minorHAnsi" w:eastAsiaTheme="minorHAnsi" w:hAnsiTheme="minorHAnsi" w:cstheme="minorBidi"/>
          <w:color w:val="auto"/>
          <w:sz w:val="24"/>
          <w:szCs w:val="24"/>
        </w:rPr>
        <w:t xml:space="preserve">A financial </w:t>
      </w:r>
      <w:proofErr w:type="gramStart"/>
      <w:r w:rsidRPr="00913A1D">
        <w:rPr>
          <w:rFonts w:asciiTheme="minorHAnsi" w:eastAsiaTheme="minorHAnsi" w:hAnsiTheme="minorHAnsi" w:cstheme="minorBidi"/>
          <w:color w:val="auto"/>
          <w:sz w:val="24"/>
          <w:szCs w:val="24"/>
        </w:rPr>
        <w:t>proposal  (</w:t>
      </w:r>
      <w:proofErr w:type="gramEnd"/>
      <w:r w:rsidRPr="00913A1D">
        <w:rPr>
          <w:rFonts w:asciiTheme="minorHAnsi" w:eastAsiaTheme="minorHAnsi" w:hAnsiTheme="minorHAnsi" w:cstheme="minorBidi"/>
          <w:color w:val="auto"/>
          <w:sz w:val="24"/>
          <w:szCs w:val="24"/>
        </w:rPr>
        <w:t>price offer)</w:t>
      </w:r>
    </w:p>
    <w:p w14:paraId="0A683053" w14:textId="77777777" w:rsidR="00913A1D" w:rsidRPr="00913A1D" w:rsidRDefault="00913A1D" w:rsidP="00913A1D">
      <w:pPr>
        <w:autoSpaceDE w:val="0"/>
        <w:autoSpaceDN w:val="0"/>
        <w:adjustRightInd w:val="0"/>
        <w:spacing w:after="0" w:line="240" w:lineRule="auto"/>
        <w:ind w:left="720" w:firstLine="0"/>
        <w:contextualSpacing/>
        <w:rPr>
          <w:rFonts w:asciiTheme="minorHAnsi" w:eastAsiaTheme="minorHAnsi" w:hAnsiTheme="minorHAnsi" w:cs="Times New Roman"/>
          <w:sz w:val="24"/>
          <w:szCs w:val="24"/>
        </w:rPr>
      </w:pPr>
    </w:p>
    <w:p w14:paraId="5A1283F8" w14:textId="77777777" w:rsidR="00913A1D" w:rsidRPr="00913A1D" w:rsidRDefault="00913A1D" w:rsidP="00913A1D">
      <w:pPr>
        <w:autoSpaceDE w:val="0"/>
        <w:autoSpaceDN w:val="0"/>
        <w:adjustRightInd w:val="0"/>
        <w:spacing w:after="0" w:line="240" w:lineRule="auto"/>
        <w:ind w:left="0" w:firstLine="0"/>
        <w:contextualSpacing/>
        <w:rPr>
          <w:rFonts w:asciiTheme="minorHAnsi" w:eastAsiaTheme="minorHAnsi" w:hAnsiTheme="minorHAnsi" w:cs="Times New Roman"/>
          <w:sz w:val="24"/>
          <w:szCs w:val="24"/>
        </w:rPr>
      </w:pPr>
      <w:r w:rsidRPr="00913A1D">
        <w:rPr>
          <w:rFonts w:asciiTheme="minorHAnsi" w:eastAsiaTheme="minorHAnsi" w:hAnsiTheme="minorHAnsi" w:cs="Times New Roman"/>
          <w:sz w:val="24"/>
          <w:szCs w:val="24"/>
        </w:rPr>
        <w:t xml:space="preserve">The  financial proposal should be all inclusive (Lump Sum Amount), with all costs (professional fees, travel costs, living allowances, communications, consumables, etc.) that could possibly be incurred by the Consultant should already factored into the final amounts submitted in the proposal (in-country travel in Liberia will be determined later and should not be estimated); </w:t>
      </w:r>
    </w:p>
    <w:p w14:paraId="135D9431" w14:textId="77777777" w:rsidR="00913A1D" w:rsidRPr="00913A1D" w:rsidRDefault="00913A1D" w:rsidP="00913A1D">
      <w:pPr>
        <w:autoSpaceDE w:val="0"/>
        <w:autoSpaceDN w:val="0"/>
        <w:adjustRightInd w:val="0"/>
        <w:spacing w:after="0" w:line="240" w:lineRule="auto"/>
        <w:ind w:left="0" w:firstLine="0"/>
        <w:rPr>
          <w:rFonts w:asciiTheme="minorHAnsi" w:eastAsiaTheme="minorHAnsi" w:hAnsiTheme="minorHAnsi" w:cs="Times New Roman"/>
          <w:sz w:val="24"/>
          <w:szCs w:val="24"/>
        </w:rPr>
      </w:pPr>
    </w:p>
    <w:p w14:paraId="080AE024" w14:textId="77777777" w:rsidR="00913A1D" w:rsidRPr="00913A1D" w:rsidRDefault="00913A1D" w:rsidP="00913A1D">
      <w:pPr>
        <w:autoSpaceDE w:val="0"/>
        <w:autoSpaceDN w:val="0"/>
        <w:adjustRightInd w:val="0"/>
        <w:spacing w:after="0" w:line="240" w:lineRule="auto"/>
        <w:ind w:left="0" w:firstLine="0"/>
        <w:rPr>
          <w:rFonts w:asciiTheme="minorHAnsi" w:eastAsiaTheme="minorHAnsi" w:hAnsiTheme="minorHAnsi" w:cs="Times New Roman"/>
          <w:sz w:val="24"/>
          <w:szCs w:val="24"/>
        </w:rPr>
      </w:pPr>
      <w:r w:rsidRPr="00913A1D">
        <w:rPr>
          <w:rFonts w:asciiTheme="minorHAnsi" w:eastAsiaTheme="minorHAnsi" w:hAnsiTheme="minorHAnsi" w:cs="Times New Roman"/>
          <w:sz w:val="24"/>
          <w:szCs w:val="24"/>
        </w:rPr>
        <w:t xml:space="preserve">As an indication, the UN’s Daily Subsistence Allowance (DSA) rates prevailing at the time of sourcing in Liberia is $303 to aid determination of the appropriate fees to be incorporated in the financial proposal amount. </w:t>
      </w:r>
    </w:p>
    <w:p w14:paraId="24456B5E" w14:textId="77777777" w:rsidR="00913A1D" w:rsidRPr="00913A1D" w:rsidRDefault="00913A1D" w:rsidP="00913A1D">
      <w:pPr>
        <w:autoSpaceDE w:val="0"/>
        <w:autoSpaceDN w:val="0"/>
        <w:adjustRightInd w:val="0"/>
        <w:spacing w:after="0" w:line="240" w:lineRule="auto"/>
        <w:ind w:left="0" w:firstLine="0"/>
        <w:rPr>
          <w:rFonts w:asciiTheme="minorHAnsi" w:eastAsiaTheme="minorHAnsi" w:hAnsiTheme="minorHAnsi" w:cs="Times New Roman"/>
          <w:sz w:val="24"/>
          <w:szCs w:val="24"/>
        </w:rPr>
      </w:pPr>
    </w:p>
    <w:p w14:paraId="1634C806" w14:textId="77777777" w:rsidR="00913A1D" w:rsidRPr="00913A1D" w:rsidRDefault="00913A1D" w:rsidP="00913A1D">
      <w:pPr>
        <w:autoSpaceDE w:val="0"/>
        <w:autoSpaceDN w:val="0"/>
        <w:adjustRightInd w:val="0"/>
        <w:spacing w:after="0" w:line="240" w:lineRule="auto"/>
        <w:ind w:left="0" w:firstLine="0"/>
        <w:rPr>
          <w:rFonts w:asciiTheme="minorHAnsi" w:eastAsiaTheme="minorHAnsi" w:hAnsiTheme="minorHAnsi" w:cs="Times New Roman"/>
          <w:sz w:val="24"/>
          <w:szCs w:val="24"/>
        </w:rPr>
      </w:pPr>
      <w:r w:rsidRPr="00913A1D">
        <w:rPr>
          <w:rFonts w:asciiTheme="minorHAnsi" w:eastAsiaTheme="minorHAnsi" w:hAnsiTheme="minorHAnsi" w:cs="Times New Roman"/>
          <w:sz w:val="24"/>
          <w:szCs w:val="24"/>
        </w:rPr>
        <w:t xml:space="preserve">The contract price is fixed regardless of changes in the cost components. </w:t>
      </w:r>
    </w:p>
    <w:p w14:paraId="01EA3D9D" w14:textId="77777777" w:rsidR="00913A1D" w:rsidRPr="00913A1D" w:rsidRDefault="00913A1D" w:rsidP="00913A1D">
      <w:pPr>
        <w:autoSpaceDE w:val="0"/>
        <w:autoSpaceDN w:val="0"/>
        <w:adjustRightInd w:val="0"/>
        <w:spacing w:after="0" w:line="240" w:lineRule="auto"/>
        <w:ind w:left="0" w:firstLine="0"/>
        <w:rPr>
          <w:rFonts w:asciiTheme="minorHAnsi" w:eastAsiaTheme="minorHAnsi" w:hAnsiTheme="minorHAnsi" w:cs="Times New Roman"/>
          <w:sz w:val="24"/>
          <w:szCs w:val="24"/>
        </w:rPr>
      </w:pPr>
    </w:p>
    <w:p w14:paraId="2E855E66" w14:textId="77777777" w:rsidR="006C386D" w:rsidRDefault="006C386D" w:rsidP="004B7380">
      <w:pPr>
        <w:spacing w:after="19" w:line="259" w:lineRule="auto"/>
        <w:ind w:left="0" w:firstLine="0"/>
        <w:jc w:val="left"/>
        <w:rPr>
          <w:rFonts w:asciiTheme="minorHAnsi" w:hAnsiTheme="minorHAnsi"/>
        </w:rPr>
      </w:pPr>
    </w:p>
    <w:p w14:paraId="4D8335DD" w14:textId="77777777" w:rsidR="006C386D" w:rsidRDefault="006C386D" w:rsidP="004B7380">
      <w:pPr>
        <w:spacing w:after="19" w:line="259" w:lineRule="auto"/>
        <w:ind w:left="0" w:firstLine="0"/>
        <w:jc w:val="left"/>
        <w:rPr>
          <w:rFonts w:asciiTheme="minorHAnsi" w:hAnsiTheme="minorHAnsi"/>
        </w:rPr>
      </w:pPr>
    </w:p>
    <w:p w14:paraId="3DB62BB6" w14:textId="77777777" w:rsidR="006C386D" w:rsidRDefault="006C386D" w:rsidP="004B7380">
      <w:pPr>
        <w:spacing w:after="19" w:line="259" w:lineRule="auto"/>
        <w:ind w:left="0" w:firstLine="0"/>
        <w:jc w:val="left"/>
        <w:rPr>
          <w:rFonts w:asciiTheme="minorHAnsi" w:hAnsiTheme="minorHAnsi"/>
        </w:rPr>
      </w:pPr>
    </w:p>
    <w:p w14:paraId="095708A0" w14:textId="3D93B51E" w:rsidR="00986ACE" w:rsidRPr="00E9135D" w:rsidRDefault="008530F5" w:rsidP="00986ACE">
      <w:pPr>
        <w:spacing w:after="199" w:line="259" w:lineRule="auto"/>
        <w:jc w:val="left"/>
        <w:rPr>
          <w:b/>
          <w:lang w:val="en-GB"/>
        </w:rPr>
      </w:pPr>
      <w:proofErr w:type="gramStart"/>
      <w:r>
        <w:t xml:space="preserve">5.0 </w:t>
      </w:r>
      <w:r w:rsidR="00986ACE">
        <w:t>.</w:t>
      </w:r>
      <w:proofErr w:type="gramEnd"/>
      <w:r w:rsidR="00986ACE">
        <w:t xml:space="preserve"> </w:t>
      </w:r>
      <w:r w:rsidR="00986ACE">
        <w:rPr>
          <w:rFonts w:ascii="Arial" w:eastAsia="Arial" w:hAnsi="Arial" w:cs="Arial"/>
        </w:rPr>
        <w:t xml:space="preserve"> </w:t>
      </w:r>
      <w:r w:rsidR="00986ACE" w:rsidRPr="008530F5">
        <w:rPr>
          <w:b/>
          <w:bCs/>
        </w:rPr>
        <w:t>Documents to be included when submitting the proposal</w:t>
      </w:r>
      <w:r w:rsidR="00986ACE">
        <w:t xml:space="preserve"> </w:t>
      </w:r>
    </w:p>
    <w:p w14:paraId="6AF29539" w14:textId="77777777" w:rsidR="00986ACE" w:rsidRDefault="00986ACE" w:rsidP="00986ACE">
      <w:pPr>
        <w:spacing w:after="206"/>
        <w:ind w:left="10"/>
      </w:pPr>
      <w:r>
        <w:t xml:space="preserve">Interested individual consultants must submit the following documents/information to demonstrate their qualifications: </w:t>
      </w:r>
    </w:p>
    <w:p w14:paraId="7753A743" w14:textId="77777777" w:rsidR="00986ACE" w:rsidRDefault="00986ACE" w:rsidP="00986ACE">
      <w:pPr>
        <w:spacing w:line="240" w:lineRule="auto"/>
        <w:ind w:left="910" w:right="351"/>
      </w:pPr>
      <w:r>
        <w:t xml:space="preserve">1. Proposal: </w:t>
      </w:r>
    </w:p>
    <w:p w14:paraId="5F44A368" w14:textId="77777777" w:rsidR="00986ACE" w:rsidRDefault="00986ACE" w:rsidP="00986ACE">
      <w:pPr>
        <w:spacing w:after="283" w:line="240" w:lineRule="auto"/>
        <w:ind w:left="910" w:right="351"/>
      </w:pPr>
      <w:r>
        <w:t xml:space="preserve">(i) Explaining why they are the most suitable for the work (1 page); brief methodology on how they will approach and conduct the work </w:t>
      </w:r>
    </w:p>
    <w:p w14:paraId="673DC68A" w14:textId="77777777" w:rsidR="00986ACE" w:rsidRDefault="00986ACE" w:rsidP="00986ACE">
      <w:pPr>
        <w:numPr>
          <w:ilvl w:val="0"/>
          <w:numId w:val="6"/>
        </w:numPr>
        <w:spacing w:after="253" w:line="240" w:lineRule="auto"/>
        <w:ind w:left="1118" w:right="351" w:hanging="218"/>
      </w:pPr>
      <w:r>
        <w:t xml:space="preserve">Financial proposal </w:t>
      </w:r>
    </w:p>
    <w:p w14:paraId="47F67C57" w14:textId="77777777" w:rsidR="00986ACE" w:rsidRDefault="00986ACE" w:rsidP="00986ACE">
      <w:pPr>
        <w:numPr>
          <w:ilvl w:val="0"/>
          <w:numId w:val="6"/>
        </w:numPr>
        <w:spacing w:after="208" w:line="240" w:lineRule="auto"/>
        <w:ind w:left="1118" w:right="351" w:hanging="218"/>
      </w:pPr>
      <w:r>
        <w:t xml:space="preserve">Personal CV (P11) including experience in similar projects and at least 3 references  </w:t>
      </w:r>
    </w:p>
    <w:p w14:paraId="560CF823" w14:textId="77777777" w:rsidR="00986ACE" w:rsidRDefault="00986ACE" w:rsidP="00986ACE">
      <w:pPr>
        <w:pStyle w:val="Heading1"/>
        <w:ind w:left="0" w:firstLine="0"/>
      </w:pPr>
      <w:r>
        <w:t>6.</w:t>
      </w:r>
      <w:r>
        <w:rPr>
          <w:rFonts w:ascii="Arial" w:eastAsia="Arial" w:hAnsi="Arial" w:cs="Arial"/>
        </w:rPr>
        <w:t xml:space="preserve"> </w:t>
      </w:r>
      <w:r>
        <w:t xml:space="preserve">Financial Proposal </w:t>
      </w:r>
    </w:p>
    <w:p w14:paraId="4A982B15" w14:textId="77777777" w:rsidR="00986ACE" w:rsidRDefault="00986ACE" w:rsidP="00986ACE">
      <w:pPr>
        <w:ind w:left="10" w:right="7"/>
      </w:pPr>
      <w:r>
        <w:t xml:space="preserve">The financial proposal shall specify an all-inclusive daily fee. Payments will be made to the Individual Consultant based on specific and measurable deliverables as specified in the TOR upon completion of all deliverables.  </w:t>
      </w:r>
    </w:p>
    <w:p w14:paraId="4AB9B2B3" w14:textId="77777777" w:rsidR="00986ACE" w:rsidRDefault="00986ACE" w:rsidP="00986ACE">
      <w:pPr>
        <w:pStyle w:val="Heading1"/>
        <w:ind w:left="0" w:firstLine="0"/>
      </w:pPr>
    </w:p>
    <w:p w14:paraId="51095059" w14:textId="77777777" w:rsidR="00986ACE" w:rsidRDefault="00986ACE" w:rsidP="00986ACE">
      <w:pPr>
        <w:pStyle w:val="Heading1"/>
        <w:ind w:left="0" w:firstLine="0"/>
      </w:pPr>
      <w:r>
        <w:t xml:space="preserve">7. Evaluation </w:t>
      </w:r>
    </w:p>
    <w:p w14:paraId="6D5C3F92" w14:textId="77777777" w:rsidR="00986ACE" w:rsidRDefault="00986ACE" w:rsidP="00986ACE">
      <w:pPr>
        <w:spacing w:after="210"/>
        <w:ind w:left="175" w:right="351"/>
      </w:pPr>
      <w:r>
        <w:t xml:space="preserve">Individual consultants will be evaluated based on the following methodologies: </w:t>
      </w:r>
    </w:p>
    <w:p w14:paraId="06FFAAB2" w14:textId="77777777" w:rsidR="00986ACE" w:rsidRDefault="00986ACE" w:rsidP="00986ACE">
      <w:pPr>
        <w:spacing w:after="215" w:line="259" w:lineRule="auto"/>
        <w:ind w:left="180" w:firstLine="0"/>
        <w:jc w:val="left"/>
      </w:pPr>
      <w:r>
        <w:rPr>
          <w:i/>
          <w:u w:val="single" w:color="000000"/>
        </w:rPr>
        <w:t xml:space="preserve"> Cumulative analysis</w:t>
      </w:r>
      <w:r>
        <w:rPr>
          <w:i/>
        </w:rPr>
        <w:t xml:space="preserve">  </w:t>
      </w:r>
    </w:p>
    <w:p w14:paraId="19441C73" w14:textId="77777777" w:rsidR="00986ACE" w:rsidRDefault="00986ACE" w:rsidP="00986ACE">
      <w:pPr>
        <w:spacing w:after="208" w:line="267" w:lineRule="auto"/>
        <w:ind w:left="175" w:right="640"/>
        <w:jc w:val="left"/>
      </w:pPr>
      <w:r>
        <w:rPr>
          <w:i/>
        </w:rPr>
        <w:t xml:space="preserve">Award of the contract will be made to the individual consultant whose offer has been evaluated and determined as: </w:t>
      </w:r>
    </w:p>
    <w:p w14:paraId="65041A94" w14:textId="77777777" w:rsidR="00986ACE" w:rsidRDefault="00986ACE" w:rsidP="00986ACE">
      <w:pPr>
        <w:numPr>
          <w:ilvl w:val="0"/>
          <w:numId w:val="7"/>
        </w:numPr>
        <w:spacing w:after="208" w:line="267" w:lineRule="auto"/>
        <w:ind w:left="395" w:right="640" w:hanging="230"/>
        <w:jc w:val="left"/>
      </w:pPr>
      <w:r>
        <w:rPr>
          <w:i/>
        </w:rPr>
        <w:lastRenderedPageBreak/>
        <w:t xml:space="preserve">responsive/compliant/acceptable, and </w:t>
      </w:r>
    </w:p>
    <w:p w14:paraId="697C7F72" w14:textId="77777777" w:rsidR="00986ACE" w:rsidRDefault="00986ACE" w:rsidP="00986ACE">
      <w:pPr>
        <w:numPr>
          <w:ilvl w:val="0"/>
          <w:numId w:val="7"/>
        </w:numPr>
        <w:spacing w:after="94" w:line="240" w:lineRule="auto"/>
        <w:ind w:left="395" w:right="640" w:hanging="230"/>
        <w:jc w:val="left"/>
      </w:pPr>
      <w:r>
        <w:rPr>
          <w:i/>
        </w:rPr>
        <w:t xml:space="preserve">Having received the highest score out of a pre-determined set of weighted technical and </w:t>
      </w:r>
      <w:proofErr w:type="gramStart"/>
      <w:r>
        <w:rPr>
          <w:i/>
        </w:rPr>
        <w:t>financial  *</w:t>
      </w:r>
      <w:proofErr w:type="gramEnd"/>
      <w:r>
        <w:rPr>
          <w:i/>
        </w:rPr>
        <w:t xml:space="preserve"> Technical Criteria; [70 points] </w:t>
      </w:r>
    </w:p>
    <w:p w14:paraId="683236E4" w14:textId="77777777" w:rsidR="00986ACE" w:rsidRDefault="00986ACE" w:rsidP="00986ACE">
      <w:pPr>
        <w:spacing w:after="304" w:line="240" w:lineRule="auto"/>
        <w:ind w:left="175" w:right="640"/>
        <w:jc w:val="left"/>
      </w:pPr>
      <w:r>
        <w:rPr>
          <w:i/>
        </w:rPr>
        <w:t xml:space="preserve">* Financial Criteria; [30 points] </w:t>
      </w:r>
    </w:p>
    <w:p w14:paraId="6970BA0B" w14:textId="77777777" w:rsidR="00986ACE" w:rsidRDefault="00986ACE" w:rsidP="00986ACE">
      <w:pPr>
        <w:spacing w:after="328" w:line="240" w:lineRule="auto"/>
        <w:ind w:left="175" w:right="640"/>
        <w:jc w:val="left"/>
      </w:pPr>
      <w:r>
        <w:rPr>
          <w:i/>
        </w:rPr>
        <w:t xml:space="preserve">Only candidates obtaining a minimum of 70% of the maximum points would be considered for the financial evaluation </w:t>
      </w:r>
    </w:p>
    <w:p w14:paraId="249E2372" w14:textId="77777777" w:rsidR="00986ACE" w:rsidRDefault="00986ACE" w:rsidP="00986ACE">
      <w:pPr>
        <w:spacing w:after="218" w:line="259" w:lineRule="auto"/>
        <w:ind w:left="180" w:firstLine="0"/>
        <w:jc w:val="left"/>
      </w:pPr>
      <w:r>
        <w:rPr>
          <w:b/>
          <w:u w:val="single" w:color="000000"/>
        </w:rPr>
        <w:t>ANNEXES</w:t>
      </w:r>
      <w:r>
        <w:rPr>
          <w:b/>
        </w:rPr>
        <w:t xml:space="preserve"> </w:t>
      </w:r>
    </w:p>
    <w:p w14:paraId="61C29205" w14:textId="77777777" w:rsidR="00986ACE" w:rsidRDefault="00986ACE" w:rsidP="00986ACE">
      <w:pPr>
        <w:spacing w:after="210"/>
        <w:ind w:left="175" w:right="351"/>
      </w:pPr>
      <w:r>
        <w:t>ANNEX 1- TERMS OF REFERENCES (TOR)</w:t>
      </w:r>
      <w:r>
        <w:rPr>
          <w:b/>
        </w:rPr>
        <w:t xml:space="preserve"> </w:t>
      </w:r>
    </w:p>
    <w:p w14:paraId="0068C035" w14:textId="77777777" w:rsidR="00986ACE" w:rsidRDefault="00986ACE" w:rsidP="00986ACE">
      <w:pPr>
        <w:ind w:left="175" w:right="351"/>
      </w:pPr>
      <w:r>
        <w:t xml:space="preserve">ANNEX 2- INDIVIDUAL CONSULTANT GENERAL TERMS AND CONDITIONS  </w:t>
      </w:r>
    </w:p>
    <w:p w14:paraId="4DA2646E" w14:textId="77777777" w:rsidR="00986ACE" w:rsidRDefault="00986ACE" w:rsidP="00986ACE">
      <w:pPr>
        <w:ind w:left="175" w:right="351"/>
      </w:pPr>
      <w:r>
        <w:t xml:space="preserve">ANNEX 3 – </w:t>
      </w:r>
      <w:r w:rsidRPr="009921C5">
        <w:t>Confirmation of interest</w:t>
      </w:r>
      <w:r>
        <w:t xml:space="preserve"> </w:t>
      </w:r>
    </w:p>
    <w:p w14:paraId="69F3AC1F" w14:textId="77777777" w:rsidR="00986ACE" w:rsidRPr="00986ACE" w:rsidRDefault="00986ACE" w:rsidP="00797613">
      <w:pPr>
        <w:spacing w:after="241"/>
        <w:ind w:left="180" w:right="6" w:firstLine="0"/>
        <w:rPr>
          <w:b/>
        </w:rPr>
      </w:pPr>
    </w:p>
    <w:sectPr w:rsidR="00986ACE" w:rsidRPr="00986ACE">
      <w:footerReference w:type="even" r:id="rId8"/>
      <w:footerReference w:type="default" r:id="rId9"/>
      <w:footerReference w:type="first" r:id="rId10"/>
      <w:pgSz w:w="12240" w:h="15840"/>
      <w:pgMar w:top="1440" w:right="1075" w:bottom="1566" w:left="126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6B04" w14:textId="77777777" w:rsidR="00055716" w:rsidRDefault="00055716">
      <w:pPr>
        <w:spacing w:after="0" w:line="240" w:lineRule="auto"/>
      </w:pPr>
      <w:r>
        <w:separator/>
      </w:r>
    </w:p>
  </w:endnote>
  <w:endnote w:type="continuationSeparator" w:id="0">
    <w:p w14:paraId="5766B498" w14:textId="77777777" w:rsidR="00055716" w:rsidRDefault="0005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LiberationSan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8162" w14:textId="77777777" w:rsidR="00EE7008" w:rsidRDefault="0085391B">
    <w:pPr>
      <w:spacing w:after="0" w:line="259" w:lineRule="auto"/>
      <w:ind w:left="0" w:right="361" w:firstLine="0"/>
      <w:jc w:val="right"/>
    </w:pPr>
    <w:r>
      <w:fldChar w:fldCharType="begin"/>
    </w:r>
    <w:r>
      <w:instrText xml:space="preserve"> PAGE   \* MERGEFORMAT </w:instrText>
    </w:r>
    <w:r>
      <w:fldChar w:fldCharType="separate"/>
    </w:r>
    <w:r>
      <w:t>1</w:t>
    </w:r>
    <w:r>
      <w:fldChar w:fldCharType="end"/>
    </w:r>
    <w:r>
      <w:t xml:space="preserve"> </w:t>
    </w:r>
  </w:p>
  <w:p w14:paraId="4A387533" w14:textId="77777777" w:rsidR="00EE7008" w:rsidRDefault="0085391B">
    <w:pPr>
      <w:spacing w:after="0" w:line="259" w:lineRule="auto"/>
      <w:ind w:left="18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E50F" w14:textId="77777777" w:rsidR="00EE7008" w:rsidRDefault="0085391B">
    <w:pPr>
      <w:spacing w:after="0" w:line="259" w:lineRule="auto"/>
      <w:ind w:left="0" w:right="361" w:firstLine="0"/>
      <w:jc w:val="right"/>
    </w:pPr>
    <w:r>
      <w:fldChar w:fldCharType="begin"/>
    </w:r>
    <w:r>
      <w:instrText xml:space="preserve"> PAGE   \* MERGEFORMAT </w:instrText>
    </w:r>
    <w:r>
      <w:fldChar w:fldCharType="separate"/>
    </w:r>
    <w:r w:rsidR="00ED1814">
      <w:rPr>
        <w:noProof/>
      </w:rPr>
      <w:t>7</w:t>
    </w:r>
    <w:r>
      <w:fldChar w:fldCharType="end"/>
    </w:r>
    <w:r>
      <w:t xml:space="preserve"> </w:t>
    </w:r>
  </w:p>
  <w:p w14:paraId="1E2C3BE8" w14:textId="77777777" w:rsidR="00EE7008" w:rsidRDefault="0085391B">
    <w:pPr>
      <w:spacing w:after="0" w:line="259" w:lineRule="auto"/>
      <w:ind w:left="18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17F7" w14:textId="77777777" w:rsidR="00EE7008" w:rsidRDefault="0085391B">
    <w:pPr>
      <w:spacing w:after="0" w:line="259" w:lineRule="auto"/>
      <w:ind w:left="0" w:right="361" w:firstLine="0"/>
      <w:jc w:val="right"/>
    </w:pPr>
    <w:r>
      <w:fldChar w:fldCharType="begin"/>
    </w:r>
    <w:r>
      <w:instrText xml:space="preserve"> PAGE   \* MERGEFORMAT </w:instrText>
    </w:r>
    <w:r>
      <w:fldChar w:fldCharType="separate"/>
    </w:r>
    <w:r>
      <w:t>1</w:t>
    </w:r>
    <w:r>
      <w:fldChar w:fldCharType="end"/>
    </w:r>
    <w:r>
      <w:t xml:space="preserve"> </w:t>
    </w:r>
  </w:p>
  <w:p w14:paraId="40D6581D" w14:textId="77777777" w:rsidR="00EE7008" w:rsidRDefault="0085391B">
    <w:pPr>
      <w:spacing w:after="0" w:line="259" w:lineRule="auto"/>
      <w:ind w:left="18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5C68" w14:textId="77777777" w:rsidR="00055716" w:rsidRDefault="00055716">
      <w:pPr>
        <w:spacing w:after="0" w:line="240" w:lineRule="auto"/>
      </w:pPr>
      <w:r>
        <w:separator/>
      </w:r>
    </w:p>
  </w:footnote>
  <w:footnote w:type="continuationSeparator" w:id="0">
    <w:p w14:paraId="464994C4" w14:textId="77777777" w:rsidR="00055716" w:rsidRDefault="00055716">
      <w:pPr>
        <w:spacing w:after="0" w:line="240" w:lineRule="auto"/>
      </w:pPr>
      <w:r>
        <w:continuationSeparator/>
      </w:r>
    </w:p>
  </w:footnote>
  <w:footnote w:id="1">
    <w:p w14:paraId="124A62B1" w14:textId="77777777" w:rsidR="00913A1D" w:rsidRPr="00FF59E3" w:rsidRDefault="00913A1D" w:rsidP="00913A1D">
      <w:pPr>
        <w:pStyle w:val="FootnoteText"/>
      </w:pPr>
      <w:r w:rsidRPr="00FF59E3">
        <w:rPr>
          <w:rStyle w:val="FootnoteReference"/>
        </w:rPr>
        <w:footnoteRef/>
      </w:r>
      <w:r w:rsidRPr="00FF59E3">
        <w:t xml:space="preserve"> Op. Cit. </w:t>
      </w:r>
      <w:r w:rsidRPr="002E1195">
        <w:t>Republic of Liberia. Agenda for Transformation: Steps Towards Liberia RAISING 2030, p. 9 &amp; 29</w:t>
      </w:r>
      <w:r w:rsidRPr="00FF59E3">
        <w:t xml:space="preserve"> p. 100</w:t>
      </w:r>
    </w:p>
  </w:footnote>
  <w:footnote w:id="2">
    <w:p w14:paraId="4AB8CBB0" w14:textId="77777777" w:rsidR="00913A1D" w:rsidRPr="00485255" w:rsidRDefault="00913A1D" w:rsidP="00913A1D">
      <w:pPr>
        <w:pStyle w:val="FootnoteText"/>
        <w:rPr>
          <w:rFonts w:asciiTheme="minorHAnsi" w:hAnsiTheme="minorHAnsi"/>
        </w:rPr>
      </w:pPr>
      <w:r w:rsidRPr="00640ECC">
        <w:rPr>
          <w:rStyle w:val="FootnoteReference"/>
          <w:rFonts w:asciiTheme="minorHAnsi" w:hAnsiTheme="minorHAnsi"/>
        </w:rPr>
        <w:footnoteRef/>
      </w:r>
      <w:r w:rsidRPr="00640ECC">
        <w:rPr>
          <w:rFonts w:asciiTheme="minorHAnsi" w:hAnsiTheme="minorHAnsi"/>
        </w:rPr>
        <w:t xml:space="preserve"> Republic of Liberia (2018). Pro-Poor Agenda for Prosperity and De</w:t>
      </w:r>
      <w:r w:rsidRPr="00485255">
        <w:rPr>
          <w:rFonts w:asciiTheme="minorHAnsi" w:hAnsiTheme="minorHAnsi"/>
        </w:rPr>
        <w:t xml:space="preserve">velopment (PAPD), </w:t>
      </w:r>
      <w:proofErr w:type="spellStart"/>
      <w:r w:rsidRPr="00485255">
        <w:rPr>
          <w:rFonts w:asciiTheme="minorHAnsi" w:hAnsiTheme="minorHAnsi"/>
        </w:rPr>
        <w:t>p.i</w:t>
      </w:r>
      <w:proofErr w:type="spellEnd"/>
    </w:p>
  </w:footnote>
  <w:footnote w:id="3">
    <w:p w14:paraId="2E6AEFF0" w14:textId="77777777" w:rsidR="00913A1D" w:rsidRDefault="00913A1D" w:rsidP="00913A1D">
      <w:pPr>
        <w:pStyle w:val="FootnoteText"/>
      </w:pPr>
      <w:r w:rsidRPr="00485255">
        <w:rPr>
          <w:rStyle w:val="FootnoteReference"/>
          <w:rFonts w:asciiTheme="minorHAnsi" w:hAnsiTheme="minorHAnsi"/>
        </w:rPr>
        <w:footnoteRef/>
      </w:r>
      <w:r w:rsidRPr="00485255">
        <w:rPr>
          <w:rFonts w:asciiTheme="minorHAnsi" w:hAnsiTheme="minorHAnsi"/>
        </w:rPr>
        <w:t xml:space="preserve"> UNDP Liberia (2018). UNDAF Roadmap, p. 2</w:t>
      </w:r>
    </w:p>
  </w:footnote>
  <w:footnote w:id="4">
    <w:p w14:paraId="57838B39" w14:textId="77777777" w:rsidR="00913A1D" w:rsidRPr="00BD19AD" w:rsidRDefault="00913A1D" w:rsidP="00913A1D">
      <w:pPr>
        <w:pStyle w:val="ListBullet"/>
      </w:pPr>
      <w:r w:rsidRPr="00BD19AD">
        <w:rPr>
          <w:rStyle w:val="FootnoteReference"/>
          <w:rFonts w:asciiTheme="minorHAnsi" w:hAnsiTheme="minorHAnsi"/>
        </w:rPr>
        <w:footnoteRef/>
      </w:r>
      <w:r w:rsidRPr="00BD19AD">
        <w:t xml:space="preserve"> </w:t>
      </w:r>
      <w:r>
        <w:t>F</w:t>
      </w:r>
      <w:r w:rsidRPr="00BD19AD">
        <w:t xml:space="preserve">ifteen (15) County Service Centers (CSCs) were established a one-stop-shop for services relating to traditional and western marriage certificates, </w:t>
      </w:r>
      <w:r w:rsidRPr="00BD19AD">
        <w:rPr>
          <w:color w:val="000000"/>
        </w:rPr>
        <w:t xml:space="preserve">birth registration of 0-12 years old, psychological counselling, car registration, </w:t>
      </w:r>
      <w:r w:rsidRPr="00BD19AD">
        <w:rPr>
          <w:color w:val="000000"/>
          <w:spacing w:val="8"/>
        </w:rPr>
        <w:t>drivers’ license, business licenses,</w:t>
      </w:r>
      <w:r w:rsidRPr="00BD19AD">
        <w:rPr>
          <w:color w:val="000000"/>
        </w:rPr>
        <w:t xml:space="preserve"> contractor permits, land deed registration, letter of administration, mining license</w:t>
      </w:r>
      <w:r w:rsidRPr="00BD19AD">
        <w:t xml:space="preserve"> in the capital cities of all the fifteen (15) counties. The Platform was developed with the mandate that ministries, agencies, and commissions (MACs) begin to deconcentrate services to the counties and coordinate service delivery through the offices of county superintendents assisted by a coordinator. To date, the following fourteen (14) MACs are represented at the CSCs: Ministry of Internal Affairs (MIA); </w:t>
      </w:r>
      <w:r w:rsidRPr="00BD19AD">
        <w:rPr>
          <w:spacing w:val="-8"/>
          <w:shd w:val="clear" w:color="auto" w:fill="FFFFFF"/>
        </w:rPr>
        <w:t xml:space="preserve">Ministry of Agriculture (MOA); Ministry of Education (MOE); Ministry of Labor (MOL); Ministry of Public Works (MPW); Ministry of Youth &amp; Sports (MYS); Civil Service Agency (CSA); Ministry of Commerce (MOC); Ministry of Health &amp; Social Welfare (MOH&amp;SW); Ministry of Finance and Development Planning (MFDP); </w:t>
      </w:r>
      <w:r w:rsidRPr="00BD19AD">
        <w:t xml:space="preserve">Liberia Revenue Authority (LRA); </w:t>
      </w:r>
      <w:r w:rsidRPr="00BD19AD">
        <w:rPr>
          <w:spacing w:val="-8"/>
          <w:shd w:val="clear" w:color="auto" w:fill="FFFFFF"/>
        </w:rPr>
        <w:t xml:space="preserve">Ministry of Posts &amp; Telecommunications (MP&amp;T); Ministry of Transport (MOT); Ministry of Gender and Development and Social Protection (MGDSP); </w:t>
      </w:r>
      <w:r w:rsidRPr="00BD19AD">
        <w:t xml:space="preserve">Center for National Documentation Records and Archives (CNDRA); and </w:t>
      </w:r>
      <w:r w:rsidRPr="00BD19AD">
        <w:rPr>
          <w:spacing w:val="-8"/>
          <w:shd w:val="clear" w:color="auto" w:fill="FFFFFF"/>
        </w:rPr>
        <w:t>Liberia Institute of Statistics and Geo-Information Service (LISGIS)</w:t>
      </w:r>
      <w:r w:rsidRPr="00BD19AD">
        <w:rPr>
          <w:rStyle w:val="FootnoteReference"/>
          <w:rFonts w:asciiTheme="minorHAnsi" w:hAnsiTheme="minorHAnsi"/>
          <w:spacing w:val="-8"/>
          <w:shd w:val="clear" w:color="auto" w:fill="FFFFFF"/>
        </w:rPr>
        <w:footnoteRef/>
      </w:r>
      <w:r w:rsidRPr="00BD19AD">
        <w:t>. By December 2018 a total of 65,446 citizens had benefited from the centers. Of these, 29,358 are women and 36,688 are men.</w:t>
      </w:r>
    </w:p>
    <w:p w14:paraId="6C80FD05" w14:textId="77777777" w:rsidR="00913A1D" w:rsidRDefault="00913A1D" w:rsidP="00913A1D">
      <w:pPr>
        <w:pStyle w:val="FootnoteText"/>
      </w:pPr>
    </w:p>
  </w:footnote>
  <w:footnote w:id="5">
    <w:p w14:paraId="2B779790" w14:textId="77777777" w:rsidR="00913A1D" w:rsidRPr="00C81401" w:rsidRDefault="00913A1D" w:rsidP="00913A1D">
      <w:pPr>
        <w:pStyle w:val="FootnoteText"/>
        <w:rPr>
          <w:rFonts w:asciiTheme="minorHAnsi" w:hAnsiTheme="minorHAnsi"/>
        </w:rPr>
      </w:pPr>
      <w:r w:rsidRPr="00C81401">
        <w:rPr>
          <w:rStyle w:val="FootnoteReference"/>
          <w:rFonts w:asciiTheme="minorHAnsi" w:hAnsiTheme="minorHAnsi"/>
        </w:rPr>
        <w:footnoteRef/>
      </w:r>
      <w:r w:rsidRPr="00C81401">
        <w:rPr>
          <w:rFonts w:asciiTheme="minorHAnsi" w:hAnsiTheme="minorHAnsi"/>
        </w:rPr>
        <w:t xml:space="preserve"> Local Government Act of 2018, p. 33</w:t>
      </w:r>
    </w:p>
  </w:footnote>
  <w:footnote w:id="6">
    <w:p w14:paraId="25FE34C6" w14:textId="77777777" w:rsidR="00913A1D" w:rsidRPr="00C81401" w:rsidRDefault="00913A1D" w:rsidP="00913A1D">
      <w:pPr>
        <w:pStyle w:val="FootnoteText"/>
        <w:rPr>
          <w:rFonts w:asciiTheme="minorHAnsi" w:hAnsiTheme="minorHAnsi"/>
        </w:rPr>
      </w:pPr>
      <w:r w:rsidRPr="00C81401">
        <w:rPr>
          <w:rStyle w:val="FootnoteReference"/>
          <w:rFonts w:asciiTheme="minorHAnsi" w:hAnsiTheme="minorHAnsi"/>
        </w:rPr>
        <w:footnoteRef/>
      </w:r>
      <w:r w:rsidRPr="00C81401">
        <w:rPr>
          <w:rFonts w:asciiTheme="minorHAnsi" w:hAnsiTheme="minorHAnsi"/>
        </w:rPr>
        <w:t xml:space="preserve"> Local Government Act of 2018</w:t>
      </w:r>
      <w:r>
        <w:rPr>
          <w:rFonts w:asciiTheme="minorHAnsi" w:hAnsiTheme="minorHAnsi"/>
        </w:rPr>
        <w:t>,</w:t>
      </w:r>
      <w:r w:rsidRPr="00C81401">
        <w:rPr>
          <w:rFonts w:asciiTheme="minorHAnsi" w:hAnsiTheme="minorHAnsi"/>
        </w:rPr>
        <w:t xml:space="preserve"> p.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F023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650BD"/>
    <w:multiLevelType w:val="hybridMultilevel"/>
    <w:tmpl w:val="DCFC6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7249"/>
    <w:multiLevelType w:val="hybridMultilevel"/>
    <w:tmpl w:val="7B04CD5A"/>
    <w:lvl w:ilvl="0" w:tplc="5B1CADB4">
      <w:start w:val="1"/>
      <w:numFmt w:val="lowerRoman"/>
      <w:lvlText w:val="%1)"/>
      <w:lvlJc w:val="left"/>
      <w:pPr>
        <w:ind w:left="284" w:hanging="284"/>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2441AC"/>
    <w:multiLevelType w:val="hybridMultilevel"/>
    <w:tmpl w:val="584A6D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11B15856"/>
    <w:multiLevelType w:val="hybridMultilevel"/>
    <w:tmpl w:val="B11CFBA4"/>
    <w:lvl w:ilvl="0" w:tplc="04090001">
      <w:start w:val="1"/>
      <w:numFmt w:val="bullet"/>
      <w:lvlText w:val=""/>
      <w:lvlJc w:val="left"/>
      <w:pPr>
        <w:ind w:left="885"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14B352F9"/>
    <w:multiLevelType w:val="hybridMultilevel"/>
    <w:tmpl w:val="B69A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422F0"/>
    <w:multiLevelType w:val="hybridMultilevel"/>
    <w:tmpl w:val="766EC2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8DD6156"/>
    <w:multiLevelType w:val="hybridMultilevel"/>
    <w:tmpl w:val="F830F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B492F"/>
    <w:multiLevelType w:val="hybridMultilevel"/>
    <w:tmpl w:val="BABEB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A5115"/>
    <w:multiLevelType w:val="hybridMultilevel"/>
    <w:tmpl w:val="A6D48A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442FA"/>
    <w:multiLevelType w:val="hybridMultilevel"/>
    <w:tmpl w:val="4B661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40CDE"/>
    <w:multiLevelType w:val="hybridMultilevel"/>
    <w:tmpl w:val="93384E26"/>
    <w:lvl w:ilvl="0" w:tplc="76E81294">
      <w:start w:val="2"/>
      <w:numFmt w:val="decimal"/>
      <w:lvlText w:val="%1."/>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2E528A">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9641C0">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CE20A4">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40A3F4">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8D316">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0257E4">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88AF84">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2ED122">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8966F0"/>
    <w:multiLevelType w:val="hybridMultilevel"/>
    <w:tmpl w:val="98EE5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2421"/>
    <w:multiLevelType w:val="hybridMultilevel"/>
    <w:tmpl w:val="8D184370"/>
    <w:lvl w:ilvl="0" w:tplc="AD369F9E">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EAB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C23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3863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630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B438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36B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C08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32DB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E30273"/>
    <w:multiLevelType w:val="hybridMultilevel"/>
    <w:tmpl w:val="3F9E1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04321"/>
    <w:multiLevelType w:val="hybridMultilevel"/>
    <w:tmpl w:val="12BE88E8"/>
    <w:lvl w:ilvl="0" w:tplc="D3FADF68">
      <w:start w:val="1"/>
      <w:numFmt w:val="lowerLetter"/>
      <w:lvlText w:val="%1)"/>
      <w:lvlJc w:val="left"/>
      <w:pPr>
        <w:ind w:left="3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F0427FA">
      <w:start w:val="1"/>
      <w:numFmt w:val="lowerLetter"/>
      <w:lvlText w:val="%2"/>
      <w:lvlJc w:val="left"/>
      <w:pPr>
        <w:ind w:left="12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5A8E93E">
      <w:start w:val="1"/>
      <w:numFmt w:val="lowerRoman"/>
      <w:lvlText w:val="%3"/>
      <w:lvlJc w:val="left"/>
      <w:pPr>
        <w:ind w:left="19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424ED80">
      <w:start w:val="1"/>
      <w:numFmt w:val="decimal"/>
      <w:lvlText w:val="%4"/>
      <w:lvlJc w:val="left"/>
      <w:pPr>
        <w:ind w:left="27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5E60D0C">
      <w:start w:val="1"/>
      <w:numFmt w:val="lowerLetter"/>
      <w:lvlText w:val="%5"/>
      <w:lvlJc w:val="left"/>
      <w:pPr>
        <w:ind w:left="34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074C6C30">
      <w:start w:val="1"/>
      <w:numFmt w:val="lowerRoman"/>
      <w:lvlText w:val="%6"/>
      <w:lvlJc w:val="left"/>
      <w:pPr>
        <w:ind w:left="41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E7AAD08">
      <w:start w:val="1"/>
      <w:numFmt w:val="decimal"/>
      <w:lvlText w:val="%7"/>
      <w:lvlJc w:val="left"/>
      <w:pPr>
        <w:ind w:left="48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BF426FC">
      <w:start w:val="1"/>
      <w:numFmt w:val="lowerLetter"/>
      <w:lvlText w:val="%8"/>
      <w:lvlJc w:val="left"/>
      <w:pPr>
        <w:ind w:left="55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8128E5A">
      <w:start w:val="1"/>
      <w:numFmt w:val="lowerRoman"/>
      <w:lvlText w:val="%9"/>
      <w:lvlJc w:val="left"/>
      <w:pPr>
        <w:ind w:left="63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552B2D"/>
    <w:multiLevelType w:val="hybridMultilevel"/>
    <w:tmpl w:val="1CFC6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76FF1"/>
    <w:multiLevelType w:val="hybridMultilevel"/>
    <w:tmpl w:val="FDC04290"/>
    <w:lvl w:ilvl="0" w:tplc="0409000F">
      <w:start w:val="2"/>
      <w:numFmt w:val="decimal"/>
      <w:lvlText w:val="%1."/>
      <w:lvlJc w:val="left"/>
      <w:pPr>
        <w:ind w:left="502" w:hanging="360"/>
      </w:pPr>
      <w:rPr>
        <w:rFonts w:hint="default"/>
      </w:rPr>
    </w:lvl>
    <w:lvl w:ilvl="1" w:tplc="34090019" w:tentative="1">
      <w:start w:val="1"/>
      <w:numFmt w:val="lowerLetter"/>
      <w:lvlText w:val="%2."/>
      <w:lvlJc w:val="left"/>
      <w:pPr>
        <w:ind w:left="1222" w:hanging="360"/>
      </w:p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18" w15:restartNumberingAfterBreak="0">
    <w:nsid w:val="5B5F1005"/>
    <w:multiLevelType w:val="hybridMultilevel"/>
    <w:tmpl w:val="8F6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34FEA"/>
    <w:multiLevelType w:val="hybridMultilevel"/>
    <w:tmpl w:val="2A36AE6A"/>
    <w:lvl w:ilvl="0" w:tplc="A8D46E56">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B0E38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4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2AED9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6D1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44A8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1C74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A4EE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28F8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5D1B01"/>
    <w:multiLevelType w:val="hybridMultilevel"/>
    <w:tmpl w:val="46A238C0"/>
    <w:lvl w:ilvl="0" w:tplc="989E5D0E">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BEAEEA">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A8EB74">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8CB89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3A1C18">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ECF97A">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2210B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C1684">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82F02C">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B2B18EF"/>
    <w:multiLevelType w:val="hybridMultilevel"/>
    <w:tmpl w:val="69FA1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76846"/>
    <w:multiLevelType w:val="hybridMultilevel"/>
    <w:tmpl w:val="A6861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733DB"/>
    <w:multiLevelType w:val="hybridMultilevel"/>
    <w:tmpl w:val="0D302568"/>
    <w:lvl w:ilvl="0" w:tplc="6FFA6324">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DA601A">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68209E">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EC31C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1A5870">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1443E6">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068BA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E09F48">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50E0EE">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0553A3E"/>
    <w:multiLevelType w:val="hybridMultilevel"/>
    <w:tmpl w:val="13B8D306"/>
    <w:lvl w:ilvl="0" w:tplc="C1B26772">
      <w:start w:val="1"/>
      <w:numFmt w:val="bullet"/>
      <w:lvlText w:val="-"/>
      <w:lvlJc w:val="left"/>
      <w:pPr>
        <w:ind w:left="720" w:hanging="360"/>
      </w:pPr>
      <w:rPr>
        <w:rFonts w:ascii="Andalus" w:eastAsia="Times New Roman" w:hAnsi="Andalus" w:cs="Andalu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F2171"/>
    <w:multiLevelType w:val="hybridMultilevel"/>
    <w:tmpl w:val="5D086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B4190"/>
    <w:multiLevelType w:val="hybridMultilevel"/>
    <w:tmpl w:val="079C3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6BA5"/>
    <w:multiLevelType w:val="hybridMultilevel"/>
    <w:tmpl w:val="A48C36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5253F"/>
    <w:multiLevelType w:val="hybridMultilevel"/>
    <w:tmpl w:val="31F857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6E57AAA"/>
    <w:multiLevelType w:val="hybridMultilevel"/>
    <w:tmpl w:val="1A7C4FF4"/>
    <w:lvl w:ilvl="0" w:tplc="A76C829A">
      <w:start w:val="1"/>
      <w:numFmt w:val="lowerRoman"/>
      <w:lvlText w:val="%1)"/>
      <w:lvlJc w:val="left"/>
      <w:pPr>
        <w:ind w:left="284" w:hanging="284"/>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8900B49"/>
    <w:multiLevelType w:val="hybridMultilevel"/>
    <w:tmpl w:val="52AAA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508CF"/>
    <w:multiLevelType w:val="hybridMultilevel"/>
    <w:tmpl w:val="1854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D20A0"/>
    <w:multiLevelType w:val="hybridMultilevel"/>
    <w:tmpl w:val="828EE66E"/>
    <w:lvl w:ilvl="0" w:tplc="0BCA7F34">
      <w:start w:val="1"/>
      <w:numFmt w:val="upperLetter"/>
      <w:lvlText w:val="%1."/>
      <w:lvlJc w:val="left"/>
      <w:pPr>
        <w:ind w:left="284" w:hanging="284"/>
      </w:pPr>
      <w:rPr>
        <w:rFonts w:asciiTheme="minorHAnsi" w:hAnsiTheme="minorHAnsi" w:cstheme="minorBid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CEB09AA"/>
    <w:multiLevelType w:val="hybridMultilevel"/>
    <w:tmpl w:val="EE48EB44"/>
    <w:lvl w:ilvl="0" w:tplc="11206D08">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6C1E2">
      <w:start w:val="1"/>
      <w:numFmt w:val="bullet"/>
      <w:lvlText w:val="o"/>
      <w:lvlJc w:val="left"/>
      <w:pPr>
        <w:ind w:left="1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A26934">
      <w:start w:val="1"/>
      <w:numFmt w:val="bullet"/>
      <w:lvlText w:val="▪"/>
      <w:lvlJc w:val="left"/>
      <w:pPr>
        <w:ind w:left="2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ED476">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6707A">
      <w:start w:val="1"/>
      <w:numFmt w:val="bullet"/>
      <w:lvlText w:val="o"/>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86B20">
      <w:start w:val="1"/>
      <w:numFmt w:val="bullet"/>
      <w:lvlText w:val="▪"/>
      <w:lvlJc w:val="left"/>
      <w:pPr>
        <w:ind w:left="4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927B6E">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C9DEA">
      <w:start w:val="1"/>
      <w:numFmt w:val="bullet"/>
      <w:lvlText w:val="o"/>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98E4DE">
      <w:start w:val="1"/>
      <w:numFmt w:val="bullet"/>
      <w:lvlText w:val="▪"/>
      <w:lvlJc w:val="left"/>
      <w:pPr>
        <w:ind w:left="6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2376A7"/>
    <w:multiLevelType w:val="hybridMultilevel"/>
    <w:tmpl w:val="1A7C4FF4"/>
    <w:lvl w:ilvl="0" w:tplc="A76C829A">
      <w:start w:val="1"/>
      <w:numFmt w:val="lowerRoman"/>
      <w:lvlText w:val="%1)"/>
      <w:lvlJc w:val="left"/>
      <w:pPr>
        <w:ind w:left="284" w:hanging="284"/>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E28289C"/>
    <w:multiLevelType w:val="hybridMultilevel"/>
    <w:tmpl w:val="36D4C04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3"/>
  </w:num>
  <w:num w:numId="2">
    <w:abstractNumId w:val="19"/>
  </w:num>
  <w:num w:numId="3">
    <w:abstractNumId w:val="33"/>
  </w:num>
  <w:num w:numId="4">
    <w:abstractNumId w:val="23"/>
  </w:num>
  <w:num w:numId="5">
    <w:abstractNumId w:val="20"/>
  </w:num>
  <w:num w:numId="6">
    <w:abstractNumId w:val="11"/>
  </w:num>
  <w:num w:numId="7">
    <w:abstractNumId w:val="15"/>
  </w:num>
  <w:num w:numId="8">
    <w:abstractNumId w:val="3"/>
  </w:num>
  <w:num w:numId="9">
    <w:abstractNumId w:val="3"/>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35"/>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2"/>
  </w:num>
  <w:num w:numId="17">
    <w:abstractNumId w:val="17"/>
  </w:num>
  <w:num w:numId="18">
    <w:abstractNumId w:val="6"/>
  </w:num>
  <w:num w:numId="19">
    <w:abstractNumId w:val="2"/>
  </w:num>
  <w:num w:numId="20">
    <w:abstractNumId w:val="29"/>
  </w:num>
  <w:num w:numId="21">
    <w:abstractNumId w:val="34"/>
  </w:num>
  <w:num w:numId="22">
    <w:abstractNumId w:val="5"/>
  </w:num>
  <w:num w:numId="23">
    <w:abstractNumId w:val="0"/>
  </w:num>
  <w:num w:numId="24">
    <w:abstractNumId w:val="18"/>
  </w:num>
  <w:num w:numId="25">
    <w:abstractNumId w:val="26"/>
  </w:num>
  <w:num w:numId="26">
    <w:abstractNumId w:val="9"/>
  </w:num>
  <w:num w:numId="27">
    <w:abstractNumId w:val="16"/>
  </w:num>
  <w:num w:numId="28">
    <w:abstractNumId w:val="22"/>
  </w:num>
  <w:num w:numId="29">
    <w:abstractNumId w:val="14"/>
  </w:num>
  <w:num w:numId="30">
    <w:abstractNumId w:val="8"/>
  </w:num>
  <w:num w:numId="31">
    <w:abstractNumId w:val="12"/>
  </w:num>
  <w:num w:numId="32">
    <w:abstractNumId w:val="27"/>
  </w:num>
  <w:num w:numId="33">
    <w:abstractNumId w:val="25"/>
  </w:num>
  <w:num w:numId="34">
    <w:abstractNumId w:val="21"/>
  </w:num>
  <w:num w:numId="35">
    <w:abstractNumId w:val="30"/>
  </w:num>
  <w:num w:numId="36">
    <w:abstractNumId w:val="10"/>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08"/>
    <w:rsid w:val="00037661"/>
    <w:rsid w:val="00055716"/>
    <w:rsid w:val="00071031"/>
    <w:rsid w:val="00103C76"/>
    <w:rsid w:val="00104557"/>
    <w:rsid w:val="00143A04"/>
    <w:rsid w:val="00146FDF"/>
    <w:rsid w:val="001C2F04"/>
    <w:rsid w:val="001F7261"/>
    <w:rsid w:val="00316A5C"/>
    <w:rsid w:val="00330445"/>
    <w:rsid w:val="00334D2E"/>
    <w:rsid w:val="003C38B1"/>
    <w:rsid w:val="0042354B"/>
    <w:rsid w:val="0049724A"/>
    <w:rsid w:val="004B7380"/>
    <w:rsid w:val="004E3996"/>
    <w:rsid w:val="004F3B6D"/>
    <w:rsid w:val="00533B26"/>
    <w:rsid w:val="005D5B24"/>
    <w:rsid w:val="006106C2"/>
    <w:rsid w:val="00613073"/>
    <w:rsid w:val="00684651"/>
    <w:rsid w:val="006B262E"/>
    <w:rsid w:val="006C386D"/>
    <w:rsid w:val="006F56AC"/>
    <w:rsid w:val="00762E42"/>
    <w:rsid w:val="00797613"/>
    <w:rsid w:val="007D05D2"/>
    <w:rsid w:val="007F50D7"/>
    <w:rsid w:val="00814B78"/>
    <w:rsid w:val="008530F5"/>
    <w:rsid w:val="0085391B"/>
    <w:rsid w:val="00884628"/>
    <w:rsid w:val="008939C3"/>
    <w:rsid w:val="00913A1D"/>
    <w:rsid w:val="00973992"/>
    <w:rsid w:val="00986ACE"/>
    <w:rsid w:val="009921C5"/>
    <w:rsid w:val="009F5AB7"/>
    <w:rsid w:val="00A65C41"/>
    <w:rsid w:val="00A96CFC"/>
    <w:rsid w:val="00AD16C2"/>
    <w:rsid w:val="00AD2FF8"/>
    <w:rsid w:val="00B349A3"/>
    <w:rsid w:val="00B34C56"/>
    <w:rsid w:val="00BE78E4"/>
    <w:rsid w:val="00C146F8"/>
    <w:rsid w:val="00C40E6E"/>
    <w:rsid w:val="00C42CAA"/>
    <w:rsid w:val="00C64DBE"/>
    <w:rsid w:val="00C672F8"/>
    <w:rsid w:val="00C83A8F"/>
    <w:rsid w:val="00C8502E"/>
    <w:rsid w:val="00C873A6"/>
    <w:rsid w:val="00C97D0B"/>
    <w:rsid w:val="00CE0057"/>
    <w:rsid w:val="00D85642"/>
    <w:rsid w:val="00DC7E1C"/>
    <w:rsid w:val="00ED1814"/>
    <w:rsid w:val="00EE7008"/>
    <w:rsid w:val="00F25A80"/>
    <w:rsid w:val="00FA5344"/>
    <w:rsid w:val="00FB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F6F1"/>
  <w15:docId w15:val="{D066CE33-3621-40AB-A839-93BA6554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13"/>
    <w:pPr>
      <w:spacing w:after="4" w:line="268" w:lineRule="auto"/>
      <w:ind w:left="19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8" w:line="269" w:lineRule="auto"/>
      <w:ind w:left="2562"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103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List Paragraph1,Left Bullet L1,List Paragraph11"/>
    <w:basedOn w:val="Normal"/>
    <w:link w:val="ListParagraphChar"/>
    <w:uiPriority w:val="34"/>
    <w:qFormat/>
    <w:rsid w:val="00071031"/>
    <w:pPr>
      <w:ind w:left="720"/>
      <w:contextualSpacing/>
    </w:pPr>
  </w:style>
  <w:style w:type="character" w:customStyle="1" w:styleId="ListParagraphChar">
    <w:name w:val="List Paragraph Char"/>
    <w:aliases w:val="List Paragraph1 Char,Left Bullet L1 Char,List Paragraph11 Char"/>
    <w:link w:val="ListParagraph"/>
    <w:uiPriority w:val="34"/>
    <w:rsid w:val="003C38B1"/>
    <w:rPr>
      <w:rFonts w:ascii="Calibri" w:eastAsia="Calibri" w:hAnsi="Calibri" w:cs="Calibri"/>
      <w:color w:val="000000"/>
    </w:rPr>
  </w:style>
  <w:style w:type="table" w:styleId="TableGrid0">
    <w:name w:val="Table Grid"/>
    <w:basedOn w:val="TableNormal"/>
    <w:uiPriority w:val="59"/>
    <w:rsid w:val="003C38B1"/>
    <w:pPr>
      <w:spacing w:after="0" w:line="240" w:lineRule="auto"/>
    </w:pPr>
    <w:rPr>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B7380"/>
    <w:pPr>
      <w:spacing w:after="0" w:line="240" w:lineRule="auto"/>
    </w:pPr>
    <w:rPr>
      <w:rFonts w:ascii="Calibri" w:eastAsia="Calibri" w:hAnsi="Calibri" w:cs="Times New Roman"/>
    </w:rPr>
  </w:style>
  <w:style w:type="character" w:customStyle="1" w:styleId="NoSpacingChar">
    <w:name w:val="No Spacing Char"/>
    <w:link w:val="NoSpacing"/>
    <w:uiPriority w:val="1"/>
    <w:rsid w:val="004B7380"/>
    <w:rPr>
      <w:rFonts w:ascii="Calibri" w:eastAsia="Calibri" w:hAnsi="Calibri" w:cs="Times New Roman"/>
    </w:rPr>
  </w:style>
  <w:style w:type="paragraph" w:styleId="ListBullet">
    <w:name w:val="List Bullet"/>
    <w:basedOn w:val="Normal"/>
    <w:rsid w:val="007D05D2"/>
    <w:pPr>
      <w:numPr>
        <w:numId w:val="23"/>
      </w:numPr>
      <w:spacing w:after="0" w:line="240" w:lineRule="auto"/>
      <w:contextualSpacing/>
      <w:jc w:val="left"/>
    </w:pPr>
    <w:rPr>
      <w:rFonts w:ascii="Arial" w:eastAsia="Times New Roman" w:hAnsi="Arial" w:cs="Times New Roman"/>
      <w:color w:val="auto"/>
      <w:sz w:val="20"/>
      <w:szCs w:val="24"/>
    </w:rPr>
  </w:style>
  <w:style w:type="paragraph" w:styleId="FootnoteText">
    <w:name w:val="footnote text"/>
    <w:basedOn w:val="Normal"/>
    <w:link w:val="FootnoteTextChar"/>
    <w:uiPriority w:val="99"/>
    <w:semiHidden/>
    <w:unhideWhenUsed/>
    <w:rsid w:val="006C3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86D"/>
    <w:rPr>
      <w:rFonts w:ascii="Calibri" w:eastAsia="Calibri" w:hAnsi="Calibri" w:cs="Calibri"/>
      <w:color w:val="000000"/>
      <w:sz w:val="20"/>
      <w:szCs w:val="20"/>
    </w:rPr>
  </w:style>
  <w:style w:type="character" w:styleId="FootnoteReference">
    <w:name w:val="footnote reference"/>
    <w:aliases w:val="16 Point,Superscript 6 Point,ftref,fr,ftref Char Car Char,ftref Char Char Char Char Char Car Char,ftref Char Char Char Char Char Char Char Char Char Car Car Char Char,ftref Char Char,ftref Char Char Char Char Char Char,fussnote"/>
    <w:uiPriority w:val="99"/>
    <w:unhideWhenUsed/>
    <w:rsid w:val="006C386D"/>
    <w:rPr>
      <w:rFonts w:ascii="Arial" w:hAnsi="Arial" w:cs="Arial" w:hint="default"/>
      <w:sz w:val="18"/>
      <w:vertAlign w:val="superscript"/>
    </w:rPr>
  </w:style>
  <w:style w:type="character" w:customStyle="1" w:styleId="Heading2Char">
    <w:name w:val="Heading 2 Char"/>
    <w:basedOn w:val="DefaultParagraphFont"/>
    <w:link w:val="Heading2"/>
    <w:uiPriority w:val="9"/>
    <w:semiHidden/>
    <w:rsid w:val="00103C7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0"/>
    <w:uiPriority w:val="39"/>
    <w:rsid w:val="00913A1D"/>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Liberia</dc:creator>
  <cp:keywords/>
  <cp:lastModifiedBy>Lady-Pokolo Andrewson</cp:lastModifiedBy>
  <cp:revision>2</cp:revision>
  <dcterms:created xsi:type="dcterms:W3CDTF">2019-06-10T19:41:00Z</dcterms:created>
  <dcterms:modified xsi:type="dcterms:W3CDTF">2019-06-10T19:41:00Z</dcterms:modified>
</cp:coreProperties>
</file>