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B2526" w14:textId="77777777" w:rsidR="00D76FEF" w:rsidRPr="005A7FFB" w:rsidRDefault="004D3C36" w:rsidP="00D76FEF">
      <w:pPr>
        <w:jc w:val="center"/>
        <w:rPr>
          <w:rFonts w:ascii="Times New Roman" w:hAnsi="Times New Roman" w:cs="Times New Roman"/>
          <w:sz w:val="28"/>
          <w:szCs w:val="28"/>
        </w:rPr>
      </w:pPr>
      <w:r>
        <w:rPr>
          <w:rFonts w:ascii="Times New Roman" w:hAnsi="Times New Roman" w:cs="Times New Roman"/>
          <w:sz w:val="28"/>
          <w:szCs w:val="28"/>
        </w:rPr>
        <w:t xml:space="preserve"> </w:t>
      </w:r>
    </w:p>
    <w:p w14:paraId="757CE99C" w14:textId="77777777" w:rsidR="003A28D3" w:rsidRPr="005A7FFB" w:rsidRDefault="003A28D3" w:rsidP="003A28D3">
      <w:pPr>
        <w:rPr>
          <w:rFonts w:ascii="Times New Roman" w:hAnsi="Times New Roman" w:cs="Times New Roman"/>
        </w:rPr>
      </w:pPr>
      <w:r w:rsidRPr="005A7FFB">
        <w:rPr>
          <w:rFonts w:ascii="Times New Roman" w:hAnsi="Times New Roman" w:cs="Times New Roman"/>
          <w:noProof/>
        </w:rPr>
        <w:drawing>
          <wp:anchor distT="0" distB="0" distL="114300" distR="114300" simplePos="0" relativeHeight="251659264" behindDoc="1" locked="0" layoutInCell="1" allowOverlap="1" wp14:anchorId="35E0FAB9" wp14:editId="12FF58C3">
            <wp:simplePos x="0" y="0"/>
            <wp:positionH relativeFrom="margin">
              <wp:posOffset>2514600</wp:posOffset>
            </wp:positionH>
            <wp:positionV relativeFrom="paragraph">
              <wp:posOffset>-600075</wp:posOffset>
            </wp:positionV>
            <wp:extent cx="952500" cy="752475"/>
            <wp:effectExtent l="0" t="0" r="0" b="9525"/>
            <wp:wrapThrough wrapText="bothSides">
              <wp:wrapPolygon edited="0">
                <wp:start x="0" y="0"/>
                <wp:lineTo x="0" y="21327"/>
                <wp:lineTo x="21168" y="21327"/>
                <wp:lineTo x="2116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752475"/>
                    </a:xfrm>
                    <a:prstGeom prst="rect">
                      <a:avLst/>
                    </a:prstGeom>
                    <a:noFill/>
                  </pic:spPr>
                </pic:pic>
              </a:graphicData>
            </a:graphic>
            <wp14:sizeRelH relativeFrom="margin">
              <wp14:pctWidth>0</wp14:pctWidth>
            </wp14:sizeRelH>
            <wp14:sizeRelV relativeFrom="margin">
              <wp14:pctHeight>0</wp14:pctHeight>
            </wp14:sizeRelV>
          </wp:anchor>
        </w:drawing>
      </w:r>
    </w:p>
    <w:p w14:paraId="541AF876" w14:textId="77777777" w:rsidR="003A28D3" w:rsidRPr="005A7FFB" w:rsidRDefault="003A28D3" w:rsidP="003A28D3">
      <w:pPr>
        <w:pStyle w:val="EnvelopeReturn"/>
        <w:rPr>
          <w:rFonts w:ascii="Times New Roman" w:hAnsi="Times New Roman" w:cs="Times New Roman"/>
          <w:b/>
          <w:caps/>
          <w:sz w:val="32"/>
          <w:szCs w:val="32"/>
        </w:rPr>
      </w:pPr>
      <w:r w:rsidRPr="005A7FFB">
        <w:rPr>
          <w:rFonts w:ascii="Times New Roman" w:hAnsi="Times New Roman" w:cs="Times New Roman"/>
          <w:b/>
          <w:caps/>
          <w:sz w:val="32"/>
          <w:szCs w:val="32"/>
        </w:rPr>
        <w:t xml:space="preserve">                                   </w:t>
      </w:r>
    </w:p>
    <w:p w14:paraId="29BAAB33" w14:textId="77777777" w:rsidR="003A28D3" w:rsidRPr="00F12C01" w:rsidRDefault="003A28D3" w:rsidP="0055494C">
      <w:pPr>
        <w:pStyle w:val="EnvelopeReturn"/>
        <w:jc w:val="center"/>
        <w:rPr>
          <w:rFonts w:asciiTheme="minorHAnsi" w:hAnsiTheme="minorHAnsi" w:cs="Times New Roman"/>
          <w:b/>
          <w:caps/>
          <w:sz w:val="24"/>
          <w:szCs w:val="24"/>
        </w:rPr>
      </w:pPr>
      <w:r w:rsidRPr="00F12C01">
        <w:rPr>
          <w:rFonts w:asciiTheme="minorHAnsi" w:hAnsiTheme="minorHAnsi" w:cs="Times New Roman"/>
          <w:b/>
          <w:caps/>
          <w:sz w:val="24"/>
          <w:szCs w:val="24"/>
        </w:rPr>
        <w:t>Ministry of internal Affairs</w:t>
      </w:r>
    </w:p>
    <w:p w14:paraId="79467F51" w14:textId="77777777" w:rsidR="003A28D3" w:rsidRPr="00F12C01" w:rsidRDefault="003A28D3" w:rsidP="009F4C6F">
      <w:pPr>
        <w:pStyle w:val="EnvelopeReturn"/>
        <w:jc w:val="center"/>
        <w:rPr>
          <w:rFonts w:asciiTheme="minorHAnsi" w:hAnsiTheme="minorHAnsi" w:cs="Times New Roman"/>
          <w:b/>
          <w:caps/>
          <w:color w:val="44546A" w:themeColor="text2"/>
          <w:sz w:val="24"/>
          <w:szCs w:val="24"/>
        </w:rPr>
      </w:pPr>
      <w:r w:rsidRPr="00F12C01">
        <w:rPr>
          <w:rFonts w:asciiTheme="minorHAnsi" w:hAnsiTheme="minorHAnsi" w:cs="Times New Roman"/>
          <w:b/>
          <w:caps/>
          <w:color w:val="44546A" w:themeColor="text2"/>
          <w:sz w:val="24"/>
          <w:szCs w:val="24"/>
        </w:rPr>
        <w:t>GOVERNANCE COMMISSION</w:t>
      </w:r>
    </w:p>
    <w:p w14:paraId="208F44AF" w14:textId="77777777" w:rsidR="003A28D3" w:rsidRPr="00F12C01" w:rsidRDefault="003A28D3" w:rsidP="0055494C">
      <w:pPr>
        <w:spacing w:after="0" w:line="240" w:lineRule="auto"/>
        <w:jc w:val="center"/>
        <w:rPr>
          <w:rFonts w:cs="Times New Roman"/>
          <w:b/>
          <w:sz w:val="24"/>
          <w:szCs w:val="24"/>
        </w:rPr>
      </w:pPr>
    </w:p>
    <w:p w14:paraId="334AA399" w14:textId="77777777" w:rsidR="00151419" w:rsidRDefault="0011359E" w:rsidP="009F4C6F">
      <w:pPr>
        <w:spacing w:after="0" w:line="240" w:lineRule="auto"/>
        <w:jc w:val="center"/>
        <w:rPr>
          <w:b/>
        </w:rPr>
      </w:pPr>
      <w:r>
        <w:rPr>
          <w:b/>
        </w:rPr>
        <w:t xml:space="preserve">TERMS OF REFERENCE FOR A </w:t>
      </w:r>
      <w:r w:rsidR="00EA1750" w:rsidRPr="00CB60FF">
        <w:rPr>
          <w:b/>
        </w:rPr>
        <w:t>CONSULTAN</w:t>
      </w:r>
      <w:r>
        <w:rPr>
          <w:b/>
        </w:rPr>
        <w:t>T</w:t>
      </w:r>
      <w:r w:rsidR="00EA1750" w:rsidRPr="00CB60FF">
        <w:rPr>
          <w:b/>
        </w:rPr>
        <w:t xml:space="preserve"> TO DE</w:t>
      </w:r>
      <w:r w:rsidR="00EA1750">
        <w:rPr>
          <w:b/>
        </w:rPr>
        <w:t xml:space="preserve">SIGN AND DEVELOP A 5-YEAR </w:t>
      </w:r>
      <w:r>
        <w:rPr>
          <w:b/>
        </w:rPr>
        <w:t xml:space="preserve">DECENTRALIZATION </w:t>
      </w:r>
      <w:r w:rsidR="00EA1750">
        <w:rPr>
          <w:b/>
        </w:rPr>
        <w:t xml:space="preserve">PROGRAM </w:t>
      </w:r>
      <w:r>
        <w:rPr>
          <w:b/>
        </w:rPr>
        <w:t>(</w:t>
      </w:r>
      <w:r w:rsidR="00151419">
        <w:rPr>
          <w:b/>
        </w:rPr>
        <w:t>2020-2024</w:t>
      </w:r>
      <w:r>
        <w:rPr>
          <w:b/>
        </w:rPr>
        <w:t xml:space="preserve">) FOR LIBERIA, ALIGNED WITH THE NATIONAL POLICY ON DECENTRALIZATION AND LOCAL GOVERNANCE, </w:t>
      </w:r>
      <w:proofErr w:type="gramStart"/>
      <w:r>
        <w:rPr>
          <w:b/>
        </w:rPr>
        <w:t>THE  LOCAL</w:t>
      </w:r>
      <w:proofErr w:type="gramEnd"/>
      <w:r>
        <w:rPr>
          <w:b/>
        </w:rPr>
        <w:t xml:space="preserve"> GOVERNMENT ACT (LGA) OF 2018; AND THE PRO-POOR AGENDA FOR PROSPERITY AND DEVELOPMENT</w:t>
      </w:r>
      <w:r w:rsidR="00C468C2">
        <w:rPr>
          <w:b/>
        </w:rPr>
        <w:t xml:space="preserve"> (PAPD)</w:t>
      </w:r>
    </w:p>
    <w:p w14:paraId="5172FCFF" w14:textId="77777777" w:rsidR="00151419" w:rsidRDefault="00151419" w:rsidP="009F4C6F">
      <w:pPr>
        <w:spacing w:after="0" w:line="240" w:lineRule="auto"/>
        <w:jc w:val="center"/>
        <w:rPr>
          <w:b/>
        </w:rPr>
      </w:pPr>
    </w:p>
    <w:p w14:paraId="4360A95D" w14:textId="77777777" w:rsidR="00CB3042" w:rsidRPr="00F12C01" w:rsidRDefault="00CB3042" w:rsidP="00CB3042">
      <w:pPr>
        <w:spacing w:after="0" w:line="240" w:lineRule="auto"/>
        <w:jc w:val="both"/>
        <w:rPr>
          <w:rFonts w:cs="Times New Roman"/>
          <w:b/>
          <w:sz w:val="24"/>
          <w:szCs w:val="24"/>
          <w:u w:val="single"/>
        </w:rPr>
      </w:pPr>
    </w:p>
    <w:p w14:paraId="6E4E2FBF" w14:textId="77777777" w:rsidR="00465845" w:rsidRDefault="00465845" w:rsidP="00B23310">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b/>
          <w:bCs/>
        </w:rPr>
      </w:pPr>
      <w:r>
        <w:rPr>
          <w:rFonts w:asciiTheme="minorHAnsi" w:hAnsiTheme="minorHAnsi"/>
          <w:b/>
          <w:bCs/>
        </w:rPr>
        <w:t xml:space="preserve">Type of Assignment: </w:t>
      </w:r>
      <w:r w:rsidRPr="00465845">
        <w:rPr>
          <w:rFonts w:asciiTheme="minorHAnsi" w:hAnsiTheme="minorHAnsi"/>
          <w:bCs/>
        </w:rPr>
        <w:t>A 5-Year Decentralization Program 2020-2024</w:t>
      </w:r>
    </w:p>
    <w:p w14:paraId="488A9FDB" w14:textId="77777777" w:rsidR="00CB3042" w:rsidRPr="00F12C01" w:rsidRDefault="00CB3042" w:rsidP="00B23310">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rPr>
      </w:pPr>
      <w:r w:rsidRPr="00151419">
        <w:rPr>
          <w:rFonts w:asciiTheme="minorHAnsi" w:hAnsiTheme="minorHAnsi"/>
          <w:b/>
          <w:bCs/>
        </w:rPr>
        <w:t>Type of Contract:</w:t>
      </w:r>
      <w:r w:rsidRPr="00F12C01">
        <w:rPr>
          <w:rFonts w:asciiTheme="minorHAnsi" w:hAnsiTheme="minorHAnsi"/>
          <w:bCs/>
        </w:rPr>
        <w:t xml:space="preserve"> Individual Consultant (IC) </w:t>
      </w:r>
    </w:p>
    <w:p w14:paraId="09237CF0" w14:textId="77777777" w:rsidR="00CB3042" w:rsidRPr="00F12C01" w:rsidRDefault="00CB3042" w:rsidP="00B23310">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rPr>
      </w:pPr>
      <w:r w:rsidRPr="00151419">
        <w:rPr>
          <w:rFonts w:asciiTheme="minorHAnsi" w:hAnsiTheme="minorHAnsi"/>
          <w:b/>
          <w:bCs/>
        </w:rPr>
        <w:t>Language Required:</w:t>
      </w:r>
      <w:r w:rsidRPr="00F12C01">
        <w:rPr>
          <w:rFonts w:asciiTheme="minorHAnsi" w:hAnsiTheme="minorHAnsi"/>
          <w:bCs/>
        </w:rPr>
        <w:t xml:space="preserve"> Excellent spoken and written English </w:t>
      </w:r>
    </w:p>
    <w:p w14:paraId="317CB7A3" w14:textId="77777777" w:rsidR="00CB3042" w:rsidRPr="00F12C01" w:rsidRDefault="00CB3042" w:rsidP="00B23310">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rPr>
      </w:pPr>
      <w:r w:rsidRPr="00151419">
        <w:rPr>
          <w:rFonts w:asciiTheme="minorHAnsi" w:hAnsiTheme="minorHAnsi"/>
          <w:b/>
          <w:bCs/>
        </w:rPr>
        <w:t>Commencement Date:</w:t>
      </w:r>
      <w:r w:rsidRPr="00F12C01">
        <w:rPr>
          <w:rFonts w:asciiTheme="minorHAnsi" w:hAnsiTheme="minorHAnsi"/>
          <w:bCs/>
        </w:rPr>
        <w:t xml:space="preserve"> </w:t>
      </w:r>
      <w:r w:rsidR="00C468C2">
        <w:rPr>
          <w:rFonts w:asciiTheme="minorHAnsi" w:hAnsiTheme="minorHAnsi"/>
          <w:bCs/>
        </w:rPr>
        <w:t>2</w:t>
      </w:r>
      <w:r w:rsidRPr="00F12C01">
        <w:rPr>
          <w:rFonts w:asciiTheme="minorHAnsi" w:hAnsiTheme="minorHAnsi"/>
          <w:bCs/>
        </w:rPr>
        <w:t xml:space="preserve"> Ju</w:t>
      </w:r>
      <w:r w:rsidR="00C468C2">
        <w:rPr>
          <w:rFonts w:asciiTheme="minorHAnsi" w:hAnsiTheme="minorHAnsi"/>
          <w:bCs/>
        </w:rPr>
        <w:t>ly</w:t>
      </w:r>
      <w:r w:rsidRPr="00F12C01">
        <w:rPr>
          <w:rFonts w:asciiTheme="minorHAnsi" w:hAnsiTheme="minorHAnsi"/>
          <w:bCs/>
        </w:rPr>
        <w:t xml:space="preserve"> 2019 </w:t>
      </w:r>
    </w:p>
    <w:p w14:paraId="189DC7C0" w14:textId="77777777" w:rsidR="00CB3042" w:rsidRPr="00F12C01" w:rsidRDefault="00CB3042" w:rsidP="00B23310">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rPr>
      </w:pPr>
      <w:r w:rsidRPr="00151419">
        <w:rPr>
          <w:rFonts w:asciiTheme="minorHAnsi" w:hAnsiTheme="minorHAnsi"/>
          <w:b/>
          <w:bCs/>
        </w:rPr>
        <w:t>End Date:</w:t>
      </w:r>
      <w:r w:rsidRPr="00F12C01">
        <w:rPr>
          <w:rFonts w:asciiTheme="minorHAnsi" w:hAnsiTheme="minorHAnsi"/>
          <w:bCs/>
        </w:rPr>
        <w:t xml:space="preserve"> July </w:t>
      </w:r>
      <w:r w:rsidR="00E677A6">
        <w:rPr>
          <w:rFonts w:asciiTheme="minorHAnsi" w:hAnsiTheme="minorHAnsi"/>
          <w:bCs/>
        </w:rPr>
        <w:t>31</w:t>
      </w:r>
      <w:r w:rsidRPr="00F12C01">
        <w:rPr>
          <w:rFonts w:asciiTheme="minorHAnsi" w:hAnsiTheme="minorHAnsi"/>
          <w:bCs/>
        </w:rPr>
        <w:t xml:space="preserve">, 2019 </w:t>
      </w:r>
    </w:p>
    <w:p w14:paraId="7804DAED" w14:textId="77777777" w:rsidR="00CB3042" w:rsidRPr="00F12C01" w:rsidRDefault="00CB3042" w:rsidP="00B23310">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rPr>
      </w:pPr>
      <w:r w:rsidRPr="00151419">
        <w:rPr>
          <w:rFonts w:asciiTheme="minorHAnsi" w:hAnsiTheme="minorHAnsi"/>
          <w:b/>
          <w:bCs/>
        </w:rPr>
        <w:t>Duration of the work:</w:t>
      </w:r>
      <w:r w:rsidRPr="00F12C01">
        <w:rPr>
          <w:rFonts w:asciiTheme="minorHAnsi" w:hAnsiTheme="minorHAnsi"/>
          <w:bCs/>
        </w:rPr>
        <w:t xml:space="preserve"> 25 days </w:t>
      </w:r>
    </w:p>
    <w:p w14:paraId="6D4FAF8E" w14:textId="77777777" w:rsidR="00CB3042" w:rsidRPr="00F12C01" w:rsidRDefault="00CB3042" w:rsidP="00B2331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cs="Times New Roman"/>
          <w:sz w:val="24"/>
          <w:szCs w:val="24"/>
        </w:rPr>
      </w:pPr>
      <w:r w:rsidRPr="00151419">
        <w:rPr>
          <w:rFonts w:cs="Times New Roman"/>
          <w:b/>
          <w:bCs/>
          <w:sz w:val="24"/>
          <w:szCs w:val="24"/>
        </w:rPr>
        <w:t>Location/duty station</w:t>
      </w:r>
      <w:r w:rsidR="00151419">
        <w:rPr>
          <w:rFonts w:cs="Times New Roman"/>
          <w:bCs/>
          <w:sz w:val="24"/>
          <w:szCs w:val="24"/>
        </w:rPr>
        <w:t>:</w:t>
      </w:r>
      <w:r w:rsidRPr="00F12C01">
        <w:rPr>
          <w:rFonts w:cs="Times New Roman"/>
          <w:bCs/>
          <w:sz w:val="24"/>
          <w:szCs w:val="24"/>
        </w:rPr>
        <w:t xml:space="preserve"> Monrovia, with possible visits to counties</w:t>
      </w:r>
    </w:p>
    <w:p w14:paraId="250EC55C" w14:textId="77777777" w:rsidR="00CB3042" w:rsidRPr="00F12C01" w:rsidRDefault="00CB3042" w:rsidP="00CB3042">
      <w:pPr>
        <w:spacing w:after="0" w:line="240" w:lineRule="auto"/>
        <w:jc w:val="both"/>
        <w:rPr>
          <w:rFonts w:cs="Times New Roman"/>
          <w:b/>
          <w:sz w:val="24"/>
          <w:szCs w:val="24"/>
          <w:u w:val="single"/>
        </w:rPr>
      </w:pPr>
    </w:p>
    <w:p w14:paraId="42B62E1E" w14:textId="77777777" w:rsidR="002E35DE" w:rsidRPr="00F12C01" w:rsidRDefault="0060491E" w:rsidP="002E35DE">
      <w:pPr>
        <w:spacing w:after="0"/>
        <w:jc w:val="both"/>
        <w:rPr>
          <w:rFonts w:cs="Arial"/>
          <w:b/>
          <w:bCs/>
          <w:sz w:val="24"/>
          <w:szCs w:val="24"/>
          <w:shd w:val="clear" w:color="auto" w:fill="FFFFFF"/>
        </w:rPr>
      </w:pPr>
      <w:r w:rsidRPr="00F12C01">
        <w:rPr>
          <w:rFonts w:cs="Arial"/>
          <w:b/>
          <w:bCs/>
          <w:sz w:val="24"/>
          <w:szCs w:val="24"/>
          <w:shd w:val="clear" w:color="auto" w:fill="FFFFFF"/>
        </w:rPr>
        <w:t>1</w:t>
      </w:r>
      <w:r w:rsidR="002E35DE" w:rsidRPr="00F12C01">
        <w:rPr>
          <w:rFonts w:cs="Arial"/>
          <w:b/>
          <w:bCs/>
          <w:sz w:val="24"/>
          <w:szCs w:val="24"/>
          <w:shd w:val="clear" w:color="auto" w:fill="FFFFFF"/>
        </w:rPr>
        <w:t>.0</w:t>
      </w:r>
      <w:r w:rsidR="002E35DE" w:rsidRPr="00F12C01">
        <w:rPr>
          <w:rFonts w:cs="Arial"/>
          <w:b/>
          <w:bCs/>
          <w:sz w:val="24"/>
          <w:szCs w:val="24"/>
          <w:shd w:val="clear" w:color="auto" w:fill="FFFFFF"/>
        </w:rPr>
        <w:tab/>
      </w:r>
      <w:r w:rsidR="002F40FB">
        <w:rPr>
          <w:rFonts w:cs="Arial"/>
          <w:b/>
          <w:bCs/>
          <w:sz w:val="24"/>
          <w:szCs w:val="24"/>
          <w:shd w:val="clear" w:color="auto" w:fill="FFFFFF"/>
        </w:rPr>
        <w:t>Introduction</w:t>
      </w:r>
    </w:p>
    <w:p w14:paraId="62140A9D" w14:textId="77777777" w:rsidR="002E35DE" w:rsidRPr="00F12C01" w:rsidRDefault="002E35DE" w:rsidP="002E35DE">
      <w:pPr>
        <w:spacing w:after="0"/>
        <w:jc w:val="both"/>
        <w:rPr>
          <w:rFonts w:cs="Arial"/>
          <w:bCs/>
          <w:sz w:val="24"/>
          <w:szCs w:val="24"/>
          <w:shd w:val="clear" w:color="auto" w:fill="FFFFFF"/>
        </w:rPr>
      </w:pPr>
    </w:p>
    <w:p w14:paraId="35E82172" w14:textId="77777777" w:rsidR="0013177C" w:rsidRPr="00F12C01" w:rsidRDefault="00F7036B" w:rsidP="002C1315">
      <w:pPr>
        <w:spacing w:after="0" w:line="240" w:lineRule="auto"/>
        <w:jc w:val="both"/>
        <w:rPr>
          <w:rFonts w:cs="Times New Roman"/>
          <w:sz w:val="24"/>
          <w:szCs w:val="24"/>
        </w:rPr>
      </w:pPr>
      <w:r w:rsidRPr="00F12C01">
        <w:rPr>
          <w:rFonts w:cs="Times New Roman"/>
          <w:bCs/>
          <w:sz w:val="24"/>
          <w:szCs w:val="24"/>
          <w:shd w:val="clear" w:color="auto" w:fill="FFFFFF"/>
        </w:rPr>
        <w:t>In 2012, the Government of Liberia (</w:t>
      </w:r>
      <w:proofErr w:type="spellStart"/>
      <w:r w:rsidRPr="00F12C01">
        <w:rPr>
          <w:rFonts w:cs="Times New Roman"/>
          <w:bCs/>
          <w:sz w:val="24"/>
          <w:szCs w:val="24"/>
          <w:shd w:val="clear" w:color="auto" w:fill="FFFFFF"/>
        </w:rPr>
        <w:t>GoL</w:t>
      </w:r>
      <w:proofErr w:type="spellEnd"/>
      <w:r w:rsidRPr="00F12C01">
        <w:rPr>
          <w:rFonts w:cs="Times New Roman"/>
          <w:bCs/>
          <w:sz w:val="24"/>
          <w:szCs w:val="24"/>
          <w:shd w:val="clear" w:color="auto" w:fill="FFFFFF"/>
        </w:rPr>
        <w:t>) launched a National Policy on Decentralization and Local Governance (NPDLG)</w:t>
      </w:r>
      <w:r w:rsidR="000D5B5C" w:rsidRPr="00F12C01">
        <w:rPr>
          <w:rFonts w:cs="Times New Roman"/>
          <w:bCs/>
          <w:sz w:val="24"/>
          <w:szCs w:val="24"/>
          <w:shd w:val="clear" w:color="auto" w:fill="FFFFFF"/>
        </w:rPr>
        <w:t>.</w:t>
      </w:r>
      <w:r w:rsidRPr="00F12C01">
        <w:rPr>
          <w:rFonts w:cs="Times New Roman"/>
          <w:bCs/>
          <w:sz w:val="24"/>
          <w:szCs w:val="24"/>
          <w:shd w:val="clear" w:color="auto" w:fill="FFFFFF"/>
        </w:rPr>
        <w:t xml:space="preserve"> </w:t>
      </w:r>
      <w:r w:rsidR="000D5B5C" w:rsidRPr="00F12C01">
        <w:rPr>
          <w:rFonts w:cs="Times New Roman"/>
          <w:bCs/>
          <w:sz w:val="24"/>
          <w:szCs w:val="24"/>
          <w:shd w:val="clear" w:color="auto" w:fill="FFFFFF"/>
        </w:rPr>
        <w:t>C</w:t>
      </w:r>
      <w:r w:rsidR="002E35DE" w:rsidRPr="00F12C01">
        <w:rPr>
          <w:rFonts w:cs="Times New Roman"/>
          <w:bCs/>
          <w:sz w:val="24"/>
          <w:szCs w:val="24"/>
          <w:shd w:val="clear" w:color="auto" w:fill="FFFFFF"/>
        </w:rPr>
        <w:t xml:space="preserve">ommendable progress </w:t>
      </w:r>
      <w:r w:rsidR="000D5B5C" w:rsidRPr="00F12C01">
        <w:rPr>
          <w:rFonts w:cs="Times New Roman"/>
          <w:bCs/>
          <w:sz w:val="24"/>
          <w:szCs w:val="24"/>
          <w:shd w:val="clear" w:color="auto" w:fill="FFFFFF"/>
        </w:rPr>
        <w:t xml:space="preserve">has been made towards </w:t>
      </w:r>
      <w:r w:rsidR="002E35DE" w:rsidRPr="00F12C01">
        <w:rPr>
          <w:rFonts w:cs="Times New Roman"/>
          <w:bCs/>
          <w:sz w:val="24"/>
          <w:szCs w:val="24"/>
          <w:shd w:val="clear" w:color="auto" w:fill="FFFFFF"/>
        </w:rPr>
        <w:t xml:space="preserve">opening space for public participation in decision making processes at local government level. </w:t>
      </w:r>
      <w:r w:rsidR="000D5B5C" w:rsidRPr="00F12C01">
        <w:rPr>
          <w:rFonts w:cs="Times New Roman"/>
          <w:bCs/>
          <w:sz w:val="24"/>
          <w:szCs w:val="24"/>
          <w:shd w:val="clear" w:color="auto" w:fill="FFFFFF"/>
        </w:rPr>
        <w:t xml:space="preserve">The policy reform </w:t>
      </w:r>
      <w:r w:rsidRPr="00F12C01">
        <w:rPr>
          <w:rFonts w:cs="Times New Roman"/>
          <w:sz w:val="24"/>
          <w:szCs w:val="24"/>
        </w:rPr>
        <w:t>seeks to engender citizens’ participation in governance and to promote a system of grassroots democracy that considers the views and aspirations of all citizens in local governance.</w:t>
      </w:r>
      <w:r w:rsidR="000D5B5C" w:rsidRPr="00F12C01">
        <w:rPr>
          <w:rFonts w:cs="Times New Roman"/>
          <w:sz w:val="24"/>
          <w:szCs w:val="24"/>
        </w:rPr>
        <w:t xml:space="preserve"> The decentralization process is also designed </w:t>
      </w:r>
      <w:proofErr w:type="gramStart"/>
      <w:r w:rsidR="000D5B5C" w:rsidRPr="00F12C01">
        <w:rPr>
          <w:rFonts w:cs="Times New Roman"/>
          <w:sz w:val="24"/>
          <w:szCs w:val="24"/>
        </w:rPr>
        <w:t xml:space="preserve">to </w:t>
      </w:r>
      <w:r w:rsidRPr="00F12C01">
        <w:rPr>
          <w:rFonts w:cs="Times New Roman"/>
          <w:sz w:val="24"/>
          <w:szCs w:val="24"/>
        </w:rPr>
        <w:t xml:space="preserve"> play</w:t>
      </w:r>
      <w:proofErr w:type="gramEnd"/>
      <w:r w:rsidRPr="00F12C01">
        <w:rPr>
          <w:rFonts w:cs="Times New Roman"/>
          <w:sz w:val="24"/>
          <w:szCs w:val="24"/>
        </w:rPr>
        <w:t xml:space="preserve"> a major role </w:t>
      </w:r>
      <w:r w:rsidR="000D5B5C" w:rsidRPr="00F12C01">
        <w:rPr>
          <w:rFonts w:cs="Times New Roman"/>
          <w:sz w:val="24"/>
          <w:szCs w:val="24"/>
        </w:rPr>
        <w:t xml:space="preserve">in </w:t>
      </w:r>
      <w:r w:rsidR="000D5B5C" w:rsidRPr="00F12C01">
        <w:rPr>
          <w:rFonts w:cs="Times New Roman"/>
          <w:color w:val="000000"/>
          <w:sz w:val="24"/>
          <w:szCs w:val="24"/>
        </w:rPr>
        <w:t>providing equal opportunity for citizens to participate in the development process in order to accelerate the pace of improvement in the quality of life the Liberian people”</w:t>
      </w:r>
      <w:r w:rsidR="000D5B5C" w:rsidRPr="00F12C01">
        <w:rPr>
          <w:rStyle w:val="FootnoteReference"/>
          <w:rFonts w:asciiTheme="minorHAnsi" w:hAnsiTheme="minorHAnsi" w:cs="Times New Roman"/>
          <w:color w:val="000000"/>
          <w:sz w:val="24"/>
          <w:szCs w:val="24"/>
        </w:rPr>
        <w:footnoteReference w:id="1"/>
      </w:r>
      <w:r w:rsidR="000D5B5C" w:rsidRPr="00F12C01">
        <w:rPr>
          <w:rFonts w:cs="Times New Roman"/>
          <w:color w:val="000000"/>
          <w:sz w:val="24"/>
          <w:szCs w:val="24"/>
        </w:rPr>
        <w:t>.</w:t>
      </w:r>
      <w:r w:rsidRPr="00F12C01">
        <w:rPr>
          <w:rFonts w:cs="Times New Roman"/>
          <w:sz w:val="24"/>
          <w:szCs w:val="24"/>
        </w:rPr>
        <w:t xml:space="preserve"> </w:t>
      </w:r>
      <w:r w:rsidR="0013177C" w:rsidRPr="00F12C01">
        <w:rPr>
          <w:rFonts w:eastAsia="Malgun Gothic" w:cs="Times New Roman"/>
          <w:sz w:val="24"/>
          <w:szCs w:val="24"/>
        </w:rPr>
        <w:t>The specific objectives of the decentralization policy in Liberia are to:</w:t>
      </w:r>
    </w:p>
    <w:p w14:paraId="2557E849" w14:textId="77777777" w:rsidR="0013177C" w:rsidRPr="00F12C01" w:rsidRDefault="0013177C" w:rsidP="0013177C">
      <w:pPr>
        <w:pStyle w:val="NormalWeb"/>
        <w:shd w:val="clear" w:color="auto" w:fill="FEFEFE"/>
        <w:spacing w:before="0" w:beforeAutospacing="0" w:after="0" w:afterAutospacing="0"/>
        <w:jc w:val="both"/>
        <w:rPr>
          <w:rFonts w:asciiTheme="minorHAnsi" w:hAnsiTheme="minorHAnsi"/>
          <w:b/>
          <w:bCs/>
          <w:color w:val="0A0A0A"/>
          <w:spacing w:val="8"/>
        </w:rPr>
      </w:pPr>
    </w:p>
    <w:p w14:paraId="3876F224" w14:textId="77777777" w:rsidR="0013177C" w:rsidRPr="00F12C01" w:rsidRDefault="0013177C" w:rsidP="00B66D7B">
      <w:pPr>
        <w:pStyle w:val="NormalWeb"/>
        <w:numPr>
          <w:ilvl w:val="0"/>
          <w:numId w:val="41"/>
        </w:numPr>
        <w:shd w:val="clear" w:color="auto" w:fill="FEFEFE"/>
        <w:spacing w:before="0" w:beforeAutospacing="0" w:after="0" w:afterAutospacing="0"/>
        <w:jc w:val="both"/>
        <w:rPr>
          <w:rFonts w:asciiTheme="minorHAnsi" w:hAnsiTheme="minorHAnsi"/>
          <w:color w:val="0A0A0A"/>
          <w:spacing w:val="8"/>
        </w:rPr>
      </w:pPr>
      <w:r w:rsidRPr="00F12C01">
        <w:rPr>
          <w:rFonts w:asciiTheme="minorHAnsi" w:hAnsiTheme="minorHAnsi"/>
          <w:color w:val="0A0A0A"/>
          <w:spacing w:val="8"/>
        </w:rPr>
        <w:t>Enhance sensitive, responsive, capable and accountable local governments.</w:t>
      </w:r>
    </w:p>
    <w:p w14:paraId="46341CB4" w14:textId="77777777" w:rsidR="0013177C" w:rsidRPr="00F12C01" w:rsidRDefault="0013177C" w:rsidP="00B66D7B">
      <w:pPr>
        <w:pStyle w:val="NormalWeb"/>
        <w:numPr>
          <w:ilvl w:val="0"/>
          <w:numId w:val="41"/>
        </w:numPr>
        <w:shd w:val="clear" w:color="auto" w:fill="FEFEFE"/>
        <w:spacing w:before="0" w:beforeAutospacing="0" w:after="0" w:afterAutospacing="0"/>
        <w:jc w:val="both"/>
        <w:rPr>
          <w:rFonts w:asciiTheme="minorHAnsi" w:hAnsiTheme="minorHAnsi"/>
          <w:color w:val="0A0A0A"/>
          <w:spacing w:val="8"/>
        </w:rPr>
      </w:pPr>
      <w:r w:rsidRPr="00F12C01">
        <w:rPr>
          <w:rFonts w:asciiTheme="minorHAnsi" w:hAnsiTheme="minorHAnsi"/>
          <w:color w:val="0A0A0A"/>
          <w:spacing w:val="8"/>
        </w:rPr>
        <w:t>Accelerate effective and efficient service delivery and poverty alleviation by developing and strengthening local level planning, monitoring and management capacity and providing access to national and local resources through fiscal decentralization.</w:t>
      </w:r>
    </w:p>
    <w:p w14:paraId="583E061F" w14:textId="77777777" w:rsidR="0013177C" w:rsidRPr="00F12C01" w:rsidRDefault="0013177C" w:rsidP="00B66D7B">
      <w:pPr>
        <w:pStyle w:val="NormalWeb"/>
        <w:numPr>
          <w:ilvl w:val="0"/>
          <w:numId w:val="41"/>
        </w:numPr>
        <w:shd w:val="clear" w:color="auto" w:fill="FEFEFE"/>
        <w:spacing w:before="0" w:beforeAutospacing="0" w:after="0" w:afterAutospacing="0"/>
        <w:jc w:val="both"/>
        <w:rPr>
          <w:rFonts w:asciiTheme="minorHAnsi" w:hAnsiTheme="minorHAnsi"/>
          <w:color w:val="0A0A0A"/>
          <w:spacing w:val="8"/>
        </w:rPr>
      </w:pPr>
      <w:r w:rsidRPr="00F12C01">
        <w:rPr>
          <w:rFonts w:asciiTheme="minorHAnsi" w:hAnsiTheme="minorHAnsi"/>
          <w:color w:val="0A0A0A"/>
          <w:spacing w:val="8"/>
        </w:rPr>
        <w:t xml:space="preserve">Increase equitable distribution of the nation’s resources </w:t>
      </w:r>
      <w:proofErr w:type="gramStart"/>
      <w:r w:rsidRPr="00F12C01">
        <w:rPr>
          <w:rFonts w:asciiTheme="minorHAnsi" w:hAnsiTheme="minorHAnsi"/>
          <w:color w:val="0A0A0A"/>
          <w:spacing w:val="8"/>
        </w:rPr>
        <w:t>so as to</w:t>
      </w:r>
      <w:proofErr w:type="gramEnd"/>
      <w:r w:rsidRPr="00F12C01">
        <w:rPr>
          <w:rFonts w:asciiTheme="minorHAnsi" w:hAnsiTheme="minorHAnsi"/>
          <w:color w:val="0A0A0A"/>
          <w:spacing w:val="8"/>
        </w:rPr>
        <w:t xml:space="preserve"> ensure a more holistic process of development and democratic governance.</w:t>
      </w:r>
    </w:p>
    <w:p w14:paraId="5E7DC035" w14:textId="77777777" w:rsidR="0013177C" w:rsidRPr="00F12C01" w:rsidRDefault="0013177C" w:rsidP="00B66D7B">
      <w:pPr>
        <w:pStyle w:val="NormalWeb"/>
        <w:numPr>
          <w:ilvl w:val="0"/>
          <w:numId w:val="41"/>
        </w:numPr>
        <w:shd w:val="clear" w:color="auto" w:fill="FEFEFE"/>
        <w:spacing w:before="0" w:beforeAutospacing="0" w:after="0" w:afterAutospacing="0"/>
        <w:jc w:val="both"/>
        <w:rPr>
          <w:rFonts w:asciiTheme="minorHAnsi" w:hAnsiTheme="minorHAnsi"/>
          <w:color w:val="0A0A0A"/>
          <w:spacing w:val="8"/>
        </w:rPr>
      </w:pPr>
      <w:r w:rsidRPr="00F12C01">
        <w:rPr>
          <w:rFonts w:asciiTheme="minorHAnsi" w:hAnsiTheme="minorHAnsi"/>
          <w:color w:val="0A0A0A"/>
          <w:spacing w:val="8"/>
        </w:rPr>
        <w:lastRenderedPageBreak/>
        <w:t>Enhance participatory decision-making to engender peace-building and reconciliation.</w:t>
      </w:r>
    </w:p>
    <w:p w14:paraId="19438F24" w14:textId="77777777" w:rsidR="004674A6" w:rsidRDefault="004674A6" w:rsidP="002E35DE">
      <w:pPr>
        <w:spacing w:after="0" w:line="240" w:lineRule="auto"/>
        <w:jc w:val="both"/>
        <w:rPr>
          <w:rFonts w:cs="Times New Roman"/>
          <w:color w:val="000000"/>
          <w:sz w:val="24"/>
          <w:szCs w:val="24"/>
        </w:rPr>
      </w:pPr>
    </w:p>
    <w:p w14:paraId="4FD72268" w14:textId="77777777" w:rsidR="002F40FB" w:rsidRPr="002F40FB" w:rsidRDefault="002F40FB" w:rsidP="002E35DE">
      <w:pPr>
        <w:spacing w:after="0" w:line="240" w:lineRule="auto"/>
        <w:jc w:val="both"/>
        <w:rPr>
          <w:rFonts w:cs="Times New Roman"/>
          <w:b/>
          <w:color w:val="000000"/>
          <w:sz w:val="24"/>
          <w:szCs w:val="24"/>
        </w:rPr>
      </w:pPr>
      <w:r>
        <w:rPr>
          <w:rFonts w:cs="Times New Roman"/>
          <w:b/>
          <w:color w:val="000000"/>
          <w:sz w:val="24"/>
          <w:szCs w:val="24"/>
        </w:rPr>
        <w:t>2.0</w:t>
      </w:r>
      <w:r>
        <w:rPr>
          <w:rFonts w:cs="Times New Roman"/>
          <w:b/>
          <w:color w:val="000000"/>
          <w:sz w:val="24"/>
          <w:szCs w:val="24"/>
        </w:rPr>
        <w:tab/>
      </w:r>
      <w:r w:rsidRPr="002F40FB">
        <w:rPr>
          <w:rFonts w:cs="Times New Roman"/>
          <w:b/>
          <w:color w:val="000000"/>
          <w:sz w:val="24"/>
          <w:szCs w:val="24"/>
        </w:rPr>
        <w:t>Background Context</w:t>
      </w:r>
    </w:p>
    <w:p w14:paraId="0B4FD0D1" w14:textId="77777777" w:rsidR="002F40FB" w:rsidRDefault="002F40FB" w:rsidP="002E35DE">
      <w:pPr>
        <w:spacing w:after="0" w:line="240" w:lineRule="auto"/>
        <w:jc w:val="both"/>
        <w:rPr>
          <w:rFonts w:cs="Times New Roman"/>
          <w:color w:val="000000"/>
          <w:sz w:val="24"/>
          <w:szCs w:val="24"/>
        </w:rPr>
      </w:pPr>
    </w:p>
    <w:p w14:paraId="100A9E06" w14:textId="77777777" w:rsidR="000114EA" w:rsidRDefault="000114EA" w:rsidP="000114EA">
      <w:pPr>
        <w:spacing w:after="0"/>
        <w:jc w:val="both"/>
        <w:rPr>
          <w:rFonts w:eastAsia="Malgun Gothic"/>
          <w:i/>
        </w:rPr>
      </w:pPr>
      <w:r w:rsidRPr="00DC685F">
        <w:t xml:space="preserve">The policy on decentralization was a partial response to the internal conflicts that dogged Liberia from the early </w:t>
      </w:r>
      <w:r w:rsidRPr="009B4064">
        <w:t>1970s</w:t>
      </w:r>
      <w:r w:rsidRPr="006934E5">
        <w:t xml:space="preserve"> </w:t>
      </w:r>
      <w:r w:rsidRPr="00DC685F">
        <w:t xml:space="preserve">until 2012 and made the country ungovernable.  The system of governance and public administration was </w:t>
      </w:r>
      <w:r>
        <w:t xml:space="preserve">excessively </w:t>
      </w:r>
      <w:r w:rsidRPr="00DC685F">
        <w:t xml:space="preserve">centralized in Monrovia and did not allow </w:t>
      </w:r>
      <w:r>
        <w:t xml:space="preserve">citizen </w:t>
      </w:r>
      <w:r w:rsidRPr="00DC685F">
        <w:t xml:space="preserve">participation in local governance. This resulted into civil </w:t>
      </w:r>
      <w:r w:rsidRPr="00DC685F">
        <w:rPr>
          <w:rFonts w:eastAsia="Malgun Gothic"/>
        </w:rPr>
        <w:t>uprisings in the 1970s, the military dictatorship of the 1980s and the 14 years of civil wars between 1989 and 2003. The unrest led to destruction of not only infrastructure services</w:t>
      </w:r>
      <w:r>
        <w:rPr>
          <w:rFonts w:eastAsia="Malgun Gothic"/>
        </w:rPr>
        <w:t>,</w:t>
      </w:r>
      <w:r w:rsidRPr="00DC685F">
        <w:rPr>
          <w:rFonts w:eastAsia="Malgun Gothic"/>
        </w:rPr>
        <w:t xml:space="preserve"> but also a breakdown in public administration capacity to provide services and foster development. </w:t>
      </w:r>
      <w:proofErr w:type="gramStart"/>
      <w:r w:rsidRPr="00DC685F">
        <w:rPr>
          <w:rFonts w:eastAsia="Malgun Gothic"/>
        </w:rPr>
        <w:t>The 18</w:t>
      </w:r>
      <w:r w:rsidRPr="00DC685F">
        <w:rPr>
          <w:rFonts w:eastAsia="Malgun Gothic"/>
          <w:vertAlign w:val="superscript"/>
        </w:rPr>
        <w:t>th</w:t>
      </w:r>
      <w:r w:rsidRPr="00DC685F">
        <w:rPr>
          <w:rFonts w:eastAsia="Malgun Gothic"/>
        </w:rPr>
        <w:t xml:space="preserve"> August 2003 Accra Comprehensive Peace Agreement,</w:t>
      </w:r>
      <w:proofErr w:type="gramEnd"/>
      <w:r w:rsidRPr="00DC685F">
        <w:rPr>
          <w:rFonts w:eastAsia="Malgun Gothic"/>
        </w:rPr>
        <w:t xml:space="preserve"> provided the framework for the desired change and way forward for inclusive governance, peace, political stability, recovery, and development.  </w:t>
      </w:r>
      <w:r w:rsidRPr="00DC685F">
        <w:t xml:space="preserve">The </w:t>
      </w:r>
      <w:r>
        <w:t xml:space="preserve">decentralization </w:t>
      </w:r>
      <w:r w:rsidRPr="00DC685F">
        <w:t xml:space="preserve">policy was </w:t>
      </w:r>
      <w:r>
        <w:t xml:space="preserve">set </w:t>
      </w:r>
      <w:r w:rsidRPr="00DC685F">
        <w:t>in line with the Agenda for Transformation (</w:t>
      </w:r>
      <w:proofErr w:type="spellStart"/>
      <w:r w:rsidRPr="00DC685F">
        <w:t>AfT</w:t>
      </w:r>
      <w:proofErr w:type="spellEnd"/>
      <w:r w:rsidRPr="00DC685F">
        <w:t xml:space="preserve">) which stated that: </w:t>
      </w:r>
      <w:r w:rsidRPr="00DC685F">
        <w:rPr>
          <w:i/>
        </w:rPr>
        <w:t>“In</w:t>
      </w:r>
      <w:r w:rsidRPr="00DC685F">
        <w:rPr>
          <w:rFonts w:eastAsia="Malgun Gothic"/>
          <w:i/>
        </w:rPr>
        <w:t xml:space="preserve"> partnership with citizens, create transparent, accountable and responsive public institutions that contribute to economic and social development as well as inclusive and participatory governance systems</w:t>
      </w:r>
      <w:r w:rsidRPr="00DC685F">
        <w:rPr>
          <w:rStyle w:val="FootnoteReference"/>
          <w:rFonts w:eastAsia="Malgun Gothic"/>
          <w:i/>
        </w:rPr>
        <w:footnoteReference w:id="2"/>
      </w:r>
      <w:r w:rsidRPr="00DC685F">
        <w:rPr>
          <w:rFonts w:eastAsia="Malgun Gothic"/>
          <w:i/>
        </w:rPr>
        <w:t>”.</w:t>
      </w:r>
    </w:p>
    <w:p w14:paraId="025CF339" w14:textId="77777777" w:rsidR="000114EA" w:rsidRDefault="000114EA" w:rsidP="000114EA">
      <w:pPr>
        <w:spacing w:after="0"/>
        <w:jc w:val="both"/>
        <w:rPr>
          <w:rFonts w:eastAsia="Malgun Gothic"/>
          <w:i/>
        </w:rPr>
      </w:pPr>
    </w:p>
    <w:p w14:paraId="42EB772C" w14:textId="77777777" w:rsidR="000114EA" w:rsidRDefault="000114EA" w:rsidP="000114EA">
      <w:pPr>
        <w:spacing w:after="0"/>
        <w:jc w:val="both"/>
      </w:pPr>
      <w:r>
        <w:t xml:space="preserve">In July 2018, His Excellency George </w:t>
      </w:r>
      <w:r w:rsidR="007F6C32">
        <w:t xml:space="preserve">M. </w:t>
      </w:r>
      <w:r>
        <w:t>Weah, launched the Pro-Poor agenda for Prosperity and Development (PAPD), a 5-year development plan, July 2018 to June 2023. PAPD added momentum to decentralization and participatory local governance. It also brought on board the localization of the 2030 Sustainable Development Goals (SDGs) to ensure that “no one is left behind.”  PAPD is</w:t>
      </w:r>
      <w:r w:rsidR="003D1BBB">
        <w:t xml:space="preserve"> the current national development plan whose Pillar Four emphasizes: (a)</w:t>
      </w:r>
      <w:r>
        <w:t xml:space="preserve"> inclusion, equitable distribution of national wealth, and a rights-based approach to national development focused on Liberia Vision 2030, the African Union Agenda 2063, and the Sustainable Development Goals (SDGs)</w:t>
      </w:r>
      <w:r>
        <w:rPr>
          <w:rStyle w:val="FootnoteReference"/>
        </w:rPr>
        <w:footnoteReference w:id="3"/>
      </w:r>
      <w:r>
        <w:t xml:space="preserve">. The UNDP along with other development partners, has made a commitment to support the PAPD programs </w:t>
      </w:r>
      <w:proofErr w:type="gramStart"/>
      <w:r>
        <w:t>in regard to</w:t>
      </w:r>
      <w:proofErr w:type="gramEnd"/>
      <w:r>
        <w:t xml:space="preserve"> peace building, reconciliation, inclusive development, and poverty reduction</w:t>
      </w:r>
      <w:r>
        <w:rPr>
          <w:rStyle w:val="FootnoteReference"/>
        </w:rPr>
        <w:footnoteReference w:id="4"/>
      </w:r>
      <w:r>
        <w:t xml:space="preserve">. </w:t>
      </w:r>
    </w:p>
    <w:p w14:paraId="5E47A5EE" w14:textId="77777777" w:rsidR="000114EA" w:rsidRDefault="000114EA" w:rsidP="000114EA">
      <w:pPr>
        <w:spacing w:after="0"/>
        <w:jc w:val="both"/>
        <w:rPr>
          <w:rFonts w:eastAsia="Malgun Gothic"/>
        </w:rPr>
      </w:pPr>
    </w:p>
    <w:p w14:paraId="7DB58F39" w14:textId="77777777" w:rsidR="007F6C32" w:rsidRDefault="007F6C32" w:rsidP="000114EA">
      <w:pPr>
        <w:spacing w:after="0"/>
        <w:jc w:val="both"/>
      </w:pPr>
      <w:r>
        <w:rPr>
          <w:rFonts w:eastAsia="Malgun Gothic"/>
        </w:rPr>
        <w:t xml:space="preserve">On September 19, 2018, </w:t>
      </w:r>
      <w:r>
        <w:t>His Excellency George M. Weah signed the new Local Government (LGA) into law. The LGA specifically defines government administration in county and sub-county entities including districts, cities, townships, chiefdoms, clans, and towns.</w:t>
      </w:r>
      <w:r w:rsidR="00147FFB">
        <w:t xml:space="preserve"> In terms of its impact on the overall governance in Liberia, the LGA is designed to shift authorities for political, administrative, and </w:t>
      </w:r>
      <w:r w:rsidR="005E63B4">
        <w:t xml:space="preserve">fiscal </w:t>
      </w:r>
      <w:r w:rsidR="00147FFB">
        <w:t>decision-making from the central Government to local governments as follows:</w:t>
      </w:r>
    </w:p>
    <w:p w14:paraId="39446FE6" w14:textId="77777777" w:rsidR="00147FFB" w:rsidRDefault="00147FFB" w:rsidP="000114EA">
      <w:pPr>
        <w:spacing w:after="0"/>
        <w:jc w:val="both"/>
      </w:pPr>
    </w:p>
    <w:p w14:paraId="11859D81" w14:textId="77777777" w:rsidR="00147FFB" w:rsidRDefault="00147FFB" w:rsidP="000114EA">
      <w:pPr>
        <w:pStyle w:val="ListParagraph"/>
        <w:numPr>
          <w:ilvl w:val="0"/>
          <w:numId w:val="43"/>
        </w:numPr>
        <w:spacing w:after="0"/>
        <w:jc w:val="both"/>
      </w:pPr>
      <w:r>
        <w:t xml:space="preserve">County administrative department assume regulatory, administrative, and financial responsibilities currently exercised by central agencies while, for the time being, central </w:t>
      </w:r>
      <w:r>
        <w:lastRenderedPageBreak/>
        <w:t>government retains the power to appoint county superintendents, mayors, and other local officials;</w:t>
      </w:r>
    </w:p>
    <w:p w14:paraId="4DF81443" w14:textId="77777777" w:rsidR="00147FFB" w:rsidRDefault="00147FFB" w:rsidP="000114EA">
      <w:pPr>
        <w:pStyle w:val="ListParagraph"/>
        <w:numPr>
          <w:ilvl w:val="0"/>
          <w:numId w:val="43"/>
        </w:numPr>
        <w:spacing w:after="0"/>
        <w:jc w:val="both"/>
      </w:pPr>
      <w:r>
        <w:t>New roles of chiefs on the National Council of Chiefs and on county councils bring traditional leaders into the mainstream of governance;</w:t>
      </w:r>
    </w:p>
    <w:p w14:paraId="412E233C" w14:textId="77777777" w:rsidR="00285256" w:rsidRDefault="00285256" w:rsidP="00285256">
      <w:pPr>
        <w:pStyle w:val="ListParagraph"/>
        <w:numPr>
          <w:ilvl w:val="0"/>
          <w:numId w:val="43"/>
        </w:numPr>
        <w:spacing w:after="0"/>
        <w:jc w:val="both"/>
      </w:pPr>
      <w:r>
        <w:t xml:space="preserve">The establishment of advisory councils for counties, districts, chiefdoms, clans, and towns, provides checks and balances for greater accountability and participatory decision making; and </w:t>
      </w:r>
    </w:p>
    <w:p w14:paraId="220A86EC" w14:textId="77777777" w:rsidR="00285256" w:rsidRDefault="00285256" w:rsidP="00285256">
      <w:pPr>
        <w:pStyle w:val="ListParagraph"/>
        <w:numPr>
          <w:ilvl w:val="0"/>
          <w:numId w:val="43"/>
        </w:numPr>
        <w:spacing w:after="0"/>
        <w:jc w:val="both"/>
      </w:pPr>
      <w:r>
        <w:t>Local leaders charged with management responsibility and authority for raising and using resources are accountable to existing laws on use of public funds and other resources.</w:t>
      </w:r>
    </w:p>
    <w:p w14:paraId="08E6C236" w14:textId="77777777" w:rsidR="00285256" w:rsidRDefault="00285256" w:rsidP="000114EA">
      <w:pPr>
        <w:spacing w:after="0"/>
        <w:jc w:val="both"/>
      </w:pPr>
    </w:p>
    <w:p w14:paraId="17B5471E" w14:textId="77777777" w:rsidR="000114EA" w:rsidRPr="00DC685F" w:rsidRDefault="000114EA" w:rsidP="000114EA">
      <w:pPr>
        <w:spacing w:after="0"/>
        <w:jc w:val="both"/>
      </w:pPr>
      <w:r w:rsidRPr="00DC685F">
        <w:t xml:space="preserve">Liberia remains a unitary state consisting of fifteen (15) counties – </w:t>
      </w:r>
      <w:proofErr w:type="spellStart"/>
      <w:r w:rsidRPr="00DC685F">
        <w:t>Bomi</w:t>
      </w:r>
      <w:proofErr w:type="spellEnd"/>
      <w:r w:rsidRPr="00DC685F">
        <w:t xml:space="preserve">, Bong, </w:t>
      </w:r>
      <w:proofErr w:type="spellStart"/>
      <w:r w:rsidRPr="00DC685F">
        <w:t>Gbarpolu</w:t>
      </w:r>
      <w:proofErr w:type="spellEnd"/>
      <w:r w:rsidRPr="00DC685F">
        <w:t xml:space="preserve">, Grand </w:t>
      </w:r>
      <w:proofErr w:type="spellStart"/>
      <w:r w:rsidRPr="00DC685F">
        <w:t>Bassa</w:t>
      </w:r>
      <w:proofErr w:type="spellEnd"/>
      <w:r w:rsidRPr="00DC685F">
        <w:t xml:space="preserve">, Grand Cape Mount, Grand </w:t>
      </w:r>
      <w:proofErr w:type="spellStart"/>
      <w:r w:rsidRPr="00DC685F">
        <w:t>Gedeh</w:t>
      </w:r>
      <w:proofErr w:type="spellEnd"/>
      <w:r w:rsidRPr="00DC685F">
        <w:t xml:space="preserve">, Grand </w:t>
      </w:r>
      <w:proofErr w:type="spellStart"/>
      <w:r w:rsidRPr="00DC685F">
        <w:t>Kru</w:t>
      </w:r>
      <w:proofErr w:type="spellEnd"/>
      <w:r w:rsidRPr="00DC685F">
        <w:t xml:space="preserve">, </w:t>
      </w:r>
      <w:proofErr w:type="spellStart"/>
      <w:r w:rsidRPr="00DC685F">
        <w:t>Lofa</w:t>
      </w:r>
      <w:proofErr w:type="spellEnd"/>
      <w:r w:rsidRPr="00DC685F">
        <w:t xml:space="preserve">, </w:t>
      </w:r>
      <w:proofErr w:type="spellStart"/>
      <w:r w:rsidRPr="00DC685F">
        <w:t>Margibi</w:t>
      </w:r>
      <w:proofErr w:type="spellEnd"/>
      <w:r w:rsidRPr="00DC685F">
        <w:t xml:space="preserve">, Maryland, Montserrado, </w:t>
      </w:r>
      <w:proofErr w:type="spellStart"/>
      <w:r w:rsidRPr="00DC685F">
        <w:t>Nimba</w:t>
      </w:r>
      <w:proofErr w:type="spellEnd"/>
      <w:r w:rsidRPr="00DC685F">
        <w:t xml:space="preserve">, </w:t>
      </w:r>
      <w:proofErr w:type="spellStart"/>
      <w:r w:rsidRPr="00DC685F">
        <w:t>Rivercess</w:t>
      </w:r>
      <w:proofErr w:type="spellEnd"/>
      <w:r w:rsidRPr="00DC685F">
        <w:t xml:space="preserve">, River Gee and </w:t>
      </w:r>
      <w:proofErr w:type="spellStart"/>
      <w:r w:rsidRPr="00DC685F">
        <w:t>Sinoe</w:t>
      </w:r>
      <w:proofErr w:type="spellEnd"/>
      <w:r w:rsidRPr="00DC685F">
        <w:t>. However, under the new dispensation</w:t>
      </w:r>
      <w:r w:rsidRPr="00DC685F">
        <w:rPr>
          <w:rFonts w:cs="Arial"/>
          <w:bCs/>
          <w:shd w:val="clear" w:color="auto" w:fill="FFFFFF"/>
        </w:rPr>
        <w:t xml:space="preserve">, </w:t>
      </w:r>
      <w:r>
        <w:rPr>
          <w:rFonts w:cs="Arial"/>
          <w:bCs/>
          <w:shd w:val="clear" w:color="auto" w:fill="FFFFFF"/>
        </w:rPr>
        <w:t>the Government of Liberia (</w:t>
      </w:r>
      <w:proofErr w:type="spellStart"/>
      <w:r w:rsidRPr="00DC685F">
        <w:rPr>
          <w:rFonts w:cs="Arial"/>
          <w:bCs/>
          <w:shd w:val="clear" w:color="auto" w:fill="FFFFFF"/>
        </w:rPr>
        <w:t>GoL</w:t>
      </w:r>
      <w:proofErr w:type="spellEnd"/>
      <w:r>
        <w:rPr>
          <w:rFonts w:cs="Arial"/>
          <w:bCs/>
          <w:shd w:val="clear" w:color="auto" w:fill="FFFFFF"/>
        </w:rPr>
        <w:t>)</w:t>
      </w:r>
      <w:r w:rsidRPr="00DC685F">
        <w:rPr>
          <w:rFonts w:cs="Arial"/>
          <w:bCs/>
          <w:shd w:val="clear" w:color="auto" w:fill="FFFFFF"/>
        </w:rPr>
        <w:t xml:space="preserve"> recognize</w:t>
      </w:r>
      <w:r>
        <w:rPr>
          <w:rFonts w:cs="Arial"/>
          <w:bCs/>
          <w:shd w:val="clear" w:color="auto" w:fill="FFFFFF"/>
        </w:rPr>
        <w:t>s</w:t>
      </w:r>
      <w:r w:rsidRPr="00DC685F">
        <w:rPr>
          <w:rFonts w:cs="Arial"/>
          <w:bCs/>
          <w:shd w:val="clear" w:color="auto" w:fill="FFFFFF"/>
        </w:rPr>
        <w:t xml:space="preserve"> local governments as a tier of government that is closest to the people and a level where basic services are provided efficiently. </w:t>
      </w:r>
    </w:p>
    <w:p w14:paraId="207617E7" w14:textId="77777777" w:rsidR="000114EA" w:rsidRPr="00F12C01" w:rsidRDefault="000114EA" w:rsidP="002E35DE">
      <w:pPr>
        <w:spacing w:after="0" w:line="240" w:lineRule="auto"/>
        <w:jc w:val="both"/>
        <w:rPr>
          <w:rFonts w:cs="Times New Roman"/>
          <w:color w:val="000000"/>
          <w:sz w:val="24"/>
          <w:szCs w:val="24"/>
        </w:rPr>
      </w:pPr>
    </w:p>
    <w:p w14:paraId="6D7FAFC3" w14:textId="77777777" w:rsidR="00DB62F9" w:rsidRPr="00F12C01" w:rsidRDefault="00BF33BB" w:rsidP="00DB62F9">
      <w:pPr>
        <w:spacing w:after="0"/>
        <w:jc w:val="both"/>
        <w:rPr>
          <w:rFonts w:cs="Arial"/>
          <w:b/>
          <w:sz w:val="24"/>
          <w:szCs w:val="24"/>
        </w:rPr>
      </w:pPr>
      <w:r>
        <w:rPr>
          <w:rFonts w:cs="Arial"/>
          <w:b/>
          <w:sz w:val="24"/>
          <w:szCs w:val="24"/>
        </w:rPr>
        <w:t>3</w:t>
      </w:r>
      <w:r w:rsidR="00DB62F9" w:rsidRPr="00F12C01">
        <w:rPr>
          <w:rFonts w:cs="Arial"/>
          <w:b/>
          <w:sz w:val="24"/>
          <w:szCs w:val="24"/>
        </w:rPr>
        <w:t>.0</w:t>
      </w:r>
      <w:r w:rsidR="00DB62F9" w:rsidRPr="00F12C01">
        <w:rPr>
          <w:rFonts w:cs="Arial"/>
          <w:b/>
          <w:sz w:val="24"/>
          <w:szCs w:val="24"/>
        </w:rPr>
        <w:tab/>
        <w:t>Liberia Decentralization Support Program (LDSP)</w:t>
      </w:r>
    </w:p>
    <w:p w14:paraId="5686CA8B" w14:textId="77777777" w:rsidR="00DB62F9" w:rsidRPr="00F12C01" w:rsidRDefault="00DB62F9" w:rsidP="00DB62F9">
      <w:pPr>
        <w:spacing w:after="0"/>
        <w:jc w:val="both"/>
        <w:rPr>
          <w:rFonts w:cs="Arial"/>
          <w:b/>
          <w:bCs/>
          <w:sz w:val="24"/>
          <w:szCs w:val="24"/>
          <w:shd w:val="clear" w:color="auto" w:fill="FFFFFF"/>
        </w:rPr>
      </w:pPr>
    </w:p>
    <w:p w14:paraId="0C151655" w14:textId="77777777" w:rsidR="00DB62F9" w:rsidRPr="00F12C01" w:rsidRDefault="00BF33BB" w:rsidP="00DB62F9">
      <w:pPr>
        <w:spacing w:after="0"/>
        <w:jc w:val="both"/>
        <w:rPr>
          <w:rFonts w:cs="Arial"/>
          <w:b/>
          <w:bCs/>
          <w:sz w:val="24"/>
          <w:szCs w:val="24"/>
          <w:shd w:val="clear" w:color="auto" w:fill="FFFFFF"/>
        </w:rPr>
      </w:pPr>
      <w:r>
        <w:rPr>
          <w:rFonts w:cs="Arial"/>
          <w:b/>
          <w:bCs/>
          <w:sz w:val="24"/>
          <w:szCs w:val="24"/>
          <w:shd w:val="clear" w:color="auto" w:fill="FFFFFF"/>
        </w:rPr>
        <w:t>3</w:t>
      </w:r>
      <w:r w:rsidR="00DB62F9" w:rsidRPr="00F12C01">
        <w:rPr>
          <w:rFonts w:cs="Arial"/>
          <w:b/>
          <w:bCs/>
          <w:sz w:val="24"/>
          <w:szCs w:val="24"/>
          <w:shd w:val="clear" w:color="auto" w:fill="FFFFFF"/>
        </w:rPr>
        <w:t>.1</w:t>
      </w:r>
      <w:r w:rsidR="00DB62F9" w:rsidRPr="00F12C01">
        <w:rPr>
          <w:rFonts w:cs="Arial"/>
          <w:b/>
          <w:bCs/>
          <w:sz w:val="24"/>
          <w:szCs w:val="24"/>
          <w:shd w:val="clear" w:color="auto" w:fill="FFFFFF"/>
        </w:rPr>
        <w:tab/>
        <w:t>Introduction</w:t>
      </w:r>
    </w:p>
    <w:p w14:paraId="20067A92" w14:textId="77777777" w:rsidR="00DB62F9" w:rsidRPr="00F12C01" w:rsidRDefault="00DB62F9" w:rsidP="00DB62F9">
      <w:pPr>
        <w:spacing w:after="0"/>
        <w:jc w:val="both"/>
        <w:rPr>
          <w:rFonts w:cs="Arial"/>
          <w:b/>
          <w:bCs/>
          <w:sz w:val="24"/>
          <w:szCs w:val="24"/>
          <w:shd w:val="clear" w:color="auto" w:fill="FFFFFF"/>
        </w:rPr>
      </w:pPr>
    </w:p>
    <w:p w14:paraId="3398F5A7" w14:textId="77777777" w:rsidR="00DB62F9" w:rsidRPr="00F12C01" w:rsidRDefault="00DB62F9" w:rsidP="00DB62F9">
      <w:pPr>
        <w:pStyle w:val="NormalWeb"/>
        <w:shd w:val="clear" w:color="auto" w:fill="FFFFFF"/>
        <w:spacing w:before="0" w:beforeAutospacing="0" w:after="0" w:afterAutospacing="0"/>
        <w:jc w:val="both"/>
        <w:textAlignment w:val="baseline"/>
        <w:rPr>
          <w:rFonts w:asciiTheme="minorHAnsi" w:hAnsiTheme="minorHAnsi"/>
        </w:rPr>
      </w:pPr>
      <w:r w:rsidRPr="00F12C01">
        <w:rPr>
          <w:rFonts w:asciiTheme="minorHAnsi" w:hAnsiTheme="minorHAnsi" w:cs="Arial"/>
        </w:rPr>
        <w:t xml:space="preserve">In 2013, </w:t>
      </w:r>
      <w:r w:rsidR="00BF33BB">
        <w:rPr>
          <w:rFonts w:asciiTheme="minorHAnsi" w:hAnsiTheme="minorHAnsi" w:cs="Arial"/>
        </w:rPr>
        <w:t xml:space="preserve">the </w:t>
      </w:r>
      <w:proofErr w:type="spellStart"/>
      <w:r w:rsidRPr="00F12C01">
        <w:rPr>
          <w:rFonts w:asciiTheme="minorHAnsi" w:hAnsiTheme="minorHAnsi" w:cs="Arial"/>
        </w:rPr>
        <w:t>GoL</w:t>
      </w:r>
      <w:proofErr w:type="spellEnd"/>
      <w:r w:rsidRPr="00F12C01">
        <w:rPr>
          <w:rFonts w:asciiTheme="minorHAnsi" w:hAnsiTheme="minorHAnsi" w:cs="Arial"/>
        </w:rPr>
        <w:t xml:space="preserve"> through the Ministry of Internal Affairs (MIA), created the Liberia Decentralization Support Program (LDSP). LDSP is a 5-year program with the overall objective of supporting </w:t>
      </w:r>
      <w:proofErr w:type="spellStart"/>
      <w:r w:rsidRPr="00F12C01">
        <w:rPr>
          <w:rFonts w:asciiTheme="minorHAnsi" w:hAnsiTheme="minorHAnsi" w:cs="Arial"/>
        </w:rPr>
        <w:t>GoL</w:t>
      </w:r>
      <w:proofErr w:type="spellEnd"/>
      <w:r w:rsidRPr="00F12C01">
        <w:rPr>
          <w:rFonts w:asciiTheme="minorHAnsi" w:hAnsiTheme="minorHAnsi" w:cs="Arial"/>
        </w:rPr>
        <w:t xml:space="preserve"> to implement NPDLG </w:t>
      </w:r>
      <w:proofErr w:type="gramStart"/>
      <w:r w:rsidRPr="00F12C01">
        <w:rPr>
          <w:rFonts w:asciiTheme="minorHAnsi" w:hAnsiTheme="minorHAnsi" w:cs="Arial"/>
        </w:rPr>
        <w:t>and in particular, to</w:t>
      </w:r>
      <w:proofErr w:type="gramEnd"/>
      <w:r w:rsidRPr="00F12C01">
        <w:rPr>
          <w:rFonts w:asciiTheme="minorHAnsi" w:hAnsiTheme="minorHAnsi" w:cs="Arial"/>
        </w:rPr>
        <w:t xml:space="preserve"> promote de-concentration of services to county government; participatory and inclusive local governance; and to provide capacity building for human resources and institutions. LDSP is expected to accomplish </w:t>
      </w:r>
      <w:r w:rsidRPr="00F12C01">
        <w:rPr>
          <w:rFonts w:asciiTheme="minorHAnsi" w:hAnsiTheme="minorHAnsi"/>
        </w:rPr>
        <w:t>the following five outcomes:</w:t>
      </w:r>
    </w:p>
    <w:p w14:paraId="0E14CD81" w14:textId="77777777" w:rsidR="00DB62F9" w:rsidRPr="00F12C01" w:rsidRDefault="00DB62F9" w:rsidP="00DB62F9">
      <w:pPr>
        <w:spacing w:after="0"/>
        <w:jc w:val="both"/>
        <w:rPr>
          <w:sz w:val="24"/>
          <w:szCs w:val="24"/>
        </w:rPr>
      </w:pPr>
    </w:p>
    <w:p w14:paraId="4F1C8C6E" w14:textId="77777777" w:rsidR="00DB62F9" w:rsidRPr="00F12C01" w:rsidRDefault="00DB62F9" w:rsidP="00DB62F9">
      <w:pPr>
        <w:numPr>
          <w:ilvl w:val="0"/>
          <w:numId w:val="40"/>
        </w:numPr>
        <w:autoSpaceDE w:val="0"/>
        <w:autoSpaceDN w:val="0"/>
        <w:adjustRightInd w:val="0"/>
        <w:spacing w:after="0" w:line="240" w:lineRule="auto"/>
        <w:jc w:val="both"/>
        <w:rPr>
          <w:rFonts w:cs="LiberationSans"/>
          <w:sz w:val="24"/>
          <w:szCs w:val="24"/>
        </w:rPr>
      </w:pPr>
      <w:r w:rsidRPr="00F12C01">
        <w:rPr>
          <w:rFonts w:cs="LiberationSans"/>
          <w:sz w:val="24"/>
          <w:szCs w:val="24"/>
        </w:rPr>
        <w:t>Outcome 1: De-concentrated services and corresponding resources managed at the assigned level of government</w:t>
      </w:r>
    </w:p>
    <w:p w14:paraId="15442524" w14:textId="77777777" w:rsidR="00DB62F9" w:rsidRPr="00F12C01" w:rsidRDefault="00DB62F9" w:rsidP="00DB62F9">
      <w:pPr>
        <w:numPr>
          <w:ilvl w:val="0"/>
          <w:numId w:val="40"/>
        </w:numPr>
        <w:autoSpaceDE w:val="0"/>
        <w:autoSpaceDN w:val="0"/>
        <w:adjustRightInd w:val="0"/>
        <w:spacing w:after="0" w:line="240" w:lineRule="auto"/>
        <w:jc w:val="both"/>
        <w:rPr>
          <w:rFonts w:cs="LiberationSans"/>
          <w:sz w:val="24"/>
          <w:szCs w:val="24"/>
        </w:rPr>
      </w:pPr>
      <w:r w:rsidRPr="00F12C01">
        <w:rPr>
          <w:rFonts w:cs="LiberationSans"/>
          <w:sz w:val="24"/>
          <w:szCs w:val="24"/>
        </w:rPr>
        <w:t>Outcome 2: De-concentrated services and accountability of local government is improved</w:t>
      </w:r>
    </w:p>
    <w:p w14:paraId="72518CFF" w14:textId="77777777" w:rsidR="00DB62F9" w:rsidRPr="00F12C01" w:rsidRDefault="00DB62F9" w:rsidP="00DB62F9">
      <w:pPr>
        <w:numPr>
          <w:ilvl w:val="0"/>
          <w:numId w:val="40"/>
        </w:numPr>
        <w:autoSpaceDE w:val="0"/>
        <w:autoSpaceDN w:val="0"/>
        <w:adjustRightInd w:val="0"/>
        <w:spacing w:after="0" w:line="240" w:lineRule="auto"/>
        <w:jc w:val="both"/>
        <w:rPr>
          <w:rFonts w:cs="LiberationSans"/>
          <w:sz w:val="24"/>
          <w:szCs w:val="24"/>
        </w:rPr>
      </w:pPr>
      <w:r w:rsidRPr="00F12C01">
        <w:rPr>
          <w:rFonts w:cs="LiberationSans"/>
          <w:sz w:val="24"/>
          <w:szCs w:val="24"/>
        </w:rPr>
        <w:t>Outcome 3: Legal and regulatory framework for decentralization is in place</w:t>
      </w:r>
    </w:p>
    <w:p w14:paraId="3D9B184F" w14:textId="77777777" w:rsidR="00DB62F9" w:rsidRPr="00F12C01" w:rsidRDefault="00DB62F9" w:rsidP="00DB62F9">
      <w:pPr>
        <w:numPr>
          <w:ilvl w:val="0"/>
          <w:numId w:val="40"/>
        </w:numPr>
        <w:autoSpaceDE w:val="0"/>
        <w:autoSpaceDN w:val="0"/>
        <w:adjustRightInd w:val="0"/>
        <w:spacing w:after="0" w:line="240" w:lineRule="auto"/>
        <w:jc w:val="both"/>
        <w:rPr>
          <w:rFonts w:cs="LiberationSans"/>
          <w:sz w:val="24"/>
          <w:szCs w:val="24"/>
        </w:rPr>
      </w:pPr>
      <w:r w:rsidRPr="00F12C01">
        <w:rPr>
          <w:rFonts w:cs="LiberationSans"/>
          <w:sz w:val="24"/>
          <w:szCs w:val="24"/>
        </w:rPr>
        <w:t>Outcome 4: Strengthening MIA</w:t>
      </w:r>
    </w:p>
    <w:p w14:paraId="02006A57" w14:textId="77777777" w:rsidR="00DB62F9" w:rsidRPr="00F12C01" w:rsidRDefault="00DB62F9" w:rsidP="00DB62F9">
      <w:pPr>
        <w:pStyle w:val="ListParagraph"/>
        <w:numPr>
          <w:ilvl w:val="0"/>
          <w:numId w:val="40"/>
        </w:numPr>
        <w:spacing w:after="0" w:line="259" w:lineRule="auto"/>
        <w:jc w:val="both"/>
        <w:rPr>
          <w:sz w:val="24"/>
          <w:szCs w:val="24"/>
        </w:rPr>
      </w:pPr>
      <w:r w:rsidRPr="00F12C01">
        <w:rPr>
          <w:rFonts w:cs="LiberationSans"/>
          <w:sz w:val="24"/>
          <w:szCs w:val="24"/>
        </w:rPr>
        <w:t xml:space="preserve">Outcome 5: </w:t>
      </w:r>
      <w:proofErr w:type="spellStart"/>
      <w:r w:rsidRPr="00F12C01">
        <w:rPr>
          <w:rFonts w:cs="LiberationSans"/>
          <w:sz w:val="24"/>
          <w:szCs w:val="24"/>
        </w:rPr>
        <w:t>Programme</w:t>
      </w:r>
      <w:proofErr w:type="spellEnd"/>
      <w:r w:rsidRPr="00F12C01">
        <w:rPr>
          <w:rFonts w:cs="LiberationSans"/>
          <w:sz w:val="24"/>
          <w:szCs w:val="24"/>
        </w:rPr>
        <w:t xml:space="preserve"> Management support, coordination, and monitoring strengthened</w:t>
      </w:r>
    </w:p>
    <w:p w14:paraId="64FC44B3" w14:textId="77777777" w:rsidR="00DB62F9" w:rsidRDefault="00DB62F9" w:rsidP="00DB62F9">
      <w:pPr>
        <w:pStyle w:val="NormalWeb"/>
        <w:shd w:val="clear" w:color="auto" w:fill="FFFFFF"/>
        <w:spacing w:before="0" w:beforeAutospacing="0" w:after="0" w:afterAutospacing="0"/>
        <w:jc w:val="both"/>
        <w:textAlignment w:val="baseline"/>
        <w:rPr>
          <w:rFonts w:asciiTheme="minorHAnsi" w:hAnsiTheme="minorHAnsi" w:cs="Arial"/>
        </w:rPr>
      </w:pPr>
    </w:p>
    <w:p w14:paraId="3CE4709B" w14:textId="77777777" w:rsidR="00B66D7B" w:rsidRPr="00F12C01" w:rsidRDefault="00BF33BB" w:rsidP="00DB62F9">
      <w:pPr>
        <w:pStyle w:val="NormalWeb"/>
        <w:shd w:val="clear" w:color="auto" w:fill="FFFFFF"/>
        <w:spacing w:before="0" w:beforeAutospacing="0" w:after="0" w:afterAutospacing="0"/>
        <w:jc w:val="both"/>
        <w:textAlignment w:val="baseline"/>
        <w:rPr>
          <w:rFonts w:asciiTheme="minorHAnsi" w:hAnsiTheme="minorHAnsi" w:cs="Arial"/>
          <w:b/>
        </w:rPr>
      </w:pPr>
      <w:r>
        <w:rPr>
          <w:rFonts w:asciiTheme="minorHAnsi" w:hAnsiTheme="minorHAnsi" w:cs="Arial"/>
          <w:b/>
        </w:rPr>
        <w:t>3</w:t>
      </w:r>
      <w:r w:rsidR="003F04A2">
        <w:rPr>
          <w:rFonts w:asciiTheme="minorHAnsi" w:hAnsiTheme="minorHAnsi" w:cs="Arial"/>
          <w:b/>
        </w:rPr>
        <w:t>.2</w:t>
      </w:r>
      <w:r w:rsidR="003F04A2">
        <w:rPr>
          <w:rFonts w:asciiTheme="minorHAnsi" w:hAnsiTheme="minorHAnsi" w:cs="Arial"/>
          <w:b/>
        </w:rPr>
        <w:tab/>
      </w:r>
      <w:r w:rsidR="00B66D7B" w:rsidRPr="00F12C01">
        <w:rPr>
          <w:rFonts w:asciiTheme="minorHAnsi" w:hAnsiTheme="minorHAnsi" w:cs="Arial"/>
          <w:b/>
        </w:rPr>
        <w:t xml:space="preserve">Funding </w:t>
      </w:r>
    </w:p>
    <w:p w14:paraId="22C0B22B" w14:textId="77777777" w:rsidR="00B66D7B" w:rsidRPr="00F12C01" w:rsidRDefault="00B66D7B" w:rsidP="00DB62F9">
      <w:pPr>
        <w:pStyle w:val="NormalWeb"/>
        <w:shd w:val="clear" w:color="auto" w:fill="FFFFFF"/>
        <w:spacing w:before="0" w:beforeAutospacing="0" w:after="0" w:afterAutospacing="0"/>
        <w:jc w:val="both"/>
        <w:textAlignment w:val="baseline"/>
        <w:rPr>
          <w:rFonts w:asciiTheme="minorHAnsi" w:hAnsiTheme="minorHAnsi" w:cs="Arial"/>
        </w:rPr>
      </w:pPr>
    </w:p>
    <w:p w14:paraId="557FD684" w14:textId="77777777" w:rsidR="00B66649" w:rsidRDefault="004C6EDF" w:rsidP="004C6EDF">
      <w:pPr>
        <w:spacing w:after="0" w:line="240" w:lineRule="auto"/>
        <w:jc w:val="both"/>
        <w:rPr>
          <w:rFonts w:cs="Times New Roman"/>
          <w:sz w:val="24"/>
          <w:szCs w:val="24"/>
        </w:rPr>
      </w:pPr>
      <w:r w:rsidRPr="00F12C01">
        <w:rPr>
          <w:rFonts w:cs="Times New Roman"/>
          <w:sz w:val="24"/>
          <w:szCs w:val="24"/>
        </w:rPr>
        <w:t xml:space="preserve">The </w:t>
      </w:r>
      <w:r w:rsidR="003F33BD">
        <w:rPr>
          <w:rFonts w:cs="Times New Roman"/>
          <w:sz w:val="24"/>
          <w:szCs w:val="24"/>
        </w:rPr>
        <w:t xml:space="preserve">LDSP </w:t>
      </w:r>
      <w:r w:rsidR="00A72FFB">
        <w:rPr>
          <w:rFonts w:cs="Times New Roman"/>
          <w:sz w:val="24"/>
          <w:szCs w:val="24"/>
        </w:rPr>
        <w:t xml:space="preserve">has been </w:t>
      </w:r>
      <w:r w:rsidRPr="00F12C01">
        <w:rPr>
          <w:rFonts w:cs="Times New Roman"/>
          <w:sz w:val="24"/>
          <w:szCs w:val="24"/>
        </w:rPr>
        <w:t>implemented with f</w:t>
      </w:r>
      <w:r w:rsidR="00566FD7">
        <w:rPr>
          <w:rFonts w:cs="Times New Roman"/>
          <w:sz w:val="24"/>
          <w:szCs w:val="24"/>
        </w:rPr>
        <w:t xml:space="preserve">unding </w:t>
      </w:r>
      <w:r w:rsidR="00B66D7B" w:rsidRPr="00F12C01">
        <w:rPr>
          <w:rFonts w:cs="Times New Roman"/>
          <w:sz w:val="24"/>
          <w:szCs w:val="24"/>
        </w:rPr>
        <w:t xml:space="preserve">and technical assistance from </w:t>
      </w:r>
      <w:r w:rsidR="00D458B4">
        <w:rPr>
          <w:rFonts w:cs="Times New Roman"/>
          <w:sz w:val="24"/>
          <w:szCs w:val="24"/>
        </w:rPr>
        <w:t xml:space="preserve">the </w:t>
      </w:r>
      <w:proofErr w:type="spellStart"/>
      <w:r w:rsidR="00D458B4">
        <w:rPr>
          <w:rFonts w:cs="Times New Roman"/>
          <w:sz w:val="24"/>
          <w:szCs w:val="24"/>
        </w:rPr>
        <w:t>GoL</w:t>
      </w:r>
      <w:proofErr w:type="spellEnd"/>
      <w:r w:rsidR="00D458B4">
        <w:rPr>
          <w:rFonts w:cs="Times New Roman"/>
          <w:sz w:val="24"/>
          <w:szCs w:val="24"/>
        </w:rPr>
        <w:t xml:space="preserve">, the </w:t>
      </w:r>
      <w:r w:rsidRPr="00F12C01">
        <w:rPr>
          <w:rFonts w:cs="Times New Roman"/>
          <w:sz w:val="24"/>
          <w:szCs w:val="24"/>
        </w:rPr>
        <w:t>European Union</w:t>
      </w:r>
      <w:r w:rsidR="00B66D7B" w:rsidRPr="00F12C01">
        <w:rPr>
          <w:rFonts w:cs="Times New Roman"/>
          <w:sz w:val="24"/>
          <w:szCs w:val="24"/>
        </w:rPr>
        <w:t xml:space="preserve"> (EU)</w:t>
      </w:r>
      <w:r w:rsidRPr="00F12C01">
        <w:rPr>
          <w:rFonts w:cs="Times New Roman"/>
          <w:sz w:val="24"/>
          <w:szCs w:val="24"/>
        </w:rPr>
        <w:t xml:space="preserve">, Swedish Government, </w:t>
      </w:r>
      <w:r w:rsidR="00F20ECA">
        <w:rPr>
          <w:rFonts w:cs="Times New Roman"/>
          <w:sz w:val="24"/>
          <w:szCs w:val="24"/>
        </w:rPr>
        <w:t xml:space="preserve">the </w:t>
      </w:r>
      <w:r w:rsidRPr="00F12C01">
        <w:rPr>
          <w:rFonts w:cs="Times New Roman"/>
          <w:sz w:val="24"/>
          <w:szCs w:val="24"/>
        </w:rPr>
        <w:t>United States Agency for International Development (USAID), and the</w:t>
      </w:r>
      <w:r w:rsidR="00F20ECA">
        <w:rPr>
          <w:rFonts w:cs="Times New Roman"/>
          <w:sz w:val="24"/>
          <w:szCs w:val="24"/>
        </w:rPr>
        <w:t xml:space="preserve"> United Nations Agencies including: the</w:t>
      </w:r>
      <w:r w:rsidRPr="00F12C01">
        <w:rPr>
          <w:rFonts w:cs="Times New Roman"/>
          <w:sz w:val="24"/>
          <w:szCs w:val="24"/>
        </w:rPr>
        <w:t xml:space="preserve"> United Nations Development Program (UNDP)</w:t>
      </w:r>
      <w:r w:rsidR="00F20ECA">
        <w:rPr>
          <w:rFonts w:cs="Times New Roman"/>
          <w:sz w:val="24"/>
          <w:szCs w:val="24"/>
        </w:rPr>
        <w:t xml:space="preserve">, the United Nations Mission to Liberia (UNMIL) and </w:t>
      </w:r>
      <w:proofErr w:type="spellStart"/>
      <w:r w:rsidR="00F20ECA">
        <w:rPr>
          <w:rFonts w:cs="Times New Roman"/>
          <w:sz w:val="24"/>
          <w:szCs w:val="24"/>
        </w:rPr>
        <w:t>UNWomen</w:t>
      </w:r>
      <w:proofErr w:type="spellEnd"/>
      <w:r w:rsidR="00F20ECA">
        <w:rPr>
          <w:rFonts w:cs="Times New Roman"/>
          <w:sz w:val="24"/>
          <w:szCs w:val="24"/>
        </w:rPr>
        <w:t xml:space="preserve"> providing mainly technical assistance in gender mainstreaming in local governance. </w:t>
      </w:r>
      <w:r w:rsidR="00EF66DD">
        <w:rPr>
          <w:rFonts w:cs="Times New Roman"/>
          <w:sz w:val="24"/>
          <w:szCs w:val="24"/>
        </w:rPr>
        <w:t xml:space="preserve">The </w:t>
      </w:r>
      <w:proofErr w:type="spellStart"/>
      <w:r w:rsidR="00EF66DD">
        <w:rPr>
          <w:rFonts w:cs="Times New Roman"/>
          <w:sz w:val="24"/>
          <w:szCs w:val="24"/>
        </w:rPr>
        <w:t>GoL</w:t>
      </w:r>
      <w:proofErr w:type="spellEnd"/>
      <w:r w:rsidR="00EF66DD">
        <w:rPr>
          <w:rFonts w:cs="Times New Roman"/>
          <w:sz w:val="24"/>
          <w:szCs w:val="24"/>
        </w:rPr>
        <w:t xml:space="preserve"> has, </w:t>
      </w:r>
      <w:r w:rsidR="00EF66DD">
        <w:rPr>
          <w:rFonts w:cs="Times New Roman"/>
          <w:sz w:val="24"/>
          <w:szCs w:val="24"/>
        </w:rPr>
        <w:lastRenderedPageBreak/>
        <w:t>from its own budget, contributed to operations</w:t>
      </w:r>
      <w:r w:rsidR="00817C01">
        <w:rPr>
          <w:rFonts w:cs="Times New Roman"/>
          <w:sz w:val="24"/>
          <w:szCs w:val="24"/>
        </w:rPr>
        <w:t xml:space="preserve"> and sustainability</w:t>
      </w:r>
      <w:r w:rsidR="00EF66DD">
        <w:rPr>
          <w:rFonts w:cs="Times New Roman"/>
          <w:sz w:val="24"/>
          <w:szCs w:val="24"/>
        </w:rPr>
        <w:t xml:space="preserve"> of the county service centers. </w:t>
      </w:r>
      <w:r w:rsidR="00B66649">
        <w:rPr>
          <w:rFonts w:cs="Times New Roman"/>
          <w:sz w:val="24"/>
          <w:szCs w:val="24"/>
        </w:rPr>
        <w:t xml:space="preserve">The UNDP Liberia was tasked with the responsibility of managing donor funds. </w:t>
      </w:r>
    </w:p>
    <w:p w14:paraId="245556F4" w14:textId="77777777" w:rsidR="00B66649" w:rsidRDefault="00B66649" w:rsidP="004C6EDF">
      <w:pPr>
        <w:spacing w:after="0" w:line="240" w:lineRule="auto"/>
        <w:jc w:val="both"/>
        <w:rPr>
          <w:rFonts w:cs="Times New Roman"/>
          <w:sz w:val="24"/>
          <w:szCs w:val="24"/>
        </w:rPr>
      </w:pPr>
    </w:p>
    <w:p w14:paraId="78F58FAD" w14:textId="77777777" w:rsidR="004C6EDF" w:rsidRPr="00F12C01" w:rsidRDefault="004C6EDF" w:rsidP="004C6EDF">
      <w:pPr>
        <w:spacing w:after="0" w:line="240" w:lineRule="auto"/>
        <w:jc w:val="both"/>
        <w:rPr>
          <w:rFonts w:cs="Times New Roman"/>
          <w:sz w:val="24"/>
          <w:szCs w:val="24"/>
        </w:rPr>
      </w:pPr>
      <w:r w:rsidRPr="00F12C01">
        <w:rPr>
          <w:rFonts w:cs="Times New Roman"/>
          <w:sz w:val="24"/>
          <w:szCs w:val="24"/>
        </w:rPr>
        <w:t xml:space="preserve">Additional partners that </w:t>
      </w:r>
      <w:r w:rsidR="00B66649">
        <w:rPr>
          <w:rFonts w:cs="Times New Roman"/>
          <w:sz w:val="24"/>
          <w:szCs w:val="24"/>
        </w:rPr>
        <w:t xml:space="preserve">have </w:t>
      </w:r>
      <w:r w:rsidRPr="00F12C01">
        <w:rPr>
          <w:rFonts w:cs="Times New Roman"/>
          <w:sz w:val="24"/>
          <w:szCs w:val="24"/>
        </w:rPr>
        <w:t>support</w:t>
      </w:r>
      <w:r w:rsidR="00B66649">
        <w:rPr>
          <w:rFonts w:cs="Times New Roman"/>
          <w:sz w:val="24"/>
          <w:szCs w:val="24"/>
        </w:rPr>
        <w:t>ed</w:t>
      </w:r>
      <w:r w:rsidRPr="00F12C01">
        <w:rPr>
          <w:rFonts w:cs="Times New Roman"/>
          <w:sz w:val="24"/>
          <w:szCs w:val="24"/>
        </w:rPr>
        <w:t xml:space="preserve"> the </w:t>
      </w:r>
      <w:proofErr w:type="spellStart"/>
      <w:r w:rsidRPr="00F12C01">
        <w:rPr>
          <w:rFonts w:cs="Times New Roman"/>
          <w:sz w:val="24"/>
          <w:szCs w:val="24"/>
        </w:rPr>
        <w:t>GoL</w:t>
      </w:r>
      <w:proofErr w:type="spellEnd"/>
      <w:r w:rsidR="003F33BD">
        <w:rPr>
          <w:rFonts w:cs="Times New Roman"/>
          <w:sz w:val="24"/>
          <w:szCs w:val="24"/>
        </w:rPr>
        <w:t xml:space="preserve"> </w:t>
      </w:r>
      <w:r w:rsidRPr="00F12C01">
        <w:rPr>
          <w:rFonts w:cs="Times New Roman"/>
          <w:sz w:val="24"/>
          <w:szCs w:val="24"/>
        </w:rPr>
        <w:t xml:space="preserve">decentralization efforts include the following USAID projects: Local Empowerment for Government Inclusion and Transparency (LEGIT); the Land Governance Support Activity (LGSA); and the Liberia Accountability and Voice Initiative (LAVI). LEGIT supports participatory governance in county administration and city corporations. LGSA provides ongoing technical assistance and training to the Liberia Land Authority to improve the documentation of land tenure and ownership, and LAVI promotes advocacy aimed at public sector accountability at national and local levels.    </w:t>
      </w:r>
    </w:p>
    <w:p w14:paraId="7F95D329" w14:textId="77777777" w:rsidR="00DB62F9" w:rsidRPr="00F12C01" w:rsidRDefault="00DB62F9" w:rsidP="00DB62F9">
      <w:pPr>
        <w:pStyle w:val="NormalWeb"/>
        <w:shd w:val="clear" w:color="auto" w:fill="FFFFFF"/>
        <w:spacing w:before="0" w:beforeAutospacing="0" w:after="0" w:afterAutospacing="0"/>
        <w:jc w:val="both"/>
        <w:textAlignment w:val="baseline"/>
        <w:rPr>
          <w:rFonts w:asciiTheme="minorHAnsi" w:hAnsiTheme="minorHAnsi" w:cs="Arial"/>
          <w:b/>
        </w:rPr>
      </w:pPr>
    </w:p>
    <w:p w14:paraId="31D2BAB7" w14:textId="77777777" w:rsidR="00DB62F9" w:rsidRPr="00F12C01" w:rsidRDefault="00BF33BB" w:rsidP="00DB62F9">
      <w:pPr>
        <w:pStyle w:val="NormalWeb"/>
        <w:shd w:val="clear" w:color="auto" w:fill="FFFFFF"/>
        <w:spacing w:before="0" w:beforeAutospacing="0" w:after="0" w:afterAutospacing="0"/>
        <w:jc w:val="both"/>
        <w:textAlignment w:val="baseline"/>
        <w:rPr>
          <w:rFonts w:asciiTheme="minorHAnsi" w:hAnsiTheme="minorHAnsi" w:cs="Arial"/>
          <w:b/>
        </w:rPr>
      </w:pPr>
      <w:r>
        <w:rPr>
          <w:rFonts w:asciiTheme="minorHAnsi" w:hAnsiTheme="minorHAnsi" w:cs="Arial"/>
          <w:b/>
        </w:rPr>
        <w:t>3</w:t>
      </w:r>
      <w:r w:rsidR="003F04A2">
        <w:rPr>
          <w:rFonts w:asciiTheme="minorHAnsi" w:hAnsiTheme="minorHAnsi" w:cs="Arial"/>
          <w:b/>
        </w:rPr>
        <w:t>.3</w:t>
      </w:r>
      <w:r w:rsidR="003F04A2">
        <w:rPr>
          <w:rFonts w:asciiTheme="minorHAnsi" w:hAnsiTheme="minorHAnsi" w:cs="Arial"/>
          <w:b/>
        </w:rPr>
        <w:tab/>
      </w:r>
      <w:r w:rsidR="00DB62F9" w:rsidRPr="00F12C01">
        <w:rPr>
          <w:rFonts w:asciiTheme="minorHAnsi" w:hAnsiTheme="minorHAnsi" w:cs="Arial"/>
          <w:b/>
        </w:rPr>
        <w:t>Management</w:t>
      </w:r>
    </w:p>
    <w:p w14:paraId="7C51CAD4" w14:textId="77777777" w:rsidR="00DB62F9" w:rsidRPr="00F12C01" w:rsidRDefault="00DB62F9" w:rsidP="00DB62F9">
      <w:pPr>
        <w:pStyle w:val="NormalWeb"/>
        <w:shd w:val="clear" w:color="auto" w:fill="FFFFFF"/>
        <w:spacing w:before="0" w:beforeAutospacing="0" w:after="0" w:afterAutospacing="0"/>
        <w:jc w:val="both"/>
        <w:textAlignment w:val="baseline"/>
        <w:rPr>
          <w:rFonts w:asciiTheme="minorHAnsi" w:hAnsiTheme="minorHAnsi" w:cs="Arial"/>
        </w:rPr>
      </w:pPr>
    </w:p>
    <w:p w14:paraId="68DF2ABD" w14:textId="77777777" w:rsidR="00DB62F9" w:rsidRPr="00F12C01" w:rsidRDefault="00DB62F9" w:rsidP="003F33BD">
      <w:pPr>
        <w:pStyle w:val="NormalWeb"/>
        <w:shd w:val="clear" w:color="auto" w:fill="FFFFFF"/>
        <w:spacing w:before="0" w:beforeAutospacing="0" w:after="0" w:afterAutospacing="0"/>
        <w:jc w:val="both"/>
        <w:textAlignment w:val="baseline"/>
        <w:rPr>
          <w:rFonts w:asciiTheme="minorHAnsi" w:hAnsiTheme="minorHAnsi"/>
        </w:rPr>
      </w:pPr>
      <w:r w:rsidRPr="00F12C01">
        <w:rPr>
          <w:rFonts w:asciiTheme="minorHAnsi" w:hAnsiTheme="minorHAnsi"/>
        </w:rPr>
        <w:t xml:space="preserve">The Inter-Ministerial Committee on Decentralization (ICMD) is the highest authority and </w:t>
      </w:r>
      <w:proofErr w:type="gramStart"/>
      <w:r w:rsidRPr="00F12C01">
        <w:rPr>
          <w:rFonts w:asciiTheme="minorHAnsi" w:hAnsiTheme="minorHAnsi"/>
        </w:rPr>
        <w:t>decision making</w:t>
      </w:r>
      <w:proofErr w:type="gramEnd"/>
      <w:r w:rsidRPr="00F12C01">
        <w:rPr>
          <w:rFonts w:asciiTheme="minorHAnsi" w:hAnsiTheme="minorHAnsi"/>
        </w:rPr>
        <w:t xml:space="preserve"> body on matters of decentralization in Liberia. It meets at least two (2) times a year, under the chair of the President. The Minister of Internal Affairs is the Secretary. The membership comprises all ministries, agencies and commissions (MACs) that have deconcentrated their services to the county services centers (CSCs).  Below the IMCD is the National Decentralization Program (LDSP) Board (NDPB) chaired by the Minister of Internal Affairs and co-chaired jointly with the Chairman of the Governance Commission and the UNDP. It comprises: representatives of the donors mentioned above – EU, </w:t>
      </w:r>
      <w:r w:rsidRPr="00F12C01">
        <w:rPr>
          <w:rFonts w:asciiTheme="minorHAnsi" w:eastAsia="Malgun Gothic" w:hAnsiTheme="minorHAnsi"/>
        </w:rPr>
        <w:t>USAID, Swedish Embassy, and UNDP</w:t>
      </w:r>
      <w:r w:rsidRPr="00F12C01">
        <w:rPr>
          <w:rFonts w:asciiTheme="minorHAnsi" w:hAnsiTheme="minorHAnsi"/>
        </w:rPr>
        <w:t xml:space="preserve">; Ministries of Internal Affairs; Finance and Development Planning; Governance Commission; representatives of Ministries, Agencies, and Commissions (MACs) that have deconcentrated their services to the county service centers (CSCs) and is chaired </w:t>
      </w:r>
      <w:r w:rsidRPr="00F12C01">
        <w:rPr>
          <w:rFonts w:asciiTheme="minorHAnsi" w:eastAsia="Malgun Gothic" w:hAnsiTheme="minorHAnsi"/>
        </w:rPr>
        <w:t>by the Ministry of Internal Affairs and co-chaired by GC and UNDP</w:t>
      </w:r>
      <w:r w:rsidRPr="00F12C01">
        <w:rPr>
          <w:rFonts w:asciiTheme="minorHAnsi" w:hAnsiTheme="minorHAnsi"/>
        </w:rPr>
        <w:t xml:space="preserve">. Regarding its role, the Board (a) provides strategic advice and direction to LDSP; (b) approves LDSP annual work plans (AWP) and budget; and (c) provides oversight and monitors progress against the strategic plan, amongst other functions. The Board meets once every quarter. </w:t>
      </w:r>
      <w:r w:rsidR="008D332F">
        <w:rPr>
          <w:rFonts w:asciiTheme="minorHAnsi" w:hAnsiTheme="minorHAnsi"/>
        </w:rPr>
        <w:t xml:space="preserve">MIA set up </w:t>
      </w:r>
      <w:proofErr w:type="gramStart"/>
      <w:r w:rsidR="008D332F">
        <w:rPr>
          <w:rFonts w:asciiTheme="minorHAnsi" w:hAnsiTheme="minorHAnsi"/>
        </w:rPr>
        <w:t xml:space="preserve">a </w:t>
      </w:r>
      <w:r w:rsidRPr="00F12C01">
        <w:rPr>
          <w:rFonts w:asciiTheme="minorHAnsi" w:eastAsia="Malgun Gothic" w:hAnsiTheme="minorHAnsi"/>
        </w:rPr>
        <w:t>the</w:t>
      </w:r>
      <w:proofErr w:type="gramEnd"/>
      <w:r w:rsidRPr="00F12C01">
        <w:rPr>
          <w:rFonts w:asciiTheme="minorHAnsi" w:eastAsia="Malgun Gothic" w:hAnsiTheme="minorHAnsi"/>
        </w:rPr>
        <w:t xml:space="preserve"> National Decentralization Implementation Secretariat (NDIS) </w:t>
      </w:r>
      <w:r w:rsidR="008D332F">
        <w:rPr>
          <w:rFonts w:asciiTheme="minorHAnsi" w:eastAsia="Malgun Gothic" w:hAnsiTheme="minorHAnsi"/>
        </w:rPr>
        <w:t xml:space="preserve">mandated </w:t>
      </w:r>
      <w:r w:rsidRPr="00F12C01">
        <w:rPr>
          <w:rFonts w:asciiTheme="minorHAnsi" w:hAnsiTheme="minorHAnsi"/>
          <w:lang w:val="en"/>
        </w:rPr>
        <w:t xml:space="preserve">to support: (a) decentralization activities; (b) capacity building for staff and departments; and (c) monitor the Liberia Decentralization Implementation Plan (LDIP). NDIS initially had </w:t>
      </w:r>
      <w:r w:rsidRPr="00F12C01">
        <w:rPr>
          <w:rFonts w:asciiTheme="minorHAnsi" w:eastAsia="Malgun Gothic" w:hAnsiTheme="minorHAnsi"/>
        </w:rPr>
        <w:t xml:space="preserve">a compliment of 10 established positions. These include: National Program Director, Chief Technical Advisor, Political Decentralization Advisor, Gender Specialist, M&amp;E &amp; Reporting Specialist, National Communication Specialist, Finance Officer, Project Assistant, IT Specialist, and one (1) Driver. However, due to re-profiling of the staff, there are currently five staff supporting the </w:t>
      </w:r>
      <w:proofErr w:type="spellStart"/>
      <w:r w:rsidRPr="00F12C01">
        <w:rPr>
          <w:rFonts w:asciiTheme="minorHAnsi" w:eastAsia="Malgun Gothic" w:hAnsiTheme="minorHAnsi"/>
        </w:rPr>
        <w:t>programme</w:t>
      </w:r>
      <w:proofErr w:type="spellEnd"/>
      <w:r w:rsidRPr="00F12C01">
        <w:rPr>
          <w:rFonts w:asciiTheme="minorHAnsi" w:eastAsia="Malgun Gothic" w:hAnsiTheme="minorHAnsi"/>
        </w:rPr>
        <w:t>. They include 2 staff from MIA, 1</w:t>
      </w:r>
      <w:r w:rsidR="008D332F">
        <w:rPr>
          <w:rFonts w:asciiTheme="minorHAnsi" w:eastAsia="Malgun Gothic" w:hAnsiTheme="minorHAnsi"/>
        </w:rPr>
        <w:t xml:space="preserve"> from</w:t>
      </w:r>
      <w:r w:rsidRPr="00F12C01">
        <w:rPr>
          <w:rFonts w:asciiTheme="minorHAnsi" w:eastAsia="Malgun Gothic" w:hAnsiTheme="minorHAnsi"/>
        </w:rPr>
        <w:t xml:space="preserve"> GC and 2</w:t>
      </w:r>
      <w:r w:rsidR="008D332F">
        <w:rPr>
          <w:rFonts w:asciiTheme="minorHAnsi" w:eastAsia="Malgun Gothic" w:hAnsiTheme="minorHAnsi"/>
        </w:rPr>
        <w:t xml:space="preserve"> from </w:t>
      </w:r>
      <w:r w:rsidRPr="00F12C01">
        <w:rPr>
          <w:rFonts w:asciiTheme="minorHAnsi" w:eastAsia="Malgun Gothic" w:hAnsiTheme="minorHAnsi"/>
        </w:rPr>
        <w:t xml:space="preserve">UNDP.  In addition, the Secretariat has three support staff who include: </w:t>
      </w:r>
      <w:proofErr w:type="gramStart"/>
      <w:r w:rsidRPr="00F12C01">
        <w:rPr>
          <w:rFonts w:asciiTheme="minorHAnsi" w:eastAsia="Malgun Gothic" w:hAnsiTheme="minorHAnsi"/>
        </w:rPr>
        <w:t>the</w:t>
      </w:r>
      <w:proofErr w:type="gramEnd"/>
      <w:r w:rsidRPr="00F12C01">
        <w:rPr>
          <w:rFonts w:asciiTheme="minorHAnsi" w:eastAsia="Malgun Gothic" w:hAnsiTheme="minorHAnsi"/>
        </w:rPr>
        <w:t xml:space="preserve"> Administrative Assistant, a janitor, and a driver. NDIS </w:t>
      </w:r>
      <w:r w:rsidRPr="00F12C01">
        <w:rPr>
          <w:rFonts w:asciiTheme="minorHAnsi" w:hAnsiTheme="minorHAnsi"/>
          <w:lang w:val="en"/>
        </w:rPr>
        <w:t xml:space="preserve">is supported by a Technical Working Group comprising representatives of MACs, donors, with the Minister of Internal Affairs as the chairperson. </w:t>
      </w:r>
    </w:p>
    <w:p w14:paraId="54777B16" w14:textId="77777777" w:rsidR="00DB62F9" w:rsidRDefault="00DB62F9" w:rsidP="003F33BD">
      <w:pPr>
        <w:pStyle w:val="NormalWeb"/>
        <w:shd w:val="clear" w:color="auto" w:fill="FFFFFF"/>
        <w:spacing w:before="0" w:beforeAutospacing="0" w:after="0" w:afterAutospacing="0"/>
        <w:jc w:val="both"/>
        <w:textAlignment w:val="baseline"/>
        <w:rPr>
          <w:rFonts w:asciiTheme="minorHAnsi" w:hAnsiTheme="minorHAnsi" w:cs="Arial"/>
        </w:rPr>
      </w:pPr>
    </w:p>
    <w:p w14:paraId="06B9E073" w14:textId="77777777" w:rsidR="00E443EC" w:rsidRDefault="00E443EC" w:rsidP="003F33BD">
      <w:pPr>
        <w:pStyle w:val="NormalWeb"/>
        <w:shd w:val="clear" w:color="auto" w:fill="FFFFFF"/>
        <w:spacing w:before="0" w:beforeAutospacing="0" w:after="0" w:afterAutospacing="0"/>
        <w:jc w:val="both"/>
        <w:textAlignment w:val="baseline"/>
        <w:rPr>
          <w:rFonts w:asciiTheme="minorHAnsi" w:hAnsiTheme="minorHAnsi" w:cs="Arial"/>
        </w:rPr>
      </w:pPr>
    </w:p>
    <w:p w14:paraId="23E44D02" w14:textId="77777777" w:rsidR="00E443EC" w:rsidRDefault="00E443EC" w:rsidP="003F33BD">
      <w:pPr>
        <w:pStyle w:val="NormalWeb"/>
        <w:shd w:val="clear" w:color="auto" w:fill="FFFFFF"/>
        <w:spacing w:before="0" w:beforeAutospacing="0" w:after="0" w:afterAutospacing="0"/>
        <w:jc w:val="both"/>
        <w:textAlignment w:val="baseline"/>
        <w:rPr>
          <w:rFonts w:asciiTheme="minorHAnsi" w:hAnsiTheme="minorHAnsi" w:cs="Arial"/>
        </w:rPr>
      </w:pPr>
    </w:p>
    <w:p w14:paraId="086B062B" w14:textId="77777777" w:rsidR="002F6FB3" w:rsidRDefault="002F6FB3" w:rsidP="003F33BD">
      <w:pPr>
        <w:pStyle w:val="NormalWeb"/>
        <w:shd w:val="clear" w:color="auto" w:fill="FFFFFF"/>
        <w:spacing w:before="0" w:beforeAutospacing="0" w:after="0" w:afterAutospacing="0"/>
        <w:jc w:val="both"/>
        <w:textAlignment w:val="baseline"/>
        <w:rPr>
          <w:rFonts w:asciiTheme="minorHAnsi" w:hAnsiTheme="minorHAnsi" w:cs="Arial"/>
        </w:rPr>
      </w:pPr>
    </w:p>
    <w:p w14:paraId="0CD85B31" w14:textId="77777777" w:rsidR="00E443EC" w:rsidRDefault="00E443EC" w:rsidP="003F33BD">
      <w:pPr>
        <w:pStyle w:val="NormalWeb"/>
        <w:shd w:val="clear" w:color="auto" w:fill="FFFFFF"/>
        <w:spacing w:before="0" w:beforeAutospacing="0" w:after="0" w:afterAutospacing="0"/>
        <w:jc w:val="both"/>
        <w:textAlignment w:val="baseline"/>
        <w:rPr>
          <w:rFonts w:asciiTheme="minorHAnsi" w:hAnsiTheme="minorHAnsi" w:cs="Arial"/>
        </w:rPr>
      </w:pPr>
    </w:p>
    <w:p w14:paraId="632F29C9" w14:textId="77777777" w:rsidR="00E443EC" w:rsidRPr="00F12C01" w:rsidRDefault="00E443EC" w:rsidP="003F33BD">
      <w:pPr>
        <w:pStyle w:val="NormalWeb"/>
        <w:shd w:val="clear" w:color="auto" w:fill="FFFFFF"/>
        <w:spacing w:before="0" w:beforeAutospacing="0" w:after="0" w:afterAutospacing="0"/>
        <w:jc w:val="both"/>
        <w:textAlignment w:val="baseline"/>
        <w:rPr>
          <w:rFonts w:asciiTheme="minorHAnsi" w:hAnsiTheme="minorHAnsi" w:cs="Arial"/>
        </w:rPr>
      </w:pPr>
    </w:p>
    <w:p w14:paraId="2362ECB2" w14:textId="77777777" w:rsidR="00DB62F9" w:rsidRPr="00F12C01" w:rsidRDefault="00BF33BB" w:rsidP="003F33BD">
      <w:pPr>
        <w:pStyle w:val="NormalWeb"/>
        <w:shd w:val="clear" w:color="auto" w:fill="FFFFFF"/>
        <w:spacing w:before="0" w:beforeAutospacing="0" w:after="0" w:afterAutospacing="0"/>
        <w:jc w:val="both"/>
        <w:textAlignment w:val="baseline"/>
        <w:rPr>
          <w:rFonts w:asciiTheme="minorHAnsi" w:hAnsiTheme="minorHAnsi" w:cs="Arial"/>
          <w:b/>
        </w:rPr>
      </w:pPr>
      <w:r>
        <w:rPr>
          <w:rFonts w:asciiTheme="minorHAnsi" w:hAnsiTheme="minorHAnsi" w:cs="Arial"/>
          <w:b/>
        </w:rPr>
        <w:lastRenderedPageBreak/>
        <w:t>3</w:t>
      </w:r>
      <w:r w:rsidR="00DB62F9" w:rsidRPr="00F12C01">
        <w:rPr>
          <w:rFonts w:asciiTheme="minorHAnsi" w:hAnsiTheme="minorHAnsi" w:cs="Arial"/>
          <w:b/>
        </w:rPr>
        <w:t>.</w:t>
      </w:r>
      <w:r w:rsidR="003F04A2">
        <w:rPr>
          <w:rFonts w:asciiTheme="minorHAnsi" w:hAnsiTheme="minorHAnsi" w:cs="Arial"/>
          <w:b/>
        </w:rPr>
        <w:t>4</w:t>
      </w:r>
      <w:r w:rsidR="00DB62F9" w:rsidRPr="00F12C01">
        <w:rPr>
          <w:rFonts w:asciiTheme="minorHAnsi" w:hAnsiTheme="minorHAnsi" w:cs="Arial"/>
          <w:b/>
        </w:rPr>
        <w:tab/>
        <w:t>Achievements</w:t>
      </w:r>
    </w:p>
    <w:p w14:paraId="251F38FD" w14:textId="77777777" w:rsidR="00DB62F9" w:rsidRPr="00F12C01" w:rsidRDefault="00DB62F9" w:rsidP="003F33BD">
      <w:pPr>
        <w:spacing w:after="0" w:line="240" w:lineRule="auto"/>
        <w:jc w:val="both"/>
        <w:rPr>
          <w:rFonts w:cs="Arial"/>
          <w:sz w:val="24"/>
          <w:szCs w:val="24"/>
        </w:rPr>
      </w:pPr>
    </w:p>
    <w:p w14:paraId="39DA10F6" w14:textId="77777777" w:rsidR="00DB62F9" w:rsidRPr="00F12C01" w:rsidRDefault="00DB62F9" w:rsidP="003F33BD">
      <w:pPr>
        <w:spacing w:after="0" w:line="240" w:lineRule="auto"/>
        <w:jc w:val="both"/>
        <w:rPr>
          <w:rFonts w:eastAsia="Malgun Gothic"/>
          <w:b/>
          <w:sz w:val="24"/>
          <w:szCs w:val="24"/>
        </w:rPr>
      </w:pPr>
      <w:r w:rsidRPr="00F12C01">
        <w:rPr>
          <w:rFonts w:cs="Arial"/>
          <w:sz w:val="24"/>
          <w:szCs w:val="24"/>
        </w:rPr>
        <w:t xml:space="preserve">LDSP has made </w:t>
      </w:r>
      <w:r w:rsidRPr="00F12C01">
        <w:rPr>
          <w:rFonts w:eastAsia="Malgun Gothic"/>
          <w:sz w:val="24"/>
          <w:szCs w:val="24"/>
        </w:rPr>
        <w:t>significant progress towards implementing the decentralization policy, local governance, and service delivery. The accomplishment</w:t>
      </w:r>
      <w:r w:rsidR="003F33BD">
        <w:rPr>
          <w:rFonts w:eastAsia="Malgun Gothic"/>
          <w:sz w:val="24"/>
          <w:szCs w:val="24"/>
        </w:rPr>
        <w:t>s</w:t>
      </w:r>
      <w:r w:rsidRPr="00F12C01">
        <w:rPr>
          <w:rFonts w:eastAsia="Malgun Gothic"/>
          <w:sz w:val="24"/>
          <w:szCs w:val="24"/>
        </w:rPr>
        <w:t xml:space="preserve"> of the past 6 years can be summarized under the following headings:</w:t>
      </w:r>
      <w:r w:rsidRPr="00F12C01">
        <w:rPr>
          <w:rFonts w:eastAsia="Malgun Gothic"/>
          <w:b/>
          <w:sz w:val="24"/>
          <w:szCs w:val="24"/>
        </w:rPr>
        <w:t xml:space="preserve"> </w:t>
      </w:r>
    </w:p>
    <w:p w14:paraId="7DC9790B" w14:textId="77777777" w:rsidR="00DB62F9" w:rsidRPr="00F12C01" w:rsidRDefault="00DB62F9" w:rsidP="003F33BD">
      <w:pPr>
        <w:spacing w:after="0" w:line="240" w:lineRule="auto"/>
        <w:jc w:val="both"/>
        <w:rPr>
          <w:rFonts w:eastAsia="Malgun Gothic"/>
          <w:b/>
          <w:sz w:val="24"/>
          <w:szCs w:val="24"/>
        </w:rPr>
      </w:pPr>
    </w:p>
    <w:p w14:paraId="3535865F" w14:textId="77777777" w:rsidR="00DB62F9" w:rsidRPr="00F12C01" w:rsidRDefault="00DB62F9" w:rsidP="00BD19AD">
      <w:pPr>
        <w:pStyle w:val="ListBullet"/>
        <w:numPr>
          <w:ilvl w:val="0"/>
          <w:numId w:val="42"/>
        </w:numPr>
        <w:rPr>
          <w:sz w:val="24"/>
          <w:szCs w:val="24"/>
        </w:rPr>
      </w:pPr>
      <w:r w:rsidRPr="00F12C01">
        <w:rPr>
          <w:sz w:val="24"/>
          <w:szCs w:val="24"/>
        </w:rPr>
        <w:t>Extended the dialogue and debate on decentralization and local government issues across the counties, MACs and civil society resulting in better understanding of the benefits and challenges of decentralization and to manage them to foster good local governance.</w:t>
      </w:r>
    </w:p>
    <w:p w14:paraId="6170A93A" w14:textId="77777777" w:rsidR="00DB62F9" w:rsidRPr="00F12C01" w:rsidRDefault="00DB62F9" w:rsidP="00BD19AD">
      <w:pPr>
        <w:pStyle w:val="ListBullet"/>
        <w:rPr>
          <w:sz w:val="24"/>
          <w:szCs w:val="24"/>
        </w:rPr>
      </w:pPr>
    </w:p>
    <w:p w14:paraId="3A18F12F" w14:textId="77777777" w:rsidR="00BD19AD" w:rsidRPr="00F12C01" w:rsidRDefault="00DB62F9" w:rsidP="00BD19AD">
      <w:pPr>
        <w:pStyle w:val="ListBullet"/>
        <w:numPr>
          <w:ilvl w:val="0"/>
          <w:numId w:val="42"/>
        </w:numPr>
        <w:rPr>
          <w:sz w:val="24"/>
          <w:szCs w:val="24"/>
        </w:rPr>
      </w:pPr>
      <w:r w:rsidRPr="00F12C01">
        <w:rPr>
          <w:sz w:val="24"/>
          <w:szCs w:val="24"/>
        </w:rPr>
        <w:t xml:space="preserve">Facilitated the </w:t>
      </w:r>
      <w:proofErr w:type="spellStart"/>
      <w:r w:rsidRPr="00F12C01">
        <w:rPr>
          <w:sz w:val="24"/>
          <w:szCs w:val="24"/>
        </w:rPr>
        <w:t>Deconcentration</w:t>
      </w:r>
      <w:proofErr w:type="spellEnd"/>
      <w:r w:rsidRPr="00F12C01">
        <w:rPr>
          <w:sz w:val="24"/>
          <w:szCs w:val="24"/>
        </w:rPr>
        <w:t xml:space="preserve"> Platform as a quick win strategy to (a) respond to the needs of citizens, (b) bring services closer to citizens through the county service </w:t>
      </w:r>
      <w:proofErr w:type="spellStart"/>
      <w:r w:rsidRPr="00F12C01">
        <w:rPr>
          <w:sz w:val="24"/>
          <w:szCs w:val="24"/>
        </w:rPr>
        <w:t>center</w:t>
      </w:r>
      <w:proofErr w:type="spellEnd"/>
      <w:r w:rsidRPr="00F12C01">
        <w:rPr>
          <w:sz w:val="24"/>
          <w:szCs w:val="24"/>
        </w:rPr>
        <w:t xml:space="preserve"> and (c) demonstrate the dividends of peace and stability.</w:t>
      </w:r>
      <w:r w:rsidR="00BD19AD" w:rsidRPr="00F12C01">
        <w:rPr>
          <w:sz w:val="24"/>
          <w:szCs w:val="24"/>
        </w:rPr>
        <w:t xml:space="preserve"> </w:t>
      </w:r>
    </w:p>
    <w:p w14:paraId="69E96D1E" w14:textId="77777777" w:rsidR="00BD19AD" w:rsidRPr="00F12C01" w:rsidRDefault="00BD19AD" w:rsidP="00BD19AD">
      <w:pPr>
        <w:pStyle w:val="ListBullet"/>
        <w:rPr>
          <w:sz w:val="24"/>
          <w:szCs w:val="24"/>
        </w:rPr>
      </w:pPr>
    </w:p>
    <w:p w14:paraId="3B0BF7F5" w14:textId="77777777" w:rsidR="00BD19AD" w:rsidRPr="00F12C01" w:rsidRDefault="00BD19AD" w:rsidP="00BD19AD">
      <w:pPr>
        <w:pStyle w:val="ListBullet"/>
        <w:numPr>
          <w:ilvl w:val="0"/>
          <w:numId w:val="42"/>
        </w:numPr>
        <w:rPr>
          <w:sz w:val="24"/>
          <w:szCs w:val="24"/>
        </w:rPr>
      </w:pPr>
      <w:r w:rsidRPr="00F12C01">
        <w:rPr>
          <w:sz w:val="24"/>
          <w:szCs w:val="24"/>
        </w:rPr>
        <w:t xml:space="preserve">Facilitated the establishment of county services </w:t>
      </w:r>
      <w:proofErr w:type="spellStart"/>
      <w:r w:rsidRPr="00F12C01">
        <w:rPr>
          <w:sz w:val="24"/>
          <w:szCs w:val="24"/>
        </w:rPr>
        <w:t>centers</w:t>
      </w:r>
      <w:proofErr w:type="spellEnd"/>
      <w:r w:rsidRPr="00F12C01">
        <w:rPr>
          <w:sz w:val="24"/>
          <w:szCs w:val="24"/>
        </w:rPr>
        <w:t xml:space="preserve"> in all the fifteen (15) counties as a one-stop-shop for documentation services related to traditional and western marriage certificates, </w:t>
      </w:r>
      <w:r w:rsidRPr="00F12C01">
        <w:rPr>
          <w:color w:val="000000"/>
          <w:sz w:val="24"/>
          <w:szCs w:val="24"/>
        </w:rPr>
        <w:t xml:space="preserve">birth registration of 0-12 years old, psychological counselling, car registration, </w:t>
      </w:r>
      <w:r w:rsidRPr="00F12C01">
        <w:rPr>
          <w:color w:val="000000"/>
          <w:spacing w:val="8"/>
          <w:sz w:val="24"/>
          <w:szCs w:val="24"/>
        </w:rPr>
        <w:t>drivers’ license, business licenses,</w:t>
      </w:r>
      <w:r w:rsidRPr="00F12C01">
        <w:rPr>
          <w:color w:val="000000"/>
          <w:sz w:val="24"/>
          <w:szCs w:val="24"/>
        </w:rPr>
        <w:t xml:space="preserve"> contractor permits, land deed registration, letter of administration, mining license</w:t>
      </w:r>
      <w:r w:rsidRPr="00F12C01">
        <w:rPr>
          <w:sz w:val="24"/>
          <w:szCs w:val="24"/>
        </w:rPr>
        <w:t xml:space="preserve"> in the capital cities of all the fifteen (15) counties</w:t>
      </w:r>
      <w:r w:rsidRPr="00F12C01">
        <w:rPr>
          <w:rStyle w:val="FootnoteReference"/>
          <w:rFonts w:asciiTheme="minorHAnsi" w:hAnsiTheme="minorHAnsi"/>
          <w:sz w:val="24"/>
          <w:szCs w:val="24"/>
        </w:rPr>
        <w:footnoteReference w:id="5"/>
      </w:r>
      <w:r w:rsidRPr="00F12C01">
        <w:rPr>
          <w:sz w:val="24"/>
          <w:szCs w:val="24"/>
        </w:rPr>
        <w:t>.</w:t>
      </w:r>
    </w:p>
    <w:p w14:paraId="55344699" w14:textId="77777777" w:rsidR="00DB62F9" w:rsidRPr="00F12C01" w:rsidRDefault="00DB62F9" w:rsidP="00BD19AD">
      <w:pPr>
        <w:pStyle w:val="ListBullet"/>
        <w:ind w:left="720"/>
        <w:rPr>
          <w:sz w:val="24"/>
          <w:szCs w:val="24"/>
        </w:rPr>
      </w:pPr>
    </w:p>
    <w:p w14:paraId="51853831" w14:textId="77777777" w:rsidR="00DB62F9" w:rsidRPr="00F12C01" w:rsidRDefault="00DB62F9" w:rsidP="00BD19AD">
      <w:pPr>
        <w:pStyle w:val="ListBullet"/>
        <w:numPr>
          <w:ilvl w:val="0"/>
          <w:numId w:val="42"/>
        </w:numPr>
        <w:rPr>
          <w:sz w:val="24"/>
          <w:szCs w:val="24"/>
        </w:rPr>
      </w:pPr>
      <w:r w:rsidRPr="00F12C01">
        <w:rPr>
          <w:sz w:val="24"/>
          <w:szCs w:val="24"/>
        </w:rPr>
        <w:t>Facilitated gender mainstreaming and empowering women. The empowerment of women was accomplished through exposure to areas such as: (a) women’s rights; (b) human rights in general; (c) participatory planning and budgeting, (d) leadership, (e) roles and responsibilities in local governance, and (f) community development.</w:t>
      </w:r>
    </w:p>
    <w:p w14:paraId="7EC99D1E" w14:textId="77777777" w:rsidR="00DB62F9" w:rsidRPr="00F12C01" w:rsidRDefault="00DB62F9" w:rsidP="00BD19AD">
      <w:pPr>
        <w:pStyle w:val="ListBullet"/>
        <w:rPr>
          <w:sz w:val="24"/>
          <w:szCs w:val="24"/>
        </w:rPr>
      </w:pPr>
    </w:p>
    <w:p w14:paraId="179D88A1" w14:textId="77777777" w:rsidR="00DB62F9" w:rsidRPr="00F12C01" w:rsidRDefault="00DB62F9" w:rsidP="00BD19AD">
      <w:pPr>
        <w:pStyle w:val="ListBullet"/>
        <w:numPr>
          <w:ilvl w:val="0"/>
          <w:numId w:val="42"/>
        </w:numPr>
        <w:rPr>
          <w:sz w:val="24"/>
          <w:szCs w:val="24"/>
        </w:rPr>
      </w:pPr>
      <w:r w:rsidRPr="00F12C01">
        <w:rPr>
          <w:sz w:val="24"/>
          <w:szCs w:val="24"/>
        </w:rPr>
        <w:t xml:space="preserve">Played a key role in getting Treasury offices opened in four counties – Grand </w:t>
      </w:r>
      <w:proofErr w:type="spellStart"/>
      <w:r w:rsidRPr="00F12C01">
        <w:rPr>
          <w:sz w:val="24"/>
          <w:szCs w:val="24"/>
        </w:rPr>
        <w:t>Bassa</w:t>
      </w:r>
      <w:proofErr w:type="spellEnd"/>
      <w:r w:rsidRPr="00F12C01">
        <w:rPr>
          <w:sz w:val="24"/>
          <w:szCs w:val="24"/>
        </w:rPr>
        <w:t xml:space="preserve">, </w:t>
      </w:r>
      <w:proofErr w:type="spellStart"/>
      <w:r w:rsidRPr="00F12C01">
        <w:rPr>
          <w:sz w:val="24"/>
          <w:szCs w:val="24"/>
        </w:rPr>
        <w:t>Margibi</w:t>
      </w:r>
      <w:proofErr w:type="spellEnd"/>
      <w:r w:rsidRPr="00F12C01">
        <w:rPr>
          <w:sz w:val="24"/>
          <w:szCs w:val="24"/>
        </w:rPr>
        <w:t xml:space="preserve">, Bong, and </w:t>
      </w:r>
      <w:proofErr w:type="spellStart"/>
      <w:r w:rsidRPr="00F12C01">
        <w:rPr>
          <w:sz w:val="24"/>
          <w:szCs w:val="24"/>
        </w:rPr>
        <w:t>Nimba</w:t>
      </w:r>
      <w:proofErr w:type="spellEnd"/>
      <w:r w:rsidRPr="00F12C01">
        <w:rPr>
          <w:sz w:val="24"/>
          <w:szCs w:val="24"/>
        </w:rPr>
        <w:t>.</w:t>
      </w:r>
    </w:p>
    <w:p w14:paraId="118F3E5D" w14:textId="77777777" w:rsidR="00DB62F9" w:rsidRPr="00F12C01" w:rsidRDefault="00DB62F9" w:rsidP="00BD19AD">
      <w:pPr>
        <w:pStyle w:val="ListBullet"/>
        <w:rPr>
          <w:sz w:val="24"/>
          <w:szCs w:val="24"/>
        </w:rPr>
      </w:pPr>
    </w:p>
    <w:p w14:paraId="3F584044" w14:textId="77777777" w:rsidR="00DB62F9" w:rsidRPr="00F12C01" w:rsidRDefault="00DB62F9" w:rsidP="00BD19AD">
      <w:pPr>
        <w:pStyle w:val="ListBullet"/>
        <w:numPr>
          <w:ilvl w:val="0"/>
          <w:numId w:val="42"/>
        </w:numPr>
        <w:rPr>
          <w:sz w:val="24"/>
          <w:szCs w:val="24"/>
        </w:rPr>
      </w:pPr>
      <w:r w:rsidRPr="00F12C01">
        <w:rPr>
          <w:sz w:val="24"/>
          <w:szCs w:val="24"/>
        </w:rPr>
        <w:lastRenderedPageBreak/>
        <w:t xml:space="preserve">Supported awareness campaigns on decentralization, local governance, and service delivery through town hall meeting, radio and television talk shows, billboards and promotional materials as well as outreach activities  </w:t>
      </w:r>
    </w:p>
    <w:p w14:paraId="37A6394F" w14:textId="77777777" w:rsidR="00DB62F9" w:rsidRPr="00F12C01" w:rsidRDefault="00DB62F9" w:rsidP="00BD19AD">
      <w:pPr>
        <w:pStyle w:val="ListBullet"/>
        <w:rPr>
          <w:sz w:val="24"/>
          <w:szCs w:val="24"/>
        </w:rPr>
      </w:pPr>
    </w:p>
    <w:p w14:paraId="7EF165E9" w14:textId="77777777" w:rsidR="00DB62F9" w:rsidRPr="00F12C01" w:rsidRDefault="00DB62F9" w:rsidP="00BD19AD">
      <w:pPr>
        <w:pStyle w:val="ListBullet"/>
        <w:numPr>
          <w:ilvl w:val="0"/>
          <w:numId w:val="42"/>
        </w:numPr>
        <w:rPr>
          <w:sz w:val="24"/>
          <w:szCs w:val="24"/>
        </w:rPr>
      </w:pPr>
      <w:r w:rsidRPr="00F12C01">
        <w:rPr>
          <w:sz w:val="24"/>
          <w:szCs w:val="24"/>
        </w:rPr>
        <w:t xml:space="preserve">Facilitated an extensive and solid analysis of the mechanisms and challenges of service delivery from the perspectives county administration, beneficiaries, and service providers resulting in the creation of county service </w:t>
      </w:r>
      <w:proofErr w:type="spellStart"/>
      <w:r w:rsidRPr="00F12C01">
        <w:rPr>
          <w:sz w:val="24"/>
          <w:szCs w:val="24"/>
        </w:rPr>
        <w:t>centers</w:t>
      </w:r>
      <w:proofErr w:type="spellEnd"/>
      <w:r w:rsidRPr="00F12C01">
        <w:rPr>
          <w:sz w:val="24"/>
          <w:szCs w:val="24"/>
        </w:rPr>
        <w:t xml:space="preserve"> in all counties.</w:t>
      </w:r>
    </w:p>
    <w:p w14:paraId="0DDF9029" w14:textId="77777777" w:rsidR="00DB62F9" w:rsidRPr="00F12C01" w:rsidRDefault="00DB62F9" w:rsidP="00BD19AD">
      <w:pPr>
        <w:pStyle w:val="ListBullet"/>
        <w:rPr>
          <w:sz w:val="24"/>
          <w:szCs w:val="24"/>
        </w:rPr>
      </w:pPr>
    </w:p>
    <w:p w14:paraId="54AA39C1" w14:textId="77777777" w:rsidR="00DB62F9" w:rsidRPr="00F12C01" w:rsidRDefault="00DB62F9" w:rsidP="00BD19AD">
      <w:pPr>
        <w:pStyle w:val="ListBullet"/>
        <w:numPr>
          <w:ilvl w:val="0"/>
          <w:numId w:val="42"/>
        </w:numPr>
        <w:rPr>
          <w:sz w:val="24"/>
          <w:szCs w:val="24"/>
        </w:rPr>
      </w:pPr>
      <w:r w:rsidRPr="00F12C01">
        <w:rPr>
          <w:sz w:val="24"/>
          <w:szCs w:val="24"/>
        </w:rPr>
        <w:t xml:space="preserve">Assisted to strengthen the capacity and competencies of local governments through mentoring, coaching, and training </w:t>
      </w:r>
    </w:p>
    <w:p w14:paraId="2176782F" w14:textId="77777777" w:rsidR="00DB62F9" w:rsidRPr="00F12C01" w:rsidRDefault="00DB62F9" w:rsidP="00BD19AD">
      <w:pPr>
        <w:pStyle w:val="ListBullet"/>
        <w:rPr>
          <w:sz w:val="24"/>
          <w:szCs w:val="24"/>
        </w:rPr>
      </w:pPr>
    </w:p>
    <w:p w14:paraId="58ED5919" w14:textId="77777777" w:rsidR="00DB62F9" w:rsidRPr="00F12C01" w:rsidRDefault="00DB62F9" w:rsidP="00BD19AD">
      <w:pPr>
        <w:pStyle w:val="ListBullet"/>
        <w:numPr>
          <w:ilvl w:val="0"/>
          <w:numId w:val="42"/>
        </w:numPr>
        <w:rPr>
          <w:sz w:val="24"/>
          <w:szCs w:val="24"/>
        </w:rPr>
      </w:pPr>
      <w:r w:rsidRPr="00F12C01">
        <w:rPr>
          <w:sz w:val="24"/>
          <w:szCs w:val="24"/>
        </w:rPr>
        <w:t>Generated policy debate between local governments and central government sectors on matters financing local government mandates resulting in developing a revenue formula to allow effective implementation of decentralised functions and responsibilities.</w:t>
      </w:r>
    </w:p>
    <w:p w14:paraId="247FEC80" w14:textId="77777777" w:rsidR="00DB62F9" w:rsidRPr="00F12C01" w:rsidRDefault="00DB62F9" w:rsidP="00BD19AD">
      <w:pPr>
        <w:pStyle w:val="ListBullet"/>
        <w:rPr>
          <w:sz w:val="24"/>
          <w:szCs w:val="24"/>
        </w:rPr>
      </w:pPr>
    </w:p>
    <w:p w14:paraId="5AA0AADD" w14:textId="77777777" w:rsidR="00DB62F9" w:rsidRPr="00F12C01" w:rsidRDefault="00DB62F9" w:rsidP="00BD19AD">
      <w:pPr>
        <w:pStyle w:val="ListBullet"/>
        <w:numPr>
          <w:ilvl w:val="0"/>
          <w:numId w:val="42"/>
        </w:numPr>
        <w:rPr>
          <w:sz w:val="24"/>
          <w:szCs w:val="24"/>
        </w:rPr>
      </w:pPr>
      <w:r w:rsidRPr="00F12C01">
        <w:rPr>
          <w:sz w:val="24"/>
          <w:szCs w:val="24"/>
        </w:rPr>
        <w:t>Helped county administrations to appreciate tools that can be used to guard against corruption. These include social accountability tools such as participatory budgeting, community scorecards, service delivery surveys, independent budget analysis, budget tracking, etc.</w:t>
      </w:r>
    </w:p>
    <w:p w14:paraId="60C7BB3F" w14:textId="77777777" w:rsidR="00DB62F9" w:rsidRPr="00F12C01" w:rsidRDefault="00DB62F9" w:rsidP="00BD19AD">
      <w:pPr>
        <w:pStyle w:val="ListBullet"/>
        <w:rPr>
          <w:sz w:val="24"/>
          <w:szCs w:val="24"/>
        </w:rPr>
      </w:pPr>
    </w:p>
    <w:p w14:paraId="69674D5B" w14:textId="77777777" w:rsidR="00DB62F9" w:rsidRPr="00F12C01" w:rsidRDefault="00DB62F9" w:rsidP="00BD19AD">
      <w:pPr>
        <w:pStyle w:val="ListBullet"/>
        <w:numPr>
          <w:ilvl w:val="0"/>
          <w:numId w:val="42"/>
        </w:numPr>
        <w:rPr>
          <w:sz w:val="24"/>
          <w:szCs w:val="24"/>
        </w:rPr>
      </w:pPr>
      <w:r w:rsidRPr="00F12C01">
        <w:rPr>
          <w:sz w:val="24"/>
          <w:szCs w:val="24"/>
        </w:rPr>
        <w:t>Played a key role in getting the Local Government Act passed and assented to by His Excellency President George Weah</w:t>
      </w:r>
    </w:p>
    <w:p w14:paraId="3B0F845C" w14:textId="77777777" w:rsidR="00DB62F9" w:rsidRPr="00F12C01" w:rsidRDefault="00DB62F9" w:rsidP="00BD19AD">
      <w:pPr>
        <w:pStyle w:val="ListBullet"/>
        <w:rPr>
          <w:sz w:val="24"/>
          <w:szCs w:val="24"/>
        </w:rPr>
      </w:pPr>
    </w:p>
    <w:p w14:paraId="5D559144" w14:textId="77777777" w:rsidR="00DB62F9" w:rsidRPr="00F12C01" w:rsidRDefault="00DB62F9" w:rsidP="00DB62F9">
      <w:pPr>
        <w:spacing w:after="0"/>
        <w:jc w:val="both"/>
        <w:rPr>
          <w:rFonts w:eastAsia="Times New Roman"/>
          <w:sz w:val="24"/>
          <w:szCs w:val="24"/>
        </w:rPr>
      </w:pPr>
      <w:r w:rsidRPr="00F12C01">
        <w:rPr>
          <w:rFonts w:eastAsia="Times New Roman"/>
          <w:sz w:val="24"/>
          <w:szCs w:val="24"/>
        </w:rPr>
        <w:t xml:space="preserve">This progress notwithstanding, challenges </w:t>
      </w:r>
      <w:proofErr w:type="gramStart"/>
      <w:r w:rsidRPr="00F12C01">
        <w:rPr>
          <w:rFonts w:eastAsia="Times New Roman"/>
          <w:sz w:val="24"/>
          <w:szCs w:val="24"/>
        </w:rPr>
        <w:t>still remain</w:t>
      </w:r>
      <w:proofErr w:type="gramEnd"/>
      <w:r w:rsidRPr="00F12C01">
        <w:rPr>
          <w:rFonts w:eastAsia="Times New Roman"/>
          <w:sz w:val="24"/>
          <w:szCs w:val="24"/>
        </w:rPr>
        <w:t>. The most prominent of this relates to the implementation of the Local Government Act and the establishment of the Ministry of Local Government.</w:t>
      </w:r>
    </w:p>
    <w:p w14:paraId="36B2C15C" w14:textId="77777777" w:rsidR="00DB62F9" w:rsidRPr="00F12C01" w:rsidRDefault="00DB62F9" w:rsidP="002E35DE">
      <w:pPr>
        <w:spacing w:after="0" w:line="240" w:lineRule="auto"/>
        <w:jc w:val="both"/>
        <w:rPr>
          <w:rFonts w:cs="Times New Roman"/>
          <w:color w:val="000000"/>
          <w:sz w:val="24"/>
          <w:szCs w:val="24"/>
        </w:rPr>
      </w:pPr>
    </w:p>
    <w:p w14:paraId="02B0B03B" w14:textId="77777777" w:rsidR="004627C8" w:rsidRPr="00F12C01" w:rsidRDefault="00BF33BB" w:rsidP="004627C8">
      <w:pPr>
        <w:spacing w:after="0" w:line="240" w:lineRule="auto"/>
        <w:jc w:val="both"/>
        <w:rPr>
          <w:rFonts w:cs="Times New Roman"/>
          <w:b/>
          <w:sz w:val="24"/>
          <w:szCs w:val="24"/>
        </w:rPr>
      </w:pPr>
      <w:r>
        <w:rPr>
          <w:rFonts w:cs="Times New Roman"/>
          <w:b/>
          <w:sz w:val="24"/>
          <w:szCs w:val="24"/>
        </w:rPr>
        <w:t>4</w:t>
      </w:r>
      <w:r w:rsidR="003F04A2">
        <w:rPr>
          <w:rFonts w:cs="Times New Roman"/>
          <w:b/>
          <w:sz w:val="24"/>
          <w:szCs w:val="24"/>
        </w:rPr>
        <w:t>.0</w:t>
      </w:r>
      <w:r w:rsidR="003F04A2">
        <w:rPr>
          <w:rFonts w:cs="Times New Roman"/>
          <w:b/>
          <w:sz w:val="24"/>
          <w:szCs w:val="24"/>
        </w:rPr>
        <w:tab/>
      </w:r>
      <w:r w:rsidR="004627C8" w:rsidRPr="00F12C01">
        <w:rPr>
          <w:rFonts w:cs="Times New Roman"/>
          <w:b/>
          <w:sz w:val="24"/>
          <w:szCs w:val="24"/>
        </w:rPr>
        <w:t>Strategic Context</w:t>
      </w:r>
      <w:r w:rsidR="00D6544B" w:rsidRPr="00F12C01">
        <w:rPr>
          <w:rFonts w:cs="Times New Roman"/>
          <w:b/>
          <w:sz w:val="24"/>
          <w:szCs w:val="24"/>
        </w:rPr>
        <w:t xml:space="preserve"> for 2020-2024</w:t>
      </w:r>
    </w:p>
    <w:p w14:paraId="4F6577B0" w14:textId="77777777" w:rsidR="004627C8" w:rsidRPr="00F12C01" w:rsidRDefault="004627C8" w:rsidP="004627C8">
      <w:pPr>
        <w:spacing w:after="0" w:line="240" w:lineRule="auto"/>
        <w:jc w:val="both"/>
        <w:rPr>
          <w:rFonts w:cs="Times New Roman"/>
          <w:sz w:val="24"/>
          <w:szCs w:val="24"/>
        </w:rPr>
      </w:pPr>
    </w:p>
    <w:p w14:paraId="02AD73E2" w14:textId="77777777" w:rsidR="003A6DD5" w:rsidRPr="00F12C01" w:rsidRDefault="003A6DD5" w:rsidP="00DB62F9">
      <w:pPr>
        <w:spacing w:after="0" w:line="240" w:lineRule="auto"/>
        <w:jc w:val="both"/>
        <w:rPr>
          <w:rFonts w:cs="Arial"/>
          <w:bCs/>
          <w:sz w:val="24"/>
          <w:szCs w:val="24"/>
          <w:shd w:val="clear" w:color="auto" w:fill="FFFFFF"/>
        </w:rPr>
      </w:pPr>
      <w:r w:rsidRPr="00F12C01">
        <w:rPr>
          <w:rFonts w:cs="Arial"/>
          <w:bCs/>
          <w:sz w:val="24"/>
          <w:szCs w:val="24"/>
          <w:shd w:val="clear" w:color="auto" w:fill="FFFFFF"/>
        </w:rPr>
        <w:t xml:space="preserve">The key pressing issue today is the operationalization of the Local Government Act and to ensure its implementation to consolidate the decentralization process and to strengthen participatory, responsive and gender sensitive local governance. </w:t>
      </w:r>
      <w:r w:rsidR="00DB62F9" w:rsidRPr="00F12C01">
        <w:rPr>
          <w:rFonts w:cs="Times New Roman"/>
          <w:sz w:val="24"/>
          <w:szCs w:val="24"/>
        </w:rPr>
        <w:t xml:space="preserve">The new Local Government Act of 2018 (LGA) provides for the empowerment of local government entities to manage certain public functions and provide certain social services in a manner that is equitable, responsive and transparent. It also provides that the main function of local governments is to deliver basic public goods and services.  </w:t>
      </w:r>
      <w:r w:rsidRPr="00F12C01">
        <w:rPr>
          <w:rFonts w:cs="Arial"/>
          <w:bCs/>
          <w:sz w:val="24"/>
          <w:szCs w:val="24"/>
          <w:shd w:val="clear" w:color="auto" w:fill="FFFFFF"/>
        </w:rPr>
        <w:t>The new Law provides, amongst other provisions, for bottom-up planning and consultation with citizens, Section 5(a) says: “</w:t>
      </w:r>
      <w:r w:rsidRPr="00F12C01">
        <w:rPr>
          <w:rFonts w:cstheme="minorHAnsi"/>
          <w:sz w:val="24"/>
          <w:szCs w:val="24"/>
        </w:rPr>
        <w:t>The development planning process shall be participatory, gender-sensitive, and inclusive of all citizens, residents, minorities and marginalized communities, as well as civil society organizations, non-governmental organizations, and private sector entities. Consultations shall commence from the general town level</w:t>
      </w:r>
      <w:r w:rsidRPr="00F12C01">
        <w:rPr>
          <w:rStyle w:val="FootnoteReference"/>
          <w:rFonts w:asciiTheme="minorHAnsi" w:hAnsiTheme="minorHAnsi"/>
          <w:sz w:val="24"/>
          <w:szCs w:val="24"/>
        </w:rPr>
        <w:footnoteReference w:id="6"/>
      </w:r>
      <w:r w:rsidRPr="00F12C01">
        <w:rPr>
          <w:rFonts w:cstheme="minorHAnsi"/>
          <w:sz w:val="24"/>
          <w:szCs w:val="24"/>
        </w:rPr>
        <w:t xml:space="preserve">” </w:t>
      </w:r>
      <w:r w:rsidRPr="00F12C01">
        <w:rPr>
          <w:rFonts w:cs="Arial"/>
          <w:bCs/>
          <w:sz w:val="24"/>
          <w:szCs w:val="24"/>
          <w:shd w:val="clear" w:color="auto" w:fill="FFFFFF"/>
        </w:rPr>
        <w:t xml:space="preserve">Section 6(1) says that “Local Governments shall take proactive measures to promote gender equality and women’s empowerment at all levels and in all areas local government </w:t>
      </w:r>
      <w:r w:rsidRPr="00F12C01">
        <w:rPr>
          <w:rFonts w:cs="Arial"/>
          <w:bCs/>
          <w:sz w:val="24"/>
          <w:szCs w:val="24"/>
          <w:shd w:val="clear" w:color="auto" w:fill="FFFFFF"/>
        </w:rPr>
        <w:lastRenderedPageBreak/>
        <w:t>administration”</w:t>
      </w:r>
      <w:r w:rsidRPr="00F12C01">
        <w:rPr>
          <w:rStyle w:val="FootnoteReference"/>
          <w:rFonts w:asciiTheme="minorHAnsi" w:hAnsiTheme="minorHAnsi"/>
          <w:bCs/>
          <w:sz w:val="24"/>
          <w:szCs w:val="24"/>
          <w:shd w:val="clear" w:color="auto" w:fill="FFFFFF"/>
        </w:rPr>
        <w:footnoteReference w:id="7"/>
      </w:r>
      <w:r w:rsidRPr="00F12C01">
        <w:rPr>
          <w:rFonts w:cs="Arial"/>
          <w:bCs/>
          <w:sz w:val="24"/>
          <w:szCs w:val="24"/>
          <w:shd w:val="clear" w:color="auto" w:fill="FFFFFF"/>
        </w:rPr>
        <w:t>. The milestones have had positive impact on sustaining peace, stability, unity, and inclusion of traditionally marginalized groups including women and girls, the youth and physically challenged. Besides, attitudes and mindsets towards transferring administrative, political and fiscal responsibilities from central government to local government are positively changing and benefits of decentralization are being acknowledged. The empowerment of women has also been at the core of decentralization reforms. Additionally, citizens’ feedback mechanism is set to become a major component of the new program.</w:t>
      </w:r>
    </w:p>
    <w:p w14:paraId="53436085" w14:textId="77777777" w:rsidR="003A6DD5" w:rsidRPr="00F12C01" w:rsidRDefault="003A6DD5" w:rsidP="004627C8">
      <w:pPr>
        <w:spacing w:after="0" w:line="240" w:lineRule="auto"/>
        <w:jc w:val="both"/>
        <w:rPr>
          <w:rFonts w:cs="Times New Roman"/>
          <w:sz w:val="24"/>
          <w:szCs w:val="24"/>
        </w:rPr>
      </w:pPr>
    </w:p>
    <w:p w14:paraId="5ADAA9BB" w14:textId="77777777" w:rsidR="00CF2EAE" w:rsidRPr="00F12C01" w:rsidRDefault="00CF2EAE" w:rsidP="00CF2EAE">
      <w:pPr>
        <w:spacing w:after="0" w:line="240" w:lineRule="auto"/>
        <w:jc w:val="both"/>
        <w:rPr>
          <w:rFonts w:eastAsia="MS Mincho" w:cs="Times New Roman"/>
          <w:sz w:val="24"/>
          <w:szCs w:val="24"/>
        </w:rPr>
      </w:pPr>
      <w:r w:rsidRPr="00F12C01">
        <w:rPr>
          <w:rFonts w:cs="Times New Roman"/>
          <w:sz w:val="24"/>
          <w:szCs w:val="24"/>
        </w:rPr>
        <w:t xml:space="preserve">With the support of donors and partners, the </w:t>
      </w:r>
      <w:r w:rsidRPr="00F12C01">
        <w:rPr>
          <w:rFonts w:eastAsia="MS Mincho" w:cs="Times New Roman"/>
          <w:sz w:val="24"/>
          <w:szCs w:val="24"/>
        </w:rPr>
        <w:t xml:space="preserve">Ministry of Internal Affairs (MIA) in collaboration with the UNDP, the Governance Commission (GC), and the Ministry of Finance and Development Planning (MFDP), will hire a consultant </w:t>
      </w:r>
      <w:r w:rsidRPr="00F12C01">
        <w:rPr>
          <w:rFonts w:cs="Times New Roman"/>
          <w:sz w:val="24"/>
          <w:szCs w:val="24"/>
        </w:rPr>
        <w:t>to develop a 5</w:t>
      </w:r>
      <w:r w:rsidR="005F100C" w:rsidRPr="00F12C01">
        <w:rPr>
          <w:rFonts w:cs="Times New Roman"/>
          <w:sz w:val="24"/>
          <w:szCs w:val="24"/>
        </w:rPr>
        <w:t>-</w:t>
      </w:r>
      <w:r w:rsidRPr="00F12C01">
        <w:rPr>
          <w:rFonts w:cs="Times New Roman"/>
          <w:sz w:val="24"/>
          <w:szCs w:val="24"/>
        </w:rPr>
        <w:t>year “</w:t>
      </w:r>
      <w:r w:rsidR="000F2F31" w:rsidRPr="00F12C01">
        <w:rPr>
          <w:rFonts w:cs="Times New Roman"/>
          <w:sz w:val="24"/>
          <w:szCs w:val="24"/>
        </w:rPr>
        <w:t xml:space="preserve">Decentralization </w:t>
      </w:r>
      <w:r w:rsidR="005F100C" w:rsidRPr="00F12C01">
        <w:rPr>
          <w:rFonts w:cs="Times New Roman"/>
          <w:sz w:val="24"/>
          <w:szCs w:val="24"/>
        </w:rPr>
        <w:t>Program</w:t>
      </w:r>
      <w:r w:rsidRPr="00F12C01">
        <w:rPr>
          <w:rFonts w:cs="Times New Roman"/>
          <w:sz w:val="24"/>
          <w:szCs w:val="24"/>
        </w:rPr>
        <w:t>”</w:t>
      </w:r>
      <w:r w:rsidR="00E443EC">
        <w:rPr>
          <w:rFonts w:cs="Times New Roman"/>
          <w:sz w:val="24"/>
          <w:szCs w:val="24"/>
        </w:rPr>
        <w:t xml:space="preserve"> 2020-2024, </w:t>
      </w:r>
      <w:r w:rsidR="000F2F31" w:rsidRPr="00F12C01">
        <w:rPr>
          <w:rFonts w:cs="Times New Roman"/>
          <w:sz w:val="24"/>
          <w:szCs w:val="24"/>
        </w:rPr>
        <w:t>guided by</w:t>
      </w:r>
      <w:r w:rsidR="00E443EC">
        <w:rPr>
          <w:rFonts w:cs="Times New Roman"/>
          <w:sz w:val="24"/>
          <w:szCs w:val="24"/>
        </w:rPr>
        <w:t>: (a) the National Policy on Decentralization and Local Governance; (b)</w:t>
      </w:r>
      <w:r w:rsidR="000F2F31" w:rsidRPr="00F12C01">
        <w:rPr>
          <w:rFonts w:cs="Times New Roman"/>
          <w:sz w:val="24"/>
          <w:szCs w:val="24"/>
        </w:rPr>
        <w:t xml:space="preserve"> the</w:t>
      </w:r>
      <w:r w:rsidR="00E443EC">
        <w:rPr>
          <w:rFonts w:cs="Times New Roman"/>
          <w:sz w:val="24"/>
          <w:szCs w:val="24"/>
        </w:rPr>
        <w:t xml:space="preserve"> </w:t>
      </w:r>
      <w:r w:rsidR="000F2F31" w:rsidRPr="00F12C01">
        <w:rPr>
          <w:rFonts w:cs="Times New Roman"/>
          <w:sz w:val="24"/>
          <w:szCs w:val="24"/>
        </w:rPr>
        <w:t xml:space="preserve"> Local Government Act</w:t>
      </w:r>
      <w:r w:rsidR="00E443EC">
        <w:rPr>
          <w:rFonts w:cs="Times New Roman"/>
          <w:sz w:val="24"/>
          <w:szCs w:val="24"/>
        </w:rPr>
        <w:t xml:space="preserve"> of 2018</w:t>
      </w:r>
      <w:r w:rsidR="000F2F31" w:rsidRPr="00F12C01">
        <w:rPr>
          <w:rFonts w:cs="Times New Roman"/>
          <w:sz w:val="24"/>
          <w:szCs w:val="24"/>
        </w:rPr>
        <w:t xml:space="preserve"> and other relevant legislation</w:t>
      </w:r>
      <w:r w:rsidR="005F100C" w:rsidRPr="00F12C01">
        <w:rPr>
          <w:rFonts w:cs="Times New Roman"/>
          <w:sz w:val="24"/>
          <w:szCs w:val="24"/>
        </w:rPr>
        <w:t>s</w:t>
      </w:r>
      <w:r w:rsidR="00E443EC">
        <w:rPr>
          <w:rFonts w:cs="Times New Roman"/>
          <w:sz w:val="24"/>
          <w:szCs w:val="24"/>
        </w:rPr>
        <w:t xml:space="preserve">; and (c) </w:t>
      </w:r>
      <w:r w:rsidRPr="00F12C01">
        <w:rPr>
          <w:rFonts w:cs="Times New Roman"/>
          <w:sz w:val="24"/>
          <w:szCs w:val="24"/>
        </w:rPr>
        <w:t xml:space="preserve">Pro-poor Agenda for Prosperity and Development (PAPD). The </w:t>
      </w:r>
      <w:r w:rsidR="000F2F31" w:rsidRPr="00F12C01">
        <w:rPr>
          <w:rFonts w:cs="Times New Roman"/>
          <w:sz w:val="24"/>
          <w:szCs w:val="24"/>
        </w:rPr>
        <w:t xml:space="preserve">proposed program </w:t>
      </w:r>
      <w:r w:rsidRPr="00F12C01">
        <w:rPr>
          <w:rFonts w:cs="Times New Roman"/>
          <w:sz w:val="24"/>
          <w:szCs w:val="24"/>
        </w:rPr>
        <w:t xml:space="preserve">will serve as </w:t>
      </w:r>
      <w:r w:rsidRPr="00F12C01">
        <w:rPr>
          <w:rFonts w:eastAsia="MS Mincho" w:cs="Times New Roman"/>
          <w:sz w:val="24"/>
          <w:szCs w:val="24"/>
        </w:rPr>
        <w:t>a successor program to the LDSP</w:t>
      </w:r>
      <w:r w:rsidR="00E443EC">
        <w:rPr>
          <w:rFonts w:eastAsia="MS Mincho" w:cs="Times New Roman"/>
          <w:sz w:val="24"/>
          <w:szCs w:val="24"/>
        </w:rPr>
        <w:t xml:space="preserve"> 2013-2018</w:t>
      </w:r>
      <w:r w:rsidR="000501F0" w:rsidRPr="00F12C01">
        <w:rPr>
          <w:rFonts w:eastAsia="MS Mincho" w:cs="Times New Roman"/>
          <w:sz w:val="24"/>
          <w:szCs w:val="24"/>
        </w:rPr>
        <w:t xml:space="preserve"> to support decentralization </w:t>
      </w:r>
      <w:r w:rsidRPr="00F12C01">
        <w:rPr>
          <w:rFonts w:eastAsia="MS Mincho" w:cs="Times New Roman"/>
          <w:sz w:val="24"/>
          <w:szCs w:val="24"/>
        </w:rPr>
        <w:t>reforms in Liberia.</w:t>
      </w:r>
    </w:p>
    <w:p w14:paraId="11AE4C7E" w14:textId="77777777" w:rsidR="00CF2EAE" w:rsidRPr="00F12C01" w:rsidRDefault="00CF2EAE" w:rsidP="00CF2EAE">
      <w:pPr>
        <w:spacing w:after="0" w:line="240" w:lineRule="auto"/>
        <w:jc w:val="both"/>
        <w:rPr>
          <w:rFonts w:cs="Times New Roman"/>
          <w:sz w:val="24"/>
          <w:szCs w:val="24"/>
        </w:rPr>
      </w:pPr>
    </w:p>
    <w:p w14:paraId="66B94447" w14:textId="77777777" w:rsidR="003A6DD5" w:rsidRPr="00F12C01" w:rsidRDefault="003A6DD5" w:rsidP="00224CCE">
      <w:pPr>
        <w:spacing w:after="0" w:line="240" w:lineRule="auto"/>
        <w:jc w:val="both"/>
        <w:rPr>
          <w:rFonts w:cs="Times New Roman"/>
          <w:sz w:val="24"/>
          <w:szCs w:val="24"/>
        </w:rPr>
      </w:pPr>
      <w:r w:rsidRPr="00E43DB9">
        <w:rPr>
          <w:rFonts w:cs="Times New Roman"/>
          <w:b/>
          <w:sz w:val="24"/>
          <w:szCs w:val="24"/>
        </w:rPr>
        <w:t xml:space="preserve">The consultancy is expected to develop a </w:t>
      </w:r>
      <w:r w:rsidR="00224CCE" w:rsidRPr="00E43DB9">
        <w:rPr>
          <w:rFonts w:cs="Times New Roman"/>
          <w:b/>
          <w:sz w:val="24"/>
          <w:szCs w:val="24"/>
        </w:rPr>
        <w:t xml:space="preserve">program </w:t>
      </w:r>
      <w:r w:rsidRPr="00E43DB9">
        <w:rPr>
          <w:rFonts w:cs="Times New Roman"/>
          <w:b/>
          <w:sz w:val="24"/>
          <w:szCs w:val="24"/>
        </w:rPr>
        <w:t>with specific focus on: (a) establishing administrative and advisory bodies at all levels of local governance; (b) developing the framework for financing local governments; (c)  strengthening service delivery through the fifteen (15) county service centers (CSCs); (d) providing basic infrastructural, human resource, and logistical resources to facilitate the functions of local governments; (e) promulgating legislation on the status of municipalities and transiting from Ministry of Internal Affairs (MIA) to Ministry of Local Government (MLG); (f) determining the methods of selecting local government officials described in the constitution; and (g) mainstreaming gender in local governance</w:t>
      </w:r>
      <w:r w:rsidR="00D109CA">
        <w:rPr>
          <w:rFonts w:cs="Times New Roman"/>
          <w:sz w:val="24"/>
          <w:szCs w:val="24"/>
        </w:rPr>
        <w:t>.</w:t>
      </w:r>
    </w:p>
    <w:p w14:paraId="6C7D5512" w14:textId="77777777" w:rsidR="003A6DD5" w:rsidRPr="00F12C01" w:rsidRDefault="003A6DD5" w:rsidP="003A6DD5">
      <w:pPr>
        <w:spacing w:after="0" w:line="240" w:lineRule="auto"/>
        <w:jc w:val="both"/>
        <w:rPr>
          <w:rFonts w:cs="Times New Roman"/>
          <w:sz w:val="24"/>
          <w:szCs w:val="24"/>
        </w:rPr>
      </w:pPr>
    </w:p>
    <w:p w14:paraId="1F35885B" w14:textId="77777777" w:rsidR="00587D24" w:rsidRPr="00F12C01" w:rsidRDefault="00BF33BB" w:rsidP="00616DB6">
      <w:pPr>
        <w:spacing w:after="0" w:line="240" w:lineRule="auto"/>
        <w:jc w:val="both"/>
        <w:rPr>
          <w:rFonts w:cs="Times New Roman"/>
          <w:b/>
          <w:sz w:val="24"/>
          <w:szCs w:val="24"/>
        </w:rPr>
      </w:pPr>
      <w:r>
        <w:rPr>
          <w:rFonts w:cs="Times New Roman"/>
          <w:b/>
          <w:sz w:val="24"/>
          <w:szCs w:val="24"/>
        </w:rPr>
        <w:t>5</w:t>
      </w:r>
      <w:r w:rsidR="003F04A2">
        <w:rPr>
          <w:rFonts w:cs="Times New Roman"/>
          <w:b/>
          <w:sz w:val="24"/>
          <w:szCs w:val="24"/>
        </w:rPr>
        <w:t>.0</w:t>
      </w:r>
      <w:r w:rsidR="003F04A2">
        <w:rPr>
          <w:rFonts w:cs="Times New Roman"/>
          <w:b/>
          <w:sz w:val="24"/>
          <w:szCs w:val="24"/>
        </w:rPr>
        <w:tab/>
      </w:r>
      <w:r w:rsidR="00587D24" w:rsidRPr="00F12C01">
        <w:rPr>
          <w:rFonts w:cs="Times New Roman"/>
          <w:b/>
          <w:sz w:val="24"/>
          <w:szCs w:val="24"/>
        </w:rPr>
        <w:t>Core Responsibilities of the Consultant</w:t>
      </w:r>
    </w:p>
    <w:p w14:paraId="63BCC56D" w14:textId="77777777" w:rsidR="00587D24" w:rsidRPr="00F12C01" w:rsidRDefault="00587D24" w:rsidP="00616DB6">
      <w:pPr>
        <w:spacing w:after="0" w:line="240" w:lineRule="auto"/>
        <w:jc w:val="both"/>
        <w:rPr>
          <w:rFonts w:cs="Times New Roman"/>
          <w:sz w:val="24"/>
          <w:szCs w:val="24"/>
        </w:rPr>
      </w:pPr>
    </w:p>
    <w:p w14:paraId="5BEED38B" w14:textId="77777777" w:rsidR="00587D24" w:rsidRPr="00F12C01" w:rsidRDefault="00616DB6" w:rsidP="00616DB6">
      <w:pPr>
        <w:spacing w:after="0" w:line="240" w:lineRule="auto"/>
        <w:jc w:val="both"/>
        <w:rPr>
          <w:rFonts w:cs="Times New Roman"/>
          <w:sz w:val="24"/>
          <w:szCs w:val="24"/>
        </w:rPr>
      </w:pPr>
      <w:r w:rsidRPr="00F12C01">
        <w:rPr>
          <w:rFonts w:cs="Times New Roman"/>
          <w:sz w:val="24"/>
          <w:szCs w:val="24"/>
        </w:rPr>
        <w:t xml:space="preserve">Under the direct supervision and guidance of </w:t>
      </w:r>
      <w:r w:rsidR="00C3135D" w:rsidRPr="00F12C01">
        <w:rPr>
          <w:rFonts w:cs="Times New Roman"/>
          <w:sz w:val="24"/>
          <w:szCs w:val="24"/>
        </w:rPr>
        <w:t xml:space="preserve">MIA and </w:t>
      </w:r>
      <w:r w:rsidRPr="00F12C01">
        <w:rPr>
          <w:rFonts w:cs="Times New Roman"/>
          <w:sz w:val="24"/>
          <w:szCs w:val="24"/>
        </w:rPr>
        <w:t>UNDP</w:t>
      </w:r>
      <w:r w:rsidR="00C3135D" w:rsidRPr="00F12C01">
        <w:rPr>
          <w:rFonts w:cs="Times New Roman"/>
          <w:sz w:val="24"/>
          <w:szCs w:val="24"/>
        </w:rPr>
        <w:t>,</w:t>
      </w:r>
      <w:r w:rsidRPr="00F12C01">
        <w:rPr>
          <w:rFonts w:cs="Times New Roman"/>
          <w:sz w:val="24"/>
          <w:szCs w:val="24"/>
        </w:rPr>
        <w:t xml:space="preserve"> the consultant will carry out stakeholder consultations and generation of information for the preparation of the </w:t>
      </w:r>
      <w:proofErr w:type="spellStart"/>
      <w:r w:rsidRPr="00F12C01">
        <w:rPr>
          <w:rFonts w:cs="Times New Roman"/>
          <w:sz w:val="24"/>
          <w:szCs w:val="24"/>
        </w:rPr>
        <w:t>programme</w:t>
      </w:r>
      <w:proofErr w:type="spellEnd"/>
      <w:r w:rsidRPr="00F12C01">
        <w:rPr>
          <w:rFonts w:cs="Times New Roman"/>
          <w:sz w:val="24"/>
          <w:szCs w:val="24"/>
        </w:rPr>
        <w:t xml:space="preserve"> document. The core responsibilities of the Consultant will include, but not limited to:</w:t>
      </w:r>
    </w:p>
    <w:p w14:paraId="74365961" w14:textId="77777777" w:rsidR="00587D24" w:rsidRPr="00F12C01" w:rsidRDefault="00587D24" w:rsidP="00616DB6">
      <w:pPr>
        <w:spacing w:after="0" w:line="240" w:lineRule="auto"/>
        <w:jc w:val="both"/>
        <w:rPr>
          <w:rFonts w:cs="Times New Roman"/>
          <w:sz w:val="24"/>
          <w:szCs w:val="24"/>
        </w:rPr>
      </w:pPr>
    </w:p>
    <w:p w14:paraId="640FCEEE" w14:textId="77777777" w:rsidR="00587D24" w:rsidRPr="00F12C01" w:rsidRDefault="00587D24" w:rsidP="00587D24">
      <w:pPr>
        <w:pStyle w:val="ListParagraph"/>
        <w:numPr>
          <w:ilvl w:val="0"/>
          <w:numId w:val="24"/>
        </w:numPr>
        <w:spacing w:after="0" w:line="240" w:lineRule="auto"/>
        <w:jc w:val="both"/>
        <w:rPr>
          <w:rFonts w:cs="Times New Roman"/>
          <w:sz w:val="24"/>
          <w:szCs w:val="24"/>
        </w:rPr>
      </w:pPr>
      <w:r w:rsidRPr="00F12C01">
        <w:rPr>
          <w:rFonts w:cs="Times New Roman"/>
          <w:sz w:val="24"/>
          <w:szCs w:val="24"/>
        </w:rPr>
        <w:t xml:space="preserve">Review the January 2012 National Policy on Decentralization and Local Governance (“2012 Decentralization Policy”) and the February 2015 </w:t>
      </w:r>
      <w:proofErr w:type="spellStart"/>
      <w:r w:rsidRPr="00F12C01">
        <w:rPr>
          <w:rFonts w:cs="Times New Roman"/>
          <w:sz w:val="24"/>
          <w:szCs w:val="24"/>
        </w:rPr>
        <w:t>Deconcentration</w:t>
      </w:r>
      <w:proofErr w:type="spellEnd"/>
      <w:r w:rsidRPr="00F12C01">
        <w:rPr>
          <w:rFonts w:cs="Times New Roman"/>
          <w:sz w:val="24"/>
          <w:szCs w:val="24"/>
        </w:rPr>
        <w:t xml:space="preserve"> Implementation Strategy and the National </w:t>
      </w:r>
      <w:proofErr w:type="spellStart"/>
      <w:r w:rsidRPr="00F12C01">
        <w:rPr>
          <w:rFonts w:cs="Times New Roman"/>
          <w:sz w:val="24"/>
          <w:szCs w:val="24"/>
        </w:rPr>
        <w:t>Deconcentration</w:t>
      </w:r>
      <w:proofErr w:type="spellEnd"/>
      <w:r w:rsidRPr="00F12C01">
        <w:rPr>
          <w:rFonts w:cs="Times New Roman"/>
          <w:sz w:val="24"/>
          <w:szCs w:val="24"/>
        </w:rPr>
        <w:t xml:space="preserve"> Platform (“2015 </w:t>
      </w:r>
      <w:proofErr w:type="spellStart"/>
      <w:r w:rsidRPr="00F12C01">
        <w:rPr>
          <w:rFonts w:cs="Times New Roman"/>
          <w:sz w:val="24"/>
          <w:szCs w:val="24"/>
        </w:rPr>
        <w:t>Deconcentration</w:t>
      </w:r>
      <w:proofErr w:type="spellEnd"/>
      <w:r w:rsidRPr="00F12C01">
        <w:rPr>
          <w:rFonts w:cs="Times New Roman"/>
          <w:sz w:val="24"/>
          <w:szCs w:val="24"/>
        </w:rPr>
        <w:t xml:space="preserve"> Platform”), along with the Local Government Act of 2018</w:t>
      </w:r>
    </w:p>
    <w:p w14:paraId="4D82617E" w14:textId="77777777" w:rsidR="00587D24" w:rsidRPr="00F12C01" w:rsidRDefault="00587D24" w:rsidP="00587D24">
      <w:pPr>
        <w:pStyle w:val="ListParagraph"/>
        <w:numPr>
          <w:ilvl w:val="0"/>
          <w:numId w:val="24"/>
        </w:numPr>
        <w:spacing w:after="0" w:line="240" w:lineRule="auto"/>
        <w:jc w:val="both"/>
        <w:rPr>
          <w:rFonts w:cs="Times New Roman"/>
          <w:sz w:val="24"/>
          <w:szCs w:val="24"/>
        </w:rPr>
      </w:pPr>
      <w:r w:rsidRPr="00F12C01">
        <w:rPr>
          <w:rFonts w:cs="Times New Roman"/>
          <w:sz w:val="24"/>
          <w:szCs w:val="24"/>
        </w:rPr>
        <w:t>Conduct a desk review of other relevant official documents related to decentralization in Liberia, specifically from the MIA, GC, MFDP, and relevant MACs concerned with decentralization;</w:t>
      </w:r>
    </w:p>
    <w:p w14:paraId="1DE3013B" w14:textId="77777777" w:rsidR="00587D24" w:rsidRPr="00F12C01" w:rsidRDefault="00587D24" w:rsidP="00587D24">
      <w:pPr>
        <w:pStyle w:val="ListParagraph"/>
        <w:numPr>
          <w:ilvl w:val="0"/>
          <w:numId w:val="24"/>
        </w:numPr>
        <w:spacing w:after="0" w:line="240" w:lineRule="auto"/>
        <w:jc w:val="both"/>
        <w:rPr>
          <w:rFonts w:cs="Times New Roman"/>
          <w:sz w:val="24"/>
          <w:szCs w:val="24"/>
        </w:rPr>
      </w:pPr>
      <w:r w:rsidRPr="00F12C01">
        <w:rPr>
          <w:rFonts w:cs="Times New Roman"/>
          <w:sz w:val="24"/>
          <w:szCs w:val="24"/>
        </w:rPr>
        <w:t xml:space="preserve">Systematically identify and interview a cross-section of respondents from various decentralization stakeholders in Liberia, including but not limited to Government of </w:t>
      </w:r>
      <w:r w:rsidRPr="00F12C01">
        <w:rPr>
          <w:rFonts w:cs="Times New Roman"/>
          <w:sz w:val="24"/>
          <w:szCs w:val="24"/>
        </w:rPr>
        <w:lastRenderedPageBreak/>
        <w:t>Liberia entities and the national and sub-national levels, MACs, development partners, and civil society organizations</w:t>
      </w:r>
    </w:p>
    <w:p w14:paraId="28B301D6" w14:textId="77777777" w:rsidR="00587D24" w:rsidRPr="00F12C01" w:rsidRDefault="00587D24" w:rsidP="00587D24">
      <w:pPr>
        <w:pStyle w:val="ListParagraph"/>
        <w:numPr>
          <w:ilvl w:val="0"/>
          <w:numId w:val="24"/>
        </w:numPr>
        <w:spacing w:after="0" w:line="240" w:lineRule="auto"/>
        <w:jc w:val="both"/>
        <w:rPr>
          <w:rFonts w:cs="Times New Roman"/>
          <w:sz w:val="24"/>
          <w:szCs w:val="24"/>
        </w:rPr>
      </w:pPr>
      <w:r w:rsidRPr="00F12C01">
        <w:rPr>
          <w:sz w:val="24"/>
          <w:szCs w:val="24"/>
        </w:rPr>
        <w:t xml:space="preserve">Through a consultative process and application of an appropriate tool of analysis, identify pressing issues that are set to influence the implementation of the Local Government Act and decentralization in general and develop strategic objectives and key result areas for the same </w:t>
      </w:r>
    </w:p>
    <w:p w14:paraId="765A3A91" w14:textId="77777777" w:rsidR="00587D24" w:rsidRPr="00F12C01" w:rsidRDefault="00587D24" w:rsidP="00587D24">
      <w:pPr>
        <w:pStyle w:val="ListParagraph"/>
        <w:numPr>
          <w:ilvl w:val="0"/>
          <w:numId w:val="24"/>
        </w:numPr>
        <w:spacing w:after="0" w:line="240" w:lineRule="auto"/>
        <w:jc w:val="both"/>
        <w:rPr>
          <w:rFonts w:cs="Times New Roman"/>
          <w:sz w:val="24"/>
          <w:szCs w:val="24"/>
        </w:rPr>
      </w:pPr>
      <w:r w:rsidRPr="00F12C01">
        <w:rPr>
          <w:rFonts w:cs="Times New Roman"/>
          <w:sz w:val="24"/>
          <w:szCs w:val="24"/>
        </w:rPr>
        <w:t>Hold focus group discussions with these stakeholders as appropriate;</w:t>
      </w:r>
    </w:p>
    <w:p w14:paraId="7E85C5FB" w14:textId="77777777" w:rsidR="00587D24" w:rsidRPr="00F12C01" w:rsidRDefault="00587D24" w:rsidP="00587D24">
      <w:pPr>
        <w:pStyle w:val="ListParagraph"/>
        <w:numPr>
          <w:ilvl w:val="0"/>
          <w:numId w:val="24"/>
        </w:numPr>
        <w:spacing w:after="0" w:line="240" w:lineRule="auto"/>
        <w:jc w:val="both"/>
        <w:rPr>
          <w:rFonts w:cs="Times New Roman"/>
          <w:sz w:val="24"/>
          <w:szCs w:val="24"/>
        </w:rPr>
      </w:pPr>
      <w:r w:rsidRPr="00F12C01">
        <w:rPr>
          <w:sz w:val="24"/>
          <w:szCs w:val="24"/>
        </w:rPr>
        <w:t xml:space="preserve">Design and develop a 5-year program document </w:t>
      </w:r>
      <w:r w:rsidR="00917740" w:rsidRPr="00F12C01">
        <w:rPr>
          <w:sz w:val="24"/>
          <w:szCs w:val="24"/>
        </w:rPr>
        <w:t>with outcomes and outputs</w:t>
      </w:r>
      <w:r w:rsidR="0071271A" w:rsidRPr="00F12C01">
        <w:rPr>
          <w:sz w:val="24"/>
          <w:szCs w:val="24"/>
        </w:rPr>
        <w:t>/deliverables</w:t>
      </w:r>
      <w:r w:rsidR="00917740" w:rsidRPr="00F12C01">
        <w:rPr>
          <w:sz w:val="24"/>
          <w:szCs w:val="24"/>
        </w:rPr>
        <w:t xml:space="preserve">, </w:t>
      </w:r>
      <w:r w:rsidR="00D109CA">
        <w:rPr>
          <w:sz w:val="24"/>
          <w:szCs w:val="24"/>
        </w:rPr>
        <w:t xml:space="preserve">targets and baselines </w:t>
      </w:r>
      <w:proofErr w:type="gramStart"/>
      <w:r w:rsidRPr="00F12C01">
        <w:rPr>
          <w:sz w:val="24"/>
          <w:szCs w:val="24"/>
        </w:rPr>
        <w:t>taking into account</w:t>
      </w:r>
      <w:proofErr w:type="gramEnd"/>
      <w:r w:rsidRPr="00F12C01">
        <w:rPr>
          <w:sz w:val="24"/>
          <w:szCs w:val="24"/>
        </w:rPr>
        <w:t xml:space="preserve"> the information gathered from literature review and interviews with key stakeholders and beneficiaries</w:t>
      </w:r>
    </w:p>
    <w:p w14:paraId="6D093161" w14:textId="77777777" w:rsidR="00587D24" w:rsidRPr="00F12C01" w:rsidRDefault="00587D24" w:rsidP="00587D24">
      <w:pPr>
        <w:pStyle w:val="ListParagraph"/>
        <w:numPr>
          <w:ilvl w:val="0"/>
          <w:numId w:val="24"/>
        </w:numPr>
        <w:spacing w:after="0" w:line="240" w:lineRule="auto"/>
        <w:jc w:val="both"/>
        <w:rPr>
          <w:rFonts w:cs="Times New Roman"/>
          <w:sz w:val="24"/>
          <w:szCs w:val="24"/>
        </w:rPr>
      </w:pPr>
      <w:r w:rsidRPr="00F12C01">
        <w:rPr>
          <w:sz w:val="24"/>
          <w:szCs w:val="24"/>
        </w:rPr>
        <w:t xml:space="preserve">Develop a </w:t>
      </w:r>
      <w:r w:rsidR="00EB71EB">
        <w:rPr>
          <w:sz w:val="24"/>
          <w:szCs w:val="24"/>
        </w:rPr>
        <w:t xml:space="preserve">costed </w:t>
      </w:r>
      <w:r w:rsidRPr="00F12C01">
        <w:rPr>
          <w:sz w:val="24"/>
          <w:szCs w:val="24"/>
        </w:rPr>
        <w:t>Results and Resources Framework for the program period</w:t>
      </w:r>
      <w:r w:rsidR="00EB71EB">
        <w:rPr>
          <w:sz w:val="24"/>
          <w:szCs w:val="24"/>
        </w:rPr>
        <w:t xml:space="preserve"> (2020-2024).</w:t>
      </w:r>
    </w:p>
    <w:p w14:paraId="14B8588B" w14:textId="77777777" w:rsidR="0071271A" w:rsidRPr="00F12C01" w:rsidRDefault="0071271A" w:rsidP="00587D24">
      <w:pPr>
        <w:pStyle w:val="ListParagraph"/>
        <w:numPr>
          <w:ilvl w:val="0"/>
          <w:numId w:val="24"/>
        </w:numPr>
        <w:spacing w:after="0" w:line="240" w:lineRule="auto"/>
        <w:jc w:val="both"/>
        <w:rPr>
          <w:rFonts w:cs="Times New Roman"/>
          <w:sz w:val="24"/>
          <w:szCs w:val="24"/>
        </w:rPr>
      </w:pPr>
      <w:r w:rsidRPr="00F12C01">
        <w:rPr>
          <w:rFonts w:eastAsia="Times New Roman" w:cs="Times New Roman"/>
          <w:sz w:val="24"/>
          <w:szCs w:val="24"/>
        </w:rPr>
        <w:t xml:space="preserve">Develop a framework and guide to support the transition from the Ministry of Internal </w:t>
      </w:r>
      <w:proofErr w:type="gramStart"/>
      <w:r w:rsidRPr="00F12C01">
        <w:rPr>
          <w:rFonts w:eastAsia="Times New Roman" w:cs="Times New Roman"/>
          <w:sz w:val="24"/>
          <w:szCs w:val="24"/>
        </w:rPr>
        <w:t>Affairs  to</w:t>
      </w:r>
      <w:proofErr w:type="gramEnd"/>
      <w:r w:rsidRPr="00F12C01">
        <w:rPr>
          <w:rFonts w:eastAsia="Times New Roman" w:cs="Times New Roman"/>
          <w:sz w:val="24"/>
          <w:szCs w:val="24"/>
        </w:rPr>
        <w:t xml:space="preserve"> the Ministry of Local Government</w:t>
      </w:r>
    </w:p>
    <w:p w14:paraId="7F297B2C" w14:textId="77777777" w:rsidR="00BD19AD" w:rsidRPr="00F12C01" w:rsidRDefault="00BD19AD" w:rsidP="00587D24">
      <w:pPr>
        <w:pStyle w:val="ListParagraph"/>
        <w:numPr>
          <w:ilvl w:val="0"/>
          <w:numId w:val="24"/>
        </w:numPr>
        <w:spacing w:after="0" w:line="240" w:lineRule="auto"/>
        <w:jc w:val="both"/>
        <w:rPr>
          <w:rFonts w:cs="Times New Roman"/>
          <w:sz w:val="24"/>
          <w:szCs w:val="24"/>
        </w:rPr>
      </w:pPr>
      <w:r w:rsidRPr="00F12C01">
        <w:rPr>
          <w:rFonts w:cs="Times New Roman"/>
          <w:sz w:val="24"/>
          <w:szCs w:val="24"/>
        </w:rPr>
        <w:t xml:space="preserve">Estimate the resource requirements for decentralization implementation over the </w:t>
      </w:r>
      <w:proofErr w:type="gramStart"/>
      <w:r w:rsidRPr="00F12C01">
        <w:rPr>
          <w:rFonts w:cs="Times New Roman"/>
          <w:sz w:val="24"/>
          <w:szCs w:val="24"/>
        </w:rPr>
        <w:t>5 year</w:t>
      </w:r>
      <w:proofErr w:type="gramEnd"/>
      <w:r w:rsidRPr="00F12C01">
        <w:rPr>
          <w:rFonts w:cs="Times New Roman"/>
          <w:sz w:val="24"/>
          <w:szCs w:val="24"/>
        </w:rPr>
        <w:t xml:space="preserve"> period</w:t>
      </w:r>
    </w:p>
    <w:p w14:paraId="75674D67" w14:textId="77777777" w:rsidR="00587D24" w:rsidRPr="00F12C01" w:rsidRDefault="00587D24" w:rsidP="00587D24">
      <w:pPr>
        <w:pStyle w:val="ListParagraph"/>
        <w:numPr>
          <w:ilvl w:val="0"/>
          <w:numId w:val="24"/>
        </w:numPr>
        <w:spacing w:after="0" w:line="240" w:lineRule="auto"/>
        <w:jc w:val="both"/>
        <w:rPr>
          <w:rFonts w:cs="Times New Roman"/>
          <w:sz w:val="24"/>
          <w:szCs w:val="24"/>
        </w:rPr>
      </w:pPr>
      <w:r w:rsidRPr="00F12C01">
        <w:rPr>
          <w:rFonts w:cs="Times New Roman"/>
          <w:sz w:val="24"/>
          <w:szCs w:val="24"/>
        </w:rPr>
        <w:t xml:space="preserve">Develop the initial annual work plan (AWP) </w:t>
      </w:r>
      <w:r w:rsidR="0093536C" w:rsidRPr="00F12C01">
        <w:rPr>
          <w:rFonts w:cs="Times New Roman"/>
          <w:sz w:val="24"/>
          <w:szCs w:val="24"/>
        </w:rPr>
        <w:t xml:space="preserve">with baselines outputs, </w:t>
      </w:r>
      <w:r w:rsidR="00EB71EB">
        <w:rPr>
          <w:rFonts w:cs="Times New Roman"/>
          <w:sz w:val="24"/>
          <w:szCs w:val="24"/>
        </w:rPr>
        <w:t xml:space="preserve">targets </w:t>
      </w:r>
      <w:r w:rsidR="0093536C" w:rsidRPr="00F12C01">
        <w:rPr>
          <w:rFonts w:cs="Times New Roman"/>
          <w:sz w:val="24"/>
          <w:szCs w:val="24"/>
        </w:rPr>
        <w:t xml:space="preserve">and indicators </w:t>
      </w:r>
      <w:r w:rsidRPr="00F12C01">
        <w:rPr>
          <w:rFonts w:cs="Times New Roman"/>
          <w:sz w:val="24"/>
          <w:szCs w:val="24"/>
        </w:rPr>
        <w:t>together with resource and logistical requirements and submit it to MIA, MFDP, GC, and UNDP</w:t>
      </w:r>
    </w:p>
    <w:p w14:paraId="17116387" w14:textId="77777777" w:rsidR="00587D24" w:rsidRPr="00F12C01" w:rsidRDefault="00587D24" w:rsidP="00587D24">
      <w:pPr>
        <w:pStyle w:val="ListParagraph"/>
        <w:numPr>
          <w:ilvl w:val="0"/>
          <w:numId w:val="24"/>
        </w:numPr>
        <w:spacing w:after="0" w:line="240" w:lineRule="auto"/>
        <w:jc w:val="both"/>
        <w:rPr>
          <w:rFonts w:cs="Times New Roman"/>
          <w:b/>
          <w:sz w:val="24"/>
          <w:szCs w:val="24"/>
        </w:rPr>
      </w:pPr>
      <w:r w:rsidRPr="00F12C01">
        <w:rPr>
          <w:rFonts w:cs="Times New Roman"/>
          <w:sz w:val="24"/>
          <w:szCs w:val="24"/>
        </w:rPr>
        <w:t>Recommend mechanisms and processes for a thorough implementation of LGA provisions;</w:t>
      </w:r>
    </w:p>
    <w:p w14:paraId="1123F64E" w14:textId="77777777" w:rsidR="00587D24" w:rsidRPr="00F12C01" w:rsidRDefault="00587D24" w:rsidP="00587D24">
      <w:pPr>
        <w:pStyle w:val="ListParagraph"/>
        <w:numPr>
          <w:ilvl w:val="0"/>
          <w:numId w:val="24"/>
        </w:numPr>
        <w:spacing w:after="0" w:line="240" w:lineRule="auto"/>
        <w:jc w:val="both"/>
        <w:rPr>
          <w:rFonts w:cs="Times New Roman"/>
          <w:sz w:val="24"/>
          <w:szCs w:val="24"/>
        </w:rPr>
      </w:pPr>
      <w:r w:rsidRPr="00F12C01">
        <w:rPr>
          <w:rFonts w:cs="Times New Roman"/>
          <w:sz w:val="24"/>
          <w:szCs w:val="24"/>
        </w:rPr>
        <w:t>Develop an implementation timeline indicating the sequencing of the activities and interventions for achieving the strategic objectives;</w:t>
      </w:r>
    </w:p>
    <w:p w14:paraId="2BACD405" w14:textId="77777777" w:rsidR="00587D24" w:rsidRPr="00F12C01" w:rsidRDefault="00587D24" w:rsidP="00587D24">
      <w:pPr>
        <w:pStyle w:val="ListParagraph"/>
        <w:numPr>
          <w:ilvl w:val="0"/>
          <w:numId w:val="24"/>
        </w:numPr>
        <w:spacing w:after="0" w:line="240" w:lineRule="auto"/>
        <w:jc w:val="both"/>
        <w:rPr>
          <w:rFonts w:cs="Times New Roman"/>
          <w:sz w:val="24"/>
          <w:szCs w:val="24"/>
        </w:rPr>
      </w:pPr>
      <w:r w:rsidRPr="00F12C01">
        <w:rPr>
          <w:rFonts w:cs="Times New Roman"/>
          <w:sz w:val="24"/>
          <w:szCs w:val="24"/>
        </w:rPr>
        <w:t>Outline intervention measures (operational and financial) by the MACs and other relevant stakeholders to sustain program implementation throughout the ten-year period;</w:t>
      </w:r>
    </w:p>
    <w:p w14:paraId="204E9ACF" w14:textId="77777777" w:rsidR="00587D24" w:rsidRPr="00F12C01" w:rsidRDefault="00587D24" w:rsidP="00587D24">
      <w:pPr>
        <w:pStyle w:val="ListParagraph"/>
        <w:numPr>
          <w:ilvl w:val="0"/>
          <w:numId w:val="24"/>
        </w:numPr>
        <w:spacing w:after="0" w:line="240" w:lineRule="auto"/>
        <w:jc w:val="both"/>
        <w:rPr>
          <w:rFonts w:cs="Times New Roman"/>
          <w:sz w:val="24"/>
          <w:szCs w:val="24"/>
        </w:rPr>
      </w:pPr>
      <w:r w:rsidRPr="00F12C01">
        <w:rPr>
          <w:rFonts w:cs="Times New Roman"/>
          <w:sz w:val="24"/>
          <w:szCs w:val="24"/>
        </w:rPr>
        <w:t>Provide a comprehensive compliance template to enable the MACs monitor progress and challenges in program implementation;</w:t>
      </w:r>
    </w:p>
    <w:p w14:paraId="0295CC9F" w14:textId="77777777" w:rsidR="00587D24" w:rsidRPr="00F12C01" w:rsidRDefault="0093536C" w:rsidP="00587D24">
      <w:pPr>
        <w:pStyle w:val="ListParagraph"/>
        <w:numPr>
          <w:ilvl w:val="0"/>
          <w:numId w:val="24"/>
        </w:numPr>
        <w:spacing w:after="0" w:line="240" w:lineRule="auto"/>
        <w:jc w:val="both"/>
        <w:rPr>
          <w:rFonts w:cs="Times New Roman"/>
          <w:sz w:val="24"/>
          <w:szCs w:val="24"/>
        </w:rPr>
      </w:pPr>
      <w:r w:rsidRPr="00F12C01">
        <w:rPr>
          <w:sz w:val="24"/>
          <w:szCs w:val="24"/>
        </w:rPr>
        <w:t xml:space="preserve">Develop the Monitoring &amp; Evaluation (M&amp;E) framework for the </w:t>
      </w:r>
      <w:proofErr w:type="spellStart"/>
      <w:r w:rsidRPr="00F12C01">
        <w:rPr>
          <w:sz w:val="24"/>
          <w:szCs w:val="24"/>
        </w:rPr>
        <w:t>Programme</w:t>
      </w:r>
      <w:proofErr w:type="spellEnd"/>
      <w:r w:rsidRPr="00F12C01">
        <w:rPr>
          <w:sz w:val="24"/>
          <w:szCs w:val="24"/>
        </w:rPr>
        <w:t>, provide the baselines and design a robust Management Information System (MIS</w:t>
      </w:r>
      <w:proofErr w:type="gramStart"/>
      <w:r w:rsidRPr="00F12C01">
        <w:rPr>
          <w:sz w:val="24"/>
          <w:szCs w:val="24"/>
        </w:rPr>
        <w:t xml:space="preserve">),  </w:t>
      </w:r>
      <w:r w:rsidR="00587D24" w:rsidRPr="00F12C01">
        <w:rPr>
          <w:rFonts w:cs="Times New Roman"/>
          <w:sz w:val="24"/>
          <w:szCs w:val="24"/>
        </w:rPr>
        <w:t>and</w:t>
      </w:r>
      <w:proofErr w:type="gramEnd"/>
    </w:p>
    <w:p w14:paraId="47D7A5EF" w14:textId="77777777" w:rsidR="00C3135D" w:rsidRPr="00F12C01" w:rsidRDefault="00BF33BB" w:rsidP="00C3135D">
      <w:pPr>
        <w:spacing w:after="0"/>
        <w:jc w:val="both"/>
        <w:rPr>
          <w:b/>
          <w:sz w:val="24"/>
          <w:szCs w:val="24"/>
        </w:rPr>
      </w:pPr>
      <w:r>
        <w:rPr>
          <w:b/>
          <w:sz w:val="24"/>
          <w:szCs w:val="24"/>
        </w:rPr>
        <w:t>6</w:t>
      </w:r>
      <w:r w:rsidR="00C3135D" w:rsidRPr="00F12C01">
        <w:rPr>
          <w:b/>
          <w:sz w:val="24"/>
          <w:szCs w:val="24"/>
        </w:rPr>
        <w:t>.0</w:t>
      </w:r>
      <w:r w:rsidR="00C3135D" w:rsidRPr="00F12C01">
        <w:rPr>
          <w:b/>
          <w:sz w:val="24"/>
          <w:szCs w:val="24"/>
        </w:rPr>
        <w:tab/>
        <w:t>Approach and Methodology</w:t>
      </w:r>
    </w:p>
    <w:p w14:paraId="3705A82E" w14:textId="77777777" w:rsidR="00C3135D" w:rsidRPr="00F12C01" w:rsidRDefault="00C3135D" w:rsidP="00C3135D">
      <w:pPr>
        <w:spacing w:after="0"/>
        <w:jc w:val="both"/>
        <w:rPr>
          <w:b/>
          <w:sz w:val="24"/>
          <w:szCs w:val="24"/>
        </w:rPr>
      </w:pPr>
    </w:p>
    <w:p w14:paraId="6F11BBD5" w14:textId="77777777" w:rsidR="00C3135D" w:rsidRPr="00F12C01" w:rsidRDefault="00C3135D" w:rsidP="00C3135D">
      <w:pPr>
        <w:spacing w:after="0"/>
        <w:jc w:val="both"/>
        <w:rPr>
          <w:sz w:val="24"/>
          <w:szCs w:val="24"/>
        </w:rPr>
      </w:pPr>
      <w:r w:rsidRPr="00F12C01">
        <w:rPr>
          <w:sz w:val="24"/>
          <w:szCs w:val="24"/>
        </w:rPr>
        <w:t xml:space="preserve">The approach and methodology for all tasks mentioned above is to be developed by the consultant, </w:t>
      </w:r>
      <w:proofErr w:type="gramStart"/>
      <w:r w:rsidRPr="00F12C01">
        <w:rPr>
          <w:sz w:val="24"/>
          <w:szCs w:val="24"/>
        </w:rPr>
        <w:t>taking into account</w:t>
      </w:r>
      <w:proofErr w:type="gramEnd"/>
      <w:r w:rsidRPr="00F12C01">
        <w:rPr>
          <w:sz w:val="24"/>
          <w:szCs w:val="24"/>
        </w:rPr>
        <w:t xml:space="preserve"> the following:</w:t>
      </w:r>
    </w:p>
    <w:p w14:paraId="165FD364" w14:textId="77777777" w:rsidR="00C3135D" w:rsidRPr="00F12C01" w:rsidRDefault="00C3135D" w:rsidP="00C3135D">
      <w:pPr>
        <w:spacing w:after="0"/>
        <w:jc w:val="both"/>
        <w:rPr>
          <w:sz w:val="24"/>
          <w:szCs w:val="24"/>
        </w:rPr>
      </w:pPr>
    </w:p>
    <w:p w14:paraId="753D644A" w14:textId="77777777" w:rsidR="00C3135D" w:rsidRPr="00F12C01" w:rsidRDefault="00C3135D" w:rsidP="00C3135D">
      <w:pPr>
        <w:pStyle w:val="ListParagraph"/>
        <w:numPr>
          <w:ilvl w:val="0"/>
          <w:numId w:val="28"/>
        </w:numPr>
        <w:spacing w:after="0" w:line="259" w:lineRule="auto"/>
        <w:jc w:val="both"/>
        <w:rPr>
          <w:sz w:val="24"/>
          <w:szCs w:val="24"/>
        </w:rPr>
      </w:pPr>
      <w:r w:rsidRPr="00F12C01">
        <w:rPr>
          <w:sz w:val="24"/>
          <w:szCs w:val="24"/>
        </w:rPr>
        <w:t>Comprehensive literature review</w:t>
      </w:r>
    </w:p>
    <w:p w14:paraId="4F3D573B" w14:textId="77777777" w:rsidR="00C3135D" w:rsidRPr="00F12C01" w:rsidRDefault="00C3135D" w:rsidP="00C3135D">
      <w:pPr>
        <w:pStyle w:val="ListParagraph"/>
        <w:numPr>
          <w:ilvl w:val="0"/>
          <w:numId w:val="28"/>
        </w:numPr>
        <w:spacing w:after="0" w:line="259" w:lineRule="auto"/>
        <w:jc w:val="both"/>
        <w:rPr>
          <w:sz w:val="24"/>
          <w:szCs w:val="24"/>
        </w:rPr>
      </w:pPr>
      <w:r w:rsidRPr="00F12C01">
        <w:rPr>
          <w:sz w:val="24"/>
          <w:szCs w:val="24"/>
        </w:rPr>
        <w:t>Interviews with key stakeholders including MIA, UNDP, GC, and NDIS to collect data and relevant information</w:t>
      </w:r>
    </w:p>
    <w:p w14:paraId="7F483F15" w14:textId="77777777" w:rsidR="00C3135D" w:rsidRPr="00F12C01" w:rsidRDefault="00C3135D" w:rsidP="00C3135D">
      <w:pPr>
        <w:pStyle w:val="ListParagraph"/>
        <w:numPr>
          <w:ilvl w:val="0"/>
          <w:numId w:val="28"/>
        </w:numPr>
        <w:spacing w:after="0" w:line="259" w:lineRule="auto"/>
        <w:jc w:val="both"/>
        <w:rPr>
          <w:b/>
          <w:sz w:val="24"/>
          <w:szCs w:val="24"/>
        </w:rPr>
      </w:pPr>
      <w:r w:rsidRPr="00F12C01">
        <w:rPr>
          <w:sz w:val="24"/>
          <w:szCs w:val="24"/>
        </w:rPr>
        <w:t xml:space="preserve">Field visits to conduct interviews with local government officials, county service center staff, civil society and private sector leaders, and beneficiaries, amongst others </w:t>
      </w:r>
    </w:p>
    <w:p w14:paraId="11A901DE" w14:textId="77777777" w:rsidR="00C3135D" w:rsidRPr="00F12C01" w:rsidRDefault="00C3135D" w:rsidP="00C3135D">
      <w:pPr>
        <w:spacing w:after="0"/>
        <w:jc w:val="both"/>
        <w:rPr>
          <w:sz w:val="24"/>
          <w:szCs w:val="24"/>
        </w:rPr>
      </w:pPr>
    </w:p>
    <w:p w14:paraId="1BB9513B" w14:textId="77777777" w:rsidR="00C3135D" w:rsidRPr="00F12C01" w:rsidRDefault="00BF33BB" w:rsidP="00C3135D">
      <w:pPr>
        <w:spacing w:after="0"/>
        <w:jc w:val="both"/>
        <w:rPr>
          <w:b/>
          <w:sz w:val="24"/>
          <w:szCs w:val="24"/>
        </w:rPr>
      </w:pPr>
      <w:r>
        <w:rPr>
          <w:b/>
          <w:sz w:val="24"/>
          <w:szCs w:val="24"/>
        </w:rPr>
        <w:t>7</w:t>
      </w:r>
      <w:r w:rsidR="00C3135D" w:rsidRPr="00F12C01">
        <w:rPr>
          <w:b/>
          <w:sz w:val="24"/>
          <w:szCs w:val="24"/>
        </w:rPr>
        <w:t>.0</w:t>
      </w:r>
      <w:r w:rsidR="00C3135D" w:rsidRPr="00F12C01">
        <w:rPr>
          <w:b/>
          <w:sz w:val="24"/>
          <w:szCs w:val="24"/>
        </w:rPr>
        <w:tab/>
        <w:t>Work Plan</w:t>
      </w:r>
    </w:p>
    <w:p w14:paraId="2F6E0506" w14:textId="77777777" w:rsidR="00C3135D" w:rsidRPr="00F12C01" w:rsidRDefault="00C3135D" w:rsidP="00C3135D">
      <w:pPr>
        <w:spacing w:after="0"/>
        <w:jc w:val="both"/>
        <w:rPr>
          <w:sz w:val="24"/>
          <w:szCs w:val="24"/>
        </w:rPr>
      </w:pPr>
    </w:p>
    <w:p w14:paraId="2AC380B0" w14:textId="77777777" w:rsidR="00C3135D" w:rsidRPr="00F12C01" w:rsidRDefault="00C3135D" w:rsidP="00C3135D">
      <w:pPr>
        <w:spacing w:after="0"/>
        <w:jc w:val="both"/>
        <w:rPr>
          <w:sz w:val="24"/>
          <w:szCs w:val="24"/>
        </w:rPr>
      </w:pPr>
      <w:r w:rsidRPr="00F12C01">
        <w:rPr>
          <w:sz w:val="24"/>
          <w:szCs w:val="24"/>
        </w:rPr>
        <w:t>The consultant is expected to prepare a work plan indicating:</w:t>
      </w:r>
    </w:p>
    <w:p w14:paraId="292C9AAF" w14:textId="77777777" w:rsidR="00C3135D" w:rsidRPr="00F12C01" w:rsidRDefault="00C3135D" w:rsidP="00C3135D">
      <w:pPr>
        <w:spacing w:after="0"/>
        <w:jc w:val="both"/>
        <w:rPr>
          <w:sz w:val="24"/>
          <w:szCs w:val="24"/>
        </w:rPr>
      </w:pPr>
    </w:p>
    <w:p w14:paraId="2F36EEA3" w14:textId="77777777" w:rsidR="00C3135D" w:rsidRPr="00F12C01" w:rsidRDefault="00C3135D" w:rsidP="00C3135D">
      <w:pPr>
        <w:pStyle w:val="ListParagraph"/>
        <w:numPr>
          <w:ilvl w:val="0"/>
          <w:numId w:val="29"/>
        </w:numPr>
        <w:spacing w:after="0" w:line="259" w:lineRule="auto"/>
        <w:jc w:val="both"/>
        <w:rPr>
          <w:sz w:val="24"/>
          <w:szCs w:val="24"/>
        </w:rPr>
      </w:pPr>
      <w:r w:rsidRPr="00F12C01">
        <w:rPr>
          <w:sz w:val="24"/>
          <w:szCs w:val="24"/>
        </w:rPr>
        <w:t xml:space="preserve">The main activities to be undertaken and the objectives to be achieved </w:t>
      </w:r>
    </w:p>
    <w:p w14:paraId="696DAC7E" w14:textId="77777777" w:rsidR="00C3135D" w:rsidRPr="00F12C01" w:rsidRDefault="00C3135D" w:rsidP="00C3135D">
      <w:pPr>
        <w:pStyle w:val="ListParagraph"/>
        <w:numPr>
          <w:ilvl w:val="0"/>
          <w:numId w:val="29"/>
        </w:numPr>
        <w:spacing w:after="0" w:line="259" w:lineRule="auto"/>
        <w:jc w:val="both"/>
        <w:rPr>
          <w:sz w:val="24"/>
          <w:szCs w:val="24"/>
        </w:rPr>
      </w:pPr>
      <w:r w:rsidRPr="00F12C01">
        <w:rPr>
          <w:sz w:val="24"/>
          <w:szCs w:val="24"/>
        </w:rPr>
        <w:t>The time schedule for the activities during the consultancy period</w:t>
      </w:r>
    </w:p>
    <w:p w14:paraId="2F7F5057" w14:textId="77777777" w:rsidR="00C3135D" w:rsidRPr="00F12C01" w:rsidRDefault="00C3135D" w:rsidP="00C3135D">
      <w:pPr>
        <w:pStyle w:val="ListParagraph"/>
        <w:numPr>
          <w:ilvl w:val="0"/>
          <w:numId w:val="29"/>
        </w:numPr>
        <w:spacing w:after="0" w:line="259" w:lineRule="auto"/>
        <w:jc w:val="both"/>
        <w:rPr>
          <w:sz w:val="24"/>
          <w:szCs w:val="24"/>
        </w:rPr>
      </w:pPr>
      <w:r w:rsidRPr="00F12C01">
        <w:rPr>
          <w:sz w:val="24"/>
          <w:szCs w:val="24"/>
        </w:rPr>
        <w:t>Estimated budget in US Dollars</w:t>
      </w:r>
    </w:p>
    <w:p w14:paraId="4239E908" w14:textId="77777777" w:rsidR="00C3135D" w:rsidRPr="00F12C01" w:rsidRDefault="00C3135D" w:rsidP="00C3135D">
      <w:pPr>
        <w:spacing w:after="0"/>
        <w:jc w:val="both"/>
        <w:rPr>
          <w:sz w:val="24"/>
          <w:szCs w:val="24"/>
        </w:rPr>
      </w:pPr>
    </w:p>
    <w:p w14:paraId="42ADA010" w14:textId="77777777" w:rsidR="00C3135D" w:rsidRPr="00F12C01" w:rsidRDefault="00BF33BB" w:rsidP="00C3135D">
      <w:pPr>
        <w:spacing w:after="0"/>
        <w:jc w:val="both"/>
        <w:rPr>
          <w:b/>
          <w:sz w:val="24"/>
          <w:szCs w:val="24"/>
        </w:rPr>
      </w:pPr>
      <w:r>
        <w:rPr>
          <w:b/>
          <w:sz w:val="24"/>
          <w:szCs w:val="24"/>
        </w:rPr>
        <w:t>8</w:t>
      </w:r>
      <w:r w:rsidR="00C3135D" w:rsidRPr="00F12C01">
        <w:rPr>
          <w:b/>
          <w:sz w:val="24"/>
          <w:szCs w:val="24"/>
        </w:rPr>
        <w:t>.0</w:t>
      </w:r>
      <w:r w:rsidR="00C3135D" w:rsidRPr="00F12C01">
        <w:rPr>
          <w:b/>
          <w:sz w:val="24"/>
          <w:szCs w:val="24"/>
        </w:rPr>
        <w:tab/>
        <w:t>Facilitation</w:t>
      </w:r>
    </w:p>
    <w:p w14:paraId="19E25C95" w14:textId="77777777" w:rsidR="00C3135D" w:rsidRPr="00F12C01" w:rsidRDefault="00C3135D" w:rsidP="00C3135D">
      <w:pPr>
        <w:spacing w:after="0"/>
        <w:jc w:val="both"/>
        <w:rPr>
          <w:sz w:val="24"/>
          <w:szCs w:val="24"/>
        </w:rPr>
      </w:pPr>
    </w:p>
    <w:p w14:paraId="1C0680A5" w14:textId="77777777" w:rsidR="00417154" w:rsidRPr="00F12C01" w:rsidRDefault="00417154" w:rsidP="00A95E70">
      <w:pPr>
        <w:spacing w:after="0" w:line="240" w:lineRule="auto"/>
        <w:jc w:val="both"/>
        <w:rPr>
          <w:rFonts w:eastAsia="Calibri" w:cs="Times New Roman"/>
          <w:sz w:val="24"/>
          <w:szCs w:val="24"/>
        </w:rPr>
      </w:pPr>
      <w:r w:rsidRPr="00F12C01">
        <w:rPr>
          <w:rFonts w:cs="Times New Roman"/>
          <w:sz w:val="24"/>
          <w:szCs w:val="24"/>
        </w:rPr>
        <w:t>MIA shall provide the consultant with a work station inclusive of a desk, chair, internet facility, stationery, etc.</w:t>
      </w:r>
      <w:r w:rsidRPr="00F12C01">
        <w:rPr>
          <w:rFonts w:eastAsia="Calibri" w:cs="Times New Roman"/>
          <w:sz w:val="24"/>
          <w:szCs w:val="24"/>
        </w:rPr>
        <w:t xml:space="preserve"> </w:t>
      </w:r>
      <w:r w:rsidR="00C3135D" w:rsidRPr="00F12C01">
        <w:rPr>
          <w:sz w:val="24"/>
          <w:szCs w:val="24"/>
        </w:rPr>
        <w:t xml:space="preserve">MIA, GC, MFDP, and NDIS will provide relevant background documents necessary for the assignment. These will including: the National Policy on Decentralization and Local Governance; the Local Government Act of 2018; the draft Ministry of </w:t>
      </w:r>
      <w:r w:rsidR="00C3135D" w:rsidRPr="00F12C01">
        <w:rPr>
          <w:rFonts w:cs="Times New Roman"/>
          <w:sz w:val="24"/>
          <w:szCs w:val="24"/>
        </w:rPr>
        <w:t xml:space="preserve">Local Government Act; Annual Work Plans 2015 – 2018; Procurement Plans; Annual Reports 2015 – 2018; Audit reports; LDSP quarterly reports, Monthly and Annual Reports from County Service Centers; Annual Statement of Assets; Financial Reports; M&amp;E framework and reports; relevant Minutes of staff meetings; Internal and External Evaluation Reports from development partners and key stakeholders; to mention a few. </w:t>
      </w:r>
    </w:p>
    <w:p w14:paraId="4081FC7A" w14:textId="77777777" w:rsidR="00417154" w:rsidRPr="00F12C01" w:rsidRDefault="00417154" w:rsidP="00A95E70">
      <w:pPr>
        <w:spacing w:after="0" w:line="240" w:lineRule="auto"/>
        <w:jc w:val="both"/>
        <w:rPr>
          <w:rFonts w:cs="Times New Roman"/>
          <w:sz w:val="24"/>
          <w:szCs w:val="24"/>
        </w:rPr>
      </w:pPr>
    </w:p>
    <w:p w14:paraId="55BFB98C" w14:textId="77777777" w:rsidR="00C3135D" w:rsidRPr="00F12C01" w:rsidRDefault="00BF33BB" w:rsidP="00A95E70">
      <w:pPr>
        <w:spacing w:after="0" w:line="240" w:lineRule="auto"/>
        <w:jc w:val="both"/>
        <w:rPr>
          <w:b/>
          <w:sz w:val="24"/>
          <w:szCs w:val="24"/>
        </w:rPr>
      </w:pPr>
      <w:r>
        <w:rPr>
          <w:b/>
          <w:sz w:val="24"/>
          <w:szCs w:val="24"/>
        </w:rPr>
        <w:t>9</w:t>
      </w:r>
      <w:r w:rsidR="00C3135D" w:rsidRPr="00F12C01">
        <w:rPr>
          <w:b/>
          <w:sz w:val="24"/>
          <w:szCs w:val="24"/>
        </w:rPr>
        <w:t>.0</w:t>
      </w:r>
      <w:r w:rsidR="00C3135D" w:rsidRPr="00F12C01">
        <w:rPr>
          <w:b/>
          <w:sz w:val="24"/>
          <w:szCs w:val="24"/>
        </w:rPr>
        <w:tab/>
        <w:t xml:space="preserve">Expected Outputs and Deliverables </w:t>
      </w:r>
    </w:p>
    <w:p w14:paraId="373E18E9" w14:textId="77777777" w:rsidR="00C3135D" w:rsidRPr="00F12C01" w:rsidRDefault="00C3135D" w:rsidP="00A95E70">
      <w:pPr>
        <w:spacing w:after="0" w:line="240" w:lineRule="auto"/>
        <w:jc w:val="both"/>
        <w:rPr>
          <w:b/>
          <w:sz w:val="24"/>
          <w:szCs w:val="24"/>
        </w:rPr>
      </w:pPr>
    </w:p>
    <w:p w14:paraId="644E6F72" w14:textId="77777777" w:rsidR="00A95E70" w:rsidRDefault="0000550F" w:rsidP="00C3135D">
      <w:pPr>
        <w:pStyle w:val="ListParagraph"/>
        <w:numPr>
          <w:ilvl w:val="0"/>
          <w:numId w:val="15"/>
        </w:numPr>
        <w:spacing w:after="0" w:line="259" w:lineRule="auto"/>
        <w:jc w:val="both"/>
        <w:rPr>
          <w:sz w:val="24"/>
          <w:szCs w:val="24"/>
        </w:rPr>
      </w:pPr>
      <w:r>
        <w:rPr>
          <w:sz w:val="24"/>
          <w:szCs w:val="24"/>
        </w:rPr>
        <w:t xml:space="preserve">Briefing </w:t>
      </w:r>
      <w:r w:rsidR="00A95E70">
        <w:rPr>
          <w:sz w:val="24"/>
          <w:szCs w:val="24"/>
        </w:rPr>
        <w:t>meeting</w:t>
      </w:r>
      <w:r>
        <w:rPr>
          <w:sz w:val="24"/>
          <w:szCs w:val="24"/>
        </w:rPr>
        <w:t>s</w:t>
      </w:r>
      <w:r w:rsidR="00A95E70">
        <w:rPr>
          <w:sz w:val="24"/>
          <w:szCs w:val="24"/>
        </w:rPr>
        <w:t xml:space="preserve"> with MIA, GC, MPDF, UNDP, and NDIS</w:t>
      </w:r>
    </w:p>
    <w:p w14:paraId="30164939" w14:textId="77777777" w:rsidR="00C3135D" w:rsidRPr="00F12C01" w:rsidRDefault="00C3135D" w:rsidP="00C3135D">
      <w:pPr>
        <w:pStyle w:val="ListParagraph"/>
        <w:numPr>
          <w:ilvl w:val="0"/>
          <w:numId w:val="15"/>
        </w:numPr>
        <w:spacing w:after="0" w:line="259" w:lineRule="auto"/>
        <w:jc w:val="both"/>
        <w:rPr>
          <w:sz w:val="24"/>
          <w:szCs w:val="24"/>
        </w:rPr>
      </w:pPr>
      <w:r w:rsidRPr="00F12C01">
        <w:rPr>
          <w:sz w:val="24"/>
          <w:szCs w:val="24"/>
        </w:rPr>
        <w:t>Detailed Work Plan for the consultancy</w:t>
      </w:r>
    </w:p>
    <w:p w14:paraId="6203DD42" w14:textId="77777777" w:rsidR="00C3135D" w:rsidRPr="00F12C01" w:rsidRDefault="00C3135D" w:rsidP="00C3135D">
      <w:pPr>
        <w:pStyle w:val="ListParagraph"/>
        <w:numPr>
          <w:ilvl w:val="0"/>
          <w:numId w:val="15"/>
        </w:numPr>
        <w:spacing w:after="0" w:line="259" w:lineRule="auto"/>
        <w:jc w:val="both"/>
        <w:rPr>
          <w:sz w:val="24"/>
          <w:szCs w:val="24"/>
        </w:rPr>
      </w:pPr>
      <w:r w:rsidRPr="00F12C01">
        <w:rPr>
          <w:sz w:val="24"/>
          <w:szCs w:val="24"/>
        </w:rPr>
        <w:t>Inception Report</w:t>
      </w:r>
      <w:r w:rsidR="000B1F95" w:rsidRPr="00F12C01">
        <w:rPr>
          <w:sz w:val="24"/>
          <w:szCs w:val="24"/>
        </w:rPr>
        <w:t xml:space="preserve"> within 5 days of signing the contract</w:t>
      </w:r>
    </w:p>
    <w:p w14:paraId="494C06BE" w14:textId="77777777" w:rsidR="00C3135D" w:rsidRPr="00F12C01" w:rsidRDefault="00C3135D" w:rsidP="00C3135D">
      <w:pPr>
        <w:pStyle w:val="ListParagraph"/>
        <w:numPr>
          <w:ilvl w:val="0"/>
          <w:numId w:val="15"/>
        </w:numPr>
        <w:spacing w:after="0" w:line="259" w:lineRule="auto"/>
        <w:jc w:val="both"/>
        <w:rPr>
          <w:sz w:val="24"/>
          <w:szCs w:val="24"/>
        </w:rPr>
      </w:pPr>
      <w:r w:rsidRPr="00F12C01">
        <w:rPr>
          <w:sz w:val="24"/>
          <w:szCs w:val="24"/>
        </w:rPr>
        <w:t xml:space="preserve">5-year </w:t>
      </w:r>
      <w:proofErr w:type="spellStart"/>
      <w:r w:rsidRPr="00F12C01">
        <w:rPr>
          <w:sz w:val="24"/>
          <w:szCs w:val="24"/>
        </w:rPr>
        <w:t>Programme</w:t>
      </w:r>
      <w:proofErr w:type="spellEnd"/>
      <w:r w:rsidRPr="00F12C01">
        <w:rPr>
          <w:sz w:val="24"/>
          <w:szCs w:val="24"/>
        </w:rPr>
        <w:t xml:space="preserve"> Document (2020-2024</w:t>
      </w:r>
      <w:proofErr w:type="gramStart"/>
      <w:r w:rsidRPr="00F12C01">
        <w:rPr>
          <w:sz w:val="24"/>
          <w:szCs w:val="24"/>
        </w:rPr>
        <w:t>)  including</w:t>
      </w:r>
      <w:proofErr w:type="gramEnd"/>
      <w:r w:rsidRPr="00F12C01">
        <w:rPr>
          <w:sz w:val="24"/>
          <w:szCs w:val="24"/>
        </w:rPr>
        <w:t xml:space="preserve"> the first year(2020) Annual Work Plan (AWP)</w:t>
      </w:r>
    </w:p>
    <w:p w14:paraId="04AB71BB" w14:textId="77777777" w:rsidR="00C3135D" w:rsidRPr="00F12C01" w:rsidRDefault="00C3135D" w:rsidP="00C3135D">
      <w:pPr>
        <w:pStyle w:val="ListParagraph"/>
        <w:numPr>
          <w:ilvl w:val="0"/>
          <w:numId w:val="15"/>
        </w:numPr>
        <w:spacing w:after="0" w:line="259" w:lineRule="auto"/>
        <w:jc w:val="both"/>
        <w:rPr>
          <w:sz w:val="24"/>
          <w:szCs w:val="24"/>
        </w:rPr>
      </w:pPr>
      <w:r w:rsidRPr="00F12C01">
        <w:rPr>
          <w:sz w:val="24"/>
          <w:szCs w:val="24"/>
        </w:rPr>
        <w:t>Executive Summary of the Work Program</w:t>
      </w:r>
    </w:p>
    <w:p w14:paraId="4036CA15" w14:textId="77777777" w:rsidR="00C3135D" w:rsidRPr="00F12C01" w:rsidRDefault="00C3135D" w:rsidP="00C3135D">
      <w:pPr>
        <w:pStyle w:val="ListParagraph"/>
        <w:numPr>
          <w:ilvl w:val="0"/>
          <w:numId w:val="15"/>
        </w:numPr>
        <w:spacing w:after="0" w:line="259" w:lineRule="auto"/>
        <w:jc w:val="both"/>
        <w:rPr>
          <w:sz w:val="24"/>
          <w:szCs w:val="24"/>
        </w:rPr>
      </w:pPr>
      <w:r w:rsidRPr="00F12C01">
        <w:rPr>
          <w:sz w:val="24"/>
          <w:szCs w:val="24"/>
        </w:rPr>
        <w:t>Results and Resources Framework</w:t>
      </w:r>
    </w:p>
    <w:p w14:paraId="10F3557C" w14:textId="77777777" w:rsidR="00C3135D" w:rsidRPr="00F12C01" w:rsidRDefault="00C3135D" w:rsidP="00F47923">
      <w:pPr>
        <w:pStyle w:val="ListParagraph"/>
        <w:numPr>
          <w:ilvl w:val="0"/>
          <w:numId w:val="15"/>
        </w:numPr>
        <w:spacing w:after="0" w:line="259" w:lineRule="auto"/>
        <w:jc w:val="both"/>
        <w:rPr>
          <w:sz w:val="24"/>
          <w:szCs w:val="24"/>
        </w:rPr>
      </w:pPr>
      <w:r w:rsidRPr="00F12C01">
        <w:rPr>
          <w:sz w:val="24"/>
          <w:szCs w:val="24"/>
        </w:rPr>
        <w:t>The first Annual Work Plan</w:t>
      </w:r>
    </w:p>
    <w:p w14:paraId="62231EF5" w14:textId="77777777" w:rsidR="00C3135D" w:rsidRPr="00F12C01" w:rsidRDefault="00C3135D" w:rsidP="00F47923">
      <w:pPr>
        <w:pStyle w:val="ListParagraph"/>
        <w:numPr>
          <w:ilvl w:val="0"/>
          <w:numId w:val="15"/>
        </w:numPr>
        <w:spacing w:after="0" w:line="259" w:lineRule="auto"/>
        <w:jc w:val="both"/>
        <w:rPr>
          <w:sz w:val="24"/>
          <w:szCs w:val="24"/>
        </w:rPr>
      </w:pPr>
      <w:r w:rsidRPr="00F12C01">
        <w:rPr>
          <w:sz w:val="24"/>
          <w:szCs w:val="24"/>
        </w:rPr>
        <w:t>The Monitoring and Evaluation Framework</w:t>
      </w:r>
    </w:p>
    <w:p w14:paraId="78677D95" w14:textId="77777777" w:rsidR="00C3135D" w:rsidRDefault="00C3135D" w:rsidP="00F47923">
      <w:pPr>
        <w:spacing w:after="0"/>
        <w:jc w:val="both"/>
        <w:rPr>
          <w:sz w:val="24"/>
          <w:szCs w:val="24"/>
        </w:rPr>
      </w:pPr>
    </w:p>
    <w:p w14:paraId="3549C281" w14:textId="77777777" w:rsidR="00F47923" w:rsidRPr="00F12C01" w:rsidRDefault="00BF33BB" w:rsidP="00F47923">
      <w:pPr>
        <w:spacing w:after="0"/>
        <w:jc w:val="both"/>
        <w:rPr>
          <w:sz w:val="24"/>
          <w:szCs w:val="24"/>
        </w:rPr>
      </w:pPr>
      <w:r>
        <w:rPr>
          <w:b/>
          <w:sz w:val="24"/>
          <w:szCs w:val="24"/>
        </w:rPr>
        <w:t>10</w:t>
      </w:r>
      <w:r w:rsidR="003F04A2" w:rsidRPr="003F04A2">
        <w:rPr>
          <w:b/>
          <w:sz w:val="24"/>
          <w:szCs w:val="24"/>
        </w:rPr>
        <w:t>.0</w:t>
      </w:r>
      <w:r w:rsidR="003F04A2">
        <w:rPr>
          <w:sz w:val="24"/>
          <w:szCs w:val="24"/>
        </w:rPr>
        <w:tab/>
      </w:r>
      <w:r w:rsidR="00F47923" w:rsidRPr="00F12C01">
        <w:rPr>
          <w:b/>
          <w:sz w:val="24"/>
          <w:szCs w:val="24"/>
        </w:rPr>
        <w:t>Team Composition and Required Qualification</w:t>
      </w:r>
    </w:p>
    <w:p w14:paraId="69B78EA0" w14:textId="77777777" w:rsidR="00F47923" w:rsidRPr="00F12C01" w:rsidRDefault="00F47923" w:rsidP="00F47923">
      <w:pPr>
        <w:spacing w:after="0" w:line="240" w:lineRule="auto"/>
        <w:jc w:val="both"/>
        <w:rPr>
          <w:rFonts w:eastAsia="Malgun Gothic"/>
          <w:sz w:val="24"/>
          <w:szCs w:val="24"/>
        </w:rPr>
      </w:pPr>
    </w:p>
    <w:p w14:paraId="41E78011" w14:textId="77777777" w:rsidR="00F47923" w:rsidRPr="00F12C01" w:rsidRDefault="00F47923" w:rsidP="00F47923">
      <w:pPr>
        <w:spacing w:after="0" w:line="240" w:lineRule="auto"/>
        <w:jc w:val="both"/>
        <w:rPr>
          <w:rFonts w:eastAsia="Malgun Gothic"/>
          <w:sz w:val="24"/>
          <w:szCs w:val="24"/>
        </w:rPr>
      </w:pPr>
      <w:r w:rsidRPr="00F12C01">
        <w:rPr>
          <w:rFonts w:eastAsia="Malgun Gothic"/>
          <w:sz w:val="24"/>
          <w:szCs w:val="24"/>
        </w:rPr>
        <w:t xml:space="preserve">The </w:t>
      </w:r>
      <w:r w:rsidR="000B1F95" w:rsidRPr="00F12C01">
        <w:rPr>
          <w:rFonts w:eastAsia="Malgun Gothic"/>
          <w:sz w:val="24"/>
          <w:szCs w:val="24"/>
        </w:rPr>
        <w:t xml:space="preserve">assignment </w:t>
      </w:r>
      <w:r w:rsidRPr="00F12C01">
        <w:rPr>
          <w:rFonts w:eastAsia="Malgun Gothic"/>
          <w:sz w:val="24"/>
          <w:szCs w:val="24"/>
        </w:rPr>
        <w:t xml:space="preserve">will be undertaken by 2 individuals, hired as consultants, comprised of a project document development Manager and an Associate. Both international and national consultants can be considered for both positions.    </w:t>
      </w:r>
    </w:p>
    <w:p w14:paraId="6928F440" w14:textId="77777777" w:rsidR="00C3135D" w:rsidRPr="00F12C01" w:rsidRDefault="00C3135D" w:rsidP="00F47923">
      <w:pPr>
        <w:spacing w:after="0" w:line="240" w:lineRule="auto"/>
        <w:jc w:val="both"/>
        <w:rPr>
          <w:rFonts w:eastAsia="Malgun Gothic"/>
          <w:sz w:val="24"/>
          <w:szCs w:val="24"/>
        </w:rPr>
      </w:pPr>
    </w:p>
    <w:p w14:paraId="632F208D" w14:textId="77777777" w:rsidR="00C3135D" w:rsidRPr="003F04A2" w:rsidRDefault="00BF33BB" w:rsidP="00F47923">
      <w:pPr>
        <w:pStyle w:val="Heading2"/>
        <w:spacing w:before="0" w:after="0"/>
        <w:jc w:val="both"/>
        <w:rPr>
          <w:rFonts w:asciiTheme="minorHAnsi" w:eastAsia="Malgun Gothic" w:hAnsiTheme="minorHAnsi"/>
          <w:i w:val="0"/>
          <w:sz w:val="24"/>
          <w:szCs w:val="24"/>
        </w:rPr>
      </w:pPr>
      <w:r>
        <w:rPr>
          <w:rFonts w:asciiTheme="minorHAnsi" w:eastAsia="Malgun Gothic" w:hAnsiTheme="minorHAnsi"/>
          <w:i w:val="0"/>
          <w:sz w:val="24"/>
          <w:szCs w:val="24"/>
        </w:rPr>
        <w:t>10</w:t>
      </w:r>
      <w:r w:rsidR="003F04A2" w:rsidRPr="003F04A2">
        <w:rPr>
          <w:rFonts w:asciiTheme="minorHAnsi" w:eastAsia="Malgun Gothic" w:hAnsiTheme="minorHAnsi"/>
          <w:i w:val="0"/>
          <w:sz w:val="24"/>
          <w:szCs w:val="24"/>
        </w:rPr>
        <w:t>.1</w:t>
      </w:r>
      <w:r w:rsidR="003F04A2" w:rsidRPr="003F04A2">
        <w:rPr>
          <w:rFonts w:asciiTheme="minorHAnsi" w:eastAsia="Malgun Gothic" w:hAnsiTheme="minorHAnsi"/>
          <w:i w:val="0"/>
          <w:sz w:val="24"/>
          <w:szCs w:val="24"/>
        </w:rPr>
        <w:tab/>
      </w:r>
      <w:r w:rsidR="00C3135D" w:rsidRPr="003F04A2">
        <w:rPr>
          <w:rFonts w:asciiTheme="minorHAnsi" w:eastAsia="Malgun Gothic" w:hAnsiTheme="minorHAnsi"/>
          <w:i w:val="0"/>
          <w:sz w:val="24"/>
          <w:szCs w:val="24"/>
        </w:rPr>
        <w:t>Required Qualifications of the   project document development Manager</w:t>
      </w:r>
    </w:p>
    <w:p w14:paraId="2200B13E" w14:textId="77777777" w:rsidR="00C3135D" w:rsidRPr="00F12C01" w:rsidRDefault="00C3135D" w:rsidP="00F47923">
      <w:pPr>
        <w:spacing w:after="0"/>
        <w:jc w:val="both"/>
        <w:rPr>
          <w:sz w:val="24"/>
          <w:szCs w:val="24"/>
        </w:rPr>
      </w:pPr>
    </w:p>
    <w:p w14:paraId="0F9C6035" w14:textId="77777777" w:rsidR="00C3135D" w:rsidRPr="00F12C01" w:rsidRDefault="00C3135D" w:rsidP="00F47923">
      <w:pPr>
        <w:pStyle w:val="ListParagraph"/>
        <w:numPr>
          <w:ilvl w:val="0"/>
          <w:numId w:val="34"/>
        </w:numPr>
        <w:spacing w:after="0" w:line="240" w:lineRule="auto"/>
        <w:jc w:val="both"/>
        <w:rPr>
          <w:rFonts w:eastAsia="Malgun Gothic"/>
          <w:sz w:val="24"/>
          <w:szCs w:val="24"/>
        </w:rPr>
      </w:pPr>
      <w:r w:rsidRPr="00F12C01">
        <w:rPr>
          <w:rFonts w:eastAsia="Malgun Gothic"/>
          <w:sz w:val="24"/>
          <w:szCs w:val="24"/>
        </w:rPr>
        <w:t>Minimum Master’s degree in law, economics, political science, public administration, regional development/</w:t>
      </w:r>
      <w:proofErr w:type="gramStart"/>
      <w:r w:rsidRPr="00F12C01">
        <w:rPr>
          <w:rFonts w:eastAsia="Malgun Gothic"/>
          <w:sz w:val="24"/>
          <w:szCs w:val="24"/>
        </w:rPr>
        <w:t>planning,  or</w:t>
      </w:r>
      <w:proofErr w:type="gramEnd"/>
      <w:r w:rsidRPr="00F12C01">
        <w:rPr>
          <w:rFonts w:eastAsia="Malgun Gothic"/>
          <w:sz w:val="24"/>
          <w:szCs w:val="24"/>
        </w:rPr>
        <w:t xml:space="preserve"> other social science;</w:t>
      </w:r>
    </w:p>
    <w:p w14:paraId="7D238C12" w14:textId="77777777" w:rsidR="00C3135D" w:rsidRPr="00F12C01" w:rsidRDefault="00C3135D" w:rsidP="00F47923">
      <w:pPr>
        <w:pStyle w:val="ListParagraph"/>
        <w:numPr>
          <w:ilvl w:val="0"/>
          <w:numId w:val="27"/>
        </w:numPr>
        <w:spacing w:after="0" w:line="259" w:lineRule="auto"/>
        <w:jc w:val="both"/>
        <w:rPr>
          <w:sz w:val="24"/>
          <w:szCs w:val="24"/>
        </w:rPr>
      </w:pPr>
      <w:r w:rsidRPr="00F12C01">
        <w:rPr>
          <w:sz w:val="24"/>
          <w:szCs w:val="24"/>
        </w:rPr>
        <w:t>At least 10-15 years professional experience in program document design and development and implementation;</w:t>
      </w:r>
    </w:p>
    <w:p w14:paraId="57C17EEE" w14:textId="77777777" w:rsidR="00C3135D" w:rsidRPr="00F12C01" w:rsidRDefault="00C3135D" w:rsidP="00F47923">
      <w:pPr>
        <w:pStyle w:val="ListParagraph"/>
        <w:numPr>
          <w:ilvl w:val="0"/>
          <w:numId w:val="27"/>
        </w:numPr>
        <w:spacing w:after="0" w:line="259" w:lineRule="auto"/>
        <w:jc w:val="both"/>
        <w:rPr>
          <w:sz w:val="24"/>
          <w:szCs w:val="24"/>
        </w:rPr>
      </w:pPr>
      <w:r w:rsidRPr="00F12C01">
        <w:rPr>
          <w:sz w:val="24"/>
          <w:szCs w:val="24"/>
        </w:rPr>
        <w:t>Working experience on decentralization and local government issues;</w:t>
      </w:r>
    </w:p>
    <w:p w14:paraId="352F5BFC" w14:textId="77777777" w:rsidR="00C3135D" w:rsidRPr="00F12C01" w:rsidRDefault="00C3135D" w:rsidP="00F47923">
      <w:pPr>
        <w:pStyle w:val="ListParagraph"/>
        <w:numPr>
          <w:ilvl w:val="0"/>
          <w:numId w:val="27"/>
        </w:numPr>
        <w:spacing w:after="0" w:line="259" w:lineRule="auto"/>
        <w:jc w:val="both"/>
        <w:rPr>
          <w:sz w:val="24"/>
          <w:szCs w:val="24"/>
        </w:rPr>
      </w:pPr>
      <w:r w:rsidRPr="00F12C01">
        <w:rPr>
          <w:sz w:val="24"/>
          <w:szCs w:val="24"/>
        </w:rPr>
        <w:lastRenderedPageBreak/>
        <w:t>Demonstrated experience in working with government partners, development partners, civil society organizations, and training institutions involved with decentralization and local governance in the area of research and capacity development;</w:t>
      </w:r>
    </w:p>
    <w:p w14:paraId="74E89F1F" w14:textId="77777777" w:rsidR="00C3135D" w:rsidRPr="00F12C01" w:rsidRDefault="00C3135D" w:rsidP="00F47923">
      <w:pPr>
        <w:pStyle w:val="ListParagraph"/>
        <w:numPr>
          <w:ilvl w:val="0"/>
          <w:numId w:val="27"/>
        </w:numPr>
        <w:spacing w:after="0" w:line="259" w:lineRule="auto"/>
        <w:jc w:val="both"/>
        <w:rPr>
          <w:sz w:val="24"/>
          <w:szCs w:val="24"/>
        </w:rPr>
      </w:pPr>
      <w:r w:rsidRPr="00F12C01">
        <w:rPr>
          <w:sz w:val="24"/>
          <w:szCs w:val="24"/>
        </w:rPr>
        <w:t>Demonstrated experience in promoting gender balance in governance processes and empowerment of marginalized groups such as women and girls, the youth, and the physically challenged</w:t>
      </w:r>
    </w:p>
    <w:p w14:paraId="1B2D5A88" w14:textId="77777777" w:rsidR="00F47923" w:rsidRPr="00F12C01" w:rsidRDefault="00F47923" w:rsidP="00F47923">
      <w:pPr>
        <w:spacing w:after="0" w:line="240" w:lineRule="auto"/>
        <w:jc w:val="both"/>
        <w:rPr>
          <w:rFonts w:eastAsia="Malgun Gothic"/>
          <w:sz w:val="24"/>
          <w:szCs w:val="24"/>
        </w:rPr>
      </w:pPr>
    </w:p>
    <w:p w14:paraId="35F6C708" w14:textId="77777777" w:rsidR="00C3135D" w:rsidRPr="00F12C01" w:rsidRDefault="00C3135D" w:rsidP="00F47923">
      <w:pPr>
        <w:spacing w:after="0" w:line="240" w:lineRule="auto"/>
        <w:jc w:val="both"/>
        <w:rPr>
          <w:rFonts w:eastAsia="Malgun Gothic"/>
          <w:sz w:val="24"/>
          <w:szCs w:val="24"/>
        </w:rPr>
      </w:pPr>
      <w:r w:rsidRPr="00F12C01">
        <w:rPr>
          <w:rFonts w:eastAsia="Malgun Gothic"/>
          <w:sz w:val="24"/>
          <w:szCs w:val="24"/>
        </w:rPr>
        <w:t>The Project Document Development Manager will have overall responsibility for the quality and timely submission of the draft project document. Specifically, project document Manager will perform the following tasks:</w:t>
      </w:r>
    </w:p>
    <w:p w14:paraId="573E5D83" w14:textId="77777777" w:rsidR="00C3135D" w:rsidRPr="00F12C01" w:rsidRDefault="00C3135D" w:rsidP="00F47923">
      <w:pPr>
        <w:spacing w:after="0" w:line="240" w:lineRule="auto"/>
        <w:jc w:val="both"/>
        <w:rPr>
          <w:rFonts w:eastAsia="Malgun Gothic"/>
          <w:sz w:val="24"/>
          <w:szCs w:val="24"/>
        </w:rPr>
      </w:pPr>
    </w:p>
    <w:p w14:paraId="0E96621B" w14:textId="77777777" w:rsidR="00C3135D" w:rsidRPr="00F12C01" w:rsidRDefault="00C3135D" w:rsidP="00F47923">
      <w:pPr>
        <w:pStyle w:val="ListParagraph"/>
        <w:numPr>
          <w:ilvl w:val="0"/>
          <w:numId w:val="35"/>
        </w:numPr>
        <w:spacing w:after="0" w:line="240" w:lineRule="auto"/>
        <w:jc w:val="both"/>
        <w:rPr>
          <w:rFonts w:eastAsia="Malgun Gothic"/>
          <w:sz w:val="24"/>
          <w:szCs w:val="24"/>
        </w:rPr>
      </w:pPr>
      <w:r w:rsidRPr="00F12C01">
        <w:rPr>
          <w:rFonts w:eastAsia="Malgun Gothic"/>
          <w:sz w:val="24"/>
          <w:szCs w:val="24"/>
        </w:rPr>
        <w:t>Lead and manage the exercise;</w:t>
      </w:r>
    </w:p>
    <w:p w14:paraId="3A3E4E6C" w14:textId="77777777" w:rsidR="00C3135D" w:rsidRPr="00F12C01" w:rsidRDefault="00C3135D" w:rsidP="00F47923">
      <w:pPr>
        <w:pStyle w:val="ListParagraph"/>
        <w:numPr>
          <w:ilvl w:val="0"/>
          <w:numId w:val="35"/>
        </w:numPr>
        <w:spacing w:after="0" w:line="240" w:lineRule="auto"/>
        <w:jc w:val="both"/>
        <w:rPr>
          <w:rFonts w:eastAsia="Malgun Gothic"/>
          <w:sz w:val="24"/>
          <w:szCs w:val="24"/>
        </w:rPr>
      </w:pPr>
      <w:r w:rsidRPr="00F12C01">
        <w:rPr>
          <w:rFonts w:eastAsia="Malgun Gothic"/>
          <w:sz w:val="24"/>
          <w:szCs w:val="24"/>
        </w:rPr>
        <w:t>Develop the inception report, detailing the scope, methodology and approach;</w:t>
      </w:r>
    </w:p>
    <w:p w14:paraId="035349F3" w14:textId="77777777" w:rsidR="00C3135D" w:rsidRPr="00F12C01" w:rsidRDefault="00C3135D" w:rsidP="00F47923">
      <w:pPr>
        <w:pStyle w:val="ListParagraph"/>
        <w:numPr>
          <w:ilvl w:val="0"/>
          <w:numId w:val="35"/>
        </w:numPr>
        <w:spacing w:after="0" w:line="240" w:lineRule="auto"/>
        <w:jc w:val="both"/>
        <w:rPr>
          <w:rFonts w:eastAsia="Malgun Gothic"/>
          <w:sz w:val="24"/>
          <w:szCs w:val="24"/>
        </w:rPr>
      </w:pPr>
      <w:r w:rsidRPr="00F12C01">
        <w:rPr>
          <w:rFonts w:eastAsia="Malgun Gothic"/>
          <w:sz w:val="24"/>
          <w:szCs w:val="24"/>
        </w:rPr>
        <w:t>Manage the team during the entire exercise, and liaise with UNDP on travel and interview schedules’</w:t>
      </w:r>
    </w:p>
    <w:p w14:paraId="2D48920C" w14:textId="77777777" w:rsidR="00C3135D" w:rsidRPr="00F12C01" w:rsidRDefault="00C3135D" w:rsidP="00F47923">
      <w:pPr>
        <w:pStyle w:val="ListParagraph"/>
        <w:numPr>
          <w:ilvl w:val="0"/>
          <w:numId w:val="35"/>
        </w:numPr>
        <w:spacing w:after="0" w:line="240" w:lineRule="auto"/>
        <w:jc w:val="both"/>
        <w:rPr>
          <w:rFonts w:eastAsia="Malgun Gothic"/>
          <w:sz w:val="24"/>
          <w:szCs w:val="24"/>
        </w:rPr>
      </w:pPr>
      <w:r w:rsidRPr="00F12C01">
        <w:rPr>
          <w:rFonts w:eastAsia="Malgun Gothic"/>
          <w:sz w:val="24"/>
          <w:szCs w:val="24"/>
        </w:rPr>
        <w:t>Draft and present the draft and final project document and annual work plan;</w:t>
      </w:r>
    </w:p>
    <w:p w14:paraId="541794A0" w14:textId="77777777" w:rsidR="00C3135D" w:rsidRPr="00F12C01" w:rsidRDefault="00C3135D" w:rsidP="00F47923">
      <w:pPr>
        <w:pStyle w:val="ListParagraph"/>
        <w:numPr>
          <w:ilvl w:val="0"/>
          <w:numId w:val="35"/>
        </w:numPr>
        <w:spacing w:after="0" w:line="240" w:lineRule="auto"/>
        <w:jc w:val="both"/>
        <w:rPr>
          <w:rFonts w:eastAsia="Malgun Gothic"/>
          <w:sz w:val="24"/>
          <w:szCs w:val="24"/>
        </w:rPr>
      </w:pPr>
      <w:r w:rsidRPr="00F12C01">
        <w:rPr>
          <w:rFonts w:eastAsia="Malgun Gothic"/>
          <w:sz w:val="24"/>
          <w:szCs w:val="24"/>
        </w:rPr>
        <w:t>Lead the presentation of draft document in a stakeholder workshop;</w:t>
      </w:r>
    </w:p>
    <w:p w14:paraId="27ADACCC" w14:textId="77777777" w:rsidR="00C3135D" w:rsidRPr="00F12C01" w:rsidRDefault="00C3135D" w:rsidP="003F04A2">
      <w:pPr>
        <w:pStyle w:val="ListParagraph"/>
        <w:numPr>
          <w:ilvl w:val="0"/>
          <w:numId w:val="35"/>
        </w:numPr>
        <w:spacing w:after="0" w:line="240" w:lineRule="auto"/>
        <w:jc w:val="both"/>
        <w:rPr>
          <w:rFonts w:eastAsia="Malgun Gothic" w:cs="Calibri"/>
          <w:sz w:val="24"/>
          <w:szCs w:val="24"/>
        </w:rPr>
      </w:pPr>
      <w:r w:rsidRPr="00F12C01">
        <w:rPr>
          <w:rFonts w:eastAsia="Malgun Gothic"/>
          <w:sz w:val="24"/>
          <w:szCs w:val="24"/>
        </w:rPr>
        <w:t>Finalize the project document and annual work plan and submit to UNDP and partners.</w:t>
      </w:r>
    </w:p>
    <w:p w14:paraId="4CCACC73" w14:textId="77777777" w:rsidR="00F47923" w:rsidRPr="00F12C01" w:rsidRDefault="00F47923" w:rsidP="003F04A2">
      <w:pPr>
        <w:pStyle w:val="Heading2"/>
        <w:spacing w:before="0" w:after="0"/>
        <w:jc w:val="both"/>
        <w:rPr>
          <w:rFonts w:asciiTheme="minorHAnsi" w:eastAsia="Malgun Gothic" w:hAnsiTheme="minorHAnsi"/>
          <w:sz w:val="24"/>
          <w:szCs w:val="24"/>
        </w:rPr>
      </w:pPr>
    </w:p>
    <w:p w14:paraId="1B12366A" w14:textId="77777777" w:rsidR="00C3135D" w:rsidRPr="003F04A2" w:rsidRDefault="00BF33BB" w:rsidP="003F04A2">
      <w:pPr>
        <w:pStyle w:val="Heading2"/>
        <w:spacing w:before="0" w:after="0"/>
        <w:jc w:val="both"/>
        <w:rPr>
          <w:rFonts w:asciiTheme="minorHAnsi" w:eastAsia="Malgun Gothic" w:hAnsiTheme="minorHAnsi"/>
          <w:i w:val="0"/>
          <w:sz w:val="24"/>
          <w:szCs w:val="24"/>
        </w:rPr>
      </w:pPr>
      <w:r>
        <w:rPr>
          <w:rFonts w:asciiTheme="minorHAnsi" w:eastAsia="Malgun Gothic" w:hAnsiTheme="minorHAnsi"/>
          <w:i w:val="0"/>
          <w:sz w:val="24"/>
          <w:szCs w:val="24"/>
        </w:rPr>
        <w:t>10</w:t>
      </w:r>
      <w:r w:rsidR="003F04A2" w:rsidRPr="003F04A2">
        <w:rPr>
          <w:rFonts w:asciiTheme="minorHAnsi" w:eastAsia="Malgun Gothic" w:hAnsiTheme="minorHAnsi"/>
          <w:i w:val="0"/>
          <w:sz w:val="24"/>
          <w:szCs w:val="24"/>
        </w:rPr>
        <w:t>.2</w:t>
      </w:r>
      <w:r w:rsidR="003F04A2" w:rsidRPr="003F04A2">
        <w:rPr>
          <w:rFonts w:asciiTheme="minorHAnsi" w:eastAsia="Malgun Gothic" w:hAnsiTheme="minorHAnsi"/>
          <w:i w:val="0"/>
          <w:sz w:val="24"/>
          <w:szCs w:val="24"/>
        </w:rPr>
        <w:tab/>
      </w:r>
      <w:r w:rsidR="00C3135D" w:rsidRPr="003F04A2">
        <w:rPr>
          <w:rFonts w:asciiTheme="minorHAnsi" w:eastAsia="Malgun Gothic" w:hAnsiTheme="minorHAnsi"/>
          <w:i w:val="0"/>
          <w:sz w:val="24"/>
          <w:szCs w:val="24"/>
        </w:rPr>
        <w:t xml:space="preserve">Required qualification of the Project Document Associate </w:t>
      </w:r>
    </w:p>
    <w:p w14:paraId="24BE43CC" w14:textId="77777777" w:rsidR="00F47923" w:rsidRPr="00F12C01" w:rsidRDefault="00F47923" w:rsidP="003F04A2">
      <w:pPr>
        <w:spacing w:after="0"/>
        <w:rPr>
          <w:sz w:val="24"/>
          <w:szCs w:val="24"/>
        </w:rPr>
      </w:pPr>
    </w:p>
    <w:p w14:paraId="323BA0EF" w14:textId="77777777" w:rsidR="00C3135D" w:rsidRPr="00F12C01" w:rsidRDefault="00C3135D" w:rsidP="003F04A2">
      <w:pPr>
        <w:pStyle w:val="ListParagraph"/>
        <w:numPr>
          <w:ilvl w:val="0"/>
          <w:numId w:val="38"/>
        </w:numPr>
        <w:spacing w:after="0" w:line="240" w:lineRule="auto"/>
        <w:jc w:val="both"/>
        <w:rPr>
          <w:rFonts w:eastAsia="Malgun Gothic"/>
          <w:sz w:val="24"/>
          <w:szCs w:val="24"/>
        </w:rPr>
      </w:pPr>
      <w:r w:rsidRPr="00F12C01">
        <w:rPr>
          <w:rFonts w:eastAsia="Malgun Gothic"/>
          <w:sz w:val="24"/>
          <w:szCs w:val="24"/>
        </w:rPr>
        <w:t xml:space="preserve">Liberian citizen or persons with extensive experience working in Liberia during the last 5 years;  </w:t>
      </w:r>
    </w:p>
    <w:p w14:paraId="3499B0AA" w14:textId="77777777" w:rsidR="00C3135D" w:rsidRPr="00F12C01" w:rsidRDefault="00C3135D" w:rsidP="00F47923">
      <w:pPr>
        <w:pStyle w:val="ListParagraph"/>
        <w:numPr>
          <w:ilvl w:val="0"/>
          <w:numId w:val="38"/>
        </w:numPr>
        <w:spacing w:after="0" w:line="240" w:lineRule="auto"/>
        <w:jc w:val="both"/>
        <w:rPr>
          <w:rFonts w:eastAsia="Malgun Gothic"/>
          <w:sz w:val="24"/>
          <w:szCs w:val="24"/>
        </w:rPr>
      </w:pPr>
      <w:r w:rsidRPr="00F12C01">
        <w:rPr>
          <w:rFonts w:eastAsia="Malgun Gothic"/>
          <w:sz w:val="24"/>
          <w:szCs w:val="24"/>
        </w:rPr>
        <w:t>Minimum master’s degree in the social sciences or similar area;</w:t>
      </w:r>
    </w:p>
    <w:p w14:paraId="071B3A4F" w14:textId="77777777" w:rsidR="00C3135D" w:rsidRPr="00F12C01" w:rsidRDefault="00C3135D" w:rsidP="00F47923">
      <w:pPr>
        <w:pStyle w:val="ListParagraph"/>
        <w:numPr>
          <w:ilvl w:val="0"/>
          <w:numId w:val="38"/>
        </w:numPr>
        <w:spacing w:after="0" w:line="240" w:lineRule="auto"/>
        <w:jc w:val="both"/>
        <w:rPr>
          <w:rFonts w:eastAsia="Malgun Gothic"/>
          <w:sz w:val="24"/>
          <w:szCs w:val="24"/>
        </w:rPr>
      </w:pPr>
      <w:r w:rsidRPr="00F12C01">
        <w:rPr>
          <w:rFonts w:eastAsia="Malgun Gothic"/>
          <w:sz w:val="24"/>
          <w:szCs w:val="24"/>
        </w:rPr>
        <w:t xml:space="preserve">Minimum 5 years’ experience carrying out development of project documents for government and civil society; </w:t>
      </w:r>
    </w:p>
    <w:p w14:paraId="3A98A64A" w14:textId="77777777" w:rsidR="00C3135D" w:rsidRPr="00F12C01" w:rsidRDefault="00C3135D" w:rsidP="00F47923">
      <w:pPr>
        <w:pStyle w:val="ListParagraph"/>
        <w:numPr>
          <w:ilvl w:val="0"/>
          <w:numId w:val="38"/>
        </w:numPr>
        <w:spacing w:after="0" w:line="240" w:lineRule="auto"/>
        <w:jc w:val="both"/>
        <w:rPr>
          <w:rFonts w:eastAsia="Malgun Gothic"/>
          <w:sz w:val="24"/>
          <w:szCs w:val="24"/>
        </w:rPr>
      </w:pPr>
      <w:r w:rsidRPr="00F12C01">
        <w:rPr>
          <w:rFonts w:eastAsia="Malgun Gothic"/>
          <w:sz w:val="24"/>
          <w:szCs w:val="24"/>
        </w:rPr>
        <w:t>Experience working in or closely with UN agencies, especially UNDP, is preferred;</w:t>
      </w:r>
    </w:p>
    <w:p w14:paraId="0D304A90" w14:textId="77777777" w:rsidR="00C3135D" w:rsidRPr="00F12C01" w:rsidRDefault="00C3135D" w:rsidP="00F47923">
      <w:pPr>
        <w:pStyle w:val="ListParagraph"/>
        <w:numPr>
          <w:ilvl w:val="0"/>
          <w:numId w:val="38"/>
        </w:numPr>
        <w:spacing w:after="0" w:line="240" w:lineRule="auto"/>
        <w:jc w:val="both"/>
        <w:rPr>
          <w:rFonts w:eastAsia="Malgun Gothic"/>
          <w:sz w:val="24"/>
          <w:szCs w:val="24"/>
        </w:rPr>
      </w:pPr>
      <w:r w:rsidRPr="00F12C01">
        <w:rPr>
          <w:rFonts w:eastAsia="Malgun Gothic"/>
          <w:sz w:val="24"/>
          <w:szCs w:val="24"/>
        </w:rPr>
        <w:t>A deep understanding of the development context in Liberia and preferably an understanding of governance issues within the Liberia context;</w:t>
      </w:r>
    </w:p>
    <w:p w14:paraId="10A93C73" w14:textId="77777777" w:rsidR="00C3135D" w:rsidRPr="00F12C01" w:rsidRDefault="00C3135D" w:rsidP="00F47923">
      <w:pPr>
        <w:pStyle w:val="ListParagraph"/>
        <w:numPr>
          <w:ilvl w:val="0"/>
          <w:numId w:val="38"/>
        </w:numPr>
        <w:spacing w:after="0" w:line="240" w:lineRule="auto"/>
        <w:jc w:val="both"/>
        <w:rPr>
          <w:rFonts w:eastAsia="Malgun Gothic"/>
          <w:sz w:val="24"/>
          <w:szCs w:val="24"/>
        </w:rPr>
      </w:pPr>
      <w:r w:rsidRPr="00F12C01">
        <w:rPr>
          <w:rFonts w:eastAsia="Malgun Gothic"/>
          <w:sz w:val="24"/>
          <w:szCs w:val="24"/>
        </w:rPr>
        <w:t>Strong communication skills;</w:t>
      </w:r>
    </w:p>
    <w:p w14:paraId="4780BBDA" w14:textId="77777777" w:rsidR="00C3135D" w:rsidRPr="00F12C01" w:rsidRDefault="00C3135D" w:rsidP="00F47923">
      <w:pPr>
        <w:pStyle w:val="ListParagraph"/>
        <w:numPr>
          <w:ilvl w:val="0"/>
          <w:numId w:val="38"/>
        </w:numPr>
        <w:spacing w:after="0" w:line="240" w:lineRule="auto"/>
        <w:jc w:val="both"/>
        <w:rPr>
          <w:rFonts w:eastAsia="Malgun Gothic"/>
          <w:sz w:val="24"/>
          <w:szCs w:val="24"/>
        </w:rPr>
      </w:pPr>
      <w:r w:rsidRPr="00F12C01">
        <w:rPr>
          <w:rFonts w:eastAsia="Malgun Gothic"/>
          <w:sz w:val="24"/>
          <w:szCs w:val="24"/>
        </w:rPr>
        <w:t>Excellent reporting and communication skills in English.</w:t>
      </w:r>
    </w:p>
    <w:p w14:paraId="30B37D40" w14:textId="77777777" w:rsidR="00C3135D" w:rsidRPr="00F12C01" w:rsidRDefault="00C3135D" w:rsidP="00F47923">
      <w:pPr>
        <w:spacing w:after="0" w:line="240" w:lineRule="auto"/>
        <w:jc w:val="both"/>
        <w:rPr>
          <w:rFonts w:eastAsia="Malgun Gothic"/>
          <w:sz w:val="24"/>
          <w:szCs w:val="24"/>
        </w:rPr>
      </w:pPr>
    </w:p>
    <w:p w14:paraId="70D8DF08" w14:textId="77777777" w:rsidR="00C3135D" w:rsidRPr="00F12C01" w:rsidRDefault="00C3135D" w:rsidP="00F47923">
      <w:pPr>
        <w:spacing w:after="0" w:line="240" w:lineRule="auto"/>
        <w:jc w:val="both"/>
        <w:rPr>
          <w:rFonts w:eastAsia="Malgun Gothic"/>
          <w:sz w:val="24"/>
          <w:szCs w:val="24"/>
        </w:rPr>
      </w:pPr>
      <w:r w:rsidRPr="00F12C01">
        <w:rPr>
          <w:rFonts w:eastAsia="Malgun Gothic"/>
          <w:sz w:val="24"/>
          <w:szCs w:val="24"/>
        </w:rPr>
        <w:t>The Project Document Associate will perform the following tasks:</w:t>
      </w:r>
    </w:p>
    <w:p w14:paraId="4AF12D7E" w14:textId="77777777" w:rsidR="00F47923" w:rsidRPr="00F12C01" w:rsidRDefault="00F47923" w:rsidP="00F47923">
      <w:pPr>
        <w:spacing w:after="0" w:line="240" w:lineRule="auto"/>
        <w:jc w:val="both"/>
        <w:rPr>
          <w:rFonts w:eastAsia="Malgun Gothic"/>
          <w:sz w:val="24"/>
          <w:szCs w:val="24"/>
        </w:rPr>
      </w:pPr>
    </w:p>
    <w:p w14:paraId="216B10B8" w14:textId="77777777" w:rsidR="00C3135D" w:rsidRPr="00F12C01" w:rsidRDefault="00C3135D" w:rsidP="00F47923">
      <w:pPr>
        <w:pStyle w:val="ListParagraph"/>
        <w:numPr>
          <w:ilvl w:val="0"/>
          <w:numId w:val="39"/>
        </w:numPr>
        <w:spacing w:after="0" w:line="240" w:lineRule="auto"/>
        <w:jc w:val="both"/>
        <w:rPr>
          <w:rFonts w:eastAsia="Malgun Gothic"/>
          <w:sz w:val="24"/>
          <w:szCs w:val="24"/>
        </w:rPr>
      </w:pPr>
      <w:r w:rsidRPr="00F12C01">
        <w:rPr>
          <w:rFonts w:eastAsia="Malgun Gothic"/>
          <w:sz w:val="24"/>
          <w:szCs w:val="24"/>
        </w:rPr>
        <w:t>Review documents;</w:t>
      </w:r>
    </w:p>
    <w:p w14:paraId="236D236F" w14:textId="77777777" w:rsidR="00C3135D" w:rsidRPr="00F12C01" w:rsidRDefault="00C3135D" w:rsidP="00F47923">
      <w:pPr>
        <w:pStyle w:val="ListParagraph"/>
        <w:numPr>
          <w:ilvl w:val="0"/>
          <w:numId w:val="39"/>
        </w:numPr>
        <w:spacing w:after="0" w:line="240" w:lineRule="auto"/>
        <w:jc w:val="both"/>
        <w:rPr>
          <w:rFonts w:eastAsia="Malgun Gothic"/>
          <w:sz w:val="24"/>
          <w:szCs w:val="24"/>
        </w:rPr>
      </w:pPr>
      <w:r w:rsidRPr="00F12C01">
        <w:rPr>
          <w:rFonts w:eastAsia="Malgun Gothic"/>
          <w:sz w:val="24"/>
          <w:szCs w:val="24"/>
        </w:rPr>
        <w:t>Participate in the design of the project document methodology;</w:t>
      </w:r>
    </w:p>
    <w:p w14:paraId="2CF522D5" w14:textId="77777777" w:rsidR="00C3135D" w:rsidRPr="00F12C01" w:rsidRDefault="00C3135D" w:rsidP="00F47923">
      <w:pPr>
        <w:pStyle w:val="ListParagraph"/>
        <w:numPr>
          <w:ilvl w:val="0"/>
          <w:numId w:val="39"/>
        </w:numPr>
        <w:spacing w:after="0" w:line="240" w:lineRule="auto"/>
        <w:jc w:val="both"/>
        <w:rPr>
          <w:rFonts w:eastAsia="Malgun Gothic"/>
          <w:sz w:val="24"/>
          <w:szCs w:val="24"/>
        </w:rPr>
      </w:pPr>
      <w:r w:rsidRPr="00F12C01">
        <w:rPr>
          <w:rFonts w:eastAsia="Malgun Gothic"/>
          <w:sz w:val="24"/>
          <w:szCs w:val="24"/>
        </w:rPr>
        <w:t>Assist in carrying out the assignment in accordance with the proposed objectives and scope;</w:t>
      </w:r>
    </w:p>
    <w:p w14:paraId="5346001F" w14:textId="77777777" w:rsidR="00C3135D" w:rsidRPr="00F12C01" w:rsidRDefault="00C3135D" w:rsidP="00F47923">
      <w:pPr>
        <w:pStyle w:val="ListParagraph"/>
        <w:numPr>
          <w:ilvl w:val="0"/>
          <w:numId w:val="39"/>
        </w:numPr>
        <w:spacing w:after="0" w:line="240" w:lineRule="auto"/>
        <w:jc w:val="both"/>
        <w:rPr>
          <w:rFonts w:eastAsia="Malgun Gothic"/>
          <w:sz w:val="24"/>
          <w:szCs w:val="24"/>
        </w:rPr>
      </w:pPr>
      <w:r w:rsidRPr="00F12C01">
        <w:rPr>
          <w:rFonts w:eastAsia="Malgun Gothic"/>
          <w:sz w:val="24"/>
          <w:szCs w:val="24"/>
        </w:rPr>
        <w:t>Draft related parts of the project document and annual work plan as agreed with the Manager;</w:t>
      </w:r>
    </w:p>
    <w:p w14:paraId="3F7F8EB0" w14:textId="77777777" w:rsidR="00C3135D" w:rsidRPr="00F12C01" w:rsidRDefault="00C3135D" w:rsidP="00F47923">
      <w:pPr>
        <w:pStyle w:val="ListParagraph"/>
        <w:numPr>
          <w:ilvl w:val="0"/>
          <w:numId w:val="39"/>
        </w:numPr>
        <w:spacing w:after="0" w:line="240" w:lineRule="auto"/>
        <w:jc w:val="both"/>
        <w:rPr>
          <w:rFonts w:eastAsia="Malgun Gothic"/>
          <w:sz w:val="24"/>
          <w:szCs w:val="24"/>
        </w:rPr>
      </w:pPr>
      <w:r w:rsidRPr="00F12C01">
        <w:rPr>
          <w:rFonts w:eastAsia="Malgun Gothic"/>
          <w:sz w:val="24"/>
          <w:szCs w:val="24"/>
        </w:rPr>
        <w:t>Assist the manager to finalize the draft and final project document and annual work plan.</w:t>
      </w:r>
    </w:p>
    <w:p w14:paraId="1B91BF38" w14:textId="77777777" w:rsidR="00C3135D" w:rsidRDefault="00C3135D" w:rsidP="00F47923">
      <w:pPr>
        <w:spacing w:after="0"/>
        <w:jc w:val="both"/>
        <w:rPr>
          <w:sz w:val="24"/>
          <w:szCs w:val="24"/>
        </w:rPr>
      </w:pPr>
    </w:p>
    <w:p w14:paraId="4161938C" w14:textId="77777777" w:rsidR="00515E15" w:rsidRPr="00F12C01" w:rsidRDefault="00515E15" w:rsidP="00F47923">
      <w:pPr>
        <w:spacing w:after="0"/>
        <w:jc w:val="both"/>
        <w:rPr>
          <w:sz w:val="24"/>
          <w:szCs w:val="24"/>
        </w:rPr>
      </w:pPr>
    </w:p>
    <w:p w14:paraId="57663148" w14:textId="77777777" w:rsidR="00C3135D" w:rsidRPr="00F12C01" w:rsidRDefault="00C3135D" w:rsidP="00F47923">
      <w:pPr>
        <w:spacing w:after="0"/>
        <w:jc w:val="both"/>
        <w:rPr>
          <w:b/>
          <w:sz w:val="24"/>
          <w:szCs w:val="24"/>
        </w:rPr>
      </w:pPr>
      <w:r w:rsidRPr="00F12C01">
        <w:rPr>
          <w:b/>
          <w:sz w:val="24"/>
          <w:szCs w:val="24"/>
        </w:rPr>
        <w:lastRenderedPageBreak/>
        <w:t>1</w:t>
      </w:r>
      <w:r w:rsidR="00BF33BB">
        <w:rPr>
          <w:b/>
          <w:sz w:val="24"/>
          <w:szCs w:val="24"/>
        </w:rPr>
        <w:t>1</w:t>
      </w:r>
      <w:r w:rsidRPr="00F12C01">
        <w:rPr>
          <w:b/>
          <w:sz w:val="24"/>
          <w:szCs w:val="24"/>
        </w:rPr>
        <w:t>.0</w:t>
      </w:r>
      <w:r w:rsidRPr="00F12C01">
        <w:rPr>
          <w:b/>
          <w:sz w:val="24"/>
          <w:szCs w:val="24"/>
        </w:rPr>
        <w:tab/>
        <w:t>Time Frame for the Assignment</w:t>
      </w:r>
    </w:p>
    <w:p w14:paraId="067D85AE" w14:textId="77777777" w:rsidR="00C3135D" w:rsidRPr="00F12C01" w:rsidRDefault="00C3135D" w:rsidP="00F47923">
      <w:pPr>
        <w:spacing w:after="0"/>
        <w:jc w:val="both"/>
        <w:rPr>
          <w:b/>
          <w:sz w:val="24"/>
          <w:szCs w:val="24"/>
        </w:rPr>
      </w:pPr>
    </w:p>
    <w:p w14:paraId="187E149E" w14:textId="77777777" w:rsidR="00C3135D" w:rsidRPr="00F12C01" w:rsidRDefault="00C3135D" w:rsidP="00F47923">
      <w:pPr>
        <w:spacing w:after="0" w:line="240" w:lineRule="auto"/>
        <w:jc w:val="both"/>
        <w:rPr>
          <w:rFonts w:eastAsia="Malgun Gothic"/>
          <w:sz w:val="24"/>
          <w:szCs w:val="24"/>
          <w:lang w:val="en-ZW" w:eastAsia="ru-RU"/>
        </w:rPr>
      </w:pPr>
      <w:r w:rsidRPr="00F12C01">
        <w:rPr>
          <w:rFonts w:eastAsia="Malgun Gothic"/>
          <w:sz w:val="24"/>
          <w:szCs w:val="24"/>
          <w:lang w:val="en-ZW" w:eastAsia="ru-RU"/>
        </w:rPr>
        <w:t>The assignment is expected to take 25 working days over a period of 5 weeks starting J</w:t>
      </w:r>
      <w:r w:rsidR="00C33BD8">
        <w:rPr>
          <w:rFonts w:eastAsia="Malgun Gothic"/>
          <w:sz w:val="24"/>
          <w:szCs w:val="24"/>
          <w:lang w:val="en-ZW" w:eastAsia="ru-RU"/>
        </w:rPr>
        <w:t>uly 2</w:t>
      </w:r>
      <w:r w:rsidRPr="00F12C01">
        <w:rPr>
          <w:rFonts w:eastAsia="Malgun Gothic"/>
          <w:sz w:val="24"/>
          <w:szCs w:val="24"/>
          <w:lang w:val="en-ZW" w:eastAsia="ru-RU"/>
        </w:rPr>
        <w:t xml:space="preserve">, 2019. Final document is expected by July </w:t>
      </w:r>
      <w:r w:rsidR="00E677A6">
        <w:rPr>
          <w:rFonts w:eastAsia="Malgun Gothic"/>
          <w:sz w:val="24"/>
          <w:szCs w:val="24"/>
          <w:lang w:val="en-ZW" w:eastAsia="ru-RU"/>
        </w:rPr>
        <w:t>31,</w:t>
      </w:r>
      <w:r w:rsidRPr="00F12C01">
        <w:rPr>
          <w:rFonts w:eastAsia="Malgun Gothic"/>
          <w:sz w:val="24"/>
          <w:szCs w:val="24"/>
          <w:lang w:val="en-ZW" w:eastAsia="ru-RU"/>
        </w:rPr>
        <w:t xml:space="preserve"> 2019.  The following table provides an indicative breakdown for activities and deliverables: </w:t>
      </w:r>
    </w:p>
    <w:p w14:paraId="37E9B1EA" w14:textId="77777777" w:rsidR="00C3135D" w:rsidRPr="00F12C01" w:rsidRDefault="00C3135D" w:rsidP="00F47923">
      <w:pPr>
        <w:spacing w:after="0" w:line="240" w:lineRule="auto"/>
        <w:jc w:val="both"/>
        <w:rPr>
          <w:rFonts w:eastAsia="Malgun Gothic"/>
          <w:sz w:val="24"/>
          <w:szCs w:val="24"/>
          <w:lang w:val="en-ZW" w:eastAsia="ru-RU"/>
        </w:rPr>
      </w:pPr>
    </w:p>
    <w:tbl>
      <w:tblPr>
        <w:tblStyle w:val="TableGrid"/>
        <w:tblW w:w="6739" w:type="dxa"/>
        <w:tblInd w:w="820" w:type="dxa"/>
        <w:tblLook w:val="04A0" w:firstRow="1" w:lastRow="0" w:firstColumn="1" w:lastColumn="0" w:noHBand="0" w:noVBand="1"/>
      </w:tblPr>
      <w:tblGrid>
        <w:gridCol w:w="3495"/>
        <w:gridCol w:w="1469"/>
        <w:gridCol w:w="1775"/>
      </w:tblGrid>
      <w:tr w:rsidR="00C3135D" w:rsidRPr="00F12C01" w14:paraId="54BC6BC7" w14:textId="77777777" w:rsidTr="00C3135D">
        <w:tc>
          <w:tcPr>
            <w:tcW w:w="3579" w:type="dxa"/>
            <w:shd w:val="clear" w:color="auto" w:fill="D5DCE4" w:themeFill="text2" w:themeFillTint="33"/>
          </w:tcPr>
          <w:p w14:paraId="1B5B208C" w14:textId="77777777" w:rsidR="00C3135D" w:rsidRPr="00F12C01" w:rsidRDefault="00C3135D" w:rsidP="00F47923">
            <w:pPr>
              <w:autoSpaceDE w:val="0"/>
              <w:autoSpaceDN w:val="0"/>
              <w:adjustRightInd w:val="0"/>
              <w:spacing w:after="0"/>
              <w:jc w:val="both"/>
              <w:rPr>
                <w:rFonts w:cs="Calibri"/>
                <w:b/>
                <w:color w:val="000000"/>
                <w:sz w:val="24"/>
                <w:szCs w:val="24"/>
                <w:lang w:val="en-ZW"/>
              </w:rPr>
            </w:pPr>
            <w:r w:rsidRPr="00F12C01">
              <w:rPr>
                <w:rFonts w:cs="Calibri"/>
                <w:b/>
                <w:color w:val="000000"/>
                <w:sz w:val="24"/>
                <w:szCs w:val="24"/>
                <w:lang w:val="en-ZW"/>
              </w:rPr>
              <w:t>Activity</w:t>
            </w:r>
          </w:p>
        </w:tc>
        <w:tc>
          <w:tcPr>
            <w:tcW w:w="1364" w:type="dxa"/>
            <w:shd w:val="clear" w:color="auto" w:fill="D5DCE4" w:themeFill="text2" w:themeFillTint="33"/>
          </w:tcPr>
          <w:p w14:paraId="11FC59BA" w14:textId="77777777" w:rsidR="00C3135D" w:rsidRPr="00F12C01" w:rsidRDefault="00C3135D" w:rsidP="00F47923">
            <w:pPr>
              <w:autoSpaceDE w:val="0"/>
              <w:autoSpaceDN w:val="0"/>
              <w:adjustRightInd w:val="0"/>
              <w:spacing w:after="0"/>
              <w:jc w:val="both"/>
              <w:rPr>
                <w:rFonts w:cs="Calibri"/>
                <w:b/>
                <w:color w:val="000000"/>
                <w:sz w:val="24"/>
                <w:szCs w:val="24"/>
                <w:lang w:val="en-ZW"/>
              </w:rPr>
            </w:pPr>
            <w:r w:rsidRPr="00F12C01">
              <w:rPr>
                <w:rFonts w:cs="Calibri"/>
                <w:b/>
                <w:color w:val="000000"/>
                <w:sz w:val="24"/>
                <w:szCs w:val="24"/>
                <w:lang w:val="en-ZW"/>
              </w:rPr>
              <w:t>Deliverable</w:t>
            </w:r>
          </w:p>
        </w:tc>
        <w:tc>
          <w:tcPr>
            <w:tcW w:w="1796" w:type="dxa"/>
            <w:vMerge w:val="restart"/>
            <w:shd w:val="clear" w:color="auto" w:fill="D5DCE4" w:themeFill="text2" w:themeFillTint="33"/>
          </w:tcPr>
          <w:p w14:paraId="190AF742" w14:textId="77777777" w:rsidR="00C3135D" w:rsidRPr="00F12C01" w:rsidRDefault="00C3135D" w:rsidP="00F47923">
            <w:pPr>
              <w:autoSpaceDE w:val="0"/>
              <w:autoSpaceDN w:val="0"/>
              <w:adjustRightInd w:val="0"/>
              <w:spacing w:after="0"/>
              <w:jc w:val="both"/>
              <w:rPr>
                <w:rFonts w:cs="Calibri"/>
                <w:b/>
                <w:color w:val="000000"/>
                <w:sz w:val="24"/>
                <w:szCs w:val="24"/>
                <w:lang w:val="en-ZW"/>
              </w:rPr>
            </w:pPr>
            <w:r w:rsidRPr="00F12C01">
              <w:rPr>
                <w:rFonts w:cs="Calibri"/>
                <w:b/>
                <w:color w:val="000000"/>
                <w:sz w:val="24"/>
                <w:szCs w:val="24"/>
                <w:lang w:val="en-ZW"/>
              </w:rPr>
              <w:t>Time period (days) for task completion</w:t>
            </w:r>
          </w:p>
        </w:tc>
      </w:tr>
      <w:tr w:rsidR="00C3135D" w:rsidRPr="00F12C01" w14:paraId="3C1CA61F" w14:textId="77777777" w:rsidTr="00C3135D">
        <w:tc>
          <w:tcPr>
            <w:tcW w:w="3579" w:type="dxa"/>
            <w:shd w:val="clear" w:color="auto" w:fill="D5DCE4" w:themeFill="text2" w:themeFillTint="33"/>
          </w:tcPr>
          <w:p w14:paraId="5B7F9219" w14:textId="77777777" w:rsidR="00C3135D" w:rsidRPr="00F12C01" w:rsidRDefault="00C3135D" w:rsidP="00F47923">
            <w:pPr>
              <w:autoSpaceDE w:val="0"/>
              <w:autoSpaceDN w:val="0"/>
              <w:adjustRightInd w:val="0"/>
              <w:spacing w:after="0"/>
              <w:jc w:val="both"/>
              <w:rPr>
                <w:rFonts w:cs="Calibri"/>
                <w:b/>
                <w:color w:val="000000"/>
                <w:sz w:val="24"/>
                <w:szCs w:val="24"/>
                <w:lang w:val="en-ZW"/>
              </w:rPr>
            </w:pPr>
          </w:p>
        </w:tc>
        <w:tc>
          <w:tcPr>
            <w:tcW w:w="1364" w:type="dxa"/>
            <w:shd w:val="clear" w:color="auto" w:fill="D5DCE4" w:themeFill="text2" w:themeFillTint="33"/>
          </w:tcPr>
          <w:p w14:paraId="4814BCFF" w14:textId="77777777" w:rsidR="00C3135D" w:rsidRPr="00F12C01" w:rsidRDefault="00C3135D" w:rsidP="00F47923">
            <w:pPr>
              <w:autoSpaceDE w:val="0"/>
              <w:autoSpaceDN w:val="0"/>
              <w:adjustRightInd w:val="0"/>
              <w:spacing w:after="0"/>
              <w:jc w:val="both"/>
              <w:rPr>
                <w:rFonts w:cs="Calibri"/>
                <w:b/>
                <w:color w:val="000000"/>
                <w:sz w:val="24"/>
                <w:szCs w:val="24"/>
                <w:lang w:val="en-ZW"/>
              </w:rPr>
            </w:pPr>
          </w:p>
        </w:tc>
        <w:tc>
          <w:tcPr>
            <w:tcW w:w="1796" w:type="dxa"/>
            <w:vMerge/>
            <w:shd w:val="clear" w:color="auto" w:fill="D5DCE4" w:themeFill="text2" w:themeFillTint="33"/>
          </w:tcPr>
          <w:p w14:paraId="5EA35C66" w14:textId="77777777" w:rsidR="00C3135D" w:rsidRPr="00F12C01" w:rsidRDefault="00C3135D" w:rsidP="00F47923">
            <w:pPr>
              <w:autoSpaceDE w:val="0"/>
              <w:autoSpaceDN w:val="0"/>
              <w:adjustRightInd w:val="0"/>
              <w:spacing w:after="0"/>
              <w:jc w:val="both"/>
              <w:rPr>
                <w:rFonts w:cs="Calibri"/>
                <w:b/>
                <w:color w:val="000000"/>
                <w:sz w:val="24"/>
                <w:szCs w:val="24"/>
                <w:lang w:val="en-ZW"/>
              </w:rPr>
            </w:pPr>
          </w:p>
        </w:tc>
      </w:tr>
      <w:tr w:rsidR="00C3135D" w:rsidRPr="00F12C01" w14:paraId="7F07E70A" w14:textId="77777777" w:rsidTr="00C3135D">
        <w:tc>
          <w:tcPr>
            <w:tcW w:w="3579" w:type="dxa"/>
          </w:tcPr>
          <w:p w14:paraId="321DD0C6" w14:textId="77777777" w:rsidR="00C3135D" w:rsidRPr="00F12C01" w:rsidRDefault="00C3135D" w:rsidP="00F47923">
            <w:pPr>
              <w:autoSpaceDE w:val="0"/>
              <w:autoSpaceDN w:val="0"/>
              <w:adjustRightInd w:val="0"/>
              <w:spacing w:after="0"/>
              <w:jc w:val="both"/>
              <w:rPr>
                <w:rFonts w:cs="Calibri"/>
                <w:color w:val="000000"/>
                <w:sz w:val="24"/>
                <w:szCs w:val="24"/>
                <w:lang w:val="en-ZW"/>
              </w:rPr>
            </w:pPr>
            <w:r w:rsidRPr="00F12C01">
              <w:rPr>
                <w:rFonts w:cs="Calibri"/>
                <w:color w:val="000000"/>
                <w:sz w:val="24"/>
                <w:szCs w:val="24"/>
                <w:lang w:val="en-ZW"/>
              </w:rPr>
              <w:t>Review materials and develop work plan</w:t>
            </w:r>
          </w:p>
        </w:tc>
        <w:tc>
          <w:tcPr>
            <w:tcW w:w="1364" w:type="dxa"/>
            <w:vMerge w:val="restart"/>
          </w:tcPr>
          <w:p w14:paraId="3CDF09C8" w14:textId="77777777" w:rsidR="00C3135D" w:rsidRPr="00F12C01" w:rsidRDefault="00C3135D" w:rsidP="00F47923">
            <w:pPr>
              <w:autoSpaceDE w:val="0"/>
              <w:autoSpaceDN w:val="0"/>
              <w:adjustRightInd w:val="0"/>
              <w:spacing w:after="0"/>
              <w:jc w:val="both"/>
              <w:rPr>
                <w:rFonts w:cs="Calibri"/>
                <w:color w:val="000000"/>
                <w:sz w:val="24"/>
                <w:szCs w:val="24"/>
                <w:lang w:val="en-ZW"/>
              </w:rPr>
            </w:pPr>
            <w:r w:rsidRPr="00F12C01">
              <w:rPr>
                <w:rFonts w:cs="Calibri"/>
                <w:color w:val="000000"/>
                <w:sz w:val="24"/>
                <w:szCs w:val="24"/>
                <w:lang w:val="en-ZW"/>
              </w:rPr>
              <w:t xml:space="preserve">Inception report </w:t>
            </w:r>
          </w:p>
        </w:tc>
        <w:tc>
          <w:tcPr>
            <w:tcW w:w="1796" w:type="dxa"/>
            <w:vMerge w:val="restart"/>
          </w:tcPr>
          <w:p w14:paraId="53870CEE" w14:textId="77777777" w:rsidR="00C3135D" w:rsidRPr="00F12C01" w:rsidRDefault="00C3135D" w:rsidP="00F47923">
            <w:pPr>
              <w:autoSpaceDE w:val="0"/>
              <w:autoSpaceDN w:val="0"/>
              <w:adjustRightInd w:val="0"/>
              <w:spacing w:after="0"/>
              <w:jc w:val="both"/>
              <w:rPr>
                <w:rFonts w:cs="Calibri"/>
                <w:color w:val="000000"/>
                <w:sz w:val="24"/>
                <w:szCs w:val="24"/>
                <w:lang w:val="en-ZW"/>
              </w:rPr>
            </w:pPr>
            <w:r w:rsidRPr="00F12C01">
              <w:rPr>
                <w:rFonts w:cs="Calibri"/>
                <w:color w:val="000000"/>
                <w:sz w:val="24"/>
                <w:szCs w:val="24"/>
                <w:lang w:val="en-ZW"/>
              </w:rPr>
              <w:t>7</w:t>
            </w:r>
          </w:p>
        </w:tc>
      </w:tr>
      <w:tr w:rsidR="00C3135D" w:rsidRPr="00F12C01" w14:paraId="3DAFFFA5" w14:textId="77777777" w:rsidTr="00C3135D">
        <w:tc>
          <w:tcPr>
            <w:tcW w:w="3579" w:type="dxa"/>
          </w:tcPr>
          <w:p w14:paraId="6D377001" w14:textId="77777777" w:rsidR="00C3135D" w:rsidRPr="00F12C01" w:rsidRDefault="00C3135D" w:rsidP="00F47923">
            <w:pPr>
              <w:autoSpaceDE w:val="0"/>
              <w:autoSpaceDN w:val="0"/>
              <w:adjustRightInd w:val="0"/>
              <w:spacing w:after="0"/>
              <w:jc w:val="both"/>
              <w:rPr>
                <w:rFonts w:cs="Calibri"/>
                <w:color w:val="000000"/>
                <w:sz w:val="24"/>
                <w:szCs w:val="24"/>
                <w:lang w:val="en-ZW"/>
              </w:rPr>
            </w:pPr>
            <w:r w:rsidRPr="00F12C01">
              <w:rPr>
                <w:rFonts w:cs="Calibri"/>
                <w:color w:val="000000"/>
                <w:sz w:val="24"/>
                <w:szCs w:val="24"/>
                <w:lang w:val="en-ZW"/>
              </w:rPr>
              <w:t xml:space="preserve">Participate in an Inception Meeting with MIA, GC, MACS and donor and other partners </w:t>
            </w:r>
          </w:p>
        </w:tc>
        <w:tc>
          <w:tcPr>
            <w:tcW w:w="1364" w:type="dxa"/>
            <w:vMerge/>
          </w:tcPr>
          <w:p w14:paraId="02D0BC7F" w14:textId="77777777" w:rsidR="00C3135D" w:rsidRPr="00F12C01" w:rsidRDefault="00C3135D" w:rsidP="00F47923">
            <w:pPr>
              <w:autoSpaceDE w:val="0"/>
              <w:autoSpaceDN w:val="0"/>
              <w:adjustRightInd w:val="0"/>
              <w:spacing w:after="0"/>
              <w:jc w:val="both"/>
              <w:rPr>
                <w:rFonts w:cs="Calibri"/>
                <w:color w:val="000000"/>
                <w:sz w:val="24"/>
                <w:szCs w:val="24"/>
                <w:lang w:val="en-ZW"/>
              </w:rPr>
            </w:pPr>
          </w:p>
        </w:tc>
        <w:tc>
          <w:tcPr>
            <w:tcW w:w="1796" w:type="dxa"/>
            <w:vMerge/>
          </w:tcPr>
          <w:p w14:paraId="1CDBF76E" w14:textId="77777777" w:rsidR="00C3135D" w:rsidRPr="00F12C01" w:rsidRDefault="00C3135D" w:rsidP="00F47923">
            <w:pPr>
              <w:autoSpaceDE w:val="0"/>
              <w:autoSpaceDN w:val="0"/>
              <w:adjustRightInd w:val="0"/>
              <w:spacing w:after="0"/>
              <w:jc w:val="both"/>
              <w:rPr>
                <w:rFonts w:cs="Calibri"/>
                <w:color w:val="000000"/>
                <w:sz w:val="24"/>
                <w:szCs w:val="24"/>
                <w:lang w:val="en-ZW"/>
              </w:rPr>
            </w:pPr>
          </w:p>
        </w:tc>
      </w:tr>
      <w:tr w:rsidR="00C3135D" w:rsidRPr="00F12C01" w14:paraId="129807D0" w14:textId="77777777" w:rsidTr="00C3135D">
        <w:tc>
          <w:tcPr>
            <w:tcW w:w="3579" w:type="dxa"/>
          </w:tcPr>
          <w:p w14:paraId="23EF2EC4" w14:textId="77777777" w:rsidR="00C3135D" w:rsidRPr="00F12C01" w:rsidRDefault="00C3135D" w:rsidP="00F47923">
            <w:pPr>
              <w:autoSpaceDE w:val="0"/>
              <w:autoSpaceDN w:val="0"/>
              <w:adjustRightInd w:val="0"/>
              <w:spacing w:after="0"/>
              <w:jc w:val="both"/>
              <w:rPr>
                <w:rFonts w:cs="Calibri"/>
                <w:color w:val="000000"/>
                <w:sz w:val="24"/>
                <w:szCs w:val="24"/>
                <w:lang w:val="en-ZW"/>
              </w:rPr>
            </w:pPr>
            <w:r w:rsidRPr="00F12C01">
              <w:rPr>
                <w:rFonts w:cs="Calibri"/>
                <w:color w:val="000000"/>
                <w:sz w:val="24"/>
                <w:szCs w:val="24"/>
                <w:lang w:val="en-ZW"/>
              </w:rPr>
              <w:t>Draft inception report</w:t>
            </w:r>
          </w:p>
        </w:tc>
        <w:tc>
          <w:tcPr>
            <w:tcW w:w="1364" w:type="dxa"/>
            <w:vMerge/>
          </w:tcPr>
          <w:p w14:paraId="29E1D62B" w14:textId="77777777" w:rsidR="00C3135D" w:rsidRPr="00F12C01" w:rsidRDefault="00C3135D" w:rsidP="00F47923">
            <w:pPr>
              <w:autoSpaceDE w:val="0"/>
              <w:autoSpaceDN w:val="0"/>
              <w:adjustRightInd w:val="0"/>
              <w:spacing w:after="0"/>
              <w:jc w:val="both"/>
              <w:rPr>
                <w:rFonts w:cs="Calibri"/>
                <w:color w:val="000000"/>
                <w:sz w:val="24"/>
                <w:szCs w:val="24"/>
                <w:lang w:val="en-ZW"/>
              </w:rPr>
            </w:pPr>
          </w:p>
        </w:tc>
        <w:tc>
          <w:tcPr>
            <w:tcW w:w="1796" w:type="dxa"/>
            <w:vMerge/>
          </w:tcPr>
          <w:p w14:paraId="57E1F59A" w14:textId="77777777" w:rsidR="00C3135D" w:rsidRPr="00F12C01" w:rsidRDefault="00C3135D" w:rsidP="00F47923">
            <w:pPr>
              <w:autoSpaceDE w:val="0"/>
              <w:autoSpaceDN w:val="0"/>
              <w:adjustRightInd w:val="0"/>
              <w:spacing w:after="0"/>
              <w:jc w:val="both"/>
              <w:rPr>
                <w:rFonts w:cs="Calibri"/>
                <w:color w:val="000000"/>
                <w:sz w:val="24"/>
                <w:szCs w:val="24"/>
                <w:lang w:val="en-ZW"/>
              </w:rPr>
            </w:pPr>
          </w:p>
        </w:tc>
      </w:tr>
      <w:tr w:rsidR="00C3135D" w:rsidRPr="00F12C01" w14:paraId="60AF55E0" w14:textId="77777777" w:rsidTr="00C3135D">
        <w:tc>
          <w:tcPr>
            <w:tcW w:w="3579" w:type="dxa"/>
          </w:tcPr>
          <w:p w14:paraId="6D707B7E" w14:textId="77777777" w:rsidR="00C3135D" w:rsidRPr="00F12C01" w:rsidRDefault="00C3135D" w:rsidP="00F47923">
            <w:pPr>
              <w:autoSpaceDE w:val="0"/>
              <w:autoSpaceDN w:val="0"/>
              <w:adjustRightInd w:val="0"/>
              <w:spacing w:after="0"/>
              <w:jc w:val="both"/>
              <w:rPr>
                <w:rFonts w:cs="Calibri"/>
                <w:color w:val="000000"/>
                <w:sz w:val="24"/>
                <w:szCs w:val="24"/>
                <w:lang w:val="en-ZW"/>
              </w:rPr>
            </w:pPr>
            <w:r w:rsidRPr="00F12C01">
              <w:rPr>
                <w:rFonts w:cs="Calibri"/>
                <w:color w:val="000000"/>
                <w:sz w:val="24"/>
                <w:szCs w:val="24"/>
                <w:lang w:val="en-ZW"/>
              </w:rPr>
              <w:t>Review Documents and stakeholder consultations</w:t>
            </w:r>
          </w:p>
        </w:tc>
        <w:tc>
          <w:tcPr>
            <w:tcW w:w="1364" w:type="dxa"/>
            <w:vMerge w:val="restart"/>
          </w:tcPr>
          <w:p w14:paraId="0F3E952D" w14:textId="77777777" w:rsidR="00C3135D" w:rsidRPr="00F12C01" w:rsidRDefault="00C3135D" w:rsidP="00F47923">
            <w:pPr>
              <w:autoSpaceDE w:val="0"/>
              <w:autoSpaceDN w:val="0"/>
              <w:adjustRightInd w:val="0"/>
              <w:spacing w:after="0"/>
              <w:jc w:val="both"/>
              <w:rPr>
                <w:rFonts w:cs="Calibri"/>
                <w:color w:val="000000"/>
                <w:sz w:val="24"/>
                <w:szCs w:val="24"/>
                <w:lang w:val="en-ZW"/>
              </w:rPr>
            </w:pPr>
            <w:r w:rsidRPr="00F12C01">
              <w:rPr>
                <w:rFonts w:cs="Calibri"/>
                <w:color w:val="000000"/>
                <w:sz w:val="24"/>
                <w:szCs w:val="24"/>
                <w:lang w:val="en-ZW"/>
              </w:rPr>
              <w:t xml:space="preserve">Draft </w:t>
            </w:r>
            <w:proofErr w:type="spellStart"/>
            <w:r w:rsidRPr="00F12C01">
              <w:rPr>
                <w:rFonts w:cs="Calibri"/>
                <w:color w:val="000000"/>
                <w:sz w:val="24"/>
                <w:szCs w:val="24"/>
                <w:lang w:val="en-ZW"/>
              </w:rPr>
              <w:t>prodoc</w:t>
            </w:r>
            <w:proofErr w:type="spellEnd"/>
            <w:r w:rsidRPr="00F12C01">
              <w:rPr>
                <w:rFonts w:cs="Calibri"/>
                <w:color w:val="000000"/>
                <w:sz w:val="24"/>
                <w:szCs w:val="24"/>
                <w:lang w:val="en-ZW"/>
              </w:rPr>
              <w:t xml:space="preserve"> </w:t>
            </w:r>
          </w:p>
          <w:p w14:paraId="6EED9153" w14:textId="77777777" w:rsidR="00C3135D" w:rsidRPr="00F12C01" w:rsidRDefault="00C3135D" w:rsidP="00F47923">
            <w:pPr>
              <w:autoSpaceDE w:val="0"/>
              <w:autoSpaceDN w:val="0"/>
              <w:adjustRightInd w:val="0"/>
              <w:spacing w:after="0"/>
              <w:jc w:val="both"/>
              <w:rPr>
                <w:rFonts w:cs="Calibri"/>
                <w:color w:val="000000"/>
                <w:sz w:val="24"/>
                <w:szCs w:val="24"/>
                <w:lang w:val="en-ZW"/>
              </w:rPr>
            </w:pPr>
            <w:r w:rsidRPr="00F12C01">
              <w:rPr>
                <w:rFonts w:cs="Calibri"/>
                <w:color w:val="000000"/>
                <w:sz w:val="24"/>
                <w:szCs w:val="24"/>
                <w:lang w:val="en-ZW"/>
              </w:rPr>
              <w:t>Stakeholder workshop presentation</w:t>
            </w:r>
          </w:p>
        </w:tc>
        <w:tc>
          <w:tcPr>
            <w:tcW w:w="1796" w:type="dxa"/>
            <w:vMerge w:val="restart"/>
          </w:tcPr>
          <w:p w14:paraId="2AECFCEA" w14:textId="77777777" w:rsidR="00C3135D" w:rsidRPr="00F12C01" w:rsidRDefault="00C3135D" w:rsidP="00F47923">
            <w:pPr>
              <w:autoSpaceDE w:val="0"/>
              <w:autoSpaceDN w:val="0"/>
              <w:adjustRightInd w:val="0"/>
              <w:spacing w:after="0"/>
              <w:jc w:val="both"/>
              <w:rPr>
                <w:rFonts w:cs="Calibri"/>
                <w:color w:val="000000"/>
                <w:sz w:val="24"/>
                <w:szCs w:val="24"/>
                <w:lang w:val="en-ZW"/>
              </w:rPr>
            </w:pPr>
            <w:r w:rsidRPr="00F12C01">
              <w:rPr>
                <w:rFonts w:cs="Calibri"/>
                <w:color w:val="000000"/>
                <w:sz w:val="24"/>
                <w:szCs w:val="24"/>
                <w:lang w:val="en-ZW"/>
              </w:rPr>
              <w:t>10</w:t>
            </w:r>
          </w:p>
        </w:tc>
      </w:tr>
      <w:tr w:rsidR="00C3135D" w:rsidRPr="00F12C01" w14:paraId="63937A7F" w14:textId="77777777" w:rsidTr="00C3135D">
        <w:tc>
          <w:tcPr>
            <w:tcW w:w="3579" w:type="dxa"/>
          </w:tcPr>
          <w:p w14:paraId="417E6D68" w14:textId="77777777" w:rsidR="00C3135D" w:rsidRPr="00F12C01" w:rsidRDefault="00C3135D" w:rsidP="00F47923">
            <w:pPr>
              <w:autoSpaceDE w:val="0"/>
              <w:autoSpaceDN w:val="0"/>
              <w:adjustRightInd w:val="0"/>
              <w:spacing w:after="0"/>
              <w:jc w:val="both"/>
              <w:rPr>
                <w:rFonts w:cs="Calibri"/>
                <w:color w:val="000000"/>
                <w:sz w:val="24"/>
                <w:szCs w:val="24"/>
                <w:lang w:val="en-ZW"/>
              </w:rPr>
            </w:pPr>
            <w:r w:rsidRPr="00F12C01">
              <w:rPr>
                <w:rFonts w:cs="Calibri"/>
                <w:color w:val="000000"/>
                <w:sz w:val="24"/>
                <w:szCs w:val="24"/>
                <w:lang w:val="en-ZW"/>
              </w:rPr>
              <w:t xml:space="preserve">Conduct field visits </w:t>
            </w:r>
          </w:p>
        </w:tc>
        <w:tc>
          <w:tcPr>
            <w:tcW w:w="1364" w:type="dxa"/>
            <w:vMerge/>
          </w:tcPr>
          <w:p w14:paraId="2A38125D" w14:textId="77777777" w:rsidR="00C3135D" w:rsidRPr="00F12C01" w:rsidRDefault="00C3135D" w:rsidP="00F47923">
            <w:pPr>
              <w:autoSpaceDE w:val="0"/>
              <w:autoSpaceDN w:val="0"/>
              <w:adjustRightInd w:val="0"/>
              <w:spacing w:after="0"/>
              <w:jc w:val="both"/>
              <w:rPr>
                <w:rFonts w:cs="Calibri"/>
                <w:color w:val="000000"/>
                <w:sz w:val="24"/>
                <w:szCs w:val="24"/>
                <w:lang w:val="en-ZW"/>
              </w:rPr>
            </w:pPr>
          </w:p>
        </w:tc>
        <w:tc>
          <w:tcPr>
            <w:tcW w:w="1796" w:type="dxa"/>
            <w:vMerge/>
          </w:tcPr>
          <w:p w14:paraId="44253C9F" w14:textId="77777777" w:rsidR="00C3135D" w:rsidRPr="00F12C01" w:rsidRDefault="00C3135D" w:rsidP="00F47923">
            <w:pPr>
              <w:autoSpaceDE w:val="0"/>
              <w:autoSpaceDN w:val="0"/>
              <w:adjustRightInd w:val="0"/>
              <w:spacing w:after="0"/>
              <w:jc w:val="both"/>
              <w:rPr>
                <w:rFonts w:cs="Calibri"/>
                <w:color w:val="000000"/>
                <w:sz w:val="24"/>
                <w:szCs w:val="24"/>
                <w:lang w:val="en-ZW"/>
              </w:rPr>
            </w:pPr>
          </w:p>
        </w:tc>
      </w:tr>
      <w:tr w:rsidR="00C3135D" w:rsidRPr="00F12C01" w14:paraId="0171A3DB" w14:textId="77777777" w:rsidTr="00C3135D">
        <w:tc>
          <w:tcPr>
            <w:tcW w:w="3579" w:type="dxa"/>
          </w:tcPr>
          <w:p w14:paraId="2BCF5911" w14:textId="77777777" w:rsidR="00C3135D" w:rsidRPr="00F12C01" w:rsidRDefault="00C3135D" w:rsidP="00F47923">
            <w:pPr>
              <w:autoSpaceDE w:val="0"/>
              <w:autoSpaceDN w:val="0"/>
              <w:adjustRightInd w:val="0"/>
              <w:spacing w:after="0"/>
              <w:jc w:val="both"/>
              <w:rPr>
                <w:rFonts w:cs="Calibri"/>
                <w:color w:val="000000"/>
                <w:sz w:val="24"/>
                <w:szCs w:val="24"/>
                <w:lang w:val="en-ZW"/>
              </w:rPr>
            </w:pPr>
            <w:r w:rsidRPr="00F12C01">
              <w:rPr>
                <w:rFonts w:cs="Calibri"/>
                <w:color w:val="000000"/>
                <w:sz w:val="24"/>
                <w:szCs w:val="24"/>
                <w:lang w:val="en-ZW"/>
              </w:rPr>
              <w:t>Analyse data</w:t>
            </w:r>
          </w:p>
        </w:tc>
        <w:tc>
          <w:tcPr>
            <w:tcW w:w="1364" w:type="dxa"/>
            <w:vMerge/>
          </w:tcPr>
          <w:p w14:paraId="4C98AF7A" w14:textId="77777777" w:rsidR="00C3135D" w:rsidRPr="00F12C01" w:rsidRDefault="00C3135D" w:rsidP="00F47923">
            <w:pPr>
              <w:autoSpaceDE w:val="0"/>
              <w:autoSpaceDN w:val="0"/>
              <w:adjustRightInd w:val="0"/>
              <w:spacing w:after="0"/>
              <w:jc w:val="both"/>
              <w:rPr>
                <w:rFonts w:cs="Calibri"/>
                <w:color w:val="000000"/>
                <w:sz w:val="24"/>
                <w:szCs w:val="24"/>
                <w:lang w:val="en-ZW"/>
              </w:rPr>
            </w:pPr>
          </w:p>
        </w:tc>
        <w:tc>
          <w:tcPr>
            <w:tcW w:w="1796" w:type="dxa"/>
            <w:vMerge/>
          </w:tcPr>
          <w:p w14:paraId="1890AE0B" w14:textId="77777777" w:rsidR="00C3135D" w:rsidRPr="00F12C01" w:rsidRDefault="00C3135D" w:rsidP="00F47923">
            <w:pPr>
              <w:autoSpaceDE w:val="0"/>
              <w:autoSpaceDN w:val="0"/>
              <w:adjustRightInd w:val="0"/>
              <w:spacing w:after="0"/>
              <w:jc w:val="both"/>
              <w:rPr>
                <w:rFonts w:cs="Calibri"/>
                <w:color w:val="000000"/>
                <w:sz w:val="24"/>
                <w:szCs w:val="24"/>
                <w:lang w:val="en-ZW"/>
              </w:rPr>
            </w:pPr>
          </w:p>
        </w:tc>
      </w:tr>
      <w:tr w:rsidR="00C3135D" w:rsidRPr="00F12C01" w14:paraId="0F067FCF" w14:textId="77777777" w:rsidTr="00C3135D">
        <w:tc>
          <w:tcPr>
            <w:tcW w:w="3579" w:type="dxa"/>
          </w:tcPr>
          <w:p w14:paraId="7FA7C373" w14:textId="77777777" w:rsidR="00C3135D" w:rsidRPr="00F12C01" w:rsidRDefault="00C3135D" w:rsidP="00F47923">
            <w:pPr>
              <w:autoSpaceDE w:val="0"/>
              <w:autoSpaceDN w:val="0"/>
              <w:adjustRightInd w:val="0"/>
              <w:spacing w:after="0"/>
              <w:jc w:val="both"/>
              <w:rPr>
                <w:rFonts w:cs="Calibri"/>
                <w:color w:val="000000"/>
                <w:sz w:val="24"/>
                <w:szCs w:val="24"/>
                <w:lang w:val="en-ZW"/>
              </w:rPr>
            </w:pPr>
            <w:r w:rsidRPr="00F12C01">
              <w:rPr>
                <w:rFonts w:cs="Calibri"/>
                <w:color w:val="000000"/>
                <w:sz w:val="24"/>
                <w:szCs w:val="24"/>
                <w:lang w:val="en-ZW"/>
              </w:rPr>
              <w:t>Develop draft decentralization project document</w:t>
            </w:r>
          </w:p>
        </w:tc>
        <w:tc>
          <w:tcPr>
            <w:tcW w:w="1364" w:type="dxa"/>
            <w:vMerge/>
          </w:tcPr>
          <w:p w14:paraId="62020A23" w14:textId="77777777" w:rsidR="00C3135D" w:rsidRPr="00F12C01" w:rsidRDefault="00C3135D" w:rsidP="00F47923">
            <w:pPr>
              <w:autoSpaceDE w:val="0"/>
              <w:autoSpaceDN w:val="0"/>
              <w:adjustRightInd w:val="0"/>
              <w:spacing w:after="0"/>
              <w:jc w:val="both"/>
              <w:rPr>
                <w:rFonts w:cs="Calibri"/>
                <w:color w:val="000000"/>
                <w:sz w:val="24"/>
                <w:szCs w:val="24"/>
                <w:lang w:val="en-ZW"/>
              </w:rPr>
            </w:pPr>
          </w:p>
        </w:tc>
        <w:tc>
          <w:tcPr>
            <w:tcW w:w="1796" w:type="dxa"/>
            <w:vMerge/>
          </w:tcPr>
          <w:p w14:paraId="034BD3BC" w14:textId="77777777" w:rsidR="00C3135D" w:rsidRPr="00F12C01" w:rsidRDefault="00C3135D" w:rsidP="00F47923">
            <w:pPr>
              <w:autoSpaceDE w:val="0"/>
              <w:autoSpaceDN w:val="0"/>
              <w:adjustRightInd w:val="0"/>
              <w:spacing w:after="0"/>
              <w:jc w:val="both"/>
              <w:rPr>
                <w:rFonts w:cs="Calibri"/>
                <w:color w:val="000000"/>
                <w:sz w:val="24"/>
                <w:szCs w:val="24"/>
                <w:lang w:val="en-ZW"/>
              </w:rPr>
            </w:pPr>
          </w:p>
        </w:tc>
      </w:tr>
      <w:tr w:rsidR="00C3135D" w:rsidRPr="00F12C01" w14:paraId="26A4BF77" w14:textId="77777777" w:rsidTr="00C3135D">
        <w:tc>
          <w:tcPr>
            <w:tcW w:w="3579" w:type="dxa"/>
          </w:tcPr>
          <w:p w14:paraId="0761D7A3" w14:textId="77777777" w:rsidR="00C3135D" w:rsidRPr="00F12C01" w:rsidRDefault="00C3135D" w:rsidP="00F47923">
            <w:pPr>
              <w:autoSpaceDE w:val="0"/>
              <w:autoSpaceDN w:val="0"/>
              <w:adjustRightInd w:val="0"/>
              <w:spacing w:after="0"/>
              <w:jc w:val="both"/>
              <w:rPr>
                <w:rFonts w:cs="Calibri"/>
                <w:color w:val="000000"/>
                <w:sz w:val="24"/>
                <w:szCs w:val="24"/>
                <w:lang w:val="en-ZW"/>
              </w:rPr>
            </w:pPr>
          </w:p>
        </w:tc>
        <w:tc>
          <w:tcPr>
            <w:tcW w:w="1364" w:type="dxa"/>
            <w:vMerge/>
          </w:tcPr>
          <w:p w14:paraId="4F9A2B81" w14:textId="77777777" w:rsidR="00C3135D" w:rsidRPr="00F12C01" w:rsidRDefault="00C3135D" w:rsidP="00F47923">
            <w:pPr>
              <w:autoSpaceDE w:val="0"/>
              <w:autoSpaceDN w:val="0"/>
              <w:adjustRightInd w:val="0"/>
              <w:spacing w:after="0"/>
              <w:jc w:val="both"/>
              <w:rPr>
                <w:rFonts w:cs="Calibri"/>
                <w:color w:val="000000"/>
                <w:sz w:val="24"/>
                <w:szCs w:val="24"/>
                <w:lang w:val="en-ZW"/>
              </w:rPr>
            </w:pPr>
          </w:p>
        </w:tc>
        <w:tc>
          <w:tcPr>
            <w:tcW w:w="1796" w:type="dxa"/>
            <w:vMerge/>
          </w:tcPr>
          <w:p w14:paraId="6883E2E8" w14:textId="77777777" w:rsidR="00C3135D" w:rsidRPr="00F12C01" w:rsidRDefault="00C3135D" w:rsidP="00F47923">
            <w:pPr>
              <w:autoSpaceDE w:val="0"/>
              <w:autoSpaceDN w:val="0"/>
              <w:adjustRightInd w:val="0"/>
              <w:spacing w:after="0"/>
              <w:jc w:val="both"/>
              <w:rPr>
                <w:rFonts w:cs="Calibri"/>
                <w:color w:val="000000"/>
                <w:sz w:val="24"/>
                <w:szCs w:val="24"/>
                <w:lang w:val="en-ZW"/>
              </w:rPr>
            </w:pPr>
          </w:p>
        </w:tc>
      </w:tr>
      <w:tr w:rsidR="00C3135D" w:rsidRPr="00F12C01" w14:paraId="564E8A46" w14:textId="77777777" w:rsidTr="00C3135D">
        <w:tc>
          <w:tcPr>
            <w:tcW w:w="3579" w:type="dxa"/>
          </w:tcPr>
          <w:p w14:paraId="19520243" w14:textId="77777777" w:rsidR="00C3135D" w:rsidRPr="00F12C01" w:rsidRDefault="00C3135D" w:rsidP="00F47923">
            <w:pPr>
              <w:autoSpaceDE w:val="0"/>
              <w:autoSpaceDN w:val="0"/>
              <w:adjustRightInd w:val="0"/>
              <w:spacing w:after="0"/>
              <w:jc w:val="both"/>
              <w:rPr>
                <w:rFonts w:cs="Calibri"/>
                <w:color w:val="000000"/>
                <w:sz w:val="24"/>
                <w:szCs w:val="24"/>
                <w:lang w:val="en-ZW"/>
              </w:rPr>
            </w:pPr>
          </w:p>
        </w:tc>
        <w:tc>
          <w:tcPr>
            <w:tcW w:w="1364" w:type="dxa"/>
            <w:vMerge w:val="restart"/>
          </w:tcPr>
          <w:p w14:paraId="7A2D897F" w14:textId="77777777" w:rsidR="00C3135D" w:rsidRPr="00F12C01" w:rsidRDefault="00C3135D" w:rsidP="00F47923">
            <w:pPr>
              <w:autoSpaceDE w:val="0"/>
              <w:autoSpaceDN w:val="0"/>
              <w:adjustRightInd w:val="0"/>
              <w:spacing w:after="0"/>
              <w:jc w:val="both"/>
              <w:rPr>
                <w:rFonts w:cs="Calibri"/>
                <w:color w:val="000000"/>
                <w:sz w:val="24"/>
                <w:szCs w:val="24"/>
                <w:lang w:val="en-ZW"/>
              </w:rPr>
            </w:pPr>
          </w:p>
          <w:p w14:paraId="4000C014" w14:textId="77777777" w:rsidR="00C3135D" w:rsidRPr="00F12C01" w:rsidRDefault="00C3135D" w:rsidP="00F47923">
            <w:pPr>
              <w:autoSpaceDE w:val="0"/>
              <w:autoSpaceDN w:val="0"/>
              <w:adjustRightInd w:val="0"/>
              <w:spacing w:after="0"/>
              <w:jc w:val="both"/>
              <w:rPr>
                <w:rFonts w:cs="Calibri"/>
                <w:color w:val="000000"/>
                <w:sz w:val="24"/>
                <w:szCs w:val="24"/>
                <w:lang w:val="en-ZW"/>
              </w:rPr>
            </w:pPr>
            <w:r w:rsidRPr="00F12C01">
              <w:rPr>
                <w:rFonts w:cs="Calibri"/>
                <w:color w:val="000000"/>
                <w:sz w:val="24"/>
                <w:szCs w:val="24"/>
                <w:lang w:val="en-ZW"/>
              </w:rPr>
              <w:t xml:space="preserve">Final </w:t>
            </w:r>
            <w:proofErr w:type="spellStart"/>
            <w:r w:rsidRPr="00F12C01">
              <w:rPr>
                <w:rFonts w:cs="Calibri"/>
                <w:color w:val="000000"/>
                <w:sz w:val="24"/>
                <w:szCs w:val="24"/>
                <w:lang w:val="en-ZW"/>
              </w:rPr>
              <w:t>Prodoc</w:t>
            </w:r>
            <w:proofErr w:type="spellEnd"/>
          </w:p>
        </w:tc>
        <w:tc>
          <w:tcPr>
            <w:tcW w:w="1796" w:type="dxa"/>
            <w:vMerge w:val="restart"/>
          </w:tcPr>
          <w:p w14:paraId="77D58B51" w14:textId="77777777" w:rsidR="00C3135D" w:rsidRPr="00F12C01" w:rsidRDefault="00C3135D" w:rsidP="00F47923">
            <w:pPr>
              <w:autoSpaceDE w:val="0"/>
              <w:autoSpaceDN w:val="0"/>
              <w:adjustRightInd w:val="0"/>
              <w:spacing w:after="0"/>
              <w:jc w:val="both"/>
              <w:rPr>
                <w:rFonts w:cs="Calibri"/>
                <w:color w:val="000000"/>
                <w:sz w:val="24"/>
                <w:szCs w:val="24"/>
                <w:lang w:val="en-ZW"/>
              </w:rPr>
            </w:pPr>
            <w:r w:rsidRPr="00F12C01">
              <w:rPr>
                <w:rFonts w:cs="Calibri"/>
                <w:color w:val="000000"/>
                <w:sz w:val="24"/>
                <w:szCs w:val="24"/>
                <w:lang w:val="en-ZW"/>
              </w:rPr>
              <w:t>8</w:t>
            </w:r>
          </w:p>
        </w:tc>
      </w:tr>
      <w:tr w:rsidR="00C3135D" w:rsidRPr="00F12C01" w14:paraId="12FD10A0" w14:textId="77777777" w:rsidTr="00C3135D">
        <w:trPr>
          <w:trHeight w:val="737"/>
        </w:trPr>
        <w:tc>
          <w:tcPr>
            <w:tcW w:w="3579" w:type="dxa"/>
          </w:tcPr>
          <w:p w14:paraId="1E1B9658" w14:textId="77777777" w:rsidR="00C3135D" w:rsidRPr="00F12C01" w:rsidRDefault="00C3135D" w:rsidP="00F47923">
            <w:pPr>
              <w:autoSpaceDE w:val="0"/>
              <w:autoSpaceDN w:val="0"/>
              <w:adjustRightInd w:val="0"/>
              <w:spacing w:after="0"/>
              <w:jc w:val="both"/>
              <w:rPr>
                <w:rFonts w:cs="Calibri"/>
                <w:color w:val="000000"/>
                <w:sz w:val="24"/>
                <w:szCs w:val="24"/>
                <w:lang w:val="en-ZW"/>
              </w:rPr>
            </w:pPr>
            <w:r w:rsidRPr="00F12C01">
              <w:rPr>
                <w:rFonts w:cs="Calibri"/>
                <w:color w:val="000000"/>
                <w:sz w:val="24"/>
                <w:szCs w:val="24"/>
                <w:lang w:val="en-ZW"/>
              </w:rPr>
              <w:t xml:space="preserve">Finalize and submit the </w:t>
            </w:r>
            <w:proofErr w:type="spellStart"/>
            <w:r w:rsidRPr="00F12C01">
              <w:rPr>
                <w:rFonts w:cs="Calibri"/>
                <w:color w:val="000000"/>
                <w:sz w:val="24"/>
                <w:szCs w:val="24"/>
                <w:lang w:val="en-ZW"/>
              </w:rPr>
              <w:t>prodoc</w:t>
            </w:r>
            <w:proofErr w:type="spellEnd"/>
            <w:r w:rsidRPr="00F12C01">
              <w:rPr>
                <w:rFonts w:cs="Calibri"/>
                <w:color w:val="000000"/>
                <w:sz w:val="24"/>
                <w:szCs w:val="24"/>
                <w:lang w:val="en-ZW"/>
              </w:rPr>
              <w:t xml:space="preserve"> incorporating additions and comments provided by stakeholders </w:t>
            </w:r>
          </w:p>
        </w:tc>
        <w:tc>
          <w:tcPr>
            <w:tcW w:w="1364" w:type="dxa"/>
            <w:vMerge/>
          </w:tcPr>
          <w:p w14:paraId="23636B90" w14:textId="77777777" w:rsidR="00C3135D" w:rsidRPr="00F12C01" w:rsidRDefault="00C3135D" w:rsidP="00F47923">
            <w:pPr>
              <w:autoSpaceDE w:val="0"/>
              <w:autoSpaceDN w:val="0"/>
              <w:adjustRightInd w:val="0"/>
              <w:spacing w:after="0"/>
              <w:jc w:val="both"/>
              <w:rPr>
                <w:rFonts w:cs="Calibri"/>
                <w:color w:val="000000"/>
                <w:sz w:val="24"/>
                <w:szCs w:val="24"/>
                <w:lang w:val="en-ZW"/>
              </w:rPr>
            </w:pPr>
          </w:p>
        </w:tc>
        <w:tc>
          <w:tcPr>
            <w:tcW w:w="1796" w:type="dxa"/>
            <w:vMerge/>
          </w:tcPr>
          <w:p w14:paraId="382232A1" w14:textId="77777777" w:rsidR="00C3135D" w:rsidRPr="00F12C01" w:rsidRDefault="00C3135D" w:rsidP="00F47923">
            <w:pPr>
              <w:autoSpaceDE w:val="0"/>
              <w:autoSpaceDN w:val="0"/>
              <w:adjustRightInd w:val="0"/>
              <w:spacing w:after="0"/>
              <w:jc w:val="both"/>
              <w:rPr>
                <w:rFonts w:cs="Calibri"/>
                <w:color w:val="000000"/>
                <w:sz w:val="24"/>
                <w:szCs w:val="24"/>
                <w:lang w:val="en-ZW"/>
              </w:rPr>
            </w:pPr>
          </w:p>
        </w:tc>
      </w:tr>
      <w:tr w:rsidR="00C3135D" w:rsidRPr="00F12C01" w14:paraId="3FDF813B" w14:textId="77777777" w:rsidTr="00C3135D">
        <w:trPr>
          <w:trHeight w:val="341"/>
        </w:trPr>
        <w:tc>
          <w:tcPr>
            <w:tcW w:w="3579" w:type="dxa"/>
          </w:tcPr>
          <w:p w14:paraId="11737E34" w14:textId="77777777" w:rsidR="00C3135D" w:rsidRPr="00F12C01" w:rsidRDefault="00C3135D" w:rsidP="00F47923">
            <w:pPr>
              <w:autoSpaceDE w:val="0"/>
              <w:autoSpaceDN w:val="0"/>
              <w:adjustRightInd w:val="0"/>
              <w:spacing w:after="0"/>
              <w:jc w:val="both"/>
              <w:rPr>
                <w:rFonts w:cs="Calibri"/>
                <w:color w:val="000000"/>
                <w:sz w:val="24"/>
                <w:szCs w:val="24"/>
                <w:lang w:val="en-ZW"/>
              </w:rPr>
            </w:pPr>
          </w:p>
        </w:tc>
        <w:tc>
          <w:tcPr>
            <w:tcW w:w="1364" w:type="dxa"/>
          </w:tcPr>
          <w:p w14:paraId="16BD4D96" w14:textId="77777777" w:rsidR="00C3135D" w:rsidRPr="00F12C01" w:rsidRDefault="00C3135D" w:rsidP="00F47923">
            <w:pPr>
              <w:autoSpaceDE w:val="0"/>
              <w:autoSpaceDN w:val="0"/>
              <w:adjustRightInd w:val="0"/>
              <w:spacing w:after="0"/>
              <w:jc w:val="both"/>
              <w:rPr>
                <w:rFonts w:cs="Calibri"/>
                <w:color w:val="000000"/>
                <w:sz w:val="24"/>
                <w:szCs w:val="24"/>
                <w:lang w:val="en-ZW"/>
              </w:rPr>
            </w:pPr>
            <w:r w:rsidRPr="00F12C01">
              <w:rPr>
                <w:rFonts w:cs="Calibri"/>
                <w:color w:val="000000"/>
                <w:sz w:val="24"/>
                <w:szCs w:val="24"/>
                <w:lang w:val="en-ZW"/>
              </w:rPr>
              <w:t>Totals</w:t>
            </w:r>
          </w:p>
        </w:tc>
        <w:tc>
          <w:tcPr>
            <w:tcW w:w="1796" w:type="dxa"/>
          </w:tcPr>
          <w:p w14:paraId="77562BE9" w14:textId="77777777" w:rsidR="00C3135D" w:rsidRPr="00F12C01" w:rsidRDefault="00C3135D" w:rsidP="00F47923">
            <w:pPr>
              <w:autoSpaceDE w:val="0"/>
              <w:autoSpaceDN w:val="0"/>
              <w:adjustRightInd w:val="0"/>
              <w:spacing w:after="0"/>
              <w:jc w:val="both"/>
              <w:rPr>
                <w:rFonts w:cs="Calibri"/>
                <w:color w:val="000000"/>
                <w:sz w:val="24"/>
                <w:szCs w:val="24"/>
                <w:lang w:val="en-ZW"/>
              </w:rPr>
            </w:pPr>
            <w:r w:rsidRPr="00F12C01">
              <w:rPr>
                <w:rFonts w:cs="Calibri"/>
                <w:color w:val="000000"/>
                <w:sz w:val="24"/>
                <w:szCs w:val="24"/>
                <w:lang w:val="en-ZW"/>
              </w:rPr>
              <w:t>25</w:t>
            </w:r>
          </w:p>
        </w:tc>
      </w:tr>
    </w:tbl>
    <w:p w14:paraId="7C6D8A5F" w14:textId="77777777" w:rsidR="00C3135D" w:rsidRPr="00F12C01" w:rsidRDefault="00C3135D" w:rsidP="00F47923">
      <w:pPr>
        <w:spacing w:after="0"/>
        <w:jc w:val="both"/>
        <w:rPr>
          <w:b/>
          <w:sz w:val="24"/>
          <w:szCs w:val="24"/>
        </w:rPr>
      </w:pPr>
      <w:r w:rsidRPr="00F12C01">
        <w:rPr>
          <w:b/>
          <w:sz w:val="24"/>
          <w:szCs w:val="24"/>
        </w:rPr>
        <w:t>1</w:t>
      </w:r>
      <w:r w:rsidR="00611F4A">
        <w:rPr>
          <w:b/>
          <w:sz w:val="24"/>
          <w:szCs w:val="24"/>
        </w:rPr>
        <w:t>2</w:t>
      </w:r>
      <w:r w:rsidRPr="00F12C01">
        <w:rPr>
          <w:b/>
          <w:sz w:val="24"/>
          <w:szCs w:val="24"/>
        </w:rPr>
        <w:t>.0</w:t>
      </w:r>
      <w:r w:rsidRPr="00F12C01">
        <w:rPr>
          <w:b/>
          <w:sz w:val="24"/>
          <w:szCs w:val="24"/>
        </w:rPr>
        <w:tab/>
        <w:t>Competencies and Skills</w:t>
      </w:r>
    </w:p>
    <w:p w14:paraId="11626BD4" w14:textId="77777777" w:rsidR="00C3135D" w:rsidRPr="00F12C01" w:rsidRDefault="00C3135D" w:rsidP="00F47923">
      <w:pPr>
        <w:spacing w:after="0"/>
        <w:jc w:val="both"/>
        <w:rPr>
          <w:b/>
          <w:sz w:val="24"/>
          <w:szCs w:val="24"/>
        </w:rPr>
      </w:pPr>
    </w:p>
    <w:p w14:paraId="07CF6DAD" w14:textId="77777777" w:rsidR="00C3135D" w:rsidRPr="00F12C01" w:rsidRDefault="00C3135D" w:rsidP="00F47923">
      <w:pPr>
        <w:pStyle w:val="ListParagraph"/>
        <w:numPr>
          <w:ilvl w:val="0"/>
          <w:numId w:val="26"/>
        </w:numPr>
        <w:spacing w:after="0" w:line="259" w:lineRule="auto"/>
        <w:jc w:val="both"/>
        <w:rPr>
          <w:sz w:val="24"/>
          <w:szCs w:val="24"/>
        </w:rPr>
      </w:pPr>
      <w:r w:rsidRPr="00F12C01">
        <w:rPr>
          <w:sz w:val="24"/>
          <w:szCs w:val="24"/>
        </w:rPr>
        <w:t>Ability to work with minimal supervision</w:t>
      </w:r>
    </w:p>
    <w:p w14:paraId="3BAF282A" w14:textId="77777777" w:rsidR="00C3135D" w:rsidRPr="00F12C01" w:rsidRDefault="00C3135D" w:rsidP="00F47923">
      <w:pPr>
        <w:pStyle w:val="ListParagraph"/>
        <w:numPr>
          <w:ilvl w:val="0"/>
          <w:numId w:val="26"/>
        </w:numPr>
        <w:spacing w:after="0" w:line="259" w:lineRule="auto"/>
        <w:jc w:val="both"/>
        <w:rPr>
          <w:sz w:val="24"/>
          <w:szCs w:val="24"/>
        </w:rPr>
      </w:pPr>
      <w:r w:rsidRPr="00F12C01">
        <w:rPr>
          <w:sz w:val="24"/>
          <w:szCs w:val="24"/>
        </w:rPr>
        <w:t>High level written and oral communications skills in English. Knowledge of local languages is added advantage</w:t>
      </w:r>
    </w:p>
    <w:p w14:paraId="49A4B471" w14:textId="77777777" w:rsidR="00C3135D" w:rsidRPr="00F12C01" w:rsidRDefault="00C3135D" w:rsidP="00F47923">
      <w:pPr>
        <w:pStyle w:val="ListParagraph"/>
        <w:numPr>
          <w:ilvl w:val="0"/>
          <w:numId w:val="26"/>
        </w:numPr>
        <w:spacing w:after="0" w:line="259" w:lineRule="auto"/>
        <w:jc w:val="both"/>
        <w:rPr>
          <w:sz w:val="24"/>
          <w:szCs w:val="24"/>
        </w:rPr>
      </w:pPr>
      <w:r w:rsidRPr="00F12C01">
        <w:rPr>
          <w:sz w:val="24"/>
          <w:szCs w:val="24"/>
        </w:rPr>
        <w:t>Research, data analysis, and report writing</w:t>
      </w:r>
    </w:p>
    <w:p w14:paraId="4EAB1D14" w14:textId="77777777" w:rsidR="00C3135D" w:rsidRPr="00F12C01" w:rsidRDefault="00C3135D" w:rsidP="00F47923">
      <w:pPr>
        <w:pStyle w:val="ListParagraph"/>
        <w:numPr>
          <w:ilvl w:val="0"/>
          <w:numId w:val="26"/>
        </w:numPr>
        <w:spacing w:after="0" w:line="259" w:lineRule="auto"/>
        <w:jc w:val="both"/>
        <w:rPr>
          <w:sz w:val="24"/>
          <w:szCs w:val="24"/>
        </w:rPr>
      </w:pPr>
      <w:r w:rsidRPr="00F12C01">
        <w:rPr>
          <w:sz w:val="24"/>
          <w:szCs w:val="24"/>
        </w:rPr>
        <w:t>A team player and results oriented</w:t>
      </w:r>
    </w:p>
    <w:p w14:paraId="158773CA" w14:textId="77777777" w:rsidR="00C3135D" w:rsidRPr="00F12C01" w:rsidRDefault="00C3135D" w:rsidP="00F47923">
      <w:pPr>
        <w:pStyle w:val="ListParagraph"/>
        <w:numPr>
          <w:ilvl w:val="0"/>
          <w:numId w:val="26"/>
        </w:numPr>
        <w:spacing w:after="0" w:line="259" w:lineRule="auto"/>
        <w:jc w:val="both"/>
        <w:rPr>
          <w:sz w:val="24"/>
          <w:szCs w:val="24"/>
        </w:rPr>
      </w:pPr>
      <w:r w:rsidRPr="00F12C01">
        <w:rPr>
          <w:sz w:val="24"/>
          <w:szCs w:val="24"/>
        </w:rPr>
        <w:t>Demonstrated Excellent interpersonal and professional skills in interacting with government officials, development partners, and civil society</w:t>
      </w:r>
    </w:p>
    <w:p w14:paraId="0871D8F7" w14:textId="77777777" w:rsidR="00C3135D" w:rsidRPr="00F12C01" w:rsidRDefault="00C3135D" w:rsidP="00F47923">
      <w:pPr>
        <w:pStyle w:val="ListParagraph"/>
        <w:numPr>
          <w:ilvl w:val="0"/>
          <w:numId w:val="26"/>
        </w:numPr>
        <w:spacing w:after="0" w:line="259" w:lineRule="auto"/>
        <w:jc w:val="both"/>
        <w:rPr>
          <w:sz w:val="24"/>
          <w:szCs w:val="24"/>
        </w:rPr>
      </w:pPr>
      <w:r w:rsidRPr="00F12C01">
        <w:rPr>
          <w:sz w:val="24"/>
          <w:szCs w:val="24"/>
        </w:rPr>
        <w:t>Facilitation skills for workshops and related engagements</w:t>
      </w:r>
    </w:p>
    <w:p w14:paraId="129D2146" w14:textId="77777777" w:rsidR="00C3135D" w:rsidRPr="00F12C01" w:rsidRDefault="00C3135D" w:rsidP="00F47923">
      <w:pPr>
        <w:pStyle w:val="ListParagraph"/>
        <w:numPr>
          <w:ilvl w:val="0"/>
          <w:numId w:val="26"/>
        </w:numPr>
        <w:spacing w:after="0" w:line="259" w:lineRule="auto"/>
        <w:jc w:val="both"/>
        <w:rPr>
          <w:sz w:val="24"/>
          <w:szCs w:val="24"/>
        </w:rPr>
      </w:pPr>
      <w:r w:rsidRPr="00F12C01">
        <w:rPr>
          <w:sz w:val="24"/>
          <w:szCs w:val="24"/>
        </w:rPr>
        <w:t>Evidence of having undertaken similar assignments</w:t>
      </w:r>
    </w:p>
    <w:p w14:paraId="31122DFB" w14:textId="77777777" w:rsidR="00C3135D" w:rsidRPr="00F12C01" w:rsidRDefault="00C3135D" w:rsidP="00F47923">
      <w:pPr>
        <w:spacing w:after="0"/>
        <w:jc w:val="both"/>
        <w:rPr>
          <w:sz w:val="24"/>
          <w:szCs w:val="24"/>
        </w:rPr>
      </w:pPr>
    </w:p>
    <w:p w14:paraId="217ACED3" w14:textId="77777777" w:rsidR="00C3135D" w:rsidRPr="00F12C01" w:rsidRDefault="00C3135D" w:rsidP="00F47923">
      <w:pPr>
        <w:spacing w:after="0"/>
        <w:jc w:val="both"/>
        <w:rPr>
          <w:b/>
          <w:sz w:val="24"/>
          <w:szCs w:val="24"/>
        </w:rPr>
      </w:pPr>
      <w:r w:rsidRPr="00F12C01">
        <w:rPr>
          <w:b/>
          <w:sz w:val="24"/>
          <w:szCs w:val="24"/>
        </w:rPr>
        <w:t>1</w:t>
      </w:r>
      <w:r w:rsidR="00611F4A">
        <w:rPr>
          <w:b/>
          <w:sz w:val="24"/>
          <w:szCs w:val="24"/>
        </w:rPr>
        <w:t>3</w:t>
      </w:r>
      <w:r w:rsidRPr="00F12C01">
        <w:rPr>
          <w:b/>
          <w:sz w:val="24"/>
          <w:szCs w:val="24"/>
        </w:rPr>
        <w:t>.0</w:t>
      </w:r>
      <w:r w:rsidRPr="00F12C01">
        <w:rPr>
          <w:b/>
          <w:sz w:val="24"/>
          <w:szCs w:val="24"/>
        </w:rPr>
        <w:tab/>
        <w:t>Fees and Payments</w:t>
      </w:r>
    </w:p>
    <w:p w14:paraId="7F5D49EB" w14:textId="77777777" w:rsidR="00C3135D" w:rsidRPr="00F12C01" w:rsidRDefault="00C3135D" w:rsidP="00F47923">
      <w:pPr>
        <w:spacing w:after="0"/>
        <w:jc w:val="both"/>
        <w:rPr>
          <w:b/>
          <w:sz w:val="24"/>
          <w:szCs w:val="24"/>
        </w:rPr>
      </w:pPr>
      <w:r w:rsidRPr="00F12C01">
        <w:rPr>
          <w:b/>
          <w:sz w:val="24"/>
          <w:szCs w:val="24"/>
        </w:rPr>
        <w:t xml:space="preserve"> </w:t>
      </w:r>
    </w:p>
    <w:p w14:paraId="38E9B156" w14:textId="77777777" w:rsidR="00C3135D" w:rsidRPr="00F12C01" w:rsidRDefault="00C3135D" w:rsidP="00F47923">
      <w:pPr>
        <w:spacing w:after="0" w:line="240" w:lineRule="auto"/>
        <w:jc w:val="both"/>
        <w:rPr>
          <w:rFonts w:eastAsia="Malgun Gothic"/>
          <w:sz w:val="24"/>
          <w:szCs w:val="24"/>
          <w:lang w:val="en-ZW" w:eastAsia="ru-RU"/>
        </w:rPr>
      </w:pPr>
      <w:r w:rsidRPr="00F12C01">
        <w:rPr>
          <w:rFonts w:eastAsia="Malgun Gothic"/>
          <w:color w:val="000000"/>
          <w:sz w:val="24"/>
          <w:szCs w:val="24"/>
          <w:lang w:val="en-ZW" w:eastAsia="ru-RU"/>
        </w:rPr>
        <w:t xml:space="preserve">Interested consultants should provide their requested fee rates when they submit their expressions of interest, in USD. </w:t>
      </w:r>
      <w:r w:rsidRPr="00F12C01">
        <w:rPr>
          <w:rFonts w:eastAsia="Malgun Gothic"/>
          <w:sz w:val="24"/>
          <w:szCs w:val="24"/>
          <w:lang w:val="en-ZW" w:eastAsia="ru-RU"/>
        </w:rPr>
        <w:t>UNDP will then negotiate and finalise contracts.  Travel costs and daily allowances will be paid against invoice, and subject to the UN payment schedules for Liberia.  Fee payments will be made upon acceptance and approval by the UNDP Country Office of planned deliverables, based on the following payment schedule:</w:t>
      </w:r>
    </w:p>
    <w:p w14:paraId="7844F88B" w14:textId="77777777" w:rsidR="00F47923" w:rsidRPr="00F12C01" w:rsidRDefault="00F47923" w:rsidP="00F47923">
      <w:pPr>
        <w:spacing w:after="0" w:line="240" w:lineRule="auto"/>
        <w:jc w:val="both"/>
        <w:rPr>
          <w:rFonts w:eastAsia="Malgun Gothic"/>
          <w:sz w:val="24"/>
          <w:szCs w:val="24"/>
          <w:lang w:val="en-ZW" w:eastAsia="ru-RU"/>
        </w:rPr>
      </w:pPr>
    </w:p>
    <w:tbl>
      <w:tblPr>
        <w:tblStyle w:val="TableGrid"/>
        <w:tblW w:w="0" w:type="auto"/>
        <w:tblLook w:val="04A0" w:firstRow="1" w:lastRow="0" w:firstColumn="1" w:lastColumn="0" w:noHBand="0" w:noVBand="1"/>
      </w:tblPr>
      <w:tblGrid>
        <w:gridCol w:w="2965"/>
        <w:gridCol w:w="1260"/>
      </w:tblGrid>
      <w:tr w:rsidR="00C3135D" w:rsidRPr="00F12C01" w14:paraId="66F48690" w14:textId="77777777" w:rsidTr="00C3135D">
        <w:tc>
          <w:tcPr>
            <w:tcW w:w="2965" w:type="dxa"/>
          </w:tcPr>
          <w:p w14:paraId="08FFF791" w14:textId="77777777" w:rsidR="00C3135D" w:rsidRPr="00F12C01" w:rsidRDefault="00C3135D" w:rsidP="00F47923">
            <w:pPr>
              <w:spacing w:after="0"/>
              <w:jc w:val="both"/>
              <w:rPr>
                <w:sz w:val="24"/>
                <w:szCs w:val="24"/>
                <w:lang w:val="en-ZW" w:eastAsia="ru-RU"/>
              </w:rPr>
            </w:pPr>
            <w:r w:rsidRPr="00F12C01">
              <w:rPr>
                <w:sz w:val="24"/>
                <w:szCs w:val="24"/>
                <w:lang w:val="en-ZW" w:eastAsia="ru-RU"/>
              </w:rPr>
              <w:t xml:space="preserve">Inception report </w:t>
            </w:r>
          </w:p>
        </w:tc>
        <w:tc>
          <w:tcPr>
            <w:tcW w:w="1260" w:type="dxa"/>
          </w:tcPr>
          <w:p w14:paraId="5EC92DF2" w14:textId="77777777" w:rsidR="00C3135D" w:rsidRPr="00F12C01" w:rsidRDefault="00C3135D" w:rsidP="00F47923">
            <w:pPr>
              <w:spacing w:after="0"/>
              <w:jc w:val="both"/>
              <w:rPr>
                <w:sz w:val="24"/>
                <w:szCs w:val="24"/>
                <w:lang w:val="en-ZW" w:eastAsia="ru-RU"/>
              </w:rPr>
            </w:pPr>
            <w:r w:rsidRPr="00F12C01">
              <w:rPr>
                <w:sz w:val="24"/>
                <w:szCs w:val="24"/>
                <w:lang w:val="en-ZW" w:eastAsia="ru-RU"/>
              </w:rPr>
              <w:t>10%</w:t>
            </w:r>
          </w:p>
        </w:tc>
      </w:tr>
      <w:tr w:rsidR="00C3135D" w:rsidRPr="00F12C01" w14:paraId="7AB37026" w14:textId="77777777" w:rsidTr="00C3135D">
        <w:tc>
          <w:tcPr>
            <w:tcW w:w="2965" w:type="dxa"/>
          </w:tcPr>
          <w:p w14:paraId="4DDB207F" w14:textId="77777777" w:rsidR="00C3135D" w:rsidRPr="00F12C01" w:rsidRDefault="00C3135D" w:rsidP="00F47923">
            <w:pPr>
              <w:spacing w:after="0"/>
              <w:jc w:val="both"/>
              <w:rPr>
                <w:sz w:val="24"/>
                <w:szCs w:val="24"/>
                <w:lang w:val="en-ZW" w:eastAsia="ru-RU"/>
              </w:rPr>
            </w:pPr>
            <w:r w:rsidRPr="00F12C01">
              <w:rPr>
                <w:sz w:val="24"/>
                <w:szCs w:val="24"/>
                <w:lang w:val="en-ZW" w:eastAsia="ru-RU"/>
              </w:rPr>
              <w:t xml:space="preserve">Draft Project Document </w:t>
            </w:r>
          </w:p>
        </w:tc>
        <w:tc>
          <w:tcPr>
            <w:tcW w:w="1260" w:type="dxa"/>
          </w:tcPr>
          <w:p w14:paraId="6A7A8E56" w14:textId="77777777" w:rsidR="00C3135D" w:rsidRPr="00F12C01" w:rsidRDefault="00C3135D" w:rsidP="00F47923">
            <w:pPr>
              <w:spacing w:after="0"/>
              <w:jc w:val="both"/>
              <w:rPr>
                <w:sz w:val="24"/>
                <w:szCs w:val="24"/>
                <w:lang w:val="en-ZW" w:eastAsia="ru-RU"/>
              </w:rPr>
            </w:pPr>
            <w:r w:rsidRPr="00F12C01">
              <w:rPr>
                <w:sz w:val="24"/>
                <w:szCs w:val="24"/>
                <w:lang w:val="en-ZW" w:eastAsia="ru-RU"/>
              </w:rPr>
              <w:t>60%</w:t>
            </w:r>
          </w:p>
        </w:tc>
      </w:tr>
      <w:tr w:rsidR="00C3135D" w:rsidRPr="00F12C01" w14:paraId="4A94916D" w14:textId="77777777" w:rsidTr="00C3135D">
        <w:tc>
          <w:tcPr>
            <w:tcW w:w="2965" w:type="dxa"/>
          </w:tcPr>
          <w:p w14:paraId="50E26C1F" w14:textId="77777777" w:rsidR="00C3135D" w:rsidRPr="00F12C01" w:rsidRDefault="00C3135D" w:rsidP="00F47923">
            <w:pPr>
              <w:spacing w:after="0"/>
              <w:jc w:val="both"/>
              <w:rPr>
                <w:sz w:val="24"/>
                <w:szCs w:val="24"/>
                <w:lang w:val="en-ZW" w:eastAsia="ru-RU"/>
              </w:rPr>
            </w:pPr>
            <w:r w:rsidRPr="00F12C01">
              <w:rPr>
                <w:sz w:val="24"/>
                <w:szCs w:val="24"/>
                <w:lang w:val="en-ZW" w:eastAsia="ru-RU"/>
              </w:rPr>
              <w:t xml:space="preserve">Final Project Document </w:t>
            </w:r>
          </w:p>
        </w:tc>
        <w:tc>
          <w:tcPr>
            <w:tcW w:w="1260" w:type="dxa"/>
          </w:tcPr>
          <w:p w14:paraId="195AC718" w14:textId="77777777" w:rsidR="00C3135D" w:rsidRPr="00F12C01" w:rsidRDefault="00C3135D" w:rsidP="00F47923">
            <w:pPr>
              <w:spacing w:after="0"/>
              <w:jc w:val="both"/>
              <w:rPr>
                <w:sz w:val="24"/>
                <w:szCs w:val="24"/>
                <w:lang w:val="en-ZW" w:eastAsia="ru-RU"/>
              </w:rPr>
            </w:pPr>
            <w:r w:rsidRPr="00F12C01">
              <w:rPr>
                <w:sz w:val="24"/>
                <w:szCs w:val="24"/>
                <w:lang w:val="en-ZW" w:eastAsia="ru-RU"/>
              </w:rPr>
              <w:t>30%</w:t>
            </w:r>
          </w:p>
        </w:tc>
      </w:tr>
    </w:tbl>
    <w:p w14:paraId="409BD4CB" w14:textId="77777777" w:rsidR="00C3135D" w:rsidRPr="00F12C01" w:rsidRDefault="00C3135D" w:rsidP="00F47923">
      <w:pPr>
        <w:spacing w:after="0" w:line="240" w:lineRule="auto"/>
        <w:jc w:val="both"/>
        <w:rPr>
          <w:rFonts w:eastAsia="Malgun Gothic"/>
          <w:sz w:val="24"/>
          <w:szCs w:val="24"/>
          <w:lang w:val="en-ZW" w:eastAsia="ru-RU"/>
        </w:rPr>
      </w:pPr>
    </w:p>
    <w:p w14:paraId="353F538D" w14:textId="77777777" w:rsidR="00C3135D" w:rsidRPr="00F12C01" w:rsidRDefault="00C3135D" w:rsidP="00F47923">
      <w:pPr>
        <w:spacing w:after="0"/>
        <w:jc w:val="both"/>
        <w:rPr>
          <w:b/>
          <w:sz w:val="24"/>
          <w:szCs w:val="24"/>
        </w:rPr>
      </w:pPr>
      <w:r w:rsidRPr="00F12C01">
        <w:rPr>
          <w:b/>
          <w:sz w:val="24"/>
          <w:szCs w:val="24"/>
        </w:rPr>
        <w:t>1</w:t>
      </w:r>
      <w:r w:rsidR="005A12F3">
        <w:rPr>
          <w:b/>
          <w:sz w:val="24"/>
          <w:szCs w:val="24"/>
        </w:rPr>
        <w:t>4</w:t>
      </w:r>
      <w:r w:rsidRPr="00F12C01">
        <w:rPr>
          <w:b/>
          <w:sz w:val="24"/>
          <w:szCs w:val="24"/>
        </w:rPr>
        <w:t>.0</w:t>
      </w:r>
      <w:r w:rsidRPr="00F12C01">
        <w:rPr>
          <w:b/>
          <w:sz w:val="24"/>
          <w:szCs w:val="24"/>
        </w:rPr>
        <w:tab/>
        <w:t>Application process.</w:t>
      </w:r>
    </w:p>
    <w:p w14:paraId="59751FF6" w14:textId="77777777" w:rsidR="00C3135D" w:rsidRPr="00F12C01" w:rsidRDefault="00C3135D" w:rsidP="00F47923">
      <w:pPr>
        <w:spacing w:after="0"/>
        <w:jc w:val="both"/>
        <w:rPr>
          <w:sz w:val="24"/>
          <w:szCs w:val="24"/>
        </w:rPr>
      </w:pPr>
    </w:p>
    <w:p w14:paraId="7D58151A" w14:textId="77777777" w:rsidR="00C3135D" w:rsidRPr="00F12C01" w:rsidRDefault="00C3135D" w:rsidP="00F47923">
      <w:pPr>
        <w:spacing w:after="0"/>
        <w:jc w:val="both"/>
        <w:rPr>
          <w:sz w:val="24"/>
          <w:szCs w:val="24"/>
        </w:rPr>
      </w:pPr>
      <w:r w:rsidRPr="00F12C01">
        <w:rPr>
          <w:sz w:val="24"/>
          <w:szCs w:val="24"/>
        </w:rPr>
        <w:t>Interested and qualified candidates should submit their applications which should include the following:</w:t>
      </w:r>
    </w:p>
    <w:p w14:paraId="372E8680" w14:textId="77777777" w:rsidR="00C3135D" w:rsidRPr="00F12C01" w:rsidRDefault="00C3135D" w:rsidP="00F47923">
      <w:pPr>
        <w:spacing w:after="0"/>
        <w:jc w:val="both"/>
        <w:rPr>
          <w:sz w:val="24"/>
          <w:szCs w:val="24"/>
        </w:rPr>
      </w:pPr>
    </w:p>
    <w:p w14:paraId="0EEAA050" w14:textId="77777777" w:rsidR="00C3135D" w:rsidRPr="00F12C01" w:rsidRDefault="00C3135D" w:rsidP="00F47923">
      <w:pPr>
        <w:pStyle w:val="ListParagraph"/>
        <w:numPr>
          <w:ilvl w:val="0"/>
          <w:numId w:val="17"/>
        </w:numPr>
        <w:autoSpaceDE w:val="0"/>
        <w:autoSpaceDN w:val="0"/>
        <w:adjustRightInd w:val="0"/>
        <w:spacing w:after="0" w:line="240" w:lineRule="auto"/>
        <w:jc w:val="both"/>
        <w:rPr>
          <w:rFonts w:cs="Times New Roman"/>
          <w:color w:val="000000"/>
          <w:sz w:val="24"/>
          <w:szCs w:val="24"/>
        </w:rPr>
      </w:pPr>
      <w:r w:rsidRPr="00F12C01">
        <w:rPr>
          <w:sz w:val="24"/>
          <w:szCs w:val="24"/>
        </w:rPr>
        <w:t>Detailed Curriculum Vitae and profile</w:t>
      </w:r>
      <w:r w:rsidRPr="00F12C01">
        <w:rPr>
          <w:rFonts w:cs="Times New Roman"/>
          <w:color w:val="000000"/>
          <w:sz w:val="24"/>
          <w:szCs w:val="24"/>
        </w:rPr>
        <w:t xml:space="preserve"> or P11, indicating all </w:t>
      </w:r>
      <w:proofErr w:type="gramStart"/>
      <w:r w:rsidRPr="00F12C01">
        <w:rPr>
          <w:rFonts w:cs="Times New Roman"/>
          <w:color w:val="000000"/>
          <w:sz w:val="24"/>
          <w:szCs w:val="24"/>
        </w:rPr>
        <w:t>past experience</w:t>
      </w:r>
      <w:proofErr w:type="gramEnd"/>
      <w:r w:rsidRPr="00F12C01">
        <w:rPr>
          <w:rFonts w:cs="Times New Roman"/>
          <w:color w:val="000000"/>
          <w:sz w:val="24"/>
          <w:szCs w:val="24"/>
        </w:rPr>
        <w:t xml:space="preserve"> from similar projects, as well as the contact details (email and telephone number) of the Candidate and at least three (3) professional references; </w:t>
      </w:r>
    </w:p>
    <w:p w14:paraId="5A14DF4C" w14:textId="77777777" w:rsidR="00C3135D" w:rsidRPr="00F12C01" w:rsidRDefault="00C3135D" w:rsidP="00F47923">
      <w:pPr>
        <w:pStyle w:val="ListParagraph"/>
        <w:spacing w:after="0"/>
        <w:jc w:val="both"/>
        <w:rPr>
          <w:sz w:val="24"/>
          <w:szCs w:val="24"/>
        </w:rPr>
      </w:pPr>
    </w:p>
    <w:p w14:paraId="6DC75653" w14:textId="77777777" w:rsidR="00C3135D" w:rsidRPr="00F12C01" w:rsidRDefault="00C3135D" w:rsidP="00F47923">
      <w:pPr>
        <w:pStyle w:val="ListParagraph"/>
        <w:numPr>
          <w:ilvl w:val="0"/>
          <w:numId w:val="17"/>
        </w:numPr>
        <w:spacing w:after="0" w:line="259" w:lineRule="auto"/>
        <w:jc w:val="both"/>
        <w:rPr>
          <w:sz w:val="24"/>
          <w:szCs w:val="24"/>
        </w:rPr>
      </w:pPr>
      <w:r w:rsidRPr="00F12C01">
        <w:rPr>
          <w:sz w:val="24"/>
          <w:szCs w:val="24"/>
        </w:rPr>
        <w:t>A technical proposal for implementing the assignment to include Methodology and approach for implementing the assignment, Work plan with timelines, etc.</w:t>
      </w:r>
    </w:p>
    <w:p w14:paraId="1347A7B0" w14:textId="77777777" w:rsidR="00C3135D" w:rsidRPr="00F12C01" w:rsidRDefault="00C3135D" w:rsidP="00F47923">
      <w:pPr>
        <w:pStyle w:val="ListParagraph"/>
        <w:numPr>
          <w:ilvl w:val="0"/>
          <w:numId w:val="17"/>
        </w:numPr>
        <w:spacing w:after="0" w:line="259" w:lineRule="auto"/>
        <w:jc w:val="both"/>
        <w:rPr>
          <w:sz w:val="24"/>
          <w:szCs w:val="24"/>
        </w:rPr>
      </w:pPr>
      <w:r w:rsidRPr="00F12C01">
        <w:rPr>
          <w:sz w:val="24"/>
          <w:szCs w:val="24"/>
        </w:rPr>
        <w:t xml:space="preserve">A financial </w:t>
      </w:r>
      <w:proofErr w:type="gramStart"/>
      <w:r w:rsidRPr="00F12C01">
        <w:rPr>
          <w:sz w:val="24"/>
          <w:szCs w:val="24"/>
        </w:rPr>
        <w:t>proposal  (</w:t>
      </w:r>
      <w:proofErr w:type="gramEnd"/>
      <w:r w:rsidRPr="00F12C01">
        <w:rPr>
          <w:sz w:val="24"/>
          <w:szCs w:val="24"/>
        </w:rPr>
        <w:t>price offer)</w:t>
      </w:r>
    </w:p>
    <w:p w14:paraId="3EF8D664" w14:textId="77777777" w:rsidR="00C3135D" w:rsidRPr="00F12C01" w:rsidRDefault="00C3135D" w:rsidP="00F47923">
      <w:pPr>
        <w:pStyle w:val="ListParagraph"/>
        <w:autoSpaceDE w:val="0"/>
        <w:autoSpaceDN w:val="0"/>
        <w:adjustRightInd w:val="0"/>
        <w:spacing w:after="0" w:line="240" w:lineRule="auto"/>
        <w:jc w:val="both"/>
        <w:rPr>
          <w:rFonts w:cs="Times New Roman"/>
          <w:color w:val="000000"/>
          <w:sz w:val="24"/>
          <w:szCs w:val="24"/>
        </w:rPr>
      </w:pPr>
    </w:p>
    <w:p w14:paraId="6B4590CB" w14:textId="77777777" w:rsidR="00C3135D" w:rsidRPr="00F12C01" w:rsidRDefault="00C3135D" w:rsidP="00BA269A">
      <w:pPr>
        <w:pStyle w:val="ListParagraph"/>
        <w:autoSpaceDE w:val="0"/>
        <w:autoSpaceDN w:val="0"/>
        <w:adjustRightInd w:val="0"/>
        <w:spacing w:after="0" w:line="240" w:lineRule="auto"/>
        <w:ind w:left="0"/>
        <w:jc w:val="both"/>
        <w:rPr>
          <w:rFonts w:cs="Times New Roman"/>
          <w:color w:val="000000"/>
          <w:sz w:val="24"/>
          <w:szCs w:val="24"/>
        </w:rPr>
      </w:pPr>
      <w:r w:rsidRPr="00F12C01">
        <w:rPr>
          <w:rFonts w:cs="Times New Roman"/>
          <w:color w:val="000000"/>
          <w:sz w:val="24"/>
          <w:szCs w:val="24"/>
        </w:rPr>
        <w:t xml:space="preserve">The  financial proposal should be all inclusive (Lump Sum Amount), with all costs (professional fees, travel costs, living allowances, communications, consumables, etc.) that could possibly be incurred by the Consultant should already factored into the final amounts submitted in the proposal (in-country travel in Liberia will be determined later and should not be estimated); </w:t>
      </w:r>
    </w:p>
    <w:p w14:paraId="66D0AD1C" w14:textId="77777777" w:rsidR="00C3135D" w:rsidRPr="00F12C01" w:rsidRDefault="00C3135D" w:rsidP="00BA269A">
      <w:pPr>
        <w:autoSpaceDE w:val="0"/>
        <w:autoSpaceDN w:val="0"/>
        <w:adjustRightInd w:val="0"/>
        <w:spacing w:after="0" w:line="240" w:lineRule="auto"/>
        <w:jc w:val="both"/>
        <w:rPr>
          <w:rFonts w:cs="Times New Roman"/>
          <w:color w:val="000000"/>
          <w:sz w:val="24"/>
          <w:szCs w:val="24"/>
        </w:rPr>
      </w:pPr>
    </w:p>
    <w:p w14:paraId="59547F2F" w14:textId="77777777" w:rsidR="00C3135D" w:rsidRPr="00F12C01" w:rsidRDefault="00C3135D" w:rsidP="00BA269A">
      <w:pPr>
        <w:autoSpaceDE w:val="0"/>
        <w:autoSpaceDN w:val="0"/>
        <w:adjustRightInd w:val="0"/>
        <w:spacing w:after="0" w:line="240" w:lineRule="auto"/>
        <w:jc w:val="both"/>
        <w:rPr>
          <w:rFonts w:cs="Times New Roman"/>
          <w:color w:val="000000"/>
          <w:sz w:val="24"/>
          <w:szCs w:val="24"/>
        </w:rPr>
      </w:pPr>
    </w:p>
    <w:p w14:paraId="19A02118" w14:textId="77777777" w:rsidR="00C3135D" w:rsidRPr="00F12C01" w:rsidRDefault="00C3135D" w:rsidP="00BA269A">
      <w:pPr>
        <w:autoSpaceDE w:val="0"/>
        <w:autoSpaceDN w:val="0"/>
        <w:adjustRightInd w:val="0"/>
        <w:spacing w:after="0" w:line="240" w:lineRule="auto"/>
        <w:jc w:val="both"/>
        <w:rPr>
          <w:rFonts w:cs="Times New Roman"/>
          <w:color w:val="000000"/>
          <w:sz w:val="24"/>
          <w:szCs w:val="24"/>
        </w:rPr>
      </w:pPr>
      <w:r w:rsidRPr="00F12C01">
        <w:rPr>
          <w:rFonts w:cs="Times New Roman"/>
          <w:color w:val="000000"/>
          <w:sz w:val="24"/>
          <w:szCs w:val="24"/>
        </w:rPr>
        <w:t xml:space="preserve">The contract price is fixed regardless of changes in the cost components. </w:t>
      </w:r>
    </w:p>
    <w:p w14:paraId="2F22423A" w14:textId="77777777" w:rsidR="00C3135D" w:rsidRPr="00F12C01" w:rsidRDefault="00C3135D" w:rsidP="00F47923">
      <w:pPr>
        <w:autoSpaceDE w:val="0"/>
        <w:autoSpaceDN w:val="0"/>
        <w:adjustRightInd w:val="0"/>
        <w:spacing w:after="0" w:line="240" w:lineRule="auto"/>
        <w:jc w:val="both"/>
        <w:rPr>
          <w:rFonts w:cs="Times New Roman"/>
          <w:color w:val="000000"/>
          <w:sz w:val="24"/>
          <w:szCs w:val="24"/>
        </w:rPr>
      </w:pPr>
    </w:p>
    <w:p w14:paraId="39D74825" w14:textId="77777777" w:rsidR="00C3135D" w:rsidRPr="00F12C01" w:rsidRDefault="00C3135D" w:rsidP="00F47923">
      <w:pPr>
        <w:spacing w:after="0"/>
        <w:jc w:val="both"/>
        <w:rPr>
          <w:sz w:val="24"/>
          <w:szCs w:val="24"/>
        </w:rPr>
      </w:pPr>
    </w:p>
    <w:p w14:paraId="6C05CEF2" w14:textId="77777777" w:rsidR="00C3135D" w:rsidRPr="00F12C01" w:rsidRDefault="00C3135D" w:rsidP="00F47923">
      <w:pPr>
        <w:spacing w:after="0"/>
        <w:jc w:val="both"/>
        <w:rPr>
          <w:sz w:val="24"/>
          <w:szCs w:val="24"/>
        </w:rPr>
      </w:pPr>
      <w:bookmarkStart w:id="0" w:name="_GoBack"/>
      <w:bookmarkEnd w:id="0"/>
    </w:p>
    <w:sectPr w:rsidR="00C3135D" w:rsidRPr="00F12C0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0A043" w14:textId="77777777" w:rsidR="00F1251A" w:rsidRDefault="00F1251A" w:rsidP="00D76FEF">
      <w:pPr>
        <w:spacing w:after="0" w:line="240" w:lineRule="auto"/>
      </w:pPr>
      <w:r>
        <w:separator/>
      </w:r>
    </w:p>
  </w:endnote>
  <w:endnote w:type="continuationSeparator" w:id="0">
    <w:p w14:paraId="4EEFCAEA" w14:textId="77777777" w:rsidR="00F1251A" w:rsidRDefault="00F1251A" w:rsidP="00D76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LiberationSans">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968152"/>
      <w:docPartObj>
        <w:docPartGallery w:val="Page Numbers (Bottom of Page)"/>
        <w:docPartUnique/>
      </w:docPartObj>
    </w:sdtPr>
    <w:sdtEndPr>
      <w:rPr>
        <w:noProof/>
        <w:sz w:val="24"/>
        <w:szCs w:val="24"/>
      </w:rPr>
    </w:sdtEndPr>
    <w:sdtContent>
      <w:p w14:paraId="7673F524" w14:textId="77777777" w:rsidR="00761801" w:rsidRPr="00761801" w:rsidRDefault="00761801">
        <w:pPr>
          <w:pStyle w:val="Footer"/>
          <w:jc w:val="center"/>
          <w:rPr>
            <w:sz w:val="24"/>
            <w:szCs w:val="24"/>
          </w:rPr>
        </w:pPr>
        <w:r w:rsidRPr="00761801">
          <w:rPr>
            <w:sz w:val="24"/>
            <w:szCs w:val="24"/>
          </w:rPr>
          <w:fldChar w:fldCharType="begin"/>
        </w:r>
        <w:r w:rsidRPr="00761801">
          <w:rPr>
            <w:sz w:val="24"/>
            <w:szCs w:val="24"/>
          </w:rPr>
          <w:instrText xml:space="preserve"> PAGE   \* MERGEFORMAT </w:instrText>
        </w:r>
        <w:r w:rsidRPr="00761801">
          <w:rPr>
            <w:sz w:val="24"/>
            <w:szCs w:val="24"/>
          </w:rPr>
          <w:fldChar w:fldCharType="separate"/>
        </w:r>
        <w:r w:rsidR="00E43DB9">
          <w:rPr>
            <w:noProof/>
            <w:sz w:val="24"/>
            <w:szCs w:val="24"/>
          </w:rPr>
          <w:t>1</w:t>
        </w:r>
        <w:r w:rsidRPr="00761801">
          <w:rPr>
            <w:noProof/>
            <w:sz w:val="24"/>
            <w:szCs w:val="24"/>
          </w:rPr>
          <w:fldChar w:fldCharType="end"/>
        </w:r>
      </w:p>
    </w:sdtContent>
  </w:sdt>
  <w:p w14:paraId="59904D07" w14:textId="77777777" w:rsidR="00761801" w:rsidRPr="00761801" w:rsidRDefault="00761801">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B23C6" w14:textId="77777777" w:rsidR="00F1251A" w:rsidRDefault="00F1251A" w:rsidP="00D76FEF">
      <w:pPr>
        <w:spacing w:after="0" w:line="240" w:lineRule="auto"/>
      </w:pPr>
      <w:r>
        <w:separator/>
      </w:r>
    </w:p>
  </w:footnote>
  <w:footnote w:type="continuationSeparator" w:id="0">
    <w:p w14:paraId="1EAC56EA" w14:textId="77777777" w:rsidR="00F1251A" w:rsidRDefault="00F1251A" w:rsidP="00D76FEF">
      <w:pPr>
        <w:spacing w:after="0" w:line="240" w:lineRule="auto"/>
      </w:pPr>
      <w:r>
        <w:continuationSeparator/>
      </w:r>
    </w:p>
  </w:footnote>
  <w:footnote w:id="1">
    <w:p w14:paraId="1856BA75" w14:textId="77777777" w:rsidR="00C3135D" w:rsidRPr="00A5762C" w:rsidRDefault="00C3135D" w:rsidP="000D5B5C">
      <w:pPr>
        <w:pStyle w:val="FootnoteText"/>
        <w:spacing w:after="0"/>
        <w:rPr>
          <w:rFonts w:asciiTheme="minorHAnsi" w:hAnsiTheme="minorHAnsi"/>
          <w:sz w:val="20"/>
          <w:szCs w:val="20"/>
        </w:rPr>
      </w:pPr>
      <w:r w:rsidRPr="00A5762C">
        <w:rPr>
          <w:rStyle w:val="FootnoteReference"/>
          <w:rFonts w:asciiTheme="minorHAnsi" w:hAnsiTheme="minorHAnsi"/>
          <w:sz w:val="20"/>
          <w:szCs w:val="20"/>
        </w:rPr>
        <w:footnoteRef/>
      </w:r>
      <w:r w:rsidRPr="00A5762C">
        <w:rPr>
          <w:rFonts w:asciiTheme="minorHAnsi" w:hAnsiTheme="minorHAnsi"/>
          <w:sz w:val="20"/>
          <w:szCs w:val="20"/>
        </w:rPr>
        <w:t xml:space="preserve"> Republic of Liberia Governance Commission </w:t>
      </w:r>
      <w:r>
        <w:rPr>
          <w:rFonts w:asciiTheme="minorHAnsi" w:hAnsiTheme="minorHAnsi"/>
          <w:sz w:val="20"/>
          <w:szCs w:val="20"/>
        </w:rPr>
        <w:t>9</w:t>
      </w:r>
      <w:r w:rsidRPr="009E49FB">
        <w:rPr>
          <w:rFonts w:asciiTheme="minorHAnsi" w:hAnsiTheme="minorHAnsi"/>
          <w:sz w:val="20"/>
          <w:szCs w:val="20"/>
          <w:vertAlign w:val="superscript"/>
        </w:rPr>
        <w:t>th</w:t>
      </w:r>
      <w:r>
        <w:rPr>
          <w:rFonts w:asciiTheme="minorHAnsi" w:hAnsiTheme="minorHAnsi"/>
          <w:sz w:val="20"/>
          <w:szCs w:val="20"/>
        </w:rPr>
        <w:t xml:space="preserve"> Street </w:t>
      </w:r>
      <w:proofErr w:type="spellStart"/>
      <w:r>
        <w:rPr>
          <w:rFonts w:asciiTheme="minorHAnsi" w:hAnsiTheme="minorHAnsi"/>
          <w:sz w:val="20"/>
          <w:szCs w:val="20"/>
        </w:rPr>
        <w:t>Sinkor</w:t>
      </w:r>
      <w:proofErr w:type="spellEnd"/>
      <w:r w:rsidRPr="00A5762C">
        <w:rPr>
          <w:rFonts w:asciiTheme="minorHAnsi" w:hAnsiTheme="minorHAnsi"/>
          <w:sz w:val="20"/>
          <w:szCs w:val="20"/>
        </w:rPr>
        <w:t xml:space="preserve">, Liberia (2011). National Policy on Decentralization and Local Governance, </w:t>
      </w:r>
      <w:proofErr w:type="spellStart"/>
      <w:r w:rsidRPr="00A5762C">
        <w:rPr>
          <w:rFonts w:asciiTheme="minorHAnsi" w:hAnsiTheme="minorHAnsi"/>
          <w:sz w:val="20"/>
          <w:szCs w:val="20"/>
        </w:rPr>
        <w:t>p.i</w:t>
      </w:r>
      <w:proofErr w:type="spellEnd"/>
    </w:p>
  </w:footnote>
  <w:footnote w:id="2">
    <w:p w14:paraId="523BE488" w14:textId="77777777" w:rsidR="000114EA" w:rsidRPr="00FF59E3" w:rsidRDefault="000114EA" w:rsidP="000114EA">
      <w:pPr>
        <w:pStyle w:val="FootnoteText"/>
        <w:rPr>
          <w:rFonts w:ascii="Calibri" w:hAnsi="Calibri"/>
        </w:rPr>
      </w:pPr>
      <w:r w:rsidRPr="00FF59E3">
        <w:rPr>
          <w:rStyle w:val="FootnoteReference"/>
          <w:rFonts w:ascii="Calibri" w:hAnsi="Calibri"/>
          <w:sz w:val="20"/>
        </w:rPr>
        <w:footnoteRef/>
      </w:r>
      <w:r w:rsidRPr="00FF59E3">
        <w:rPr>
          <w:rFonts w:ascii="Calibri" w:hAnsi="Calibri"/>
        </w:rPr>
        <w:t xml:space="preserve"> Op. Cit. </w:t>
      </w:r>
      <w:r w:rsidRPr="002E1195">
        <w:rPr>
          <w:rFonts w:ascii="Calibri" w:hAnsi="Calibri"/>
        </w:rPr>
        <w:t>Republic of Liberia. Agenda for Transformation: Steps Towards Liberia RAISING 2030, p. 9 &amp; 29</w:t>
      </w:r>
      <w:r w:rsidRPr="00FF59E3">
        <w:rPr>
          <w:rFonts w:ascii="Calibri" w:hAnsi="Calibri"/>
        </w:rPr>
        <w:t xml:space="preserve"> p. 100</w:t>
      </w:r>
    </w:p>
  </w:footnote>
  <w:footnote w:id="3">
    <w:p w14:paraId="5EBB20ED" w14:textId="77777777" w:rsidR="000114EA" w:rsidRPr="00485255" w:rsidRDefault="000114EA" w:rsidP="000114EA">
      <w:pPr>
        <w:pStyle w:val="FootnoteText"/>
        <w:spacing w:after="0"/>
        <w:rPr>
          <w:rFonts w:asciiTheme="minorHAnsi" w:hAnsiTheme="minorHAnsi"/>
          <w:sz w:val="20"/>
          <w:szCs w:val="20"/>
        </w:rPr>
      </w:pPr>
      <w:r w:rsidRPr="00640ECC">
        <w:rPr>
          <w:rStyle w:val="FootnoteReference"/>
          <w:rFonts w:asciiTheme="minorHAnsi" w:hAnsiTheme="minorHAnsi"/>
          <w:sz w:val="20"/>
          <w:szCs w:val="20"/>
        </w:rPr>
        <w:footnoteRef/>
      </w:r>
      <w:r w:rsidRPr="00640ECC">
        <w:rPr>
          <w:rFonts w:asciiTheme="minorHAnsi" w:hAnsiTheme="minorHAnsi"/>
          <w:sz w:val="20"/>
          <w:szCs w:val="20"/>
        </w:rPr>
        <w:t xml:space="preserve"> Republic of Liberia (2018). Pro-Poor Agenda for Prosperity and De</w:t>
      </w:r>
      <w:r w:rsidRPr="00485255">
        <w:rPr>
          <w:rFonts w:asciiTheme="minorHAnsi" w:hAnsiTheme="minorHAnsi"/>
          <w:sz w:val="20"/>
          <w:szCs w:val="20"/>
        </w:rPr>
        <w:t xml:space="preserve">velopment (PAPD), </w:t>
      </w:r>
      <w:proofErr w:type="spellStart"/>
      <w:r w:rsidRPr="00485255">
        <w:rPr>
          <w:rFonts w:asciiTheme="minorHAnsi" w:hAnsiTheme="minorHAnsi"/>
          <w:sz w:val="20"/>
          <w:szCs w:val="20"/>
        </w:rPr>
        <w:t>p.i</w:t>
      </w:r>
      <w:proofErr w:type="spellEnd"/>
    </w:p>
  </w:footnote>
  <w:footnote w:id="4">
    <w:p w14:paraId="4BEB170A" w14:textId="77777777" w:rsidR="000114EA" w:rsidRDefault="000114EA" w:rsidP="000114EA">
      <w:pPr>
        <w:pStyle w:val="FootnoteText"/>
      </w:pPr>
      <w:r w:rsidRPr="00485255">
        <w:rPr>
          <w:rStyle w:val="FootnoteReference"/>
          <w:rFonts w:asciiTheme="minorHAnsi" w:hAnsiTheme="minorHAnsi"/>
          <w:sz w:val="20"/>
          <w:szCs w:val="20"/>
        </w:rPr>
        <w:footnoteRef/>
      </w:r>
      <w:r w:rsidRPr="00485255">
        <w:rPr>
          <w:rFonts w:asciiTheme="minorHAnsi" w:hAnsiTheme="minorHAnsi"/>
          <w:sz w:val="20"/>
          <w:szCs w:val="20"/>
        </w:rPr>
        <w:t xml:space="preserve"> UNDP Liberia (2018). UNDAF Roadmap, p. 2</w:t>
      </w:r>
    </w:p>
  </w:footnote>
  <w:footnote w:id="5">
    <w:p w14:paraId="14DFA68A" w14:textId="77777777" w:rsidR="00BD19AD" w:rsidRPr="00BD19AD" w:rsidRDefault="00BD19AD" w:rsidP="00BD19AD">
      <w:pPr>
        <w:pStyle w:val="ListBullet"/>
      </w:pPr>
      <w:r w:rsidRPr="00BD19AD">
        <w:rPr>
          <w:rStyle w:val="FootnoteReference"/>
          <w:rFonts w:asciiTheme="minorHAnsi" w:hAnsiTheme="minorHAnsi"/>
          <w:sz w:val="20"/>
        </w:rPr>
        <w:footnoteRef/>
      </w:r>
      <w:r w:rsidRPr="00BD19AD">
        <w:t xml:space="preserve"> </w:t>
      </w:r>
      <w:r w:rsidR="00777524">
        <w:t>F</w:t>
      </w:r>
      <w:r w:rsidRPr="00BD19AD">
        <w:t xml:space="preserve">ifteen (15) County Service </w:t>
      </w:r>
      <w:proofErr w:type="spellStart"/>
      <w:r w:rsidRPr="00BD19AD">
        <w:t>Centers</w:t>
      </w:r>
      <w:proofErr w:type="spellEnd"/>
      <w:r w:rsidRPr="00BD19AD">
        <w:t xml:space="preserve"> (CSCs) were established a one-stop-shop for services relating to traditional and western marriage certificates, </w:t>
      </w:r>
      <w:r w:rsidRPr="00BD19AD">
        <w:rPr>
          <w:color w:val="000000"/>
        </w:rPr>
        <w:t xml:space="preserve">birth registration of 0-12 years old, psychological counselling, car registration, </w:t>
      </w:r>
      <w:r w:rsidRPr="00BD19AD">
        <w:rPr>
          <w:color w:val="000000"/>
          <w:spacing w:val="8"/>
        </w:rPr>
        <w:t>drivers’ license, business licenses,</w:t>
      </w:r>
      <w:r w:rsidRPr="00BD19AD">
        <w:rPr>
          <w:color w:val="000000"/>
        </w:rPr>
        <w:t xml:space="preserve"> contractor permits, land deed registration, letter of administration, mining license</w:t>
      </w:r>
      <w:r w:rsidRPr="00BD19AD">
        <w:t xml:space="preserve"> in the capital cities of all the fifteen (15) counties. The Platform was developed with the mandate that ministries, agencies, and commissions (MACs) begin to deconcentrate services to the counties and coordinate service delivery through the offices of county superintendents assisted by a coordinator. To date, the following fourteen (14) MACs are represented at the CSCs: Ministry of Internal Affairs (MIA); </w:t>
      </w:r>
      <w:r w:rsidRPr="00BD19AD">
        <w:rPr>
          <w:spacing w:val="-8"/>
          <w:shd w:val="clear" w:color="auto" w:fill="FFFFFF"/>
        </w:rPr>
        <w:t xml:space="preserve">Ministry of Agriculture (MOA); Ministry of Education (MOE); Ministry of </w:t>
      </w:r>
      <w:proofErr w:type="spellStart"/>
      <w:r w:rsidRPr="00BD19AD">
        <w:rPr>
          <w:spacing w:val="-8"/>
          <w:shd w:val="clear" w:color="auto" w:fill="FFFFFF"/>
        </w:rPr>
        <w:t>Labor</w:t>
      </w:r>
      <w:proofErr w:type="spellEnd"/>
      <w:r w:rsidRPr="00BD19AD">
        <w:rPr>
          <w:spacing w:val="-8"/>
          <w:shd w:val="clear" w:color="auto" w:fill="FFFFFF"/>
        </w:rPr>
        <w:t xml:space="preserve"> (MOL); Ministry of Public Works (MPW); Ministry of Youth &amp; Sports (MYS); Civil Service Agency (CSA); Ministry of Commerce (MOC); Ministry of Health &amp; Social Welfare (MOH&amp;SW); Ministry of Finance and Development Planning (MFDP); </w:t>
      </w:r>
      <w:r w:rsidRPr="00BD19AD">
        <w:t xml:space="preserve">Liberia Revenue Authority (LRA); </w:t>
      </w:r>
      <w:r w:rsidRPr="00BD19AD">
        <w:rPr>
          <w:spacing w:val="-8"/>
          <w:shd w:val="clear" w:color="auto" w:fill="FFFFFF"/>
        </w:rPr>
        <w:t xml:space="preserve">Ministry of Posts &amp; Telecommunications (MP&amp;T); Ministry of Transport (MOT); Ministry of Gender and Development and Social Protection (MGDSP); </w:t>
      </w:r>
      <w:proofErr w:type="spellStart"/>
      <w:r w:rsidRPr="00BD19AD">
        <w:t>Center</w:t>
      </w:r>
      <w:proofErr w:type="spellEnd"/>
      <w:r w:rsidRPr="00BD19AD">
        <w:t xml:space="preserve"> for National Documentation Records and Archives (CNDRA); and </w:t>
      </w:r>
      <w:r w:rsidRPr="00BD19AD">
        <w:rPr>
          <w:spacing w:val="-8"/>
          <w:shd w:val="clear" w:color="auto" w:fill="FFFFFF"/>
        </w:rPr>
        <w:t>Liberia Institute of Statistics and Geo-Information Service (LISGIS)</w:t>
      </w:r>
      <w:r w:rsidRPr="00BD19AD">
        <w:rPr>
          <w:rStyle w:val="FootnoteReference"/>
          <w:rFonts w:asciiTheme="minorHAnsi" w:hAnsiTheme="minorHAnsi" w:cs="Times New Roman"/>
          <w:spacing w:val="-8"/>
          <w:sz w:val="20"/>
          <w:shd w:val="clear" w:color="auto" w:fill="FFFFFF"/>
        </w:rPr>
        <w:footnoteRef/>
      </w:r>
      <w:r w:rsidRPr="00BD19AD">
        <w:t xml:space="preserve">. By December 2018 a total of 65,446 citizens had benefited from the </w:t>
      </w:r>
      <w:proofErr w:type="spellStart"/>
      <w:r w:rsidRPr="00BD19AD">
        <w:t>centers</w:t>
      </w:r>
      <w:proofErr w:type="spellEnd"/>
      <w:r w:rsidRPr="00BD19AD">
        <w:t>. Of these, 29,358 are women and 36,688 are men.</w:t>
      </w:r>
    </w:p>
    <w:p w14:paraId="6304AFAF" w14:textId="77777777" w:rsidR="00BD19AD" w:rsidRDefault="00BD19AD" w:rsidP="00BD19AD">
      <w:pPr>
        <w:pStyle w:val="FootnoteText"/>
      </w:pPr>
    </w:p>
  </w:footnote>
  <w:footnote w:id="6">
    <w:p w14:paraId="45D4A537" w14:textId="77777777" w:rsidR="00C3135D" w:rsidRPr="00C81401" w:rsidRDefault="00C3135D" w:rsidP="003A6DD5">
      <w:pPr>
        <w:pStyle w:val="FootnoteText"/>
        <w:spacing w:after="0"/>
        <w:rPr>
          <w:rFonts w:asciiTheme="minorHAnsi" w:hAnsiTheme="minorHAnsi"/>
          <w:sz w:val="20"/>
          <w:szCs w:val="20"/>
        </w:rPr>
      </w:pPr>
      <w:r w:rsidRPr="00C81401">
        <w:rPr>
          <w:rStyle w:val="FootnoteReference"/>
          <w:rFonts w:asciiTheme="minorHAnsi" w:hAnsiTheme="minorHAnsi"/>
          <w:sz w:val="20"/>
          <w:szCs w:val="20"/>
        </w:rPr>
        <w:footnoteRef/>
      </w:r>
      <w:r w:rsidRPr="00C81401">
        <w:rPr>
          <w:rFonts w:asciiTheme="minorHAnsi" w:hAnsiTheme="minorHAnsi"/>
          <w:sz w:val="20"/>
          <w:szCs w:val="20"/>
        </w:rPr>
        <w:t xml:space="preserve"> Local Government Act of 2018, p. 33</w:t>
      </w:r>
    </w:p>
  </w:footnote>
  <w:footnote w:id="7">
    <w:p w14:paraId="09D30441" w14:textId="77777777" w:rsidR="00C3135D" w:rsidRPr="00C81401" w:rsidRDefault="00C3135D" w:rsidP="003A6DD5">
      <w:pPr>
        <w:pStyle w:val="FootnoteText"/>
        <w:spacing w:after="0"/>
        <w:rPr>
          <w:rFonts w:asciiTheme="minorHAnsi" w:hAnsiTheme="minorHAnsi"/>
          <w:sz w:val="20"/>
          <w:szCs w:val="20"/>
        </w:rPr>
      </w:pPr>
      <w:r w:rsidRPr="00C81401">
        <w:rPr>
          <w:rStyle w:val="FootnoteReference"/>
          <w:rFonts w:asciiTheme="minorHAnsi" w:hAnsiTheme="minorHAnsi"/>
          <w:sz w:val="20"/>
          <w:szCs w:val="20"/>
        </w:rPr>
        <w:footnoteRef/>
      </w:r>
      <w:r w:rsidRPr="00C81401">
        <w:rPr>
          <w:rFonts w:asciiTheme="minorHAnsi" w:hAnsiTheme="minorHAnsi"/>
          <w:sz w:val="20"/>
          <w:szCs w:val="20"/>
        </w:rPr>
        <w:t xml:space="preserve"> Local Government Act of 2018</w:t>
      </w:r>
      <w:r>
        <w:rPr>
          <w:rFonts w:asciiTheme="minorHAnsi" w:hAnsiTheme="minorHAnsi"/>
          <w:sz w:val="20"/>
          <w:szCs w:val="20"/>
        </w:rPr>
        <w:t>,</w:t>
      </w:r>
      <w:r w:rsidRPr="00C81401">
        <w:rPr>
          <w:rFonts w:asciiTheme="minorHAnsi" w:hAnsiTheme="minorHAnsi"/>
          <w:sz w:val="20"/>
          <w:szCs w:val="20"/>
        </w:rPr>
        <w:t xml:space="preserve"> p. 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50BD"/>
    <w:multiLevelType w:val="hybridMultilevel"/>
    <w:tmpl w:val="DCFC6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77BF1"/>
    <w:multiLevelType w:val="hybridMultilevel"/>
    <w:tmpl w:val="301AE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11330"/>
    <w:multiLevelType w:val="hybridMultilevel"/>
    <w:tmpl w:val="760C4A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7208F"/>
    <w:multiLevelType w:val="hybridMultilevel"/>
    <w:tmpl w:val="A4EA2D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24B8C"/>
    <w:multiLevelType w:val="multilevel"/>
    <w:tmpl w:val="DCC8A95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C04EC0"/>
    <w:multiLevelType w:val="hybridMultilevel"/>
    <w:tmpl w:val="CC76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C07BB"/>
    <w:multiLevelType w:val="hybridMultilevel"/>
    <w:tmpl w:val="7526AC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19FB661C"/>
    <w:multiLevelType w:val="hybridMultilevel"/>
    <w:tmpl w:val="36EEBE90"/>
    <w:lvl w:ilvl="0" w:tplc="3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1ED504D4"/>
    <w:multiLevelType w:val="hybridMultilevel"/>
    <w:tmpl w:val="EF8206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245464A0"/>
    <w:multiLevelType w:val="multilevel"/>
    <w:tmpl w:val="3D009E62"/>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8DD6156"/>
    <w:multiLevelType w:val="hybridMultilevel"/>
    <w:tmpl w:val="F830F0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B492F"/>
    <w:multiLevelType w:val="hybridMultilevel"/>
    <w:tmpl w:val="BABEB8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23C9A"/>
    <w:multiLevelType w:val="hybridMultilevel"/>
    <w:tmpl w:val="4CDE3884"/>
    <w:lvl w:ilvl="0" w:tplc="3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34A135CB"/>
    <w:multiLevelType w:val="hybridMultilevel"/>
    <w:tmpl w:val="E2300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C05B71"/>
    <w:multiLevelType w:val="hybridMultilevel"/>
    <w:tmpl w:val="949ED9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EA27BA"/>
    <w:multiLevelType w:val="hybridMultilevel"/>
    <w:tmpl w:val="7D84D4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A5115"/>
    <w:multiLevelType w:val="hybridMultilevel"/>
    <w:tmpl w:val="A6D48A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442FA"/>
    <w:multiLevelType w:val="hybridMultilevel"/>
    <w:tmpl w:val="4B661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826531"/>
    <w:multiLevelType w:val="hybridMultilevel"/>
    <w:tmpl w:val="C7B87BE6"/>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8966F0"/>
    <w:multiLevelType w:val="hybridMultilevel"/>
    <w:tmpl w:val="98EE53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533BF8"/>
    <w:multiLevelType w:val="hybridMultilevel"/>
    <w:tmpl w:val="BACE0140"/>
    <w:lvl w:ilvl="0" w:tplc="3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42C95D8E"/>
    <w:multiLevelType w:val="hybridMultilevel"/>
    <w:tmpl w:val="9836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30273"/>
    <w:multiLevelType w:val="hybridMultilevel"/>
    <w:tmpl w:val="3F9E1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5F615C"/>
    <w:multiLevelType w:val="hybridMultilevel"/>
    <w:tmpl w:val="F84AB10C"/>
    <w:lvl w:ilvl="0" w:tplc="8752C97E">
      <w:start w:val="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552B2D"/>
    <w:multiLevelType w:val="hybridMultilevel"/>
    <w:tmpl w:val="1CFC6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CA64F4"/>
    <w:multiLevelType w:val="hybridMultilevel"/>
    <w:tmpl w:val="71E82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90377"/>
    <w:multiLevelType w:val="hybridMultilevel"/>
    <w:tmpl w:val="58B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296C9B"/>
    <w:multiLevelType w:val="hybridMultilevel"/>
    <w:tmpl w:val="A2588132"/>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A345507"/>
    <w:multiLevelType w:val="hybridMultilevel"/>
    <w:tmpl w:val="810657D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BF2335"/>
    <w:multiLevelType w:val="hybridMultilevel"/>
    <w:tmpl w:val="C7B021C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0E3830"/>
    <w:multiLevelType w:val="hybridMultilevel"/>
    <w:tmpl w:val="85EC0D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64961173"/>
    <w:multiLevelType w:val="hybridMultilevel"/>
    <w:tmpl w:val="429225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2B18EF"/>
    <w:multiLevelType w:val="hybridMultilevel"/>
    <w:tmpl w:val="69FA1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076846"/>
    <w:multiLevelType w:val="hybridMultilevel"/>
    <w:tmpl w:val="A6861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9D238C"/>
    <w:multiLevelType w:val="hybridMultilevel"/>
    <w:tmpl w:val="CB0AD5FA"/>
    <w:lvl w:ilvl="0" w:tplc="535663D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688608">
      <w:start w:val="1"/>
      <w:numFmt w:val="lowerRoman"/>
      <w:lvlRestart w:val="0"/>
      <w:lvlText w:val="(%2)"/>
      <w:lvlJc w:val="left"/>
      <w:pPr>
        <w:ind w:left="1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BCB0D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06EE8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AEDCF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66775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EE41B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6C005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1220C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17E40D3"/>
    <w:multiLevelType w:val="hybridMultilevel"/>
    <w:tmpl w:val="31DEA3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9F2171"/>
    <w:multiLevelType w:val="hybridMultilevel"/>
    <w:tmpl w:val="5D086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5B4190"/>
    <w:multiLevelType w:val="hybridMultilevel"/>
    <w:tmpl w:val="079C3D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A71C85"/>
    <w:multiLevelType w:val="hybridMultilevel"/>
    <w:tmpl w:val="BEA2F06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75EE6A1B"/>
    <w:multiLevelType w:val="hybridMultilevel"/>
    <w:tmpl w:val="DA9C5020"/>
    <w:lvl w:ilvl="0" w:tplc="3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0" w15:restartNumberingAfterBreak="0">
    <w:nsid w:val="76346BA5"/>
    <w:multiLevelType w:val="hybridMultilevel"/>
    <w:tmpl w:val="A48C36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00B49"/>
    <w:multiLevelType w:val="hybridMultilevel"/>
    <w:tmpl w:val="52AAA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7A2D50"/>
    <w:multiLevelType w:val="hybridMultilevel"/>
    <w:tmpl w:val="FF343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7"/>
  </w:num>
  <w:num w:numId="3">
    <w:abstractNumId w:val="5"/>
  </w:num>
  <w:num w:numId="4">
    <w:abstractNumId w:val="9"/>
  </w:num>
  <w:num w:numId="5">
    <w:abstractNumId w:val="26"/>
  </w:num>
  <w:num w:numId="6">
    <w:abstractNumId w:val="21"/>
  </w:num>
  <w:num w:numId="7">
    <w:abstractNumId w:val="4"/>
  </w:num>
  <w:num w:numId="8">
    <w:abstractNumId w:val="38"/>
  </w:num>
  <w:num w:numId="9">
    <w:abstractNumId w:val="42"/>
  </w:num>
  <w:num w:numId="10">
    <w:abstractNumId w:val="30"/>
  </w:num>
  <w:num w:numId="11">
    <w:abstractNumId w:val="25"/>
  </w:num>
  <w:num w:numId="12">
    <w:abstractNumId w:val="13"/>
  </w:num>
  <w:num w:numId="13">
    <w:abstractNumId w:val="1"/>
  </w:num>
  <w:num w:numId="14">
    <w:abstractNumId w:val="31"/>
  </w:num>
  <w:num w:numId="15">
    <w:abstractNumId w:val="19"/>
  </w:num>
  <w:num w:numId="16">
    <w:abstractNumId w:val="2"/>
  </w:num>
  <w:num w:numId="17">
    <w:abstractNumId w:val="40"/>
  </w:num>
  <w:num w:numId="18">
    <w:abstractNumId w:val="14"/>
  </w:num>
  <w:num w:numId="19">
    <w:abstractNumId w:val="15"/>
  </w:num>
  <w:num w:numId="20">
    <w:abstractNumId w:val="35"/>
  </w:num>
  <w:num w:numId="21">
    <w:abstractNumId w:val="3"/>
  </w:num>
  <w:num w:numId="22">
    <w:abstractNumId w:val="23"/>
  </w:num>
  <w:num w:numId="23">
    <w:abstractNumId w:val="28"/>
  </w:num>
  <w:num w:numId="24">
    <w:abstractNumId w:val="16"/>
  </w:num>
  <w:num w:numId="25">
    <w:abstractNumId w:val="34"/>
  </w:num>
  <w:num w:numId="26">
    <w:abstractNumId w:val="36"/>
  </w:num>
  <w:num w:numId="27">
    <w:abstractNumId w:val="33"/>
  </w:num>
  <w:num w:numId="28">
    <w:abstractNumId w:val="24"/>
  </w:num>
  <w:num w:numId="29">
    <w:abstractNumId w:val="32"/>
  </w:num>
  <w:num w:numId="30">
    <w:abstractNumId w:val="39"/>
  </w:num>
  <w:num w:numId="31">
    <w:abstractNumId w:val="12"/>
  </w:num>
  <w:num w:numId="32">
    <w:abstractNumId w:val="7"/>
  </w:num>
  <w:num w:numId="33">
    <w:abstractNumId w:val="20"/>
  </w:num>
  <w:num w:numId="34">
    <w:abstractNumId w:val="22"/>
  </w:num>
  <w:num w:numId="35">
    <w:abstractNumId w:val="11"/>
  </w:num>
  <w:num w:numId="36">
    <w:abstractNumId w:val="8"/>
  </w:num>
  <w:num w:numId="37">
    <w:abstractNumId w:val="6"/>
  </w:num>
  <w:num w:numId="38">
    <w:abstractNumId w:val="41"/>
  </w:num>
  <w:num w:numId="39">
    <w:abstractNumId w:val="17"/>
  </w:num>
  <w:num w:numId="40">
    <w:abstractNumId w:val="0"/>
  </w:num>
  <w:num w:numId="41">
    <w:abstractNumId w:val="29"/>
  </w:num>
  <w:num w:numId="42">
    <w:abstractNumId w:val="10"/>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8D3"/>
    <w:rsid w:val="0000162A"/>
    <w:rsid w:val="00003674"/>
    <w:rsid w:val="0000550F"/>
    <w:rsid w:val="00011393"/>
    <w:rsid w:val="000114EA"/>
    <w:rsid w:val="000501F0"/>
    <w:rsid w:val="000503F2"/>
    <w:rsid w:val="00053C73"/>
    <w:rsid w:val="00075B15"/>
    <w:rsid w:val="00077955"/>
    <w:rsid w:val="000822A9"/>
    <w:rsid w:val="00095A02"/>
    <w:rsid w:val="00096375"/>
    <w:rsid w:val="000B1F95"/>
    <w:rsid w:val="000C1291"/>
    <w:rsid w:val="000D5B5C"/>
    <w:rsid w:val="000E73BD"/>
    <w:rsid w:val="000F2F31"/>
    <w:rsid w:val="001063D6"/>
    <w:rsid w:val="0011359E"/>
    <w:rsid w:val="00115AD8"/>
    <w:rsid w:val="0013177C"/>
    <w:rsid w:val="00147FFB"/>
    <w:rsid w:val="00151419"/>
    <w:rsid w:val="0015591A"/>
    <w:rsid w:val="00156C32"/>
    <w:rsid w:val="00160B49"/>
    <w:rsid w:val="00162A38"/>
    <w:rsid w:val="00167DBE"/>
    <w:rsid w:val="001B3FAD"/>
    <w:rsid w:val="001C3367"/>
    <w:rsid w:val="001F1791"/>
    <w:rsid w:val="001F6775"/>
    <w:rsid w:val="00210FE6"/>
    <w:rsid w:val="00224CCE"/>
    <w:rsid w:val="00230724"/>
    <w:rsid w:val="00240488"/>
    <w:rsid w:val="002409F7"/>
    <w:rsid w:val="0026087E"/>
    <w:rsid w:val="00261708"/>
    <w:rsid w:val="00277E15"/>
    <w:rsid w:val="0028306D"/>
    <w:rsid w:val="00285256"/>
    <w:rsid w:val="002A38EE"/>
    <w:rsid w:val="002B799B"/>
    <w:rsid w:val="002C1315"/>
    <w:rsid w:val="002C50A5"/>
    <w:rsid w:val="002C6896"/>
    <w:rsid w:val="002E175A"/>
    <w:rsid w:val="002E35DE"/>
    <w:rsid w:val="002F0E0D"/>
    <w:rsid w:val="002F18DC"/>
    <w:rsid w:val="002F40FB"/>
    <w:rsid w:val="002F6FB3"/>
    <w:rsid w:val="00305106"/>
    <w:rsid w:val="0030723C"/>
    <w:rsid w:val="00334CC2"/>
    <w:rsid w:val="003434F8"/>
    <w:rsid w:val="00360BEE"/>
    <w:rsid w:val="0038566E"/>
    <w:rsid w:val="003A1DDC"/>
    <w:rsid w:val="003A28D3"/>
    <w:rsid w:val="003A3DF8"/>
    <w:rsid w:val="003A4C2D"/>
    <w:rsid w:val="003A6DD5"/>
    <w:rsid w:val="003D1BBB"/>
    <w:rsid w:val="003D5B14"/>
    <w:rsid w:val="003E110E"/>
    <w:rsid w:val="003E277F"/>
    <w:rsid w:val="003F04A2"/>
    <w:rsid w:val="003F33BD"/>
    <w:rsid w:val="00417154"/>
    <w:rsid w:val="00444E6D"/>
    <w:rsid w:val="00461918"/>
    <w:rsid w:val="004627C8"/>
    <w:rsid w:val="00465845"/>
    <w:rsid w:val="004674A6"/>
    <w:rsid w:val="00473CD1"/>
    <w:rsid w:val="004B2917"/>
    <w:rsid w:val="004B7BE4"/>
    <w:rsid w:val="004C14B8"/>
    <w:rsid w:val="004C6EDF"/>
    <w:rsid w:val="004D0033"/>
    <w:rsid w:val="004D3C36"/>
    <w:rsid w:val="004F51D6"/>
    <w:rsid w:val="00515E15"/>
    <w:rsid w:val="00527C20"/>
    <w:rsid w:val="0053752A"/>
    <w:rsid w:val="0055494C"/>
    <w:rsid w:val="005573CD"/>
    <w:rsid w:val="00566FD7"/>
    <w:rsid w:val="00574544"/>
    <w:rsid w:val="0058535D"/>
    <w:rsid w:val="00587D24"/>
    <w:rsid w:val="005977B6"/>
    <w:rsid w:val="005A12F3"/>
    <w:rsid w:val="005A4898"/>
    <w:rsid w:val="005B34D8"/>
    <w:rsid w:val="005C002F"/>
    <w:rsid w:val="005D6333"/>
    <w:rsid w:val="005E11EA"/>
    <w:rsid w:val="005E63B4"/>
    <w:rsid w:val="005F100C"/>
    <w:rsid w:val="005F144E"/>
    <w:rsid w:val="0060491E"/>
    <w:rsid w:val="00611F4A"/>
    <w:rsid w:val="00616DB6"/>
    <w:rsid w:val="0062134E"/>
    <w:rsid w:val="00623E1C"/>
    <w:rsid w:val="00635FFE"/>
    <w:rsid w:val="00645B37"/>
    <w:rsid w:val="006522B4"/>
    <w:rsid w:val="006528C7"/>
    <w:rsid w:val="006653DB"/>
    <w:rsid w:val="00665998"/>
    <w:rsid w:val="00672943"/>
    <w:rsid w:val="006A3EB9"/>
    <w:rsid w:val="006A7C96"/>
    <w:rsid w:val="006D4D42"/>
    <w:rsid w:val="006E1BB1"/>
    <w:rsid w:val="007018D0"/>
    <w:rsid w:val="00703E5F"/>
    <w:rsid w:val="0071271A"/>
    <w:rsid w:val="00726B0C"/>
    <w:rsid w:val="00761801"/>
    <w:rsid w:val="00777524"/>
    <w:rsid w:val="00777CEC"/>
    <w:rsid w:val="00782C50"/>
    <w:rsid w:val="007A23FA"/>
    <w:rsid w:val="007A2B77"/>
    <w:rsid w:val="007A3E87"/>
    <w:rsid w:val="007B2EC5"/>
    <w:rsid w:val="007C1F16"/>
    <w:rsid w:val="007D48C6"/>
    <w:rsid w:val="007D6FA8"/>
    <w:rsid w:val="007F6C32"/>
    <w:rsid w:val="008105AD"/>
    <w:rsid w:val="00814EB4"/>
    <w:rsid w:val="00817C01"/>
    <w:rsid w:val="008359F6"/>
    <w:rsid w:val="00841E54"/>
    <w:rsid w:val="0084538E"/>
    <w:rsid w:val="00847ED2"/>
    <w:rsid w:val="008674C7"/>
    <w:rsid w:val="00874969"/>
    <w:rsid w:val="008914AD"/>
    <w:rsid w:val="008A1306"/>
    <w:rsid w:val="008A262C"/>
    <w:rsid w:val="008A50F2"/>
    <w:rsid w:val="008D0841"/>
    <w:rsid w:val="008D332F"/>
    <w:rsid w:val="00901291"/>
    <w:rsid w:val="009021A9"/>
    <w:rsid w:val="00917740"/>
    <w:rsid w:val="00925B9C"/>
    <w:rsid w:val="0093536C"/>
    <w:rsid w:val="00937B1C"/>
    <w:rsid w:val="0096210C"/>
    <w:rsid w:val="009A4A8D"/>
    <w:rsid w:val="009C2B1C"/>
    <w:rsid w:val="009C690A"/>
    <w:rsid w:val="009D680B"/>
    <w:rsid w:val="009F224D"/>
    <w:rsid w:val="009F4C6F"/>
    <w:rsid w:val="009F75DD"/>
    <w:rsid w:val="00A11308"/>
    <w:rsid w:val="00A11D3D"/>
    <w:rsid w:val="00A125F3"/>
    <w:rsid w:val="00A22E18"/>
    <w:rsid w:val="00A260D6"/>
    <w:rsid w:val="00A36C52"/>
    <w:rsid w:val="00A443CE"/>
    <w:rsid w:val="00A562D6"/>
    <w:rsid w:val="00A62D6C"/>
    <w:rsid w:val="00A66089"/>
    <w:rsid w:val="00A72FFB"/>
    <w:rsid w:val="00A95E70"/>
    <w:rsid w:val="00A96076"/>
    <w:rsid w:val="00AA24D3"/>
    <w:rsid w:val="00AB52B9"/>
    <w:rsid w:val="00AC3541"/>
    <w:rsid w:val="00AD2894"/>
    <w:rsid w:val="00AD6194"/>
    <w:rsid w:val="00AE501A"/>
    <w:rsid w:val="00B23310"/>
    <w:rsid w:val="00B30D5F"/>
    <w:rsid w:val="00B36C72"/>
    <w:rsid w:val="00B50B7D"/>
    <w:rsid w:val="00B637B5"/>
    <w:rsid w:val="00B66649"/>
    <w:rsid w:val="00B66D7B"/>
    <w:rsid w:val="00B710CA"/>
    <w:rsid w:val="00B763C0"/>
    <w:rsid w:val="00BA269A"/>
    <w:rsid w:val="00BA699C"/>
    <w:rsid w:val="00BD19AD"/>
    <w:rsid w:val="00BE23E4"/>
    <w:rsid w:val="00BF33BB"/>
    <w:rsid w:val="00BF6328"/>
    <w:rsid w:val="00C076D0"/>
    <w:rsid w:val="00C270A4"/>
    <w:rsid w:val="00C3135D"/>
    <w:rsid w:val="00C33BD8"/>
    <w:rsid w:val="00C35824"/>
    <w:rsid w:val="00C40CBC"/>
    <w:rsid w:val="00C468C2"/>
    <w:rsid w:val="00C62815"/>
    <w:rsid w:val="00C70E7F"/>
    <w:rsid w:val="00C820DD"/>
    <w:rsid w:val="00CB3042"/>
    <w:rsid w:val="00CC4474"/>
    <w:rsid w:val="00CC67AB"/>
    <w:rsid w:val="00CD29C9"/>
    <w:rsid w:val="00CD6EFC"/>
    <w:rsid w:val="00CE55DC"/>
    <w:rsid w:val="00CF2EAE"/>
    <w:rsid w:val="00D04358"/>
    <w:rsid w:val="00D109CA"/>
    <w:rsid w:val="00D458B4"/>
    <w:rsid w:val="00D458DD"/>
    <w:rsid w:val="00D62579"/>
    <w:rsid w:val="00D6544B"/>
    <w:rsid w:val="00D76FEF"/>
    <w:rsid w:val="00D85AC7"/>
    <w:rsid w:val="00D97013"/>
    <w:rsid w:val="00DA5D95"/>
    <w:rsid w:val="00DB1CA5"/>
    <w:rsid w:val="00DB62F9"/>
    <w:rsid w:val="00DC6AB7"/>
    <w:rsid w:val="00DC6B45"/>
    <w:rsid w:val="00DE21EF"/>
    <w:rsid w:val="00DF7715"/>
    <w:rsid w:val="00E26A14"/>
    <w:rsid w:val="00E43DB9"/>
    <w:rsid w:val="00E443EC"/>
    <w:rsid w:val="00E677A6"/>
    <w:rsid w:val="00E73B62"/>
    <w:rsid w:val="00E74D86"/>
    <w:rsid w:val="00E7631C"/>
    <w:rsid w:val="00E91917"/>
    <w:rsid w:val="00E95C1B"/>
    <w:rsid w:val="00EA1545"/>
    <w:rsid w:val="00EA1750"/>
    <w:rsid w:val="00EB71EB"/>
    <w:rsid w:val="00ED5044"/>
    <w:rsid w:val="00ED71F0"/>
    <w:rsid w:val="00EF017E"/>
    <w:rsid w:val="00EF1578"/>
    <w:rsid w:val="00EF4275"/>
    <w:rsid w:val="00EF66DD"/>
    <w:rsid w:val="00F05A8D"/>
    <w:rsid w:val="00F1251A"/>
    <w:rsid w:val="00F12C01"/>
    <w:rsid w:val="00F15769"/>
    <w:rsid w:val="00F20ECA"/>
    <w:rsid w:val="00F33553"/>
    <w:rsid w:val="00F435D5"/>
    <w:rsid w:val="00F47923"/>
    <w:rsid w:val="00F52F53"/>
    <w:rsid w:val="00F54E7F"/>
    <w:rsid w:val="00F609DE"/>
    <w:rsid w:val="00F7036B"/>
    <w:rsid w:val="00F71963"/>
    <w:rsid w:val="00F848AB"/>
    <w:rsid w:val="00FA0823"/>
    <w:rsid w:val="00FB72FF"/>
    <w:rsid w:val="00FC2130"/>
    <w:rsid w:val="00FC51FE"/>
    <w:rsid w:val="00FE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75B55"/>
  <w15:docId w15:val="{F3F16500-CBAF-4155-8C0B-C7DC44C3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D3"/>
    <w:pPr>
      <w:spacing w:after="200" w:line="276" w:lineRule="auto"/>
    </w:pPr>
    <w:rPr>
      <w:rFonts w:asciiTheme="minorHAnsi" w:hAnsiTheme="minorHAnsi"/>
    </w:rPr>
  </w:style>
  <w:style w:type="paragraph" w:styleId="Heading2">
    <w:name w:val="heading 2"/>
    <w:basedOn w:val="Normal"/>
    <w:next w:val="Normal"/>
    <w:link w:val="Heading2Char"/>
    <w:uiPriority w:val="9"/>
    <w:unhideWhenUsed/>
    <w:qFormat/>
    <w:rsid w:val="00C3135D"/>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3A28D3"/>
    <w:pPr>
      <w:ind w:left="720"/>
      <w:contextualSpacing/>
    </w:pPr>
  </w:style>
  <w:style w:type="paragraph" w:styleId="EnvelopeReturn">
    <w:name w:val="envelope return"/>
    <w:basedOn w:val="Normal"/>
    <w:semiHidden/>
    <w:unhideWhenUsed/>
    <w:rsid w:val="003A28D3"/>
    <w:pPr>
      <w:spacing w:after="0" w:line="240" w:lineRule="auto"/>
    </w:pPr>
    <w:rPr>
      <w:rFonts w:ascii="Arial" w:eastAsia="Times New Roman" w:hAnsi="Arial" w:cs="Arial"/>
      <w:sz w:val="20"/>
      <w:szCs w:val="20"/>
    </w:rPr>
  </w:style>
  <w:style w:type="character" w:styleId="CommentReference">
    <w:name w:val="annotation reference"/>
    <w:basedOn w:val="DefaultParagraphFont"/>
    <w:uiPriority w:val="99"/>
    <w:semiHidden/>
    <w:unhideWhenUsed/>
    <w:rsid w:val="003A28D3"/>
    <w:rPr>
      <w:sz w:val="16"/>
      <w:szCs w:val="16"/>
    </w:rPr>
  </w:style>
  <w:style w:type="paragraph" w:styleId="CommentText">
    <w:name w:val="annotation text"/>
    <w:basedOn w:val="Normal"/>
    <w:link w:val="CommentTextChar"/>
    <w:uiPriority w:val="99"/>
    <w:semiHidden/>
    <w:unhideWhenUsed/>
    <w:rsid w:val="003A28D3"/>
    <w:pPr>
      <w:spacing w:line="240" w:lineRule="auto"/>
    </w:pPr>
    <w:rPr>
      <w:sz w:val="20"/>
      <w:szCs w:val="20"/>
    </w:rPr>
  </w:style>
  <w:style w:type="character" w:customStyle="1" w:styleId="CommentTextChar">
    <w:name w:val="Comment Text Char"/>
    <w:basedOn w:val="DefaultParagraphFont"/>
    <w:link w:val="CommentText"/>
    <w:uiPriority w:val="99"/>
    <w:semiHidden/>
    <w:rsid w:val="003A28D3"/>
    <w:rPr>
      <w:rFonts w:asciiTheme="minorHAnsi" w:hAnsiTheme="minorHAnsi"/>
      <w:sz w:val="20"/>
      <w:szCs w:val="20"/>
    </w:rPr>
  </w:style>
  <w:style w:type="paragraph" w:styleId="BalloonText">
    <w:name w:val="Balloon Text"/>
    <w:basedOn w:val="Normal"/>
    <w:link w:val="BalloonTextChar"/>
    <w:uiPriority w:val="99"/>
    <w:semiHidden/>
    <w:unhideWhenUsed/>
    <w:rsid w:val="003A2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8D3"/>
    <w:rPr>
      <w:rFonts w:ascii="Segoe UI" w:hAnsi="Segoe UI" w:cs="Segoe UI"/>
      <w:sz w:val="18"/>
      <w:szCs w:val="18"/>
    </w:rPr>
  </w:style>
  <w:style w:type="paragraph" w:styleId="Header">
    <w:name w:val="header"/>
    <w:basedOn w:val="Normal"/>
    <w:link w:val="HeaderChar"/>
    <w:uiPriority w:val="99"/>
    <w:unhideWhenUsed/>
    <w:rsid w:val="00D76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FEF"/>
    <w:rPr>
      <w:rFonts w:asciiTheme="minorHAnsi" w:hAnsiTheme="minorHAnsi"/>
    </w:rPr>
  </w:style>
  <w:style w:type="paragraph" w:styleId="Footer">
    <w:name w:val="footer"/>
    <w:basedOn w:val="Normal"/>
    <w:link w:val="FooterChar"/>
    <w:uiPriority w:val="99"/>
    <w:unhideWhenUsed/>
    <w:rsid w:val="00D76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FEF"/>
    <w:rPr>
      <w:rFonts w:asciiTheme="minorHAnsi" w:hAnsiTheme="minorHAnsi"/>
    </w:rPr>
  </w:style>
  <w:style w:type="paragraph" w:styleId="CommentSubject">
    <w:name w:val="annotation subject"/>
    <w:basedOn w:val="CommentText"/>
    <w:next w:val="CommentText"/>
    <w:link w:val="CommentSubjectChar"/>
    <w:uiPriority w:val="99"/>
    <w:semiHidden/>
    <w:unhideWhenUsed/>
    <w:rsid w:val="00635FFE"/>
    <w:rPr>
      <w:b/>
      <w:bCs/>
    </w:rPr>
  </w:style>
  <w:style w:type="character" w:customStyle="1" w:styleId="CommentSubjectChar">
    <w:name w:val="Comment Subject Char"/>
    <w:basedOn w:val="CommentTextChar"/>
    <w:link w:val="CommentSubject"/>
    <w:uiPriority w:val="99"/>
    <w:semiHidden/>
    <w:rsid w:val="00635FFE"/>
    <w:rPr>
      <w:rFonts w:asciiTheme="minorHAnsi" w:hAnsiTheme="minorHAnsi"/>
      <w:b/>
      <w:bCs/>
      <w:sz w:val="20"/>
      <w:szCs w:val="20"/>
    </w:rPr>
  </w:style>
  <w:style w:type="table" w:styleId="TableGrid">
    <w:name w:val="Table Grid"/>
    <w:basedOn w:val="TableNormal"/>
    <w:uiPriority w:val="39"/>
    <w:rsid w:val="00082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6194"/>
    <w:pPr>
      <w:spacing w:after="0" w:line="240" w:lineRule="auto"/>
    </w:pPr>
    <w:rPr>
      <w:rFonts w:asciiTheme="minorHAnsi" w:hAnsiTheme="minorHAnsi"/>
    </w:rPr>
  </w:style>
  <w:style w:type="paragraph" w:styleId="NormalWeb">
    <w:name w:val="Normal (Web)"/>
    <w:basedOn w:val="Normal"/>
    <w:uiPriority w:val="99"/>
    <w:rsid w:val="00444E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44E6D"/>
    <w:rPr>
      <w:rFonts w:asciiTheme="minorHAnsi" w:hAnsiTheme="minorHAnsi"/>
    </w:rPr>
  </w:style>
  <w:style w:type="paragraph" w:customStyle="1" w:styleId="Default">
    <w:name w:val="Default"/>
    <w:rsid w:val="00CB3042"/>
    <w:pPr>
      <w:autoSpaceDE w:val="0"/>
      <w:autoSpaceDN w:val="0"/>
      <w:adjustRightInd w:val="0"/>
      <w:spacing w:after="0" w:line="240" w:lineRule="auto"/>
    </w:pPr>
    <w:rPr>
      <w:rFonts w:cs="Times New Roman"/>
      <w:color w:val="000000"/>
      <w:sz w:val="24"/>
      <w:szCs w:val="24"/>
    </w:rPr>
  </w:style>
  <w:style w:type="character" w:customStyle="1" w:styleId="FootnoteTextChar">
    <w:name w:val="Footnote Text Char"/>
    <w:aliases w:val="Footnote Char,12pt Char,Char4 Char,ft Char,Footnote Text Char2 Char,Footnote Text Char Char2 Char,Footnote Text Char Char Char Char Char Char Char Char,Footnote Text Char Char1 Char Char,Footnote Text Char Char1 Char1,Geneva 9 Char"/>
    <w:basedOn w:val="DefaultParagraphFont"/>
    <w:link w:val="FootnoteText"/>
    <w:uiPriority w:val="99"/>
    <w:locked/>
    <w:rsid w:val="002E35DE"/>
    <w:rPr>
      <w:rFonts w:ascii="Courier" w:hAnsi="Courier"/>
    </w:rPr>
  </w:style>
  <w:style w:type="paragraph" w:styleId="FootnoteText">
    <w:name w:val="footnote text"/>
    <w:aliases w:val="Footnote,12pt,Char4,ft,Footnote Text Char2,Footnote Text Char Char2,Footnote Text Char Char Char Char Char Char Char,Footnote Text Char Char1 Char,Footnote Text Char Char Char Char Char Char,Footnote Text Char Char1,Geneva 9,Font: Geneva 9"/>
    <w:basedOn w:val="Normal"/>
    <w:link w:val="FootnoteTextChar"/>
    <w:uiPriority w:val="99"/>
    <w:unhideWhenUsed/>
    <w:rsid w:val="002E35DE"/>
    <w:pPr>
      <w:widowControl w:val="0"/>
      <w:spacing w:after="60" w:line="240" w:lineRule="auto"/>
      <w:ind w:left="360"/>
      <w:jc w:val="both"/>
    </w:pPr>
    <w:rPr>
      <w:rFonts w:ascii="Courier" w:hAnsi="Courier"/>
    </w:rPr>
  </w:style>
  <w:style w:type="character" w:customStyle="1" w:styleId="FootnoteTextChar1">
    <w:name w:val="Footnote Text Char1"/>
    <w:basedOn w:val="DefaultParagraphFont"/>
    <w:uiPriority w:val="99"/>
    <w:semiHidden/>
    <w:rsid w:val="002E35DE"/>
    <w:rPr>
      <w:rFonts w:asciiTheme="minorHAnsi" w:hAnsiTheme="minorHAnsi"/>
      <w:sz w:val="20"/>
      <w:szCs w:val="20"/>
    </w:rPr>
  </w:style>
  <w:style w:type="character" w:styleId="FootnoteReference">
    <w:name w:val="footnote reference"/>
    <w:aliases w:val="16 Point,Superscript 6 Point,ftref,fr,ftref Char Car Char,ftref Char Char Char Char Char Car Char,ftref Char Char Char Char Char Char Char Char Char Car Car Char Char,ftref Char Char,ftref Char Char Char Char Char Char,fussnote"/>
    <w:uiPriority w:val="99"/>
    <w:unhideWhenUsed/>
    <w:rsid w:val="002E35DE"/>
    <w:rPr>
      <w:rFonts w:ascii="Arial" w:hAnsi="Arial" w:cs="Arial" w:hint="default"/>
      <w:sz w:val="18"/>
      <w:vertAlign w:val="superscript"/>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w:basedOn w:val="Normal"/>
    <w:rsid w:val="007D6FA8"/>
    <w:pPr>
      <w:spacing w:after="160" w:line="240" w:lineRule="exact"/>
    </w:pPr>
    <w:rPr>
      <w:rFonts w:ascii="Arial" w:eastAsia="Times New Roman" w:hAnsi="Arial" w:cs="Arial"/>
      <w:sz w:val="20"/>
      <w:szCs w:val="20"/>
    </w:rPr>
  </w:style>
  <w:style w:type="character" w:customStyle="1" w:styleId="NoSpacingChar">
    <w:name w:val="No Spacing Char"/>
    <w:link w:val="NoSpacing"/>
    <w:uiPriority w:val="1"/>
    <w:locked/>
    <w:rsid w:val="007D6FA8"/>
    <w:rPr>
      <w:rFonts w:ascii="Calibri" w:eastAsia="Calibri" w:hAnsi="Calibri"/>
    </w:rPr>
  </w:style>
  <w:style w:type="paragraph" w:styleId="NoSpacing">
    <w:name w:val="No Spacing"/>
    <w:link w:val="NoSpacingChar"/>
    <w:uiPriority w:val="1"/>
    <w:qFormat/>
    <w:rsid w:val="007D6FA8"/>
    <w:pPr>
      <w:spacing w:after="0" w:line="240" w:lineRule="auto"/>
    </w:pPr>
    <w:rPr>
      <w:rFonts w:ascii="Calibri" w:eastAsia="Calibri" w:hAnsi="Calibri"/>
    </w:rPr>
  </w:style>
  <w:style w:type="paragraph" w:styleId="ListBullet">
    <w:name w:val="List Bullet"/>
    <w:basedOn w:val="List"/>
    <w:autoRedefine/>
    <w:semiHidden/>
    <w:rsid w:val="00BD19AD"/>
    <w:pPr>
      <w:spacing w:after="0" w:line="240" w:lineRule="auto"/>
      <w:ind w:firstLine="0"/>
      <w:contextualSpacing w:val="0"/>
      <w:jc w:val="both"/>
    </w:pPr>
    <w:rPr>
      <w:rFonts w:eastAsia="Malgun Gothic" w:cs="Times New Roman"/>
      <w:sz w:val="20"/>
      <w:szCs w:val="20"/>
      <w:lang w:val="en-GB"/>
    </w:rPr>
  </w:style>
  <w:style w:type="paragraph" w:styleId="List">
    <w:name w:val="List"/>
    <w:basedOn w:val="Normal"/>
    <w:uiPriority w:val="99"/>
    <w:semiHidden/>
    <w:unhideWhenUsed/>
    <w:rsid w:val="000E73BD"/>
    <w:pPr>
      <w:ind w:left="360" w:hanging="360"/>
      <w:contextualSpacing/>
    </w:pPr>
  </w:style>
  <w:style w:type="character" w:customStyle="1" w:styleId="Heading2Char">
    <w:name w:val="Heading 2 Char"/>
    <w:basedOn w:val="DefaultParagraphFont"/>
    <w:link w:val="Heading2"/>
    <w:uiPriority w:val="9"/>
    <w:rsid w:val="00C3135D"/>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B41DB-891A-4EEA-A9C2-5C2A4CD96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4037</Words>
  <Characters>23013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agmyers</dc:creator>
  <cp:lastModifiedBy>Lady-Pokolo Andrewson</cp:lastModifiedBy>
  <cp:revision>3</cp:revision>
  <cp:lastPrinted>2019-04-08T15:20:00Z</cp:lastPrinted>
  <dcterms:created xsi:type="dcterms:W3CDTF">2019-06-10T19:41:00Z</dcterms:created>
  <dcterms:modified xsi:type="dcterms:W3CDTF">2019-06-10T19:42:00Z</dcterms:modified>
</cp:coreProperties>
</file>