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AAFD" w14:textId="77777777" w:rsidR="00D56C11" w:rsidRPr="00180627" w:rsidRDefault="00D56C11" w:rsidP="00D56C11">
      <w:pPr>
        <w:tabs>
          <w:tab w:val="left" w:pos="1410"/>
        </w:tabs>
        <w:spacing w:after="0" w:line="240" w:lineRule="auto"/>
        <w:jc w:val="center"/>
        <w:rPr>
          <w:rFonts w:cstheme="minorHAnsi"/>
          <w:b/>
          <w:sz w:val="32"/>
          <w:szCs w:val="32"/>
          <w:lang w:val="fr-FR"/>
        </w:rPr>
      </w:pPr>
      <w:r w:rsidRPr="00180627">
        <w:rPr>
          <w:rFonts w:cstheme="minorHAnsi"/>
          <w:b/>
          <w:sz w:val="32"/>
          <w:szCs w:val="32"/>
          <w:lang w:val="fr-FR"/>
        </w:rPr>
        <w:t>NOTICE DE SELECTION</w:t>
      </w:r>
    </w:p>
    <w:p w14:paraId="264E2A3C" w14:textId="77777777" w:rsidR="0037636E" w:rsidRPr="00180627" w:rsidRDefault="0037636E" w:rsidP="0037636E">
      <w:pPr>
        <w:tabs>
          <w:tab w:val="left" w:pos="1410"/>
        </w:tabs>
        <w:spacing w:after="0" w:line="240" w:lineRule="auto"/>
        <w:jc w:val="center"/>
        <w:rPr>
          <w:rFonts w:cstheme="minorHAnsi"/>
          <w:color w:val="0070C0"/>
          <w:u w:color="0070C0"/>
          <w:lang w:val="fr-FR"/>
        </w:rPr>
      </w:pPr>
    </w:p>
    <w:p w14:paraId="2B7739EA" w14:textId="08FA255B" w:rsidR="005D371C" w:rsidRDefault="005D371C" w:rsidP="004F2101">
      <w:pPr>
        <w:spacing w:after="0" w:line="240" w:lineRule="auto"/>
        <w:rPr>
          <w:rFonts w:eastAsia="Times New Roman" w:cstheme="minorHAnsi"/>
          <w:b/>
          <w:lang w:val="fr-FR" w:eastAsia="rw-RW"/>
        </w:rPr>
      </w:pPr>
      <w:bookmarkStart w:id="0" w:name="_GoBack"/>
      <w:r w:rsidRPr="005D371C">
        <w:rPr>
          <w:rFonts w:eastAsia="Times New Roman" w:cstheme="minorHAnsi"/>
          <w:b/>
          <w:lang w:val="fr-FR" w:eastAsia="rw-RW"/>
        </w:rPr>
        <w:t xml:space="preserve">Recrutement d’une équipe de deux consultants Nationaux chargés de Consolider les aspects techniques du Cahier de charges des Délégateurs de Services Public d’Electricité (DSPE) sur les Plans Juridique et technico- </w:t>
      </w:r>
      <w:proofErr w:type="gramStart"/>
      <w:r w:rsidRPr="005D371C">
        <w:rPr>
          <w:rFonts w:eastAsia="Times New Roman" w:cstheme="minorHAnsi"/>
          <w:b/>
          <w:lang w:val="fr-FR" w:eastAsia="rw-RW"/>
        </w:rPr>
        <w:t>économique  afin</w:t>
      </w:r>
      <w:proofErr w:type="gramEnd"/>
      <w:r w:rsidRPr="005D371C">
        <w:rPr>
          <w:rFonts w:eastAsia="Times New Roman" w:cstheme="minorHAnsi"/>
          <w:b/>
          <w:lang w:val="fr-FR" w:eastAsia="rw-RW"/>
        </w:rPr>
        <w:t xml:space="preserve"> de le mettre en harmonie avec  le code de l’électricité et  le  modèle d’appel d’offres déjà  élaborés. </w:t>
      </w:r>
    </w:p>
    <w:p w14:paraId="43E5864F" w14:textId="77777777" w:rsidR="005D371C" w:rsidRDefault="005D371C" w:rsidP="00D56C11">
      <w:pPr>
        <w:spacing w:after="0" w:line="240" w:lineRule="auto"/>
        <w:jc w:val="center"/>
        <w:rPr>
          <w:rFonts w:eastAsia="Times New Roman" w:cstheme="minorHAnsi"/>
          <w:b/>
          <w:lang w:val="fr-FR" w:eastAsia="rw-RW"/>
        </w:rPr>
      </w:pPr>
    </w:p>
    <w:p w14:paraId="090E0800" w14:textId="17F5986F" w:rsidR="00D56C11" w:rsidRPr="00180627" w:rsidRDefault="00D56C11" w:rsidP="00D56C11">
      <w:pPr>
        <w:spacing w:after="0" w:line="240" w:lineRule="auto"/>
        <w:jc w:val="center"/>
        <w:rPr>
          <w:rFonts w:eastAsia="Times New Roman" w:cstheme="minorHAnsi"/>
          <w:b/>
          <w:sz w:val="24"/>
          <w:szCs w:val="24"/>
          <w:lang w:val="fr-FR" w:eastAsia="fr-FR"/>
        </w:rPr>
      </w:pPr>
      <w:r w:rsidRPr="00180627">
        <w:rPr>
          <w:rFonts w:eastAsia="Times New Roman" w:cstheme="minorHAnsi"/>
          <w:b/>
          <w:sz w:val="24"/>
          <w:szCs w:val="24"/>
          <w:lang w:val="fr-FR" w:eastAsia="rw-RW"/>
        </w:rPr>
        <w:t xml:space="preserve">Référence du dossier : </w:t>
      </w:r>
      <w:r w:rsidR="00CC237C">
        <w:rPr>
          <w:rFonts w:eastAsia="Times New Roman" w:cstheme="minorHAnsi"/>
          <w:b/>
          <w:sz w:val="24"/>
          <w:szCs w:val="24"/>
          <w:lang w:val="fr-FR" w:eastAsia="rw-RW"/>
        </w:rPr>
        <w:t xml:space="preserve"> ICN 027 -2019  </w:t>
      </w:r>
    </w:p>
    <w:p w14:paraId="15BC2BCA" w14:textId="77777777" w:rsidR="00167362" w:rsidRPr="00180627" w:rsidRDefault="00167362" w:rsidP="00D56C11">
      <w:pPr>
        <w:spacing w:after="0" w:line="240" w:lineRule="auto"/>
        <w:jc w:val="center"/>
        <w:rPr>
          <w:rFonts w:eastAsia="Times New Roman" w:cstheme="minorHAnsi"/>
          <w:b/>
          <w:sz w:val="24"/>
          <w:szCs w:val="24"/>
          <w:lang w:val="fr-FR" w:eastAsia="fr-FR"/>
        </w:rPr>
      </w:pPr>
    </w:p>
    <w:p w14:paraId="197C7BBB" w14:textId="76A58C8D" w:rsidR="00D56C11" w:rsidRPr="00180627" w:rsidRDefault="00D56C11" w:rsidP="00D56C11">
      <w:pPr>
        <w:spacing w:after="0" w:line="240" w:lineRule="auto"/>
        <w:jc w:val="right"/>
        <w:rPr>
          <w:rFonts w:eastAsia="Times New Roman" w:cstheme="minorHAnsi"/>
          <w:b/>
          <w:sz w:val="20"/>
          <w:szCs w:val="20"/>
          <w:lang w:val="fr-FR" w:eastAsia="fr-FR"/>
        </w:rPr>
      </w:pPr>
      <w:r w:rsidRPr="00180627">
        <w:rPr>
          <w:rFonts w:eastAsia="Times New Roman" w:cstheme="minorHAnsi"/>
          <w:sz w:val="20"/>
          <w:szCs w:val="20"/>
          <w:lang w:val="fr-FR" w:eastAsia="rw-RW"/>
        </w:rPr>
        <w:t xml:space="preserve">Date : </w:t>
      </w:r>
      <w:r w:rsidR="00780A27">
        <w:rPr>
          <w:rFonts w:eastAsia="Times New Roman" w:cstheme="minorHAnsi"/>
          <w:sz w:val="20"/>
          <w:szCs w:val="20"/>
          <w:lang w:val="fr-FR" w:eastAsia="rw-RW"/>
        </w:rPr>
        <w:t>03</w:t>
      </w:r>
      <w:r w:rsidR="009F45A7">
        <w:rPr>
          <w:rFonts w:eastAsia="Times New Roman" w:cstheme="minorHAnsi"/>
          <w:sz w:val="20"/>
          <w:szCs w:val="20"/>
          <w:lang w:val="fr-FR" w:eastAsia="rw-RW"/>
        </w:rPr>
        <w:t>/</w:t>
      </w:r>
      <w:r w:rsidRPr="00180627">
        <w:rPr>
          <w:rFonts w:eastAsia="Times New Roman" w:cstheme="minorHAnsi"/>
          <w:sz w:val="20"/>
          <w:szCs w:val="20"/>
          <w:lang w:val="fr-FR" w:eastAsia="rw-RW"/>
        </w:rPr>
        <w:t>0</w:t>
      </w:r>
      <w:r w:rsidR="00780A27">
        <w:rPr>
          <w:rFonts w:eastAsia="Times New Roman" w:cstheme="minorHAnsi"/>
          <w:sz w:val="20"/>
          <w:szCs w:val="20"/>
          <w:lang w:val="fr-FR" w:eastAsia="rw-RW"/>
        </w:rPr>
        <w:t>9</w:t>
      </w:r>
      <w:r w:rsidRPr="00180627">
        <w:rPr>
          <w:rFonts w:eastAsia="Times New Roman" w:cstheme="minorHAnsi"/>
          <w:sz w:val="20"/>
          <w:szCs w:val="20"/>
          <w:lang w:val="fr-FR" w:eastAsia="rw-RW"/>
        </w:rPr>
        <w:t>/2019</w:t>
      </w:r>
    </w:p>
    <w:p w14:paraId="4199A2EF" w14:textId="77777777" w:rsidR="00892EA0" w:rsidRPr="00180627" w:rsidRDefault="00DA6EEB" w:rsidP="0065710B">
      <w:pPr>
        <w:tabs>
          <w:tab w:val="left" w:pos="1410"/>
        </w:tabs>
        <w:rPr>
          <w:rFonts w:cstheme="minorHAnsi"/>
          <w:b/>
          <w:sz w:val="20"/>
          <w:szCs w:val="20"/>
          <w:lang w:val="fr-FR"/>
        </w:rPr>
      </w:pPr>
      <w:r w:rsidRPr="00180627">
        <w:rPr>
          <w:rFonts w:cstheme="minorHAnsi"/>
          <w:b/>
          <w:noProof/>
          <w:sz w:val="20"/>
          <w:szCs w:val="20"/>
          <w:lang w:val="fr-FR" w:eastAsia="fr-FR"/>
        </w:rPr>
        <mc:AlternateContent>
          <mc:Choice Requires="wps">
            <w:drawing>
              <wp:anchor distT="0" distB="0" distL="114300" distR="114300" simplePos="0" relativeHeight="251658240" behindDoc="0" locked="0" layoutInCell="1" allowOverlap="1" wp14:anchorId="57194106" wp14:editId="293B0762">
                <wp:simplePos x="0" y="0"/>
                <wp:positionH relativeFrom="column">
                  <wp:posOffset>-78105</wp:posOffset>
                </wp:positionH>
                <wp:positionV relativeFrom="paragraph">
                  <wp:posOffset>41275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6F6C6" id="_x0000_t32" coordsize="21600,21600" o:spt="32" o:oned="t" path="m,l21600,21600e" filled="f">
                <v:path arrowok="t" fillok="f" o:connecttype="none"/>
                <o:lock v:ext="edit" shapetype="t"/>
              </v:shapetype>
              <v:shape id="AutoShape 3" o:spid="_x0000_s1026" type="#_x0000_t32" style="position:absolute;margin-left:-6.15pt;margin-top:3.2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" strokecolor="blue" strokeweight="4.5pt"/>
            </w:pict>
          </mc:Fallback>
        </mc:AlternateContent>
      </w:r>
    </w:p>
    <w:p w14:paraId="0A983A07" w14:textId="6469C789" w:rsidR="0065710B" w:rsidRPr="006C037E" w:rsidRDefault="009630B9" w:rsidP="0065710B">
      <w:pPr>
        <w:tabs>
          <w:tab w:val="left" w:pos="1410"/>
        </w:tabs>
        <w:rPr>
          <w:rFonts w:cstheme="minorHAnsi"/>
          <w:lang w:val="fr-FR"/>
        </w:rPr>
      </w:pPr>
      <w:r w:rsidRPr="006C037E">
        <w:rPr>
          <w:rFonts w:cstheme="minorHAnsi"/>
          <w:b/>
          <w:lang w:val="fr-FR"/>
        </w:rPr>
        <w:t xml:space="preserve">Pays </w:t>
      </w:r>
      <w:r w:rsidR="009460C4" w:rsidRPr="006C037E">
        <w:rPr>
          <w:rFonts w:cstheme="minorHAnsi"/>
          <w:b/>
          <w:lang w:val="fr-FR"/>
        </w:rPr>
        <w:t xml:space="preserve">et ville </w:t>
      </w:r>
      <w:r w:rsidR="0022772D" w:rsidRPr="006C037E">
        <w:rPr>
          <w:rFonts w:cstheme="minorHAnsi"/>
          <w:b/>
          <w:lang w:val="fr-FR"/>
        </w:rPr>
        <w:t xml:space="preserve">: </w:t>
      </w:r>
      <w:r w:rsidR="005A297E">
        <w:rPr>
          <w:rFonts w:cstheme="minorHAnsi"/>
          <w:lang w:val="fr-FR"/>
        </w:rPr>
        <w:t>Mauritanie/Nouakchott</w:t>
      </w:r>
    </w:p>
    <w:p w14:paraId="62D83E6D" w14:textId="45B32005" w:rsidR="003E5122" w:rsidRPr="006C037E" w:rsidRDefault="003E5122" w:rsidP="008F2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fr-FR"/>
        </w:rPr>
      </w:pPr>
      <w:r w:rsidRPr="006C037E">
        <w:rPr>
          <w:rFonts w:cstheme="minorHAnsi"/>
          <w:b/>
          <w:lang w:val="fr-FR"/>
        </w:rPr>
        <w:t xml:space="preserve">Description de la mission : </w:t>
      </w:r>
      <w:r w:rsidR="005D371C" w:rsidRPr="005D371C">
        <w:rPr>
          <w:rFonts w:eastAsia="Times New Roman" w:cstheme="minorHAnsi"/>
          <w:color w:val="000000" w:themeColor="text1"/>
          <w:lang w:val="fr-FR" w:eastAsia="rw-RW"/>
        </w:rPr>
        <w:t xml:space="preserve">Pour le Recrutement d’une équipe de deux consultants Nationaux chargés de Consolider les aspects techniques du Cahier de charges des Délégateurs de Services Public d’Electricité (DSPE) sur les Plans Juridique et technico- </w:t>
      </w:r>
      <w:proofErr w:type="gramStart"/>
      <w:r w:rsidR="005D371C" w:rsidRPr="005D371C">
        <w:rPr>
          <w:rFonts w:eastAsia="Times New Roman" w:cstheme="minorHAnsi"/>
          <w:color w:val="000000" w:themeColor="text1"/>
          <w:lang w:val="fr-FR" w:eastAsia="rw-RW"/>
        </w:rPr>
        <w:t>économique  afin</w:t>
      </w:r>
      <w:proofErr w:type="gramEnd"/>
      <w:r w:rsidR="005D371C" w:rsidRPr="005D371C">
        <w:rPr>
          <w:rFonts w:eastAsia="Times New Roman" w:cstheme="minorHAnsi"/>
          <w:color w:val="000000" w:themeColor="text1"/>
          <w:lang w:val="fr-FR" w:eastAsia="rw-RW"/>
        </w:rPr>
        <w:t xml:space="preserve"> de le mettre en harmonie avec  le code de l’électricité et  le  modèle d’appel d’offres déjà  élaborés.</w:t>
      </w:r>
    </w:p>
    <w:p w14:paraId="4DF2F706" w14:textId="77777777" w:rsidR="00966EDC" w:rsidRPr="006C037E" w:rsidRDefault="00966EDC" w:rsidP="009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lang w:val="fr-FR"/>
        </w:rPr>
      </w:pPr>
    </w:p>
    <w:p w14:paraId="061FC7F2" w14:textId="6CCFA397" w:rsidR="003E5122" w:rsidRPr="006C037E" w:rsidRDefault="00D56C11" w:rsidP="009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fr-FR"/>
        </w:rPr>
      </w:pPr>
      <w:r w:rsidRPr="006C037E">
        <w:rPr>
          <w:rFonts w:cstheme="minorHAnsi"/>
          <w:b/>
          <w:lang w:val="fr-FR"/>
        </w:rPr>
        <w:t>Niveau de poste et d’expérience :</w:t>
      </w:r>
      <w:r w:rsidRPr="006C037E">
        <w:rPr>
          <w:rFonts w:cstheme="minorHAnsi"/>
          <w:lang w:val="fr-FR"/>
        </w:rPr>
        <w:t xml:space="preserve"> Consultance,</w:t>
      </w:r>
      <w:r w:rsidR="00411EDD" w:rsidRPr="006C037E">
        <w:rPr>
          <w:rFonts w:cstheme="minorHAnsi"/>
          <w:lang w:val="fr-FR"/>
        </w:rPr>
        <w:t xml:space="preserve"> </w:t>
      </w:r>
      <w:r w:rsidR="0093056C">
        <w:rPr>
          <w:rFonts w:cstheme="minorHAnsi"/>
          <w:lang w:val="fr-FR"/>
        </w:rPr>
        <w:t xml:space="preserve">Expertise </w:t>
      </w:r>
      <w:r w:rsidR="00BC4F12">
        <w:rPr>
          <w:rFonts w:cstheme="minorHAnsi"/>
          <w:lang w:val="fr-FR"/>
        </w:rPr>
        <w:t>Nationale</w:t>
      </w:r>
    </w:p>
    <w:p w14:paraId="7616F692" w14:textId="77777777" w:rsidR="009460C4" w:rsidRPr="006C037E" w:rsidRDefault="009460C4" w:rsidP="009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fr-FR"/>
        </w:rPr>
      </w:pPr>
    </w:p>
    <w:p w14:paraId="72123070" w14:textId="0FBBDFE6" w:rsidR="0065710B" w:rsidRPr="006C037E" w:rsidRDefault="009630B9" w:rsidP="00C02DC8">
      <w:pPr>
        <w:tabs>
          <w:tab w:val="left" w:pos="1410"/>
        </w:tabs>
        <w:ind w:left="2880" w:hanging="2880"/>
        <w:rPr>
          <w:rFonts w:cstheme="minorHAnsi"/>
          <w:b/>
          <w:lang w:val="fr-FR"/>
        </w:rPr>
      </w:pPr>
      <w:r w:rsidRPr="004D6E77">
        <w:rPr>
          <w:rFonts w:cstheme="minorHAnsi"/>
          <w:b/>
          <w:lang w:val="fr-FR"/>
        </w:rPr>
        <w:t xml:space="preserve">Intitulé du projet </w:t>
      </w:r>
      <w:r w:rsidR="0065710B" w:rsidRPr="008B2DE3">
        <w:rPr>
          <w:rFonts w:cstheme="minorHAnsi"/>
          <w:b/>
          <w:lang w:val="fr-FR"/>
        </w:rPr>
        <w:t>:</w:t>
      </w:r>
      <w:r w:rsidR="001D32A5" w:rsidRPr="008B2DE3">
        <w:rPr>
          <w:rFonts w:cstheme="minorHAnsi"/>
          <w:b/>
          <w:lang w:val="fr-FR"/>
        </w:rPr>
        <w:t xml:space="preserve"> </w:t>
      </w:r>
      <w:r w:rsidR="009460C4" w:rsidRPr="008B2DE3">
        <w:rPr>
          <w:rFonts w:cstheme="minorHAnsi"/>
          <w:b/>
          <w:lang w:val="fr-FR"/>
        </w:rPr>
        <w:t xml:space="preserve"> </w:t>
      </w:r>
      <w:r w:rsidR="00BC4F12" w:rsidRPr="00BC4F12">
        <w:rPr>
          <w:rFonts w:cstheme="minorHAnsi"/>
          <w:b/>
          <w:lang w:val="fr-FR"/>
        </w:rPr>
        <w:t>Promotion des mini réseaux hybrides en Mauritanie</w:t>
      </w:r>
    </w:p>
    <w:p w14:paraId="08627674" w14:textId="39980C94" w:rsidR="00AA7F23" w:rsidRPr="006D65EF" w:rsidRDefault="009630B9" w:rsidP="005A297E">
      <w:pPr>
        <w:spacing w:after="0" w:line="240" w:lineRule="auto"/>
        <w:rPr>
          <w:rFonts w:cstheme="minorHAnsi"/>
          <w:color w:val="000000" w:themeColor="text1"/>
          <w:lang w:val="fr-FR"/>
        </w:rPr>
      </w:pPr>
      <w:r w:rsidRPr="006C037E">
        <w:rPr>
          <w:rFonts w:cstheme="minorHAnsi"/>
          <w:b/>
          <w:lang w:val="fr-FR"/>
        </w:rPr>
        <w:t>Durée de la mission</w:t>
      </w:r>
      <w:r w:rsidR="00500582" w:rsidRPr="006C037E">
        <w:rPr>
          <w:rFonts w:cstheme="minorHAnsi"/>
          <w:b/>
          <w:lang w:val="fr-FR"/>
        </w:rPr>
        <w:t xml:space="preserve"> </w:t>
      </w:r>
      <w:r w:rsidR="0065710B" w:rsidRPr="006C037E">
        <w:rPr>
          <w:rFonts w:cstheme="minorHAnsi"/>
          <w:b/>
          <w:lang w:val="fr-FR"/>
        </w:rPr>
        <w:t>:</w:t>
      </w:r>
      <w:r w:rsidR="00C02DC8" w:rsidRPr="006C037E">
        <w:rPr>
          <w:rFonts w:cstheme="minorHAnsi"/>
          <w:b/>
          <w:lang w:val="fr-FR"/>
        </w:rPr>
        <w:t xml:space="preserve"> </w:t>
      </w:r>
      <w:r w:rsidR="005A297E">
        <w:rPr>
          <w:rFonts w:eastAsia="Times New Roman" w:cstheme="minorHAnsi"/>
          <w:color w:val="000000" w:themeColor="text1"/>
          <w:lang w:val="fr-FR"/>
        </w:rPr>
        <w:t>30 jours</w:t>
      </w:r>
    </w:p>
    <w:p w14:paraId="084871DD" w14:textId="6D4B3E2A" w:rsidR="008F2631" w:rsidRPr="006C037E" w:rsidRDefault="008F2631" w:rsidP="008F2631">
      <w:pPr>
        <w:ind w:left="2832" w:hanging="2832"/>
        <w:rPr>
          <w:rFonts w:cstheme="minorHAnsi"/>
          <w:b/>
          <w:lang w:val="fr-FR"/>
        </w:rPr>
      </w:pPr>
    </w:p>
    <w:p w14:paraId="65B2FCD2" w14:textId="781228D2" w:rsidR="005E7226" w:rsidRPr="006C037E" w:rsidRDefault="00281676" w:rsidP="005E7226">
      <w:pPr>
        <w:tabs>
          <w:tab w:val="left" w:pos="2160"/>
        </w:tabs>
        <w:spacing w:after="0" w:line="240" w:lineRule="auto"/>
        <w:ind w:left="2160" w:hanging="2160"/>
        <w:rPr>
          <w:rFonts w:cstheme="minorHAnsi"/>
          <w:b/>
          <w:lang w:val="fr-FR"/>
        </w:rPr>
      </w:pPr>
      <w:r w:rsidRPr="006C037E">
        <w:rPr>
          <w:rFonts w:cstheme="minorHAnsi"/>
          <w:b/>
          <w:bCs/>
          <w:lang w:val="fr-FR"/>
        </w:rPr>
        <w:t>Type et Lieu d’affectation :</w:t>
      </w:r>
      <w:r w:rsidR="00C02DC8" w:rsidRPr="006C037E">
        <w:rPr>
          <w:rFonts w:cstheme="minorHAnsi"/>
          <w:b/>
          <w:bCs/>
          <w:lang w:val="fr-FR"/>
        </w:rPr>
        <w:t xml:space="preserve"> </w:t>
      </w:r>
      <w:r w:rsidR="005A297E">
        <w:rPr>
          <w:rFonts w:cstheme="minorHAnsi"/>
          <w:b/>
          <w:lang w:val="fr-FR"/>
        </w:rPr>
        <w:t>Nouakchott</w:t>
      </w:r>
    </w:p>
    <w:p w14:paraId="13304F4F" w14:textId="5D3F6FDB" w:rsidR="00281676" w:rsidRPr="006C037E" w:rsidRDefault="00281676" w:rsidP="001D32A5">
      <w:pPr>
        <w:pStyle w:val="Corps"/>
        <w:tabs>
          <w:tab w:val="left" w:pos="1410"/>
        </w:tabs>
        <w:spacing w:after="0" w:line="240" w:lineRule="auto"/>
        <w:ind w:left="3600" w:hanging="3600"/>
        <w:jc w:val="both"/>
        <w:rPr>
          <w:rFonts w:asciiTheme="minorHAnsi" w:hAnsiTheme="minorHAnsi" w:cstheme="minorHAnsi"/>
        </w:rPr>
      </w:pPr>
    </w:p>
    <w:p w14:paraId="4C45B7A7" w14:textId="336F2656" w:rsidR="00633635" w:rsidRPr="006C037E" w:rsidRDefault="00633635" w:rsidP="00633635">
      <w:pPr>
        <w:spacing w:after="0" w:line="240" w:lineRule="auto"/>
        <w:jc w:val="both"/>
        <w:rPr>
          <w:rFonts w:eastAsia="Times New Roman" w:cstheme="minorHAnsi"/>
          <w:b/>
          <w:lang w:val="fr-FR" w:eastAsia="rw-RW"/>
        </w:rPr>
      </w:pPr>
      <w:r w:rsidRPr="006C037E">
        <w:rPr>
          <w:rFonts w:eastAsia="Times New Roman" w:cstheme="minorHAnsi"/>
          <w:lang w:val="fr-FR" w:eastAsia="rw-RW"/>
        </w:rPr>
        <w:t>Prière envoyer vos propositions (propositions technique et financière) dûment signées à l’adresse e-mail</w:t>
      </w:r>
      <w:r w:rsidRPr="006C037E">
        <w:rPr>
          <w:rFonts w:eastAsia="Times New Roman" w:cstheme="minorHAnsi"/>
          <w:b/>
          <w:lang w:val="fr-FR" w:eastAsia="rw-RW"/>
        </w:rPr>
        <w:t xml:space="preserve"> </w:t>
      </w:r>
      <w:hyperlink r:id="rId12" w:history="1">
        <w:r w:rsidR="00BC4F12" w:rsidRPr="003F1F54">
          <w:rPr>
            <w:rStyle w:val="Lienhypertexte"/>
            <w:rFonts w:eastAsia="Times New Roman" w:cstheme="minorHAnsi"/>
            <w:b/>
            <w:lang w:val="fr-FR" w:eastAsia="rw-RW"/>
          </w:rPr>
          <w:t>recrutement.mr@undp.org</w:t>
        </w:r>
      </w:hyperlink>
      <w:r w:rsidRPr="006C037E">
        <w:rPr>
          <w:rFonts w:eastAsia="Times New Roman" w:cstheme="minorHAnsi"/>
          <w:lang w:val="fr-FR" w:eastAsia="rw-RW"/>
        </w:rPr>
        <w:t xml:space="preserve"> avec mention de la référence et intitulé du dossier</w:t>
      </w:r>
      <w:r w:rsidRPr="006C037E">
        <w:rPr>
          <w:rFonts w:eastAsia="Times New Roman" w:cstheme="minorHAnsi"/>
          <w:b/>
          <w:lang w:val="fr-FR" w:eastAsia="rw-RW"/>
        </w:rPr>
        <w:t xml:space="preserve">. </w:t>
      </w:r>
    </w:p>
    <w:p w14:paraId="29A36BFE" w14:textId="77777777" w:rsidR="00633635" w:rsidRPr="006C037E" w:rsidRDefault="00633635" w:rsidP="00633635">
      <w:pPr>
        <w:spacing w:after="0" w:line="240" w:lineRule="auto"/>
        <w:jc w:val="both"/>
        <w:rPr>
          <w:rFonts w:cstheme="minorHAnsi"/>
          <w:b/>
          <w:lang w:val="fr-FR"/>
        </w:rPr>
      </w:pPr>
    </w:p>
    <w:p w14:paraId="7D72BF71" w14:textId="7E7831A8" w:rsidR="00633635" w:rsidRPr="006C037E" w:rsidRDefault="00633635" w:rsidP="00633635">
      <w:pPr>
        <w:spacing w:after="0" w:line="240" w:lineRule="auto"/>
        <w:jc w:val="both"/>
        <w:rPr>
          <w:rFonts w:cstheme="minorHAnsi"/>
          <w:b/>
          <w:lang w:val="fr-FR"/>
        </w:rPr>
      </w:pPr>
      <w:r w:rsidRPr="006C037E">
        <w:rPr>
          <w:rFonts w:cstheme="minorHAnsi"/>
          <w:b/>
          <w:lang w:val="fr-FR"/>
        </w:rPr>
        <w:t xml:space="preserve">Votre proposition devra être reçue </w:t>
      </w:r>
      <w:r w:rsidRPr="006C037E">
        <w:rPr>
          <w:rFonts w:cstheme="minorHAnsi"/>
          <w:lang w:val="fr-FR"/>
        </w:rPr>
        <w:t xml:space="preserve">au plus tard </w:t>
      </w:r>
      <w:r w:rsidRPr="006C037E">
        <w:rPr>
          <w:rFonts w:cstheme="minorHAnsi"/>
          <w:b/>
          <w:lang w:val="fr-FR"/>
        </w:rPr>
        <w:t xml:space="preserve">le </w:t>
      </w:r>
      <w:r w:rsidR="00780A27">
        <w:rPr>
          <w:rFonts w:cstheme="minorHAnsi"/>
          <w:b/>
          <w:lang w:val="fr-FR"/>
        </w:rPr>
        <w:t>16</w:t>
      </w:r>
      <w:r w:rsidR="005D371C">
        <w:rPr>
          <w:rFonts w:cstheme="minorHAnsi"/>
          <w:b/>
          <w:lang w:val="fr-FR"/>
        </w:rPr>
        <w:t xml:space="preserve"> septembre</w:t>
      </w:r>
      <w:r w:rsidRPr="006C037E">
        <w:rPr>
          <w:rFonts w:cstheme="minorHAnsi"/>
          <w:b/>
          <w:lang w:val="fr-FR"/>
        </w:rPr>
        <w:t xml:space="preserve"> 2019 à 16h heure de </w:t>
      </w:r>
      <w:r w:rsidR="00BC4F12">
        <w:rPr>
          <w:rFonts w:cstheme="minorHAnsi"/>
          <w:b/>
          <w:lang w:val="fr-FR"/>
        </w:rPr>
        <w:t>Nouakchott</w:t>
      </w:r>
    </w:p>
    <w:p w14:paraId="618FCC14" w14:textId="64950344" w:rsidR="00F572B9" w:rsidRPr="006C037E" w:rsidRDefault="00F572B9" w:rsidP="00633635">
      <w:pPr>
        <w:spacing w:after="0" w:line="240" w:lineRule="auto"/>
        <w:jc w:val="both"/>
        <w:rPr>
          <w:rFonts w:cstheme="minorHAnsi"/>
          <w:b/>
          <w:lang w:val="fr-FR"/>
        </w:rPr>
      </w:pPr>
    </w:p>
    <w:p w14:paraId="43AB260A" w14:textId="17DF1B69" w:rsidR="00F572B9" w:rsidRPr="006C037E" w:rsidRDefault="00F572B9" w:rsidP="00633635">
      <w:pPr>
        <w:spacing w:after="0" w:line="240" w:lineRule="auto"/>
        <w:jc w:val="both"/>
        <w:rPr>
          <w:rFonts w:cstheme="minorHAnsi"/>
          <w:b/>
          <w:lang w:val="fr-FR"/>
        </w:rPr>
      </w:pPr>
      <w:r w:rsidRPr="006C037E">
        <w:rPr>
          <w:rStyle w:val="lev"/>
          <w:rFonts w:cstheme="minorHAnsi"/>
          <w:lang w:val="fr-FR"/>
        </w:rPr>
        <w:t>Toute offre soumise après ce délai sera automatiquement rejetée</w:t>
      </w:r>
    </w:p>
    <w:p w14:paraId="36275FE4" w14:textId="77777777" w:rsidR="00633635" w:rsidRPr="006C037E" w:rsidRDefault="00633635" w:rsidP="00633635">
      <w:pPr>
        <w:spacing w:after="0" w:line="240" w:lineRule="auto"/>
        <w:jc w:val="both"/>
        <w:rPr>
          <w:rFonts w:cstheme="minorHAnsi"/>
          <w:lang w:val="fr-FR"/>
        </w:rPr>
      </w:pPr>
    </w:p>
    <w:p w14:paraId="1F9681D3" w14:textId="38A5D808" w:rsidR="00633635" w:rsidRPr="006C037E" w:rsidRDefault="00633635" w:rsidP="00633635">
      <w:pPr>
        <w:pStyle w:val="Retraitcorpsdetexte"/>
        <w:ind w:left="0"/>
        <w:jc w:val="both"/>
        <w:rPr>
          <w:rFonts w:asciiTheme="minorHAnsi" w:hAnsiTheme="minorHAnsi" w:cstheme="minorHAnsi"/>
          <w:sz w:val="22"/>
          <w:szCs w:val="22"/>
        </w:rPr>
      </w:pPr>
      <w:r w:rsidRPr="006C037E">
        <w:rPr>
          <w:rFonts w:asciiTheme="minorHAnsi" w:hAnsiTheme="minorHAnsi" w:cstheme="minorHAnsi"/>
          <w:sz w:val="22"/>
          <w:szCs w:val="22"/>
        </w:rPr>
        <w:t xml:space="preserve">N’hésitez pas à écrire à l’adresse </w:t>
      </w:r>
      <w:hyperlink r:id="rId13" w:history="1">
        <w:r w:rsidR="00BC4F12" w:rsidRPr="003F1F54">
          <w:rPr>
            <w:rStyle w:val="Lienhypertexte"/>
            <w:rFonts w:asciiTheme="minorHAnsi" w:hAnsiTheme="minorHAnsi" w:cstheme="minorHAnsi"/>
            <w:sz w:val="22"/>
            <w:szCs w:val="22"/>
          </w:rPr>
          <w:t>infos.procure.mr@undp.org</w:t>
        </w:r>
      </w:hyperlink>
      <w:r w:rsidRPr="006C037E">
        <w:rPr>
          <w:rFonts w:asciiTheme="minorHAnsi" w:hAnsiTheme="minorHAnsi" w:cstheme="minorHAnsi"/>
          <w:sz w:val="22"/>
          <w:szCs w:val="22"/>
        </w:rPr>
        <w:t xml:space="preserve"> pour toute information complémentaire avant la date limite de dépôt des offres. </w:t>
      </w:r>
    </w:p>
    <w:p w14:paraId="6BFF46E1" w14:textId="77777777" w:rsidR="00633635" w:rsidRPr="006C037E" w:rsidRDefault="00633635" w:rsidP="00633635">
      <w:pPr>
        <w:pStyle w:val="Retraitcorpsdetexte"/>
        <w:ind w:left="0"/>
        <w:jc w:val="both"/>
        <w:rPr>
          <w:rFonts w:asciiTheme="minorHAnsi" w:hAnsiTheme="minorHAnsi" w:cstheme="minorHAnsi"/>
          <w:sz w:val="22"/>
          <w:szCs w:val="22"/>
        </w:rPr>
      </w:pPr>
    </w:p>
    <w:p w14:paraId="4DA80883" w14:textId="7EC2860B" w:rsidR="00CE5837" w:rsidRDefault="00CE5837" w:rsidP="00CE5837">
      <w:pPr>
        <w:pStyle w:val="Retraitcorpsdetexte"/>
        <w:ind w:left="0"/>
        <w:jc w:val="both"/>
      </w:pPr>
    </w:p>
    <w:p w14:paraId="0777D267" w14:textId="77777777" w:rsidR="00D56C11" w:rsidRPr="00CE5837" w:rsidRDefault="00D56C11" w:rsidP="00C02DC8">
      <w:pPr>
        <w:spacing w:after="0" w:line="240" w:lineRule="auto"/>
        <w:jc w:val="both"/>
        <w:rPr>
          <w:rFonts w:cstheme="minorHAnsi"/>
          <w:b/>
          <w:color w:val="0000FF"/>
          <w:u w:val="single"/>
          <w:lang w:val="fr-FR"/>
        </w:rPr>
      </w:pPr>
    </w:p>
    <w:p w14:paraId="1ACF6687" w14:textId="77777777" w:rsidR="00D56C11" w:rsidRPr="006C037E" w:rsidRDefault="00D56C11" w:rsidP="00C02DC8">
      <w:pPr>
        <w:pStyle w:val="Retraitcorpsdetexte"/>
        <w:ind w:left="0"/>
        <w:jc w:val="both"/>
        <w:rPr>
          <w:rFonts w:asciiTheme="minorHAnsi" w:hAnsiTheme="minorHAnsi" w:cstheme="minorHAnsi"/>
          <w:b/>
          <w:color w:val="00B050"/>
          <w:sz w:val="22"/>
          <w:szCs w:val="22"/>
        </w:rPr>
      </w:pPr>
      <w:r w:rsidRPr="004C5F36">
        <w:rPr>
          <w:rFonts w:asciiTheme="minorHAnsi" w:hAnsiTheme="minorHAnsi" w:cstheme="minorHAnsi"/>
          <w:b/>
          <w:color w:val="00B050"/>
          <w:sz w:val="22"/>
          <w:szCs w:val="22"/>
          <w:highlight w:val="yellow"/>
          <w:u w:val="single"/>
        </w:rPr>
        <w:t>Les candidatures féminines sont vivement encouragées</w:t>
      </w:r>
      <w:r w:rsidRPr="006C037E">
        <w:rPr>
          <w:rFonts w:asciiTheme="minorHAnsi" w:hAnsiTheme="minorHAnsi" w:cstheme="minorHAnsi"/>
          <w:b/>
          <w:color w:val="00B050"/>
          <w:sz w:val="22"/>
          <w:szCs w:val="22"/>
        </w:rPr>
        <w:t>.</w:t>
      </w:r>
    </w:p>
    <w:bookmarkEnd w:id="0"/>
    <w:p w14:paraId="4ABF53AE" w14:textId="0FB91227" w:rsidR="003E5122" w:rsidRPr="006C037E" w:rsidRDefault="00DA6EEB" w:rsidP="003E5122">
      <w:pPr>
        <w:tabs>
          <w:tab w:val="left" w:pos="1410"/>
        </w:tabs>
        <w:rPr>
          <w:rFonts w:cstheme="minorHAnsi"/>
          <w:lang w:val="fr-FR"/>
        </w:rPr>
      </w:pPr>
      <w:r w:rsidRPr="006C037E">
        <w:rPr>
          <w:rFonts w:cstheme="minorHAnsi"/>
          <w:noProof/>
          <w:lang w:val="fr-FR" w:eastAsia="fr-FR"/>
        </w:rPr>
        <mc:AlternateContent>
          <mc:Choice Requires="wps">
            <w:drawing>
              <wp:anchor distT="0" distB="0" distL="114300" distR="114300" simplePos="0" relativeHeight="251659264" behindDoc="0" locked="0" layoutInCell="1" allowOverlap="1" wp14:anchorId="018E0CC9" wp14:editId="418D1F36">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AE5B2"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49FA192A" w14:textId="5ADCE7BF" w:rsidR="003E5122" w:rsidRPr="006C037E" w:rsidRDefault="003E5122" w:rsidP="003E5122">
      <w:pPr>
        <w:tabs>
          <w:tab w:val="left" w:pos="1410"/>
        </w:tabs>
        <w:rPr>
          <w:rFonts w:cstheme="minorHAnsi"/>
          <w:lang w:val="fr-FR"/>
        </w:rPr>
      </w:pPr>
    </w:p>
    <w:p w14:paraId="67B3735C" w14:textId="356E5DE8" w:rsidR="003E5122" w:rsidRDefault="003E5122" w:rsidP="003E5122">
      <w:pPr>
        <w:tabs>
          <w:tab w:val="left" w:pos="1410"/>
        </w:tabs>
        <w:rPr>
          <w:rFonts w:cstheme="minorHAnsi"/>
          <w:lang w:val="fr-FR"/>
        </w:rPr>
      </w:pPr>
    </w:p>
    <w:p w14:paraId="52D2E93A" w14:textId="53038ECD" w:rsidR="009E2B22" w:rsidRPr="006C037E" w:rsidRDefault="00213A46" w:rsidP="00C5129C">
      <w:pPr>
        <w:pStyle w:val="Paragraphedeliste"/>
        <w:numPr>
          <w:ilvl w:val="0"/>
          <w:numId w:val="17"/>
        </w:numPr>
        <w:tabs>
          <w:tab w:val="left" w:pos="1410"/>
        </w:tabs>
        <w:rPr>
          <w:rFonts w:cstheme="minorHAnsi"/>
          <w:b/>
          <w:lang w:val="fr-FR"/>
        </w:rPr>
      </w:pPr>
      <w:proofErr w:type="gramStart"/>
      <w:r w:rsidRPr="006C037E">
        <w:rPr>
          <w:rFonts w:cstheme="minorHAnsi"/>
          <w:b/>
          <w:lang w:val="fr-FR"/>
        </w:rPr>
        <w:lastRenderedPageBreak/>
        <w:t xml:space="preserve">Contexte </w:t>
      </w:r>
      <w:r w:rsidR="00CC315A" w:rsidRPr="006C037E">
        <w:rPr>
          <w:rFonts w:cstheme="minorHAnsi"/>
          <w:b/>
          <w:lang w:val="fr-FR"/>
        </w:rPr>
        <w:t xml:space="preserve"> </w:t>
      </w:r>
      <w:r w:rsidR="004C5F36">
        <w:rPr>
          <w:rFonts w:cstheme="minorHAnsi"/>
          <w:b/>
          <w:lang w:val="fr-FR"/>
        </w:rPr>
        <w:t>et</w:t>
      </w:r>
      <w:proofErr w:type="gramEnd"/>
      <w:r w:rsidR="004C5F36">
        <w:rPr>
          <w:rFonts w:cstheme="minorHAnsi"/>
          <w:b/>
          <w:lang w:val="fr-FR"/>
        </w:rPr>
        <w:t xml:space="preserve"> objectifs</w:t>
      </w:r>
    </w:p>
    <w:tbl>
      <w:tblPr>
        <w:tblStyle w:val="Grilledutableau"/>
        <w:tblW w:w="0" w:type="auto"/>
        <w:tblLook w:val="04A0" w:firstRow="1" w:lastRow="0" w:firstColumn="1" w:lastColumn="0" w:noHBand="0" w:noVBand="1"/>
      </w:tblPr>
      <w:tblGrid>
        <w:gridCol w:w="9350"/>
      </w:tblGrid>
      <w:tr w:rsidR="00AF0F93" w:rsidRPr="00BC4F12" w14:paraId="19E4D812" w14:textId="77777777" w:rsidTr="00411EDD">
        <w:tc>
          <w:tcPr>
            <w:tcW w:w="9350" w:type="dxa"/>
          </w:tcPr>
          <w:p w14:paraId="52E4695A" w14:textId="77777777" w:rsidR="00AF0F93" w:rsidRPr="004C5F36" w:rsidRDefault="00AF0F93" w:rsidP="00AF0F93">
            <w:pPr>
              <w:jc w:val="both"/>
              <w:rPr>
                <w:rFonts w:eastAsia="Times New Roman" w:cstheme="minorHAnsi"/>
                <w:b/>
                <w:bCs/>
                <w:lang w:val="fr-FR" w:eastAsia="fr-FR"/>
              </w:rPr>
            </w:pPr>
          </w:p>
          <w:p w14:paraId="2A653FB1" w14:textId="3A5A1C45" w:rsidR="004C5F36" w:rsidRPr="004C5F36" w:rsidRDefault="004C5F36" w:rsidP="004C5F36">
            <w:pPr>
              <w:pStyle w:val="Paragraphedeliste"/>
              <w:numPr>
                <w:ilvl w:val="1"/>
                <w:numId w:val="17"/>
              </w:numPr>
              <w:jc w:val="both"/>
              <w:rPr>
                <w:rFonts w:cstheme="minorHAnsi"/>
                <w:b/>
                <w:bCs/>
                <w:lang w:val="fr-FR" w:eastAsia="fr-FR"/>
              </w:rPr>
            </w:pPr>
            <w:r w:rsidRPr="004C5F36">
              <w:rPr>
                <w:rFonts w:cstheme="minorHAnsi"/>
                <w:b/>
                <w:bCs/>
                <w:lang w:val="fr-FR" w:eastAsia="fr-FR"/>
              </w:rPr>
              <w:t>Contexte</w:t>
            </w:r>
          </w:p>
          <w:p w14:paraId="477DA61A" w14:textId="00BF1ED8" w:rsidR="004C5F36" w:rsidRDefault="004C5F36" w:rsidP="004C5F36">
            <w:pPr>
              <w:ind w:left="360"/>
              <w:jc w:val="both"/>
              <w:rPr>
                <w:rFonts w:cstheme="minorHAnsi"/>
                <w:b/>
                <w:bCs/>
                <w:lang w:val="fr-FR" w:eastAsia="fr-FR"/>
              </w:rPr>
            </w:pPr>
          </w:p>
          <w:p w14:paraId="0F24A20F" w14:textId="77777777" w:rsidR="00CD430D" w:rsidRPr="00CD430D" w:rsidRDefault="00CD430D" w:rsidP="00CD430D">
            <w:pPr>
              <w:jc w:val="both"/>
              <w:rPr>
                <w:rFonts w:eastAsia="Calibri" w:cstheme="minorHAnsi"/>
                <w:lang w:val="fr-FR"/>
              </w:rPr>
            </w:pPr>
            <w:r w:rsidRPr="00CD430D">
              <w:rPr>
                <w:rFonts w:eastAsia="Calibri" w:cstheme="minorHAnsi"/>
                <w:lang w:val="fr-FR"/>
              </w:rPr>
              <w:t>Le Gouvernement mauritanien a promu, avec le soutien de ses partenaires au développement (FEM/PNUD), le projet Promouvoir des mini-réseaux dans les provinces mauritaniennes à l’aide de technologies hybrides/ Mini-</w:t>
            </w:r>
            <w:proofErr w:type="spellStart"/>
            <w:r w:rsidRPr="00CD430D">
              <w:rPr>
                <w:rFonts w:eastAsia="Calibri" w:cstheme="minorHAnsi"/>
                <w:lang w:val="fr-FR"/>
              </w:rPr>
              <w:t>Grids</w:t>
            </w:r>
            <w:proofErr w:type="spellEnd"/>
            <w:r w:rsidRPr="00CD430D">
              <w:rPr>
                <w:rFonts w:eastAsia="Calibri" w:cstheme="minorHAnsi"/>
                <w:lang w:val="fr-FR"/>
              </w:rPr>
              <w:t xml:space="preserve"> </w:t>
            </w:r>
          </w:p>
          <w:p w14:paraId="74FB90DC" w14:textId="77777777" w:rsidR="00CD430D" w:rsidRPr="00CD430D" w:rsidRDefault="00CD430D" w:rsidP="00CD430D">
            <w:pPr>
              <w:jc w:val="both"/>
              <w:rPr>
                <w:rFonts w:eastAsia="Calibri" w:cstheme="minorHAnsi"/>
                <w:lang w:val="fr-FR"/>
              </w:rPr>
            </w:pPr>
            <w:r w:rsidRPr="00CD430D">
              <w:rPr>
                <w:rFonts w:eastAsia="Calibri" w:cstheme="minorHAnsi"/>
                <w:lang w:val="fr-FR"/>
              </w:rPr>
              <w:t xml:space="preserve">Le Projet traite la problématique de promotion des mini-réseaux hybrides à travers 3 axes principaux à savoir : </w:t>
            </w:r>
          </w:p>
          <w:p w14:paraId="71F15130" w14:textId="2227CE74" w:rsidR="00CD430D" w:rsidRPr="00CD430D" w:rsidRDefault="00CD430D" w:rsidP="00CD430D">
            <w:pPr>
              <w:jc w:val="both"/>
              <w:rPr>
                <w:rFonts w:eastAsia="Calibri" w:cstheme="minorHAnsi"/>
                <w:lang w:val="fr-FR"/>
              </w:rPr>
            </w:pPr>
            <w:r w:rsidRPr="00CD430D">
              <w:rPr>
                <w:rFonts w:eastAsia="Calibri" w:cstheme="minorHAnsi"/>
                <w:lang w:val="fr-FR"/>
              </w:rPr>
              <w:t>Axe1 : Les instruments politiques, réglementaires, législatifs et financiers pour le développement de mini-réseaux hybrides (diesel/Energie Renouvelable) ;</w:t>
            </w:r>
          </w:p>
          <w:p w14:paraId="51C495A6" w14:textId="56C84D0E" w:rsidR="00CD430D" w:rsidRPr="00CD430D" w:rsidRDefault="00CD430D" w:rsidP="00CD430D">
            <w:pPr>
              <w:jc w:val="both"/>
              <w:rPr>
                <w:rFonts w:eastAsia="Calibri" w:cstheme="minorHAnsi"/>
                <w:lang w:val="fr-FR"/>
              </w:rPr>
            </w:pPr>
            <w:r w:rsidRPr="00CD430D">
              <w:rPr>
                <w:rFonts w:eastAsia="Calibri" w:cstheme="minorHAnsi"/>
                <w:lang w:val="fr-FR"/>
              </w:rPr>
              <w:t>Axe2 : Le renforcement des capacités de gestion des systèmes de mini-réseaux hybrides ;</w:t>
            </w:r>
          </w:p>
          <w:p w14:paraId="7DADDAD7" w14:textId="203FE268" w:rsidR="00CD430D" w:rsidRPr="00CD430D" w:rsidRDefault="00CD430D" w:rsidP="00CD430D">
            <w:pPr>
              <w:jc w:val="both"/>
              <w:rPr>
                <w:rFonts w:eastAsia="Calibri" w:cstheme="minorHAnsi"/>
                <w:lang w:val="fr-FR"/>
              </w:rPr>
            </w:pPr>
            <w:r w:rsidRPr="00CD430D">
              <w:rPr>
                <w:rFonts w:eastAsia="Calibri" w:cstheme="minorHAnsi"/>
                <w:lang w:val="fr-FR"/>
              </w:rPr>
              <w:t>Axe3 : La présentation d’un modèle opérationnel de mini-réseau hybride viable.</w:t>
            </w:r>
          </w:p>
          <w:p w14:paraId="3F0EE630" w14:textId="1F6E1956" w:rsidR="00CD430D" w:rsidRPr="00CD430D" w:rsidRDefault="00CD430D" w:rsidP="00CD430D">
            <w:pPr>
              <w:jc w:val="both"/>
              <w:rPr>
                <w:rFonts w:eastAsia="Calibri" w:cstheme="minorHAnsi"/>
                <w:lang w:val="fr-FR"/>
              </w:rPr>
            </w:pPr>
            <w:r w:rsidRPr="00CD430D">
              <w:rPr>
                <w:rFonts w:eastAsia="Calibri" w:cstheme="minorHAnsi"/>
                <w:lang w:val="fr-FR"/>
              </w:rPr>
              <w:t>Dans sa mission de promotion des mini-réseaux hybrides en milieu rural, le Projet Mini-</w:t>
            </w:r>
            <w:proofErr w:type="spellStart"/>
            <w:r w:rsidRPr="00CD430D">
              <w:rPr>
                <w:rFonts w:eastAsia="Calibri" w:cstheme="minorHAnsi"/>
                <w:lang w:val="fr-FR"/>
              </w:rPr>
              <w:t>Grids</w:t>
            </w:r>
            <w:proofErr w:type="spellEnd"/>
            <w:r w:rsidRPr="00CD430D">
              <w:rPr>
                <w:rFonts w:eastAsia="Calibri" w:cstheme="minorHAnsi"/>
                <w:lang w:val="fr-FR"/>
              </w:rPr>
              <w:t xml:space="preserve"> s’est focalisé sur </w:t>
            </w:r>
            <w:r w:rsidR="005D371C">
              <w:rPr>
                <w:rFonts w:eastAsia="Calibri" w:cstheme="minorHAnsi"/>
                <w:lang w:val="fr-FR"/>
              </w:rPr>
              <w:t xml:space="preserve">des </w:t>
            </w:r>
            <w:r w:rsidRPr="00CD430D">
              <w:rPr>
                <w:rFonts w:eastAsia="Calibri" w:cstheme="minorHAnsi"/>
                <w:lang w:val="fr-FR"/>
              </w:rPr>
              <w:t>aspects contribuant à l’amélioration des outils de régulation en partenariat avec toutes les parties prenantes : Autorité de Régulation, Ministère du Pétrole de l’Energie et des Mines (</w:t>
            </w:r>
            <w:proofErr w:type="spellStart"/>
            <w:r w:rsidRPr="00CD430D">
              <w:rPr>
                <w:rFonts w:eastAsia="Calibri" w:cstheme="minorHAnsi"/>
                <w:lang w:val="fr-FR"/>
              </w:rPr>
              <w:t>PEMi</w:t>
            </w:r>
            <w:proofErr w:type="spellEnd"/>
            <w:r w:rsidRPr="00CD430D">
              <w:rPr>
                <w:rFonts w:eastAsia="Calibri" w:cstheme="minorHAnsi"/>
                <w:lang w:val="fr-FR"/>
              </w:rPr>
              <w:t>), Délégataires, etc.</w:t>
            </w:r>
            <w:r w:rsidR="00BC4F12">
              <w:rPr>
                <w:rFonts w:eastAsia="Calibri" w:cstheme="minorHAnsi"/>
                <w:lang w:val="fr-FR"/>
              </w:rPr>
              <w:t xml:space="preserve"> </w:t>
            </w:r>
            <w:proofErr w:type="gramStart"/>
            <w:r w:rsidR="00BC4F12">
              <w:rPr>
                <w:rFonts w:eastAsia="Calibri" w:cstheme="minorHAnsi"/>
                <w:lang w:val="fr-FR"/>
              </w:rPr>
              <w:t xml:space="preserve">( </w:t>
            </w:r>
            <w:r w:rsidR="00BC4F12" w:rsidRPr="00BC4F12">
              <w:rPr>
                <w:rFonts w:eastAsia="Calibri" w:cstheme="minorHAnsi"/>
                <w:b/>
                <w:lang w:val="fr-FR"/>
              </w:rPr>
              <w:t>voir</w:t>
            </w:r>
            <w:proofErr w:type="gramEnd"/>
            <w:r w:rsidR="00BC4F12" w:rsidRPr="00BC4F12">
              <w:rPr>
                <w:rFonts w:eastAsia="Calibri" w:cstheme="minorHAnsi"/>
                <w:b/>
                <w:lang w:val="fr-FR"/>
              </w:rPr>
              <w:t xml:space="preserve"> le détail dans le  </w:t>
            </w:r>
            <w:proofErr w:type="spellStart"/>
            <w:r w:rsidR="00BC4F12" w:rsidRPr="00BC4F12">
              <w:rPr>
                <w:rFonts w:eastAsia="Calibri" w:cstheme="minorHAnsi"/>
                <w:b/>
                <w:lang w:val="fr-FR"/>
              </w:rPr>
              <w:t>Tdr</w:t>
            </w:r>
            <w:proofErr w:type="spellEnd"/>
            <w:r w:rsidR="00BC4F12">
              <w:rPr>
                <w:rFonts w:eastAsia="Calibri" w:cstheme="minorHAnsi"/>
                <w:lang w:val="fr-FR"/>
              </w:rPr>
              <w:t xml:space="preserve"> )</w:t>
            </w:r>
          </w:p>
          <w:p w14:paraId="08E37AA6" w14:textId="2C7CD19B" w:rsidR="004C5F36" w:rsidRPr="00CD430D" w:rsidRDefault="004C5F36" w:rsidP="00CD430D">
            <w:pPr>
              <w:spacing w:line="300" w:lineRule="atLeast"/>
              <w:textAlignment w:val="baseline"/>
              <w:rPr>
                <w:rFonts w:cstheme="minorHAnsi"/>
                <w:lang w:val="fr-FR"/>
              </w:rPr>
            </w:pPr>
          </w:p>
        </w:tc>
      </w:tr>
    </w:tbl>
    <w:p w14:paraId="7D03DD8F" w14:textId="31CEDE26" w:rsidR="005E7226" w:rsidRPr="006C037E" w:rsidRDefault="005E7226" w:rsidP="009E2B22">
      <w:pPr>
        <w:tabs>
          <w:tab w:val="left" w:pos="1410"/>
        </w:tabs>
        <w:rPr>
          <w:rFonts w:cstheme="minorHAnsi"/>
          <w:b/>
          <w:lang w:val="fr-FR"/>
        </w:rPr>
      </w:pPr>
    </w:p>
    <w:p w14:paraId="0E2824A0" w14:textId="757BED3D" w:rsidR="00B25D9C" w:rsidRPr="006C037E" w:rsidRDefault="006D3619" w:rsidP="00C5129C">
      <w:pPr>
        <w:pStyle w:val="Paragraphedeliste"/>
        <w:numPr>
          <w:ilvl w:val="0"/>
          <w:numId w:val="17"/>
        </w:numPr>
        <w:rPr>
          <w:rFonts w:cstheme="minorHAnsi"/>
          <w:b/>
          <w:lang w:val="fr-FR"/>
        </w:rPr>
      </w:pPr>
      <w:r>
        <w:rPr>
          <w:rFonts w:cstheme="minorHAnsi"/>
          <w:b/>
          <w:lang w:val="fr-FR"/>
        </w:rPr>
        <w:t xml:space="preserve">Fonctions </w:t>
      </w:r>
      <w:r w:rsidR="00B25D9C" w:rsidRPr="006C037E">
        <w:rPr>
          <w:rFonts w:cstheme="minorHAnsi"/>
          <w:b/>
          <w:lang w:val="fr-FR"/>
        </w:rPr>
        <w:t>et responsabilités assignées</w:t>
      </w:r>
    </w:p>
    <w:tbl>
      <w:tblPr>
        <w:tblStyle w:val="Grilledutableau"/>
        <w:tblW w:w="9450" w:type="dxa"/>
        <w:tblInd w:w="-5" w:type="dxa"/>
        <w:tblLook w:val="04A0" w:firstRow="1" w:lastRow="0" w:firstColumn="1" w:lastColumn="0" w:noHBand="0" w:noVBand="1"/>
      </w:tblPr>
      <w:tblGrid>
        <w:gridCol w:w="9450"/>
      </w:tblGrid>
      <w:tr w:rsidR="00663433" w:rsidRPr="00780A27" w14:paraId="3B05EEAB" w14:textId="77777777" w:rsidTr="00663433">
        <w:tc>
          <w:tcPr>
            <w:tcW w:w="9450" w:type="dxa"/>
          </w:tcPr>
          <w:p w14:paraId="00A08443" w14:textId="5DCEC711" w:rsidR="00CD430D" w:rsidRPr="001F6975" w:rsidRDefault="00CD430D" w:rsidP="00CD430D">
            <w:pPr>
              <w:jc w:val="both"/>
              <w:rPr>
                <w:rFonts w:eastAsia="Calibri" w:cstheme="minorHAnsi"/>
                <w:lang w:val="fr-FR"/>
              </w:rPr>
            </w:pPr>
            <w:r w:rsidRPr="001F6975">
              <w:rPr>
                <w:rFonts w:eastAsia="Calibri" w:cstheme="minorHAnsi"/>
                <w:lang w:val="fr-FR"/>
              </w:rPr>
              <w:t>L’objectif de la consultation est de reprendre les termes du cahier des charges des DSPE déjà élaboré et les mettre en harmonie avec la nouvelle version du code de l’électricité et celle du modèle d’appel d’offres, l’étude sur la rémunération des DSPE et l’étude tarifaire nouvellement réalisé</w:t>
            </w:r>
            <w:r w:rsidR="005D371C">
              <w:rPr>
                <w:rFonts w:eastAsia="Calibri" w:cstheme="minorHAnsi"/>
                <w:lang w:val="fr-FR"/>
              </w:rPr>
              <w:t>e</w:t>
            </w:r>
            <w:r w:rsidRPr="001F6975">
              <w:rPr>
                <w:rFonts w:eastAsia="Calibri" w:cstheme="minorHAnsi"/>
                <w:lang w:val="fr-FR"/>
              </w:rPr>
              <w:t>s.</w:t>
            </w:r>
          </w:p>
          <w:p w14:paraId="28FEBFD4" w14:textId="77777777" w:rsidR="00CD430D" w:rsidRPr="001F6975" w:rsidRDefault="00CD430D" w:rsidP="00CD430D">
            <w:pPr>
              <w:jc w:val="both"/>
              <w:rPr>
                <w:rFonts w:eastAsia="Calibri" w:cstheme="minorHAnsi"/>
                <w:lang w:val="fr-FR"/>
              </w:rPr>
            </w:pPr>
            <w:r w:rsidRPr="001F6975">
              <w:rPr>
                <w:rFonts w:eastAsia="Calibri" w:cstheme="minorHAnsi"/>
                <w:lang w:val="fr-FR"/>
              </w:rPr>
              <w:t xml:space="preserve">En plus de cet exercice d’harmonisation avec les cadres légaux et règlementaires nouvellement élaborés, il est question d’auditer et de proposer des améliorations pour le Cahier des charges au niveau des aspects technico-économiques : </w:t>
            </w:r>
          </w:p>
          <w:p w14:paraId="5C73DC07" w14:textId="77777777" w:rsidR="00CD430D" w:rsidRPr="001F6975" w:rsidRDefault="00CD430D" w:rsidP="00CD430D">
            <w:pPr>
              <w:jc w:val="both"/>
              <w:rPr>
                <w:rFonts w:eastAsia="Calibri" w:cstheme="minorHAnsi"/>
                <w:lang w:val="fr-FR"/>
              </w:rPr>
            </w:pPr>
            <w:r w:rsidRPr="001F6975">
              <w:rPr>
                <w:rFonts w:eastAsia="Calibri" w:cstheme="minorHAnsi"/>
                <w:lang w:val="fr-FR"/>
              </w:rPr>
              <w:t>•</w:t>
            </w:r>
            <w:r w:rsidRPr="001F6975">
              <w:rPr>
                <w:rFonts w:eastAsia="Calibri" w:cstheme="minorHAnsi"/>
                <w:lang w:val="fr-FR"/>
              </w:rPr>
              <w:tab/>
              <w:t>Proposer des améliorations pour tous les aspects liés à la maintenance et l’entretien des productions (thermiques et/ ou hybrides et/ ou Energie Renouvelable) et des réseaux Moyenne Tension et Basse Tension,</w:t>
            </w:r>
          </w:p>
          <w:p w14:paraId="63CCCEB5" w14:textId="77777777" w:rsidR="00CD430D" w:rsidRPr="001F6975" w:rsidRDefault="00CD430D" w:rsidP="00CD430D">
            <w:pPr>
              <w:jc w:val="both"/>
              <w:rPr>
                <w:rFonts w:eastAsia="Calibri" w:cstheme="minorHAnsi"/>
                <w:lang w:val="fr-FR"/>
              </w:rPr>
            </w:pPr>
            <w:r w:rsidRPr="001F6975">
              <w:rPr>
                <w:rFonts w:eastAsia="Calibri" w:cstheme="minorHAnsi"/>
                <w:lang w:val="fr-FR"/>
              </w:rPr>
              <w:t>•</w:t>
            </w:r>
            <w:r w:rsidRPr="001F6975">
              <w:rPr>
                <w:rFonts w:eastAsia="Calibri" w:cstheme="minorHAnsi"/>
                <w:lang w:val="fr-FR"/>
              </w:rPr>
              <w:tab/>
              <w:t>Proposer des améliorations pour tous les aspects économiques, commerciaux et financiers,</w:t>
            </w:r>
          </w:p>
          <w:p w14:paraId="4322F19C" w14:textId="77777777" w:rsidR="00CD430D" w:rsidRPr="001F6975" w:rsidRDefault="00CD430D" w:rsidP="00CD430D">
            <w:pPr>
              <w:jc w:val="both"/>
              <w:rPr>
                <w:rFonts w:eastAsia="Calibri" w:cstheme="minorHAnsi"/>
                <w:lang w:val="fr-FR"/>
              </w:rPr>
            </w:pPr>
            <w:r w:rsidRPr="001F6975">
              <w:rPr>
                <w:rFonts w:eastAsia="Calibri" w:cstheme="minorHAnsi"/>
                <w:lang w:val="fr-FR"/>
              </w:rPr>
              <w:t>•</w:t>
            </w:r>
            <w:r w:rsidRPr="001F6975">
              <w:rPr>
                <w:rFonts w:eastAsia="Calibri" w:cstheme="minorHAnsi"/>
                <w:lang w:val="fr-FR"/>
              </w:rPr>
              <w:tab/>
              <w:t xml:space="preserve">Proposer des améliorations pour tous les aspects de régulations des aléas et des désagréments provenant des délégataires (non-respect du cahier des charges) ou de l’état (non-respect du cahier des charges), etc. </w:t>
            </w:r>
          </w:p>
          <w:p w14:paraId="6BA8459F" w14:textId="77777777" w:rsidR="00CD430D" w:rsidRPr="001F6975" w:rsidRDefault="00CD430D" w:rsidP="00CD430D">
            <w:pPr>
              <w:jc w:val="both"/>
              <w:rPr>
                <w:rFonts w:eastAsia="Calibri" w:cstheme="minorHAnsi"/>
                <w:lang w:val="fr-FR"/>
              </w:rPr>
            </w:pPr>
          </w:p>
          <w:p w14:paraId="3183E351" w14:textId="32554D22" w:rsidR="00CD430D" w:rsidRPr="00BC4F12" w:rsidRDefault="00BC4F12" w:rsidP="00CD430D">
            <w:pPr>
              <w:jc w:val="both"/>
              <w:rPr>
                <w:rFonts w:eastAsia="Calibri" w:cstheme="minorHAnsi"/>
                <w:b/>
                <w:lang w:val="fr-FR"/>
              </w:rPr>
            </w:pPr>
            <w:r w:rsidRPr="00BC4F12">
              <w:rPr>
                <w:rFonts w:eastAsia="Calibri" w:cstheme="minorHAnsi"/>
                <w:b/>
                <w:lang w:val="fr-FR"/>
              </w:rPr>
              <w:t xml:space="preserve"> 2.1 </w:t>
            </w:r>
            <w:r w:rsidR="00CD430D" w:rsidRPr="00BC4F12">
              <w:rPr>
                <w:rFonts w:eastAsia="Calibri" w:cstheme="minorHAnsi"/>
                <w:b/>
                <w:lang w:val="fr-FR"/>
              </w:rPr>
              <w:t>DEROULEMENT DE LA MISSION</w:t>
            </w:r>
          </w:p>
          <w:p w14:paraId="2BB46C53" w14:textId="5BEA616A" w:rsidR="00CD430D" w:rsidRPr="001F6975" w:rsidRDefault="00CD430D" w:rsidP="00CD430D">
            <w:pPr>
              <w:jc w:val="both"/>
              <w:rPr>
                <w:rFonts w:eastAsia="Calibri" w:cstheme="minorHAnsi"/>
                <w:lang w:val="fr-FR"/>
              </w:rPr>
            </w:pPr>
            <w:r w:rsidRPr="001F6975">
              <w:rPr>
                <w:rFonts w:eastAsia="Calibri" w:cstheme="minorHAnsi"/>
                <w:lang w:val="fr-FR"/>
              </w:rPr>
              <w:t xml:space="preserve">Le Consultant </w:t>
            </w:r>
            <w:r w:rsidR="001F6975" w:rsidRPr="001F6975">
              <w:rPr>
                <w:rFonts w:eastAsia="Calibri" w:cstheme="minorHAnsi"/>
                <w:lang w:val="fr-FR"/>
              </w:rPr>
              <w:t>doit :</w:t>
            </w:r>
          </w:p>
          <w:p w14:paraId="49EE31DB" w14:textId="1F6DB9F4" w:rsidR="00CD430D" w:rsidRPr="001F6975" w:rsidRDefault="00CD430D" w:rsidP="00CD430D">
            <w:pPr>
              <w:jc w:val="both"/>
              <w:rPr>
                <w:rFonts w:eastAsia="Calibri" w:cstheme="minorHAnsi"/>
                <w:lang w:val="fr-FR"/>
              </w:rPr>
            </w:pPr>
            <w:r w:rsidRPr="001F6975">
              <w:rPr>
                <w:rFonts w:eastAsia="Calibri" w:cstheme="minorHAnsi"/>
                <w:lang w:val="fr-FR"/>
              </w:rPr>
              <w:t>•</w:t>
            </w:r>
            <w:r w:rsidR="005D371C" w:rsidRPr="005D371C">
              <w:rPr>
                <w:rFonts w:eastAsia="Calibri" w:cstheme="minorHAnsi"/>
                <w:lang w:val="fr-FR"/>
              </w:rPr>
              <w:t xml:space="preserve">Le Consultant doit consulter le Projet de code de l’électricité, le Règlement de l’Appel d’offres pour délégataires de service public </w:t>
            </w:r>
            <w:proofErr w:type="gramStart"/>
            <w:r w:rsidR="005D371C" w:rsidRPr="005D371C">
              <w:rPr>
                <w:rFonts w:eastAsia="Calibri" w:cstheme="minorHAnsi"/>
                <w:lang w:val="fr-FR"/>
              </w:rPr>
              <w:t>d’Electricité ,</w:t>
            </w:r>
            <w:proofErr w:type="gramEnd"/>
            <w:r w:rsidR="005D371C" w:rsidRPr="005D371C">
              <w:rPr>
                <w:rFonts w:eastAsia="Calibri" w:cstheme="minorHAnsi"/>
                <w:lang w:val="fr-FR"/>
              </w:rPr>
              <w:t xml:space="preserve"> le Cahier des charges pour délégataires de service public d’Electricité, la loi PPP, </w:t>
            </w:r>
            <w:proofErr w:type="spellStart"/>
            <w:r w:rsidR="005D371C" w:rsidRPr="005D371C">
              <w:rPr>
                <w:rFonts w:eastAsia="Calibri" w:cstheme="minorHAnsi"/>
                <w:lang w:val="fr-FR"/>
              </w:rPr>
              <w:t>etc.</w:t>
            </w:r>
            <w:r w:rsidRPr="001F6975">
              <w:rPr>
                <w:rFonts w:eastAsia="Calibri" w:cstheme="minorHAnsi"/>
                <w:lang w:val="fr-FR"/>
              </w:rPr>
              <w:t>Les</w:t>
            </w:r>
            <w:proofErr w:type="spellEnd"/>
            <w:r w:rsidRPr="001F6975">
              <w:rPr>
                <w:rFonts w:eastAsia="Calibri" w:cstheme="minorHAnsi"/>
                <w:lang w:val="fr-FR"/>
              </w:rPr>
              <w:t xml:space="preserve"> documents à consulter seront disponibles auprès des structures impliquées dans la Mission à savoir : l’Autorité de Régulation (ARE), la Direction de l’Electricité et de la Maitrise de l’Energie et la Coordination du Projet MINIGRIDS.</w:t>
            </w:r>
          </w:p>
          <w:p w14:paraId="418B8DB4" w14:textId="77777777" w:rsidR="005D371C" w:rsidRDefault="00CD430D" w:rsidP="00CD430D">
            <w:pPr>
              <w:jc w:val="both"/>
              <w:rPr>
                <w:rFonts w:eastAsia="Calibri" w:cstheme="minorHAnsi"/>
                <w:lang w:val="fr-FR"/>
              </w:rPr>
            </w:pPr>
            <w:r w:rsidRPr="001F6975">
              <w:rPr>
                <w:rFonts w:eastAsia="Calibri" w:cstheme="minorHAnsi"/>
                <w:lang w:val="fr-FR"/>
              </w:rPr>
              <w:t xml:space="preserve">•Conduire des entretiens avec les personnes impliquées ou ayant été impliquées dans la conception, la gestion et le suivi de la DSPE. </w:t>
            </w:r>
          </w:p>
          <w:p w14:paraId="4AE88997" w14:textId="77777777" w:rsidR="005D371C" w:rsidRDefault="005D371C" w:rsidP="00CD430D">
            <w:pPr>
              <w:jc w:val="both"/>
              <w:rPr>
                <w:rFonts w:eastAsia="Calibri" w:cstheme="minorHAnsi"/>
                <w:lang w:val="fr-FR"/>
              </w:rPr>
            </w:pPr>
          </w:p>
          <w:p w14:paraId="117BD144" w14:textId="5E5701AF" w:rsidR="005D371C" w:rsidRDefault="005D371C" w:rsidP="00CD430D">
            <w:pPr>
              <w:jc w:val="both"/>
              <w:rPr>
                <w:rFonts w:eastAsia="Calibri" w:cstheme="minorHAnsi"/>
                <w:lang w:val="fr-FR"/>
              </w:rPr>
            </w:pPr>
            <w:r w:rsidRPr="005D371C">
              <w:rPr>
                <w:rFonts w:eastAsia="Calibri" w:cstheme="minorHAnsi"/>
                <w:lang w:val="fr-FR"/>
              </w:rPr>
              <w:t>Pour ce faire le Consultant devra être assisté par un Expert en Electricité ou en Energie pour mieux appréhender les questions techniques liées aux problèmes d’entretien et de maintenance des centrales et des réseaux. C’est au Consultant de fournir cet Expert et d’inclure ses honoraires dans son offre financière. La durée de l’intervention est estimée à 10H/J.</w:t>
            </w:r>
          </w:p>
          <w:p w14:paraId="51FB6B6F" w14:textId="21C80530" w:rsidR="00CD430D" w:rsidRPr="001F6975" w:rsidRDefault="00CD430D" w:rsidP="00CD430D">
            <w:pPr>
              <w:jc w:val="both"/>
              <w:rPr>
                <w:rFonts w:eastAsia="Calibri" w:cstheme="minorHAnsi"/>
                <w:lang w:val="fr-FR"/>
              </w:rPr>
            </w:pPr>
            <w:r w:rsidRPr="001F6975">
              <w:rPr>
                <w:rFonts w:eastAsia="Calibri" w:cstheme="minorHAnsi"/>
                <w:lang w:val="fr-FR"/>
              </w:rPr>
              <w:t xml:space="preserve"> </w:t>
            </w:r>
          </w:p>
          <w:p w14:paraId="14AB5E19" w14:textId="6BC96C96" w:rsidR="00663433" w:rsidRDefault="00CD430D" w:rsidP="00CD430D">
            <w:pPr>
              <w:jc w:val="both"/>
              <w:rPr>
                <w:rFonts w:eastAsia="Calibri" w:cstheme="minorHAnsi"/>
                <w:lang w:val="fr-FR"/>
              </w:rPr>
            </w:pPr>
            <w:r w:rsidRPr="001F6975">
              <w:rPr>
                <w:rFonts w:eastAsia="Calibri" w:cstheme="minorHAnsi"/>
                <w:lang w:val="fr-FR"/>
              </w:rPr>
              <w:t xml:space="preserve">A partir des constats et des informations disponibles, le </w:t>
            </w:r>
            <w:r w:rsidR="001F6975" w:rsidRPr="001F6975">
              <w:rPr>
                <w:rFonts w:eastAsia="Calibri" w:cstheme="minorHAnsi"/>
                <w:lang w:val="fr-FR"/>
              </w:rPr>
              <w:t>Consultant devra</w:t>
            </w:r>
            <w:r w:rsidRPr="001F6975">
              <w:rPr>
                <w:rFonts w:eastAsia="Calibri" w:cstheme="minorHAnsi"/>
                <w:lang w:val="fr-FR"/>
              </w:rPr>
              <w:t xml:space="preserve"> </w:t>
            </w:r>
            <w:r w:rsidR="001F6975" w:rsidRPr="001F6975">
              <w:rPr>
                <w:rFonts w:eastAsia="Calibri" w:cstheme="minorHAnsi"/>
                <w:lang w:val="fr-FR"/>
              </w:rPr>
              <w:t>harmoniser le</w:t>
            </w:r>
            <w:r w:rsidRPr="001F6975">
              <w:rPr>
                <w:rFonts w:eastAsia="Calibri" w:cstheme="minorHAnsi"/>
                <w:lang w:val="fr-FR"/>
              </w:rPr>
              <w:t xml:space="preserve"> cahier des charges avec les documents sus mentionnés et doit auditer ses aspects technico – </w:t>
            </w:r>
            <w:r w:rsidR="001F6975" w:rsidRPr="001F6975">
              <w:rPr>
                <w:rFonts w:eastAsia="Calibri" w:cstheme="minorHAnsi"/>
                <w:lang w:val="fr-FR"/>
              </w:rPr>
              <w:t>économiques en</w:t>
            </w:r>
            <w:r w:rsidRPr="001F6975">
              <w:rPr>
                <w:rFonts w:eastAsia="Calibri" w:cstheme="minorHAnsi"/>
                <w:lang w:val="fr-FR"/>
              </w:rPr>
              <w:t xml:space="preserve"> vue de détecter les défaillances constatées dans le fonctionnement de la DSPE.</w:t>
            </w:r>
          </w:p>
          <w:p w14:paraId="144520BF" w14:textId="4436222A" w:rsidR="001F6975" w:rsidRPr="00BC4F12" w:rsidRDefault="001F6975" w:rsidP="00CD430D">
            <w:pPr>
              <w:jc w:val="both"/>
              <w:rPr>
                <w:rFonts w:eastAsia="Calibri" w:cstheme="minorHAnsi"/>
                <w:lang w:val="fr-FR"/>
              </w:rPr>
            </w:pPr>
            <w:r w:rsidRPr="001F6975">
              <w:rPr>
                <w:rFonts w:eastAsia="Calibri" w:cstheme="minorHAnsi"/>
                <w:lang w:val="fr-FR"/>
              </w:rPr>
              <w:t xml:space="preserve">A partir des recherches et audit précédents ; le Consultant devra proposer un cahier des charge modèle harmonisé avec les cadres législatifs et règlementaires déjà élaborés et   palliant </w:t>
            </w:r>
            <w:proofErr w:type="gramStart"/>
            <w:r w:rsidRPr="001F6975">
              <w:rPr>
                <w:rFonts w:eastAsia="Calibri" w:cstheme="minorHAnsi"/>
                <w:lang w:val="fr-FR"/>
              </w:rPr>
              <w:t>aux</w:t>
            </w:r>
            <w:proofErr w:type="gramEnd"/>
            <w:r w:rsidRPr="001F6975">
              <w:rPr>
                <w:rFonts w:eastAsia="Calibri" w:cstheme="minorHAnsi"/>
                <w:lang w:val="fr-FR"/>
              </w:rPr>
              <w:t xml:space="preserve"> </w:t>
            </w:r>
            <w:r w:rsidR="00BC4F12" w:rsidRPr="001F6975">
              <w:rPr>
                <w:rFonts w:eastAsia="Calibri" w:cstheme="minorHAnsi"/>
                <w:lang w:val="fr-FR"/>
              </w:rPr>
              <w:t>défaillances dans</w:t>
            </w:r>
            <w:r w:rsidRPr="001F6975">
              <w:rPr>
                <w:rFonts w:eastAsia="Calibri" w:cstheme="minorHAnsi"/>
                <w:lang w:val="fr-FR"/>
              </w:rPr>
              <w:t xml:space="preserve"> le fonctionnement de la DSPE. Le cahier des charges proposé doit intégrer la grosse maintenance, l’hybridation et un compte d’exploitation prévisionnel.</w:t>
            </w:r>
          </w:p>
        </w:tc>
      </w:tr>
    </w:tbl>
    <w:p w14:paraId="6E6F3A21" w14:textId="0DD2043D" w:rsidR="002D328C" w:rsidRPr="006C037E" w:rsidRDefault="00900982" w:rsidP="002D328C">
      <w:pPr>
        <w:pStyle w:val="Paragraphedeliste"/>
        <w:numPr>
          <w:ilvl w:val="0"/>
          <w:numId w:val="17"/>
        </w:numPr>
        <w:rPr>
          <w:rFonts w:cstheme="minorHAnsi"/>
          <w:b/>
          <w:lang w:val="fr-FR"/>
        </w:rPr>
      </w:pPr>
      <w:bookmarkStart w:id="1" w:name="_Hlk16869885"/>
      <w:r>
        <w:rPr>
          <w:rFonts w:cstheme="minorHAnsi"/>
          <w:b/>
          <w:lang w:val="fr-FR"/>
        </w:rPr>
        <w:t>Les livrables</w:t>
      </w:r>
    </w:p>
    <w:tbl>
      <w:tblPr>
        <w:tblStyle w:val="Grilledutableau"/>
        <w:tblW w:w="0" w:type="auto"/>
        <w:tblLook w:val="04A0" w:firstRow="1" w:lastRow="0" w:firstColumn="1" w:lastColumn="0" w:noHBand="0" w:noVBand="1"/>
      </w:tblPr>
      <w:tblGrid>
        <w:gridCol w:w="9350"/>
      </w:tblGrid>
      <w:tr w:rsidR="002D328C" w:rsidRPr="00DD1157" w14:paraId="19A52F4B" w14:textId="77777777" w:rsidTr="002D328C">
        <w:tc>
          <w:tcPr>
            <w:tcW w:w="9350" w:type="dxa"/>
          </w:tcPr>
          <w:p w14:paraId="3727E4F2" w14:textId="77777777" w:rsidR="00900982" w:rsidRPr="00900982" w:rsidRDefault="00900982" w:rsidP="00900982">
            <w:pPr>
              <w:jc w:val="both"/>
              <w:rPr>
                <w:rFonts w:eastAsia="Calibri" w:cstheme="minorHAnsi"/>
                <w:lang w:val="fr-FR"/>
              </w:rPr>
            </w:pPr>
            <w:bookmarkStart w:id="2" w:name="_Hlk16869871"/>
            <w:r w:rsidRPr="00900982">
              <w:rPr>
                <w:rFonts w:eastAsia="Calibri" w:cstheme="minorHAnsi"/>
                <w:lang w:val="fr-FR"/>
              </w:rPr>
              <w:t xml:space="preserve">Le Consultant travaillera sous la supervision de la Coordination du Projet </w:t>
            </w:r>
            <w:proofErr w:type="gramStart"/>
            <w:r w:rsidRPr="00900982">
              <w:rPr>
                <w:rFonts w:eastAsia="Calibri" w:cstheme="minorHAnsi"/>
                <w:lang w:val="fr-FR"/>
              </w:rPr>
              <w:t>MINIGRIDS  et</w:t>
            </w:r>
            <w:proofErr w:type="gramEnd"/>
            <w:r w:rsidRPr="00900982">
              <w:rPr>
                <w:rFonts w:eastAsia="Calibri" w:cstheme="minorHAnsi"/>
                <w:lang w:val="fr-FR"/>
              </w:rPr>
              <w:t xml:space="preserve"> doit fournir  les livrables suivants : </w:t>
            </w:r>
          </w:p>
          <w:p w14:paraId="209131D8" w14:textId="77777777" w:rsidR="00900982" w:rsidRPr="00900982" w:rsidRDefault="00900982" w:rsidP="00900982">
            <w:pPr>
              <w:jc w:val="both"/>
              <w:rPr>
                <w:rFonts w:eastAsia="Calibri" w:cstheme="minorHAnsi"/>
                <w:lang w:val="fr-FR"/>
              </w:rPr>
            </w:pPr>
            <w:r w:rsidRPr="00900982">
              <w:rPr>
                <w:rFonts w:eastAsia="Calibri" w:cstheme="minorHAnsi"/>
                <w:lang w:val="fr-FR"/>
              </w:rPr>
              <w:t>•</w:t>
            </w:r>
            <w:r w:rsidRPr="00900982">
              <w:rPr>
                <w:rFonts w:eastAsia="Calibri" w:cstheme="minorHAnsi"/>
                <w:lang w:val="fr-FR"/>
              </w:rPr>
              <w:tab/>
              <w:t xml:space="preserve">Un cahier de charge (CDC) provisoire conformément aux instructions et recommandations des présents </w:t>
            </w:r>
            <w:proofErr w:type="gramStart"/>
            <w:r w:rsidRPr="00900982">
              <w:rPr>
                <w:rFonts w:eastAsia="Calibri" w:cstheme="minorHAnsi"/>
                <w:lang w:val="fr-FR"/>
              </w:rPr>
              <w:t>TDRs .Ce</w:t>
            </w:r>
            <w:proofErr w:type="gramEnd"/>
            <w:r w:rsidRPr="00900982">
              <w:rPr>
                <w:rFonts w:eastAsia="Calibri" w:cstheme="minorHAnsi"/>
                <w:lang w:val="fr-FR"/>
              </w:rPr>
              <w:t xml:space="preserve"> CDC provisoire sera transmis par la Coordination du Projet  aux différentes parties prenantes  qui pourront  émettre leurs commentaires par l’intermédiaire de la Coordination du Projet,</w:t>
            </w:r>
          </w:p>
          <w:p w14:paraId="7FBB1F21" w14:textId="32AD6738" w:rsidR="00900982" w:rsidRPr="00900982" w:rsidRDefault="00900982" w:rsidP="00900982">
            <w:pPr>
              <w:jc w:val="both"/>
              <w:rPr>
                <w:rFonts w:eastAsia="Calibri" w:cstheme="minorHAnsi"/>
                <w:lang w:val="fr-FR"/>
              </w:rPr>
            </w:pPr>
            <w:r w:rsidRPr="00900982">
              <w:rPr>
                <w:rFonts w:eastAsia="Calibri" w:cstheme="minorHAnsi"/>
                <w:lang w:val="fr-FR"/>
              </w:rPr>
              <w:t>•</w:t>
            </w:r>
            <w:r w:rsidRPr="00900982">
              <w:rPr>
                <w:rFonts w:eastAsia="Calibri" w:cstheme="minorHAnsi"/>
                <w:lang w:val="fr-FR"/>
              </w:rPr>
              <w:tab/>
              <w:t xml:space="preserve">Un CDC définitif, intégrant les observations et commentaires des différentes parties prenantes devra être disponible dans les 7 jours suivant la réception des commentaires sur le CDC provisoire. </w:t>
            </w:r>
          </w:p>
          <w:p w14:paraId="48A642FA" w14:textId="77777777" w:rsidR="00900982" w:rsidRPr="00900982" w:rsidRDefault="00900982" w:rsidP="00900982">
            <w:pPr>
              <w:jc w:val="both"/>
              <w:rPr>
                <w:rFonts w:eastAsia="Calibri" w:cstheme="minorHAnsi"/>
                <w:lang w:val="fr-FR"/>
              </w:rPr>
            </w:pPr>
            <w:proofErr w:type="gramStart"/>
            <w:r w:rsidRPr="00900982">
              <w:rPr>
                <w:rFonts w:eastAsia="Calibri" w:cstheme="minorHAnsi"/>
                <w:lang w:val="fr-FR"/>
              </w:rPr>
              <w:t>Les  CDC</w:t>
            </w:r>
            <w:proofErr w:type="gramEnd"/>
            <w:r w:rsidRPr="00900982">
              <w:rPr>
                <w:rFonts w:eastAsia="Calibri" w:cstheme="minorHAnsi"/>
                <w:lang w:val="fr-FR"/>
              </w:rPr>
              <w:t xml:space="preserve">  provisoire et définitif devront être remis sous format électronique et sous format papier en 3 exemplaires à l’adresse suivante : </w:t>
            </w:r>
          </w:p>
          <w:p w14:paraId="26D6CDE2" w14:textId="2D6452C1" w:rsidR="002D328C" w:rsidRDefault="00900982" w:rsidP="00900982">
            <w:pPr>
              <w:jc w:val="both"/>
              <w:rPr>
                <w:rFonts w:eastAsia="Calibri" w:cstheme="minorHAnsi"/>
                <w:lang w:val="fr-FR"/>
              </w:rPr>
            </w:pPr>
            <w:r w:rsidRPr="00900982">
              <w:rPr>
                <w:rFonts w:eastAsia="Calibri" w:cstheme="minorHAnsi"/>
                <w:lang w:val="fr-FR"/>
              </w:rPr>
              <w:t>Projet MINIGRIDS à la Direction de l’Electricité et de la Maitrise de l’Energie au Ministère du Pétrole de l’Energie et des Mines, Route de la plage Carrefour Hôpital Sabah, Nouakchott-Mauritanie. E-mail : mohamed.khairy@undp.org</w:t>
            </w:r>
          </w:p>
        </w:tc>
      </w:tr>
      <w:bookmarkEnd w:id="1"/>
      <w:bookmarkEnd w:id="2"/>
    </w:tbl>
    <w:p w14:paraId="50CAC01E" w14:textId="087E578E" w:rsidR="006D3619" w:rsidRDefault="006D3619" w:rsidP="006D3619">
      <w:pPr>
        <w:spacing w:after="0" w:line="240" w:lineRule="auto"/>
        <w:jc w:val="both"/>
        <w:rPr>
          <w:rFonts w:eastAsia="Calibri" w:cstheme="minorHAnsi"/>
          <w:lang w:val="fr-FR"/>
        </w:rPr>
      </w:pPr>
    </w:p>
    <w:p w14:paraId="542294F1" w14:textId="2E5521BB" w:rsidR="00900982" w:rsidRPr="006C037E" w:rsidRDefault="00900982" w:rsidP="00900982">
      <w:pPr>
        <w:pStyle w:val="Paragraphedeliste"/>
        <w:numPr>
          <w:ilvl w:val="0"/>
          <w:numId w:val="17"/>
        </w:numPr>
        <w:rPr>
          <w:rFonts w:cstheme="minorHAnsi"/>
          <w:b/>
          <w:lang w:val="fr-FR"/>
        </w:rPr>
      </w:pPr>
      <w:bookmarkStart w:id="3" w:name="_Hlk16870707"/>
      <w:bookmarkStart w:id="4" w:name="_Hlk16870721"/>
      <w:r>
        <w:rPr>
          <w:rFonts w:cstheme="minorHAnsi"/>
          <w:b/>
          <w:lang w:val="fr-FR"/>
        </w:rPr>
        <w:t>Durée et délai d’exécution</w:t>
      </w:r>
    </w:p>
    <w:tbl>
      <w:tblPr>
        <w:tblStyle w:val="Grilledutableau"/>
        <w:tblW w:w="0" w:type="auto"/>
        <w:tblLook w:val="04A0" w:firstRow="1" w:lastRow="0" w:firstColumn="1" w:lastColumn="0" w:noHBand="0" w:noVBand="1"/>
      </w:tblPr>
      <w:tblGrid>
        <w:gridCol w:w="9350"/>
      </w:tblGrid>
      <w:tr w:rsidR="00900982" w:rsidRPr="00780A27" w14:paraId="6CAB5EC8" w14:textId="77777777" w:rsidTr="005D371C">
        <w:tc>
          <w:tcPr>
            <w:tcW w:w="9350" w:type="dxa"/>
          </w:tcPr>
          <w:p w14:paraId="53E754C1" w14:textId="12FBCF83" w:rsidR="00900982" w:rsidRDefault="00900982" w:rsidP="00900982">
            <w:pPr>
              <w:jc w:val="both"/>
              <w:rPr>
                <w:rFonts w:eastAsia="Calibri" w:cstheme="minorHAnsi"/>
                <w:lang w:val="fr-FR"/>
              </w:rPr>
            </w:pPr>
            <w:bookmarkStart w:id="5" w:name="_Hlk16870685"/>
            <w:bookmarkEnd w:id="3"/>
            <w:bookmarkEnd w:id="4"/>
            <w:r w:rsidRPr="00900982">
              <w:rPr>
                <w:rFonts w:eastAsia="Calibri" w:cstheme="minorHAnsi"/>
                <w:lang w:val="fr-FR"/>
              </w:rPr>
              <w:t>Le Consultant précisera dans son offre le planning d’exécution de l’étude. La durée prévue des prestations ne doit pas dépasser 30 jours, non inclus les délais d’approbation des rapports.</w:t>
            </w:r>
          </w:p>
        </w:tc>
      </w:tr>
      <w:bookmarkEnd w:id="5"/>
    </w:tbl>
    <w:p w14:paraId="4E7C6DAD" w14:textId="77777777" w:rsidR="00900982" w:rsidRPr="00900982" w:rsidRDefault="00900982" w:rsidP="00900982">
      <w:pPr>
        <w:spacing w:after="0" w:line="240" w:lineRule="auto"/>
        <w:jc w:val="both"/>
        <w:rPr>
          <w:rFonts w:eastAsia="Calibri" w:cstheme="minorHAnsi"/>
          <w:lang w:val="fr-FR"/>
        </w:rPr>
      </w:pPr>
    </w:p>
    <w:p w14:paraId="5DD0CA80" w14:textId="77777777" w:rsidR="00900982" w:rsidRPr="006C037E" w:rsidRDefault="00900982" w:rsidP="00900982">
      <w:pPr>
        <w:pStyle w:val="Paragraphedeliste"/>
        <w:numPr>
          <w:ilvl w:val="0"/>
          <w:numId w:val="17"/>
        </w:numPr>
        <w:rPr>
          <w:rFonts w:cstheme="minorHAnsi"/>
          <w:b/>
          <w:lang w:val="fr-FR"/>
        </w:rPr>
      </w:pPr>
      <w:r>
        <w:rPr>
          <w:rFonts w:cstheme="minorHAnsi"/>
          <w:b/>
          <w:lang w:val="fr-FR"/>
        </w:rPr>
        <w:t>Durée et délai d’exécution</w:t>
      </w:r>
    </w:p>
    <w:tbl>
      <w:tblPr>
        <w:tblStyle w:val="Grilledutableau"/>
        <w:tblW w:w="0" w:type="auto"/>
        <w:tblLook w:val="04A0" w:firstRow="1" w:lastRow="0" w:firstColumn="1" w:lastColumn="0" w:noHBand="0" w:noVBand="1"/>
      </w:tblPr>
      <w:tblGrid>
        <w:gridCol w:w="9350"/>
      </w:tblGrid>
      <w:tr w:rsidR="00900982" w:rsidRPr="00780A27" w14:paraId="0EE35CA7" w14:textId="77777777" w:rsidTr="005D371C">
        <w:tc>
          <w:tcPr>
            <w:tcW w:w="9350" w:type="dxa"/>
          </w:tcPr>
          <w:p w14:paraId="50F62B2E" w14:textId="77777777" w:rsidR="00900982" w:rsidRDefault="00900982" w:rsidP="005D371C">
            <w:pPr>
              <w:jc w:val="both"/>
              <w:rPr>
                <w:rFonts w:eastAsia="Calibri" w:cstheme="minorHAnsi"/>
                <w:lang w:val="fr-FR"/>
              </w:rPr>
            </w:pPr>
            <w:r w:rsidRPr="00900982">
              <w:rPr>
                <w:rFonts w:eastAsia="Calibri" w:cstheme="minorHAnsi"/>
                <w:lang w:val="fr-FR"/>
              </w:rPr>
              <w:t>Le Consultant précisera dans son offre le planning d’exécution de l’étude. La durée prévue des prestations ne doit pas dépasser 30 jours, non inclus les délais d’approbation des rapports.</w:t>
            </w:r>
          </w:p>
        </w:tc>
      </w:tr>
    </w:tbl>
    <w:p w14:paraId="0B575C10" w14:textId="77777777" w:rsidR="00900982" w:rsidRDefault="00900982" w:rsidP="006D3619">
      <w:pPr>
        <w:spacing w:after="0" w:line="240" w:lineRule="auto"/>
        <w:jc w:val="both"/>
        <w:rPr>
          <w:rFonts w:eastAsia="Calibri" w:cstheme="minorHAnsi"/>
          <w:lang w:val="fr-FR"/>
        </w:rPr>
      </w:pPr>
    </w:p>
    <w:p w14:paraId="3A6C3B7D" w14:textId="4005FDB4" w:rsidR="00D44D21" w:rsidRPr="006C037E" w:rsidRDefault="00D44D21" w:rsidP="00900982">
      <w:pPr>
        <w:pStyle w:val="Paragraphedeliste"/>
        <w:numPr>
          <w:ilvl w:val="0"/>
          <w:numId w:val="17"/>
        </w:numPr>
        <w:rPr>
          <w:rFonts w:cstheme="minorHAnsi"/>
          <w:b/>
          <w:lang w:val="fr-FR"/>
        </w:rPr>
      </w:pPr>
      <w:r w:rsidRPr="006C037E">
        <w:rPr>
          <w:rFonts w:cstheme="minorHAnsi"/>
          <w:b/>
          <w:lang w:val="fr-FR"/>
        </w:rPr>
        <w:t xml:space="preserve">Qualifications et compétences requises </w:t>
      </w:r>
    </w:p>
    <w:tbl>
      <w:tblPr>
        <w:tblStyle w:val="Grilledutableau"/>
        <w:tblW w:w="0" w:type="auto"/>
        <w:tblLook w:val="04A0" w:firstRow="1" w:lastRow="0" w:firstColumn="1" w:lastColumn="0" w:noHBand="0" w:noVBand="1"/>
      </w:tblPr>
      <w:tblGrid>
        <w:gridCol w:w="9350"/>
      </w:tblGrid>
      <w:tr w:rsidR="00D44D21" w:rsidRPr="00780A27" w14:paraId="37927348" w14:textId="77777777" w:rsidTr="00D44D21">
        <w:tc>
          <w:tcPr>
            <w:tcW w:w="9350" w:type="dxa"/>
          </w:tcPr>
          <w:p w14:paraId="58F0A1CF" w14:textId="77777777" w:rsidR="008A4E67" w:rsidRDefault="00D44D21" w:rsidP="008A4E67">
            <w:pPr>
              <w:spacing w:before="120" w:after="120" w:line="288" w:lineRule="auto"/>
              <w:jc w:val="both"/>
              <w:rPr>
                <w:rFonts w:cstheme="minorHAnsi"/>
                <w:u w:val="single"/>
                <w:lang w:val="fr-FR"/>
              </w:rPr>
            </w:pPr>
            <w:r w:rsidRPr="006C037E">
              <w:rPr>
                <w:rFonts w:cstheme="minorHAnsi"/>
                <w:u w:val="single"/>
                <w:lang w:val="fr-FR"/>
              </w:rPr>
              <w:t>I. Qualifications académiques</w:t>
            </w:r>
          </w:p>
          <w:p w14:paraId="6E64B291" w14:textId="310EC7F0" w:rsidR="001F6975" w:rsidRPr="008A4E67" w:rsidRDefault="001F6975" w:rsidP="008A4E67">
            <w:pPr>
              <w:numPr>
                <w:ilvl w:val="0"/>
                <w:numId w:val="38"/>
              </w:numPr>
              <w:jc w:val="both"/>
              <w:rPr>
                <w:rFonts w:eastAsia="Times New Roman" w:cstheme="minorHAnsi"/>
                <w:lang w:val="fr-FR"/>
              </w:rPr>
            </w:pPr>
            <w:r w:rsidRPr="001F6975">
              <w:rPr>
                <w:rFonts w:eastAsia="Times New Roman" w:cstheme="minorHAnsi"/>
                <w:lang w:val="fr-FR"/>
              </w:rPr>
              <w:t xml:space="preserve">Au moins Bac +5 en Droit ou Economie de l’Energie. </w:t>
            </w:r>
          </w:p>
          <w:p w14:paraId="307BCDB4" w14:textId="1C412CF5" w:rsidR="002D328C" w:rsidRDefault="002D328C" w:rsidP="002D328C">
            <w:pPr>
              <w:spacing w:before="120" w:after="120" w:line="288" w:lineRule="auto"/>
              <w:jc w:val="both"/>
              <w:rPr>
                <w:rFonts w:cstheme="minorHAnsi"/>
                <w:u w:val="single"/>
                <w:lang w:val="fr-FR"/>
              </w:rPr>
            </w:pPr>
            <w:r w:rsidRPr="006C037E">
              <w:rPr>
                <w:rFonts w:cstheme="minorHAnsi"/>
                <w:u w:val="single"/>
                <w:lang w:val="fr-FR"/>
              </w:rPr>
              <w:t>I</w:t>
            </w:r>
            <w:r w:rsidR="008A4E67">
              <w:rPr>
                <w:rFonts w:cstheme="minorHAnsi"/>
                <w:u w:val="single"/>
                <w:lang w:val="fr-FR"/>
              </w:rPr>
              <w:t>I</w:t>
            </w:r>
            <w:r w:rsidRPr="006C037E">
              <w:rPr>
                <w:rFonts w:cstheme="minorHAnsi"/>
                <w:u w:val="single"/>
                <w:lang w:val="fr-FR"/>
              </w:rPr>
              <w:t xml:space="preserve">. </w:t>
            </w:r>
            <w:r w:rsidR="008A4E67">
              <w:rPr>
                <w:rFonts w:cstheme="minorHAnsi"/>
                <w:u w:val="single"/>
                <w:lang w:val="fr-FR"/>
              </w:rPr>
              <w:t xml:space="preserve">Compétences </w:t>
            </w:r>
          </w:p>
          <w:p w14:paraId="2408812F" w14:textId="77777777" w:rsidR="001F6975" w:rsidRPr="001F6975" w:rsidRDefault="001F6975" w:rsidP="001F6975">
            <w:pPr>
              <w:numPr>
                <w:ilvl w:val="0"/>
                <w:numId w:val="38"/>
              </w:numPr>
              <w:jc w:val="both"/>
              <w:rPr>
                <w:rFonts w:eastAsia="Times New Roman" w:cstheme="minorHAnsi"/>
                <w:lang w:val="fr-FR"/>
              </w:rPr>
            </w:pPr>
            <w:r w:rsidRPr="001F6975">
              <w:rPr>
                <w:rFonts w:eastAsia="Times New Roman" w:cstheme="minorHAnsi"/>
                <w:lang w:val="fr-FR"/>
              </w:rPr>
              <w:t>Compétences requises pour mener la consultation</w:t>
            </w:r>
          </w:p>
          <w:p w14:paraId="7550BBFE" w14:textId="23B1CEA7" w:rsidR="001F6975" w:rsidRPr="001F6975" w:rsidRDefault="001F6975" w:rsidP="001F6975">
            <w:pPr>
              <w:numPr>
                <w:ilvl w:val="0"/>
                <w:numId w:val="38"/>
              </w:numPr>
              <w:jc w:val="both"/>
              <w:rPr>
                <w:rFonts w:eastAsia="Times New Roman" w:cstheme="minorHAnsi"/>
                <w:lang w:val="fr-FR"/>
              </w:rPr>
            </w:pPr>
            <w:r w:rsidRPr="001F6975">
              <w:rPr>
                <w:rFonts w:eastAsia="Times New Roman" w:cstheme="minorHAnsi"/>
                <w:lang w:val="fr-FR"/>
              </w:rPr>
              <w:t xml:space="preserve">Très bonne maitrise de </w:t>
            </w:r>
            <w:r w:rsidR="0094197B" w:rsidRPr="001F6975">
              <w:rPr>
                <w:rFonts w:eastAsia="Times New Roman" w:cstheme="minorHAnsi"/>
                <w:lang w:val="fr-FR"/>
              </w:rPr>
              <w:t>la langue</w:t>
            </w:r>
            <w:r w:rsidRPr="001F6975">
              <w:rPr>
                <w:rFonts w:eastAsia="Times New Roman" w:cstheme="minorHAnsi"/>
                <w:lang w:val="fr-FR"/>
              </w:rPr>
              <w:t xml:space="preserve"> française, la maitrise de l’Arabe et de l’Anglais est un atout,</w:t>
            </w:r>
          </w:p>
          <w:p w14:paraId="3548E9E6" w14:textId="77777777" w:rsidR="001F6975" w:rsidRPr="001F6975" w:rsidRDefault="001F6975" w:rsidP="001F6975">
            <w:pPr>
              <w:numPr>
                <w:ilvl w:val="0"/>
                <w:numId w:val="38"/>
              </w:numPr>
              <w:jc w:val="both"/>
              <w:rPr>
                <w:rFonts w:eastAsia="Times New Roman" w:cstheme="minorHAnsi"/>
                <w:lang w:val="fr-FR"/>
              </w:rPr>
            </w:pPr>
            <w:r w:rsidRPr="001F6975">
              <w:rPr>
                <w:rFonts w:eastAsia="Times New Roman" w:cstheme="minorHAnsi"/>
                <w:lang w:val="fr-FR"/>
              </w:rPr>
              <w:t>Qualités relationnelles,</w:t>
            </w:r>
          </w:p>
          <w:p w14:paraId="4941E250" w14:textId="422A567F" w:rsidR="001F6975" w:rsidRPr="001F6975" w:rsidRDefault="001F6975" w:rsidP="001F6975">
            <w:pPr>
              <w:numPr>
                <w:ilvl w:val="0"/>
                <w:numId w:val="38"/>
              </w:numPr>
              <w:jc w:val="both"/>
              <w:rPr>
                <w:rFonts w:eastAsia="Times New Roman" w:cstheme="minorHAnsi"/>
                <w:lang w:val="fr-FR"/>
              </w:rPr>
            </w:pPr>
            <w:r w:rsidRPr="001F6975">
              <w:rPr>
                <w:rFonts w:eastAsia="Times New Roman" w:cstheme="minorHAnsi"/>
                <w:lang w:val="fr-FR"/>
              </w:rPr>
              <w:t xml:space="preserve">Très bonne connaissance des aspects juridiques </w:t>
            </w:r>
            <w:r w:rsidR="005D371C" w:rsidRPr="001F6975">
              <w:rPr>
                <w:rFonts w:eastAsia="Times New Roman" w:cstheme="minorHAnsi"/>
                <w:lang w:val="fr-FR"/>
              </w:rPr>
              <w:t>du secteur</w:t>
            </w:r>
            <w:r w:rsidRPr="001F6975">
              <w:rPr>
                <w:rFonts w:eastAsia="Times New Roman" w:cstheme="minorHAnsi"/>
                <w:lang w:val="fr-FR"/>
              </w:rPr>
              <w:t xml:space="preserve"> de l’Energie,</w:t>
            </w:r>
          </w:p>
          <w:p w14:paraId="7F93F505" w14:textId="3DEB3C39" w:rsidR="001F6975" w:rsidRPr="001F6975" w:rsidRDefault="005D371C" w:rsidP="001F6975">
            <w:pPr>
              <w:numPr>
                <w:ilvl w:val="0"/>
                <w:numId w:val="38"/>
              </w:numPr>
              <w:jc w:val="both"/>
              <w:rPr>
                <w:rFonts w:eastAsia="Times New Roman" w:cstheme="minorHAnsi"/>
                <w:lang w:val="fr-FR"/>
              </w:rPr>
            </w:pPr>
            <w:r>
              <w:rPr>
                <w:rFonts w:eastAsia="Times New Roman" w:cstheme="minorHAnsi"/>
                <w:lang w:val="fr-FR"/>
              </w:rPr>
              <w:t>Expérience</w:t>
            </w:r>
            <w:r w:rsidR="001F6975" w:rsidRPr="001F6975">
              <w:rPr>
                <w:rFonts w:eastAsia="Times New Roman" w:cstheme="minorHAnsi"/>
                <w:lang w:val="fr-FR"/>
              </w:rPr>
              <w:t xml:space="preserve"> avérée </w:t>
            </w:r>
            <w:r>
              <w:rPr>
                <w:rFonts w:eastAsia="Times New Roman" w:cstheme="minorHAnsi"/>
                <w:lang w:val="fr-FR"/>
              </w:rPr>
              <w:t xml:space="preserve">dans l’organisation et la </w:t>
            </w:r>
            <w:r w:rsidR="001F6975" w:rsidRPr="001F6975">
              <w:rPr>
                <w:rFonts w:eastAsia="Times New Roman" w:cstheme="minorHAnsi"/>
                <w:lang w:val="fr-FR"/>
              </w:rPr>
              <w:t>supervi</w:t>
            </w:r>
            <w:r>
              <w:rPr>
                <w:rFonts w:eastAsia="Times New Roman" w:cstheme="minorHAnsi"/>
                <w:lang w:val="fr-FR"/>
              </w:rPr>
              <w:t>sion</w:t>
            </w:r>
            <w:r w:rsidR="001F6975" w:rsidRPr="001F6975">
              <w:rPr>
                <w:rFonts w:eastAsia="Times New Roman" w:cstheme="minorHAnsi"/>
                <w:lang w:val="fr-FR"/>
              </w:rPr>
              <w:t xml:space="preserve"> des </w:t>
            </w:r>
            <w:r w:rsidRPr="001F6975">
              <w:rPr>
                <w:rFonts w:eastAsia="Times New Roman" w:cstheme="minorHAnsi"/>
                <w:lang w:val="fr-FR"/>
              </w:rPr>
              <w:t>missions similaires</w:t>
            </w:r>
            <w:r w:rsidR="001F6975" w:rsidRPr="001F6975">
              <w:rPr>
                <w:rFonts w:eastAsia="Times New Roman" w:cstheme="minorHAnsi"/>
                <w:lang w:val="fr-FR"/>
              </w:rPr>
              <w:t>,</w:t>
            </w:r>
          </w:p>
          <w:p w14:paraId="6A2BB87A" w14:textId="77777777" w:rsidR="001F6975" w:rsidRPr="001F6975" w:rsidRDefault="001F6975" w:rsidP="001F6975">
            <w:pPr>
              <w:numPr>
                <w:ilvl w:val="0"/>
                <w:numId w:val="38"/>
              </w:numPr>
              <w:jc w:val="both"/>
              <w:rPr>
                <w:rFonts w:eastAsia="Times New Roman" w:cstheme="minorHAnsi"/>
                <w:lang w:val="fr-FR"/>
              </w:rPr>
            </w:pPr>
            <w:r w:rsidRPr="001F6975">
              <w:rPr>
                <w:rFonts w:eastAsia="Times New Roman" w:cstheme="minorHAnsi"/>
                <w:lang w:val="fr-FR"/>
              </w:rPr>
              <w:t xml:space="preserve">Grande capacité à coordonner et à travailler en équipe, </w:t>
            </w:r>
          </w:p>
          <w:p w14:paraId="2A50FD4F" w14:textId="77777777" w:rsidR="001F6975" w:rsidRPr="001F6975" w:rsidRDefault="001F6975" w:rsidP="001F6975">
            <w:pPr>
              <w:numPr>
                <w:ilvl w:val="0"/>
                <w:numId w:val="38"/>
              </w:numPr>
              <w:jc w:val="both"/>
              <w:rPr>
                <w:rFonts w:eastAsia="Times New Roman" w:cstheme="minorHAnsi"/>
                <w:lang w:val="fr-FR"/>
              </w:rPr>
            </w:pPr>
            <w:r w:rsidRPr="001F6975">
              <w:rPr>
                <w:rFonts w:eastAsia="Times New Roman" w:cstheme="minorHAnsi"/>
                <w:lang w:val="fr-FR"/>
              </w:rPr>
              <w:t>Excellente capacité d’écoute et excellente aptitude à communiquer, oralement et à l’écrit.</w:t>
            </w:r>
          </w:p>
          <w:p w14:paraId="00128324" w14:textId="3E6858B5" w:rsidR="001F6975" w:rsidRPr="001F6975" w:rsidRDefault="00C54A59" w:rsidP="001F6975">
            <w:pPr>
              <w:numPr>
                <w:ilvl w:val="0"/>
                <w:numId w:val="38"/>
              </w:numPr>
              <w:jc w:val="both"/>
              <w:rPr>
                <w:rFonts w:eastAsia="Times New Roman" w:cstheme="minorHAnsi"/>
                <w:lang w:val="fr-FR"/>
              </w:rPr>
            </w:pPr>
            <w:r w:rsidRPr="00C54A59">
              <w:rPr>
                <w:rFonts w:eastAsia="Times New Roman" w:cstheme="minorHAnsi"/>
                <w:lang w:val="fr-FR"/>
              </w:rPr>
              <w:t>Bonne connaissance des outils informatiques (Word, Excel, PowerPoint, Email sous environnement Microsoft)</w:t>
            </w:r>
          </w:p>
          <w:p w14:paraId="2D8044DC" w14:textId="5B89ED73" w:rsidR="00D44D21" w:rsidRPr="006C037E" w:rsidRDefault="00D44D21" w:rsidP="00CD430D">
            <w:pPr>
              <w:spacing w:before="120" w:after="120" w:line="288" w:lineRule="auto"/>
              <w:jc w:val="both"/>
              <w:rPr>
                <w:rFonts w:cstheme="minorHAnsi"/>
                <w:u w:val="single"/>
                <w:lang w:val="fr-FR"/>
              </w:rPr>
            </w:pPr>
            <w:r w:rsidRPr="006C037E">
              <w:rPr>
                <w:rFonts w:cstheme="minorHAnsi"/>
                <w:u w:val="single"/>
                <w:lang w:val="fr-FR"/>
              </w:rPr>
              <w:t>II</w:t>
            </w:r>
            <w:r w:rsidR="008A4E67">
              <w:rPr>
                <w:rFonts w:cstheme="minorHAnsi"/>
                <w:u w:val="single"/>
                <w:lang w:val="fr-FR"/>
              </w:rPr>
              <w:t>I</w:t>
            </w:r>
            <w:r w:rsidRPr="006C037E">
              <w:rPr>
                <w:rFonts w:cstheme="minorHAnsi"/>
                <w:u w:val="single"/>
                <w:lang w:val="fr-FR"/>
              </w:rPr>
              <w:t>. Expérience :</w:t>
            </w:r>
          </w:p>
          <w:p w14:paraId="5E5F4377" w14:textId="59759B70" w:rsidR="001F6975" w:rsidRPr="0094197B" w:rsidRDefault="001F6975" w:rsidP="0094197B">
            <w:pPr>
              <w:numPr>
                <w:ilvl w:val="0"/>
                <w:numId w:val="38"/>
              </w:numPr>
              <w:jc w:val="both"/>
              <w:rPr>
                <w:rFonts w:eastAsia="Times New Roman" w:cstheme="minorHAnsi"/>
                <w:lang w:val="fr-FR"/>
              </w:rPr>
            </w:pPr>
            <w:r w:rsidRPr="001F6975">
              <w:rPr>
                <w:rFonts w:eastAsia="Times New Roman" w:cstheme="minorHAnsi"/>
                <w:lang w:val="fr-FR"/>
              </w:rPr>
              <w:t xml:space="preserve">10 années d’expériences au moins dans la rédaction de textes réglementaires (décret, lois, arrêté, circulaire, contrats, cahier des charges, etc.) et des connaissances approfondies des textes existants dans le Secteur de l’Electricité. </w:t>
            </w:r>
          </w:p>
          <w:p w14:paraId="7B15DEAB" w14:textId="78C531A2" w:rsidR="00D44D21" w:rsidRPr="008A4E67" w:rsidRDefault="00D44D21" w:rsidP="008A4E67">
            <w:pPr>
              <w:jc w:val="both"/>
              <w:rPr>
                <w:rFonts w:eastAsia="Times New Roman" w:cstheme="minorHAnsi"/>
                <w:lang w:val="fr-FR"/>
              </w:rPr>
            </w:pPr>
            <w:r w:rsidRPr="008A4E67">
              <w:rPr>
                <w:rFonts w:eastAsia="Times New Roman" w:cstheme="minorHAnsi"/>
                <w:lang w:val="fr-FR"/>
              </w:rPr>
              <w:t>III. Langues requises :</w:t>
            </w:r>
          </w:p>
          <w:p w14:paraId="24591E4C" w14:textId="77777777" w:rsidR="00C54A59" w:rsidRPr="00C54A59" w:rsidRDefault="00C54A59" w:rsidP="00C54A59">
            <w:pPr>
              <w:numPr>
                <w:ilvl w:val="0"/>
                <w:numId w:val="38"/>
              </w:numPr>
              <w:contextualSpacing/>
              <w:jc w:val="both"/>
              <w:rPr>
                <w:rFonts w:eastAsia="Times New Roman" w:cstheme="minorHAnsi"/>
                <w:lang w:val="fr-FR"/>
              </w:rPr>
            </w:pPr>
            <w:r w:rsidRPr="00C54A59">
              <w:rPr>
                <w:rFonts w:eastAsia="Times New Roman" w:cstheme="minorHAnsi"/>
                <w:lang w:val="fr-FR"/>
              </w:rPr>
              <w:t xml:space="preserve">Très bonnes connaissances orales et écrites du français et de l’arabe. </w:t>
            </w:r>
          </w:p>
          <w:p w14:paraId="76550AF6" w14:textId="54519992" w:rsidR="00C54A59" w:rsidRPr="005D371C" w:rsidRDefault="00C54A59" w:rsidP="005D371C">
            <w:pPr>
              <w:numPr>
                <w:ilvl w:val="0"/>
                <w:numId w:val="38"/>
              </w:numPr>
              <w:contextualSpacing/>
              <w:jc w:val="both"/>
              <w:rPr>
                <w:rFonts w:cstheme="minorHAnsi"/>
                <w:bCs/>
                <w:color w:val="000000"/>
                <w:lang w:val="fr-FR" w:eastAsia="fr-FR"/>
              </w:rPr>
            </w:pPr>
            <w:r w:rsidRPr="00C54A59">
              <w:rPr>
                <w:rFonts w:eastAsia="Times New Roman" w:cstheme="minorHAnsi"/>
                <w:lang w:val="fr-FR"/>
              </w:rPr>
              <w:t xml:space="preserve">Bonne </w:t>
            </w:r>
            <w:r w:rsidR="0094197B" w:rsidRPr="00C54A59">
              <w:rPr>
                <w:rFonts w:eastAsia="Times New Roman" w:cstheme="minorHAnsi"/>
                <w:lang w:val="fr-FR"/>
              </w:rPr>
              <w:t>compréhension</w:t>
            </w:r>
            <w:r w:rsidRPr="00C54A59">
              <w:rPr>
                <w:rFonts w:eastAsia="Times New Roman" w:cstheme="minorHAnsi"/>
                <w:lang w:val="fr-FR"/>
              </w:rPr>
              <w:t xml:space="preserve"> de l’anglais est un atout.</w:t>
            </w:r>
          </w:p>
        </w:tc>
      </w:tr>
    </w:tbl>
    <w:p w14:paraId="0A12558A" w14:textId="4B5EE081" w:rsidR="00B25D9C" w:rsidRPr="006C037E" w:rsidRDefault="00B25D9C" w:rsidP="00B25D9C">
      <w:pPr>
        <w:pStyle w:val="Paragraphedeliste"/>
        <w:rPr>
          <w:rFonts w:cstheme="minorHAnsi"/>
          <w:b/>
          <w:lang w:val="fr-FR"/>
        </w:rPr>
      </w:pPr>
    </w:p>
    <w:p w14:paraId="5DAE9FCD" w14:textId="192A51D7" w:rsidR="002223E0" w:rsidRPr="006C037E" w:rsidRDefault="006C491D" w:rsidP="00900982">
      <w:pPr>
        <w:pStyle w:val="Paragraphedeliste"/>
        <w:numPr>
          <w:ilvl w:val="0"/>
          <w:numId w:val="17"/>
        </w:numPr>
        <w:rPr>
          <w:rFonts w:cstheme="minorHAnsi"/>
          <w:b/>
          <w:lang w:val="fr-FR"/>
        </w:rPr>
      </w:pPr>
      <w:r w:rsidRPr="006C037E">
        <w:rPr>
          <w:rFonts w:cstheme="minorHAnsi"/>
          <w:b/>
          <w:lang w:val="fr-FR"/>
        </w:rPr>
        <w:t xml:space="preserve"> </w:t>
      </w:r>
      <w:r w:rsidR="000440EC" w:rsidRPr="006C037E">
        <w:rPr>
          <w:rFonts w:eastAsia="Calibri" w:cstheme="minorHAnsi"/>
          <w:b/>
          <w:lang w:val="fr-FR"/>
        </w:rPr>
        <w:t>Documents constitutifs de l’offre</w:t>
      </w:r>
      <w:r w:rsidR="000440EC" w:rsidRPr="006C037E" w:rsidDel="000440EC">
        <w:rPr>
          <w:rFonts w:cstheme="minorHAnsi"/>
          <w:b/>
          <w:lang w:val="fr-FR"/>
        </w:rPr>
        <w:t xml:space="preserve"> </w:t>
      </w:r>
    </w:p>
    <w:tbl>
      <w:tblPr>
        <w:tblStyle w:val="Grilledutableau"/>
        <w:tblW w:w="9214" w:type="dxa"/>
        <w:tblInd w:w="137" w:type="dxa"/>
        <w:tblLook w:val="04A0" w:firstRow="1" w:lastRow="0" w:firstColumn="1" w:lastColumn="0" w:noHBand="0" w:noVBand="1"/>
      </w:tblPr>
      <w:tblGrid>
        <w:gridCol w:w="9214"/>
      </w:tblGrid>
      <w:tr w:rsidR="00443E94" w:rsidRPr="00780A27" w14:paraId="1C43C607" w14:textId="77777777" w:rsidTr="00FC4ED0">
        <w:trPr>
          <w:trHeight w:val="989"/>
        </w:trPr>
        <w:tc>
          <w:tcPr>
            <w:tcW w:w="9214" w:type="dxa"/>
          </w:tcPr>
          <w:p w14:paraId="3A98E7DC" w14:textId="77777777" w:rsidR="00DB13D3" w:rsidRPr="006C037E" w:rsidRDefault="00845D5B" w:rsidP="0065710B">
            <w:pPr>
              <w:rPr>
                <w:rFonts w:cstheme="minorHAnsi"/>
                <w:lang w:val="fr-FR"/>
              </w:rPr>
            </w:pPr>
            <w:r w:rsidRPr="006C037E">
              <w:rPr>
                <w:rFonts w:cstheme="minorHAnsi"/>
                <w:lang w:val="fr-FR"/>
              </w:rPr>
              <w:t>Les consultants intéressés doivent inclure dans leurs offres les documents/informations ci-dessous :</w:t>
            </w:r>
          </w:p>
          <w:p w14:paraId="2DD6B969" w14:textId="4B133303" w:rsidR="00845D5B" w:rsidRPr="006C037E" w:rsidRDefault="00845D5B" w:rsidP="0065710B">
            <w:pPr>
              <w:rPr>
                <w:rFonts w:cstheme="minorHAnsi"/>
                <w:lang w:val="fr-FR"/>
              </w:rPr>
            </w:pPr>
            <w:r w:rsidRPr="006C037E">
              <w:rPr>
                <w:rFonts w:cstheme="minorHAnsi"/>
                <w:lang w:val="fr-FR"/>
              </w:rPr>
              <w:t xml:space="preserve"> </w:t>
            </w:r>
          </w:p>
          <w:p w14:paraId="0FA306DF" w14:textId="6F06E7C9" w:rsidR="0065710B" w:rsidRPr="006C037E" w:rsidRDefault="000B254C" w:rsidP="0065710B">
            <w:pPr>
              <w:rPr>
                <w:rFonts w:cstheme="minorHAnsi"/>
                <w:b/>
                <w:lang w:val="fr-FR"/>
              </w:rPr>
            </w:pPr>
            <w:r w:rsidRPr="006C037E">
              <w:rPr>
                <w:rFonts w:cstheme="minorHAnsi"/>
                <w:b/>
                <w:lang w:val="fr-FR"/>
              </w:rPr>
              <w:t xml:space="preserve">1. Proposition </w:t>
            </w:r>
            <w:r w:rsidR="00845D5B" w:rsidRPr="006C037E">
              <w:rPr>
                <w:rFonts w:cstheme="minorHAnsi"/>
                <w:b/>
                <w:lang w:val="fr-FR"/>
              </w:rPr>
              <w:t>technique :</w:t>
            </w:r>
          </w:p>
          <w:p w14:paraId="0B313307" w14:textId="77777777" w:rsidR="00200AA0" w:rsidRPr="006C037E" w:rsidRDefault="00200AA0" w:rsidP="0065710B">
            <w:pPr>
              <w:rPr>
                <w:rFonts w:cstheme="minorHAnsi"/>
                <w:lang w:val="fr-FR"/>
              </w:rPr>
            </w:pPr>
          </w:p>
          <w:p w14:paraId="1C58EE77" w14:textId="0A0FB4E3" w:rsidR="005D371C" w:rsidRDefault="005D371C" w:rsidP="005D371C">
            <w:pPr>
              <w:pStyle w:val="Corps"/>
              <w:numPr>
                <w:ilvl w:val="1"/>
                <w:numId w:val="45"/>
              </w:numPr>
              <w:jc w:val="both"/>
              <w:rPr>
                <w:rFonts w:asciiTheme="minorHAnsi" w:hAnsiTheme="minorHAnsi" w:cstheme="minorHAnsi"/>
              </w:rPr>
            </w:pPr>
            <w:r w:rsidRPr="005D371C">
              <w:rPr>
                <w:rFonts w:asciiTheme="minorHAnsi" w:hAnsiTheme="minorHAnsi" w:cstheme="minorHAnsi"/>
              </w:rPr>
              <w:t>Une offre technique comprenant :</w:t>
            </w:r>
          </w:p>
          <w:p w14:paraId="4BDA2023" w14:textId="77777777" w:rsidR="005D371C" w:rsidRPr="005D371C" w:rsidRDefault="005D371C" w:rsidP="005D371C">
            <w:pPr>
              <w:pStyle w:val="Corps"/>
              <w:ind w:left="360"/>
              <w:jc w:val="both"/>
              <w:rPr>
                <w:rFonts w:asciiTheme="minorHAnsi" w:hAnsiTheme="minorHAnsi" w:cstheme="minorHAnsi"/>
              </w:rPr>
            </w:pPr>
          </w:p>
          <w:p w14:paraId="1AC11C61" w14:textId="40289687" w:rsidR="005D371C" w:rsidRPr="005D371C" w:rsidRDefault="005D371C" w:rsidP="005D371C">
            <w:pPr>
              <w:pStyle w:val="Corps"/>
              <w:jc w:val="both"/>
              <w:rPr>
                <w:rFonts w:asciiTheme="minorHAnsi" w:hAnsiTheme="minorHAnsi" w:cstheme="minorHAnsi"/>
              </w:rPr>
            </w:pPr>
            <w:r w:rsidRPr="005D371C">
              <w:rPr>
                <w:rFonts w:asciiTheme="minorHAnsi" w:hAnsiTheme="minorHAnsi" w:cstheme="minorHAnsi"/>
              </w:rPr>
              <w:t>-Une note de compréhension des termes de référence et de présentation de la méthodologie utilisée,</w:t>
            </w:r>
          </w:p>
          <w:p w14:paraId="7D6A8436" w14:textId="5C634A33" w:rsidR="005D371C" w:rsidRDefault="005D371C" w:rsidP="005D371C">
            <w:pPr>
              <w:pStyle w:val="Corps"/>
              <w:jc w:val="both"/>
              <w:rPr>
                <w:rFonts w:asciiTheme="minorHAnsi" w:hAnsiTheme="minorHAnsi" w:cstheme="minorHAnsi"/>
              </w:rPr>
            </w:pPr>
            <w:r w:rsidRPr="005D371C">
              <w:rPr>
                <w:rFonts w:asciiTheme="minorHAnsi" w:hAnsiTheme="minorHAnsi" w:cstheme="minorHAnsi"/>
              </w:rPr>
              <w:t xml:space="preserve">-Les références et expériences du consultant, le </w:t>
            </w:r>
            <w:proofErr w:type="gramStart"/>
            <w:r w:rsidRPr="005D371C">
              <w:rPr>
                <w:rFonts w:asciiTheme="minorHAnsi" w:hAnsiTheme="minorHAnsi" w:cstheme="minorHAnsi"/>
              </w:rPr>
              <w:t>CV  proposé</w:t>
            </w:r>
            <w:proofErr w:type="gramEnd"/>
            <w:r w:rsidRPr="005D371C">
              <w:rPr>
                <w:rFonts w:asciiTheme="minorHAnsi" w:hAnsiTheme="minorHAnsi" w:cstheme="minorHAnsi"/>
              </w:rPr>
              <w:t>,</w:t>
            </w:r>
          </w:p>
          <w:p w14:paraId="68226649" w14:textId="77777777" w:rsidR="005D371C" w:rsidRPr="005D371C" w:rsidRDefault="005D371C" w:rsidP="005D371C">
            <w:pPr>
              <w:pStyle w:val="Corps"/>
              <w:jc w:val="both"/>
              <w:rPr>
                <w:rFonts w:asciiTheme="minorHAnsi" w:hAnsiTheme="minorHAnsi" w:cstheme="minorHAnsi"/>
              </w:rPr>
            </w:pPr>
          </w:p>
          <w:p w14:paraId="7A5EF6B0" w14:textId="0F6AF1A1" w:rsidR="005D371C" w:rsidRPr="005D371C" w:rsidRDefault="005D371C" w:rsidP="005D371C">
            <w:pPr>
              <w:pStyle w:val="Corps"/>
              <w:jc w:val="both"/>
              <w:rPr>
                <w:rFonts w:asciiTheme="minorHAnsi" w:hAnsiTheme="minorHAnsi" w:cstheme="minorHAnsi"/>
              </w:rPr>
            </w:pPr>
            <w:r>
              <w:rPr>
                <w:rFonts w:asciiTheme="minorHAnsi" w:hAnsiTheme="minorHAnsi" w:cstheme="minorHAnsi"/>
              </w:rPr>
              <w:t xml:space="preserve">1.2 </w:t>
            </w:r>
            <w:r w:rsidRPr="005D371C">
              <w:rPr>
                <w:rFonts w:asciiTheme="minorHAnsi" w:hAnsiTheme="minorHAnsi" w:cstheme="minorHAnsi"/>
              </w:rPr>
              <w:t xml:space="preserve">Le calendrier prévisionnel d’intervention </w:t>
            </w:r>
          </w:p>
          <w:p w14:paraId="55B77754" w14:textId="0ABADD9B" w:rsidR="00CB0FD0" w:rsidRDefault="005D371C" w:rsidP="005D371C">
            <w:pPr>
              <w:rPr>
                <w:rFonts w:cstheme="minorHAnsi"/>
                <w:lang w:val="fr-FR"/>
              </w:rPr>
            </w:pPr>
            <w:r>
              <w:rPr>
                <w:rFonts w:cstheme="minorHAnsi"/>
                <w:lang w:val="fr-FR"/>
              </w:rPr>
              <w:t xml:space="preserve">1.3 </w:t>
            </w:r>
            <w:r w:rsidRPr="005D371C">
              <w:rPr>
                <w:rFonts w:cstheme="minorHAnsi"/>
                <w:lang w:val="fr-FR"/>
              </w:rPr>
              <w:t>Une offre financière comportant le budget global</w:t>
            </w:r>
          </w:p>
          <w:p w14:paraId="3DD44A0B" w14:textId="77777777" w:rsidR="005D371C" w:rsidRPr="006C037E" w:rsidRDefault="005D371C" w:rsidP="005D371C">
            <w:pPr>
              <w:rPr>
                <w:rFonts w:cstheme="minorHAnsi"/>
                <w:lang w:val="fr-FR"/>
              </w:rPr>
            </w:pPr>
          </w:p>
          <w:p w14:paraId="46FD4694" w14:textId="2B6AD650" w:rsidR="0065710B" w:rsidRPr="006C037E" w:rsidRDefault="00845D5B" w:rsidP="00A24134">
            <w:pPr>
              <w:rPr>
                <w:rFonts w:cstheme="minorHAnsi"/>
                <w:b/>
                <w:lang w:val="fr-FR"/>
              </w:rPr>
            </w:pPr>
            <w:r w:rsidRPr="006C037E">
              <w:rPr>
                <w:rFonts w:cstheme="minorHAnsi"/>
                <w:b/>
                <w:lang w:val="fr-FR"/>
              </w:rPr>
              <w:t>2</w:t>
            </w:r>
            <w:r w:rsidR="0065710B" w:rsidRPr="006C037E">
              <w:rPr>
                <w:rFonts w:cstheme="minorHAnsi"/>
                <w:b/>
                <w:lang w:val="fr-FR"/>
              </w:rPr>
              <w:t xml:space="preserve">. </w:t>
            </w:r>
            <w:r w:rsidR="004F4F1B" w:rsidRPr="006C037E">
              <w:rPr>
                <w:rFonts w:cstheme="minorHAnsi"/>
                <w:b/>
                <w:lang w:val="fr-FR"/>
              </w:rPr>
              <w:t>Lettre d´offre avec u</w:t>
            </w:r>
            <w:r w:rsidR="00A766AD" w:rsidRPr="006C037E">
              <w:rPr>
                <w:rFonts w:cstheme="minorHAnsi"/>
                <w:b/>
                <w:lang w:val="fr-FR"/>
              </w:rPr>
              <w:t xml:space="preserve">ne proposition financière </w:t>
            </w:r>
          </w:p>
          <w:p w14:paraId="114FB301" w14:textId="77777777" w:rsidR="005D371C" w:rsidRDefault="005D371C" w:rsidP="00A24134">
            <w:pPr>
              <w:rPr>
                <w:rFonts w:cstheme="minorHAnsi"/>
                <w:lang w:val="fr-FR"/>
              </w:rPr>
            </w:pPr>
          </w:p>
          <w:p w14:paraId="3498254C" w14:textId="36DE82E1" w:rsidR="000B1EC2" w:rsidRDefault="000B1EC2" w:rsidP="00A24134">
            <w:pPr>
              <w:rPr>
                <w:rFonts w:cstheme="minorHAnsi"/>
                <w:lang w:val="fr-FR"/>
              </w:rPr>
            </w:pPr>
            <w:r w:rsidRPr="000B1EC2">
              <w:rPr>
                <w:rFonts w:cstheme="minorHAnsi"/>
                <w:lang w:val="fr-FR"/>
              </w:rPr>
              <w:t xml:space="preserve">L’offre financière doit indiquer le montant total du forfait, ainsi que les modalités de paiement précises et mesurables (quantitativement et qualitativement) relatives aux résultats concrets (à savoir, si les paiements doivent être échelonnés ou versés en totalité à la fin du contrat). Les paiements sont fonction du résultat, c’est-à-dire, à la livraison des services spécifiés dans les termes de référence. </w:t>
            </w:r>
            <w:r>
              <w:rPr>
                <w:rFonts w:cstheme="minorHAnsi"/>
                <w:lang w:val="fr-FR"/>
              </w:rPr>
              <w:t xml:space="preserve">Afin de </w:t>
            </w:r>
            <w:r w:rsidR="00194EE2">
              <w:rPr>
                <w:rFonts w:cstheme="minorHAnsi"/>
                <w:lang w:val="fr-FR"/>
              </w:rPr>
              <w:t xml:space="preserve">faciliter </w:t>
            </w:r>
            <w:r w:rsidR="00194EE2" w:rsidRPr="000B1EC2">
              <w:rPr>
                <w:rFonts w:cstheme="minorHAnsi"/>
                <w:lang w:val="fr-FR"/>
              </w:rPr>
              <w:t>la</w:t>
            </w:r>
            <w:r w:rsidRPr="000B1EC2">
              <w:rPr>
                <w:rFonts w:cstheme="minorHAnsi"/>
                <w:lang w:val="fr-FR"/>
              </w:rPr>
              <w:t xml:space="preserve"> comparaison des offres financières, le montant forfaitaire de chacune de ces dernières sera détaillé (y compris, les voyages, les indemnités journalières et le nombre de jours de travail prévus.)</w:t>
            </w:r>
          </w:p>
          <w:p w14:paraId="426EF3E3" w14:textId="597D4C21" w:rsidR="00194EE2" w:rsidRDefault="004F4F1B" w:rsidP="00A24134">
            <w:pPr>
              <w:rPr>
                <w:rFonts w:cstheme="minorHAnsi"/>
                <w:lang w:val="fr-FR"/>
              </w:rPr>
            </w:pPr>
            <w:r w:rsidRPr="006C037E">
              <w:rPr>
                <w:rFonts w:cstheme="minorHAnsi"/>
                <w:lang w:val="fr-FR"/>
              </w:rPr>
              <w:t>La proposition financière doit suivre le format officiel du PNUD « </w:t>
            </w:r>
            <w:proofErr w:type="spellStart"/>
            <w:r w:rsidRPr="006C037E">
              <w:rPr>
                <w:rFonts w:cstheme="minorHAnsi"/>
                <w:lang w:val="fr-FR"/>
              </w:rPr>
              <w:t>Individual</w:t>
            </w:r>
            <w:proofErr w:type="spellEnd"/>
            <w:r w:rsidRPr="006C037E">
              <w:rPr>
                <w:rFonts w:cstheme="minorHAnsi"/>
                <w:lang w:val="fr-FR"/>
              </w:rPr>
              <w:t xml:space="preserve"> </w:t>
            </w:r>
            <w:proofErr w:type="spellStart"/>
            <w:r w:rsidRPr="006C037E">
              <w:rPr>
                <w:rFonts w:cstheme="minorHAnsi"/>
                <w:lang w:val="fr-FR"/>
              </w:rPr>
              <w:t>Contract</w:t>
            </w:r>
            <w:proofErr w:type="spellEnd"/>
            <w:r w:rsidRPr="006C037E">
              <w:rPr>
                <w:rFonts w:cstheme="minorHAnsi"/>
                <w:lang w:val="fr-FR"/>
              </w:rPr>
              <w:t xml:space="preserve"> </w:t>
            </w:r>
            <w:proofErr w:type="spellStart"/>
            <w:r w:rsidRPr="006C037E">
              <w:rPr>
                <w:rFonts w:cstheme="minorHAnsi"/>
                <w:lang w:val="fr-FR"/>
              </w:rPr>
              <w:t>Offerors</w:t>
            </w:r>
            <w:proofErr w:type="spellEnd"/>
            <w:r w:rsidRPr="006C037E">
              <w:rPr>
                <w:rFonts w:cstheme="minorHAnsi"/>
                <w:lang w:val="fr-FR"/>
              </w:rPr>
              <w:t xml:space="preserve"> </w:t>
            </w:r>
            <w:proofErr w:type="spellStart"/>
            <w:r w:rsidRPr="006C037E">
              <w:rPr>
                <w:rFonts w:cstheme="minorHAnsi"/>
                <w:lang w:val="fr-FR"/>
              </w:rPr>
              <w:t>Letter</w:t>
            </w:r>
            <w:proofErr w:type="spellEnd"/>
            <w:r w:rsidRPr="006C037E">
              <w:rPr>
                <w:rFonts w:cstheme="minorHAnsi"/>
                <w:lang w:val="fr-FR"/>
              </w:rPr>
              <w:t xml:space="preserve"> to UNDP </w:t>
            </w:r>
            <w:proofErr w:type="spellStart"/>
            <w:r w:rsidRPr="006C037E">
              <w:rPr>
                <w:rFonts w:cstheme="minorHAnsi"/>
                <w:lang w:val="fr-FR"/>
              </w:rPr>
              <w:t>Confirming</w:t>
            </w:r>
            <w:proofErr w:type="spellEnd"/>
            <w:r w:rsidRPr="006C037E">
              <w:rPr>
                <w:rFonts w:cstheme="minorHAnsi"/>
                <w:lang w:val="fr-FR"/>
              </w:rPr>
              <w:t xml:space="preserve"> </w:t>
            </w:r>
            <w:proofErr w:type="spellStart"/>
            <w:r w:rsidRPr="006C037E">
              <w:rPr>
                <w:rFonts w:cstheme="minorHAnsi"/>
                <w:lang w:val="fr-FR"/>
              </w:rPr>
              <w:t>Interes</w:t>
            </w:r>
            <w:r w:rsidR="00991F1B" w:rsidRPr="006C037E">
              <w:rPr>
                <w:rFonts w:cstheme="minorHAnsi"/>
                <w:lang w:val="fr-FR"/>
              </w:rPr>
              <w:t>t</w:t>
            </w:r>
            <w:proofErr w:type="spellEnd"/>
            <w:r w:rsidR="00991F1B" w:rsidRPr="006C037E">
              <w:rPr>
                <w:rFonts w:cstheme="minorHAnsi"/>
                <w:lang w:val="fr-FR"/>
              </w:rPr>
              <w:t xml:space="preserve"> and </w:t>
            </w:r>
            <w:proofErr w:type="spellStart"/>
            <w:r w:rsidR="00991F1B" w:rsidRPr="006C037E">
              <w:rPr>
                <w:rFonts w:cstheme="minorHAnsi"/>
                <w:lang w:val="fr-FR"/>
              </w:rPr>
              <w:t>Availability</w:t>
            </w:r>
            <w:proofErr w:type="spellEnd"/>
            <w:r w:rsidR="00991F1B" w:rsidRPr="006C037E">
              <w:rPr>
                <w:rFonts w:cstheme="minorHAnsi"/>
                <w:lang w:val="fr-FR"/>
              </w:rPr>
              <w:t> » - Annexe 2</w:t>
            </w:r>
            <w:r w:rsidR="00200AA0" w:rsidRPr="006C037E">
              <w:rPr>
                <w:rFonts w:cstheme="minorHAnsi"/>
                <w:lang w:val="fr-FR"/>
              </w:rPr>
              <w:t>.</w:t>
            </w:r>
          </w:p>
          <w:p w14:paraId="5148FF7B" w14:textId="77777777" w:rsidR="00194EE2" w:rsidRDefault="00194EE2" w:rsidP="00A24134">
            <w:pPr>
              <w:rPr>
                <w:rFonts w:cstheme="minorHAnsi"/>
                <w:lang w:val="fr-FR"/>
              </w:rPr>
            </w:pPr>
          </w:p>
          <w:p w14:paraId="7D896DBC" w14:textId="358F309E" w:rsidR="00194EE2" w:rsidRPr="006C037E" w:rsidRDefault="00194EE2" w:rsidP="00A24134">
            <w:pPr>
              <w:rPr>
                <w:rFonts w:cstheme="minorHAnsi"/>
                <w:lang w:val="fr-FR"/>
              </w:rPr>
            </w:pPr>
          </w:p>
        </w:tc>
      </w:tr>
    </w:tbl>
    <w:p w14:paraId="504C80A6" w14:textId="1C7B85E1" w:rsidR="00CB0FD0" w:rsidRPr="006C037E" w:rsidRDefault="00CB0FD0" w:rsidP="00A24134">
      <w:pPr>
        <w:rPr>
          <w:rFonts w:cstheme="minorHAnsi"/>
          <w:b/>
          <w:lang w:val="fr-FR"/>
        </w:rPr>
      </w:pPr>
    </w:p>
    <w:p w14:paraId="49CBD850" w14:textId="77777777" w:rsidR="009460C4" w:rsidRPr="006C037E" w:rsidRDefault="009460C4" w:rsidP="00A24134">
      <w:pPr>
        <w:rPr>
          <w:rFonts w:cstheme="minorHAnsi"/>
          <w:b/>
          <w:lang w:val="fr-FR"/>
        </w:rPr>
      </w:pPr>
    </w:p>
    <w:p w14:paraId="3B384541" w14:textId="35849206" w:rsidR="00E94857" w:rsidRPr="006C037E" w:rsidRDefault="00F64848" w:rsidP="00900982">
      <w:pPr>
        <w:pStyle w:val="Paragraphedeliste"/>
        <w:numPr>
          <w:ilvl w:val="0"/>
          <w:numId w:val="17"/>
        </w:numPr>
        <w:rPr>
          <w:rFonts w:cstheme="minorHAnsi"/>
          <w:b/>
          <w:lang w:val="fr-FR"/>
        </w:rPr>
      </w:pPr>
      <w:r w:rsidRPr="006C037E">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780A27" w14:paraId="72B5C7E2" w14:textId="77777777" w:rsidTr="00443E94">
        <w:tc>
          <w:tcPr>
            <w:tcW w:w="9576" w:type="dxa"/>
          </w:tcPr>
          <w:p w14:paraId="1FCACB0D" w14:textId="77777777" w:rsidR="00AC65A9" w:rsidRPr="006C037E" w:rsidRDefault="00AC65A9" w:rsidP="00AC65A9">
            <w:pPr>
              <w:rPr>
                <w:rFonts w:cstheme="minorHAnsi"/>
                <w:lang w:val="fr-FR"/>
              </w:rPr>
            </w:pPr>
            <w:r w:rsidRPr="006C037E">
              <w:rPr>
                <w:rFonts w:cstheme="minorHAnsi"/>
                <w:lang w:val="fr-FR"/>
              </w:rPr>
              <w:t>Le/la consultant/e individuel sera évalué sur la base de la méthodologie de Notation combinée. Lorsque cette méthode d’évaluation est utilisée, le contrat est attribué au consultant individuel dont l’offre a été évaluée et jugée :</w:t>
            </w:r>
          </w:p>
          <w:p w14:paraId="41DC7CE0" w14:textId="77777777" w:rsidR="00AC65A9" w:rsidRPr="006C037E" w:rsidRDefault="00AC65A9" w:rsidP="00AC65A9">
            <w:pPr>
              <w:pStyle w:val="Paragraphedeliste"/>
              <w:numPr>
                <w:ilvl w:val="0"/>
                <w:numId w:val="1"/>
              </w:numPr>
              <w:rPr>
                <w:rFonts w:cstheme="minorHAnsi"/>
                <w:lang w:val="fr-FR"/>
              </w:rPr>
            </w:pPr>
            <w:r w:rsidRPr="006C037E">
              <w:rPr>
                <w:rFonts w:cstheme="minorHAnsi"/>
                <w:lang w:val="fr-FR"/>
              </w:rPr>
              <w:t>Répondante/conforme/ acceptable et,</w:t>
            </w:r>
          </w:p>
          <w:p w14:paraId="42AF7E55" w14:textId="77777777" w:rsidR="00AC65A9" w:rsidRPr="006C037E" w:rsidRDefault="00AC65A9" w:rsidP="00AC65A9">
            <w:pPr>
              <w:pStyle w:val="Paragraphedeliste"/>
              <w:numPr>
                <w:ilvl w:val="0"/>
                <w:numId w:val="1"/>
              </w:numPr>
              <w:rPr>
                <w:rFonts w:cstheme="minorHAnsi"/>
                <w:lang w:val="fr-FR"/>
              </w:rPr>
            </w:pPr>
            <w:r w:rsidRPr="006C037E">
              <w:rPr>
                <w:rFonts w:cstheme="minorHAnsi"/>
                <w:lang w:val="fr-FR"/>
              </w:rPr>
              <w:t>Ayant reçue la note globale pondérée la plus élevée sur la base des critères technique et financier spécifiés</w:t>
            </w:r>
          </w:p>
          <w:p w14:paraId="618E5E5D" w14:textId="77777777" w:rsidR="00AC65A9" w:rsidRPr="006C037E" w:rsidRDefault="00AC65A9" w:rsidP="00AC65A9">
            <w:pPr>
              <w:pStyle w:val="Paragraphedeliste"/>
              <w:rPr>
                <w:rFonts w:cstheme="minorHAnsi"/>
                <w:lang w:val="fr-FR"/>
              </w:rPr>
            </w:pPr>
          </w:p>
          <w:p w14:paraId="2DC70DAC" w14:textId="2A0C3C80" w:rsidR="00AC65A9" w:rsidRPr="006C037E" w:rsidRDefault="00AC65A9" w:rsidP="00AC65A9">
            <w:pPr>
              <w:rPr>
                <w:rFonts w:cstheme="minorHAnsi"/>
                <w:lang w:val="fr-FR"/>
              </w:rPr>
            </w:pPr>
            <w:r w:rsidRPr="006C037E">
              <w:rPr>
                <w:rFonts w:cstheme="minorHAnsi"/>
                <w:lang w:val="fr-FR"/>
              </w:rPr>
              <w:t>*</w:t>
            </w:r>
            <w:r w:rsidRPr="006C037E">
              <w:rPr>
                <w:rFonts w:cstheme="minorHAnsi"/>
                <w:u w:val="single"/>
                <w:lang w:val="fr-FR"/>
              </w:rPr>
              <w:t xml:space="preserve">Pondération de l’évaluation technique : 70 % </w:t>
            </w:r>
          </w:p>
          <w:p w14:paraId="48644AF0" w14:textId="77777777" w:rsidR="00AC65A9" w:rsidRPr="006C037E" w:rsidRDefault="00AC65A9" w:rsidP="00AC65A9">
            <w:pPr>
              <w:rPr>
                <w:rFonts w:cstheme="minorHAnsi"/>
                <w:lang w:val="fr-FR"/>
              </w:rPr>
            </w:pPr>
            <w:r w:rsidRPr="006C037E">
              <w:rPr>
                <w:rFonts w:cstheme="minorHAnsi"/>
                <w:lang w:val="fr-FR"/>
              </w:rPr>
              <w:t>*</w:t>
            </w:r>
            <w:r w:rsidRPr="006C037E">
              <w:rPr>
                <w:rFonts w:cstheme="minorHAnsi"/>
                <w:u w:val="single"/>
                <w:lang w:val="fr-FR"/>
              </w:rPr>
              <w:t>Pondération de l’évaluation financière : 30 %</w:t>
            </w:r>
          </w:p>
          <w:p w14:paraId="4A9BAFA8" w14:textId="77777777" w:rsidR="00AC65A9" w:rsidRPr="006C037E" w:rsidRDefault="00AC65A9" w:rsidP="00AC65A9">
            <w:pPr>
              <w:rPr>
                <w:rFonts w:cstheme="minorHAnsi"/>
                <w:lang w:val="fr-FR"/>
              </w:rPr>
            </w:pPr>
          </w:p>
          <w:p w14:paraId="51AE8B09" w14:textId="77777777" w:rsidR="00AC65A9" w:rsidRPr="006C037E" w:rsidRDefault="00AC65A9" w:rsidP="00AC65A9">
            <w:pPr>
              <w:jc w:val="both"/>
              <w:rPr>
                <w:rFonts w:eastAsia="Times New Roman" w:cstheme="minorHAnsi"/>
                <w:bCs/>
                <w:lang w:val="fr-FR" w:eastAsia="rw-RW"/>
              </w:rPr>
            </w:pPr>
            <w:r w:rsidRPr="006C037E">
              <w:rPr>
                <w:rFonts w:eastAsia="Times New Roman" w:cstheme="minorHAnsi"/>
                <w:bCs/>
                <w:lang w:val="fr-FR" w:eastAsia="rw-RW"/>
              </w:rPr>
              <w:t>L’évaluation des offres se déroule en deux temps. L’évaluation des propositions techniques est achevée avant l’ouverture et la comparaison des propositions financières.</w:t>
            </w:r>
          </w:p>
          <w:p w14:paraId="3018AB4B" w14:textId="77777777" w:rsidR="00AC65A9" w:rsidRPr="006C037E" w:rsidRDefault="00AC65A9" w:rsidP="00AC65A9">
            <w:pPr>
              <w:jc w:val="both"/>
              <w:rPr>
                <w:rFonts w:cstheme="minorHAnsi"/>
                <w:b/>
                <w:i/>
                <w:lang w:val="fr-FR"/>
              </w:rPr>
            </w:pPr>
          </w:p>
          <w:p w14:paraId="02C213B3" w14:textId="68D0AC75" w:rsidR="00AC65A9" w:rsidRPr="006C037E" w:rsidRDefault="00AC65A9" w:rsidP="00AC65A9">
            <w:pPr>
              <w:jc w:val="both"/>
              <w:rPr>
                <w:rFonts w:cstheme="minorHAnsi"/>
                <w:b/>
                <w:i/>
                <w:lang w:val="fr-FR"/>
              </w:rPr>
            </w:pPr>
            <w:r w:rsidRPr="006C037E">
              <w:rPr>
                <w:rFonts w:cstheme="minorHAnsi"/>
                <w:b/>
                <w:i/>
                <w:lang w:val="fr-FR"/>
              </w:rPr>
              <w:t>Seulement les candidats ayant obtenu la note minimale combinée de 70/100 à l´évaluation technique (soumission technique) seront considérés pour l’évaluation financière.</w:t>
            </w:r>
          </w:p>
          <w:p w14:paraId="6A7A6CFA" w14:textId="77777777" w:rsidR="00AC65A9" w:rsidRPr="006C037E" w:rsidRDefault="00AC65A9" w:rsidP="00AC65A9">
            <w:pPr>
              <w:jc w:val="both"/>
              <w:rPr>
                <w:rFonts w:eastAsia="Times New Roman" w:cstheme="minorHAnsi"/>
                <w:bCs/>
                <w:lang w:val="fr-FR" w:eastAsia="rw-RW"/>
              </w:rPr>
            </w:pPr>
          </w:p>
          <w:p w14:paraId="75B3A071" w14:textId="77777777" w:rsidR="00AC65A9" w:rsidRPr="006C037E" w:rsidRDefault="00AC65A9" w:rsidP="00AC65A9">
            <w:pPr>
              <w:numPr>
                <w:ilvl w:val="0"/>
                <w:numId w:val="2"/>
              </w:numPr>
              <w:jc w:val="both"/>
              <w:rPr>
                <w:rFonts w:eastAsia="Times New Roman" w:cstheme="minorHAnsi"/>
                <w:bCs/>
                <w:i/>
                <w:u w:val="single"/>
                <w:lang w:val="fr-FR" w:eastAsia="rw-RW"/>
              </w:rPr>
            </w:pPr>
            <w:r w:rsidRPr="006C037E">
              <w:rPr>
                <w:rFonts w:eastAsia="Times New Roman" w:cstheme="minorHAnsi"/>
                <w:bCs/>
                <w:i/>
                <w:u w:val="single"/>
                <w:lang w:val="fr-FR" w:eastAsia="rw-RW"/>
              </w:rPr>
              <w:t>La proposition technique</w:t>
            </w:r>
          </w:p>
          <w:p w14:paraId="071EF5EE" w14:textId="77777777" w:rsidR="00AC65A9" w:rsidRPr="006C037E" w:rsidRDefault="00AC65A9" w:rsidP="00AC65A9">
            <w:pPr>
              <w:jc w:val="both"/>
              <w:rPr>
                <w:rFonts w:eastAsia="Times New Roman" w:cstheme="minorHAnsi"/>
                <w:bCs/>
                <w:i/>
                <w:u w:val="single"/>
                <w:lang w:val="fr-FR" w:eastAsia="rw-RW"/>
              </w:rPr>
            </w:pPr>
          </w:p>
          <w:p w14:paraId="2B770E27" w14:textId="39E2B856" w:rsidR="00EA4E54" w:rsidRPr="00900982" w:rsidRDefault="00AC65A9" w:rsidP="00900982">
            <w:pPr>
              <w:autoSpaceDE w:val="0"/>
              <w:autoSpaceDN w:val="0"/>
              <w:adjustRightInd w:val="0"/>
              <w:jc w:val="both"/>
              <w:rPr>
                <w:rFonts w:cstheme="minorHAnsi"/>
                <w:lang w:val="fr-FR"/>
              </w:rPr>
            </w:pPr>
            <w:r w:rsidRPr="006C037E">
              <w:rPr>
                <w:rFonts w:cstheme="minorHAnsi"/>
                <w:lang w:val="fr-FR"/>
              </w:rPr>
              <w:t>La proposition technique sera évaluée sur son degré de réponse par rapport aux termes de référence et sur la base des critères suivants :</w:t>
            </w:r>
          </w:p>
          <w:tbl>
            <w:tblPr>
              <w:tblW w:w="9056" w:type="dxa"/>
              <w:tblInd w:w="45" w:type="dxa"/>
              <w:tblCellMar>
                <w:left w:w="70" w:type="dxa"/>
                <w:right w:w="70" w:type="dxa"/>
              </w:tblCellMar>
              <w:tblLook w:val="04A0" w:firstRow="1" w:lastRow="0" w:firstColumn="1" w:lastColumn="0" w:noHBand="0" w:noVBand="1"/>
            </w:tblPr>
            <w:tblGrid>
              <w:gridCol w:w="894"/>
              <w:gridCol w:w="4081"/>
              <w:gridCol w:w="4081"/>
            </w:tblGrid>
            <w:tr w:rsidR="00EA4E54" w:rsidRPr="00780A27" w14:paraId="5013FA1C" w14:textId="77777777" w:rsidTr="005D371C">
              <w:trPr>
                <w:trHeight w:val="361"/>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C47D" w14:textId="77777777" w:rsidR="00EA4E54" w:rsidRPr="00BC4F12" w:rsidRDefault="00EA4E54" w:rsidP="00EA4E54">
                  <w:pPr>
                    <w:jc w:val="center"/>
                    <w:rPr>
                      <w:rFonts w:ascii="Times New Roman" w:hAnsi="Times New Roman" w:cs="Times New Roman"/>
                      <w:color w:val="000000"/>
                      <w:sz w:val="24"/>
                      <w:szCs w:val="24"/>
                      <w:lang w:val="fr-FR"/>
                    </w:rPr>
                  </w:pPr>
                </w:p>
              </w:tc>
              <w:tc>
                <w:tcPr>
                  <w:tcW w:w="4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CAC7A" w14:textId="77777777" w:rsidR="00EA4E54" w:rsidRPr="00EA4E54" w:rsidRDefault="00EA4E54" w:rsidP="00EA4E54">
                  <w:pPr>
                    <w:jc w:val="center"/>
                    <w:rPr>
                      <w:rFonts w:ascii="Times New Roman" w:hAnsi="Times New Roman" w:cs="Times New Roman"/>
                      <w:color w:val="000000"/>
                      <w:sz w:val="24"/>
                      <w:szCs w:val="24"/>
                      <w:lang w:val="fr-FR"/>
                    </w:rPr>
                  </w:pPr>
                  <w:r w:rsidRPr="00EA4E54">
                    <w:rPr>
                      <w:rFonts w:ascii="Times New Roman" w:hAnsi="Times New Roman" w:cs="Times New Roman"/>
                      <w:b/>
                      <w:bCs/>
                      <w:color w:val="000000"/>
                      <w:sz w:val="24"/>
                      <w:szCs w:val="24"/>
                      <w:lang w:val="fr-FR"/>
                    </w:rPr>
                    <w:t>Evaluation de la soumission technique</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65C19F95" w14:textId="77777777" w:rsidR="00EA4E54" w:rsidRPr="00EA4E54" w:rsidRDefault="00EA4E54" w:rsidP="00EA4E54">
                  <w:pPr>
                    <w:jc w:val="center"/>
                    <w:rPr>
                      <w:rFonts w:ascii="Times New Roman" w:hAnsi="Times New Roman" w:cs="Times New Roman"/>
                      <w:color w:val="000000"/>
                      <w:sz w:val="24"/>
                      <w:szCs w:val="24"/>
                      <w:lang w:val="fr-FR"/>
                    </w:rPr>
                  </w:pPr>
                  <w:r w:rsidRPr="00EA4E54">
                    <w:rPr>
                      <w:rFonts w:ascii="Times New Roman" w:hAnsi="Times New Roman" w:cs="Times New Roman"/>
                      <w:b/>
                      <w:bCs/>
                      <w:color w:val="000000"/>
                      <w:sz w:val="24"/>
                      <w:szCs w:val="24"/>
                      <w:lang w:val="fr-FR"/>
                    </w:rPr>
                    <w:t>Coefficient de pondération de la note</w:t>
                  </w:r>
                </w:p>
              </w:tc>
            </w:tr>
            <w:tr w:rsidR="00EA4E54" w:rsidRPr="00C839B4" w14:paraId="0A367430" w14:textId="77777777" w:rsidTr="005D371C">
              <w:trPr>
                <w:trHeight w:val="361"/>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EDBFD" w14:textId="77777777" w:rsidR="00EA4E54" w:rsidRPr="00C839B4" w:rsidRDefault="00EA4E54" w:rsidP="00EA4E54">
                  <w:pPr>
                    <w:jc w:val="center"/>
                    <w:rPr>
                      <w:rFonts w:ascii="Times New Roman" w:hAnsi="Times New Roman" w:cs="Times New Roman"/>
                      <w:b/>
                      <w:bCs/>
                      <w:color w:val="000000"/>
                      <w:sz w:val="24"/>
                      <w:szCs w:val="24"/>
                    </w:rPr>
                  </w:pPr>
                  <w:r w:rsidRPr="00C839B4">
                    <w:rPr>
                      <w:rFonts w:ascii="Times New Roman" w:hAnsi="Times New Roman" w:cs="Times New Roman"/>
                      <w:b/>
                      <w:bCs/>
                      <w:color w:val="000000"/>
                      <w:sz w:val="24"/>
                      <w:szCs w:val="24"/>
                    </w:rPr>
                    <w:t>1.</w:t>
                  </w:r>
                </w:p>
              </w:tc>
              <w:tc>
                <w:tcPr>
                  <w:tcW w:w="4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A4E42" w14:textId="77777777" w:rsidR="00EA4E54" w:rsidRPr="00EA4E54" w:rsidRDefault="00EA4E54" w:rsidP="00EA4E54">
                  <w:pPr>
                    <w:jc w:val="center"/>
                    <w:rPr>
                      <w:rFonts w:ascii="Times New Roman" w:hAnsi="Times New Roman" w:cs="Times New Roman"/>
                      <w:b/>
                      <w:bCs/>
                      <w:color w:val="000000"/>
                      <w:sz w:val="24"/>
                      <w:szCs w:val="24"/>
                      <w:lang w:val="fr-FR"/>
                    </w:rPr>
                  </w:pPr>
                  <w:r w:rsidRPr="00EA4E54">
                    <w:rPr>
                      <w:rFonts w:ascii="Times New Roman" w:hAnsi="Times New Roman" w:cs="Times New Roman"/>
                      <w:b/>
                      <w:bCs/>
                      <w:color w:val="000000"/>
                      <w:sz w:val="24"/>
                      <w:szCs w:val="24"/>
                      <w:lang w:val="fr-FR"/>
                    </w:rPr>
                    <w:t>Profil/Expertise du Consultant : (50 POINTS)</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4998E92E" w14:textId="77777777" w:rsidR="00EA4E54" w:rsidRPr="00C839B4" w:rsidRDefault="00EA4E54" w:rsidP="00EA4E54">
                  <w:pPr>
                    <w:jc w:val="center"/>
                    <w:rPr>
                      <w:rFonts w:ascii="Times New Roman" w:hAnsi="Times New Roman" w:cs="Times New Roman"/>
                      <w:b/>
                      <w:bCs/>
                      <w:color w:val="000000"/>
                      <w:sz w:val="24"/>
                      <w:szCs w:val="24"/>
                    </w:rPr>
                  </w:pPr>
                  <w:r w:rsidRPr="00C839B4">
                    <w:rPr>
                      <w:rFonts w:ascii="Times New Roman" w:hAnsi="Times New Roman" w:cs="Times New Roman"/>
                      <w:b/>
                      <w:bCs/>
                      <w:color w:val="000000"/>
                      <w:sz w:val="24"/>
                      <w:szCs w:val="24"/>
                    </w:rPr>
                    <w:t>50%</w:t>
                  </w:r>
                </w:p>
              </w:tc>
            </w:tr>
            <w:tr w:rsidR="00EA4E54" w:rsidRPr="00780A27" w14:paraId="086413BB" w14:textId="77777777" w:rsidTr="005D371C">
              <w:trPr>
                <w:trHeight w:val="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40D2F" w14:textId="77777777" w:rsidR="00EA4E54" w:rsidRPr="00C839B4" w:rsidRDefault="00EA4E54" w:rsidP="00EA4E54">
                  <w:pPr>
                    <w:rPr>
                      <w:rFonts w:ascii="Times New Roman" w:hAnsi="Times New Roman" w:cs="Times New Roman"/>
                      <w:color w:val="000000"/>
                      <w:sz w:val="24"/>
                      <w:szCs w:val="24"/>
                    </w:rPr>
                  </w:pPr>
                  <w:r w:rsidRPr="00C839B4">
                    <w:rPr>
                      <w:rFonts w:ascii="Times New Roman" w:hAnsi="Times New Roman" w:cs="Times New Roman"/>
                      <w:color w:val="000000"/>
                      <w:sz w:val="24"/>
                      <w:szCs w:val="24"/>
                    </w:rPr>
                    <w:t>1.1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14:paraId="2A4AA34F" w14:textId="7CF91298" w:rsidR="00EA4E54" w:rsidRPr="00C839B4" w:rsidRDefault="00EA4E54" w:rsidP="00EA4E54">
                  <w:pPr>
                    <w:rPr>
                      <w:rFonts w:ascii="Times New Roman" w:hAnsi="Times New Roman" w:cs="Times New Roman"/>
                      <w:color w:val="000000"/>
                      <w:sz w:val="24"/>
                      <w:szCs w:val="24"/>
                    </w:rPr>
                  </w:pPr>
                  <w:r w:rsidRPr="00C839B4">
                    <w:rPr>
                      <w:rFonts w:ascii="Times New Roman" w:hAnsi="Times New Roman" w:cs="Times New Roman"/>
                      <w:color w:val="000000"/>
                      <w:sz w:val="24"/>
                      <w:szCs w:val="24"/>
                    </w:rPr>
                    <w:t xml:space="preserve">Années </w:t>
                  </w:r>
                  <w:r w:rsidR="00900982" w:rsidRPr="00C839B4">
                    <w:rPr>
                      <w:rFonts w:ascii="Times New Roman" w:hAnsi="Times New Roman" w:cs="Times New Roman"/>
                      <w:color w:val="000000"/>
                      <w:sz w:val="24"/>
                      <w:szCs w:val="24"/>
                    </w:rPr>
                    <w:t>experiences</w:t>
                  </w:r>
                  <w:r w:rsidRPr="00C839B4">
                    <w:rPr>
                      <w:rFonts w:ascii="Times New Roman" w:hAnsi="Times New Roman" w:cs="Times New Roman"/>
                      <w:color w:val="000000"/>
                      <w:sz w:val="24"/>
                      <w:szCs w:val="24"/>
                    </w:rPr>
                    <w:t xml:space="preserve"> </w:t>
                  </w:r>
                  <w:r w:rsidR="005D371C">
                    <w:rPr>
                      <w:rFonts w:ascii="Times New Roman" w:hAnsi="Times New Roman" w:cs="Times New Roman"/>
                      <w:color w:val="000000"/>
                      <w:sz w:val="24"/>
                      <w:szCs w:val="24"/>
                    </w:rPr>
                    <w:t>(</w:t>
                  </w:r>
                  <w:r w:rsidRPr="00C839B4">
                    <w:rPr>
                      <w:rFonts w:ascii="Times New Roman" w:hAnsi="Times New Roman" w:cs="Times New Roman"/>
                      <w:color w:val="000000"/>
                      <w:sz w:val="24"/>
                      <w:szCs w:val="24"/>
                    </w:rPr>
                    <w:t xml:space="preserve">10 </w:t>
                  </w:r>
                  <w:r w:rsidR="005D371C">
                    <w:rPr>
                      <w:rFonts w:ascii="Times New Roman" w:hAnsi="Times New Roman" w:cs="Times New Roman"/>
                      <w:color w:val="000000"/>
                      <w:sz w:val="24"/>
                      <w:szCs w:val="24"/>
                    </w:rPr>
                    <w:t>points)</w:t>
                  </w:r>
                </w:p>
              </w:tc>
              <w:tc>
                <w:tcPr>
                  <w:tcW w:w="4081" w:type="dxa"/>
                  <w:tcBorders>
                    <w:top w:val="single" w:sz="4" w:space="0" w:color="auto"/>
                    <w:left w:val="nil"/>
                    <w:bottom w:val="single" w:sz="4" w:space="0" w:color="auto"/>
                    <w:right w:val="single" w:sz="4" w:space="0" w:color="auto"/>
                  </w:tcBorders>
                  <w:shd w:val="clear" w:color="auto" w:fill="auto"/>
                </w:tcPr>
                <w:p w14:paraId="0C67E25F" w14:textId="014864AB" w:rsidR="00EA4E54" w:rsidRPr="00EA4E54" w:rsidRDefault="00EA4E54" w:rsidP="00EA4E54">
                  <w:pPr>
                    <w:rPr>
                      <w:rFonts w:ascii="Times New Roman" w:hAnsi="Times New Roman" w:cs="Times New Roman"/>
                      <w:color w:val="000000"/>
                      <w:sz w:val="24"/>
                      <w:szCs w:val="24"/>
                      <w:lang w:val="fr-FR"/>
                    </w:rPr>
                  </w:pPr>
                  <w:r w:rsidRPr="00EA4E54">
                    <w:rPr>
                      <w:rFonts w:ascii="Times New Roman" w:hAnsi="Times New Roman" w:cs="Times New Roman"/>
                      <w:color w:val="000000"/>
                      <w:sz w:val="24"/>
                      <w:szCs w:val="24"/>
                      <w:lang w:val="fr-FR"/>
                    </w:rPr>
                    <w:t xml:space="preserve">10 </w:t>
                  </w:r>
                  <w:r w:rsidR="00900982" w:rsidRPr="00EA4E54">
                    <w:rPr>
                      <w:rFonts w:ascii="Times New Roman" w:hAnsi="Times New Roman" w:cs="Times New Roman"/>
                      <w:color w:val="000000"/>
                      <w:sz w:val="24"/>
                      <w:szCs w:val="24"/>
                      <w:lang w:val="fr-FR"/>
                    </w:rPr>
                    <w:t>points à</w:t>
                  </w:r>
                  <w:r w:rsidRPr="00EA4E54">
                    <w:rPr>
                      <w:rFonts w:ascii="Times New Roman" w:hAnsi="Times New Roman" w:cs="Times New Roman"/>
                      <w:color w:val="000000"/>
                      <w:sz w:val="24"/>
                      <w:szCs w:val="24"/>
                      <w:lang w:val="fr-FR"/>
                    </w:rPr>
                    <w:t xml:space="preserve"> </w:t>
                  </w:r>
                  <w:r w:rsidR="005A297E" w:rsidRPr="00EA4E54">
                    <w:rPr>
                      <w:rFonts w:ascii="Times New Roman" w:hAnsi="Times New Roman" w:cs="Times New Roman"/>
                      <w:color w:val="000000"/>
                      <w:sz w:val="24"/>
                      <w:szCs w:val="24"/>
                      <w:lang w:val="fr-FR"/>
                    </w:rPr>
                    <w:t>raison d</w:t>
                  </w:r>
                  <w:r w:rsidRPr="00EA4E54">
                    <w:rPr>
                      <w:rFonts w:ascii="Times New Roman" w:hAnsi="Times New Roman" w:cs="Times New Roman"/>
                      <w:color w:val="000000"/>
                      <w:sz w:val="24"/>
                      <w:szCs w:val="24"/>
                      <w:lang w:val="fr-FR"/>
                    </w:rPr>
                    <w:t>’1 point/année d'expérience</w:t>
                  </w:r>
                </w:p>
              </w:tc>
            </w:tr>
            <w:tr w:rsidR="005D371C" w:rsidRPr="00780A27" w14:paraId="0DD2B639" w14:textId="77777777" w:rsidTr="005D371C">
              <w:trPr>
                <w:trHeight w:val="1087"/>
              </w:trPr>
              <w:tc>
                <w:tcPr>
                  <w:tcW w:w="894" w:type="dxa"/>
                  <w:tcBorders>
                    <w:top w:val="single" w:sz="4" w:space="0" w:color="auto"/>
                    <w:left w:val="single" w:sz="4" w:space="0" w:color="auto"/>
                    <w:right w:val="single" w:sz="4" w:space="0" w:color="auto"/>
                  </w:tcBorders>
                  <w:shd w:val="clear" w:color="auto" w:fill="auto"/>
                  <w:noWrap/>
                  <w:vAlign w:val="bottom"/>
                  <w:hideMark/>
                </w:tcPr>
                <w:p w14:paraId="0255AFC6" w14:textId="77777777" w:rsidR="005D371C" w:rsidRPr="00C839B4" w:rsidRDefault="005D371C" w:rsidP="00EA4E54">
                  <w:pPr>
                    <w:rPr>
                      <w:rFonts w:ascii="Times New Roman" w:hAnsi="Times New Roman" w:cs="Times New Roman"/>
                      <w:color w:val="000000"/>
                      <w:sz w:val="24"/>
                      <w:szCs w:val="24"/>
                    </w:rPr>
                  </w:pPr>
                  <w:r w:rsidRPr="00C839B4">
                    <w:rPr>
                      <w:rFonts w:ascii="Times New Roman" w:hAnsi="Times New Roman" w:cs="Times New Roman"/>
                      <w:color w:val="000000"/>
                      <w:sz w:val="24"/>
                      <w:szCs w:val="24"/>
                    </w:rPr>
                    <w:t>1.2</w:t>
                  </w:r>
                </w:p>
              </w:tc>
              <w:tc>
                <w:tcPr>
                  <w:tcW w:w="4081" w:type="dxa"/>
                  <w:tcBorders>
                    <w:top w:val="single" w:sz="4" w:space="0" w:color="auto"/>
                    <w:left w:val="nil"/>
                    <w:right w:val="single" w:sz="4" w:space="0" w:color="auto"/>
                  </w:tcBorders>
                  <w:shd w:val="clear" w:color="auto" w:fill="auto"/>
                  <w:vAlign w:val="center"/>
                  <w:hideMark/>
                </w:tcPr>
                <w:p w14:paraId="5BBE1CB3" w14:textId="77777777" w:rsidR="005D371C" w:rsidRPr="00C839B4" w:rsidRDefault="005D371C" w:rsidP="00EA4E54">
                  <w:pPr>
                    <w:rPr>
                      <w:rFonts w:ascii="Times New Roman" w:hAnsi="Times New Roman" w:cs="Times New Roman"/>
                      <w:color w:val="000000"/>
                      <w:sz w:val="24"/>
                      <w:szCs w:val="24"/>
                    </w:rPr>
                  </w:pPr>
                  <w:proofErr w:type="spellStart"/>
                  <w:r w:rsidRPr="00C839B4">
                    <w:rPr>
                      <w:rFonts w:ascii="Times New Roman" w:hAnsi="Times New Roman" w:cs="Times New Roman"/>
                      <w:color w:val="000000"/>
                      <w:sz w:val="24"/>
                      <w:szCs w:val="24"/>
                    </w:rPr>
                    <w:t>Expériences</w:t>
                  </w:r>
                  <w:proofErr w:type="spellEnd"/>
                  <w:r w:rsidRPr="00C839B4">
                    <w:rPr>
                      <w:rFonts w:ascii="Times New Roman" w:hAnsi="Times New Roman" w:cs="Times New Roman"/>
                      <w:color w:val="000000"/>
                      <w:sz w:val="24"/>
                      <w:szCs w:val="24"/>
                    </w:rPr>
                    <w:t xml:space="preserve"> </w:t>
                  </w:r>
                  <w:proofErr w:type="spellStart"/>
                  <w:r w:rsidRPr="00C839B4">
                    <w:rPr>
                      <w:rFonts w:ascii="Times New Roman" w:hAnsi="Times New Roman" w:cs="Times New Roman"/>
                      <w:color w:val="000000"/>
                      <w:sz w:val="24"/>
                      <w:szCs w:val="24"/>
                    </w:rPr>
                    <w:t>spécifiques</w:t>
                  </w:r>
                  <w:proofErr w:type="spellEnd"/>
                  <w:r w:rsidRPr="00C839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C839B4">
                    <w:rPr>
                      <w:rFonts w:ascii="Times New Roman" w:hAnsi="Times New Roman" w:cs="Times New Roman"/>
                      <w:color w:val="000000"/>
                      <w:sz w:val="24"/>
                      <w:szCs w:val="24"/>
                    </w:rPr>
                    <w:t xml:space="preserve">40 </w:t>
                  </w:r>
                  <w:proofErr w:type="gramStart"/>
                  <w:r w:rsidRPr="00C839B4">
                    <w:rPr>
                      <w:rFonts w:ascii="Times New Roman" w:hAnsi="Times New Roman" w:cs="Times New Roman"/>
                      <w:color w:val="000000"/>
                      <w:sz w:val="24"/>
                      <w:szCs w:val="24"/>
                    </w:rPr>
                    <w:t>points </w:t>
                  </w:r>
                  <w:r>
                    <w:rPr>
                      <w:rFonts w:ascii="Times New Roman" w:hAnsi="Times New Roman" w:cs="Times New Roman"/>
                      <w:color w:val="000000"/>
                      <w:sz w:val="24"/>
                      <w:szCs w:val="24"/>
                    </w:rPr>
                    <w:t>)</w:t>
                  </w:r>
                  <w:proofErr w:type="gramEnd"/>
                </w:p>
                <w:p w14:paraId="275FF544" w14:textId="77777777" w:rsidR="005D371C" w:rsidRPr="00EA4E54" w:rsidRDefault="005D371C" w:rsidP="00EA4E54">
                  <w:pPr>
                    <w:numPr>
                      <w:ilvl w:val="0"/>
                      <w:numId w:val="40"/>
                    </w:numPr>
                    <w:tabs>
                      <w:tab w:val="clear" w:pos="1065"/>
                      <w:tab w:val="num" w:pos="360"/>
                    </w:tabs>
                    <w:spacing w:after="0" w:line="240" w:lineRule="auto"/>
                    <w:ind w:left="360"/>
                    <w:jc w:val="both"/>
                    <w:rPr>
                      <w:rFonts w:ascii="Times New Roman" w:hAnsi="Times New Roman" w:cs="Times New Roman"/>
                      <w:sz w:val="24"/>
                      <w:szCs w:val="24"/>
                      <w:lang w:val="fr-FR"/>
                    </w:rPr>
                  </w:pPr>
                  <w:r w:rsidRPr="00EA4E54">
                    <w:rPr>
                      <w:rFonts w:ascii="Times New Roman" w:hAnsi="Times New Roman" w:cs="Times New Roman"/>
                      <w:sz w:val="24"/>
                      <w:szCs w:val="24"/>
                      <w:lang w:val="fr-FR"/>
                    </w:rPr>
                    <w:t>Expériences dans les aspects juridiques du secteur de l’énergie.</w:t>
                  </w:r>
                </w:p>
                <w:p w14:paraId="2C44F34E" w14:textId="33F2EB44" w:rsidR="005D371C" w:rsidRPr="00462550" w:rsidRDefault="005D371C" w:rsidP="00EA4E54">
                  <w:pPr>
                    <w:ind w:left="360"/>
                    <w:rPr>
                      <w:rFonts w:ascii="Times New Roman" w:hAnsi="Times New Roman" w:cs="Times New Roman"/>
                      <w:color w:val="000000"/>
                      <w:sz w:val="24"/>
                      <w:szCs w:val="24"/>
                      <w:lang w:val="fr-FR"/>
                    </w:rPr>
                  </w:pPr>
                </w:p>
              </w:tc>
              <w:tc>
                <w:tcPr>
                  <w:tcW w:w="4081" w:type="dxa"/>
                  <w:tcBorders>
                    <w:top w:val="single" w:sz="4" w:space="0" w:color="auto"/>
                    <w:left w:val="nil"/>
                    <w:right w:val="single" w:sz="4" w:space="0" w:color="auto"/>
                  </w:tcBorders>
                  <w:shd w:val="clear" w:color="auto" w:fill="auto"/>
                </w:tcPr>
                <w:p w14:paraId="6ABCE991" w14:textId="77777777" w:rsidR="005D371C" w:rsidRPr="00EA4E54" w:rsidRDefault="005D371C" w:rsidP="00EA4E54">
                  <w:pPr>
                    <w:ind w:left="360"/>
                    <w:rPr>
                      <w:rFonts w:ascii="Times New Roman" w:hAnsi="Times New Roman" w:cs="Times New Roman"/>
                      <w:color w:val="000000"/>
                      <w:sz w:val="2"/>
                      <w:szCs w:val="2"/>
                      <w:lang w:val="fr-FR"/>
                    </w:rPr>
                  </w:pPr>
                </w:p>
                <w:p w14:paraId="6C36CFE7" w14:textId="6C593F6F" w:rsidR="005D371C" w:rsidRPr="00462550" w:rsidRDefault="005D371C" w:rsidP="005A297E">
                  <w:pPr>
                    <w:numPr>
                      <w:ilvl w:val="0"/>
                      <w:numId w:val="42"/>
                    </w:numPr>
                    <w:rPr>
                      <w:rFonts w:ascii="Times New Roman" w:hAnsi="Times New Roman" w:cs="Times New Roman"/>
                      <w:color w:val="000000"/>
                      <w:sz w:val="24"/>
                      <w:szCs w:val="24"/>
                      <w:lang w:val="fr-FR"/>
                    </w:rPr>
                  </w:pPr>
                  <w:r w:rsidRPr="00EA4E54">
                    <w:rPr>
                      <w:rFonts w:ascii="Times New Roman" w:hAnsi="Times New Roman" w:cs="Times New Roman"/>
                      <w:color w:val="000000"/>
                      <w:sz w:val="24"/>
                      <w:szCs w:val="24"/>
                      <w:lang w:val="fr-FR"/>
                    </w:rPr>
                    <w:t>40 Points à raison de 8 points par expérience,</w:t>
                  </w:r>
                </w:p>
              </w:tc>
            </w:tr>
            <w:tr w:rsidR="00EA4E54" w:rsidRPr="00C839B4" w14:paraId="0B7F4FAC" w14:textId="77777777" w:rsidTr="005D371C">
              <w:trPr>
                <w:trHeight w:val="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8EF3E" w14:textId="77777777" w:rsidR="00EA4E54" w:rsidRPr="00C839B4" w:rsidRDefault="00EA4E54" w:rsidP="00EA4E54">
                  <w:pPr>
                    <w:jc w:val="center"/>
                    <w:rPr>
                      <w:rFonts w:ascii="Times New Roman" w:hAnsi="Times New Roman" w:cs="Times New Roman"/>
                      <w:b/>
                      <w:bCs/>
                      <w:color w:val="000000"/>
                      <w:sz w:val="24"/>
                      <w:szCs w:val="24"/>
                    </w:rPr>
                  </w:pPr>
                  <w:r w:rsidRPr="00C839B4">
                    <w:rPr>
                      <w:rFonts w:ascii="Times New Roman" w:hAnsi="Times New Roman" w:cs="Times New Roman"/>
                      <w:b/>
                      <w:bCs/>
                      <w:color w:val="000000"/>
                      <w:sz w:val="24"/>
                      <w:szCs w:val="24"/>
                    </w:rPr>
                    <w:t>2.</w:t>
                  </w:r>
                </w:p>
              </w:tc>
              <w:tc>
                <w:tcPr>
                  <w:tcW w:w="4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EEDEB" w14:textId="77777777" w:rsidR="00EA4E54" w:rsidRPr="00EA4E54" w:rsidRDefault="00EA4E54" w:rsidP="00EA4E54">
                  <w:pPr>
                    <w:rPr>
                      <w:rFonts w:ascii="Times New Roman" w:hAnsi="Times New Roman" w:cs="Times New Roman"/>
                      <w:b/>
                      <w:bCs/>
                      <w:color w:val="000000"/>
                      <w:sz w:val="24"/>
                      <w:szCs w:val="24"/>
                      <w:lang w:val="fr-FR"/>
                    </w:rPr>
                  </w:pPr>
                  <w:r w:rsidRPr="00EA4E54">
                    <w:rPr>
                      <w:rFonts w:ascii="Times New Roman" w:hAnsi="Times New Roman" w:cs="Times New Roman"/>
                      <w:b/>
                      <w:bCs/>
                      <w:color w:val="000000"/>
                      <w:sz w:val="24"/>
                      <w:szCs w:val="24"/>
                      <w:lang w:val="fr-FR"/>
                    </w:rPr>
                    <w:t>Méthodologie, approche et plan d’exécution : (30 POINTS)</w:t>
                  </w:r>
                </w:p>
              </w:tc>
              <w:tc>
                <w:tcPr>
                  <w:tcW w:w="4081" w:type="dxa"/>
                  <w:tcBorders>
                    <w:top w:val="single" w:sz="4" w:space="0" w:color="auto"/>
                    <w:left w:val="single" w:sz="4" w:space="0" w:color="auto"/>
                    <w:bottom w:val="single" w:sz="4" w:space="0" w:color="auto"/>
                    <w:right w:val="single" w:sz="4" w:space="0" w:color="auto"/>
                  </w:tcBorders>
                  <w:shd w:val="clear" w:color="auto" w:fill="auto"/>
                  <w:vAlign w:val="center"/>
                </w:tcPr>
                <w:p w14:paraId="059A4CC2" w14:textId="77777777" w:rsidR="00EA4E54" w:rsidRPr="00C839B4" w:rsidRDefault="00EA4E54" w:rsidP="00EA4E54">
                  <w:pPr>
                    <w:rPr>
                      <w:rFonts w:ascii="Times New Roman" w:hAnsi="Times New Roman" w:cs="Times New Roman"/>
                      <w:b/>
                      <w:bCs/>
                      <w:color w:val="000000"/>
                      <w:sz w:val="24"/>
                      <w:szCs w:val="24"/>
                    </w:rPr>
                  </w:pPr>
                  <w:r w:rsidRPr="00C839B4">
                    <w:rPr>
                      <w:rFonts w:ascii="Times New Roman" w:hAnsi="Times New Roman" w:cs="Times New Roman"/>
                      <w:b/>
                      <w:bCs/>
                      <w:color w:val="000000"/>
                      <w:sz w:val="24"/>
                      <w:szCs w:val="24"/>
                    </w:rPr>
                    <w:t>30%</w:t>
                  </w:r>
                </w:p>
              </w:tc>
            </w:tr>
            <w:tr w:rsidR="00EA4E54" w:rsidRPr="00C839B4" w14:paraId="0AEF2CDF" w14:textId="77777777" w:rsidTr="005D371C">
              <w:trPr>
                <w:trHeight w:val="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03EDF" w14:textId="77777777" w:rsidR="00EA4E54" w:rsidRPr="00C839B4" w:rsidRDefault="00EA4E54" w:rsidP="00EA4E54">
                  <w:pPr>
                    <w:jc w:val="center"/>
                    <w:rPr>
                      <w:rFonts w:ascii="Times New Roman" w:hAnsi="Times New Roman" w:cs="Times New Roman"/>
                      <w:color w:val="000000"/>
                      <w:sz w:val="24"/>
                      <w:szCs w:val="24"/>
                    </w:rPr>
                  </w:pPr>
                  <w:r w:rsidRPr="00C839B4">
                    <w:rPr>
                      <w:rFonts w:ascii="Times New Roman" w:hAnsi="Times New Roman" w:cs="Times New Roman"/>
                      <w:color w:val="000000"/>
                      <w:sz w:val="24"/>
                      <w:szCs w:val="24"/>
                    </w:rPr>
                    <w:t>2.1</w:t>
                  </w:r>
                </w:p>
              </w:tc>
              <w:tc>
                <w:tcPr>
                  <w:tcW w:w="4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8AC22" w14:textId="77777777" w:rsidR="00EA4E54" w:rsidRPr="00C839B4" w:rsidRDefault="00EA4E54" w:rsidP="00EA4E54">
                  <w:pPr>
                    <w:rPr>
                      <w:rFonts w:ascii="Times New Roman" w:hAnsi="Times New Roman" w:cs="Times New Roman"/>
                      <w:color w:val="000000"/>
                      <w:sz w:val="24"/>
                      <w:szCs w:val="24"/>
                    </w:rPr>
                  </w:pPr>
                  <w:proofErr w:type="spellStart"/>
                  <w:r w:rsidRPr="00C839B4">
                    <w:rPr>
                      <w:rFonts w:ascii="Times New Roman" w:hAnsi="Times New Roman" w:cs="Times New Roman"/>
                      <w:color w:val="000000"/>
                      <w:sz w:val="24"/>
                      <w:szCs w:val="24"/>
                    </w:rPr>
                    <w:t>Compréhension</w:t>
                  </w:r>
                  <w:proofErr w:type="spellEnd"/>
                  <w:r w:rsidRPr="00C839B4">
                    <w:rPr>
                      <w:rFonts w:ascii="Times New Roman" w:hAnsi="Times New Roman" w:cs="Times New Roman"/>
                      <w:color w:val="000000"/>
                      <w:sz w:val="24"/>
                      <w:szCs w:val="24"/>
                    </w:rPr>
                    <w:t xml:space="preserve"> des TDRs</w:t>
                  </w:r>
                </w:p>
              </w:tc>
              <w:tc>
                <w:tcPr>
                  <w:tcW w:w="4081" w:type="dxa"/>
                  <w:tcBorders>
                    <w:top w:val="single" w:sz="4" w:space="0" w:color="auto"/>
                    <w:left w:val="single" w:sz="4" w:space="0" w:color="auto"/>
                    <w:bottom w:val="single" w:sz="4" w:space="0" w:color="auto"/>
                    <w:right w:val="single" w:sz="4" w:space="0" w:color="auto"/>
                  </w:tcBorders>
                  <w:shd w:val="clear" w:color="auto" w:fill="auto"/>
                  <w:vAlign w:val="center"/>
                </w:tcPr>
                <w:p w14:paraId="1B9053E5" w14:textId="7B50D35F" w:rsidR="00EA4E54" w:rsidRPr="00C839B4" w:rsidRDefault="00D00F82" w:rsidP="00EA4E54">
                  <w:pPr>
                    <w:rPr>
                      <w:rFonts w:ascii="Times New Roman" w:hAnsi="Times New Roman" w:cs="Times New Roman"/>
                      <w:color w:val="000000"/>
                      <w:sz w:val="24"/>
                      <w:szCs w:val="24"/>
                    </w:rPr>
                  </w:pPr>
                  <w:r w:rsidRPr="00C839B4">
                    <w:rPr>
                      <w:rFonts w:ascii="Times New Roman" w:hAnsi="Times New Roman" w:cs="Times New Roman"/>
                      <w:color w:val="000000"/>
                      <w:sz w:val="24"/>
                      <w:szCs w:val="24"/>
                    </w:rPr>
                    <w:t>10 Points</w:t>
                  </w:r>
                </w:p>
              </w:tc>
            </w:tr>
            <w:tr w:rsidR="00EA4E54" w:rsidRPr="00C839B4" w14:paraId="05163836" w14:textId="77777777" w:rsidTr="005D371C">
              <w:trPr>
                <w:trHeight w:val="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90EBA" w14:textId="77777777" w:rsidR="00EA4E54" w:rsidRPr="00C839B4" w:rsidRDefault="00EA4E54" w:rsidP="00EA4E54">
                  <w:pPr>
                    <w:jc w:val="center"/>
                    <w:rPr>
                      <w:rFonts w:ascii="Times New Roman" w:hAnsi="Times New Roman" w:cs="Times New Roman"/>
                      <w:color w:val="000000"/>
                      <w:sz w:val="24"/>
                      <w:szCs w:val="24"/>
                    </w:rPr>
                  </w:pPr>
                  <w:r w:rsidRPr="00C839B4">
                    <w:rPr>
                      <w:rFonts w:ascii="Times New Roman" w:hAnsi="Times New Roman" w:cs="Times New Roman"/>
                      <w:color w:val="000000"/>
                      <w:sz w:val="24"/>
                      <w:szCs w:val="24"/>
                    </w:rPr>
                    <w:t>2.2</w:t>
                  </w:r>
                </w:p>
              </w:tc>
              <w:tc>
                <w:tcPr>
                  <w:tcW w:w="4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6B363" w14:textId="77777777" w:rsidR="00EA4E54" w:rsidRPr="00C839B4" w:rsidRDefault="00EA4E54" w:rsidP="00EA4E54">
                  <w:pPr>
                    <w:rPr>
                      <w:rFonts w:ascii="Times New Roman" w:hAnsi="Times New Roman" w:cs="Times New Roman"/>
                      <w:color w:val="000000"/>
                      <w:sz w:val="24"/>
                      <w:szCs w:val="24"/>
                    </w:rPr>
                  </w:pPr>
                  <w:proofErr w:type="spellStart"/>
                  <w:r w:rsidRPr="00C839B4">
                    <w:rPr>
                      <w:rFonts w:ascii="Times New Roman" w:hAnsi="Times New Roman" w:cs="Times New Roman"/>
                      <w:color w:val="000000"/>
                      <w:sz w:val="24"/>
                      <w:szCs w:val="24"/>
                    </w:rPr>
                    <w:t>Approche</w:t>
                  </w:r>
                  <w:proofErr w:type="spellEnd"/>
                  <w:r w:rsidRPr="00C839B4">
                    <w:rPr>
                      <w:rFonts w:ascii="Times New Roman" w:hAnsi="Times New Roman" w:cs="Times New Roman"/>
                      <w:color w:val="000000"/>
                      <w:sz w:val="24"/>
                      <w:szCs w:val="24"/>
                    </w:rPr>
                    <w:t xml:space="preserve"> méthodologique</w:t>
                  </w:r>
                </w:p>
              </w:tc>
              <w:tc>
                <w:tcPr>
                  <w:tcW w:w="4081" w:type="dxa"/>
                  <w:tcBorders>
                    <w:top w:val="single" w:sz="4" w:space="0" w:color="auto"/>
                    <w:left w:val="single" w:sz="4" w:space="0" w:color="auto"/>
                    <w:bottom w:val="single" w:sz="4" w:space="0" w:color="auto"/>
                    <w:right w:val="single" w:sz="4" w:space="0" w:color="auto"/>
                  </w:tcBorders>
                  <w:shd w:val="clear" w:color="auto" w:fill="auto"/>
                  <w:vAlign w:val="center"/>
                </w:tcPr>
                <w:p w14:paraId="1DACB130" w14:textId="77777777" w:rsidR="00EA4E54" w:rsidRPr="00C839B4" w:rsidRDefault="00EA4E54" w:rsidP="00EA4E54">
                  <w:pPr>
                    <w:rPr>
                      <w:rFonts w:ascii="Times New Roman" w:hAnsi="Times New Roman" w:cs="Times New Roman"/>
                      <w:color w:val="000000"/>
                      <w:sz w:val="24"/>
                      <w:szCs w:val="24"/>
                    </w:rPr>
                  </w:pPr>
                  <w:r w:rsidRPr="00C839B4">
                    <w:rPr>
                      <w:rFonts w:ascii="Times New Roman" w:hAnsi="Times New Roman" w:cs="Times New Roman"/>
                      <w:color w:val="000000"/>
                      <w:sz w:val="24"/>
                      <w:szCs w:val="24"/>
                    </w:rPr>
                    <w:t>15 Points</w:t>
                  </w:r>
                </w:p>
              </w:tc>
            </w:tr>
            <w:tr w:rsidR="00EA4E54" w:rsidRPr="00C839B4" w14:paraId="048EDFBD" w14:textId="77777777" w:rsidTr="005D371C">
              <w:trPr>
                <w:trHeight w:val="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724D1" w14:textId="77777777" w:rsidR="00EA4E54" w:rsidRPr="00C839B4" w:rsidRDefault="00EA4E54" w:rsidP="00EA4E54">
                  <w:pPr>
                    <w:jc w:val="center"/>
                    <w:rPr>
                      <w:rFonts w:ascii="Times New Roman" w:hAnsi="Times New Roman" w:cs="Times New Roman"/>
                      <w:color w:val="000000"/>
                      <w:sz w:val="24"/>
                      <w:szCs w:val="24"/>
                    </w:rPr>
                  </w:pPr>
                  <w:r w:rsidRPr="00C839B4">
                    <w:rPr>
                      <w:rFonts w:ascii="Times New Roman" w:hAnsi="Times New Roman" w:cs="Times New Roman"/>
                      <w:color w:val="000000"/>
                      <w:sz w:val="24"/>
                      <w:szCs w:val="24"/>
                    </w:rPr>
                    <w:t>2.3</w:t>
                  </w:r>
                </w:p>
              </w:tc>
              <w:tc>
                <w:tcPr>
                  <w:tcW w:w="4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C3E6B" w14:textId="77777777" w:rsidR="00EA4E54" w:rsidRPr="00C839B4" w:rsidRDefault="00EA4E54" w:rsidP="00EA4E54">
                  <w:pPr>
                    <w:rPr>
                      <w:rFonts w:ascii="Times New Roman" w:hAnsi="Times New Roman" w:cs="Times New Roman"/>
                      <w:color w:val="000000"/>
                      <w:sz w:val="24"/>
                      <w:szCs w:val="24"/>
                    </w:rPr>
                  </w:pPr>
                  <w:r w:rsidRPr="00C839B4">
                    <w:rPr>
                      <w:rFonts w:ascii="Times New Roman" w:hAnsi="Times New Roman" w:cs="Times New Roman"/>
                      <w:color w:val="000000"/>
                      <w:sz w:val="24"/>
                      <w:szCs w:val="24"/>
                    </w:rPr>
                    <w:t xml:space="preserve">Plan d’exécution </w:t>
                  </w:r>
                </w:p>
              </w:tc>
              <w:tc>
                <w:tcPr>
                  <w:tcW w:w="4081" w:type="dxa"/>
                  <w:tcBorders>
                    <w:top w:val="single" w:sz="4" w:space="0" w:color="auto"/>
                    <w:left w:val="single" w:sz="4" w:space="0" w:color="auto"/>
                    <w:bottom w:val="single" w:sz="4" w:space="0" w:color="auto"/>
                    <w:right w:val="single" w:sz="4" w:space="0" w:color="auto"/>
                  </w:tcBorders>
                  <w:shd w:val="clear" w:color="auto" w:fill="auto"/>
                  <w:vAlign w:val="center"/>
                </w:tcPr>
                <w:p w14:paraId="77835633" w14:textId="77777777" w:rsidR="00EA4E54" w:rsidRPr="00C839B4" w:rsidRDefault="00EA4E54" w:rsidP="00EA4E54">
                  <w:pPr>
                    <w:rPr>
                      <w:rFonts w:ascii="Times New Roman" w:hAnsi="Times New Roman" w:cs="Times New Roman"/>
                      <w:color w:val="000000"/>
                      <w:sz w:val="24"/>
                      <w:szCs w:val="24"/>
                    </w:rPr>
                  </w:pPr>
                  <w:r w:rsidRPr="00C839B4">
                    <w:rPr>
                      <w:rFonts w:ascii="Times New Roman" w:hAnsi="Times New Roman" w:cs="Times New Roman"/>
                      <w:color w:val="000000"/>
                      <w:sz w:val="24"/>
                      <w:szCs w:val="24"/>
                    </w:rPr>
                    <w:t xml:space="preserve"> 5 Points</w:t>
                  </w:r>
                </w:p>
              </w:tc>
            </w:tr>
            <w:tr w:rsidR="00EA4E54" w:rsidRPr="000B5889" w14:paraId="0D450FA1" w14:textId="77777777" w:rsidTr="005D371C">
              <w:trPr>
                <w:trHeight w:val="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9F6DA" w14:textId="77777777" w:rsidR="00EA4E54" w:rsidRPr="000B5889" w:rsidRDefault="00EA4E54" w:rsidP="00EA4E54">
                  <w:pPr>
                    <w:jc w:val="center"/>
                    <w:rPr>
                      <w:rFonts w:ascii="Times New Roman" w:hAnsi="Times New Roman" w:cs="Times New Roman"/>
                      <w:color w:val="000000"/>
                      <w:sz w:val="24"/>
                      <w:szCs w:val="24"/>
                    </w:rPr>
                  </w:pPr>
                  <w:r w:rsidRPr="000B5889">
                    <w:rPr>
                      <w:rFonts w:ascii="Times New Roman" w:hAnsi="Times New Roman" w:cs="Times New Roman"/>
                      <w:b/>
                      <w:bCs/>
                      <w:color w:val="000000"/>
                      <w:sz w:val="24"/>
                      <w:szCs w:val="24"/>
                    </w:rPr>
                    <w:t>3.</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14:paraId="7CEFF4F0" w14:textId="77777777" w:rsidR="00EA4E54" w:rsidRPr="00EA4E54" w:rsidRDefault="00EA4E54" w:rsidP="00EA4E54">
                  <w:pPr>
                    <w:spacing w:after="0"/>
                    <w:rPr>
                      <w:rFonts w:ascii="Times New Roman" w:hAnsi="Times New Roman" w:cs="Times New Roman"/>
                      <w:b/>
                      <w:bCs/>
                      <w:color w:val="000000"/>
                      <w:sz w:val="24"/>
                      <w:szCs w:val="24"/>
                      <w:lang w:val="fr-FR"/>
                    </w:rPr>
                  </w:pPr>
                  <w:r w:rsidRPr="00EA4E54">
                    <w:rPr>
                      <w:rFonts w:ascii="Times New Roman" w:hAnsi="Times New Roman"/>
                      <w:b/>
                      <w:bCs/>
                      <w:sz w:val="24"/>
                      <w:u w:val="single"/>
                      <w:lang w:val="fr-FR"/>
                    </w:rPr>
                    <w:t xml:space="preserve">Education : </w:t>
                  </w:r>
                  <w:r w:rsidRPr="00EA4E54">
                    <w:rPr>
                      <w:rFonts w:ascii="Times New Roman" w:eastAsia="Times New Roman" w:hAnsi="Times New Roman" w:cs="Times New Roman"/>
                      <w:b/>
                      <w:bCs/>
                      <w:iCs/>
                      <w:sz w:val="24"/>
                      <w:szCs w:val="24"/>
                      <w:lang w:val="fr-FR" w:eastAsia="fr-FR"/>
                    </w:rPr>
                    <w:t>Juriste ou discipline similaire : 20 Points</w:t>
                  </w:r>
                </w:p>
              </w:tc>
              <w:tc>
                <w:tcPr>
                  <w:tcW w:w="4081" w:type="dxa"/>
                  <w:tcBorders>
                    <w:top w:val="single" w:sz="4" w:space="0" w:color="auto"/>
                    <w:left w:val="nil"/>
                    <w:bottom w:val="single" w:sz="4" w:space="0" w:color="auto"/>
                    <w:right w:val="single" w:sz="4" w:space="0" w:color="auto"/>
                  </w:tcBorders>
                  <w:shd w:val="clear" w:color="auto" w:fill="auto"/>
                </w:tcPr>
                <w:p w14:paraId="1C94A32F" w14:textId="77777777" w:rsidR="00EA4E54" w:rsidRPr="000B5889" w:rsidRDefault="00EA4E54" w:rsidP="00EA4E54">
                  <w:pP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Pr="000B5889">
                    <w:rPr>
                      <w:rFonts w:ascii="Times New Roman" w:hAnsi="Times New Roman" w:cs="Times New Roman"/>
                      <w:b/>
                      <w:bCs/>
                      <w:color w:val="000000"/>
                      <w:sz w:val="24"/>
                      <w:szCs w:val="24"/>
                    </w:rPr>
                    <w:t>0%</w:t>
                  </w:r>
                </w:p>
              </w:tc>
            </w:tr>
            <w:tr w:rsidR="00EA4E54" w:rsidRPr="000B5889" w14:paraId="67314638" w14:textId="77777777" w:rsidTr="005D371C">
              <w:trPr>
                <w:trHeight w:val="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546E4" w14:textId="77777777" w:rsidR="00EA4E54" w:rsidRPr="000B5889" w:rsidRDefault="00EA4E54" w:rsidP="00EA4E54">
                  <w:pPr>
                    <w:jc w:val="center"/>
                    <w:rPr>
                      <w:rFonts w:ascii="Times New Roman" w:hAnsi="Times New Roman" w:cs="Times New Roman"/>
                      <w:color w:val="000000"/>
                      <w:sz w:val="24"/>
                      <w:szCs w:val="24"/>
                    </w:rPr>
                  </w:pPr>
                  <w:r w:rsidRPr="000B5889">
                    <w:rPr>
                      <w:rFonts w:ascii="Times New Roman" w:hAnsi="Times New Roman" w:cs="Times New Roman"/>
                      <w:color w:val="000000"/>
                      <w:sz w:val="24"/>
                      <w:szCs w:val="24"/>
                    </w:rPr>
                    <w:t>3.1</w:t>
                  </w:r>
                </w:p>
              </w:tc>
              <w:tc>
                <w:tcPr>
                  <w:tcW w:w="4081" w:type="dxa"/>
                  <w:tcBorders>
                    <w:top w:val="single" w:sz="4" w:space="0" w:color="auto"/>
                    <w:left w:val="nil"/>
                    <w:bottom w:val="single" w:sz="4" w:space="0" w:color="auto"/>
                    <w:right w:val="single" w:sz="4" w:space="0" w:color="auto"/>
                  </w:tcBorders>
                  <w:shd w:val="clear" w:color="auto" w:fill="auto"/>
                  <w:hideMark/>
                </w:tcPr>
                <w:p w14:paraId="072D6389" w14:textId="77777777" w:rsidR="00EA4E54" w:rsidRPr="000B5889" w:rsidRDefault="00EA4E54" w:rsidP="00EA4E54">
                  <w:pPr>
                    <w:rPr>
                      <w:rFonts w:ascii="Times New Roman" w:hAnsi="Times New Roman" w:cs="Times New Roman"/>
                      <w:b/>
                      <w:bCs/>
                      <w:color w:val="000000"/>
                      <w:sz w:val="24"/>
                      <w:szCs w:val="24"/>
                    </w:rPr>
                  </w:pPr>
                  <w:r w:rsidRPr="00A3033E">
                    <w:rPr>
                      <w:rFonts w:ascii="Times New Roman" w:hAnsi="Times New Roman"/>
                      <w:sz w:val="24"/>
                    </w:rPr>
                    <w:sym w:font="Symbol" w:char="F0B7"/>
                  </w:r>
                  <w:r w:rsidRPr="00442642">
                    <w:rPr>
                      <w:rFonts w:ascii="Times New Roman" w:hAnsi="Times New Roman"/>
                      <w:sz w:val="24"/>
                    </w:rPr>
                    <w:t xml:space="preserve"> Master </w:t>
                  </w:r>
                  <w:proofErr w:type="spellStart"/>
                  <w:r w:rsidRPr="00442642">
                    <w:rPr>
                      <w:rFonts w:ascii="Times New Roman" w:hAnsi="Times New Roman"/>
                      <w:sz w:val="24"/>
                    </w:rPr>
                    <w:t>ou</w:t>
                  </w:r>
                  <w:proofErr w:type="spellEnd"/>
                  <w:r w:rsidRPr="00442642">
                    <w:rPr>
                      <w:rFonts w:ascii="Times New Roman" w:hAnsi="Times New Roman"/>
                      <w:sz w:val="24"/>
                    </w:rPr>
                    <w:t xml:space="preserve"> </w:t>
                  </w:r>
                  <w:proofErr w:type="spellStart"/>
                  <w:r w:rsidRPr="00442642">
                    <w:rPr>
                      <w:rFonts w:ascii="Times New Roman" w:hAnsi="Times New Roman"/>
                      <w:sz w:val="24"/>
                    </w:rPr>
                    <w:t>équivalent</w:t>
                  </w:r>
                  <w:proofErr w:type="spellEnd"/>
                  <w:r w:rsidRPr="00442642">
                    <w:rPr>
                      <w:rFonts w:ascii="Times New Roman" w:hAnsi="Times New Roman"/>
                      <w:sz w:val="24"/>
                    </w:rPr>
                    <w:t xml:space="preserve"> ............ 15 points</w:t>
                  </w:r>
                </w:p>
              </w:tc>
              <w:tc>
                <w:tcPr>
                  <w:tcW w:w="4081" w:type="dxa"/>
                  <w:tcBorders>
                    <w:top w:val="single" w:sz="4" w:space="0" w:color="auto"/>
                    <w:left w:val="nil"/>
                    <w:bottom w:val="single" w:sz="4" w:space="0" w:color="auto"/>
                    <w:right w:val="single" w:sz="4" w:space="0" w:color="auto"/>
                  </w:tcBorders>
                  <w:shd w:val="clear" w:color="auto" w:fill="auto"/>
                </w:tcPr>
                <w:p w14:paraId="735035EA" w14:textId="77777777" w:rsidR="00EA4E54" w:rsidRDefault="00EA4E54" w:rsidP="00EA4E54">
                  <w:pPr>
                    <w:rPr>
                      <w:rFonts w:ascii="Times New Roman" w:hAnsi="Times New Roman" w:cs="Times New Roman"/>
                      <w:b/>
                      <w:bCs/>
                      <w:color w:val="000000"/>
                      <w:sz w:val="24"/>
                      <w:szCs w:val="24"/>
                    </w:rPr>
                  </w:pPr>
                </w:p>
              </w:tc>
            </w:tr>
            <w:tr w:rsidR="00EA4E54" w:rsidRPr="000B5889" w14:paraId="0831DBF3" w14:textId="77777777" w:rsidTr="005D371C">
              <w:trPr>
                <w:trHeight w:val="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FC80E" w14:textId="77777777" w:rsidR="00EA4E54" w:rsidRPr="000B5889" w:rsidRDefault="00EA4E54" w:rsidP="00EA4E5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081" w:type="dxa"/>
                  <w:tcBorders>
                    <w:top w:val="single" w:sz="4" w:space="0" w:color="auto"/>
                    <w:left w:val="nil"/>
                    <w:bottom w:val="single" w:sz="4" w:space="0" w:color="auto"/>
                    <w:right w:val="single" w:sz="4" w:space="0" w:color="auto"/>
                  </w:tcBorders>
                  <w:shd w:val="clear" w:color="auto" w:fill="auto"/>
                  <w:hideMark/>
                </w:tcPr>
                <w:p w14:paraId="3D8AA8A3" w14:textId="77777777" w:rsidR="00EA4E54" w:rsidRPr="000B5889" w:rsidRDefault="00EA4E54" w:rsidP="00EA4E54">
                  <w:pPr>
                    <w:rPr>
                      <w:rFonts w:ascii="Times New Roman" w:hAnsi="Times New Roman" w:cs="Times New Roman"/>
                      <w:b/>
                      <w:bCs/>
                      <w:color w:val="000000"/>
                      <w:sz w:val="24"/>
                      <w:szCs w:val="24"/>
                    </w:rPr>
                  </w:pPr>
                  <w:r w:rsidRPr="00A3033E">
                    <w:rPr>
                      <w:rFonts w:ascii="Times New Roman" w:hAnsi="Times New Roman"/>
                      <w:sz w:val="24"/>
                    </w:rPr>
                    <w:sym w:font="Symbol" w:char="F0B7"/>
                  </w:r>
                  <w:r w:rsidRPr="00A3033E">
                    <w:rPr>
                      <w:rFonts w:ascii="Times New Roman" w:hAnsi="Times New Roman"/>
                      <w:sz w:val="24"/>
                    </w:rPr>
                    <w:t xml:space="preserve"> </w:t>
                  </w:r>
                  <w:proofErr w:type="spellStart"/>
                  <w:r w:rsidRPr="00A3033E">
                    <w:rPr>
                      <w:rFonts w:ascii="Times New Roman" w:hAnsi="Times New Roman"/>
                      <w:sz w:val="24"/>
                    </w:rPr>
                    <w:t>Doctorat</w:t>
                  </w:r>
                  <w:proofErr w:type="spellEnd"/>
                  <w:r w:rsidRPr="00A3033E">
                    <w:rPr>
                      <w:rFonts w:ascii="Times New Roman" w:hAnsi="Times New Roman"/>
                      <w:sz w:val="24"/>
                    </w:rPr>
                    <w:t xml:space="preserve"> .......................... 2</w:t>
                  </w:r>
                  <w:r>
                    <w:rPr>
                      <w:rFonts w:ascii="Times New Roman" w:hAnsi="Times New Roman"/>
                      <w:sz w:val="24"/>
                    </w:rPr>
                    <w:t>0</w:t>
                  </w:r>
                  <w:r w:rsidRPr="00A3033E">
                    <w:rPr>
                      <w:rFonts w:ascii="Times New Roman" w:hAnsi="Times New Roman"/>
                      <w:sz w:val="24"/>
                    </w:rPr>
                    <w:t xml:space="preserve"> points</w:t>
                  </w:r>
                </w:p>
              </w:tc>
              <w:tc>
                <w:tcPr>
                  <w:tcW w:w="4081" w:type="dxa"/>
                  <w:tcBorders>
                    <w:top w:val="single" w:sz="4" w:space="0" w:color="auto"/>
                    <w:left w:val="nil"/>
                    <w:bottom w:val="single" w:sz="4" w:space="0" w:color="auto"/>
                    <w:right w:val="single" w:sz="4" w:space="0" w:color="auto"/>
                  </w:tcBorders>
                  <w:shd w:val="clear" w:color="auto" w:fill="auto"/>
                </w:tcPr>
                <w:p w14:paraId="0B74501B" w14:textId="77777777" w:rsidR="00EA4E54" w:rsidRDefault="00EA4E54" w:rsidP="00EA4E54">
                  <w:pPr>
                    <w:rPr>
                      <w:rFonts w:ascii="Times New Roman" w:hAnsi="Times New Roman" w:cs="Times New Roman"/>
                      <w:b/>
                      <w:bCs/>
                      <w:color w:val="000000"/>
                      <w:sz w:val="24"/>
                      <w:szCs w:val="24"/>
                    </w:rPr>
                  </w:pPr>
                </w:p>
              </w:tc>
            </w:tr>
            <w:tr w:rsidR="00EA4E54" w:rsidRPr="000B5889" w14:paraId="5BA34271" w14:textId="77777777" w:rsidTr="005D371C">
              <w:trPr>
                <w:trHeight w:val="80"/>
              </w:trPr>
              <w:tc>
                <w:tcPr>
                  <w:tcW w:w="4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CFBF55" w14:textId="77777777" w:rsidR="00EA4E54" w:rsidRPr="000B5889" w:rsidRDefault="00EA4E54" w:rsidP="00EA4E54">
                  <w:pPr>
                    <w:rPr>
                      <w:rFonts w:ascii="Times New Roman" w:hAnsi="Times New Roman" w:cs="Times New Roman"/>
                      <w:b/>
                      <w:bCs/>
                      <w:color w:val="000000"/>
                      <w:sz w:val="24"/>
                      <w:szCs w:val="24"/>
                    </w:rPr>
                  </w:pP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6BEC19B6" w14:textId="77777777" w:rsidR="00EA4E54" w:rsidRPr="000B5889" w:rsidRDefault="00EA4E54" w:rsidP="00EA4E54">
                  <w:pPr>
                    <w:jc w:val="center"/>
                    <w:rPr>
                      <w:rFonts w:ascii="Times New Roman" w:hAnsi="Times New Roman" w:cs="Times New Roman"/>
                      <w:b/>
                      <w:bCs/>
                      <w:color w:val="000000"/>
                      <w:sz w:val="24"/>
                      <w:szCs w:val="24"/>
                    </w:rPr>
                  </w:pPr>
                  <w:r w:rsidRPr="000B5889">
                    <w:rPr>
                      <w:rFonts w:ascii="Times New Roman" w:hAnsi="Times New Roman" w:cs="Times New Roman"/>
                      <w:b/>
                      <w:bCs/>
                      <w:color w:val="000000"/>
                      <w:sz w:val="24"/>
                      <w:szCs w:val="24"/>
                    </w:rPr>
                    <w:t>100%</w:t>
                  </w:r>
                </w:p>
              </w:tc>
            </w:tr>
          </w:tbl>
          <w:p w14:paraId="309D6FC5" w14:textId="1FCF48F6" w:rsidR="00C3053C" w:rsidRPr="006C037E" w:rsidRDefault="00C3053C" w:rsidP="000B6B6B">
            <w:pPr>
              <w:numPr>
                <w:ilvl w:val="0"/>
                <w:numId w:val="2"/>
              </w:numPr>
              <w:contextualSpacing/>
              <w:jc w:val="both"/>
              <w:rPr>
                <w:rFonts w:eastAsia="Times New Roman" w:cstheme="minorHAnsi"/>
                <w:i/>
                <w:u w:val="single"/>
                <w:lang w:eastAsia="rw-RW"/>
              </w:rPr>
            </w:pPr>
            <w:r w:rsidRPr="006C037E">
              <w:rPr>
                <w:rFonts w:eastAsia="Times New Roman" w:cstheme="minorHAnsi"/>
                <w:i/>
                <w:u w:val="single"/>
                <w:lang w:eastAsia="rw-RW"/>
              </w:rPr>
              <w:t>L</w:t>
            </w:r>
            <w:r w:rsidR="003230F4" w:rsidRPr="006C037E">
              <w:rPr>
                <w:rFonts w:eastAsia="Times New Roman" w:cstheme="minorHAnsi"/>
                <w:i/>
                <w:u w:val="single"/>
                <w:lang w:eastAsia="rw-RW"/>
              </w:rPr>
              <w:t>a</w:t>
            </w:r>
            <w:r w:rsidRPr="006C037E">
              <w:rPr>
                <w:rFonts w:eastAsia="Times New Roman" w:cstheme="minorHAnsi"/>
                <w:i/>
                <w:u w:val="single"/>
                <w:lang w:eastAsia="rw-RW"/>
              </w:rPr>
              <w:t xml:space="preserve"> proposition </w:t>
            </w:r>
            <w:r w:rsidR="003230F4" w:rsidRPr="006C037E">
              <w:rPr>
                <w:rFonts w:eastAsia="Times New Roman" w:cstheme="minorHAnsi"/>
                <w:i/>
                <w:u w:val="single"/>
                <w:lang w:eastAsia="rw-RW"/>
              </w:rPr>
              <w:t>financière</w:t>
            </w:r>
          </w:p>
          <w:p w14:paraId="22D5B0E9" w14:textId="77777777" w:rsidR="00C3053C" w:rsidRPr="006C037E" w:rsidRDefault="00C3053C" w:rsidP="00C3053C">
            <w:pPr>
              <w:jc w:val="both"/>
              <w:rPr>
                <w:rFonts w:eastAsia="Times New Roman" w:cstheme="minorHAnsi"/>
                <w:bCs/>
                <w:lang w:eastAsia="rw-RW"/>
              </w:rPr>
            </w:pPr>
          </w:p>
          <w:p w14:paraId="7AF09409" w14:textId="1C619A1A" w:rsidR="00C3053C" w:rsidRPr="006C037E" w:rsidRDefault="00C3053C" w:rsidP="00C3053C">
            <w:pPr>
              <w:jc w:val="both"/>
              <w:rPr>
                <w:rFonts w:eastAsia="Times New Roman" w:cstheme="minorHAnsi"/>
                <w:bCs/>
                <w:lang w:val="fr-FR" w:eastAsia="rw-RW"/>
              </w:rPr>
            </w:pPr>
            <w:r w:rsidRPr="006C037E">
              <w:rPr>
                <w:rFonts w:eastAsia="Times New Roman" w:cstheme="minorHAnsi"/>
                <w:bCs/>
                <w:lang w:val="fr-FR" w:eastAsia="rw-RW"/>
              </w:rPr>
              <w:t>Le/la Consultant(e) fait sa proposition financière suivant le Tableau des coûts dans l´Annexe II. Il doit proposer un montant forfaitaire et présenter</w:t>
            </w:r>
            <w:r w:rsidRPr="006C037E">
              <w:rPr>
                <w:rFonts w:eastAsia="Times New Roman" w:cstheme="minorHAnsi"/>
                <w:bCs/>
                <w:color w:val="00B050"/>
                <w:lang w:val="fr-FR" w:eastAsia="rw-RW"/>
              </w:rPr>
              <w:t>,</w:t>
            </w:r>
            <w:r w:rsidRPr="006C037E">
              <w:rPr>
                <w:rFonts w:eastAsia="Times New Roman" w:cstheme="minorHAnsi"/>
                <w:bCs/>
                <w:lang w:val="fr-FR" w:eastAsia="rw-RW"/>
              </w:rPr>
              <w:t xml:space="preserve"> dans le Tableau des coûts</w:t>
            </w:r>
            <w:r w:rsidRPr="006C037E">
              <w:rPr>
                <w:rFonts w:eastAsia="Times New Roman" w:cstheme="minorHAnsi"/>
                <w:bCs/>
                <w:color w:val="00B050"/>
                <w:lang w:val="fr-FR" w:eastAsia="rw-RW"/>
              </w:rPr>
              <w:t>,</w:t>
            </w:r>
            <w:r w:rsidRPr="006C037E">
              <w:rPr>
                <w:rFonts w:eastAsia="Times New Roman" w:cstheme="minorHAnsi"/>
                <w:bCs/>
                <w:lang w:val="fr-FR" w:eastAsia="rw-RW"/>
              </w:rPr>
              <w:t xml:space="preserve"> la ventilation de ce montant forfaitaire.</w:t>
            </w:r>
          </w:p>
          <w:p w14:paraId="25E45CD8" w14:textId="77777777" w:rsidR="00C3053C" w:rsidRPr="006C037E" w:rsidRDefault="00C3053C" w:rsidP="00C3053C">
            <w:pPr>
              <w:jc w:val="both"/>
              <w:rPr>
                <w:rFonts w:eastAsia="Times New Roman" w:cstheme="minorHAnsi"/>
                <w:bCs/>
                <w:lang w:val="fr-FR" w:eastAsia="rw-RW"/>
              </w:rPr>
            </w:pPr>
          </w:p>
          <w:p w14:paraId="217CB3A7" w14:textId="3E80E7F7" w:rsidR="00C3053C" w:rsidRPr="006C037E" w:rsidRDefault="00C3053C" w:rsidP="00C3053C">
            <w:pPr>
              <w:jc w:val="both"/>
              <w:rPr>
                <w:rFonts w:eastAsia="Times New Roman" w:cstheme="minorHAnsi"/>
                <w:bCs/>
                <w:lang w:val="fr-FR" w:eastAsia="rw-RW"/>
              </w:rPr>
            </w:pPr>
            <w:r w:rsidRPr="006C037E">
              <w:rPr>
                <w:rFonts w:eastAsia="Times New Roman" w:cstheme="minorHAnsi"/>
                <w:bCs/>
                <w:lang w:val="fr-FR" w:eastAsia="rw-RW"/>
              </w:rPr>
              <w:t xml:space="preserve">Le/la consultant/e devra inclure tous les frais lui permettant d’exécuter la mission suivant la durée prévue. Les paiements seront effectués sur la base de la production des livrables tels que mentionné </w:t>
            </w:r>
            <w:r w:rsidR="005D371C">
              <w:rPr>
                <w:rFonts w:eastAsia="Times New Roman" w:cstheme="minorHAnsi"/>
                <w:bCs/>
                <w:lang w:val="fr-FR" w:eastAsia="rw-RW"/>
              </w:rPr>
              <w:t>au point 7</w:t>
            </w:r>
            <w:r w:rsidRPr="006C037E">
              <w:rPr>
                <w:rFonts w:eastAsia="Times New Roman" w:cstheme="minorHAnsi"/>
                <w:bCs/>
                <w:lang w:val="fr-FR" w:eastAsia="rw-RW"/>
              </w:rPr>
              <w:t>.</w:t>
            </w:r>
          </w:p>
          <w:p w14:paraId="4804DA2B" w14:textId="77777777" w:rsidR="00C3053C" w:rsidRPr="006C037E" w:rsidRDefault="00C3053C" w:rsidP="00C3053C">
            <w:pPr>
              <w:jc w:val="both"/>
              <w:rPr>
                <w:rFonts w:eastAsia="Times New Roman" w:cstheme="minorHAnsi"/>
                <w:bCs/>
                <w:lang w:val="fr-FR" w:eastAsia="rw-RW"/>
              </w:rPr>
            </w:pPr>
          </w:p>
          <w:p w14:paraId="7D328EEA" w14:textId="327CB408" w:rsidR="00C3053C" w:rsidRPr="006C037E" w:rsidRDefault="003230F4" w:rsidP="00C3053C">
            <w:pPr>
              <w:jc w:val="both"/>
              <w:rPr>
                <w:rFonts w:eastAsia="Times New Roman" w:cstheme="minorHAnsi"/>
                <w:lang w:val="fr-FR" w:eastAsia="rw-RW"/>
              </w:rPr>
            </w:pPr>
            <w:r w:rsidRPr="006C037E">
              <w:rPr>
                <w:rFonts w:eastAsia="Times New Roman" w:cstheme="minorHAnsi"/>
                <w:lang w:val="fr-FR" w:eastAsia="rw-RW"/>
              </w:rPr>
              <w:t>Seulement les candidats ayant obtenu la note minimale combinée de 70/100 à l´évaluation technique seront considérés pour l’évaluation financière.</w:t>
            </w:r>
            <w:r w:rsidR="00A0735A" w:rsidRPr="006C037E">
              <w:rPr>
                <w:rFonts w:eastAsia="Times New Roman" w:cstheme="minorHAnsi"/>
                <w:lang w:val="fr-FR" w:eastAsia="rw-RW"/>
              </w:rPr>
              <w:t xml:space="preserve"> </w:t>
            </w:r>
            <w:r w:rsidR="00C3053C" w:rsidRPr="006C037E">
              <w:rPr>
                <w:rFonts w:eastAsia="Times New Roman" w:cstheme="minorHAnsi"/>
                <w:lang w:val="fr-FR" w:eastAsia="rw-RW"/>
              </w:rPr>
              <w:t xml:space="preserve">Dans </w:t>
            </w:r>
            <w:r w:rsidR="00A0735A" w:rsidRPr="006C037E">
              <w:rPr>
                <w:rFonts w:eastAsia="Times New Roman" w:cstheme="minorHAnsi"/>
                <w:lang w:val="fr-FR" w:eastAsia="rw-RW"/>
              </w:rPr>
              <w:t>cette</w:t>
            </w:r>
            <w:r w:rsidR="00C3053C" w:rsidRPr="006C037E">
              <w:rPr>
                <w:rFonts w:eastAsia="Times New Roman" w:cstheme="minorHAnsi"/>
                <w:lang w:val="fr-FR" w:eastAsia="rw-RW"/>
              </w:rPr>
              <w:t xml:space="preserve"> deuxième étape du processus d’évaluation, les enveloppes financières seront ouvertes et les offres financières comparées</w:t>
            </w:r>
            <w:r w:rsidR="00A0735A" w:rsidRPr="006C037E">
              <w:rPr>
                <w:rFonts w:eastAsia="Times New Roman" w:cstheme="minorHAnsi"/>
                <w:lang w:val="fr-FR" w:eastAsia="rw-RW"/>
              </w:rPr>
              <w:t>. U</w:t>
            </w:r>
            <w:r w:rsidR="00C3053C" w:rsidRPr="006C037E">
              <w:rPr>
                <w:rFonts w:eastAsia="Times New Roman" w:cstheme="minorHAnsi"/>
                <w:lang w:val="fr-FR" w:eastAsia="rw-RW"/>
              </w:rPr>
              <w:t xml:space="preserve">ne note financière sera calculée pour chaque proposition </w:t>
            </w:r>
            <w:r w:rsidR="00A0735A" w:rsidRPr="006C037E">
              <w:rPr>
                <w:rFonts w:eastAsia="Times New Roman" w:cstheme="minorHAnsi"/>
                <w:lang w:val="fr-FR" w:eastAsia="rw-RW"/>
              </w:rPr>
              <w:t xml:space="preserve">techniquement qualifiée </w:t>
            </w:r>
            <w:r w:rsidR="00C3053C" w:rsidRPr="006C037E">
              <w:rPr>
                <w:rFonts w:eastAsia="Times New Roman" w:cstheme="minorHAnsi"/>
                <w:lang w:val="fr-FR" w:eastAsia="rw-RW"/>
              </w:rPr>
              <w:t>sur la base de la formule :</w:t>
            </w:r>
          </w:p>
          <w:p w14:paraId="17A1AB69" w14:textId="77777777" w:rsidR="00C3053C" w:rsidRPr="006C037E" w:rsidRDefault="00C3053C" w:rsidP="00C3053C">
            <w:pPr>
              <w:jc w:val="both"/>
              <w:rPr>
                <w:rFonts w:eastAsia="Times New Roman" w:cstheme="minorHAnsi"/>
                <w:lang w:val="fr-FR" w:eastAsia="rw-RW"/>
              </w:rPr>
            </w:pPr>
          </w:p>
          <w:p w14:paraId="30398D1F" w14:textId="77777777" w:rsidR="00C3053C" w:rsidRPr="006C037E" w:rsidRDefault="00C3053C" w:rsidP="00C3053C">
            <w:pPr>
              <w:jc w:val="both"/>
              <w:rPr>
                <w:rFonts w:eastAsia="Times New Roman" w:cstheme="minorHAnsi"/>
                <w:b/>
                <w:i/>
                <w:lang w:val="fr-FR" w:eastAsia="rw-RW"/>
              </w:rPr>
            </w:pPr>
            <w:r w:rsidRPr="006C037E">
              <w:rPr>
                <w:rFonts w:eastAsia="Times New Roman" w:cstheme="minorHAnsi"/>
                <w:b/>
                <w:i/>
                <w:lang w:val="fr-FR" w:eastAsia="rw-RW"/>
              </w:rPr>
              <w:t xml:space="preserve">Note financière A = [(Offre financière la moins </w:t>
            </w:r>
            <w:proofErr w:type="spellStart"/>
            <w:proofErr w:type="gramStart"/>
            <w:r w:rsidRPr="006C037E">
              <w:rPr>
                <w:rFonts w:eastAsia="Times New Roman" w:cstheme="minorHAnsi"/>
                <w:b/>
                <w:i/>
                <w:lang w:val="fr-FR" w:eastAsia="rw-RW"/>
              </w:rPr>
              <w:t>disante</w:t>
            </w:r>
            <w:proofErr w:type="spellEnd"/>
            <w:r w:rsidRPr="006C037E">
              <w:rPr>
                <w:rFonts w:eastAsia="Times New Roman" w:cstheme="minorHAnsi"/>
                <w:b/>
                <w:i/>
                <w:lang w:val="fr-FR" w:eastAsia="rw-RW"/>
              </w:rPr>
              <w:t>)/</w:t>
            </w:r>
            <w:proofErr w:type="gramEnd"/>
            <w:r w:rsidRPr="006C037E">
              <w:rPr>
                <w:rFonts w:eastAsia="Times New Roman" w:cstheme="minorHAnsi"/>
                <w:b/>
                <w:i/>
                <w:lang w:val="fr-FR" w:eastAsia="rw-RW"/>
              </w:rPr>
              <w:t>Offre financière de A] x 30</w:t>
            </w:r>
          </w:p>
          <w:p w14:paraId="2AE7BE06" w14:textId="77777777" w:rsidR="00C3053C" w:rsidRPr="006C037E" w:rsidRDefault="00C3053C" w:rsidP="00C3053C">
            <w:pPr>
              <w:jc w:val="both"/>
              <w:rPr>
                <w:rFonts w:eastAsia="Times New Roman" w:cstheme="minorHAnsi"/>
                <w:b/>
                <w:i/>
                <w:u w:val="single"/>
                <w:lang w:val="fr-FR" w:eastAsia="rw-RW"/>
              </w:rPr>
            </w:pPr>
          </w:p>
          <w:p w14:paraId="038DD1C9" w14:textId="7A50C265" w:rsidR="00443E94" w:rsidRPr="006C037E" w:rsidRDefault="00C3053C" w:rsidP="00167362">
            <w:pPr>
              <w:jc w:val="both"/>
              <w:rPr>
                <w:rFonts w:eastAsia="Times New Roman" w:cstheme="minorHAnsi"/>
                <w:b/>
                <w:lang w:val="fr-FR" w:eastAsia="rw-RW"/>
              </w:rPr>
            </w:pPr>
            <w:r w:rsidRPr="006C037E">
              <w:rPr>
                <w:rFonts w:eastAsia="Times New Roman" w:cstheme="minorHAnsi"/>
                <w:b/>
                <w:lang w:val="fr-FR" w:eastAsia="rw-RW"/>
              </w:rPr>
              <w:t>Le/la Consultant (e) avec le cumul de notes (Technique pondérée + Financière) le plus élevé sera retenu pour le contrat.</w:t>
            </w:r>
          </w:p>
        </w:tc>
      </w:tr>
    </w:tbl>
    <w:p w14:paraId="4BED69EA" w14:textId="77777777" w:rsidR="00243F0F" w:rsidRPr="006C037E" w:rsidRDefault="00243F0F" w:rsidP="00C3053C">
      <w:pPr>
        <w:rPr>
          <w:rFonts w:cstheme="minorHAnsi"/>
          <w:b/>
          <w:lang w:val="fr-FR"/>
        </w:rPr>
      </w:pPr>
    </w:p>
    <w:p w14:paraId="140E0038" w14:textId="3FC72C3F" w:rsidR="00C3053C" w:rsidRPr="006C037E" w:rsidRDefault="0064053B" w:rsidP="00C3053C">
      <w:pPr>
        <w:rPr>
          <w:rFonts w:cstheme="minorHAnsi"/>
          <w:b/>
          <w:lang w:val="fr-FR"/>
        </w:rPr>
      </w:pPr>
      <w:r w:rsidRPr="006C037E">
        <w:rPr>
          <w:rFonts w:cstheme="minorHAnsi"/>
          <w:b/>
        </w:rPr>
        <w:t>13</w:t>
      </w:r>
      <w:r w:rsidR="00C3053C" w:rsidRPr="006C037E">
        <w:rPr>
          <w:rFonts w:cstheme="minorHAnsi"/>
          <w:b/>
        </w:rPr>
        <w:t xml:space="preserve">. </w:t>
      </w:r>
      <w:r w:rsidR="00C3053C" w:rsidRPr="006C037E">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780A27" w14:paraId="3505E750" w14:textId="77777777" w:rsidTr="00BB18B8">
        <w:trPr>
          <w:trHeight w:val="1763"/>
        </w:trPr>
        <w:tc>
          <w:tcPr>
            <w:tcW w:w="9576" w:type="dxa"/>
          </w:tcPr>
          <w:p w14:paraId="72C2C4D4" w14:textId="02FA5C2B" w:rsidR="00C3053C" w:rsidRPr="00CC237C" w:rsidRDefault="00C3053C" w:rsidP="00BB18B8">
            <w:pPr>
              <w:rPr>
                <w:rFonts w:cstheme="minorHAnsi"/>
                <w:lang w:val="fr-FR"/>
              </w:rPr>
            </w:pPr>
            <w:r w:rsidRPr="006C037E">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tc>
      </w:tr>
    </w:tbl>
    <w:p w14:paraId="39EE0C0F" w14:textId="77777777" w:rsidR="009460C4" w:rsidRPr="006C037E" w:rsidRDefault="009460C4" w:rsidP="00A24134">
      <w:pPr>
        <w:rPr>
          <w:rFonts w:cstheme="minorHAnsi"/>
          <w:b/>
          <w:u w:val="single"/>
          <w:lang w:val="fr-FR"/>
        </w:rPr>
      </w:pPr>
    </w:p>
    <w:p w14:paraId="2E77FE7F" w14:textId="2C364B28" w:rsidR="00EA50D0" w:rsidRPr="006C037E" w:rsidRDefault="002A1486" w:rsidP="00A24134">
      <w:pPr>
        <w:rPr>
          <w:rFonts w:cstheme="minorHAnsi"/>
          <w:b/>
          <w:u w:val="single"/>
          <w:lang w:val="fr-FR"/>
        </w:rPr>
      </w:pPr>
      <w:r w:rsidRPr="006C037E">
        <w:rPr>
          <w:rFonts w:cstheme="minorHAnsi"/>
          <w:b/>
          <w:u w:val="single"/>
          <w:lang w:val="fr-FR"/>
        </w:rPr>
        <w:t>ANNEX</w:t>
      </w:r>
      <w:r w:rsidR="00852471" w:rsidRPr="006C037E">
        <w:rPr>
          <w:rFonts w:cstheme="minorHAnsi"/>
          <w:b/>
          <w:u w:val="single"/>
          <w:lang w:val="fr-FR"/>
        </w:rPr>
        <w:t>ES</w:t>
      </w:r>
    </w:p>
    <w:p w14:paraId="4C6B0788" w14:textId="7A812153" w:rsidR="00103276" w:rsidRPr="006C037E" w:rsidRDefault="0082245E" w:rsidP="00A24134">
      <w:pPr>
        <w:rPr>
          <w:rFonts w:eastAsia="Times New Roman" w:cstheme="minorHAnsi"/>
          <w:b/>
          <w:noProof/>
          <w:lang w:val="fr-FR" w:eastAsia="rw-RW"/>
        </w:rPr>
      </w:pPr>
      <w:r w:rsidRPr="006C037E">
        <w:rPr>
          <w:rFonts w:cstheme="minorHAnsi"/>
          <w:b/>
          <w:lang w:val="fr-FR"/>
        </w:rPr>
        <w:t>ANNEX 1</w:t>
      </w:r>
      <w:r w:rsidR="00167362" w:rsidRPr="006C037E">
        <w:rPr>
          <w:rFonts w:cstheme="minorHAnsi"/>
          <w:b/>
          <w:lang w:val="fr-FR"/>
        </w:rPr>
        <w:t xml:space="preserve"> – Termes et Conditions des contrats IC (</w:t>
      </w:r>
      <w:proofErr w:type="spellStart"/>
      <w:r w:rsidR="00167362" w:rsidRPr="006C037E">
        <w:rPr>
          <w:rFonts w:cstheme="minorHAnsi"/>
          <w:b/>
          <w:lang w:val="fr-FR"/>
        </w:rPr>
        <w:t>Individual</w:t>
      </w:r>
      <w:proofErr w:type="spellEnd"/>
      <w:r w:rsidR="00167362" w:rsidRPr="006C037E">
        <w:rPr>
          <w:rFonts w:cstheme="minorHAnsi"/>
          <w:b/>
          <w:lang w:val="fr-FR"/>
        </w:rPr>
        <w:t xml:space="preserve"> </w:t>
      </w:r>
      <w:proofErr w:type="spellStart"/>
      <w:r w:rsidR="00167362" w:rsidRPr="006C037E">
        <w:rPr>
          <w:rFonts w:cstheme="minorHAnsi"/>
          <w:b/>
          <w:lang w:val="fr-FR"/>
        </w:rPr>
        <w:t>Contracts</w:t>
      </w:r>
      <w:proofErr w:type="spellEnd"/>
      <w:r w:rsidR="00167362" w:rsidRPr="006C037E">
        <w:rPr>
          <w:rFonts w:cstheme="minorHAnsi"/>
          <w:b/>
          <w:lang w:val="fr-FR"/>
        </w:rPr>
        <w:t>)</w:t>
      </w:r>
      <w:r w:rsidR="00924060" w:rsidRPr="006C037E">
        <w:rPr>
          <w:rFonts w:eastAsia="Times New Roman" w:cstheme="minorHAnsi"/>
          <w:b/>
          <w:noProof/>
          <w:lang w:val="fr-FR" w:eastAsia="rw-RW"/>
        </w:rPr>
        <w:t xml:space="preserve"> </w:t>
      </w:r>
    </w:p>
    <w:p w14:paraId="46E867A9" w14:textId="3279C5F4" w:rsidR="009460C4" w:rsidRPr="006C037E" w:rsidRDefault="009460C4" w:rsidP="00A24134">
      <w:pPr>
        <w:rPr>
          <w:rFonts w:cstheme="minorHAnsi"/>
          <w:b/>
          <w:lang w:val="fr-FR"/>
        </w:rPr>
      </w:pPr>
    </w:p>
    <w:p w14:paraId="2058065B" w14:textId="75E4E991" w:rsidR="00240981" w:rsidRPr="006C037E" w:rsidRDefault="00852471" w:rsidP="00C3053C">
      <w:pPr>
        <w:rPr>
          <w:rFonts w:cstheme="minorHAnsi"/>
          <w:b/>
          <w:lang w:val="fr-FR"/>
        </w:rPr>
      </w:pPr>
      <w:r w:rsidRPr="006C037E">
        <w:rPr>
          <w:rFonts w:cstheme="minorHAnsi"/>
          <w:b/>
          <w:lang w:val="fr-FR"/>
        </w:rPr>
        <w:t>ANNEX 2 – L</w:t>
      </w:r>
      <w:r w:rsidR="00167362" w:rsidRPr="006C037E">
        <w:rPr>
          <w:rFonts w:cstheme="minorHAnsi"/>
          <w:b/>
          <w:lang w:val="fr-FR"/>
        </w:rPr>
        <w:t xml:space="preserve">ettre d´Offre </w:t>
      </w:r>
      <w:r w:rsidRPr="006C037E">
        <w:rPr>
          <w:rFonts w:cstheme="minorHAnsi"/>
          <w:b/>
          <w:lang w:val="fr-FR"/>
        </w:rPr>
        <w:t>(format proposition financière)</w:t>
      </w:r>
      <w:r w:rsidR="00924060" w:rsidRPr="006C037E">
        <w:rPr>
          <w:rFonts w:cstheme="minorHAnsi"/>
          <w:b/>
          <w:lang w:val="fr-FR"/>
        </w:rPr>
        <w:t xml:space="preserve">    </w:t>
      </w:r>
    </w:p>
    <w:p w14:paraId="69E14A26" w14:textId="24BA7BB0" w:rsidR="009460C4" w:rsidRDefault="009460C4" w:rsidP="00C3053C">
      <w:pPr>
        <w:rPr>
          <w:rFonts w:cstheme="minorHAnsi"/>
          <w:b/>
          <w:noProof/>
          <w:lang w:val="fr-FR"/>
        </w:rPr>
      </w:pPr>
    </w:p>
    <w:p w14:paraId="545A152D" w14:textId="1EEB325F" w:rsidR="0094197B" w:rsidRDefault="0094197B" w:rsidP="00C3053C">
      <w:pPr>
        <w:rPr>
          <w:rFonts w:cstheme="minorHAnsi"/>
          <w:b/>
          <w:noProof/>
          <w:lang w:val="fr-FR"/>
        </w:rPr>
      </w:pPr>
    </w:p>
    <w:p w14:paraId="3FF823E1" w14:textId="2D853F83" w:rsidR="0094197B" w:rsidRDefault="0094197B" w:rsidP="00C3053C">
      <w:pPr>
        <w:rPr>
          <w:rFonts w:cstheme="minorHAnsi"/>
          <w:b/>
          <w:noProof/>
          <w:lang w:val="fr-FR"/>
        </w:rPr>
      </w:pPr>
    </w:p>
    <w:p w14:paraId="6BE25715" w14:textId="64C4EE9D" w:rsidR="0094197B" w:rsidRDefault="0094197B" w:rsidP="00C3053C">
      <w:pPr>
        <w:rPr>
          <w:rFonts w:cstheme="minorHAnsi"/>
          <w:b/>
          <w:noProof/>
          <w:lang w:val="fr-FR"/>
        </w:rPr>
      </w:pPr>
      <w:r>
        <w:rPr>
          <w:rFonts w:cstheme="minorHAnsi"/>
          <w:b/>
          <w:noProof/>
          <w:lang w:val="fr-FR"/>
        </w:rPr>
        <w:t xml:space="preserve">APPROBATION </w:t>
      </w:r>
    </w:p>
    <w:p w14:paraId="7202D85F" w14:textId="72339E75" w:rsidR="0094197B" w:rsidRDefault="0094197B" w:rsidP="00C3053C">
      <w:pPr>
        <w:rPr>
          <w:rFonts w:cstheme="minorHAnsi"/>
          <w:b/>
          <w:noProof/>
          <w:lang w:val="fr-FR"/>
        </w:rPr>
      </w:pPr>
    </w:p>
    <w:p w14:paraId="4152E8B6" w14:textId="58435CEC" w:rsidR="0094197B" w:rsidRDefault="0094197B" w:rsidP="00C3053C">
      <w:pPr>
        <w:rPr>
          <w:rFonts w:cstheme="minorHAnsi"/>
          <w:b/>
          <w:noProof/>
          <w:lang w:val="fr-FR"/>
        </w:rPr>
      </w:pPr>
      <w:r>
        <w:rPr>
          <w:rFonts w:cstheme="minorHAnsi"/>
          <w:b/>
          <w:noProof/>
          <w:lang w:val="fr-FR"/>
        </w:rPr>
        <w:t>Nom : Adama Dian BARRY</w:t>
      </w:r>
    </w:p>
    <w:p w14:paraId="2B50B542" w14:textId="38B9D269" w:rsidR="0094197B" w:rsidRDefault="0094197B" w:rsidP="00C3053C">
      <w:pPr>
        <w:rPr>
          <w:rFonts w:cstheme="minorHAnsi"/>
          <w:b/>
          <w:noProof/>
          <w:lang w:val="fr-FR"/>
        </w:rPr>
      </w:pPr>
      <w:r>
        <w:rPr>
          <w:rFonts w:cstheme="minorHAnsi"/>
          <w:b/>
          <w:noProof/>
          <w:lang w:val="fr-FR"/>
        </w:rPr>
        <w:t xml:space="preserve">Titre : </w:t>
      </w:r>
      <w:r w:rsidR="00CC237C">
        <w:rPr>
          <w:rFonts w:cstheme="minorHAnsi"/>
          <w:b/>
          <w:noProof/>
          <w:lang w:val="fr-FR"/>
        </w:rPr>
        <w:t xml:space="preserve"> </w:t>
      </w:r>
      <w:r w:rsidR="005D371C">
        <w:rPr>
          <w:rFonts w:cstheme="minorHAnsi"/>
          <w:b/>
          <w:noProof/>
          <w:lang w:val="fr-FR"/>
        </w:rPr>
        <w:t>DRR</w:t>
      </w:r>
    </w:p>
    <w:p w14:paraId="11B5781D" w14:textId="79CD98D8" w:rsidR="00CC237C" w:rsidRDefault="00CC237C" w:rsidP="00C3053C">
      <w:pPr>
        <w:rPr>
          <w:rFonts w:cstheme="minorHAnsi"/>
          <w:b/>
          <w:noProof/>
          <w:lang w:val="fr-FR"/>
        </w:rPr>
      </w:pPr>
    </w:p>
    <w:p w14:paraId="5F6D8C08" w14:textId="52EC80F3" w:rsidR="00CC237C" w:rsidRPr="006C037E" w:rsidRDefault="00CC237C" w:rsidP="00C3053C">
      <w:pPr>
        <w:rPr>
          <w:rFonts w:cstheme="minorHAnsi"/>
          <w:b/>
          <w:noProof/>
          <w:lang w:val="fr-FR"/>
        </w:rPr>
      </w:pPr>
      <w:r>
        <w:rPr>
          <w:rFonts w:cstheme="minorHAnsi"/>
          <w:b/>
          <w:noProof/>
          <w:lang w:val="fr-FR"/>
        </w:rPr>
        <w:t>Signature</w:t>
      </w:r>
    </w:p>
    <w:p w14:paraId="62FA5023" w14:textId="37E144BA" w:rsidR="00554836" w:rsidRPr="006C037E" w:rsidRDefault="00554836" w:rsidP="00C3053C">
      <w:pPr>
        <w:rPr>
          <w:rFonts w:cstheme="minorHAnsi"/>
          <w:b/>
          <w:noProof/>
          <w:lang w:val="fr-FR"/>
        </w:rPr>
      </w:pPr>
    </w:p>
    <w:p w14:paraId="7ADFF136" w14:textId="7C35977B" w:rsidR="00554836" w:rsidRPr="006C037E" w:rsidRDefault="00554836" w:rsidP="00554836">
      <w:pPr>
        <w:rPr>
          <w:rFonts w:cstheme="minorHAnsi"/>
          <w:b/>
          <w:lang w:val="fr-FR"/>
        </w:rPr>
      </w:pPr>
    </w:p>
    <w:p w14:paraId="47356194" w14:textId="77777777" w:rsidR="00554836" w:rsidRPr="006C037E" w:rsidRDefault="00554836" w:rsidP="00554836">
      <w:pPr>
        <w:rPr>
          <w:rFonts w:cstheme="minorHAnsi"/>
          <w:b/>
        </w:rPr>
      </w:pPr>
    </w:p>
    <w:p w14:paraId="2F01350F" w14:textId="77777777" w:rsidR="00554836" w:rsidRPr="006C037E" w:rsidRDefault="00554836" w:rsidP="00554836">
      <w:pPr>
        <w:rPr>
          <w:rFonts w:cstheme="minorHAnsi"/>
          <w:b/>
          <w:lang w:val="fr-FR"/>
        </w:rPr>
      </w:pPr>
    </w:p>
    <w:sectPr w:rsidR="00554836" w:rsidRPr="006C037E" w:rsidSect="00A73596">
      <w:headerReference w:type="default" r:id="rId14"/>
      <w:footerReference w:type="even" r:id="rId15"/>
      <w:footerReference w:type="default" r:id="rId16"/>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4DDED" w14:textId="77777777" w:rsidR="00160B59" w:rsidRDefault="00160B59" w:rsidP="00A24134">
      <w:pPr>
        <w:spacing w:after="0" w:line="240" w:lineRule="auto"/>
      </w:pPr>
      <w:r>
        <w:separator/>
      </w:r>
    </w:p>
  </w:endnote>
  <w:endnote w:type="continuationSeparator" w:id="0">
    <w:p w14:paraId="6C057839" w14:textId="77777777" w:rsidR="00160B59" w:rsidRDefault="00160B5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rebuchet MS Bold">
    <w:altName w:val="Trebuchet MS"/>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34861080"/>
      <w:docPartObj>
        <w:docPartGallery w:val="Page Numbers (Bottom of Page)"/>
        <w:docPartUnique/>
      </w:docPartObj>
    </w:sdtPr>
    <w:sdtEndPr>
      <w:rPr>
        <w:rStyle w:val="Numrodepage"/>
      </w:rPr>
    </w:sdtEndPr>
    <w:sdtContent>
      <w:p w14:paraId="47BA6071" w14:textId="6A08AE75" w:rsidR="005D371C" w:rsidRDefault="005D371C" w:rsidP="00EB5C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FDCE142" w14:textId="77777777" w:rsidR="005D371C" w:rsidRDefault="005D371C" w:rsidP="003E709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97861576"/>
      <w:docPartObj>
        <w:docPartGallery w:val="Page Numbers (Bottom of Page)"/>
        <w:docPartUnique/>
      </w:docPartObj>
    </w:sdtPr>
    <w:sdtEndPr>
      <w:rPr>
        <w:rStyle w:val="Numrodepage"/>
      </w:rPr>
    </w:sdtEndPr>
    <w:sdtContent>
      <w:p w14:paraId="741ABA5B" w14:textId="6E806BB1" w:rsidR="005D371C" w:rsidRDefault="005D371C" w:rsidP="00EB5C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EDFA070" w14:textId="77777777" w:rsidR="005D371C" w:rsidRDefault="005D371C" w:rsidP="003E709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5CB07" w14:textId="77777777" w:rsidR="00160B59" w:rsidRDefault="00160B59" w:rsidP="00A24134">
      <w:pPr>
        <w:spacing w:after="0" w:line="240" w:lineRule="auto"/>
      </w:pPr>
      <w:r>
        <w:separator/>
      </w:r>
    </w:p>
  </w:footnote>
  <w:footnote w:type="continuationSeparator" w:id="0">
    <w:p w14:paraId="0B326093" w14:textId="77777777" w:rsidR="00160B59" w:rsidRDefault="00160B59"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650F" w14:textId="5CDED50A" w:rsidR="005D371C" w:rsidRDefault="005D371C" w:rsidP="00D56C11">
    <w:pPr>
      <w:pStyle w:val="En-tte"/>
      <w:jc w:val="right"/>
    </w:pPr>
    <w:r w:rsidRPr="001C0978">
      <w:rPr>
        <w:rFonts w:ascii="Times New Roman" w:hAnsi="Times New Roman"/>
        <w:b/>
        <w:noProof/>
        <w:sz w:val="28"/>
        <w:szCs w:val="28"/>
        <w:lang w:val="fr-FR" w:eastAsia="fr-FR"/>
      </w:rPr>
      <w:drawing>
        <wp:inline distT="0" distB="0" distL="0" distR="0" wp14:anchorId="128080A6" wp14:editId="058C701C">
          <wp:extent cx="408940" cy="9220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2" cy="9549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F6D"/>
    <w:multiLevelType w:val="multilevel"/>
    <w:tmpl w:val="5BF63FA2"/>
    <w:lvl w:ilvl="0">
      <w:start w:val="1"/>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200172"/>
    <w:multiLevelType w:val="hybridMultilevel"/>
    <w:tmpl w:val="99D4D96E"/>
    <w:lvl w:ilvl="0" w:tplc="9BDE1792">
      <w:start w:val="1"/>
      <w:numFmt w:val="decimal"/>
      <w:pStyle w:val="Paragraph"/>
      <w:lvlText w:val="%1."/>
      <w:lvlJc w:val="left"/>
      <w:pPr>
        <w:ind w:left="360" w:hanging="360"/>
      </w:pPr>
      <w:rPr>
        <w:rFonts w:ascii="Calibri" w:hAnsi="Calibri"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B818A3"/>
    <w:multiLevelType w:val="hybridMultilevel"/>
    <w:tmpl w:val="9AF40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A3451"/>
    <w:multiLevelType w:val="hybridMultilevel"/>
    <w:tmpl w:val="9A509500"/>
    <w:lvl w:ilvl="0" w:tplc="59B612D4">
      <w:start w:val="3"/>
      <w:numFmt w:val="bullet"/>
      <w:lvlText w:val=""/>
      <w:lvlJc w:val="left"/>
      <w:pPr>
        <w:ind w:left="1069" w:hanging="360"/>
      </w:pPr>
      <w:rPr>
        <w:rFonts w:ascii="Wingdings" w:eastAsiaTheme="minorHAns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79A33E4"/>
    <w:multiLevelType w:val="multilevel"/>
    <w:tmpl w:val="E8301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D220FA"/>
    <w:multiLevelType w:val="hybridMultilevel"/>
    <w:tmpl w:val="80325E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D847974"/>
    <w:multiLevelType w:val="multilevel"/>
    <w:tmpl w:val="558E825E"/>
    <w:styleLink w:val="List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8" w15:restartNumberingAfterBreak="0">
    <w:nsid w:val="20360096"/>
    <w:multiLevelType w:val="hybridMultilevel"/>
    <w:tmpl w:val="BE66DAE6"/>
    <w:lvl w:ilvl="0" w:tplc="2CEEF910">
      <w:start w:val="2"/>
      <w:numFmt w:val="bullet"/>
      <w:lvlText w:val=""/>
      <w:lvlJc w:val="left"/>
      <w:pPr>
        <w:tabs>
          <w:tab w:val="num" w:pos="1065"/>
        </w:tabs>
        <w:ind w:left="1065" w:hanging="360"/>
      </w:pPr>
      <w:rPr>
        <w:rFonts w:ascii="Symbol" w:eastAsia="Times New Roman" w:hAnsi="Symbo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1F457BA"/>
    <w:multiLevelType w:val="hybridMultilevel"/>
    <w:tmpl w:val="7D6655DC"/>
    <w:lvl w:ilvl="0" w:tplc="F6525960">
      <w:start w:val="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B81ABC"/>
    <w:multiLevelType w:val="multilevel"/>
    <w:tmpl w:val="5BF63FA2"/>
    <w:lvl w:ilvl="0">
      <w:start w:val="1"/>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F75D93"/>
    <w:multiLevelType w:val="multilevel"/>
    <w:tmpl w:val="12280492"/>
    <w:styleLink w:val="List3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3" w15:restartNumberingAfterBreak="0">
    <w:nsid w:val="2A3A297B"/>
    <w:multiLevelType w:val="hybridMultilevel"/>
    <w:tmpl w:val="21B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34D"/>
    <w:multiLevelType w:val="hybridMultilevel"/>
    <w:tmpl w:val="96BE8456"/>
    <w:lvl w:ilvl="0" w:tplc="03D44CC8">
      <w:start w:val="2500"/>
      <w:numFmt w:val="bullet"/>
      <w:lvlText w:val="-"/>
      <w:lvlJc w:val="left"/>
      <w:pPr>
        <w:ind w:left="648" w:hanging="360"/>
      </w:pPr>
      <w:rPr>
        <w:rFonts w:ascii="Calibri" w:eastAsia="Calibri" w:hAnsi="Calibri" w:cs="Times New Roman" w:hint="default"/>
      </w:rPr>
    </w:lvl>
    <w:lvl w:ilvl="1" w:tplc="240C0003" w:tentative="1">
      <w:start w:val="1"/>
      <w:numFmt w:val="bullet"/>
      <w:lvlText w:val="o"/>
      <w:lvlJc w:val="left"/>
      <w:pPr>
        <w:ind w:left="1368" w:hanging="360"/>
      </w:pPr>
      <w:rPr>
        <w:rFonts w:ascii="Courier New" w:hAnsi="Courier New" w:cs="Courier New" w:hint="default"/>
      </w:rPr>
    </w:lvl>
    <w:lvl w:ilvl="2" w:tplc="240C0005" w:tentative="1">
      <w:start w:val="1"/>
      <w:numFmt w:val="bullet"/>
      <w:lvlText w:val=""/>
      <w:lvlJc w:val="left"/>
      <w:pPr>
        <w:ind w:left="2088" w:hanging="360"/>
      </w:pPr>
      <w:rPr>
        <w:rFonts w:ascii="Wingdings" w:hAnsi="Wingdings" w:hint="default"/>
      </w:rPr>
    </w:lvl>
    <w:lvl w:ilvl="3" w:tplc="240C0001" w:tentative="1">
      <w:start w:val="1"/>
      <w:numFmt w:val="bullet"/>
      <w:lvlText w:val=""/>
      <w:lvlJc w:val="left"/>
      <w:pPr>
        <w:ind w:left="2808" w:hanging="360"/>
      </w:pPr>
      <w:rPr>
        <w:rFonts w:ascii="Symbol" w:hAnsi="Symbol" w:hint="default"/>
      </w:rPr>
    </w:lvl>
    <w:lvl w:ilvl="4" w:tplc="240C0003" w:tentative="1">
      <w:start w:val="1"/>
      <w:numFmt w:val="bullet"/>
      <w:lvlText w:val="o"/>
      <w:lvlJc w:val="left"/>
      <w:pPr>
        <w:ind w:left="3528" w:hanging="360"/>
      </w:pPr>
      <w:rPr>
        <w:rFonts w:ascii="Courier New" w:hAnsi="Courier New" w:cs="Courier New" w:hint="default"/>
      </w:rPr>
    </w:lvl>
    <w:lvl w:ilvl="5" w:tplc="240C0005" w:tentative="1">
      <w:start w:val="1"/>
      <w:numFmt w:val="bullet"/>
      <w:lvlText w:val=""/>
      <w:lvlJc w:val="left"/>
      <w:pPr>
        <w:ind w:left="4248" w:hanging="360"/>
      </w:pPr>
      <w:rPr>
        <w:rFonts w:ascii="Wingdings" w:hAnsi="Wingdings" w:hint="default"/>
      </w:rPr>
    </w:lvl>
    <w:lvl w:ilvl="6" w:tplc="240C0001" w:tentative="1">
      <w:start w:val="1"/>
      <w:numFmt w:val="bullet"/>
      <w:lvlText w:val=""/>
      <w:lvlJc w:val="left"/>
      <w:pPr>
        <w:ind w:left="4968" w:hanging="360"/>
      </w:pPr>
      <w:rPr>
        <w:rFonts w:ascii="Symbol" w:hAnsi="Symbol" w:hint="default"/>
      </w:rPr>
    </w:lvl>
    <w:lvl w:ilvl="7" w:tplc="240C0003" w:tentative="1">
      <w:start w:val="1"/>
      <w:numFmt w:val="bullet"/>
      <w:lvlText w:val="o"/>
      <w:lvlJc w:val="left"/>
      <w:pPr>
        <w:ind w:left="5688" w:hanging="360"/>
      </w:pPr>
      <w:rPr>
        <w:rFonts w:ascii="Courier New" w:hAnsi="Courier New" w:cs="Courier New" w:hint="default"/>
      </w:rPr>
    </w:lvl>
    <w:lvl w:ilvl="8" w:tplc="240C0005" w:tentative="1">
      <w:start w:val="1"/>
      <w:numFmt w:val="bullet"/>
      <w:lvlText w:val=""/>
      <w:lvlJc w:val="left"/>
      <w:pPr>
        <w:ind w:left="6408" w:hanging="360"/>
      </w:pPr>
      <w:rPr>
        <w:rFonts w:ascii="Wingdings" w:hAnsi="Wingdings" w:hint="default"/>
      </w:rPr>
    </w:lvl>
  </w:abstractNum>
  <w:abstractNum w:abstractNumId="15" w15:restartNumberingAfterBreak="0">
    <w:nsid w:val="2C921EB0"/>
    <w:multiLevelType w:val="hybridMultilevel"/>
    <w:tmpl w:val="CD889066"/>
    <w:lvl w:ilvl="0" w:tplc="040C000F">
      <w:start w:val="1"/>
      <w:numFmt w:val="decimal"/>
      <w:lvlText w:val="%1."/>
      <w:lvlJc w:val="left"/>
      <w:pPr>
        <w:ind w:left="720" w:hanging="360"/>
      </w:pPr>
      <w:rPr>
        <w:rFonts w:hint="default"/>
      </w:rPr>
    </w:lvl>
    <w:lvl w:ilvl="1" w:tplc="040C0019">
      <w:start w:val="1"/>
      <w:numFmt w:val="lowerLetter"/>
      <w:lvlText w:val="%2."/>
      <w:lvlJc w:val="left"/>
      <w:pPr>
        <w:ind w:left="1353"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C65BD0"/>
    <w:multiLevelType w:val="hybridMultilevel"/>
    <w:tmpl w:val="DE808366"/>
    <w:lvl w:ilvl="0" w:tplc="5E289FF4">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DF53B36"/>
    <w:multiLevelType w:val="multilevel"/>
    <w:tmpl w:val="5BF63FA2"/>
    <w:lvl w:ilvl="0">
      <w:start w:val="1"/>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DF95E3A"/>
    <w:multiLevelType w:val="hybridMultilevel"/>
    <w:tmpl w:val="2BE66D16"/>
    <w:lvl w:ilvl="0" w:tplc="B2D4026C">
      <w:start w:val="4"/>
      <w:numFmt w:val="bullet"/>
      <w:lvlText w:val="-"/>
      <w:lvlJc w:val="left"/>
      <w:pPr>
        <w:ind w:left="720" w:hanging="360"/>
      </w:pPr>
      <w:rPr>
        <w:rFonts w:ascii="Arial Narrow" w:eastAsiaTheme="minorHAnsi"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437159"/>
    <w:multiLevelType w:val="multilevel"/>
    <w:tmpl w:val="5248E698"/>
    <w:styleLink w:val="List1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0" w15:restartNumberingAfterBreak="0">
    <w:nsid w:val="314B508B"/>
    <w:multiLevelType w:val="hybridMultilevel"/>
    <w:tmpl w:val="746E1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075726"/>
    <w:multiLevelType w:val="hybridMultilevel"/>
    <w:tmpl w:val="94E4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93544"/>
    <w:multiLevelType w:val="hybridMultilevel"/>
    <w:tmpl w:val="F2F8DF4E"/>
    <w:lvl w:ilvl="0" w:tplc="5136F97E">
      <w:start w:val="1"/>
      <w:numFmt w:val="decimal"/>
      <w:lvlText w:val="%1."/>
      <w:lvlJc w:val="left"/>
      <w:pPr>
        <w:ind w:left="720" w:hanging="360"/>
      </w:pPr>
      <w:rPr>
        <w:rFonts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52315E"/>
    <w:multiLevelType w:val="hybridMultilevel"/>
    <w:tmpl w:val="5BD6B91A"/>
    <w:lvl w:ilvl="0" w:tplc="04090003">
      <w:start w:val="1"/>
      <w:numFmt w:val="bullet"/>
      <w:lvlText w:val="o"/>
      <w:lvlJc w:val="left"/>
      <w:pPr>
        <w:ind w:left="1069" w:hanging="360"/>
      </w:pPr>
      <w:rPr>
        <w:rFonts w:ascii="Courier New" w:hAnsi="Courier New" w:cs="Courier New"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24" w15:restartNumberingAfterBreak="0">
    <w:nsid w:val="417620E4"/>
    <w:multiLevelType w:val="hybridMultilevel"/>
    <w:tmpl w:val="D1A685C2"/>
    <w:lvl w:ilvl="0" w:tplc="80246B2C">
      <w:start w:val="8"/>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1D1EAC"/>
    <w:multiLevelType w:val="multilevel"/>
    <w:tmpl w:val="5BF63FA2"/>
    <w:lvl w:ilvl="0">
      <w:start w:val="1"/>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E34A5C"/>
    <w:multiLevelType w:val="hybridMultilevel"/>
    <w:tmpl w:val="FDFA2D6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4605DDF"/>
    <w:multiLevelType w:val="hybridMultilevel"/>
    <w:tmpl w:val="0FB4C7BC"/>
    <w:lvl w:ilvl="0" w:tplc="6ABE5C10">
      <w:numFmt w:val="bullet"/>
      <w:lvlText w:val="-"/>
      <w:lvlJc w:val="left"/>
      <w:pPr>
        <w:ind w:left="1069" w:hanging="360"/>
      </w:pPr>
      <w:rPr>
        <w:rFonts w:ascii="Cambria" w:eastAsia="Times New Roman" w:hAnsi="Cambria"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28" w15:restartNumberingAfterBreak="0">
    <w:nsid w:val="4B9D1D9F"/>
    <w:multiLevelType w:val="multilevel"/>
    <w:tmpl w:val="3E4423FE"/>
    <w:styleLink w:val="List1"/>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abstractNum>
  <w:abstractNum w:abstractNumId="29" w15:restartNumberingAfterBreak="0">
    <w:nsid w:val="526E0F3B"/>
    <w:multiLevelType w:val="multilevel"/>
    <w:tmpl w:val="0A0CEBAC"/>
    <w:styleLink w:val="List7"/>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abstractNum w:abstractNumId="30" w15:restartNumberingAfterBreak="0">
    <w:nsid w:val="52FF4C67"/>
    <w:multiLevelType w:val="multilevel"/>
    <w:tmpl w:val="A27CF5C2"/>
    <w:styleLink w:val="List5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abstractNum>
  <w:abstractNum w:abstractNumId="31" w15:restartNumberingAfterBreak="0">
    <w:nsid w:val="539536DB"/>
    <w:multiLevelType w:val="hybridMultilevel"/>
    <w:tmpl w:val="95A8C8A6"/>
    <w:lvl w:ilvl="0" w:tplc="745EDF2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A671D6"/>
    <w:multiLevelType w:val="hybridMultilevel"/>
    <w:tmpl w:val="FEA821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CB0F40"/>
    <w:multiLevelType w:val="multilevel"/>
    <w:tmpl w:val="803C0766"/>
    <w:styleLink w:val="List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abstractNum w:abstractNumId="35" w15:restartNumberingAfterBreak="0">
    <w:nsid w:val="67365933"/>
    <w:multiLevelType w:val="multilevel"/>
    <w:tmpl w:val="A16404EE"/>
    <w:styleLink w:val="List4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6" w15:restartNumberingAfterBreak="0">
    <w:nsid w:val="6A256DEE"/>
    <w:multiLevelType w:val="multilevel"/>
    <w:tmpl w:val="03D21060"/>
    <w:styleLink w:val="List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7" w15:restartNumberingAfterBreak="0">
    <w:nsid w:val="6BBB36C5"/>
    <w:multiLevelType w:val="hybridMultilevel"/>
    <w:tmpl w:val="DFFE8EBA"/>
    <w:lvl w:ilvl="0" w:tplc="76C2616C">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F6C5651"/>
    <w:multiLevelType w:val="multilevel"/>
    <w:tmpl w:val="35206764"/>
    <w:styleLink w:val="List0"/>
    <w:lvl w:ilvl="0">
      <w:numFmt w:val="bullet"/>
      <w:lvlText w:val="▪"/>
      <w:lvlJc w:val="left"/>
      <w:pPr>
        <w:tabs>
          <w:tab w:val="num" w:pos="720"/>
        </w:tabs>
        <w:ind w:left="720" w:hanging="36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40" w15:restartNumberingAfterBreak="0">
    <w:nsid w:val="703571B9"/>
    <w:multiLevelType w:val="hybridMultilevel"/>
    <w:tmpl w:val="F5D6D322"/>
    <w:lvl w:ilvl="0" w:tplc="0B169D96">
      <w:start w:val="3"/>
      <w:numFmt w:val="bullet"/>
      <w:lvlText w:val=""/>
      <w:lvlJc w:val="left"/>
      <w:pPr>
        <w:ind w:left="644" w:hanging="360"/>
      </w:pPr>
      <w:rPr>
        <w:rFonts w:ascii="Symbol" w:eastAsia="Arial Unicode MS" w:hAnsi="Symbol" w:cs="Times New Roman" w:hint="default"/>
        <w:b w:val="0"/>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41" w15:restartNumberingAfterBreak="0">
    <w:nsid w:val="711339CE"/>
    <w:multiLevelType w:val="hybridMultilevel"/>
    <w:tmpl w:val="8F9841D2"/>
    <w:lvl w:ilvl="0" w:tplc="191CB1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1DC4444"/>
    <w:multiLevelType w:val="multilevel"/>
    <w:tmpl w:val="6C30F5B4"/>
    <w:styleLink w:val="List21"/>
    <w:lvl w:ilvl="0">
      <w:start w:val="1"/>
      <w:numFmt w:val="decimal"/>
      <w:lvlText w:val="%1."/>
      <w:lvlJc w:val="left"/>
      <w:rPr>
        <w:position w:val="0"/>
        <w:rtl w:val="0"/>
        <w:lang w:val="fr-FR"/>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43" w15:restartNumberingAfterBreak="0">
    <w:nsid w:val="77A11D24"/>
    <w:multiLevelType w:val="hybridMultilevel"/>
    <w:tmpl w:val="9E56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39"/>
  </w:num>
  <w:num w:numId="4">
    <w:abstractNumId w:val="28"/>
  </w:num>
  <w:num w:numId="5">
    <w:abstractNumId w:val="42"/>
  </w:num>
  <w:num w:numId="6">
    <w:abstractNumId w:val="12"/>
  </w:num>
  <w:num w:numId="7">
    <w:abstractNumId w:val="35"/>
  </w:num>
  <w:num w:numId="8">
    <w:abstractNumId w:val="30"/>
  </w:num>
  <w:num w:numId="9">
    <w:abstractNumId w:val="34"/>
  </w:num>
  <w:num w:numId="10">
    <w:abstractNumId w:val="29"/>
  </w:num>
  <w:num w:numId="11">
    <w:abstractNumId w:val="7"/>
  </w:num>
  <w:num w:numId="12">
    <w:abstractNumId w:val="36"/>
  </w:num>
  <w:num w:numId="13">
    <w:abstractNumId w:val="19"/>
  </w:num>
  <w:num w:numId="14">
    <w:abstractNumId w:val="1"/>
  </w:num>
  <w:num w:numId="15">
    <w:abstractNumId w:val="14"/>
  </w:num>
  <w:num w:numId="16">
    <w:abstractNumId w:val="3"/>
  </w:num>
  <w:num w:numId="17">
    <w:abstractNumId w:val="11"/>
  </w:num>
  <w:num w:numId="18">
    <w:abstractNumId w:val="21"/>
  </w:num>
  <w:num w:numId="19">
    <w:abstractNumId w:val="40"/>
  </w:num>
  <w:num w:numId="20">
    <w:abstractNumId w:val="13"/>
  </w:num>
  <w:num w:numId="21">
    <w:abstractNumId w:val="27"/>
  </w:num>
  <w:num w:numId="22">
    <w:abstractNumId w:val="23"/>
  </w:num>
  <w:num w:numId="23">
    <w:abstractNumId w:val="6"/>
  </w:num>
  <w:num w:numId="24">
    <w:abstractNumId w:val="4"/>
  </w:num>
  <w:num w:numId="25">
    <w:abstractNumId w:val="24"/>
  </w:num>
  <w:num w:numId="26">
    <w:abstractNumId w:val="14"/>
  </w:num>
  <w:num w:numId="27">
    <w:abstractNumId w:val="37"/>
  </w:num>
  <w:num w:numId="28">
    <w:abstractNumId w:val="22"/>
  </w:num>
  <w:num w:numId="29">
    <w:abstractNumId w:val="16"/>
  </w:num>
  <w:num w:numId="30">
    <w:abstractNumId w:val="41"/>
  </w:num>
  <w:num w:numId="31">
    <w:abstractNumId w:val="31"/>
  </w:num>
  <w:num w:numId="32">
    <w:abstractNumId w:val="26"/>
  </w:num>
  <w:num w:numId="33">
    <w:abstractNumId w:val="43"/>
  </w:num>
  <w:num w:numId="34">
    <w:abstractNumId w:val="9"/>
  </w:num>
  <w:num w:numId="35">
    <w:abstractNumId w:val="32"/>
  </w:num>
  <w:num w:numId="36">
    <w:abstractNumId w:val="10"/>
  </w:num>
  <w:num w:numId="37">
    <w:abstractNumId w:val="25"/>
  </w:num>
  <w:num w:numId="38">
    <w:abstractNumId w:val="38"/>
  </w:num>
  <w:num w:numId="39">
    <w:abstractNumId w:val="18"/>
  </w:num>
  <w:num w:numId="40">
    <w:abstractNumId w:val="8"/>
  </w:num>
  <w:num w:numId="41">
    <w:abstractNumId w:val="15"/>
  </w:num>
  <w:num w:numId="42">
    <w:abstractNumId w:val="20"/>
  </w:num>
  <w:num w:numId="43">
    <w:abstractNumId w:val="0"/>
  </w:num>
  <w:num w:numId="44">
    <w:abstractNumId w:val="17"/>
  </w:num>
  <w:num w:numId="4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5A87"/>
    <w:rsid w:val="0001012F"/>
    <w:rsid w:val="000121F0"/>
    <w:rsid w:val="0001469E"/>
    <w:rsid w:val="00023420"/>
    <w:rsid w:val="000440EC"/>
    <w:rsid w:val="00057DA8"/>
    <w:rsid w:val="00061457"/>
    <w:rsid w:val="00072405"/>
    <w:rsid w:val="00072984"/>
    <w:rsid w:val="000853CD"/>
    <w:rsid w:val="00086485"/>
    <w:rsid w:val="00092DBB"/>
    <w:rsid w:val="00095950"/>
    <w:rsid w:val="000964DE"/>
    <w:rsid w:val="000B1EC2"/>
    <w:rsid w:val="000B254C"/>
    <w:rsid w:val="000B468F"/>
    <w:rsid w:val="000B6B6B"/>
    <w:rsid w:val="000C4ECC"/>
    <w:rsid w:val="000D2201"/>
    <w:rsid w:val="000E2C6B"/>
    <w:rsid w:val="000E45E5"/>
    <w:rsid w:val="000E6FDF"/>
    <w:rsid w:val="000E7952"/>
    <w:rsid w:val="000F212E"/>
    <w:rsid w:val="00103276"/>
    <w:rsid w:val="00123982"/>
    <w:rsid w:val="001248BA"/>
    <w:rsid w:val="00126BEC"/>
    <w:rsid w:val="00134A66"/>
    <w:rsid w:val="001446F6"/>
    <w:rsid w:val="00144DE7"/>
    <w:rsid w:val="001473B3"/>
    <w:rsid w:val="001513A7"/>
    <w:rsid w:val="00157D70"/>
    <w:rsid w:val="00160B59"/>
    <w:rsid w:val="0016202B"/>
    <w:rsid w:val="00162092"/>
    <w:rsid w:val="00167362"/>
    <w:rsid w:val="00170654"/>
    <w:rsid w:val="00170915"/>
    <w:rsid w:val="00173BB8"/>
    <w:rsid w:val="00180627"/>
    <w:rsid w:val="00180DF8"/>
    <w:rsid w:val="001922DD"/>
    <w:rsid w:val="001922FE"/>
    <w:rsid w:val="00194EE2"/>
    <w:rsid w:val="00195F24"/>
    <w:rsid w:val="001A0DCE"/>
    <w:rsid w:val="001C10E0"/>
    <w:rsid w:val="001C2F5F"/>
    <w:rsid w:val="001C53D9"/>
    <w:rsid w:val="001D32A5"/>
    <w:rsid w:val="001D6CD5"/>
    <w:rsid w:val="001E0176"/>
    <w:rsid w:val="001E22BC"/>
    <w:rsid w:val="001E30BA"/>
    <w:rsid w:val="001F04FB"/>
    <w:rsid w:val="001F11A7"/>
    <w:rsid w:val="001F25F2"/>
    <w:rsid w:val="001F45B5"/>
    <w:rsid w:val="001F6975"/>
    <w:rsid w:val="00200AA0"/>
    <w:rsid w:val="00210248"/>
    <w:rsid w:val="00213A46"/>
    <w:rsid w:val="00215236"/>
    <w:rsid w:val="002223E0"/>
    <w:rsid w:val="00223899"/>
    <w:rsid w:val="0022772D"/>
    <w:rsid w:val="00240981"/>
    <w:rsid w:val="00242AA7"/>
    <w:rsid w:val="00243F0F"/>
    <w:rsid w:val="00246719"/>
    <w:rsid w:val="002526AF"/>
    <w:rsid w:val="00254862"/>
    <w:rsid w:val="00266416"/>
    <w:rsid w:val="002750B7"/>
    <w:rsid w:val="00275A33"/>
    <w:rsid w:val="002778C9"/>
    <w:rsid w:val="002778D9"/>
    <w:rsid w:val="00277E8A"/>
    <w:rsid w:val="00281676"/>
    <w:rsid w:val="00283330"/>
    <w:rsid w:val="00287ABC"/>
    <w:rsid w:val="00287F49"/>
    <w:rsid w:val="002A0E25"/>
    <w:rsid w:val="002A1486"/>
    <w:rsid w:val="002A5E51"/>
    <w:rsid w:val="002A64C5"/>
    <w:rsid w:val="002B0A5E"/>
    <w:rsid w:val="002B197A"/>
    <w:rsid w:val="002B77E2"/>
    <w:rsid w:val="002C2C8E"/>
    <w:rsid w:val="002C5C99"/>
    <w:rsid w:val="002C6781"/>
    <w:rsid w:val="002D328C"/>
    <w:rsid w:val="002E41D0"/>
    <w:rsid w:val="002F799A"/>
    <w:rsid w:val="002F7B77"/>
    <w:rsid w:val="00314F51"/>
    <w:rsid w:val="003230F4"/>
    <w:rsid w:val="003231AD"/>
    <w:rsid w:val="0033218C"/>
    <w:rsid w:val="00332354"/>
    <w:rsid w:val="0033411B"/>
    <w:rsid w:val="00334CBA"/>
    <w:rsid w:val="00336E59"/>
    <w:rsid w:val="00336EF8"/>
    <w:rsid w:val="00343717"/>
    <w:rsid w:val="00343852"/>
    <w:rsid w:val="00343A62"/>
    <w:rsid w:val="00354655"/>
    <w:rsid w:val="003754C3"/>
    <w:rsid w:val="0037636E"/>
    <w:rsid w:val="0038031A"/>
    <w:rsid w:val="003812A9"/>
    <w:rsid w:val="003836C0"/>
    <w:rsid w:val="00386DC9"/>
    <w:rsid w:val="00387B70"/>
    <w:rsid w:val="00394B99"/>
    <w:rsid w:val="003A05A1"/>
    <w:rsid w:val="003A22D4"/>
    <w:rsid w:val="003B0C3C"/>
    <w:rsid w:val="003B189C"/>
    <w:rsid w:val="003C2466"/>
    <w:rsid w:val="003C474C"/>
    <w:rsid w:val="003E5122"/>
    <w:rsid w:val="003E7093"/>
    <w:rsid w:val="003F0258"/>
    <w:rsid w:val="003F31A2"/>
    <w:rsid w:val="00411EDD"/>
    <w:rsid w:val="00431ED4"/>
    <w:rsid w:val="00432027"/>
    <w:rsid w:val="00440ECE"/>
    <w:rsid w:val="00441B18"/>
    <w:rsid w:val="00443E94"/>
    <w:rsid w:val="00445903"/>
    <w:rsid w:val="00453E91"/>
    <w:rsid w:val="0045524C"/>
    <w:rsid w:val="00462550"/>
    <w:rsid w:val="00464661"/>
    <w:rsid w:val="00473B49"/>
    <w:rsid w:val="0047584C"/>
    <w:rsid w:val="004758AA"/>
    <w:rsid w:val="004762C8"/>
    <w:rsid w:val="00480D4E"/>
    <w:rsid w:val="004830B9"/>
    <w:rsid w:val="0049026B"/>
    <w:rsid w:val="00497EDA"/>
    <w:rsid w:val="004A2B79"/>
    <w:rsid w:val="004B0F39"/>
    <w:rsid w:val="004B1614"/>
    <w:rsid w:val="004B3FB1"/>
    <w:rsid w:val="004C5F36"/>
    <w:rsid w:val="004D3F24"/>
    <w:rsid w:val="004D6E77"/>
    <w:rsid w:val="004E1860"/>
    <w:rsid w:val="004E216D"/>
    <w:rsid w:val="004E2669"/>
    <w:rsid w:val="004E7B09"/>
    <w:rsid w:val="004F2101"/>
    <w:rsid w:val="004F233D"/>
    <w:rsid w:val="004F4F1B"/>
    <w:rsid w:val="004F50EA"/>
    <w:rsid w:val="00500582"/>
    <w:rsid w:val="005063F9"/>
    <w:rsid w:val="00506CF5"/>
    <w:rsid w:val="00511834"/>
    <w:rsid w:val="005131C5"/>
    <w:rsid w:val="00523B12"/>
    <w:rsid w:val="005270E7"/>
    <w:rsid w:val="0052761D"/>
    <w:rsid w:val="00540BD0"/>
    <w:rsid w:val="0055219C"/>
    <w:rsid w:val="00552801"/>
    <w:rsid w:val="00554836"/>
    <w:rsid w:val="00557FCC"/>
    <w:rsid w:val="005719B5"/>
    <w:rsid w:val="0058249C"/>
    <w:rsid w:val="00593C60"/>
    <w:rsid w:val="005969F2"/>
    <w:rsid w:val="005A297E"/>
    <w:rsid w:val="005A56DA"/>
    <w:rsid w:val="005A6D73"/>
    <w:rsid w:val="005B038A"/>
    <w:rsid w:val="005C224C"/>
    <w:rsid w:val="005D15DC"/>
    <w:rsid w:val="005D2792"/>
    <w:rsid w:val="005D371C"/>
    <w:rsid w:val="005E39E0"/>
    <w:rsid w:val="005E7226"/>
    <w:rsid w:val="005F1B65"/>
    <w:rsid w:val="005F1C17"/>
    <w:rsid w:val="005F5DD8"/>
    <w:rsid w:val="005F64C1"/>
    <w:rsid w:val="00605B7A"/>
    <w:rsid w:val="006060A5"/>
    <w:rsid w:val="00612E90"/>
    <w:rsid w:val="0061692B"/>
    <w:rsid w:val="006214CE"/>
    <w:rsid w:val="00622C8B"/>
    <w:rsid w:val="00626DA2"/>
    <w:rsid w:val="006315F7"/>
    <w:rsid w:val="00632135"/>
    <w:rsid w:val="00633635"/>
    <w:rsid w:val="0063524A"/>
    <w:rsid w:val="0064053B"/>
    <w:rsid w:val="006424FF"/>
    <w:rsid w:val="006458EF"/>
    <w:rsid w:val="0065681E"/>
    <w:rsid w:val="0065710B"/>
    <w:rsid w:val="00660837"/>
    <w:rsid w:val="0066198E"/>
    <w:rsid w:val="00663433"/>
    <w:rsid w:val="00665B73"/>
    <w:rsid w:val="00666EED"/>
    <w:rsid w:val="00671306"/>
    <w:rsid w:val="00671528"/>
    <w:rsid w:val="00674B44"/>
    <w:rsid w:val="00676AD5"/>
    <w:rsid w:val="0068022B"/>
    <w:rsid w:val="006822FB"/>
    <w:rsid w:val="006A646A"/>
    <w:rsid w:val="006B39CB"/>
    <w:rsid w:val="006B7F5A"/>
    <w:rsid w:val="006C037E"/>
    <w:rsid w:val="006C491D"/>
    <w:rsid w:val="006D3619"/>
    <w:rsid w:val="006E1090"/>
    <w:rsid w:val="006E126C"/>
    <w:rsid w:val="006E4092"/>
    <w:rsid w:val="006E569A"/>
    <w:rsid w:val="006F32E7"/>
    <w:rsid w:val="006F4513"/>
    <w:rsid w:val="007054B6"/>
    <w:rsid w:val="00711A47"/>
    <w:rsid w:val="00711F0F"/>
    <w:rsid w:val="00714BE9"/>
    <w:rsid w:val="00717476"/>
    <w:rsid w:val="007222BB"/>
    <w:rsid w:val="00725B55"/>
    <w:rsid w:val="00726A53"/>
    <w:rsid w:val="00727B39"/>
    <w:rsid w:val="00731576"/>
    <w:rsid w:val="00733BAA"/>
    <w:rsid w:val="007354EA"/>
    <w:rsid w:val="00740B52"/>
    <w:rsid w:val="00741FDD"/>
    <w:rsid w:val="00763D8C"/>
    <w:rsid w:val="007650C2"/>
    <w:rsid w:val="007654A8"/>
    <w:rsid w:val="0077079F"/>
    <w:rsid w:val="00776753"/>
    <w:rsid w:val="00776FB1"/>
    <w:rsid w:val="00777337"/>
    <w:rsid w:val="00780A27"/>
    <w:rsid w:val="007818C5"/>
    <w:rsid w:val="00791F9B"/>
    <w:rsid w:val="00795ADF"/>
    <w:rsid w:val="007A38D2"/>
    <w:rsid w:val="007B467A"/>
    <w:rsid w:val="007B4EEB"/>
    <w:rsid w:val="007C1E1F"/>
    <w:rsid w:val="007C2318"/>
    <w:rsid w:val="007C4235"/>
    <w:rsid w:val="007C690C"/>
    <w:rsid w:val="007D1F5A"/>
    <w:rsid w:val="007D382E"/>
    <w:rsid w:val="007E12FC"/>
    <w:rsid w:val="007E4F76"/>
    <w:rsid w:val="00810FC3"/>
    <w:rsid w:val="008123BE"/>
    <w:rsid w:val="00816B78"/>
    <w:rsid w:val="008221DF"/>
    <w:rsid w:val="0082245E"/>
    <w:rsid w:val="008242FA"/>
    <w:rsid w:val="00834D1A"/>
    <w:rsid w:val="0083711D"/>
    <w:rsid w:val="00837F09"/>
    <w:rsid w:val="008429D1"/>
    <w:rsid w:val="00845D5B"/>
    <w:rsid w:val="00852471"/>
    <w:rsid w:val="008530CF"/>
    <w:rsid w:val="00867321"/>
    <w:rsid w:val="00872BAA"/>
    <w:rsid w:val="00880A9B"/>
    <w:rsid w:val="00881645"/>
    <w:rsid w:val="00882780"/>
    <w:rsid w:val="00892EA0"/>
    <w:rsid w:val="008A0260"/>
    <w:rsid w:val="008A277A"/>
    <w:rsid w:val="008A4E67"/>
    <w:rsid w:val="008A4E69"/>
    <w:rsid w:val="008A6F73"/>
    <w:rsid w:val="008B2DE3"/>
    <w:rsid w:val="008B33D2"/>
    <w:rsid w:val="008B405A"/>
    <w:rsid w:val="008B4655"/>
    <w:rsid w:val="008B6321"/>
    <w:rsid w:val="008C3DAC"/>
    <w:rsid w:val="008C7353"/>
    <w:rsid w:val="008D7E45"/>
    <w:rsid w:val="008E128B"/>
    <w:rsid w:val="008E21EC"/>
    <w:rsid w:val="008E31C7"/>
    <w:rsid w:val="008F2631"/>
    <w:rsid w:val="00900982"/>
    <w:rsid w:val="0090409F"/>
    <w:rsid w:val="00906EA0"/>
    <w:rsid w:val="00922409"/>
    <w:rsid w:val="00924060"/>
    <w:rsid w:val="0093056C"/>
    <w:rsid w:val="00935DF2"/>
    <w:rsid w:val="0094197B"/>
    <w:rsid w:val="00944F40"/>
    <w:rsid w:val="009460C4"/>
    <w:rsid w:val="0094779C"/>
    <w:rsid w:val="00950F59"/>
    <w:rsid w:val="009510AD"/>
    <w:rsid w:val="0095565B"/>
    <w:rsid w:val="009630B9"/>
    <w:rsid w:val="00966EDC"/>
    <w:rsid w:val="009723CE"/>
    <w:rsid w:val="009735B1"/>
    <w:rsid w:val="00977742"/>
    <w:rsid w:val="00984CA9"/>
    <w:rsid w:val="00990319"/>
    <w:rsid w:val="009912B9"/>
    <w:rsid w:val="00991F1B"/>
    <w:rsid w:val="00993E07"/>
    <w:rsid w:val="0099678D"/>
    <w:rsid w:val="009A0D40"/>
    <w:rsid w:val="009A4AC3"/>
    <w:rsid w:val="009B61EA"/>
    <w:rsid w:val="009C039E"/>
    <w:rsid w:val="009C4E3C"/>
    <w:rsid w:val="009D346F"/>
    <w:rsid w:val="009E2B22"/>
    <w:rsid w:val="009E74E7"/>
    <w:rsid w:val="009F45A7"/>
    <w:rsid w:val="00A00D49"/>
    <w:rsid w:val="00A01DAC"/>
    <w:rsid w:val="00A030A0"/>
    <w:rsid w:val="00A04F9B"/>
    <w:rsid w:val="00A0735A"/>
    <w:rsid w:val="00A24134"/>
    <w:rsid w:val="00A30B5F"/>
    <w:rsid w:val="00A3399B"/>
    <w:rsid w:val="00A35C84"/>
    <w:rsid w:val="00A538B9"/>
    <w:rsid w:val="00A572BC"/>
    <w:rsid w:val="00A57692"/>
    <w:rsid w:val="00A62FDC"/>
    <w:rsid w:val="00A6756E"/>
    <w:rsid w:val="00A7215E"/>
    <w:rsid w:val="00A73596"/>
    <w:rsid w:val="00A75CF9"/>
    <w:rsid w:val="00A766AD"/>
    <w:rsid w:val="00A83454"/>
    <w:rsid w:val="00A84AEE"/>
    <w:rsid w:val="00A91D81"/>
    <w:rsid w:val="00A932C0"/>
    <w:rsid w:val="00A9494D"/>
    <w:rsid w:val="00A9603A"/>
    <w:rsid w:val="00AA37C8"/>
    <w:rsid w:val="00AA449A"/>
    <w:rsid w:val="00AA4872"/>
    <w:rsid w:val="00AA5BAE"/>
    <w:rsid w:val="00AA76B6"/>
    <w:rsid w:val="00AA7F23"/>
    <w:rsid w:val="00AB3424"/>
    <w:rsid w:val="00AB6727"/>
    <w:rsid w:val="00AC65A9"/>
    <w:rsid w:val="00AC6EA2"/>
    <w:rsid w:val="00AC6F4C"/>
    <w:rsid w:val="00AD129C"/>
    <w:rsid w:val="00AD5158"/>
    <w:rsid w:val="00AD6F52"/>
    <w:rsid w:val="00AF0F93"/>
    <w:rsid w:val="00AF28E5"/>
    <w:rsid w:val="00AF3C0C"/>
    <w:rsid w:val="00AF6929"/>
    <w:rsid w:val="00B00EF2"/>
    <w:rsid w:val="00B159CC"/>
    <w:rsid w:val="00B2445F"/>
    <w:rsid w:val="00B24D48"/>
    <w:rsid w:val="00B25D9C"/>
    <w:rsid w:val="00B3038B"/>
    <w:rsid w:val="00B31BA4"/>
    <w:rsid w:val="00B31E98"/>
    <w:rsid w:val="00B3276A"/>
    <w:rsid w:val="00B33B7F"/>
    <w:rsid w:val="00B42DD4"/>
    <w:rsid w:val="00B438A3"/>
    <w:rsid w:val="00B460B2"/>
    <w:rsid w:val="00B47D9C"/>
    <w:rsid w:val="00B53585"/>
    <w:rsid w:val="00B60FD8"/>
    <w:rsid w:val="00B7345C"/>
    <w:rsid w:val="00B7607F"/>
    <w:rsid w:val="00B778E2"/>
    <w:rsid w:val="00B879BD"/>
    <w:rsid w:val="00BA32DA"/>
    <w:rsid w:val="00BA7B2E"/>
    <w:rsid w:val="00BB18B8"/>
    <w:rsid w:val="00BB33FA"/>
    <w:rsid w:val="00BB46AB"/>
    <w:rsid w:val="00BC4F12"/>
    <w:rsid w:val="00BC623E"/>
    <w:rsid w:val="00BE4F9B"/>
    <w:rsid w:val="00BF32D9"/>
    <w:rsid w:val="00BF3F19"/>
    <w:rsid w:val="00BF414F"/>
    <w:rsid w:val="00BF50A5"/>
    <w:rsid w:val="00BF6263"/>
    <w:rsid w:val="00C02DC8"/>
    <w:rsid w:val="00C03793"/>
    <w:rsid w:val="00C04419"/>
    <w:rsid w:val="00C07CE4"/>
    <w:rsid w:val="00C07F93"/>
    <w:rsid w:val="00C13782"/>
    <w:rsid w:val="00C22E07"/>
    <w:rsid w:val="00C25577"/>
    <w:rsid w:val="00C3053C"/>
    <w:rsid w:val="00C43F2A"/>
    <w:rsid w:val="00C44326"/>
    <w:rsid w:val="00C5129C"/>
    <w:rsid w:val="00C54A59"/>
    <w:rsid w:val="00C564EB"/>
    <w:rsid w:val="00C62AA8"/>
    <w:rsid w:val="00C62F49"/>
    <w:rsid w:val="00C64099"/>
    <w:rsid w:val="00C74855"/>
    <w:rsid w:val="00C74953"/>
    <w:rsid w:val="00C75B64"/>
    <w:rsid w:val="00C82325"/>
    <w:rsid w:val="00C95583"/>
    <w:rsid w:val="00C978E6"/>
    <w:rsid w:val="00CA03B6"/>
    <w:rsid w:val="00CA1799"/>
    <w:rsid w:val="00CA2CE9"/>
    <w:rsid w:val="00CA4B29"/>
    <w:rsid w:val="00CB0DEA"/>
    <w:rsid w:val="00CB0FD0"/>
    <w:rsid w:val="00CB569F"/>
    <w:rsid w:val="00CB68B7"/>
    <w:rsid w:val="00CC1E8E"/>
    <w:rsid w:val="00CC237C"/>
    <w:rsid w:val="00CC315A"/>
    <w:rsid w:val="00CC4278"/>
    <w:rsid w:val="00CD14E5"/>
    <w:rsid w:val="00CD430D"/>
    <w:rsid w:val="00CD5CAF"/>
    <w:rsid w:val="00CE5837"/>
    <w:rsid w:val="00CF522C"/>
    <w:rsid w:val="00D00F82"/>
    <w:rsid w:val="00D02344"/>
    <w:rsid w:val="00D03E7B"/>
    <w:rsid w:val="00D1513C"/>
    <w:rsid w:val="00D17475"/>
    <w:rsid w:val="00D23DBA"/>
    <w:rsid w:val="00D2659A"/>
    <w:rsid w:val="00D4316B"/>
    <w:rsid w:val="00D44D21"/>
    <w:rsid w:val="00D451F5"/>
    <w:rsid w:val="00D50C2F"/>
    <w:rsid w:val="00D54A05"/>
    <w:rsid w:val="00D566BD"/>
    <w:rsid w:val="00D56C11"/>
    <w:rsid w:val="00D5782F"/>
    <w:rsid w:val="00D70815"/>
    <w:rsid w:val="00D72CA7"/>
    <w:rsid w:val="00D74836"/>
    <w:rsid w:val="00D758FB"/>
    <w:rsid w:val="00D83ED9"/>
    <w:rsid w:val="00D849DA"/>
    <w:rsid w:val="00D92FCE"/>
    <w:rsid w:val="00D9419F"/>
    <w:rsid w:val="00DA5262"/>
    <w:rsid w:val="00DA646F"/>
    <w:rsid w:val="00DA6EEB"/>
    <w:rsid w:val="00DB0EB6"/>
    <w:rsid w:val="00DB13D3"/>
    <w:rsid w:val="00DB77DD"/>
    <w:rsid w:val="00DB7F57"/>
    <w:rsid w:val="00DC2CB2"/>
    <w:rsid w:val="00DD1157"/>
    <w:rsid w:val="00DD3BA3"/>
    <w:rsid w:val="00DE1432"/>
    <w:rsid w:val="00DF61A0"/>
    <w:rsid w:val="00E1553B"/>
    <w:rsid w:val="00E33760"/>
    <w:rsid w:val="00E35467"/>
    <w:rsid w:val="00E40968"/>
    <w:rsid w:val="00E430E5"/>
    <w:rsid w:val="00E4398D"/>
    <w:rsid w:val="00E44214"/>
    <w:rsid w:val="00E53430"/>
    <w:rsid w:val="00E53AB2"/>
    <w:rsid w:val="00E56341"/>
    <w:rsid w:val="00E678F9"/>
    <w:rsid w:val="00E71431"/>
    <w:rsid w:val="00E72419"/>
    <w:rsid w:val="00E736EB"/>
    <w:rsid w:val="00E73D68"/>
    <w:rsid w:val="00E74A4C"/>
    <w:rsid w:val="00E75675"/>
    <w:rsid w:val="00E8310E"/>
    <w:rsid w:val="00E848E3"/>
    <w:rsid w:val="00E849D6"/>
    <w:rsid w:val="00E84CA5"/>
    <w:rsid w:val="00E90323"/>
    <w:rsid w:val="00E94857"/>
    <w:rsid w:val="00EA4E54"/>
    <w:rsid w:val="00EA50D0"/>
    <w:rsid w:val="00EA697D"/>
    <w:rsid w:val="00EB1B71"/>
    <w:rsid w:val="00EB5C19"/>
    <w:rsid w:val="00EC32DD"/>
    <w:rsid w:val="00ED428B"/>
    <w:rsid w:val="00ED649B"/>
    <w:rsid w:val="00EE3EC6"/>
    <w:rsid w:val="00F014C6"/>
    <w:rsid w:val="00F06319"/>
    <w:rsid w:val="00F1407F"/>
    <w:rsid w:val="00F22E57"/>
    <w:rsid w:val="00F40EEB"/>
    <w:rsid w:val="00F41B94"/>
    <w:rsid w:val="00F43C75"/>
    <w:rsid w:val="00F51BDB"/>
    <w:rsid w:val="00F548DF"/>
    <w:rsid w:val="00F54C8E"/>
    <w:rsid w:val="00F572B9"/>
    <w:rsid w:val="00F64848"/>
    <w:rsid w:val="00F65F9E"/>
    <w:rsid w:val="00F66064"/>
    <w:rsid w:val="00F662A3"/>
    <w:rsid w:val="00F71CA5"/>
    <w:rsid w:val="00F7753E"/>
    <w:rsid w:val="00F84875"/>
    <w:rsid w:val="00F9130D"/>
    <w:rsid w:val="00F9149B"/>
    <w:rsid w:val="00F918E6"/>
    <w:rsid w:val="00FA6665"/>
    <w:rsid w:val="00FA6CD6"/>
    <w:rsid w:val="00FA7EF7"/>
    <w:rsid w:val="00FB0E78"/>
    <w:rsid w:val="00FC096F"/>
    <w:rsid w:val="00FC4ED0"/>
    <w:rsid w:val="00FC5CF1"/>
    <w:rsid w:val="00FE0AD6"/>
    <w:rsid w:val="00FE3CB4"/>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30A9"/>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982"/>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2">
    <w:name w:val="heading 2"/>
    <w:basedOn w:val="Normal"/>
    <w:next w:val="Normal"/>
    <w:link w:val="Titre2Car"/>
    <w:uiPriority w:val="9"/>
    <w:semiHidden/>
    <w:unhideWhenUsed/>
    <w:qFormat/>
    <w:rsid w:val="00EA4E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
    <w:semiHidden/>
    <w:unhideWhenUsed/>
    <w:qFormat/>
    <w:rsid w:val="009735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customStyle="1" w:styleId="Corps">
    <w:name w:val="Corps"/>
    <w:rsid w:val="00287ABC"/>
    <w:pPr>
      <w:pBdr>
        <w:top w:val="nil"/>
        <w:left w:val="nil"/>
        <w:bottom w:val="nil"/>
        <w:right w:val="nil"/>
        <w:between w:val="nil"/>
        <w:bar w:val="nil"/>
      </w:pBdr>
    </w:pPr>
    <w:rPr>
      <w:rFonts w:ascii="Calibri" w:eastAsia="Calibri" w:hAnsi="Calibri" w:cs="Calibri"/>
      <w:color w:val="000000"/>
      <w:u w:color="000000"/>
      <w:bdr w:val="nil"/>
      <w:lang w:val="fr-FR"/>
    </w:rPr>
  </w:style>
  <w:style w:type="numbering" w:customStyle="1" w:styleId="List0">
    <w:name w:val="List 0"/>
    <w:basedOn w:val="Aucuneliste"/>
    <w:rsid w:val="009735B1"/>
    <w:pPr>
      <w:numPr>
        <w:numId w:val="3"/>
      </w:numPr>
    </w:pPr>
  </w:style>
  <w:style w:type="numbering" w:customStyle="1" w:styleId="List1">
    <w:name w:val="List 1"/>
    <w:basedOn w:val="Aucuneliste"/>
    <w:rsid w:val="009735B1"/>
    <w:pPr>
      <w:numPr>
        <w:numId w:val="4"/>
      </w:numPr>
    </w:pPr>
  </w:style>
  <w:style w:type="character" w:customStyle="1" w:styleId="Titre5Car">
    <w:name w:val="Titre 5 Car"/>
    <w:basedOn w:val="Policepardfaut"/>
    <w:link w:val="Titre5"/>
    <w:uiPriority w:val="9"/>
    <w:semiHidden/>
    <w:rsid w:val="009735B1"/>
    <w:rPr>
      <w:rFonts w:asciiTheme="majorHAnsi" w:eastAsiaTheme="majorEastAsia" w:hAnsiTheme="majorHAnsi" w:cstheme="majorBidi"/>
      <w:color w:val="365F91" w:themeColor="accent1" w:themeShade="BF"/>
    </w:rPr>
  </w:style>
  <w:style w:type="paragraph" w:customStyle="1" w:styleId="Ss-section3">
    <w:name w:val="Ss-section 3"/>
    <w:rsid w:val="009735B1"/>
    <w:pPr>
      <w:pBdr>
        <w:top w:val="nil"/>
        <w:left w:val="nil"/>
        <w:bottom w:val="nil"/>
        <w:right w:val="nil"/>
        <w:between w:val="nil"/>
        <w:bar w:val="nil"/>
      </w:pBdr>
      <w:spacing w:before="52" w:after="31" w:line="312" w:lineRule="auto"/>
      <w:outlineLvl w:val="2"/>
    </w:pPr>
    <w:rPr>
      <w:rFonts w:ascii="Trebuchet MS" w:eastAsia="Arial Unicode MS" w:hAnsi="Arial Unicode MS" w:cs="Arial Unicode MS"/>
      <w:color w:val="003399"/>
      <w:sz w:val="18"/>
      <w:szCs w:val="18"/>
      <w:u w:color="003399"/>
      <w:bdr w:val="nil"/>
      <w:lang w:val="fr-FR"/>
    </w:rPr>
  </w:style>
  <w:style w:type="numbering" w:customStyle="1" w:styleId="List21">
    <w:name w:val="List 21"/>
    <w:basedOn w:val="Aucuneliste"/>
    <w:rsid w:val="009735B1"/>
    <w:pPr>
      <w:numPr>
        <w:numId w:val="5"/>
      </w:numPr>
    </w:pPr>
  </w:style>
  <w:style w:type="numbering" w:customStyle="1" w:styleId="List31">
    <w:name w:val="List 31"/>
    <w:basedOn w:val="Aucuneliste"/>
    <w:rsid w:val="00626DA2"/>
    <w:pPr>
      <w:numPr>
        <w:numId w:val="6"/>
      </w:numPr>
    </w:pPr>
  </w:style>
  <w:style w:type="paragraph" w:customStyle="1" w:styleId="Grillemoyenne1-Accent21">
    <w:name w:val="Grille moyenne 1 - Accent 21"/>
    <w:rsid w:val="007C690C"/>
    <w:pPr>
      <w:pBdr>
        <w:top w:val="nil"/>
        <w:left w:val="nil"/>
        <w:bottom w:val="nil"/>
        <w:right w:val="nil"/>
        <w:between w:val="nil"/>
        <w:bar w:val="nil"/>
      </w:pBdr>
      <w:spacing w:after="0" w:line="240" w:lineRule="auto"/>
      <w:ind w:left="720"/>
    </w:pPr>
    <w:rPr>
      <w:rFonts w:ascii="Arial Unicode MS" w:eastAsia="Arial Unicode MS" w:hAnsi="Arial" w:cs="Arial Unicode MS"/>
      <w:color w:val="000000"/>
      <w:u w:color="000000"/>
      <w:bdr w:val="nil"/>
      <w:lang w:val="fr-FR"/>
    </w:rPr>
  </w:style>
  <w:style w:type="numbering" w:customStyle="1" w:styleId="List41">
    <w:name w:val="List 41"/>
    <w:basedOn w:val="Aucuneliste"/>
    <w:rsid w:val="007C690C"/>
    <w:pPr>
      <w:numPr>
        <w:numId w:val="7"/>
      </w:numPr>
    </w:pPr>
  </w:style>
  <w:style w:type="numbering" w:customStyle="1" w:styleId="List51">
    <w:name w:val="List 51"/>
    <w:basedOn w:val="Aucuneliste"/>
    <w:rsid w:val="007C690C"/>
    <w:pPr>
      <w:numPr>
        <w:numId w:val="8"/>
      </w:numPr>
    </w:pPr>
  </w:style>
  <w:style w:type="numbering" w:customStyle="1" w:styleId="List6">
    <w:name w:val="List 6"/>
    <w:basedOn w:val="Aucuneliste"/>
    <w:rsid w:val="007C690C"/>
    <w:pPr>
      <w:numPr>
        <w:numId w:val="9"/>
      </w:numPr>
    </w:pPr>
  </w:style>
  <w:style w:type="numbering" w:customStyle="1" w:styleId="List7">
    <w:name w:val="List 7"/>
    <w:basedOn w:val="Aucuneliste"/>
    <w:rsid w:val="007C690C"/>
    <w:pPr>
      <w:numPr>
        <w:numId w:val="10"/>
      </w:numPr>
    </w:pPr>
  </w:style>
  <w:style w:type="paragraph" w:styleId="Corpsdetexte">
    <w:name w:val="Body Text"/>
    <w:basedOn w:val="Normal"/>
    <w:link w:val="CorpsdetexteCar"/>
    <w:uiPriority w:val="99"/>
    <w:semiHidden/>
    <w:unhideWhenUsed/>
    <w:rsid w:val="007C690C"/>
    <w:pPr>
      <w:spacing w:after="120"/>
    </w:pPr>
  </w:style>
  <w:style w:type="character" w:customStyle="1" w:styleId="CorpsdetexteCar">
    <w:name w:val="Corps de texte Car"/>
    <w:basedOn w:val="Policepardfaut"/>
    <w:link w:val="Corpsdetexte"/>
    <w:uiPriority w:val="99"/>
    <w:semiHidden/>
    <w:rsid w:val="007C690C"/>
  </w:style>
  <w:style w:type="numbering" w:customStyle="1" w:styleId="List8">
    <w:name w:val="List 8"/>
    <w:basedOn w:val="Aucuneliste"/>
    <w:rsid w:val="00CB0FD0"/>
    <w:pPr>
      <w:numPr>
        <w:numId w:val="11"/>
      </w:numPr>
    </w:pPr>
  </w:style>
  <w:style w:type="numbering" w:customStyle="1" w:styleId="List9">
    <w:name w:val="List 9"/>
    <w:basedOn w:val="Aucuneliste"/>
    <w:rsid w:val="00CB0FD0"/>
    <w:pPr>
      <w:numPr>
        <w:numId w:val="12"/>
      </w:numPr>
    </w:pPr>
  </w:style>
  <w:style w:type="numbering" w:customStyle="1" w:styleId="List12">
    <w:name w:val="List 12"/>
    <w:basedOn w:val="Aucuneliste"/>
    <w:rsid w:val="00CB0FD0"/>
    <w:pPr>
      <w:numPr>
        <w:numId w:val="13"/>
      </w:numPr>
    </w:pPr>
  </w:style>
  <w:style w:type="character" w:styleId="Numrodepage">
    <w:name w:val="page number"/>
    <w:basedOn w:val="Policepardfaut"/>
    <w:uiPriority w:val="99"/>
    <w:semiHidden/>
    <w:unhideWhenUsed/>
    <w:rsid w:val="003E7093"/>
  </w:style>
  <w:style w:type="paragraph" w:customStyle="1" w:styleId="bodytext">
    <w:name w:val="bodytext"/>
    <w:basedOn w:val="Normal"/>
    <w:rsid w:val="007818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ongtext">
    <w:name w:val="long_text"/>
    <w:basedOn w:val="Policepardfaut"/>
    <w:rsid w:val="0068022B"/>
  </w:style>
  <w:style w:type="paragraph" w:styleId="Notedebasdepage">
    <w:name w:val="footnote text"/>
    <w:basedOn w:val="Normal"/>
    <w:link w:val="NotedebasdepageCar"/>
    <w:uiPriority w:val="99"/>
    <w:semiHidden/>
    <w:unhideWhenUsed/>
    <w:rsid w:val="005C224C"/>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5C224C"/>
    <w:rPr>
      <w:rFonts w:ascii="Calibri" w:eastAsia="Calibri" w:hAnsi="Calibri" w:cs="Times New Roman"/>
      <w:sz w:val="20"/>
      <w:szCs w:val="20"/>
      <w:lang w:val="en-PH"/>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E Fußnotenzeichen,16 Point"/>
    <w:link w:val="BVIfnrCarattereCharCharCharCarattereCharCharCharCharCharChar1CharCharCharCarattereChar"/>
    <w:uiPriority w:val="99"/>
    <w:unhideWhenUsed/>
    <w:qFormat/>
    <w:rsid w:val="005C224C"/>
    <w:rPr>
      <w:vertAlign w:val="superscript"/>
    </w:rPr>
  </w:style>
  <w:style w:type="paragraph" w:customStyle="1" w:styleId="Paragraph">
    <w:name w:val="Paragraph"/>
    <w:basedOn w:val="Normal"/>
    <w:link w:val="ParagraphChar"/>
    <w:qFormat/>
    <w:rsid w:val="00AF0F93"/>
    <w:pPr>
      <w:numPr>
        <w:numId w:val="14"/>
      </w:numPr>
      <w:spacing w:after="240" w:line="240" w:lineRule="auto"/>
      <w:jc w:val="both"/>
    </w:pPr>
    <w:rPr>
      <w:rFonts w:ascii="Calibri" w:eastAsia="Calibri" w:hAnsi="Calibri" w:cs="Angsana New"/>
      <w:noProof/>
      <w:sz w:val="20"/>
      <w:lang w:val="fr-FR"/>
    </w:rPr>
  </w:style>
  <w:style w:type="character" w:customStyle="1" w:styleId="ParagraphChar">
    <w:name w:val="Paragraph Char"/>
    <w:link w:val="Paragraph"/>
    <w:rsid w:val="00AF0F93"/>
    <w:rPr>
      <w:rFonts w:ascii="Calibri" w:eastAsia="Calibri" w:hAnsi="Calibri" w:cs="Angsana New"/>
      <w:noProof/>
      <w:sz w:val="20"/>
      <w:lang w:val="fr-FR"/>
    </w:rPr>
  </w:style>
  <w:style w:type="paragraph" w:customStyle="1" w:styleId="Default">
    <w:name w:val="Default"/>
    <w:rsid w:val="00906EA0"/>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Appelnotedebasdep"/>
    <w:uiPriority w:val="99"/>
    <w:rsid w:val="00906EA0"/>
    <w:pPr>
      <w:spacing w:after="160" w:line="240" w:lineRule="exact"/>
      <w:ind w:left="288" w:hanging="432"/>
    </w:pPr>
    <w:rPr>
      <w:vertAlign w:val="superscript"/>
    </w:rPr>
  </w:style>
  <w:style w:type="character" w:customStyle="1" w:styleId="ListParagraphChar">
    <w:name w:val="List Paragraph Char"/>
    <w:aliases w:val="References Char,Listes Char,List Paragraph (bulleted list) Char,Bullet 1 List Char,Indent Paragraph Char,Liste couleur - Accent 111 Char,List Paragraph1 Char,Dot pt Char,Bullet Points Char,List Paragraph Char Char Char Char"/>
    <w:basedOn w:val="Policepardfaut"/>
    <w:uiPriority w:val="34"/>
    <w:locked/>
    <w:rsid w:val="00CA03B6"/>
  </w:style>
  <w:style w:type="paragraph" w:customStyle="1" w:styleId="yiv5302191712msonormal">
    <w:name w:val="yiv5302191712msonormal"/>
    <w:basedOn w:val="Normal"/>
    <w:rsid w:val="007A38D2"/>
    <w:pPr>
      <w:spacing w:before="100" w:beforeAutospacing="1" w:after="100" w:afterAutospacing="1" w:line="240" w:lineRule="auto"/>
    </w:pPr>
    <w:rPr>
      <w:rFonts w:ascii="Calibri" w:hAnsi="Calibri" w:cs="Calibri"/>
      <w:lang w:val="fr-FR" w:eastAsia="fr-FR"/>
    </w:rPr>
  </w:style>
  <w:style w:type="paragraph" w:styleId="Textebrut">
    <w:name w:val="Plain Text"/>
    <w:basedOn w:val="Normal"/>
    <w:link w:val="TextebrutCar"/>
    <w:uiPriority w:val="99"/>
    <w:semiHidden/>
    <w:unhideWhenUsed/>
    <w:rsid w:val="00CE5837"/>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CE5837"/>
    <w:rPr>
      <w:rFonts w:ascii="Calibri" w:hAnsi="Calibri"/>
      <w:szCs w:val="21"/>
    </w:rPr>
  </w:style>
  <w:style w:type="character" w:customStyle="1" w:styleId="Mentionnonrsolue2">
    <w:name w:val="Mention non résolue2"/>
    <w:basedOn w:val="Policepardfaut"/>
    <w:uiPriority w:val="99"/>
    <w:semiHidden/>
    <w:unhideWhenUsed/>
    <w:rsid w:val="00D74836"/>
    <w:rPr>
      <w:color w:val="605E5C"/>
      <w:shd w:val="clear" w:color="auto" w:fill="E1DFDD"/>
    </w:rPr>
  </w:style>
  <w:style w:type="character" w:customStyle="1" w:styleId="Titre2Car">
    <w:name w:val="Titre 2 Car"/>
    <w:basedOn w:val="Policepardfaut"/>
    <w:link w:val="Titre2"/>
    <w:uiPriority w:val="9"/>
    <w:semiHidden/>
    <w:rsid w:val="00EA4E54"/>
    <w:rPr>
      <w:rFonts w:asciiTheme="majorHAnsi" w:eastAsiaTheme="majorEastAsia" w:hAnsiTheme="majorHAnsi" w:cstheme="majorBidi"/>
      <w:color w:val="365F91" w:themeColor="accent1" w:themeShade="BF"/>
      <w:sz w:val="26"/>
      <w:szCs w:val="26"/>
    </w:rPr>
  </w:style>
  <w:style w:type="character" w:styleId="Mentionnonrsolue">
    <w:name w:val="Unresolved Mention"/>
    <w:basedOn w:val="Policepardfaut"/>
    <w:uiPriority w:val="99"/>
    <w:semiHidden/>
    <w:unhideWhenUsed/>
    <w:rsid w:val="00BC4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1247">
      <w:bodyDiv w:val="1"/>
      <w:marLeft w:val="0"/>
      <w:marRight w:val="0"/>
      <w:marTop w:val="0"/>
      <w:marBottom w:val="0"/>
      <w:divBdr>
        <w:top w:val="none" w:sz="0" w:space="0" w:color="auto"/>
        <w:left w:val="none" w:sz="0" w:space="0" w:color="auto"/>
        <w:bottom w:val="none" w:sz="0" w:space="0" w:color="auto"/>
        <w:right w:val="none" w:sz="0" w:space="0" w:color="auto"/>
      </w:divBdr>
    </w:div>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359356417">
      <w:bodyDiv w:val="1"/>
      <w:marLeft w:val="0"/>
      <w:marRight w:val="0"/>
      <w:marTop w:val="0"/>
      <w:marBottom w:val="0"/>
      <w:divBdr>
        <w:top w:val="none" w:sz="0" w:space="0" w:color="auto"/>
        <w:left w:val="none" w:sz="0" w:space="0" w:color="auto"/>
        <w:bottom w:val="none" w:sz="0" w:space="0" w:color="auto"/>
        <w:right w:val="none" w:sz="0" w:space="0" w:color="auto"/>
      </w:divBdr>
    </w:div>
    <w:div w:id="505940640">
      <w:bodyDiv w:val="1"/>
      <w:marLeft w:val="0"/>
      <w:marRight w:val="0"/>
      <w:marTop w:val="0"/>
      <w:marBottom w:val="0"/>
      <w:divBdr>
        <w:top w:val="none" w:sz="0" w:space="0" w:color="auto"/>
        <w:left w:val="none" w:sz="0" w:space="0" w:color="auto"/>
        <w:bottom w:val="none" w:sz="0" w:space="0" w:color="auto"/>
        <w:right w:val="none" w:sz="0" w:space="0" w:color="auto"/>
      </w:divBdr>
    </w:div>
    <w:div w:id="656105593">
      <w:bodyDiv w:val="1"/>
      <w:marLeft w:val="0"/>
      <w:marRight w:val="0"/>
      <w:marTop w:val="0"/>
      <w:marBottom w:val="0"/>
      <w:divBdr>
        <w:top w:val="none" w:sz="0" w:space="0" w:color="auto"/>
        <w:left w:val="none" w:sz="0" w:space="0" w:color="auto"/>
        <w:bottom w:val="none" w:sz="0" w:space="0" w:color="auto"/>
        <w:right w:val="none" w:sz="0" w:space="0" w:color="auto"/>
      </w:divBdr>
    </w:div>
    <w:div w:id="800921426">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7062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s.procure.mr@un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tement.mr@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5.xml><?xml version="1.0" encoding="utf-8"?>
<ds:datastoreItem xmlns:ds="http://schemas.openxmlformats.org/officeDocument/2006/customXml" ds:itemID="{B3D90A64-CA47-47C2-A35C-682F67D1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1952</Words>
  <Characters>10736</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Michel Abedi</cp:lastModifiedBy>
  <cp:revision>4</cp:revision>
  <cp:lastPrinted>2019-08-26T17:34:00Z</cp:lastPrinted>
  <dcterms:created xsi:type="dcterms:W3CDTF">2019-08-26T22:59:00Z</dcterms:created>
  <dcterms:modified xsi:type="dcterms:W3CDTF">2019-09-03T21:23:00Z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