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5F14A" w14:textId="2691B0F2" w:rsidR="00F3751F" w:rsidRDefault="007A21ED" w:rsidP="007A21ED">
      <w:pPr>
        <w:pStyle w:val="NoSpacing"/>
        <w:tabs>
          <w:tab w:val="left" w:pos="3840"/>
          <w:tab w:val="center" w:pos="4419"/>
        </w:tabs>
        <w:rPr>
          <w:rFonts w:ascii="Times New Roman" w:eastAsia="Times New Roman" w:hAnsi="Times New Roman"/>
          <w:b/>
          <w:sz w:val="24"/>
          <w:szCs w:val="24"/>
          <w:lang w:val="es-ES"/>
        </w:rPr>
      </w:pPr>
      <w:r>
        <w:rPr>
          <w:rFonts w:ascii="Times New Roman" w:eastAsia="Times New Roman" w:hAnsi="Times New Roman"/>
          <w:b/>
          <w:sz w:val="24"/>
          <w:szCs w:val="24"/>
          <w:lang w:val="es-ES"/>
        </w:rPr>
        <w:tab/>
      </w:r>
      <w:r>
        <w:rPr>
          <w:rFonts w:ascii="Times New Roman" w:eastAsia="Times New Roman" w:hAnsi="Times New Roman"/>
          <w:b/>
          <w:sz w:val="24"/>
          <w:szCs w:val="24"/>
          <w:lang w:val="es-ES"/>
        </w:rPr>
        <w:tab/>
      </w:r>
      <w:r w:rsidR="009F4017">
        <w:rPr>
          <w:rFonts w:ascii="Times New Roman" w:eastAsia="Times New Roman" w:hAnsi="Times New Roman"/>
          <w:b/>
          <w:noProof/>
          <w:sz w:val="24"/>
          <w:szCs w:val="24"/>
          <w:lang w:eastAsia="es-DO"/>
        </w:rPr>
        <w:drawing>
          <wp:anchor distT="0" distB="0" distL="114300" distR="114300" simplePos="0" relativeHeight="251658240" behindDoc="1" locked="0" layoutInCell="1" allowOverlap="1" wp14:anchorId="7398522C" wp14:editId="35955FDE">
            <wp:simplePos x="0" y="0"/>
            <wp:positionH relativeFrom="margin">
              <wp:posOffset>4615815</wp:posOffset>
            </wp:positionH>
            <wp:positionV relativeFrom="paragraph">
              <wp:posOffset>-375920</wp:posOffset>
            </wp:positionV>
            <wp:extent cx="1000760" cy="1286582"/>
            <wp:effectExtent l="0" t="0" r="0" b="8890"/>
            <wp:wrapNone/>
            <wp:docPr id="1" name="Picture 1" descr="Resultado de imagen para logo pnu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pnud 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02471" cy="12887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681EA" w14:textId="77777777" w:rsidR="00F3751F" w:rsidRDefault="00F3751F" w:rsidP="00F3751F">
      <w:pPr>
        <w:pStyle w:val="NoSpacing"/>
        <w:jc w:val="center"/>
        <w:rPr>
          <w:rFonts w:ascii="Times New Roman" w:eastAsia="Times New Roman" w:hAnsi="Times New Roman"/>
          <w:b/>
          <w:sz w:val="24"/>
          <w:szCs w:val="24"/>
          <w:lang w:val="es-ES"/>
        </w:rPr>
      </w:pPr>
    </w:p>
    <w:p w14:paraId="5362ECA3" w14:textId="77777777" w:rsidR="009F4017" w:rsidRDefault="009F4017" w:rsidP="00F3751F">
      <w:pPr>
        <w:pStyle w:val="NoSpacing"/>
        <w:jc w:val="center"/>
        <w:rPr>
          <w:rFonts w:ascii="Times New Roman" w:eastAsia="Times New Roman" w:hAnsi="Times New Roman"/>
          <w:b/>
          <w:sz w:val="24"/>
          <w:szCs w:val="24"/>
          <w:lang w:val="es-ES"/>
        </w:rPr>
      </w:pPr>
    </w:p>
    <w:p w14:paraId="151D0228" w14:textId="77777777" w:rsidR="007A21ED" w:rsidRDefault="007A21ED" w:rsidP="00F3751F">
      <w:pPr>
        <w:pStyle w:val="NoSpacing"/>
        <w:jc w:val="center"/>
        <w:rPr>
          <w:rFonts w:ascii="Times New Roman" w:eastAsia="Times New Roman" w:hAnsi="Times New Roman"/>
          <w:b/>
          <w:sz w:val="24"/>
          <w:szCs w:val="24"/>
          <w:lang w:val="es-ES"/>
        </w:rPr>
      </w:pPr>
    </w:p>
    <w:p w14:paraId="14E88350" w14:textId="77777777" w:rsidR="007A21ED" w:rsidRDefault="007A21ED" w:rsidP="00F3751F">
      <w:pPr>
        <w:pStyle w:val="NoSpacing"/>
        <w:jc w:val="center"/>
        <w:rPr>
          <w:rFonts w:ascii="Times New Roman" w:eastAsia="Times New Roman" w:hAnsi="Times New Roman"/>
          <w:b/>
          <w:sz w:val="24"/>
          <w:szCs w:val="24"/>
          <w:lang w:val="es-ES"/>
        </w:rPr>
      </w:pPr>
    </w:p>
    <w:p w14:paraId="3702522E" w14:textId="77777777" w:rsidR="009F4017" w:rsidRDefault="009F4017" w:rsidP="00F3751F">
      <w:pPr>
        <w:pStyle w:val="NoSpacing"/>
        <w:jc w:val="center"/>
        <w:rPr>
          <w:rFonts w:ascii="Times New Roman" w:eastAsia="Times New Roman" w:hAnsi="Times New Roman"/>
          <w:b/>
          <w:sz w:val="24"/>
          <w:szCs w:val="24"/>
          <w:lang w:val="es-ES"/>
        </w:rPr>
      </w:pPr>
    </w:p>
    <w:p w14:paraId="59D82558" w14:textId="714B1C3B" w:rsidR="00E206C5" w:rsidRPr="00AF4308" w:rsidRDefault="00F3751F" w:rsidP="00AF4308">
      <w:pPr>
        <w:pStyle w:val="NoSpacing"/>
        <w:jc w:val="center"/>
        <w:rPr>
          <w:rFonts w:ascii="Times New Roman" w:eastAsia="Times New Roman" w:hAnsi="Times New Roman"/>
          <w:b/>
          <w:sz w:val="24"/>
          <w:szCs w:val="24"/>
          <w:lang w:val="es-ES"/>
        </w:rPr>
      </w:pPr>
      <w:r>
        <w:rPr>
          <w:rFonts w:ascii="Times New Roman" w:eastAsia="Times New Roman" w:hAnsi="Times New Roman"/>
          <w:b/>
          <w:sz w:val="24"/>
          <w:szCs w:val="24"/>
          <w:lang w:val="es-ES"/>
        </w:rPr>
        <w:t>TÉ</w:t>
      </w:r>
      <w:r w:rsidRPr="00ED4811">
        <w:rPr>
          <w:rFonts w:ascii="Times New Roman" w:eastAsia="Times New Roman" w:hAnsi="Times New Roman"/>
          <w:b/>
          <w:sz w:val="24"/>
          <w:szCs w:val="24"/>
          <w:lang w:val="es-ES"/>
        </w:rPr>
        <w:t>RMINOS DE REFERENCIA</w:t>
      </w:r>
    </w:p>
    <w:p w14:paraId="12838027" w14:textId="77777777" w:rsidR="00E206C5" w:rsidRPr="00E206C5" w:rsidRDefault="00E206C5" w:rsidP="00F3751F">
      <w:pPr>
        <w:pStyle w:val="NoSpacing"/>
        <w:jc w:val="center"/>
        <w:rPr>
          <w:rFonts w:ascii="Times New Roman" w:eastAsia="Times New Roman" w:hAnsi="Times New Roman"/>
          <w:b/>
          <w:sz w:val="24"/>
          <w:szCs w:val="24"/>
        </w:rPr>
      </w:pPr>
    </w:p>
    <w:p w14:paraId="727456B2" w14:textId="6DE8F3B7" w:rsidR="00F3751F" w:rsidRPr="006D07D4" w:rsidRDefault="006D07D4" w:rsidP="00ED363D">
      <w:pPr>
        <w:pStyle w:val="NoSpacing"/>
        <w:jc w:val="center"/>
        <w:rPr>
          <w:rFonts w:cs="Arial"/>
          <w:b/>
          <w:i/>
          <w:color w:val="000000"/>
        </w:rPr>
      </w:pPr>
      <w:r w:rsidRPr="00D9573F">
        <w:rPr>
          <w:rFonts w:ascii="Times New Roman" w:eastAsia="Times New Roman" w:hAnsi="Times New Roman"/>
          <w:b/>
          <w:i/>
          <w:sz w:val="24"/>
          <w:szCs w:val="24"/>
          <w:lang w:val="es-ES"/>
        </w:rPr>
        <w:t>“</w:t>
      </w:r>
      <w:r w:rsidR="009F4017" w:rsidRPr="00D9573F">
        <w:rPr>
          <w:rFonts w:ascii="Times New Roman" w:eastAsia="Times New Roman" w:hAnsi="Times New Roman"/>
          <w:b/>
          <w:i/>
          <w:sz w:val="24"/>
          <w:szCs w:val="24"/>
          <w:lang w:val="es-ES_tradnl"/>
        </w:rPr>
        <w:t xml:space="preserve">Consultoría para </w:t>
      </w:r>
      <w:r w:rsidR="00AF4308">
        <w:rPr>
          <w:rFonts w:ascii="Times New Roman" w:eastAsia="Times New Roman" w:hAnsi="Times New Roman"/>
          <w:b/>
          <w:i/>
          <w:sz w:val="24"/>
          <w:szCs w:val="24"/>
          <w:lang w:val="es-ES_tradnl"/>
        </w:rPr>
        <w:t>diseñar</w:t>
      </w:r>
      <w:r w:rsidR="00A84CD5">
        <w:rPr>
          <w:rFonts w:ascii="Times New Roman" w:eastAsia="Times New Roman" w:hAnsi="Times New Roman"/>
          <w:b/>
          <w:i/>
          <w:sz w:val="24"/>
          <w:szCs w:val="24"/>
          <w:lang w:val="es-ES_tradnl"/>
        </w:rPr>
        <w:t xml:space="preserve"> una estrategia </w:t>
      </w:r>
      <w:r w:rsidR="00AF4308">
        <w:rPr>
          <w:rFonts w:ascii="Times New Roman" w:eastAsia="Times New Roman" w:hAnsi="Times New Roman"/>
          <w:b/>
          <w:i/>
          <w:sz w:val="24"/>
          <w:szCs w:val="24"/>
          <w:lang w:val="es-ES_tradnl"/>
        </w:rPr>
        <w:t>orientada a promover la</w:t>
      </w:r>
      <w:r w:rsidR="00A84CD5">
        <w:rPr>
          <w:rFonts w:ascii="Times New Roman" w:eastAsia="Times New Roman" w:hAnsi="Times New Roman"/>
          <w:b/>
          <w:i/>
          <w:sz w:val="24"/>
          <w:szCs w:val="24"/>
          <w:lang w:val="es-ES_tradnl"/>
        </w:rPr>
        <w:t xml:space="preserve"> modificación de patrones de comportamiento en el consumo de la población”</w:t>
      </w:r>
    </w:p>
    <w:p w14:paraId="742EEE29" w14:textId="77777777" w:rsidR="00F3751F" w:rsidRPr="001466A7" w:rsidRDefault="00F3751F" w:rsidP="00F3751F">
      <w:pPr>
        <w:jc w:val="center"/>
        <w:rPr>
          <w:rFonts w:ascii="Calibri" w:hAnsi="Calibri" w:cs="Arial"/>
          <w:b/>
          <w:color w:val="000000"/>
          <w:sz w:val="22"/>
          <w:szCs w:val="22"/>
          <w:lang w:val="es-DO"/>
        </w:rPr>
      </w:pPr>
    </w:p>
    <w:p w14:paraId="477392B4" w14:textId="77777777" w:rsidR="00F3751F" w:rsidRPr="001466A7" w:rsidRDefault="00F3751F" w:rsidP="00F3751F">
      <w:pPr>
        <w:pStyle w:val="TOCHeading"/>
        <w:spacing w:before="0" w:line="240" w:lineRule="auto"/>
        <w:rPr>
          <w:rFonts w:ascii="Calibri" w:hAnsi="Calibri" w:cs="Arial"/>
          <w:bCs w:val="0"/>
          <w:color w:val="000000"/>
          <w:sz w:val="22"/>
          <w:szCs w:val="22"/>
          <w:lang w:val="es-DO" w:eastAsia="es-ES"/>
        </w:rPr>
      </w:pPr>
    </w:p>
    <w:p w14:paraId="37CFEE50" w14:textId="77777777" w:rsidR="00F3751F" w:rsidRPr="00ED4811" w:rsidRDefault="00F3751F" w:rsidP="00F3751F">
      <w:pPr>
        <w:pStyle w:val="NoSpacing"/>
        <w:numPr>
          <w:ilvl w:val="0"/>
          <w:numId w:val="1"/>
        </w:numPr>
        <w:ind w:left="1080" w:hanging="720"/>
        <w:jc w:val="both"/>
        <w:rPr>
          <w:rFonts w:ascii="Times New Roman" w:eastAsia="Times New Roman" w:hAnsi="Times New Roman"/>
          <w:b/>
          <w:sz w:val="24"/>
          <w:szCs w:val="24"/>
          <w:lang w:val="es-ES_tradnl"/>
        </w:rPr>
      </w:pPr>
      <w:r w:rsidRPr="00ED4811">
        <w:rPr>
          <w:rFonts w:ascii="Times New Roman" w:eastAsia="Times New Roman" w:hAnsi="Times New Roman"/>
          <w:b/>
          <w:sz w:val="24"/>
          <w:szCs w:val="24"/>
          <w:lang w:val="es-ES_tradnl"/>
        </w:rPr>
        <w:t>Descripción de Proyecto</w:t>
      </w:r>
    </w:p>
    <w:p w14:paraId="3EF6549F" w14:textId="77777777" w:rsidR="00F3751F" w:rsidRDefault="00F3751F" w:rsidP="00F3751F">
      <w:pPr>
        <w:jc w:val="both"/>
        <w:rPr>
          <w:rFonts w:asciiTheme="minorHAnsi" w:hAnsiTheme="minorHAnsi" w:cstheme="minorHAnsi"/>
          <w:b/>
          <w:sz w:val="22"/>
          <w:szCs w:val="22"/>
        </w:rPr>
      </w:pPr>
    </w:p>
    <w:p w14:paraId="0B191E46" w14:textId="77777777" w:rsidR="00F3751F" w:rsidRPr="000C2C01" w:rsidRDefault="006D07D4" w:rsidP="00F3751F">
      <w:pPr>
        <w:autoSpaceDE w:val="0"/>
        <w:autoSpaceDN w:val="0"/>
        <w:spacing w:after="200"/>
        <w:jc w:val="both"/>
        <w:rPr>
          <w:rFonts w:cs="Cambria"/>
          <w:spacing w:val="-3"/>
          <w:w w:val="105"/>
          <w:szCs w:val="24"/>
          <w:lang w:val="es-ES_tradnl" w:eastAsia="en-US"/>
        </w:rPr>
      </w:pPr>
      <w:r>
        <w:rPr>
          <w:rFonts w:cs="Cambria"/>
          <w:spacing w:val="-3"/>
          <w:w w:val="105"/>
          <w:szCs w:val="24"/>
          <w:lang w:eastAsia="en-US"/>
        </w:rPr>
        <w:t>I</w:t>
      </w:r>
      <w:r w:rsidR="00F3751F" w:rsidRPr="000C2C01">
        <w:rPr>
          <w:rFonts w:cs="Cambria"/>
          <w:spacing w:val="-3"/>
          <w:w w:val="105"/>
          <w:szCs w:val="24"/>
          <w:lang w:val="es-ES_tradnl" w:eastAsia="en-US"/>
        </w:rPr>
        <w:t xml:space="preserve">.1 El Programa de las Naciones Unidas para el Desarrollo (PNUD) apoya el fortalecimiento de las capacidades nacionales en República Dominicana y promueve el alcance de los Objetivos de Desarrollo Sostenible (ODS), los derechos humanos y la equidad de género, a través de asistencia técnica a fin de alcanzar un desarrollo humano sostenible. A través de la Unidad de </w:t>
      </w:r>
      <w:r w:rsidR="0054260A">
        <w:rPr>
          <w:rFonts w:cs="Cambria"/>
          <w:spacing w:val="-3"/>
          <w:w w:val="105"/>
          <w:szCs w:val="24"/>
          <w:lang w:val="es-ES_tradnl" w:eastAsia="en-US"/>
        </w:rPr>
        <w:t>sostenibilidad ambiental y resiliencia</w:t>
      </w:r>
      <w:r w:rsidR="00F3751F" w:rsidRPr="000C2C01">
        <w:rPr>
          <w:rFonts w:cs="Cambria"/>
          <w:spacing w:val="-3"/>
          <w:w w:val="105"/>
          <w:szCs w:val="24"/>
          <w:lang w:val="es-ES_tradnl" w:eastAsia="en-US"/>
        </w:rPr>
        <w:t xml:space="preserve">, el PNUD busca promover la sostenibilidad </w:t>
      </w:r>
      <w:r w:rsidR="0054260A">
        <w:rPr>
          <w:rFonts w:cs="Cambria"/>
          <w:spacing w:val="-3"/>
          <w:w w:val="105"/>
          <w:szCs w:val="24"/>
          <w:lang w:val="es-ES_tradnl" w:eastAsia="en-US"/>
        </w:rPr>
        <w:t>del medio ambiente</w:t>
      </w:r>
      <w:r w:rsidR="00F3751F" w:rsidRPr="000C2C01">
        <w:rPr>
          <w:rFonts w:cs="Cambria"/>
          <w:spacing w:val="-3"/>
          <w:w w:val="105"/>
          <w:szCs w:val="24"/>
          <w:lang w:val="es-ES_tradnl" w:eastAsia="en-US"/>
        </w:rPr>
        <w:t xml:space="preserve"> y establecerla como base sobre la cual se construyan las estrategias de lucha contra la pobreza, la reducción de la vulnerabilidad de la población y el desarrollo de las actividades motoras de la economía nacional. </w:t>
      </w:r>
    </w:p>
    <w:p w14:paraId="5DAB13FB" w14:textId="77777777" w:rsidR="00A55C41" w:rsidRDefault="006D07D4" w:rsidP="00A55C41">
      <w:pPr>
        <w:autoSpaceDE w:val="0"/>
        <w:autoSpaceDN w:val="0"/>
        <w:spacing w:after="200"/>
        <w:jc w:val="both"/>
        <w:rPr>
          <w:rFonts w:cs="Cambria"/>
          <w:spacing w:val="-3"/>
          <w:w w:val="105"/>
          <w:szCs w:val="24"/>
          <w:lang w:val="es-ES_tradnl" w:eastAsia="en-US"/>
        </w:rPr>
      </w:pPr>
      <w:r>
        <w:rPr>
          <w:rFonts w:cs="Cambria"/>
          <w:spacing w:val="-3"/>
          <w:w w:val="105"/>
          <w:szCs w:val="24"/>
          <w:lang w:val="es-ES_tradnl" w:eastAsia="en-US"/>
        </w:rPr>
        <w:t>I</w:t>
      </w:r>
      <w:r w:rsidR="00F3751F" w:rsidRPr="000C2C01">
        <w:rPr>
          <w:rFonts w:cs="Cambria"/>
          <w:spacing w:val="-3"/>
          <w:w w:val="105"/>
          <w:szCs w:val="24"/>
          <w:lang w:val="es-ES_tradnl" w:eastAsia="en-US"/>
        </w:rPr>
        <w:t>.2 El PNUD forja alianzas con todos los niveles de la sociedad para ayudar a construir naciones que puedan resistir las crisis; promueve y sostiene un tipo de crecimiento que mejora la calidad de vida de todos. Presentes sobre el terreno en unos 170 países y territorios, ofrecemos una perspectiva global y un conocimiento local al servicio de las personas y las naciones.</w:t>
      </w:r>
    </w:p>
    <w:p w14:paraId="072A7900" w14:textId="77777777" w:rsidR="00A55C41" w:rsidRDefault="006D07D4" w:rsidP="00A55C41">
      <w:pPr>
        <w:autoSpaceDE w:val="0"/>
        <w:autoSpaceDN w:val="0"/>
        <w:spacing w:after="200"/>
        <w:jc w:val="both"/>
        <w:rPr>
          <w:rFonts w:cs="Cambria"/>
          <w:spacing w:val="-3"/>
          <w:w w:val="105"/>
          <w:szCs w:val="24"/>
          <w:lang w:val="es-ES_tradnl" w:eastAsia="en-US"/>
        </w:rPr>
      </w:pPr>
      <w:r>
        <w:rPr>
          <w:rFonts w:cs="Cambria"/>
          <w:spacing w:val="-3"/>
          <w:w w:val="105"/>
          <w:szCs w:val="24"/>
          <w:lang w:val="es-ES_tradnl" w:eastAsia="en-US"/>
        </w:rPr>
        <w:t>I</w:t>
      </w:r>
      <w:r w:rsidR="009F4017">
        <w:rPr>
          <w:rFonts w:cs="Cambria"/>
          <w:spacing w:val="-3"/>
          <w:w w:val="105"/>
          <w:szCs w:val="24"/>
          <w:lang w:val="es-ES_tradnl" w:eastAsia="en-US"/>
        </w:rPr>
        <w:t>.3 E</w:t>
      </w:r>
      <w:r w:rsidR="009F4017" w:rsidRPr="009F4017">
        <w:rPr>
          <w:rFonts w:cs="Cambria"/>
          <w:spacing w:val="-3"/>
          <w:w w:val="105"/>
          <w:szCs w:val="24"/>
          <w:lang w:val="es-ES_tradnl" w:eastAsia="en-US"/>
        </w:rPr>
        <w:t>n septiembre de 2015, en la Cumbre especial de Desarrollo Sostenible, los líderes del mundo se comprometieron a adoptar una nueva agenda de desarrollo, marcando el término de los Objetivos de Desarrollo del Milenio (ODM) y el inicio de los Objetivos de Desarrollo Sostenible (ODS) para poner fin a la pobreza, luchar por una sociedad más igualitaria, proteger el planeta y garantizar que todas las personas gocen de paz y prosperidad. Esta Agenda de desarrollo más abarcadora incluye la participación activa e involucramiento de actores claves de la sociedad: gobierno, academia, sociedad civil y sector privado.</w:t>
      </w:r>
    </w:p>
    <w:p w14:paraId="0370AF4C" w14:textId="77777777" w:rsidR="00A55C41" w:rsidRDefault="006D07D4" w:rsidP="00A55C41">
      <w:pPr>
        <w:autoSpaceDE w:val="0"/>
        <w:autoSpaceDN w:val="0"/>
        <w:spacing w:after="200"/>
        <w:jc w:val="both"/>
        <w:rPr>
          <w:rFonts w:cs="Cambria"/>
          <w:spacing w:val="-3"/>
          <w:w w:val="105"/>
          <w:szCs w:val="24"/>
          <w:lang w:val="es-ES_tradnl" w:eastAsia="en-US"/>
        </w:rPr>
      </w:pPr>
      <w:r>
        <w:rPr>
          <w:rFonts w:cs="Cambria"/>
          <w:spacing w:val="-3"/>
          <w:w w:val="105"/>
          <w:szCs w:val="24"/>
          <w:lang w:val="es-ES_tradnl" w:eastAsia="en-US"/>
        </w:rPr>
        <w:t>I</w:t>
      </w:r>
      <w:r w:rsidR="009F4017">
        <w:rPr>
          <w:rFonts w:cs="Cambria"/>
          <w:spacing w:val="-3"/>
          <w:w w:val="105"/>
          <w:szCs w:val="24"/>
          <w:lang w:val="es-ES_tradnl" w:eastAsia="en-US"/>
        </w:rPr>
        <w:t xml:space="preserve">.4 La República Dominicana asumió la Agenda 2030 de Desarrollo Sostenible y, a través de </w:t>
      </w:r>
      <w:r w:rsidR="009F4017" w:rsidRPr="009F4017">
        <w:rPr>
          <w:rFonts w:cs="Cambria"/>
          <w:spacing w:val="-3"/>
          <w:w w:val="105"/>
          <w:szCs w:val="24"/>
          <w:lang w:val="es-ES_tradnl" w:eastAsia="en-US"/>
        </w:rPr>
        <w:t>los Decretos Presidenciales No.23-16 y No.26-17</w:t>
      </w:r>
      <w:r w:rsidR="009F4017">
        <w:rPr>
          <w:rFonts w:cs="Cambria"/>
          <w:spacing w:val="-3"/>
          <w:w w:val="105"/>
          <w:szCs w:val="24"/>
          <w:lang w:val="es-ES_tradnl" w:eastAsia="en-US"/>
        </w:rPr>
        <w:t xml:space="preserve"> se</w:t>
      </w:r>
      <w:r w:rsidR="009F4017" w:rsidRPr="009F4017">
        <w:rPr>
          <w:rFonts w:cs="Cambria"/>
          <w:spacing w:val="-3"/>
          <w:w w:val="105"/>
          <w:szCs w:val="24"/>
          <w:lang w:val="es-ES_tradnl" w:eastAsia="en-US"/>
        </w:rPr>
        <w:t xml:space="preserve"> crea y operativiza en el país la Comisión Nacional de Desarrollo Sostenible (CNDS) con el objetivo de propiciar la implementación de la Agenda 2030 para el Desarrollo Sostenible y la adaptación de los ODS a los Planes de Desarrollo Nacional.</w:t>
      </w:r>
      <w:r w:rsidR="0035448B">
        <w:rPr>
          <w:rFonts w:cs="Cambria"/>
          <w:spacing w:val="-3"/>
          <w:w w:val="105"/>
          <w:szCs w:val="24"/>
          <w:lang w:val="es-ES_tradnl" w:eastAsia="en-US"/>
        </w:rPr>
        <w:t xml:space="preserve"> </w:t>
      </w:r>
      <w:r w:rsidR="00317F48">
        <w:rPr>
          <w:rFonts w:cs="Cambria"/>
          <w:spacing w:val="-3"/>
          <w:w w:val="105"/>
          <w:szCs w:val="24"/>
          <w:lang w:val="es-ES_tradnl" w:eastAsia="en-US"/>
        </w:rPr>
        <w:t xml:space="preserve"> </w:t>
      </w:r>
      <w:r w:rsidR="009F4017" w:rsidRPr="009F4017">
        <w:rPr>
          <w:rFonts w:cs="Cambria"/>
          <w:spacing w:val="-3"/>
          <w:w w:val="105"/>
          <w:szCs w:val="24"/>
          <w:lang w:val="es-ES_tradnl" w:eastAsia="en-US"/>
        </w:rPr>
        <w:t xml:space="preserve">  </w:t>
      </w:r>
    </w:p>
    <w:p w14:paraId="256A75FB" w14:textId="615A42EB" w:rsidR="00AF4308" w:rsidRDefault="00AF4308" w:rsidP="00AF4308">
      <w:pPr>
        <w:autoSpaceDE w:val="0"/>
        <w:autoSpaceDN w:val="0"/>
        <w:spacing w:after="200"/>
        <w:jc w:val="both"/>
        <w:rPr>
          <w:rFonts w:cs="Cambria"/>
          <w:spacing w:val="-3"/>
          <w:w w:val="105"/>
          <w:szCs w:val="24"/>
          <w:lang w:val="es-ES_tradnl" w:eastAsia="en-US"/>
        </w:rPr>
      </w:pPr>
      <w:bookmarkStart w:id="0" w:name="_Hlk14421559"/>
      <w:r w:rsidRPr="00B1685E">
        <w:rPr>
          <w:rFonts w:cs="Cambria"/>
          <w:spacing w:val="-3"/>
          <w:w w:val="105"/>
          <w:szCs w:val="24"/>
          <w:lang w:val="es-ES_tradnl" w:eastAsia="en-US"/>
        </w:rPr>
        <w:t xml:space="preserve">I.5 </w:t>
      </w:r>
      <w:r>
        <w:rPr>
          <w:rFonts w:cs="Cambria"/>
          <w:spacing w:val="-3"/>
          <w:w w:val="105"/>
          <w:szCs w:val="24"/>
          <w:lang w:val="es-ES_tradnl" w:eastAsia="en-US"/>
        </w:rPr>
        <w:t>Las Subcomisiones Planeta y Prosperidad, con el apoyo del Programa de las Naciones Unidas para el Desarrollo y en colaboración con distintos actores del ámbito público y privado, están elaborando una</w:t>
      </w:r>
      <w:r w:rsidRPr="00B1685E">
        <w:rPr>
          <w:rFonts w:cs="Cambria"/>
          <w:spacing w:val="-3"/>
          <w:w w:val="105"/>
          <w:szCs w:val="24"/>
          <w:lang w:val="es-ES_tradnl" w:eastAsia="en-US"/>
        </w:rPr>
        <w:t xml:space="preserve"> hoja de ruta</w:t>
      </w:r>
      <w:r>
        <w:rPr>
          <w:rFonts w:cs="Cambria"/>
          <w:spacing w:val="-3"/>
          <w:w w:val="105"/>
          <w:szCs w:val="24"/>
          <w:lang w:val="es-ES_tradnl" w:eastAsia="en-US"/>
        </w:rPr>
        <w:t xml:space="preserve"> para promover un modelo de Producción y Consumo Sostenible (PyCS), siguiendo un enfoque de combos, para impulsar las metas nacionales en la materia. Este proceso se está desarrollando a través de un ejercicio </w:t>
      </w:r>
      <w:r>
        <w:rPr>
          <w:rFonts w:cs="Cambria"/>
          <w:spacing w:val="-3"/>
          <w:w w:val="105"/>
          <w:szCs w:val="24"/>
          <w:lang w:val="es-ES_tradnl" w:eastAsia="en-US"/>
        </w:rPr>
        <w:lastRenderedPageBreak/>
        <w:t xml:space="preserve">nacional, analítico y consultivo, a partir del cual se busca establecer una línea base que visibilice los retos y oportunidades que conduzcan a la definición de los próximos pasos a seguir para acelerar las metas de PyCS, en línea con la estrategia gubernamental y las metas ODS. </w:t>
      </w:r>
      <w:r>
        <w:rPr>
          <w:rFonts w:cs="Cambria"/>
          <w:spacing w:val="-3"/>
          <w:w w:val="105"/>
          <w:lang w:val="es-ES_tradnl"/>
        </w:rPr>
        <w:t xml:space="preserve"> </w:t>
      </w:r>
    </w:p>
    <w:p w14:paraId="23DD4D1E" w14:textId="70E22F91" w:rsidR="00627A10" w:rsidRDefault="006D07D4" w:rsidP="00627A10">
      <w:pPr>
        <w:spacing w:after="200"/>
        <w:jc w:val="both"/>
        <w:rPr>
          <w:rFonts w:cs="Cambria"/>
          <w:spacing w:val="-3"/>
          <w:w w:val="105"/>
          <w:lang w:val="es-ES_tradnl"/>
        </w:rPr>
      </w:pPr>
      <w:r>
        <w:rPr>
          <w:rFonts w:cs="Cambria"/>
          <w:spacing w:val="-3"/>
          <w:w w:val="105"/>
          <w:lang w:val="es-ES_tradnl"/>
        </w:rPr>
        <w:t>I.</w:t>
      </w:r>
      <w:r w:rsidR="00083E97">
        <w:rPr>
          <w:rFonts w:cs="Cambria"/>
          <w:spacing w:val="-3"/>
          <w:w w:val="105"/>
          <w:lang w:val="es-ES_tradnl"/>
        </w:rPr>
        <w:t>6</w:t>
      </w:r>
      <w:r w:rsidR="00627A10">
        <w:rPr>
          <w:rFonts w:cs="Cambria"/>
          <w:spacing w:val="-3"/>
          <w:w w:val="105"/>
          <w:lang w:val="es-ES_tradnl"/>
        </w:rPr>
        <w:t>.</w:t>
      </w:r>
      <w:r w:rsidR="00AF4308">
        <w:rPr>
          <w:rFonts w:cs="Cambria"/>
          <w:spacing w:val="-3"/>
          <w:w w:val="105"/>
          <w:lang w:val="es-ES_tradnl"/>
        </w:rPr>
        <w:t xml:space="preserve"> U</w:t>
      </w:r>
      <w:r w:rsidR="0040620F">
        <w:rPr>
          <w:rFonts w:cs="Cambria"/>
          <w:spacing w:val="-3"/>
          <w:w w:val="105"/>
          <w:lang w:val="es-ES_tradnl"/>
        </w:rPr>
        <w:t>n</w:t>
      </w:r>
      <w:r w:rsidR="00AF4308">
        <w:rPr>
          <w:rFonts w:cs="Cambria"/>
          <w:spacing w:val="-3"/>
          <w:w w:val="105"/>
          <w:lang w:val="es-ES_tradnl"/>
        </w:rPr>
        <w:t>o de los actores clave identificados</w:t>
      </w:r>
      <w:r w:rsidR="0040620F">
        <w:rPr>
          <w:rFonts w:cs="Cambria"/>
          <w:spacing w:val="-3"/>
          <w:w w:val="105"/>
          <w:lang w:val="es-ES_tradnl"/>
        </w:rPr>
        <w:t xml:space="preserve"> en la hoja de ruta</w:t>
      </w:r>
      <w:r w:rsidR="00AF4308">
        <w:rPr>
          <w:rFonts w:cs="Cambria"/>
          <w:spacing w:val="-3"/>
          <w:w w:val="105"/>
          <w:lang w:val="es-ES_tradnl"/>
        </w:rPr>
        <w:t xml:space="preserve"> son los</w:t>
      </w:r>
      <w:r w:rsidR="0040620F">
        <w:rPr>
          <w:rFonts w:cs="Cambria"/>
          <w:spacing w:val="-3"/>
          <w:w w:val="105"/>
          <w:lang w:val="es-ES_tradnl"/>
        </w:rPr>
        <w:t xml:space="preserve"> consumidores</w:t>
      </w:r>
      <w:r w:rsidR="00AF4308">
        <w:rPr>
          <w:rFonts w:cs="Cambria"/>
          <w:spacing w:val="-3"/>
          <w:w w:val="105"/>
          <w:lang w:val="es-ES_tradnl"/>
        </w:rPr>
        <w:t xml:space="preserve">, y será imprescindibles involucrarlos para impulsar la agenda y promover </w:t>
      </w:r>
      <w:r w:rsidR="00D07C82">
        <w:rPr>
          <w:rFonts w:cs="Cambria"/>
          <w:spacing w:val="-3"/>
          <w:w w:val="105"/>
          <w:lang w:val="es-ES_tradnl"/>
        </w:rPr>
        <w:t>decisiones que apunten a modificar la cultura de consumo</w:t>
      </w:r>
      <w:r w:rsidR="00AF4308">
        <w:rPr>
          <w:rFonts w:cs="Cambria"/>
          <w:spacing w:val="-3"/>
          <w:w w:val="105"/>
          <w:lang w:val="es-ES_tradnl"/>
        </w:rPr>
        <w:t>, ya que estos</w:t>
      </w:r>
      <w:r w:rsidR="0040620F">
        <w:rPr>
          <w:rFonts w:cs="Cambria"/>
          <w:spacing w:val="-3"/>
          <w:w w:val="105"/>
          <w:lang w:val="es-ES_tradnl"/>
        </w:rPr>
        <w:t xml:space="preserve"> se pueden ajustar modificando patrones de comportamiento de la población. Esto a su vez se traduce en lograr procesos de producción más sostenibles</w:t>
      </w:r>
      <w:r w:rsidR="00D07C82">
        <w:rPr>
          <w:rFonts w:cs="Cambria"/>
          <w:spacing w:val="-3"/>
          <w:w w:val="105"/>
          <w:lang w:val="es-ES_tradnl"/>
        </w:rPr>
        <w:t>, siguiendo</w:t>
      </w:r>
      <w:r w:rsidR="00E94181">
        <w:rPr>
          <w:rFonts w:cs="Cambria"/>
          <w:spacing w:val="-3"/>
          <w:w w:val="105"/>
          <w:lang w:val="es-ES_tradnl"/>
        </w:rPr>
        <w:t xml:space="preserve"> como base</w:t>
      </w:r>
      <w:r w:rsidR="00D07C82">
        <w:rPr>
          <w:rFonts w:cs="Cambria"/>
          <w:spacing w:val="-3"/>
          <w:w w:val="105"/>
          <w:lang w:val="es-ES_tradnl"/>
        </w:rPr>
        <w:t xml:space="preserve"> la ley de oferta y demanda.</w:t>
      </w:r>
    </w:p>
    <w:bookmarkEnd w:id="0"/>
    <w:p w14:paraId="34E549C1" w14:textId="522BA35A" w:rsidR="00CD4070" w:rsidRDefault="0035448B" w:rsidP="0054260A">
      <w:pPr>
        <w:spacing w:after="200"/>
        <w:jc w:val="both"/>
        <w:rPr>
          <w:rFonts w:cs="Cambria"/>
          <w:spacing w:val="-3"/>
          <w:w w:val="105"/>
          <w:szCs w:val="24"/>
          <w:lang w:val="es-ES_tradnl" w:eastAsia="en-US"/>
        </w:rPr>
      </w:pPr>
      <w:r w:rsidRPr="0054260A">
        <w:rPr>
          <w:rFonts w:cs="Cambria"/>
          <w:spacing w:val="-3"/>
          <w:w w:val="105"/>
          <w:lang w:val="es-ES_tradnl"/>
        </w:rPr>
        <w:t>I.</w:t>
      </w:r>
      <w:r w:rsidR="00E94181">
        <w:rPr>
          <w:rFonts w:cs="Cambria"/>
          <w:spacing w:val="-3"/>
          <w:w w:val="105"/>
          <w:lang w:val="es-ES_tradnl"/>
        </w:rPr>
        <w:t>7</w:t>
      </w:r>
      <w:r w:rsidRPr="0054260A">
        <w:rPr>
          <w:rFonts w:cs="Cambria"/>
          <w:spacing w:val="-3"/>
          <w:w w:val="105"/>
          <w:lang w:val="es-ES_tradnl"/>
        </w:rPr>
        <w:t xml:space="preserve">. </w:t>
      </w:r>
      <w:r w:rsidR="00623EF4">
        <w:rPr>
          <w:rFonts w:cs="Cambria"/>
          <w:spacing w:val="-3"/>
          <w:w w:val="105"/>
          <w:lang w:val="es-ES_tradnl"/>
        </w:rPr>
        <w:t>De esta forma</w:t>
      </w:r>
      <w:r w:rsidR="0064131C">
        <w:rPr>
          <w:rFonts w:cs="Cambria"/>
          <w:spacing w:val="-3"/>
          <w:w w:val="105"/>
          <w:szCs w:val="24"/>
          <w:lang w:val="es-ES_tradnl" w:eastAsia="en-US"/>
        </w:rPr>
        <w:t>,</w:t>
      </w:r>
      <w:r w:rsidR="009D3A59">
        <w:rPr>
          <w:rFonts w:cs="Cambria"/>
          <w:spacing w:val="-3"/>
          <w:w w:val="105"/>
          <w:szCs w:val="24"/>
          <w:lang w:val="es-ES_tradnl" w:eastAsia="en-US"/>
        </w:rPr>
        <w:t xml:space="preserve"> </w:t>
      </w:r>
      <w:r w:rsidR="0064131C">
        <w:rPr>
          <w:rFonts w:cs="Cambria"/>
          <w:spacing w:val="-3"/>
          <w:w w:val="105"/>
          <w:szCs w:val="24"/>
          <w:lang w:val="es-ES_tradnl" w:eastAsia="en-US"/>
        </w:rPr>
        <w:t>s</w:t>
      </w:r>
      <w:r w:rsidR="007842C9">
        <w:rPr>
          <w:rFonts w:cs="Cambria"/>
          <w:spacing w:val="-3"/>
          <w:w w:val="105"/>
          <w:szCs w:val="24"/>
          <w:lang w:val="es-ES_tradnl" w:eastAsia="en-US"/>
        </w:rPr>
        <w:t xml:space="preserve">e requiere </w:t>
      </w:r>
      <w:r w:rsidR="00E94181">
        <w:rPr>
          <w:rFonts w:cs="Cambria"/>
          <w:spacing w:val="-3"/>
          <w:w w:val="105"/>
          <w:szCs w:val="24"/>
          <w:lang w:val="es-ES_tradnl" w:eastAsia="en-US"/>
        </w:rPr>
        <w:t>de un/a consultor/a experto/a que identifique estrategias y soluciones que apunten a empoderar a la población como agentes de cambio para lograr impulsar un modelo de producción y consumo sostenible en el país.</w:t>
      </w:r>
    </w:p>
    <w:p w14:paraId="26432B03" w14:textId="77777777" w:rsidR="004B6010" w:rsidRDefault="004B6010" w:rsidP="00CD4070">
      <w:pPr>
        <w:jc w:val="both"/>
        <w:rPr>
          <w:rFonts w:cs="Cambria"/>
          <w:spacing w:val="-3"/>
          <w:w w:val="105"/>
          <w:szCs w:val="24"/>
          <w:lang w:val="es-ES_tradnl" w:eastAsia="en-US"/>
        </w:rPr>
      </w:pPr>
    </w:p>
    <w:p w14:paraId="6E57148C" w14:textId="77777777" w:rsidR="007842C9" w:rsidRPr="00A46451" w:rsidRDefault="007842C9" w:rsidP="00A46451">
      <w:pPr>
        <w:pStyle w:val="NoSpacing"/>
        <w:numPr>
          <w:ilvl w:val="0"/>
          <w:numId w:val="1"/>
        </w:numPr>
        <w:ind w:left="567" w:hanging="207"/>
        <w:jc w:val="both"/>
        <w:rPr>
          <w:rFonts w:ascii="Times New Roman" w:eastAsia="Times New Roman" w:hAnsi="Times New Roman"/>
          <w:b/>
          <w:sz w:val="24"/>
          <w:szCs w:val="24"/>
          <w:lang w:val="es-ES_tradnl"/>
        </w:rPr>
      </w:pPr>
      <w:r w:rsidRPr="00A46451">
        <w:rPr>
          <w:rFonts w:ascii="Times New Roman" w:eastAsia="Times New Roman" w:hAnsi="Times New Roman"/>
          <w:b/>
          <w:sz w:val="24"/>
          <w:szCs w:val="24"/>
          <w:lang w:val="es-ES_tradnl"/>
        </w:rPr>
        <w:t xml:space="preserve">Alcance de los trabajos: </w:t>
      </w:r>
    </w:p>
    <w:p w14:paraId="1DBC413D" w14:textId="77777777" w:rsidR="007842C9" w:rsidRPr="007842C9" w:rsidRDefault="007842C9" w:rsidP="007842C9">
      <w:pPr>
        <w:pStyle w:val="NoSpacing"/>
        <w:jc w:val="both"/>
        <w:rPr>
          <w:rFonts w:ascii="Times New Roman" w:eastAsia="Times New Roman" w:hAnsi="Times New Roman" w:cs="Cambria"/>
          <w:b/>
          <w:spacing w:val="-3"/>
          <w:w w:val="105"/>
          <w:sz w:val="24"/>
          <w:szCs w:val="24"/>
          <w:lang w:val="es-ES_tradnl"/>
        </w:rPr>
      </w:pPr>
    </w:p>
    <w:p w14:paraId="29B77E6E" w14:textId="77777777" w:rsidR="00CD1ABC" w:rsidRPr="00AF4308" w:rsidRDefault="007842C9" w:rsidP="00AF4308">
      <w:pPr>
        <w:spacing w:after="120"/>
        <w:jc w:val="both"/>
        <w:rPr>
          <w:rFonts w:cs="Cambria"/>
          <w:b/>
          <w:spacing w:val="-3"/>
          <w:w w:val="105"/>
          <w:szCs w:val="24"/>
          <w:lang w:val="es-ES_tradnl"/>
        </w:rPr>
      </w:pPr>
      <w:r w:rsidRPr="00AF4308">
        <w:rPr>
          <w:rFonts w:cs="Cambria"/>
          <w:b/>
          <w:spacing w:val="-3"/>
          <w:w w:val="105"/>
          <w:szCs w:val="24"/>
          <w:lang w:val="es-ES_tradnl"/>
        </w:rPr>
        <w:t>II-</w:t>
      </w:r>
      <w:r w:rsidR="0054260A" w:rsidRPr="00AF4308">
        <w:rPr>
          <w:rFonts w:cs="Cambria"/>
          <w:b/>
          <w:spacing w:val="-3"/>
          <w:w w:val="105"/>
          <w:szCs w:val="24"/>
          <w:lang w:val="es-ES_tradnl"/>
        </w:rPr>
        <w:t>1</w:t>
      </w:r>
      <w:r w:rsidR="003500FD" w:rsidRPr="00AF4308">
        <w:rPr>
          <w:rFonts w:cs="Cambria"/>
          <w:b/>
          <w:spacing w:val="-3"/>
          <w:w w:val="105"/>
          <w:szCs w:val="24"/>
          <w:lang w:val="es-ES_tradnl"/>
        </w:rPr>
        <w:t xml:space="preserve"> </w:t>
      </w:r>
      <w:r w:rsidR="003500FD" w:rsidRPr="00AF4308">
        <w:rPr>
          <w:rFonts w:cs="Cambria"/>
          <w:spacing w:val="-3"/>
          <w:w w:val="105"/>
          <w:lang w:val="es-ES_tradnl"/>
        </w:rPr>
        <w:t>Se solicita una consultoría para identificar soluciones innovadoras y estrategias para empoderar a la población como fuentes de cambio hacia un modelo de producción y consumo sostenible.</w:t>
      </w:r>
      <w:r w:rsidR="006B02F9" w:rsidRPr="00AF4308">
        <w:rPr>
          <w:rFonts w:cs="Cambria"/>
          <w:spacing w:val="-3"/>
          <w:w w:val="105"/>
          <w:lang w:val="es-ES_tradnl"/>
        </w:rPr>
        <w:t xml:space="preserve"> </w:t>
      </w:r>
    </w:p>
    <w:p w14:paraId="15F40CCC" w14:textId="2163FCEB" w:rsidR="00096215" w:rsidRPr="00AF4308" w:rsidRDefault="00DD33D7" w:rsidP="00AF4308">
      <w:pPr>
        <w:spacing w:after="120"/>
        <w:jc w:val="both"/>
        <w:rPr>
          <w:rFonts w:cs="Cambria"/>
          <w:b/>
          <w:spacing w:val="-3"/>
          <w:w w:val="105"/>
          <w:szCs w:val="24"/>
          <w:lang w:val="es-ES_tradnl"/>
        </w:rPr>
      </w:pPr>
      <w:r w:rsidRPr="00AF4308">
        <w:rPr>
          <w:rFonts w:cs="Cambria"/>
          <w:b/>
          <w:spacing w:val="-3"/>
          <w:w w:val="105"/>
          <w:szCs w:val="24"/>
          <w:lang w:val="es-ES_tradnl"/>
        </w:rPr>
        <w:t xml:space="preserve">II-2. </w:t>
      </w:r>
      <w:r w:rsidRPr="00AF4308">
        <w:rPr>
          <w:rFonts w:cs="Cambria"/>
          <w:spacing w:val="-3"/>
          <w:w w:val="105"/>
          <w:szCs w:val="24"/>
          <w:lang w:val="es-ES_tradnl"/>
        </w:rPr>
        <w:t>Se requiere que el/l</w:t>
      </w:r>
      <w:r w:rsidR="00096215" w:rsidRPr="00AF4308">
        <w:rPr>
          <w:rFonts w:cs="Cambria"/>
          <w:spacing w:val="-3"/>
          <w:w w:val="105"/>
          <w:szCs w:val="24"/>
          <w:lang w:val="es-ES_tradnl"/>
        </w:rPr>
        <w:t xml:space="preserve">a consultor/a realice las siguientes </w:t>
      </w:r>
      <w:r w:rsidR="00AF4308">
        <w:rPr>
          <w:rFonts w:cs="Cambria"/>
          <w:spacing w:val="-3"/>
          <w:w w:val="105"/>
          <w:szCs w:val="24"/>
          <w:lang w:val="es-ES_tradnl"/>
        </w:rPr>
        <w:t>actividades</w:t>
      </w:r>
      <w:r w:rsidR="00096215" w:rsidRPr="00AF4308">
        <w:rPr>
          <w:rFonts w:cs="Cambria"/>
          <w:spacing w:val="-3"/>
          <w:w w:val="105"/>
          <w:szCs w:val="24"/>
          <w:lang w:val="es-ES_tradnl"/>
        </w:rPr>
        <w:t>:</w:t>
      </w:r>
    </w:p>
    <w:p w14:paraId="281FA105" w14:textId="4F39DD59" w:rsidR="00B1685E" w:rsidRDefault="00AF4308" w:rsidP="0054260A">
      <w:pPr>
        <w:pStyle w:val="ListParagraph"/>
        <w:numPr>
          <w:ilvl w:val="0"/>
          <w:numId w:val="12"/>
        </w:numPr>
        <w:suppressAutoHyphens/>
        <w:spacing w:after="200" w:line="276" w:lineRule="auto"/>
        <w:jc w:val="both"/>
        <w:rPr>
          <w:rFonts w:ascii="Times New Roman" w:eastAsia="Times New Roman" w:hAnsi="Times New Roman" w:cs="Cambria"/>
          <w:spacing w:val="-3"/>
          <w:w w:val="105"/>
          <w:sz w:val="24"/>
          <w:szCs w:val="24"/>
          <w:lang w:val="es-ES_tradnl"/>
        </w:rPr>
      </w:pPr>
      <w:r>
        <w:rPr>
          <w:rFonts w:ascii="Times New Roman" w:eastAsia="Times New Roman" w:hAnsi="Times New Roman" w:cs="Cambria"/>
          <w:spacing w:val="-3"/>
          <w:w w:val="105"/>
          <w:sz w:val="24"/>
          <w:szCs w:val="24"/>
          <w:lang w:val="es-ES_tradnl"/>
        </w:rPr>
        <w:t>Realizar un a</w:t>
      </w:r>
      <w:r w:rsidR="006B02F9">
        <w:rPr>
          <w:rFonts w:ascii="Times New Roman" w:eastAsia="Times New Roman" w:hAnsi="Times New Roman" w:cs="Cambria"/>
          <w:spacing w:val="-3"/>
          <w:w w:val="105"/>
          <w:sz w:val="24"/>
          <w:szCs w:val="24"/>
          <w:lang w:val="es-ES_tradnl"/>
        </w:rPr>
        <w:t xml:space="preserve">nálisis del pensamiento del consumidor con relación a los temas priorizados </w:t>
      </w:r>
      <w:r w:rsidR="00411C7A">
        <w:rPr>
          <w:rFonts w:ascii="Times New Roman" w:eastAsia="Times New Roman" w:hAnsi="Times New Roman" w:cs="Cambria"/>
          <w:spacing w:val="-3"/>
          <w:w w:val="105"/>
          <w:sz w:val="24"/>
          <w:szCs w:val="24"/>
          <w:lang w:val="es-ES_tradnl"/>
        </w:rPr>
        <w:t>en</w:t>
      </w:r>
      <w:r w:rsidR="006B02F9">
        <w:rPr>
          <w:rFonts w:ascii="Times New Roman" w:eastAsia="Times New Roman" w:hAnsi="Times New Roman" w:cs="Cambria"/>
          <w:spacing w:val="-3"/>
          <w:w w:val="105"/>
          <w:sz w:val="24"/>
          <w:szCs w:val="24"/>
          <w:lang w:val="es-ES_tradnl"/>
        </w:rPr>
        <w:t xml:space="preserve"> la hoja de ruta</w:t>
      </w:r>
      <w:r w:rsidR="00411C7A">
        <w:rPr>
          <w:rFonts w:ascii="Times New Roman" w:eastAsia="Times New Roman" w:hAnsi="Times New Roman" w:cs="Cambria"/>
          <w:spacing w:val="-3"/>
          <w:w w:val="105"/>
          <w:sz w:val="24"/>
          <w:szCs w:val="24"/>
          <w:lang w:val="es-ES_tradnl"/>
        </w:rPr>
        <w:t xml:space="preserve"> (de manera específica compra de productos y servicios en establecimientos comerciales</w:t>
      </w:r>
      <w:r w:rsidR="003500FD">
        <w:rPr>
          <w:rFonts w:ascii="Times New Roman" w:eastAsia="Times New Roman" w:hAnsi="Times New Roman" w:cs="Cambria"/>
          <w:spacing w:val="-3"/>
          <w:w w:val="105"/>
          <w:sz w:val="24"/>
          <w:szCs w:val="24"/>
          <w:lang w:val="es-ES_tradnl"/>
        </w:rPr>
        <w:t xml:space="preserve">: </w:t>
      </w:r>
      <w:r w:rsidR="003500FD" w:rsidRPr="003500FD">
        <w:rPr>
          <w:rFonts w:ascii="Times New Roman" w:eastAsia="Times New Roman" w:hAnsi="Times New Roman" w:cs="Cambria"/>
          <w:i/>
          <w:spacing w:val="-3"/>
          <w:w w:val="105"/>
          <w:sz w:val="24"/>
          <w:szCs w:val="24"/>
          <w:lang w:val="es-ES_tradnl"/>
        </w:rPr>
        <w:t>Top of mind</w:t>
      </w:r>
      <w:r w:rsidR="00411C7A">
        <w:rPr>
          <w:rFonts w:ascii="Times New Roman" w:eastAsia="Times New Roman" w:hAnsi="Times New Roman" w:cs="Cambria"/>
          <w:spacing w:val="-3"/>
          <w:w w:val="105"/>
          <w:sz w:val="24"/>
          <w:szCs w:val="24"/>
          <w:lang w:val="es-ES_tradnl"/>
        </w:rPr>
        <w:t>)</w:t>
      </w:r>
      <w:r w:rsidR="006B02F9">
        <w:rPr>
          <w:rFonts w:ascii="Times New Roman" w:eastAsia="Times New Roman" w:hAnsi="Times New Roman" w:cs="Cambria"/>
          <w:spacing w:val="-3"/>
          <w:w w:val="105"/>
          <w:sz w:val="24"/>
          <w:szCs w:val="24"/>
          <w:lang w:val="es-ES_tradnl"/>
        </w:rPr>
        <w:t>.</w:t>
      </w:r>
      <w:r w:rsidR="00411C7A">
        <w:rPr>
          <w:rFonts w:ascii="Times New Roman" w:eastAsia="Times New Roman" w:hAnsi="Times New Roman" w:cs="Cambria"/>
          <w:spacing w:val="-3"/>
          <w:w w:val="105"/>
          <w:sz w:val="24"/>
          <w:szCs w:val="24"/>
          <w:lang w:val="es-ES_tradnl"/>
        </w:rPr>
        <w:t xml:space="preserve"> Este análisis deberá focalizarse en diferentes grupos meta de la sociedad dominicana en su función de consumidores, considerando:</w:t>
      </w:r>
    </w:p>
    <w:p w14:paraId="17F6B2C7" w14:textId="3BC5D581" w:rsidR="00411C7A" w:rsidRDefault="00411C7A" w:rsidP="00411C7A">
      <w:pPr>
        <w:pStyle w:val="ListParagraph"/>
        <w:numPr>
          <w:ilvl w:val="1"/>
          <w:numId w:val="12"/>
        </w:numPr>
        <w:suppressAutoHyphens/>
        <w:spacing w:after="200" w:line="276" w:lineRule="auto"/>
        <w:jc w:val="both"/>
        <w:rPr>
          <w:rFonts w:ascii="Times New Roman" w:eastAsia="Times New Roman" w:hAnsi="Times New Roman" w:cs="Cambria"/>
          <w:spacing w:val="-3"/>
          <w:w w:val="105"/>
          <w:sz w:val="24"/>
          <w:szCs w:val="24"/>
          <w:lang w:val="es-ES_tradnl"/>
        </w:rPr>
      </w:pPr>
      <w:r>
        <w:rPr>
          <w:rFonts w:ascii="Times New Roman" w:eastAsia="Times New Roman" w:hAnsi="Times New Roman" w:cs="Cambria"/>
          <w:spacing w:val="-3"/>
          <w:w w:val="105"/>
          <w:sz w:val="24"/>
          <w:szCs w:val="24"/>
          <w:lang w:val="es-ES_tradnl"/>
        </w:rPr>
        <w:t>Segmentos de nivel socioec</w:t>
      </w:r>
      <w:r w:rsidR="003500FD">
        <w:rPr>
          <w:rFonts w:ascii="Times New Roman" w:eastAsia="Times New Roman" w:hAnsi="Times New Roman" w:cs="Cambria"/>
          <w:spacing w:val="-3"/>
          <w:w w:val="105"/>
          <w:sz w:val="24"/>
          <w:szCs w:val="24"/>
          <w:lang w:val="es-ES_tradnl"/>
        </w:rPr>
        <w:t>o</w:t>
      </w:r>
      <w:r>
        <w:rPr>
          <w:rFonts w:ascii="Times New Roman" w:eastAsia="Times New Roman" w:hAnsi="Times New Roman" w:cs="Cambria"/>
          <w:spacing w:val="-3"/>
          <w:w w:val="105"/>
          <w:sz w:val="24"/>
          <w:szCs w:val="24"/>
          <w:lang w:val="es-ES_tradnl"/>
        </w:rPr>
        <w:t xml:space="preserve">nómico popular en zonas urbano-marginales </w:t>
      </w:r>
    </w:p>
    <w:p w14:paraId="56639AF2" w14:textId="0316C975" w:rsidR="00411C7A" w:rsidRDefault="00411C7A" w:rsidP="00411C7A">
      <w:pPr>
        <w:pStyle w:val="ListParagraph"/>
        <w:numPr>
          <w:ilvl w:val="1"/>
          <w:numId w:val="12"/>
        </w:numPr>
        <w:suppressAutoHyphens/>
        <w:spacing w:after="200" w:line="276" w:lineRule="auto"/>
        <w:jc w:val="both"/>
        <w:rPr>
          <w:rFonts w:ascii="Times New Roman" w:eastAsia="Times New Roman" w:hAnsi="Times New Roman" w:cs="Cambria"/>
          <w:spacing w:val="-3"/>
          <w:w w:val="105"/>
          <w:sz w:val="24"/>
          <w:szCs w:val="24"/>
          <w:lang w:val="es-ES_tradnl"/>
        </w:rPr>
      </w:pPr>
      <w:r>
        <w:rPr>
          <w:rFonts w:ascii="Times New Roman" w:eastAsia="Times New Roman" w:hAnsi="Times New Roman" w:cs="Cambria"/>
          <w:spacing w:val="-3"/>
          <w:w w:val="105"/>
          <w:sz w:val="24"/>
          <w:szCs w:val="24"/>
          <w:lang w:val="es-ES_tradnl"/>
        </w:rPr>
        <w:t>Segmentos de nivel socioeconómico medio</w:t>
      </w:r>
    </w:p>
    <w:p w14:paraId="3AF67798" w14:textId="167C5B6D" w:rsidR="00E35EC3" w:rsidRDefault="00411C7A" w:rsidP="0054260A">
      <w:pPr>
        <w:pStyle w:val="ListParagraph"/>
        <w:numPr>
          <w:ilvl w:val="0"/>
          <w:numId w:val="12"/>
        </w:numPr>
        <w:suppressAutoHyphens/>
        <w:spacing w:after="200" w:line="276" w:lineRule="auto"/>
        <w:jc w:val="both"/>
        <w:rPr>
          <w:rFonts w:ascii="Times New Roman" w:eastAsia="Times New Roman" w:hAnsi="Times New Roman" w:cs="Cambria"/>
          <w:spacing w:val="-3"/>
          <w:w w:val="105"/>
          <w:sz w:val="24"/>
          <w:szCs w:val="24"/>
          <w:lang w:val="es-ES_tradnl"/>
        </w:rPr>
      </w:pPr>
      <w:r>
        <w:rPr>
          <w:rFonts w:ascii="Times New Roman" w:eastAsia="Times New Roman" w:hAnsi="Times New Roman" w:cs="Cambria"/>
          <w:spacing w:val="-3"/>
          <w:w w:val="105"/>
          <w:sz w:val="24"/>
          <w:szCs w:val="24"/>
          <w:lang w:val="es-ES_tradnl"/>
        </w:rPr>
        <w:t>A partir de las prioridades planteadas en la Hoja de ruta de P</w:t>
      </w:r>
      <w:r w:rsidR="003500FD">
        <w:rPr>
          <w:rFonts w:ascii="Times New Roman" w:eastAsia="Times New Roman" w:hAnsi="Times New Roman" w:cs="Cambria"/>
          <w:spacing w:val="-3"/>
          <w:w w:val="105"/>
          <w:sz w:val="24"/>
          <w:szCs w:val="24"/>
          <w:lang w:val="es-ES_tradnl"/>
        </w:rPr>
        <w:t xml:space="preserve">roducción </w:t>
      </w:r>
      <w:r>
        <w:rPr>
          <w:rFonts w:ascii="Times New Roman" w:eastAsia="Times New Roman" w:hAnsi="Times New Roman" w:cs="Cambria"/>
          <w:spacing w:val="-3"/>
          <w:w w:val="105"/>
          <w:sz w:val="24"/>
          <w:szCs w:val="24"/>
          <w:lang w:val="es-ES_tradnl"/>
        </w:rPr>
        <w:t>y</w:t>
      </w:r>
      <w:r w:rsidR="003500FD">
        <w:rPr>
          <w:rFonts w:ascii="Times New Roman" w:eastAsia="Times New Roman" w:hAnsi="Times New Roman" w:cs="Cambria"/>
          <w:spacing w:val="-3"/>
          <w:w w:val="105"/>
          <w:sz w:val="24"/>
          <w:szCs w:val="24"/>
          <w:lang w:val="es-ES_tradnl"/>
        </w:rPr>
        <w:t xml:space="preserve"> </w:t>
      </w:r>
      <w:r>
        <w:rPr>
          <w:rFonts w:ascii="Times New Roman" w:eastAsia="Times New Roman" w:hAnsi="Times New Roman" w:cs="Cambria"/>
          <w:spacing w:val="-3"/>
          <w:w w:val="105"/>
          <w:sz w:val="24"/>
          <w:szCs w:val="24"/>
          <w:lang w:val="es-ES_tradnl"/>
        </w:rPr>
        <w:t>C</w:t>
      </w:r>
      <w:r w:rsidR="003500FD">
        <w:rPr>
          <w:rFonts w:ascii="Times New Roman" w:eastAsia="Times New Roman" w:hAnsi="Times New Roman" w:cs="Cambria"/>
          <w:spacing w:val="-3"/>
          <w:w w:val="105"/>
          <w:sz w:val="24"/>
          <w:szCs w:val="24"/>
          <w:lang w:val="es-ES_tradnl"/>
        </w:rPr>
        <w:t xml:space="preserve">onsumo </w:t>
      </w:r>
      <w:r>
        <w:rPr>
          <w:rFonts w:ascii="Times New Roman" w:eastAsia="Times New Roman" w:hAnsi="Times New Roman" w:cs="Cambria"/>
          <w:spacing w:val="-3"/>
          <w:w w:val="105"/>
          <w:sz w:val="24"/>
          <w:szCs w:val="24"/>
          <w:lang w:val="es-ES_tradnl"/>
        </w:rPr>
        <w:t>S</w:t>
      </w:r>
      <w:r w:rsidR="003500FD">
        <w:rPr>
          <w:rFonts w:ascii="Times New Roman" w:eastAsia="Times New Roman" w:hAnsi="Times New Roman" w:cs="Cambria"/>
          <w:spacing w:val="-3"/>
          <w:w w:val="105"/>
          <w:sz w:val="24"/>
          <w:szCs w:val="24"/>
          <w:lang w:val="es-ES_tradnl"/>
        </w:rPr>
        <w:t>ostenible</w:t>
      </w:r>
      <w:r>
        <w:rPr>
          <w:rFonts w:ascii="Times New Roman" w:eastAsia="Times New Roman" w:hAnsi="Times New Roman" w:cs="Cambria"/>
          <w:spacing w:val="-3"/>
          <w:w w:val="105"/>
          <w:sz w:val="24"/>
          <w:szCs w:val="24"/>
          <w:lang w:val="es-ES_tradnl"/>
        </w:rPr>
        <w:t>, elaborar una estrategia</w:t>
      </w:r>
      <w:r w:rsidR="00E35EC3">
        <w:rPr>
          <w:rFonts w:ascii="Times New Roman" w:eastAsia="Times New Roman" w:hAnsi="Times New Roman" w:cs="Cambria"/>
          <w:spacing w:val="-3"/>
          <w:w w:val="105"/>
          <w:sz w:val="24"/>
          <w:szCs w:val="24"/>
          <w:lang w:val="es-ES_tradnl"/>
        </w:rPr>
        <w:t xml:space="preserve"> </w:t>
      </w:r>
      <w:r>
        <w:rPr>
          <w:rFonts w:ascii="Times New Roman" w:eastAsia="Times New Roman" w:hAnsi="Times New Roman" w:cs="Cambria"/>
          <w:spacing w:val="-3"/>
          <w:w w:val="105"/>
          <w:sz w:val="24"/>
          <w:szCs w:val="24"/>
          <w:lang w:val="es-ES_tradnl"/>
        </w:rPr>
        <w:t>detallada que tenga por objetivo</w:t>
      </w:r>
      <w:r w:rsidR="00E35EC3">
        <w:rPr>
          <w:rFonts w:ascii="Times New Roman" w:eastAsia="Times New Roman" w:hAnsi="Times New Roman" w:cs="Cambria"/>
          <w:spacing w:val="-3"/>
          <w:w w:val="105"/>
          <w:sz w:val="24"/>
          <w:szCs w:val="24"/>
          <w:lang w:val="es-ES_tradnl"/>
        </w:rPr>
        <w:t xml:space="preserve"> </w:t>
      </w:r>
      <w:r>
        <w:rPr>
          <w:rFonts w:ascii="Times New Roman" w:eastAsia="Times New Roman" w:hAnsi="Times New Roman" w:cs="Cambria"/>
          <w:spacing w:val="-3"/>
          <w:w w:val="105"/>
          <w:sz w:val="24"/>
          <w:szCs w:val="24"/>
          <w:lang w:val="es-ES_tradnl"/>
        </w:rPr>
        <w:t>transformar</w:t>
      </w:r>
      <w:r w:rsidR="00E35EC3">
        <w:rPr>
          <w:rFonts w:ascii="Times New Roman" w:eastAsia="Times New Roman" w:hAnsi="Times New Roman" w:cs="Cambria"/>
          <w:spacing w:val="-3"/>
          <w:w w:val="105"/>
          <w:sz w:val="24"/>
          <w:szCs w:val="24"/>
          <w:lang w:val="es-ES_tradnl"/>
        </w:rPr>
        <w:t xml:space="preserve"> </w:t>
      </w:r>
      <w:r>
        <w:rPr>
          <w:rFonts w:ascii="Times New Roman" w:eastAsia="Times New Roman" w:hAnsi="Times New Roman" w:cs="Cambria"/>
          <w:spacing w:val="-3"/>
          <w:w w:val="105"/>
          <w:sz w:val="24"/>
          <w:szCs w:val="24"/>
          <w:lang w:val="es-ES_tradnl"/>
        </w:rPr>
        <w:t xml:space="preserve">los </w:t>
      </w:r>
      <w:r w:rsidR="00E35EC3">
        <w:rPr>
          <w:rFonts w:ascii="Times New Roman" w:eastAsia="Times New Roman" w:hAnsi="Times New Roman" w:cs="Cambria"/>
          <w:spacing w:val="-3"/>
          <w:w w:val="105"/>
          <w:sz w:val="24"/>
          <w:szCs w:val="24"/>
          <w:lang w:val="es-ES_tradnl"/>
        </w:rPr>
        <w:t xml:space="preserve">patrones de comportamiento en </w:t>
      </w:r>
      <w:r>
        <w:rPr>
          <w:rFonts w:ascii="Times New Roman" w:eastAsia="Times New Roman" w:hAnsi="Times New Roman" w:cs="Cambria"/>
          <w:spacing w:val="-3"/>
          <w:w w:val="105"/>
          <w:sz w:val="24"/>
          <w:szCs w:val="24"/>
          <w:lang w:val="es-ES_tradnl"/>
        </w:rPr>
        <w:t xml:space="preserve">el </w:t>
      </w:r>
      <w:r w:rsidR="00E35EC3">
        <w:rPr>
          <w:rFonts w:ascii="Times New Roman" w:eastAsia="Times New Roman" w:hAnsi="Times New Roman" w:cs="Cambria"/>
          <w:spacing w:val="-3"/>
          <w:w w:val="105"/>
          <w:sz w:val="24"/>
          <w:szCs w:val="24"/>
          <w:lang w:val="es-ES_tradnl"/>
        </w:rPr>
        <w:t>consumo de</w:t>
      </w:r>
      <w:r>
        <w:rPr>
          <w:rFonts w:ascii="Times New Roman" w:eastAsia="Times New Roman" w:hAnsi="Times New Roman" w:cs="Cambria"/>
          <w:spacing w:val="-3"/>
          <w:w w:val="105"/>
          <w:sz w:val="24"/>
          <w:szCs w:val="24"/>
          <w:lang w:val="es-ES_tradnl"/>
        </w:rPr>
        <w:t xml:space="preserve"> las</w:t>
      </w:r>
      <w:r w:rsidR="00E35EC3">
        <w:rPr>
          <w:rFonts w:ascii="Times New Roman" w:eastAsia="Times New Roman" w:hAnsi="Times New Roman" w:cs="Cambria"/>
          <w:spacing w:val="-3"/>
          <w:w w:val="105"/>
          <w:sz w:val="24"/>
          <w:szCs w:val="24"/>
          <w:lang w:val="es-ES_tradnl"/>
        </w:rPr>
        <w:t xml:space="preserve"> personas</w:t>
      </w:r>
      <w:r w:rsidR="007E50EA">
        <w:rPr>
          <w:rFonts w:ascii="Times New Roman" w:eastAsia="Times New Roman" w:hAnsi="Times New Roman" w:cs="Cambria"/>
          <w:spacing w:val="-3"/>
          <w:w w:val="105"/>
          <w:sz w:val="24"/>
          <w:szCs w:val="24"/>
          <w:lang w:val="es-ES_tradnl"/>
        </w:rPr>
        <w:t>, adecuada a los diferentes grupos meta identificados.</w:t>
      </w:r>
    </w:p>
    <w:p w14:paraId="14884FC0" w14:textId="0696DEAA" w:rsidR="007E50EA" w:rsidRDefault="007E50EA" w:rsidP="0054260A">
      <w:pPr>
        <w:pStyle w:val="ListParagraph"/>
        <w:numPr>
          <w:ilvl w:val="0"/>
          <w:numId w:val="12"/>
        </w:numPr>
        <w:suppressAutoHyphens/>
        <w:spacing w:after="200" w:line="276" w:lineRule="auto"/>
        <w:jc w:val="both"/>
        <w:rPr>
          <w:rFonts w:ascii="Times New Roman" w:eastAsia="Times New Roman" w:hAnsi="Times New Roman" w:cs="Cambria"/>
          <w:spacing w:val="-3"/>
          <w:w w:val="105"/>
          <w:sz w:val="24"/>
          <w:szCs w:val="24"/>
          <w:lang w:val="es-ES_tradnl"/>
        </w:rPr>
      </w:pPr>
      <w:r>
        <w:rPr>
          <w:rFonts w:ascii="Times New Roman" w:eastAsia="Times New Roman" w:hAnsi="Times New Roman" w:cs="Cambria"/>
          <w:spacing w:val="-3"/>
          <w:w w:val="105"/>
          <w:sz w:val="24"/>
          <w:szCs w:val="24"/>
          <w:lang w:val="es-ES_tradnl"/>
        </w:rPr>
        <w:t>Seleccionar entre 2 y 3 alternativas planteadas en la estrategia y desarrollar un mapa para su implementación (indicar un plan de trabajo detallado, criterios a considerar y elementos clave a ser tenidos en cuenta).</w:t>
      </w:r>
    </w:p>
    <w:p w14:paraId="169B9AE4" w14:textId="77777777" w:rsidR="00E35EC3" w:rsidRDefault="00E35EC3" w:rsidP="00411C7A">
      <w:pPr>
        <w:pStyle w:val="ListParagraph"/>
        <w:suppressAutoHyphens/>
        <w:spacing w:after="200" w:line="276" w:lineRule="auto"/>
        <w:jc w:val="both"/>
        <w:rPr>
          <w:rFonts w:ascii="Times New Roman" w:eastAsia="Times New Roman" w:hAnsi="Times New Roman" w:cs="Cambria"/>
          <w:spacing w:val="-3"/>
          <w:w w:val="105"/>
          <w:sz w:val="24"/>
          <w:szCs w:val="24"/>
          <w:lang w:val="es-ES_tradnl"/>
        </w:rPr>
      </w:pPr>
    </w:p>
    <w:p w14:paraId="303950F5" w14:textId="77777777" w:rsidR="007F50B4" w:rsidRPr="00774217" w:rsidRDefault="007F50B4" w:rsidP="00A46451">
      <w:pPr>
        <w:pStyle w:val="NoSpacing"/>
        <w:numPr>
          <w:ilvl w:val="0"/>
          <w:numId w:val="1"/>
        </w:numPr>
        <w:ind w:left="567" w:hanging="207"/>
        <w:jc w:val="both"/>
        <w:rPr>
          <w:rFonts w:ascii="Times New Roman" w:eastAsia="Times New Roman" w:hAnsi="Times New Roman"/>
          <w:b/>
          <w:sz w:val="24"/>
          <w:szCs w:val="24"/>
          <w:lang w:val="es-ES_tradnl"/>
        </w:rPr>
      </w:pPr>
      <w:r w:rsidRPr="00774217">
        <w:rPr>
          <w:rFonts w:ascii="Times New Roman" w:eastAsia="Times New Roman" w:hAnsi="Times New Roman"/>
          <w:b/>
          <w:sz w:val="24"/>
          <w:szCs w:val="24"/>
          <w:lang w:val="es-ES_tradnl"/>
        </w:rPr>
        <w:t xml:space="preserve">Productos Esperados </w:t>
      </w:r>
    </w:p>
    <w:p w14:paraId="21E3A471" w14:textId="77777777" w:rsidR="007F50B4" w:rsidRPr="00774217" w:rsidRDefault="007F50B4" w:rsidP="007F50B4">
      <w:pPr>
        <w:pStyle w:val="NoSpacing"/>
        <w:jc w:val="both"/>
        <w:rPr>
          <w:rFonts w:ascii="Times New Roman" w:hAnsi="Times New Roman"/>
        </w:rPr>
      </w:pPr>
    </w:p>
    <w:p w14:paraId="352849EF" w14:textId="77777777" w:rsidR="007F50B4" w:rsidRPr="00774217" w:rsidRDefault="007F50B4" w:rsidP="007F50B4">
      <w:pPr>
        <w:pStyle w:val="NoSpacing"/>
        <w:jc w:val="both"/>
        <w:rPr>
          <w:rFonts w:ascii="Times New Roman" w:hAnsi="Times New Roman"/>
          <w:b/>
          <w:sz w:val="24"/>
          <w:szCs w:val="24"/>
        </w:rPr>
      </w:pPr>
      <w:r w:rsidRPr="00774217">
        <w:rPr>
          <w:rFonts w:ascii="Times New Roman" w:hAnsi="Times New Roman"/>
          <w:b/>
          <w:sz w:val="24"/>
          <w:szCs w:val="24"/>
        </w:rPr>
        <w:t>III-1</w:t>
      </w:r>
    </w:p>
    <w:p w14:paraId="65A92938" w14:textId="33FC4097" w:rsidR="0054260A" w:rsidRPr="003500FD" w:rsidRDefault="007F50B4" w:rsidP="00531300">
      <w:pPr>
        <w:spacing w:after="120"/>
        <w:jc w:val="both"/>
        <w:rPr>
          <w:rFonts w:cs="Cambria"/>
          <w:spacing w:val="-3"/>
          <w:w w:val="105"/>
          <w:szCs w:val="24"/>
          <w:lang w:val="es-ES_tradnl" w:eastAsia="en-US"/>
        </w:rPr>
      </w:pPr>
      <w:r w:rsidRPr="003500FD">
        <w:rPr>
          <w:rFonts w:cs="Cambria"/>
          <w:b/>
          <w:spacing w:val="-3"/>
          <w:w w:val="105"/>
          <w:szCs w:val="24"/>
          <w:lang w:val="es-ES_tradnl" w:eastAsia="en-US"/>
        </w:rPr>
        <w:t xml:space="preserve">Producto </w:t>
      </w:r>
      <w:r w:rsidR="00531300" w:rsidRPr="003500FD">
        <w:rPr>
          <w:rFonts w:cs="Cambria"/>
          <w:b/>
          <w:spacing w:val="-3"/>
          <w:w w:val="105"/>
          <w:szCs w:val="24"/>
          <w:lang w:val="es-ES_tradnl" w:eastAsia="en-US"/>
        </w:rPr>
        <w:t>1.</w:t>
      </w:r>
      <w:r w:rsidR="00531300" w:rsidRPr="003500FD">
        <w:rPr>
          <w:rFonts w:cs="Cambria"/>
          <w:spacing w:val="-3"/>
          <w:w w:val="105"/>
          <w:szCs w:val="24"/>
          <w:lang w:val="es-ES_tradnl" w:eastAsia="en-US"/>
        </w:rPr>
        <w:t xml:space="preserve"> </w:t>
      </w:r>
      <w:r w:rsidR="007E50EA" w:rsidRPr="003500FD">
        <w:rPr>
          <w:rFonts w:cs="Cambria"/>
          <w:spacing w:val="-3"/>
          <w:w w:val="105"/>
          <w:szCs w:val="24"/>
          <w:lang w:val="es-ES_tradnl" w:eastAsia="en-US"/>
        </w:rPr>
        <w:t>Análisis diagnóstico del pensamiento del consumidor.</w:t>
      </w:r>
    </w:p>
    <w:p w14:paraId="259F298E" w14:textId="50EAAF02" w:rsidR="007F50B4" w:rsidRPr="00A46451" w:rsidRDefault="00531300" w:rsidP="00531300">
      <w:pPr>
        <w:spacing w:after="120"/>
        <w:jc w:val="both"/>
        <w:rPr>
          <w:rFonts w:cs="Cambria"/>
          <w:spacing w:val="-3"/>
          <w:w w:val="105"/>
          <w:szCs w:val="24"/>
          <w:lang w:val="es-ES_tradnl" w:eastAsia="en-US"/>
        </w:rPr>
      </w:pPr>
      <w:r w:rsidRPr="003500FD">
        <w:rPr>
          <w:rFonts w:cs="Cambria"/>
          <w:b/>
          <w:spacing w:val="-3"/>
          <w:w w:val="105"/>
          <w:szCs w:val="24"/>
          <w:lang w:val="es-ES_tradnl" w:eastAsia="en-US"/>
        </w:rPr>
        <w:t>Producto 2</w:t>
      </w:r>
      <w:r w:rsidR="007F50B4" w:rsidRPr="003500FD">
        <w:rPr>
          <w:rFonts w:cs="Cambria"/>
          <w:b/>
          <w:spacing w:val="-3"/>
          <w:w w:val="105"/>
          <w:szCs w:val="24"/>
          <w:lang w:val="es-ES_tradnl" w:eastAsia="en-US"/>
        </w:rPr>
        <w:t>.</w:t>
      </w:r>
      <w:r w:rsidR="007F50B4" w:rsidRPr="003500FD">
        <w:rPr>
          <w:rFonts w:cs="Cambria"/>
          <w:spacing w:val="-3"/>
          <w:w w:val="105"/>
          <w:szCs w:val="24"/>
          <w:lang w:val="es-ES_tradnl" w:eastAsia="en-US"/>
        </w:rPr>
        <w:t xml:space="preserve"> </w:t>
      </w:r>
      <w:r w:rsidR="00CD1ABC">
        <w:rPr>
          <w:rFonts w:cs="Cambria"/>
          <w:spacing w:val="-3"/>
          <w:w w:val="105"/>
          <w:szCs w:val="24"/>
          <w:lang w:val="es-ES_tradnl" w:eastAsia="en-US"/>
        </w:rPr>
        <w:t>U</w:t>
      </w:r>
      <w:r w:rsidR="007E50EA" w:rsidRPr="003500FD">
        <w:rPr>
          <w:rFonts w:cs="Cambria"/>
          <w:spacing w:val="-3"/>
          <w:w w:val="105"/>
          <w:szCs w:val="24"/>
          <w:lang w:val="es-ES_tradnl" w:eastAsia="en-US"/>
        </w:rPr>
        <w:t>na</w:t>
      </w:r>
      <w:r w:rsidR="007E50EA">
        <w:rPr>
          <w:rFonts w:cs="Cambria"/>
          <w:spacing w:val="-3"/>
          <w:w w:val="105"/>
          <w:szCs w:val="24"/>
          <w:lang w:val="es-ES_tradnl" w:eastAsia="en-US"/>
        </w:rPr>
        <w:t xml:space="preserve"> estrategia con alternativas planteadas</w:t>
      </w:r>
      <w:r w:rsidR="00893946">
        <w:rPr>
          <w:rFonts w:cs="Cambria"/>
          <w:spacing w:val="-3"/>
          <w:w w:val="105"/>
          <w:szCs w:val="24"/>
          <w:lang w:val="es-ES_tradnl" w:eastAsia="en-US"/>
        </w:rPr>
        <w:t>.</w:t>
      </w:r>
    </w:p>
    <w:p w14:paraId="6609E8C0" w14:textId="6A85AC62" w:rsidR="00DE50AA" w:rsidRDefault="007F50B4" w:rsidP="00DE50AA">
      <w:pPr>
        <w:pStyle w:val="BodyText"/>
        <w:spacing w:after="200"/>
        <w:jc w:val="both"/>
        <w:rPr>
          <w:rFonts w:cs="Cambria"/>
          <w:spacing w:val="-3"/>
          <w:w w:val="105"/>
          <w:lang w:val="es-ES_tradnl"/>
        </w:rPr>
      </w:pPr>
      <w:r w:rsidRPr="00A46451">
        <w:rPr>
          <w:rFonts w:cs="Cambria"/>
          <w:b/>
          <w:spacing w:val="-3"/>
          <w:w w:val="105"/>
          <w:lang w:val="es-ES_tradnl"/>
        </w:rPr>
        <w:lastRenderedPageBreak/>
        <w:t>III-2.-</w:t>
      </w:r>
      <w:r w:rsidRPr="00A46451">
        <w:rPr>
          <w:rFonts w:cs="Cambria"/>
          <w:spacing w:val="-3"/>
          <w:w w:val="105"/>
          <w:lang w:val="es-ES_tradnl"/>
        </w:rPr>
        <w:t xml:space="preserve"> Todos los productos desarrollados como parte de las actividades de la consultoría serán entregados en forma electrónica e impresa. Los informes deberán tener como anexo los documentos producidos durante la consultoría y serán presentados en las fechas previstas. Posterior a la revisión, los productos serán validados por la Unidad de Gestión del Proyecto.</w:t>
      </w:r>
    </w:p>
    <w:p w14:paraId="2533087C" w14:textId="77777777" w:rsidR="007F50B4" w:rsidRPr="00AE104B" w:rsidRDefault="007F50B4" w:rsidP="007F50B4">
      <w:pPr>
        <w:jc w:val="both"/>
        <w:rPr>
          <w:b/>
          <w:lang w:val="es-DO"/>
        </w:rPr>
      </w:pPr>
      <w:r w:rsidRPr="00AE104B">
        <w:rPr>
          <w:b/>
          <w:lang w:val="es-DO"/>
        </w:rPr>
        <w:t>III-3.-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538"/>
        <w:gridCol w:w="2835"/>
      </w:tblGrid>
      <w:tr w:rsidR="007F50B4" w:rsidRPr="00AE104B" w14:paraId="3E42750A" w14:textId="77777777" w:rsidTr="00D77DEB">
        <w:trPr>
          <w:jc w:val="center"/>
        </w:trPr>
        <w:tc>
          <w:tcPr>
            <w:tcW w:w="1702" w:type="dxa"/>
            <w:shd w:val="clear" w:color="auto" w:fill="92D050"/>
          </w:tcPr>
          <w:p w14:paraId="31D944C1" w14:textId="77777777" w:rsidR="007F50B4" w:rsidRPr="00AE104B" w:rsidRDefault="007F50B4" w:rsidP="00D77DEB">
            <w:pPr>
              <w:jc w:val="both"/>
              <w:rPr>
                <w:b/>
                <w:lang w:val="es-DO"/>
              </w:rPr>
            </w:pPr>
            <w:r w:rsidRPr="00AE104B">
              <w:rPr>
                <w:b/>
                <w:lang w:val="es-DO"/>
              </w:rPr>
              <w:t>Producto</w:t>
            </w:r>
          </w:p>
        </w:tc>
        <w:tc>
          <w:tcPr>
            <w:tcW w:w="3538" w:type="dxa"/>
            <w:shd w:val="clear" w:color="auto" w:fill="92D050"/>
          </w:tcPr>
          <w:p w14:paraId="772F736E" w14:textId="77777777" w:rsidR="007F50B4" w:rsidRPr="00AE104B" w:rsidRDefault="007F50B4" w:rsidP="00D77DEB">
            <w:pPr>
              <w:jc w:val="both"/>
              <w:rPr>
                <w:b/>
                <w:lang w:val="es-DO"/>
              </w:rPr>
            </w:pPr>
            <w:r w:rsidRPr="00AE104B">
              <w:rPr>
                <w:b/>
                <w:lang w:val="es-DO"/>
              </w:rPr>
              <w:t>Fecha de entrega</w:t>
            </w:r>
          </w:p>
        </w:tc>
        <w:tc>
          <w:tcPr>
            <w:tcW w:w="2835" w:type="dxa"/>
            <w:shd w:val="clear" w:color="auto" w:fill="92D050"/>
          </w:tcPr>
          <w:p w14:paraId="726C4290" w14:textId="77777777" w:rsidR="007F50B4" w:rsidRPr="00AE104B" w:rsidRDefault="007F50B4" w:rsidP="00D77DEB">
            <w:pPr>
              <w:jc w:val="both"/>
              <w:rPr>
                <w:b/>
                <w:lang w:val="es-DO"/>
              </w:rPr>
            </w:pPr>
            <w:r w:rsidRPr="00AE104B">
              <w:rPr>
                <w:b/>
                <w:lang w:val="es-DO"/>
              </w:rPr>
              <w:t xml:space="preserve">Revisión y Aprobación </w:t>
            </w:r>
          </w:p>
        </w:tc>
      </w:tr>
      <w:tr w:rsidR="00531300" w:rsidRPr="00AE104B" w14:paraId="64300B35" w14:textId="77777777" w:rsidTr="00D77DEB">
        <w:trPr>
          <w:trHeight w:val="824"/>
          <w:jc w:val="center"/>
        </w:trPr>
        <w:tc>
          <w:tcPr>
            <w:tcW w:w="1702" w:type="dxa"/>
            <w:shd w:val="clear" w:color="auto" w:fill="auto"/>
          </w:tcPr>
          <w:p w14:paraId="1690DBAC" w14:textId="77777777" w:rsidR="00531300" w:rsidRPr="004E55DD" w:rsidRDefault="00531300" w:rsidP="00D77DEB">
            <w:pPr>
              <w:jc w:val="both"/>
              <w:rPr>
                <w:szCs w:val="24"/>
                <w:lang w:val="es-DO" w:eastAsia="en-US"/>
              </w:rPr>
            </w:pPr>
            <w:r w:rsidRPr="004E55DD">
              <w:rPr>
                <w:szCs w:val="24"/>
                <w:lang w:val="es-DO" w:eastAsia="en-US"/>
              </w:rPr>
              <w:t>Producto 1</w:t>
            </w:r>
          </w:p>
        </w:tc>
        <w:tc>
          <w:tcPr>
            <w:tcW w:w="3538" w:type="dxa"/>
            <w:shd w:val="clear" w:color="auto" w:fill="auto"/>
          </w:tcPr>
          <w:p w14:paraId="4E48238F" w14:textId="129F3BD8" w:rsidR="00531300" w:rsidRPr="004E55DD" w:rsidRDefault="005B13EB" w:rsidP="007F50B4">
            <w:pPr>
              <w:jc w:val="both"/>
              <w:rPr>
                <w:szCs w:val="24"/>
                <w:lang w:val="es-DO" w:eastAsia="en-US"/>
              </w:rPr>
            </w:pPr>
            <w:r>
              <w:rPr>
                <w:szCs w:val="24"/>
                <w:lang w:val="es-DO" w:eastAsia="en-US"/>
              </w:rPr>
              <w:t>Quince</w:t>
            </w:r>
            <w:r w:rsidR="00531300" w:rsidRPr="004E55DD">
              <w:rPr>
                <w:szCs w:val="24"/>
                <w:lang w:val="es-DO" w:eastAsia="en-US"/>
              </w:rPr>
              <w:t xml:space="preserve"> (</w:t>
            </w:r>
            <w:r>
              <w:rPr>
                <w:szCs w:val="24"/>
                <w:lang w:val="es-DO" w:eastAsia="en-US"/>
              </w:rPr>
              <w:t>15</w:t>
            </w:r>
            <w:r w:rsidR="00531300" w:rsidRPr="004E55DD">
              <w:rPr>
                <w:szCs w:val="24"/>
                <w:lang w:val="es-DO" w:eastAsia="en-US"/>
              </w:rPr>
              <w:t>) días calendario después de la firma del contrato.</w:t>
            </w:r>
          </w:p>
        </w:tc>
        <w:tc>
          <w:tcPr>
            <w:tcW w:w="2835" w:type="dxa"/>
            <w:shd w:val="clear" w:color="auto" w:fill="auto"/>
          </w:tcPr>
          <w:p w14:paraId="40890921" w14:textId="0AF64247" w:rsidR="00531300" w:rsidRPr="00140F3C" w:rsidRDefault="00387C78" w:rsidP="00A46451">
            <w:pPr>
              <w:rPr>
                <w:szCs w:val="24"/>
                <w:highlight w:val="yellow"/>
                <w:lang w:val="es-DO" w:eastAsia="en-US"/>
              </w:rPr>
            </w:pPr>
            <w:r>
              <w:rPr>
                <w:rFonts w:cs="Cambria"/>
                <w:spacing w:val="-3"/>
                <w:w w:val="105"/>
                <w:lang w:val="es-ES_tradnl"/>
              </w:rPr>
              <w:t xml:space="preserve">PNUD, Subcomisiones Planeta y Prosperidad </w:t>
            </w:r>
          </w:p>
        </w:tc>
      </w:tr>
      <w:tr w:rsidR="007F50B4" w:rsidRPr="00AE104B" w14:paraId="35B83F1A" w14:textId="77777777" w:rsidTr="00D77DEB">
        <w:trPr>
          <w:trHeight w:val="824"/>
          <w:jc w:val="center"/>
        </w:trPr>
        <w:tc>
          <w:tcPr>
            <w:tcW w:w="1702" w:type="dxa"/>
            <w:shd w:val="clear" w:color="auto" w:fill="auto"/>
          </w:tcPr>
          <w:p w14:paraId="222AD064" w14:textId="77777777" w:rsidR="007F50B4" w:rsidRPr="004E55DD" w:rsidRDefault="007F50B4" w:rsidP="00531300">
            <w:pPr>
              <w:jc w:val="both"/>
              <w:rPr>
                <w:szCs w:val="24"/>
                <w:lang w:val="es-DO" w:eastAsia="en-US"/>
              </w:rPr>
            </w:pPr>
            <w:r w:rsidRPr="004E55DD">
              <w:rPr>
                <w:szCs w:val="24"/>
                <w:lang w:val="es-DO" w:eastAsia="en-US"/>
              </w:rPr>
              <w:t xml:space="preserve">Producto </w:t>
            </w:r>
            <w:r w:rsidR="00531300" w:rsidRPr="004E55DD">
              <w:rPr>
                <w:szCs w:val="24"/>
                <w:lang w:val="es-DO" w:eastAsia="en-US"/>
              </w:rPr>
              <w:t>2</w:t>
            </w:r>
          </w:p>
        </w:tc>
        <w:tc>
          <w:tcPr>
            <w:tcW w:w="3538" w:type="dxa"/>
            <w:shd w:val="clear" w:color="auto" w:fill="auto"/>
          </w:tcPr>
          <w:p w14:paraId="5F894187" w14:textId="33841048" w:rsidR="007F50B4" w:rsidRPr="004E55DD" w:rsidRDefault="005B13EB" w:rsidP="007F50B4">
            <w:pPr>
              <w:jc w:val="both"/>
              <w:rPr>
                <w:szCs w:val="24"/>
                <w:lang w:val="es-DO" w:eastAsia="en-US"/>
              </w:rPr>
            </w:pPr>
            <w:r>
              <w:rPr>
                <w:szCs w:val="24"/>
                <w:lang w:val="es-DO" w:eastAsia="en-US"/>
              </w:rPr>
              <w:t>Treinta</w:t>
            </w:r>
            <w:r w:rsidR="007F50B4" w:rsidRPr="004E55DD">
              <w:rPr>
                <w:szCs w:val="24"/>
                <w:lang w:val="es-DO" w:eastAsia="en-US"/>
              </w:rPr>
              <w:t xml:space="preserve"> (</w:t>
            </w:r>
            <w:r>
              <w:rPr>
                <w:szCs w:val="24"/>
                <w:lang w:val="es-DO" w:eastAsia="en-US"/>
              </w:rPr>
              <w:t>30</w:t>
            </w:r>
            <w:bookmarkStart w:id="1" w:name="_GoBack"/>
            <w:bookmarkEnd w:id="1"/>
            <w:r w:rsidR="007F50B4" w:rsidRPr="004E55DD">
              <w:rPr>
                <w:szCs w:val="24"/>
                <w:lang w:val="es-DO" w:eastAsia="en-US"/>
              </w:rPr>
              <w:t>) días calendario después de la firma del contrato.</w:t>
            </w:r>
          </w:p>
        </w:tc>
        <w:tc>
          <w:tcPr>
            <w:tcW w:w="2835" w:type="dxa"/>
            <w:shd w:val="clear" w:color="auto" w:fill="auto"/>
          </w:tcPr>
          <w:p w14:paraId="2FA3B089" w14:textId="08767002" w:rsidR="007F50B4" w:rsidRPr="00140F3C" w:rsidRDefault="00387C78" w:rsidP="00A46451">
            <w:pPr>
              <w:rPr>
                <w:szCs w:val="24"/>
                <w:highlight w:val="yellow"/>
                <w:lang w:val="es-DO" w:eastAsia="en-US"/>
              </w:rPr>
            </w:pPr>
            <w:r>
              <w:rPr>
                <w:rFonts w:cs="Cambria"/>
                <w:spacing w:val="-3"/>
                <w:w w:val="105"/>
                <w:lang w:val="es-ES_tradnl"/>
              </w:rPr>
              <w:t>PNUD, Subcomisiones Planeta y Prosperidad</w:t>
            </w:r>
          </w:p>
        </w:tc>
      </w:tr>
    </w:tbl>
    <w:p w14:paraId="78599F49" w14:textId="6E8199FA" w:rsidR="007F50B4" w:rsidRDefault="007F50B4" w:rsidP="007F50B4">
      <w:pPr>
        <w:jc w:val="both"/>
        <w:rPr>
          <w:rFonts w:cs="Cambria"/>
          <w:spacing w:val="-3"/>
          <w:w w:val="105"/>
          <w:szCs w:val="24"/>
          <w:lang w:val="es-ES_tradnl" w:eastAsia="en-US"/>
        </w:rPr>
      </w:pPr>
    </w:p>
    <w:p w14:paraId="7CFCF265" w14:textId="77777777" w:rsidR="00456977" w:rsidRDefault="00456977" w:rsidP="007F50B4">
      <w:pPr>
        <w:jc w:val="both"/>
        <w:rPr>
          <w:rFonts w:cs="Cambria"/>
          <w:spacing w:val="-3"/>
          <w:w w:val="105"/>
          <w:szCs w:val="24"/>
          <w:lang w:val="es-ES_tradnl" w:eastAsia="en-US"/>
        </w:rPr>
      </w:pPr>
    </w:p>
    <w:p w14:paraId="2140A15E" w14:textId="77777777" w:rsidR="007F50B4" w:rsidRPr="00A46451" w:rsidRDefault="007F50B4" w:rsidP="00A46451">
      <w:pPr>
        <w:pStyle w:val="NoSpacing"/>
        <w:numPr>
          <w:ilvl w:val="0"/>
          <w:numId w:val="1"/>
        </w:numPr>
        <w:ind w:left="567" w:hanging="141"/>
        <w:jc w:val="both"/>
        <w:rPr>
          <w:rFonts w:ascii="Times New Roman" w:eastAsia="Times New Roman" w:hAnsi="Times New Roman"/>
          <w:b/>
          <w:sz w:val="24"/>
          <w:szCs w:val="24"/>
          <w:lang w:val="es-ES_tradnl"/>
        </w:rPr>
      </w:pPr>
      <w:r w:rsidRPr="00A46451">
        <w:rPr>
          <w:rFonts w:ascii="Times New Roman" w:eastAsia="Times New Roman" w:hAnsi="Times New Roman"/>
          <w:b/>
          <w:sz w:val="24"/>
          <w:szCs w:val="24"/>
          <w:lang w:val="es-ES_tradnl"/>
        </w:rPr>
        <w:t>Acuerdos Institucionales:</w:t>
      </w:r>
    </w:p>
    <w:p w14:paraId="477B51B7" w14:textId="77777777" w:rsidR="007F50B4" w:rsidRPr="00A46451" w:rsidRDefault="007F50B4" w:rsidP="007F50B4">
      <w:pPr>
        <w:pStyle w:val="NoSpacing"/>
        <w:jc w:val="both"/>
        <w:rPr>
          <w:rFonts w:ascii="Times New Roman" w:hAnsi="Times New Roman"/>
          <w:sz w:val="24"/>
          <w:szCs w:val="24"/>
          <w:lang w:val="es-ES"/>
        </w:rPr>
      </w:pPr>
    </w:p>
    <w:p w14:paraId="24BEFD38" w14:textId="4CB3BE0A" w:rsidR="00FB42B3" w:rsidRPr="00A46451" w:rsidRDefault="00FB42B3" w:rsidP="00FB42B3">
      <w:pPr>
        <w:pStyle w:val="NoSpacing"/>
        <w:spacing w:after="120"/>
        <w:jc w:val="both"/>
        <w:rPr>
          <w:rFonts w:ascii="Times New Roman" w:hAnsi="Times New Roman"/>
          <w:sz w:val="24"/>
          <w:szCs w:val="24"/>
        </w:rPr>
      </w:pPr>
      <w:r w:rsidRPr="00A46451">
        <w:rPr>
          <w:rFonts w:ascii="Times New Roman" w:hAnsi="Times New Roman"/>
          <w:sz w:val="24"/>
          <w:szCs w:val="24"/>
          <w:lang w:val="es-ES"/>
        </w:rPr>
        <w:t>IV.1 El consultor</w:t>
      </w:r>
      <w:r>
        <w:rPr>
          <w:rFonts w:ascii="Times New Roman" w:hAnsi="Times New Roman"/>
          <w:sz w:val="24"/>
          <w:szCs w:val="24"/>
          <w:lang w:val="es-ES"/>
        </w:rPr>
        <w:t>/a</w:t>
      </w:r>
      <w:r w:rsidRPr="00A46451">
        <w:rPr>
          <w:rFonts w:ascii="Times New Roman" w:hAnsi="Times New Roman"/>
          <w:sz w:val="24"/>
          <w:szCs w:val="24"/>
          <w:lang w:val="es-ES"/>
        </w:rPr>
        <w:t xml:space="preserve"> trabajará bajo la supervisión directa </w:t>
      </w:r>
      <w:r w:rsidRPr="00194F6C">
        <w:rPr>
          <w:rFonts w:ascii="Times New Roman" w:hAnsi="Times New Roman"/>
          <w:szCs w:val="24"/>
          <w:lang w:val="es-ES"/>
        </w:rPr>
        <w:t>del</w:t>
      </w:r>
      <w:r>
        <w:rPr>
          <w:rFonts w:ascii="Times New Roman" w:hAnsi="Times New Roman"/>
          <w:sz w:val="24"/>
          <w:szCs w:val="24"/>
          <w:lang w:val="es-ES"/>
        </w:rPr>
        <w:t xml:space="preserve"> </w:t>
      </w:r>
      <w:r>
        <w:rPr>
          <w:rFonts w:ascii="Times New Roman" w:eastAsia="Times New Roman" w:hAnsi="Times New Roman" w:cs="Cambria"/>
          <w:spacing w:val="-3"/>
          <w:w w:val="105"/>
          <w:sz w:val="24"/>
          <w:szCs w:val="24"/>
          <w:lang w:val="es-ES_tradnl"/>
        </w:rPr>
        <w:t>Asesor de Desarrollo Sostenible del PNUD y la Oficial de Programas de la Unidad de Sostenibilidad Ambiental y Resiliencia en conjunto con los puntos focales de la Subcomisión Planeta y Prosperidad.</w:t>
      </w:r>
    </w:p>
    <w:p w14:paraId="39C3FCBC" w14:textId="77777777" w:rsidR="00387C78" w:rsidRDefault="00387C78" w:rsidP="007F50B4">
      <w:pPr>
        <w:pStyle w:val="NoSpacing"/>
        <w:jc w:val="both"/>
        <w:rPr>
          <w:rFonts w:ascii="Times New Roman" w:hAnsi="Times New Roman"/>
          <w:b/>
          <w:sz w:val="24"/>
          <w:szCs w:val="24"/>
        </w:rPr>
      </w:pPr>
    </w:p>
    <w:p w14:paraId="0E5FD9F0" w14:textId="2C46F8D0" w:rsidR="007F50B4" w:rsidRPr="00A46451" w:rsidRDefault="007F50B4" w:rsidP="007F50B4">
      <w:pPr>
        <w:pStyle w:val="NoSpacing"/>
        <w:jc w:val="both"/>
        <w:rPr>
          <w:rFonts w:ascii="Times New Roman" w:hAnsi="Times New Roman"/>
          <w:sz w:val="24"/>
          <w:szCs w:val="24"/>
          <w:lang w:val="es-ES"/>
        </w:rPr>
      </w:pPr>
      <w:r w:rsidRPr="00A46451">
        <w:rPr>
          <w:rFonts w:ascii="Times New Roman" w:hAnsi="Times New Roman"/>
          <w:b/>
          <w:sz w:val="24"/>
          <w:szCs w:val="24"/>
        </w:rPr>
        <w:t xml:space="preserve">V. Duración: </w:t>
      </w:r>
    </w:p>
    <w:p w14:paraId="0E388549" w14:textId="77777777" w:rsidR="007F50B4" w:rsidRPr="00A46451" w:rsidRDefault="007F50B4" w:rsidP="007F50B4">
      <w:pPr>
        <w:pStyle w:val="NoSpacing"/>
        <w:jc w:val="both"/>
        <w:rPr>
          <w:rFonts w:ascii="Times New Roman" w:hAnsi="Times New Roman"/>
          <w:sz w:val="24"/>
          <w:szCs w:val="24"/>
          <w:lang w:val="es-ES" w:eastAsia="es-DO"/>
        </w:rPr>
      </w:pPr>
    </w:p>
    <w:p w14:paraId="295E04BB" w14:textId="5DC5B076" w:rsidR="007F50B4" w:rsidRPr="00A46451" w:rsidRDefault="007F50B4" w:rsidP="007F50B4">
      <w:pPr>
        <w:pStyle w:val="NoSpacing"/>
        <w:jc w:val="both"/>
        <w:rPr>
          <w:rFonts w:ascii="Times New Roman" w:hAnsi="Times New Roman"/>
          <w:sz w:val="24"/>
          <w:szCs w:val="24"/>
          <w:lang w:val="es-ES" w:eastAsia="es-DO"/>
        </w:rPr>
      </w:pPr>
      <w:r w:rsidRPr="00A46451">
        <w:rPr>
          <w:rFonts w:ascii="Times New Roman" w:hAnsi="Times New Roman"/>
          <w:sz w:val="24"/>
          <w:szCs w:val="24"/>
        </w:rPr>
        <w:t xml:space="preserve">V.1 La presente consultoría tendrá una duración de </w:t>
      </w:r>
      <w:r w:rsidR="007E50EA" w:rsidRPr="004E55DD">
        <w:rPr>
          <w:rFonts w:ascii="Times New Roman" w:hAnsi="Times New Roman"/>
          <w:sz w:val="24"/>
          <w:szCs w:val="24"/>
        </w:rPr>
        <w:t>treinta</w:t>
      </w:r>
      <w:r w:rsidR="00DD33D7" w:rsidRPr="004E55DD">
        <w:rPr>
          <w:rFonts w:ascii="Times New Roman" w:hAnsi="Times New Roman"/>
          <w:sz w:val="24"/>
          <w:szCs w:val="24"/>
        </w:rPr>
        <w:t xml:space="preserve"> (</w:t>
      </w:r>
      <w:r w:rsidR="007E50EA" w:rsidRPr="004E55DD">
        <w:rPr>
          <w:rFonts w:ascii="Times New Roman" w:hAnsi="Times New Roman"/>
          <w:sz w:val="24"/>
          <w:szCs w:val="24"/>
        </w:rPr>
        <w:t>30</w:t>
      </w:r>
      <w:r w:rsidR="00DD33D7" w:rsidRPr="004E55DD">
        <w:rPr>
          <w:rFonts w:ascii="Times New Roman" w:hAnsi="Times New Roman"/>
          <w:sz w:val="24"/>
          <w:szCs w:val="24"/>
        </w:rPr>
        <w:t>)</w:t>
      </w:r>
      <w:r w:rsidR="004710A7" w:rsidRPr="004E55DD">
        <w:rPr>
          <w:rFonts w:ascii="Times New Roman" w:hAnsi="Times New Roman"/>
          <w:sz w:val="24"/>
          <w:szCs w:val="24"/>
        </w:rPr>
        <w:t xml:space="preserve"> días calendario, durante un periodo de </w:t>
      </w:r>
      <w:r w:rsidR="00893946" w:rsidRPr="004E55DD">
        <w:rPr>
          <w:rFonts w:ascii="Times New Roman" w:hAnsi="Times New Roman"/>
          <w:sz w:val="24"/>
          <w:szCs w:val="24"/>
        </w:rPr>
        <w:t>dos (2) meses</w:t>
      </w:r>
      <w:r w:rsidRPr="004E55DD">
        <w:rPr>
          <w:rFonts w:ascii="Times New Roman" w:hAnsi="Times New Roman"/>
          <w:sz w:val="24"/>
          <w:szCs w:val="24"/>
        </w:rPr>
        <w:t xml:space="preserve"> a partir de la firma del</w:t>
      </w:r>
      <w:r w:rsidRPr="004E55DD">
        <w:rPr>
          <w:rFonts w:ascii="Times New Roman" w:hAnsi="Times New Roman"/>
          <w:sz w:val="24"/>
          <w:szCs w:val="24"/>
          <w:lang w:val="es-ES"/>
        </w:rPr>
        <w:t xml:space="preserve"> presente contrato.</w:t>
      </w:r>
    </w:p>
    <w:p w14:paraId="16E85127" w14:textId="77777777" w:rsidR="007F50B4" w:rsidRPr="00DE50AA" w:rsidRDefault="007F50B4" w:rsidP="007F50B4">
      <w:pPr>
        <w:pStyle w:val="NoSpacing"/>
        <w:jc w:val="both"/>
        <w:rPr>
          <w:rFonts w:ascii="Times New Roman" w:hAnsi="Times New Roman"/>
          <w:sz w:val="24"/>
          <w:szCs w:val="24"/>
          <w:lang w:val="es-ES"/>
        </w:rPr>
      </w:pPr>
    </w:p>
    <w:p w14:paraId="697E0920" w14:textId="77777777" w:rsidR="004710A7" w:rsidRPr="00A46451" w:rsidRDefault="004710A7" w:rsidP="007F50B4">
      <w:pPr>
        <w:pStyle w:val="NoSpacing"/>
        <w:jc w:val="both"/>
        <w:rPr>
          <w:rFonts w:ascii="Times New Roman" w:hAnsi="Times New Roman"/>
          <w:sz w:val="24"/>
          <w:szCs w:val="24"/>
        </w:rPr>
      </w:pPr>
    </w:p>
    <w:p w14:paraId="2331072A" w14:textId="77777777" w:rsidR="007F50B4" w:rsidRPr="00A46451" w:rsidRDefault="007F50B4" w:rsidP="007F50B4">
      <w:pPr>
        <w:pStyle w:val="NoSpacing"/>
        <w:jc w:val="both"/>
        <w:rPr>
          <w:rFonts w:ascii="Times New Roman" w:hAnsi="Times New Roman"/>
          <w:b/>
          <w:sz w:val="24"/>
          <w:szCs w:val="24"/>
          <w:lang w:val="es-CR"/>
        </w:rPr>
      </w:pPr>
      <w:r w:rsidRPr="00A46451">
        <w:rPr>
          <w:rFonts w:ascii="Times New Roman" w:hAnsi="Times New Roman"/>
          <w:b/>
          <w:sz w:val="24"/>
          <w:szCs w:val="24"/>
          <w:lang w:val="es-CR"/>
        </w:rPr>
        <w:t>VI. Lugar de prestación de servicios</w:t>
      </w:r>
    </w:p>
    <w:p w14:paraId="2AEC975F" w14:textId="77777777" w:rsidR="007F50B4" w:rsidRPr="00A46451" w:rsidRDefault="007F50B4" w:rsidP="007F50B4">
      <w:pPr>
        <w:pStyle w:val="NoSpacing"/>
        <w:jc w:val="both"/>
        <w:rPr>
          <w:rFonts w:ascii="Times New Roman" w:hAnsi="Times New Roman"/>
          <w:sz w:val="24"/>
          <w:szCs w:val="24"/>
          <w:lang w:val="es-ES"/>
        </w:rPr>
      </w:pPr>
    </w:p>
    <w:p w14:paraId="5177EB6E" w14:textId="32E294C2" w:rsidR="007F50B4" w:rsidRDefault="007F50B4" w:rsidP="00A46451">
      <w:pPr>
        <w:pStyle w:val="NoSpacing"/>
        <w:spacing w:after="120"/>
        <w:jc w:val="both"/>
        <w:rPr>
          <w:rFonts w:ascii="Times New Roman" w:hAnsi="Times New Roman"/>
          <w:sz w:val="24"/>
          <w:szCs w:val="24"/>
          <w:lang w:val="es-ES"/>
        </w:rPr>
      </w:pPr>
      <w:bookmarkStart w:id="2" w:name="_Hlk21330946"/>
      <w:r w:rsidRPr="00A46451">
        <w:rPr>
          <w:rFonts w:ascii="Times New Roman" w:hAnsi="Times New Roman"/>
          <w:sz w:val="24"/>
          <w:szCs w:val="24"/>
          <w:lang w:val="es-ES"/>
        </w:rPr>
        <w:t xml:space="preserve">VI.1.- La consultoría NO requiere ser desarrollada </w:t>
      </w:r>
      <w:r w:rsidR="001B62B8">
        <w:rPr>
          <w:rFonts w:ascii="Times New Roman" w:hAnsi="Times New Roman"/>
          <w:sz w:val="24"/>
          <w:szCs w:val="24"/>
          <w:lang w:val="es-ES"/>
        </w:rPr>
        <w:t>desde las</w:t>
      </w:r>
      <w:r w:rsidR="00387C78">
        <w:rPr>
          <w:rFonts w:ascii="Times New Roman" w:hAnsi="Times New Roman"/>
          <w:sz w:val="24"/>
          <w:szCs w:val="24"/>
          <w:lang w:val="es-ES"/>
        </w:rPr>
        <w:t xml:space="preserve"> oficinas de</w:t>
      </w:r>
      <w:r w:rsidR="001B62B8">
        <w:rPr>
          <w:rFonts w:ascii="Times New Roman" w:hAnsi="Times New Roman"/>
          <w:sz w:val="24"/>
          <w:szCs w:val="24"/>
          <w:lang w:val="es-ES"/>
        </w:rPr>
        <w:t xml:space="preserve"> </w:t>
      </w:r>
      <w:r w:rsidR="00580C4A">
        <w:rPr>
          <w:rFonts w:ascii="Times New Roman" w:hAnsi="Times New Roman"/>
          <w:sz w:val="24"/>
          <w:szCs w:val="24"/>
          <w:lang w:val="es-ES"/>
        </w:rPr>
        <w:t>PNUD</w:t>
      </w:r>
      <w:r w:rsidR="00387C78">
        <w:rPr>
          <w:rFonts w:ascii="Times New Roman" w:hAnsi="Times New Roman"/>
          <w:sz w:val="24"/>
          <w:szCs w:val="24"/>
          <w:lang w:val="es-ES"/>
        </w:rPr>
        <w:t xml:space="preserve"> ni los Ministerios de Medio Ambiente e Industria, Comercio y MiPymes</w:t>
      </w:r>
      <w:r w:rsidR="00580C4A">
        <w:rPr>
          <w:rFonts w:ascii="Times New Roman" w:hAnsi="Times New Roman"/>
          <w:sz w:val="24"/>
          <w:szCs w:val="24"/>
          <w:lang w:val="es-ES"/>
        </w:rPr>
        <w:t>,</w:t>
      </w:r>
      <w:r w:rsidRPr="00A46451">
        <w:rPr>
          <w:rFonts w:ascii="Times New Roman" w:hAnsi="Times New Roman"/>
          <w:sz w:val="24"/>
          <w:szCs w:val="24"/>
          <w:lang w:val="es-ES"/>
        </w:rPr>
        <w:t xml:space="preserve"> sin embargo, serán requeridas reuniones periódicas con el equipo </w:t>
      </w:r>
      <w:r w:rsidR="00405873">
        <w:rPr>
          <w:rFonts w:ascii="Times New Roman" w:hAnsi="Times New Roman"/>
          <w:sz w:val="24"/>
          <w:szCs w:val="24"/>
          <w:lang w:val="es-ES"/>
        </w:rPr>
        <w:t>de gestión del proyecto.</w:t>
      </w:r>
    </w:p>
    <w:bookmarkEnd w:id="2"/>
    <w:p w14:paraId="269BD12D" w14:textId="77777777" w:rsidR="004710A7" w:rsidRPr="00AE104B" w:rsidRDefault="004710A7" w:rsidP="007F50B4">
      <w:pPr>
        <w:pStyle w:val="NoSpacing"/>
        <w:jc w:val="both"/>
        <w:rPr>
          <w:rFonts w:ascii="Times New Roman" w:hAnsi="Times New Roman"/>
          <w:lang w:val="es-CR"/>
        </w:rPr>
      </w:pPr>
    </w:p>
    <w:p w14:paraId="42B48257" w14:textId="77777777" w:rsidR="007F50B4" w:rsidRPr="004710A7" w:rsidRDefault="007F50B4" w:rsidP="007F50B4">
      <w:pPr>
        <w:pStyle w:val="NoSpacing"/>
        <w:jc w:val="both"/>
        <w:rPr>
          <w:rFonts w:ascii="Times New Roman" w:hAnsi="Times New Roman"/>
          <w:b/>
          <w:sz w:val="24"/>
          <w:szCs w:val="24"/>
        </w:rPr>
      </w:pPr>
      <w:r w:rsidRPr="005142CB">
        <w:rPr>
          <w:rFonts w:ascii="Times New Roman" w:hAnsi="Times New Roman"/>
          <w:b/>
          <w:sz w:val="24"/>
          <w:szCs w:val="24"/>
        </w:rPr>
        <w:t>VII.- Calificaciones requeridas</w:t>
      </w:r>
    </w:p>
    <w:p w14:paraId="21F92487" w14:textId="77777777" w:rsidR="007F50B4" w:rsidRDefault="007F50B4" w:rsidP="007F50B4">
      <w:pPr>
        <w:jc w:val="both"/>
        <w:rPr>
          <w:rFonts w:cs="Cambria"/>
          <w:spacing w:val="-3"/>
          <w:w w:val="105"/>
          <w:szCs w:val="24"/>
          <w:lang w:val="es-ES_tradnl" w:eastAsia="en-US"/>
        </w:rPr>
      </w:pPr>
    </w:p>
    <w:p w14:paraId="6DFB13D3" w14:textId="729A6D20" w:rsidR="005142CB" w:rsidRDefault="005142CB" w:rsidP="005142CB">
      <w:pPr>
        <w:pStyle w:val="Default"/>
        <w:numPr>
          <w:ilvl w:val="0"/>
          <w:numId w:val="13"/>
        </w:numPr>
        <w:spacing w:after="82"/>
        <w:jc w:val="both"/>
        <w:rPr>
          <w:rFonts w:ascii="Times New Roman" w:eastAsia="Calibri" w:hAnsi="Times New Roman" w:cs="Times New Roman"/>
          <w:szCs w:val="20"/>
          <w:lang w:val="es-DO"/>
        </w:rPr>
      </w:pPr>
      <w:r w:rsidRPr="00625265">
        <w:rPr>
          <w:rFonts w:ascii="Times New Roman" w:eastAsia="Calibri" w:hAnsi="Times New Roman" w:cs="Times New Roman"/>
          <w:szCs w:val="20"/>
          <w:lang w:val="es-DO"/>
        </w:rPr>
        <w:t>Profesional en</w:t>
      </w:r>
      <w:r w:rsidR="007E50EA">
        <w:rPr>
          <w:rFonts w:ascii="Times New Roman" w:eastAsia="Calibri" w:hAnsi="Times New Roman" w:cs="Times New Roman"/>
          <w:szCs w:val="20"/>
          <w:lang w:val="es-DO"/>
        </w:rPr>
        <w:t xml:space="preserve"> mercadeo, comunicación publicitaria de productos de consumo masivo, sicología del consumidor o</w:t>
      </w:r>
      <w:r w:rsidRPr="00625265">
        <w:rPr>
          <w:rFonts w:ascii="Times New Roman" w:eastAsia="Calibri" w:hAnsi="Times New Roman" w:cs="Times New Roman"/>
          <w:szCs w:val="20"/>
          <w:lang w:val="es-DO"/>
        </w:rPr>
        <w:t xml:space="preserve"> campos afines. </w:t>
      </w:r>
    </w:p>
    <w:p w14:paraId="4C772532" w14:textId="06A91B36" w:rsidR="00EF7A7D" w:rsidRDefault="00EF7A7D" w:rsidP="005142CB">
      <w:pPr>
        <w:pStyle w:val="Default"/>
        <w:numPr>
          <w:ilvl w:val="0"/>
          <w:numId w:val="13"/>
        </w:numPr>
        <w:spacing w:after="82"/>
        <w:jc w:val="both"/>
        <w:rPr>
          <w:rFonts w:ascii="Times New Roman" w:eastAsia="Calibri" w:hAnsi="Times New Roman" w:cs="Times New Roman"/>
          <w:szCs w:val="20"/>
          <w:lang w:val="es-DO"/>
        </w:rPr>
      </w:pPr>
      <w:r>
        <w:rPr>
          <w:rFonts w:ascii="Times New Roman" w:eastAsia="Calibri" w:hAnsi="Times New Roman" w:cs="Times New Roman"/>
          <w:szCs w:val="20"/>
          <w:lang w:val="es-DO"/>
        </w:rPr>
        <w:t xml:space="preserve">Al menos 3 experiencias relacionadas con </w:t>
      </w:r>
      <w:r w:rsidR="007E50EA">
        <w:rPr>
          <w:rFonts w:ascii="Times New Roman" w:eastAsia="Calibri" w:hAnsi="Times New Roman" w:cs="Times New Roman"/>
          <w:szCs w:val="20"/>
          <w:lang w:val="es-DO"/>
        </w:rPr>
        <w:t>inteligencia de mercados y análisis mercadológico y posicionamiento de marcas y productos.</w:t>
      </w:r>
    </w:p>
    <w:p w14:paraId="6424FA48" w14:textId="16D311B7" w:rsidR="007E50EA" w:rsidRDefault="007E50EA" w:rsidP="005142CB">
      <w:pPr>
        <w:pStyle w:val="Default"/>
        <w:numPr>
          <w:ilvl w:val="0"/>
          <w:numId w:val="13"/>
        </w:numPr>
        <w:spacing w:after="82"/>
        <w:jc w:val="both"/>
        <w:rPr>
          <w:rFonts w:ascii="Times New Roman" w:eastAsia="Calibri" w:hAnsi="Times New Roman" w:cs="Times New Roman"/>
          <w:szCs w:val="20"/>
          <w:lang w:val="es-DO"/>
        </w:rPr>
      </w:pPr>
      <w:r>
        <w:rPr>
          <w:rFonts w:ascii="Times New Roman" w:eastAsia="Calibri" w:hAnsi="Times New Roman" w:cs="Times New Roman"/>
          <w:szCs w:val="20"/>
          <w:lang w:val="es-DO"/>
        </w:rPr>
        <w:t>Se valorará positivamente experiencia vinculada con la Agenda de desarrollo sostenible.</w:t>
      </w:r>
    </w:p>
    <w:p w14:paraId="578FA5B9" w14:textId="77777777" w:rsidR="005142CB" w:rsidRDefault="005142CB" w:rsidP="005142CB">
      <w:pPr>
        <w:pStyle w:val="Default"/>
        <w:numPr>
          <w:ilvl w:val="0"/>
          <w:numId w:val="13"/>
        </w:numPr>
        <w:spacing w:after="82"/>
        <w:jc w:val="both"/>
        <w:rPr>
          <w:rFonts w:ascii="Times New Roman" w:eastAsia="Calibri" w:hAnsi="Times New Roman" w:cs="Times New Roman"/>
          <w:szCs w:val="20"/>
          <w:lang w:val="es-DO"/>
        </w:rPr>
      </w:pPr>
      <w:r>
        <w:rPr>
          <w:rFonts w:ascii="Times New Roman" w:eastAsia="Calibri" w:hAnsi="Times New Roman" w:cs="Times New Roman"/>
          <w:szCs w:val="20"/>
          <w:lang w:val="es-DO"/>
        </w:rPr>
        <w:t>Se valorará positivamente el conocimiento de las Naciones Unidas y sus programas de desarrollo sostenible.</w:t>
      </w:r>
    </w:p>
    <w:p w14:paraId="552CAD85" w14:textId="77777777" w:rsidR="005142CB" w:rsidRPr="002D6B80" w:rsidRDefault="005142CB" w:rsidP="005142CB">
      <w:pPr>
        <w:pStyle w:val="Default"/>
        <w:numPr>
          <w:ilvl w:val="0"/>
          <w:numId w:val="13"/>
        </w:numPr>
        <w:spacing w:after="82"/>
        <w:jc w:val="both"/>
        <w:rPr>
          <w:rFonts w:ascii="Times New Roman" w:eastAsia="Calibri" w:hAnsi="Times New Roman" w:cs="Times New Roman"/>
          <w:szCs w:val="20"/>
          <w:lang w:val="es-DO"/>
        </w:rPr>
      </w:pPr>
      <w:r w:rsidRPr="002D6B80">
        <w:rPr>
          <w:rFonts w:ascii="Times New Roman" w:eastAsia="Calibri" w:hAnsi="Times New Roman" w:cs="Times New Roman"/>
          <w:szCs w:val="20"/>
          <w:lang w:val="es-DO"/>
        </w:rPr>
        <w:lastRenderedPageBreak/>
        <w:t>Capacidad de análisis y habilidad demostrada para la entrega de productos de alta calidad.</w:t>
      </w:r>
    </w:p>
    <w:p w14:paraId="2E09B65D" w14:textId="2EC3827A" w:rsidR="004710A7" w:rsidRDefault="004710A7" w:rsidP="007F50B4">
      <w:pPr>
        <w:jc w:val="both"/>
        <w:rPr>
          <w:rFonts w:cs="Cambria"/>
          <w:spacing w:val="-3"/>
          <w:w w:val="105"/>
          <w:szCs w:val="24"/>
          <w:lang w:eastAsia="en-US"/>
        </w:rPr>
      </w:pPr>
    </w:p>
    <w:p w14:paraId="1D71556B" w14:textId="77777777" w:rsidR="00387C78" w:rsidRPr="006D3E2C" w:rsidRDefault="00387C78" w:rsidP="007F50B4">
      <w:pPr>
        <w:jc w:val="both"/>
        <w:rPr>
          <w:rFonts w:cs="Cambria"/>
          <w:spacing w:val="-3"/>
          <w:w w:val="105"/>
          <w:szCs w:val="24"/>
          <w:lang w:eastAsia="en-US"/>
        </w:rPr>
      </w:pPr>
    </w:p>
    <w:p w14:paraId="45A5C89B" w14:textId="77777777" w:rsidR="004710A7" w:rsidRPr="004710A7" w:rsidRDefault="004710A7" w:rsidP="004710A7">
      <w:pPr>
        <w:pStyle w:val="NoSpacing"/>
        <w:jc w:val="both"/>
        <w:rPr>
          <w:rFonts w:ascii="Times New Roman" w:hAnsi="Times New Roman"/>
          <w:b/>
          <w:sz w:val="24"/>
          <w:szCs w:val="24"/>
        </w:rPr>
      </w:pPr>
      <w:r w:rsidRPr="004710A7">
        <w:rPr>
          <w:rFonts w:ascii="Times New Roman" w:hAnsi="Times New Roman"/>
          <w:b/>
          <w:sz w:val="24"/>
          <w:szCs w:val="24"/>
        </w:rPr>
        <w:t xml:space="preserve">IX.- Honorarios y Forma de pago de la consultoría: </w:t>
      </w:r>
    </w:p>
    <w:p w14:paraId="040DAC57" w14:textId="77777777" w:rsidR="004710A7" w:rsidRPr="004710A7" w:rsidRDefault="004710A7" w:rsidP="004710A7">
      <w:pPr>
        <w:pStyle w:val="NoSpacing"/>
        <w:jc w:val="both"/>
        <w:rPr>
          <w:rFonts w:ascii="Times New Roman" w:hAnsi="Times New Roman"/>
          <w:bCs/>
          <w:sz w:val="24"/>
          <w:szCs w:val="24"/>
        </w:rPr>
      </w:pPr>
    </w:p>
    <w:p w14:paraId="1B994AC4" w14:textId="0BDA2EDA" w:rsidR="004710A7" w:rsidRDefault="004710A7" w:rsidP="00DE50AA">
      <w:pPr>
        <w:spacing w:after="120"/>
        <w:jc w:val="both"/>
        <w:rPr>
          <w:szCs w:val="24"/>
        </w:rPr>
      </w:pPr>
      <w:r w:rsidRPr="004710A7">
        <w:rPr>
          <w:szCs w:val="24"/>
        </w:rPr>
        <w:t xml:space="preserve">El monto a pagar por esta consultoría y su forma de </w:t>
      </w:r>
      <w:r w:rsidR="00DE50AA" w:rsidRPr="004710A7">
        <w:rPr>
          <w:szCs w:val="24"/>
        </w:rPr>
        <w:t>pago</w:t>
      </w:r>
      <w:r w:rsidRPr="004710A7">
        <w:rPr>
          <w:szCs w:val="24"/>
        </w:rPr>
        <w:t xml:space="preserve"> estará </w:t>
      </w:r>
      <w:r w:rsidR="004B6010" w:rsidRPr="004710A7">
        <w:rPr>
          <w:szCs w:val="24"/>
        </w:rPr>
        <w:t>previsto</w:t>
      </w:r>
      <w:r w:rsidRPr="004710A7">
        <w:rPr>
          <w:szCs w:val="24"/>
        </w:rPr>
        <w:t xml:space="preserve"> en el contrato </w:t>
      </w:r>
      <w:r w:rsidR="00CD1ABC">
        <w:rPr>
          <w:szCs w:val="24"/>
        </w:rPr>
        <w:t>individual</w:t>
      </w:r>
      <w:r w:rsidRPr="004710A7">
        <w:rPr>
          <w:szCs w:val="24"/>
        </w:rPr>
        <w:t xml:space="preserve"> que habrá de redactarse y firmarse de común acuerdo siguiendo el criterio siguiente:</w:t>
      </w:r>
    </w:p>
    <w:p w14:paraId="3206AA5B" w14:textId="6D2D17EF" w:rsidR="00EF7A7D" w:rsidRPr="00CD1ABC" w:rsidRDefault="00531300" w:rsidP="00EF7A7D">
      <w:pPr>
        <w:pStyle w:val="ListParagraph"/>
        <w:numPr>
          <w:ilvl w:val="0"/>
          <w:numId w:val="18"/>
        </w:numPr>
        <w:spacing w:after="120"/>
        <w:jc w:val="both"/>
        <w:rPr>
          <w:rFonts w:ascii="Times New Roman" w:eastAsia="Times New Roman" w:hAnsi="Times New Roman"/>
          <w:sz w:val="24"/>
          <w:szCs w:val="24"/>
          <w:lang w:val="es-AR" w:eastAsia="es-ES"/>
        </w:rPr>
      </w:pPr>
      <w:r w:rsidRPr="00CD1ABC">
        <w:rPr>
          <w:rFonts w:ascii="Times New Roman" w:eastAsia="Times New Roman" w:hAnsi="Times New Roman"/>
          <w:sz w:val="24"/>
          <w:szCs w:val="24"/>
          <w:lang w:val="es-AR" w:eastAsia="es-ES"/>
        </w:rPr>
        <w:t>Producto 1</w:t>
      </w:r>
      <w:r w:rsidR="00EF7A7D" w:rsidRPr="00CD1ABC">
        <w:rPr>
          <w:rFonts w:ascii="Times New Roman" w:eastAsia="Times New Roman" w:hAnsi="Times New Roman"/>
          <w:sz w:val="24"/>
          <w:szCs w:val="24"/>
          <w:lang w:val="es-AR" w:eastAsia="es-ES"/>
        </w:rPr>
        <w:t>: 35%</w:t>
      </w:r>
      <w:r w:rsidR="008B0C90">
        <w:rPr>
          <w:rFonts w:ascii="Times New Roman" w:eastAsia="Times New Roman" w:hAnsi="Times New Roman"/>
          <w:sz w:val="24"/>
          <w:szCs w:val="24"/>
          <w:lang w:val="es-AR" w:eastAsia="es-ES"/>
        </w:rPr>
        <w:t xml:space="preserve"> contra entrega y aprobación del producto 1</w:t>
      </w:r>
    </w:p>
    <w:p w14:paraId="62D60DC7" w14:textId="52AA2CDA" w:rsidR="00531300" w:rsidRPr="00CD1ABC" w:rsidRDefault="00EF7A7D" w:rsidP="00EF7A7D">
      <w:pPr>
        <w:pStyle w:val="ListParagraph"/>
        <w:numPr>
          <w:ilvl w:val="0"/>
          <w:numId w:val="18"/>
        </w:numPr>
        <w:spacing w:after="120"/>
        <w:jc w:val="both"/>
        <w:rPr>
          <w:rFonts w:ascii="Times New Roman" w:eastAsia="Times New Roman" w:hAnsi="Times New Roman"/>
          <w:sz w:val="24"/>
          <w:szCs w:val="24"/>
          <w:lang w:val="es-AR" w:eastAsia="es-ES"/>
        </w:rPr>
      </w:pPr>
      <w:r w:rsidRPr="00CD1ABC">
        <w:rPr>
          <w:rFonts w:ascii="Times New Roman" w:eastAsia="Times New Roman" w:hAnsi="Times New Roman"/>
          <w:sz w:val="24"/>
          <w:szCs w:val="24"/>
          <w:lang w:val="es-AR" w:eastAsia="es-ES"/>
        </w:rPr>
        <w:t>Producto</w:t>
      </w:r>
      <w:r w:rsidR="00DE50AA" w:rsidRPr="00CD1ABC">
        <w:rPr>
          <w:rFonts w:ascii="Times New Roman" w:eastAsia="Times New Roman" w:hAnsi="Times New Roman"/>
          <w:sz w:val="24"/>
          <w:szCs w:val="24"/>
          <w:lang w:val="es-AR" w:eastAsia="es-ES"/>
        </w:rPr>
        <w:t xml:space="preserve"> 2</w:t>
      </w:r>
      <w:r w:rsidRPr="00CD1ABC">
        <w:rPr>
          <w:rFonts w:ascii="Times New Roman" w:eastAsia="Times New Roman" w:hAnsi="Times New Roman"/>
          <w:sz w:val="24"/>
          <w:szCs w:val="24"/>
          <w:lang w:val="es-AR" w:eastAsia="es-ES"/>
        </w:rPr>
        <w:t>: 65%</w:t>
      </w:r>
      <w:r w:rsidR="008B0C90" w:rsidRPr="008B0C90">
        <w:rPr>
          <w:rFonts w:ascii="Times New Roman" w:eastAsia="Times New Roman" w:hAnsi="Times New Roman"/>
          <w:sz w:val="24"/>
          <w:szCs w:val="24"/>
          <w:lang w:val="es-AR" w:eastAsia="es-ES"/>
        </w:rPr>
        <w:t xml:space="preserve"> </w:t>
      </w:r>
      <w:r w:rsidR="008B0C90">
        <w:rPr>
          <w:rFonts w:ascii="Times New Roman" w:eastAsia="Times New Roman" w:hAnsi="Times New Roman"/>
          <w:sz w:val="24"/>
          <w:szCs w:val="24"/>
          <w:lang w:val="es-AR" w:eastAsia="es-ES"/>
        </w:rPr>
        <w:t>contra entrega y aprobación del producto 2</w:t>
      </w:r>
    </w:p>
    <w:p w14:paraId="1A628876" w14:textId="77777777" w:rsidR="008B0C90" w:rsidRDefault="008B0C90" w:rsidP="004710A7">
      <w:pPr>
        <w:jc w:val="both"/>
        <w:rPr>
          <w:szCs w:val="24"/>
        </w:rPr>
      </w:pPr>
    </w:p>
    <w:p w14:paraId="48DB7D8F" w14:textId="658780BC" w:rsidR="004710A7" w:rsidRDefault="004710A7" w:rsidP="004710A7">
      <w:pPr>
        <w:jc w:val="both"/>
        <w:rPr>
          <w:szCs w:val="24"/>
        </w:rPr>
      </w:pPr>
      <w:r w:rsidRPr="004710A7">
        <w:rPr>
          <w:szCs w:val="24"/>
        </w:rPr>
        <w:t xml:space="preserve">Cada pago responderá a determinado producto y/o resultado, sin los cuales no podrá hacérsele ningún desembolso. Cada pago deberá estar precedido de una factura, la cual será suministrada por el consultor/a, con el correspondiente RNC y con las formalidades típicas de este tipo de servicio.  </w:t>
      </w:r>
    </w:p>
    <w:p w14:paraId="276CB0DD" w14:textId="77777777" w:rsidR="004710A7" w:rsidRDefault="004710A7" w:rsidP="004710A7">
      <w:pPr>
        <w:jc w:val="both"/>
        <w:rPr>
          <w:szCs w:val="24"/>
        </w:rPr>
      </w:pPr>
    </w:p>
    <w:p w14:paraId="0FC9E6EE" w14:textId="77777777" w:rsidR="00DE50AA" w:rsidRDefault="00DE50AA" w:rsidP="004710A7">
      <w:pPr>
        <w:pStyle w:val="NoSpacing"/>
        <w:jc w:val="both"/>
        <w:rPr>
          <w:rFonts w:ascii="Times New Roman" w:hAnsi="Times New Roman"/>
          <w:b/>
          <w:sz w:val="24"/>
          <w:szCs w:val="24"/>
        </w:rPr>
      </w:pPr>
    </w:p>
    <w:p w14:paraId="4FACE75E" w14:textId="77777777" w:rsidR="004710A7" w:rsidRPr="004710A7" w:rsidRDefault="004710A7" w:rsidP="004710A7">
      <w:pPr>
        <w:pStyle w:val="NoSpacing"/>
        <w:jc w:val="both"/>
        <w:rPr>
          <w:rFonts w:ascii="Times New Roman" w:hAnsi="Times New Roman"/>
          <w:b/>
          <w:sz w:val="24"/>
          <w:szCs w:val="24"/>
        </w:rPr>
      </w:pPr>
      <w:r w:rsidRPr="004710A7">
        <w:rPr>
          <w:rFonts w:ascii="Times New Roman" w:hAnsi="Times New Roman"/>
          <w:b/>
          <w:sz w:val="24"/>
          <w:szCs w:val="24"/>
        </w:rPr>
        <w:t>X Criterios de Evaluación de Propuestas</w:t>
      </w:r>
    </w:p>
    <w:p w14:paraId="3734CFC0" w14:textId="77777777" w:rsidR="004710A7" w:rsidRPr="00DE50AA" w:rsidRDefault="004710A7" w:rsidP="004710A7">
      <w:pPr>
        <w:jc w:val="both"/>
        <w:rPr>
          <w:b/>
          <w:color w:val="000000"/>
          <w:szCs w:val="24"/>
          <w:lang w:val="es-DO"/>
        </w:rPr>
      </w:pPr>
    </w:p>
    <w:p w14:paraId="0012C0FC" w14:textId="77777777" w:rsidR="004710A7" w:rsidRPr="004710A7" w:rsidRDefault="004710A7" w:rsidP="004710A7">
      <w:pPr>
        <w:spacing w:after="120"/>
        <w:jc w:val="both"/>
        <w:rPr>
          <w:szCs w:val="24"/>
        </w:rPr>
      </w:pPr>
      <w:r w:rsidRPr="004710A7">
        <w:rPr>
          <w:szCs w:val="24"/>
        </w:rPr>
        <w:t>Para la evaluación de las propuestas se utiliza un procedimiento que consta de dos etapas, mediante el cual la evaluación técnica se realiza con anterioridad a la revisión de la propuesta económica. Sólo se considerará la Propuesta Económica de los proponentes que superen el puntaje mínimo del 70% de la calificación total de 70 puntos correspondiente a la evaluación técnica, en la cual se considera tanto el perfil profesional y experiencia del ofertante, como su propuesta técnica.</w:t>
      </w:r>
    </w:p>
    <w:p w14:paraId="6A823AEB" w14:textId="77777777" w:rsidR="004710A7" w:rsidRPr="004710A7" w:rsidRDefault="004710A7" w:rsidP="004710A7">
      <w:pPr>
        <w:spacing w:after="120"/>
        <w:jc w:val="both"/>
        <w:rPr>
          <w:szCs w:val="24"/>
        </w:rPr>
      </w:pPr>
      <w:r w:rsidRPr="004710A7">
        <w:rPr>
          <w:szCs w:val="24"/>
        </w:rPr>
        <w:t xml:space="preserve">La propuesta financiera tendrá una ponderación de 30 puntos, otorgándose la máxima puntuación a la más económica y otorgando un puntaje a las demás con base en la siguiente fórmula: (Oferta más económica/Oferta a evaluar) x 30. </w:t>
      </w:r>
    </w:p>
    <w:p w14:paraId="211B2C21" w14:textId="77777777" w:rsidR="004710A7" w:rsidRPr="004710A7" w:rsidRDefault="004710A7" w:rsidP="004710A7">
      <w:pPr>
        <w:spacing w:after="120"/>
        <w:jc w:val="both"/>
        <w:rPr>
          <w:szCs w:val="24"/>
        </w:rPr>
      </w:pPr>
      <w:r w:rsidRPr="004710A7">
        <w:rPr>
          <w:szCs w:val="24"/>
        </w:rPr>
        <w:t>Se recomendará la adjudicación del contrato a la propuesta con el mayor puntaje combinado: Calidad Técnica (70) + Oferta Financiera (30).</w:t>
      </w:r>
    </w:p>
    <w:p w14:paraId="2A78BE8A" w14:textId="77777777" w:rsidR="004710A7" w:rsidRPr="004710A7" w:rsidRDefault="004710A7" w:rsidP="004710A7">
      <w:pPr>
        <w:spacing w:after="120"/>
        <w:jc w:val="both"/>
        <w:rPr>
          <w:szCs w:val="24"/>
        </w:rPr>
      </w:pPr>
      <w:r w:rsidRPr="004710A7">
        <w:rPr>
          <w:szCs w:val="24"/>
        </w:rPr>
        <w:t>Para la evaluación de las propuestas se utiliza un procedimiento que consta de dos etapas, mediante el cual la evaluación técnica se realiza con anterioridad a la revisión de la propuesta económica. Sólo se considerará la Propuesta Económica de los proponentes que superen el puntaje mínimo del 70% de la calificación total de 70 puntos correspondiente a la evaluación técnica, en la cual se considera tanto el perfil profesional y experiencia del ofertante, como su propuesta técnica.</w:t>
      </w:r>
    </w:p>
    <w:p w14:paraId="753271B9" w14:textId="77777777" w:rsidR="004710A7" w:rsidRDefault="004710A7" w:rsidP="004710A7">
      <w:pPr>
        <w:spacing w:after="120"/>
        <w:jc w:val="both"/>
        <w:rPr>
          <w:szCs w:val="24"/>
        </w:rPr>
      </w:pPr>
      <w:r w:rsidRPr="004710A7">
        <w:rPr>
          <w:szCs w:val="24"/>
        </w:rPr>
        <w:t xml:space="preserve">Se recomendará la adjudicación del contrato a la propuesta técnicamente calificada con la menor propuesta financiera. </w:t>
      </w:r>
    </w:p>
    <w:p w14:paraId="2B41ABE3" w14:textId="325ADE27" w:rsidR="004710A7" w:rsidRDefault="004710A7" w:rsidP="004710A7">
      <w:pPr>
        <w:jc w:val="both"/>
        <w:rPr>
          <w:szCs w:val="24"/>
        </w:rPr>
      </w:pPr>
    </w:p>
    <w:p w14:paraId="6309541C" w14:textId="77777777" w:rsidR="00387C78" w:rsidRDefault="00387C78" w:rsidP="004710A7">
      <w:pPr>
        <w:jc w:val="both"/>
        <w:rPr>
          <w:szCs w:val="24"/>
        </w:rPr>
      </w:pPr>
    </w:p>
    <w:p w14:paraId="116BE9AD" w14:textId="77777777" w:rsidR="004710A7" w:rsidRDefault="004710A7" w:rsidP="004710A7">
      <w:pPr>
        <w:jc w:val="both"/>
        <w:rPr>
          <w:b/>
          <w:color w:val="000000"/>
          <w:szCs w:val="24"/>
        </w:rPr>
      </w:pPr>
      <w:r w:rsidRPr="004710A7">
        <w:rPr>
          <w:b/>
          <w:color w:val="000000"/>
          <w:szCs w:val="24"/>
        </w:rPr>
        <w:t xml:space="preserve">XI Presentación de Propuestas </w:t>
      </w:r>
    </w:p>
    <w:p w14:paraId="73F04CE3" w14:textId="77777777" w:rsidR="004710A7" w:rsidRPr="004710A7" w:rsidRDefault="004710A7" w:rsidP="004710A7">
      <w:pPr>
        <w:jc w:val="both"/>
        <w:rPr>
          <w:b/>
          <w:color w:val="000000"/>
          <w:szCs w:val="24"/>
        </w:rPr>
      </w:pPr>
    </w:p>
    <w:p w14:paraId="64C2A5C3" w14:textId="77777777" w:rsidR="004710A7" w:rsidRDefault="004710A7" w:rsidP="004710A7">
      <w:pPr>
        <w:spacing w:after="120"/>
        <w:jc w:val="both"/>
        <w:rPr>
          <w:szCs w:val="24"/>
        </w:rPr>
      </w:pPr>
      <w:r w:rsidRPr="004710A7">
        <w:rPr>
          <w:szCs w:val="24"/>
        </w:rPr>
        <w:t>La propuesta de cada interesad@ deberá contener lo siguiente:</w:t>
      </w:r>
    </w:p>
    <w:p w14:paraId="1A5E0914" w14:textId="77777777" w:rsidR="004710A7" w:rsidRPr="004710A7" w:rsidRDefault="004710A7" w:rsidP="004710A7">
      <w:pPr>
        <w:tabs>
          <w:tab w:val="left" w:pos="284"/>
        </w:tabs>
        <w:spacing w:after="120"/>
        <w:jc w:val="both"/>
        <w:rPr>
          <w:szCs w:val="24"/>
        </w:rPr>
      </w:pPr>
      <w:r w:rsidRPr="004710A7">
        <w:rPr>
          <w:szCs w:val="24"/>
        </w:rPr>
        <w:lastRenderedPageBreak/>
        <w:t>i)</w:t>
      </w:r>
      <w:r w:rsidRPr="004710A7">
        <w:rPr>
          <w:szCs w:val="24"/>
        </w:rPr>
        <w:tab/>
        <w:t xml:space="preserve">Carta debidamente presentada de la Confirmación de interés y disponibilidad utilizando el modelo proporcionado por el PNUD; (Formato Adjunto) </w:t>
      </w:r>
    </w:p>
    <w:p w14:paraId="248EF293" w14:textId="4C440A55" w:rsidR="004710A7" w:rsidRPr="004710A7" w:rsidRDefault="004710A7" w:rsidP="004710A7">
      <w:pPr>
        <w:tabs>
          <w:tab w:val="left" w:pos="284"/>
        </w:tabs>
        <w:spacing w:after="120"/>
        <w:jc w:val="both"/>
        <w:rPr>
          <w:szCs w:val="24"/>
        </w:rPr>
      </w:pPr>
      <w:r w:rsidRPr="004710A7">
        <w:rPr>
          <w:szCs w:val="24"/>
        </w:rPr>
        <w:t>ii)</w:t>
      </w:r>
      <w:r w:rsidRPr="004710A7">
        <w:rPr>
          <w:szCs w:val="24"/>
        </w:rPr>
        <w:tab/>
        <w:t xml:space="preserve">CV Personal y formulario P11 firmado (Formato Adjunto), indicando toda la experiencia pasada de proyectos similares, así como los datos de contacto (correo electrónico y número de teléfono) del candidato y por lo menos tres (3) referencias profesionales; </w:t>
      </w:r>
    </w:p>
    <w:p w14:paraId="1AFCAE9F" w14:textId="77777777" w:rsidR="004710A7" w:rsidRPr="004710A7" w:rsidRDefault="004710A7" w:rsidP="004710A7">
      <w:pPr>
        <w:tabs>
          <w:tab w:val="left" w:pos="284"/>
        </w:tabs>
        <w:spacing w:after="120"/>
        <w:jc w:val="both"/>
        <w:rPr>
          <w:szCs w:val="24"/>
        </w:rPr>
      </w:pPr>
      <w:r w:rsidRPr="004710A7">
        <w:rPr>
          <w:szCs w:val="24"/>
        </w:rPr>
        <w:t>iii)</w:t>
      </w:r>
      <w:r w:rsidRPr="004710A7">
        <w:rPr>
          <w:szCs w:val="24"/>
        </w:rPr>
        <w:tab/>
        <w:t xml:space="preserve">Breve descripción de por qué el individuo considera que él/ella es el/la más adecuada para el trabajo, y una propuesta metodológica sobre cómo van a abordar y completar la tarea.  </w:t>
      </w:r>
    </w:p>
    <w:p w14:paraId="6AC3CC98" w14:textId="77777777" w:rsidR="004710A7" w:rsidRPr="004710A7" w:rsidRDefault="004710A7" w:rsidP="004710A7">
      <w:pPr>
        <w:tabs>
          <w:tab w:val="left" w:pos="284"/>
        </w:tabs>
        <w:spacing w:after="120"/>
        <w:jc w:val="both"/>
        <w:rPr>
          <w:szCs w:val="24"/>
        </w:rPr>
      </w:pPr>
      <w:r w:rsidRPr="004710A7">
        <w:rPr>
          <w:szCs w:val="24"/>
        </w:rPr>
        <w:t xml:space="preserve">iv) </w:t>
      </w:r>
      <w:r w:rsidRPr="004710A7">
        <w:rPr>
          <w:color w:val="000000"/>
          <w:szCs w:val="24"/>
        </w:rPr>
        <w:t xml:space="preserve">Propuesta técnica que contenga su plan de trabajo tentativo y metodología de trabajo que contenga </w:t>
      </w:r>
      <w:r w:rsidRPr="004710A7">
        <w:rPr>
          <w:i/>
          <w:color w:val="000000"/>
          <w:szCs w:val="24"/>
        </w:rPr>
        <w:t xml:space="preserve">información metodológica </w:t>
      </w:r>
      <w:r w:rsidRPr="004710A7">
        <w:rPr>
          <w:color w:val="000000"/>
          <w:szCs w:val="24"/>
        </w:rPr>
        <w:t>en base a experiencias anteriores. La persona</w:t>
      </w:r>
      <w:r w:rsidRPr="004710A7">
        <w:rPr>
          <w:szCs w:val="24"/>
        </w:rPr>
        <w:t xml:space="preserve"> oferente deberá aportar muestras de productos similares ejecutados en contratos similares.</w:t>
      </w:r>
    </w:p>
    <w:p w14:paraId="748CE451" w14:textId="2A8CE248" w:rsidR="004710A7" w:rsidRPr="004710A7" w:rsidRDefault="004710A7" w:rsidP="004710A7">
      <w:pPr>
        <w:tabs>
          <w:tab w:val="left" w:pos="284"/>
        </w:tabs>
        <w:spacing w:after="120"/>
        <w:jc w:val="both"/>
        <w:rPr>
          <w:szCs w:val="24"/>
        </w:rPr>
      </w:pPr>
      <w:r w:rsidRPr="004710A7">
        <w:rPr>
          <w:szCs w:val="24"/>
        </w:rPr>
        <w:t>v) Propuesta Financiera que indique el precio fijo total del contrato, todo incluido, sustentado con un desglose de los gastos, según el formato proporcionado.  Si el Oferente es empleado por una organización/empresa/institución, y él /ella espera que su empleador cobre un costo de administración en el proceso de liberarlo/la al PNUD bajo un Acuerdo de Préstamo Reembolsable (RLA por sus siglas en inglés), el Oferente deberá indicar en este punto, y asegurarse que todos los gastos se encuentren debidamente incorporados en la propuesta financiera presentada al PNUD.</w:t>
      </w:r>
    </w:p>
    <w:p w14:paraId="5C1FF65A" w14:textId="77777777" w:rsidR="004710A7" w:rsidRPr="004710A7" w:rsidRDefault="004710A7" w:rsidP="004710A7">
      <w:pPr>
        <w:tabs>
          <w:tab w:val="left" w:pos="284"/>
        </w:tabs>
        <w:spacing w:after="120"/>
        <w:jc w:val="both"/>
        <w:rPr>
          <w:szCs w:val="24"/>
        </w:rPr>
      </w:pPr>
      <w:r w:rsidRPr="004710A7">
        <w:rPr>
          <w:szCs w:val="24"/>
        </w:rPr>
        <w:t>Vi)</w:t>
      </w:r>
      <w:r w:rsidRPr="004710A7">
        <w:rPr>
          <w:szCs w:val="24"/>
        </w:rPr>
        <w:tab/>
        <w:t xml:space="preserve">copia de documento de identidad </w:t>
      </w:r>
    </w:p>
    <w:p w14:paraId="513ACF82" w14:textId="77777777" w:rsidR="004710A7" w:rsidRDefault="004710A7" w:rsidP="004710A7">
      <w:pPr>
        <w:jc w:val="both"/>
        <w:rPr>
          <w:szCs w:val="24"/>
        </w:rPr>
      </w:pPr>
      <w:r w:rsidRPr="004710A7">
        <w:rPr>
          <w:szCs w:val="24"/>
        </w:rPr>
        <w:t xml:space="preserve">Dichos documentos serán considerados parte integral de la propuesta. Los postulantes deberán enviar la documentación requerida para verificar el cumplimiento de los criterios de selección, </w:t>
      </w:r>
      <w:r w:rsidRPr="004710A7">
        <w:rPr>
          <w:b/>
          <w:color w:val="00B050"/>
          <w:szCs w:val="24"/>
        </w:rPr>
        <w:t>PREFERIBLEMENTE</w:t>
      </w:r>
      <w:r w:rsidRPr="004710A7">
        <w:rPr>
          <w:szCs w:val="24"/>
        </w:rPr>
        <w:t xml:space="preserve"> por vía electrónica al correo de la Unidad de Adquisiciones: </w:t>
      </w:r>
      <w:hyperlink r:id="rId13" w:history="1">
        <w:r w:rsidRPr="004710A7">
          <w:rPr>
            <w:rStyle w:val="Hyperlink"/>
            <w:szCs w:val="24"/>
          </w:rPr>
          <w:t>adquisiciones.do@undp.org</w:t>
        </w:r>
      </w:hyperlink>
      <w:r w:rsidRPr="004710A7">
        <w:rPr>
          <w:szCs w:val="24"/>
        </w:rPr>
        <w:t xml:space="preserve">, o podrá ser depositada en sobre cerrado, identificando el proyecto que realiza la convocatoria en el plazo anunciado, en cualquiera de las siguientes direcciones: </w:t>
      </w:r>
    </w:p>
    <w:p w14:paraId="58378EE2" w14:textId="77777777" w:rsidR="004710A7" w:rsidRPr="004710A7" w:rsidRDefault="004710A7" w:rsidP="004710A7">
      <w:pPr>
        <w:jc w:val="both"/>
        <w:rPr>
          <w:szCs w:val="24"/>
        </w:rPr>
      </w:pPr>
    </w:p>
    <w:p w14:paraId="66715A14" w14:textId="1F83C3E3" w:rsidR="004710A7" w:rsidRPr="004710A7" w:rsidRDefault="004710A7" w:rsidP="004710A7">
      <w:pPr>
        <w:jc w:val="both"/>
        <w:rPr>
          <w:szCs w:val="24"/>
        </w:rPr>
      </w:pPr>
      <w:r w:rsidRPr="004710A7">
        <w:rPr>
          <w:szCs w:val="24"/>
        </w:rPr>
        <w:t>En copia dura:   Casa de las Naciones Unidas, Av. Anacaona Num.9, Mirador Sur, o Fax Núm. 809-531-4882</w:t>
      </w:r>
    </w:p>
    <w:p w14:paraId="25999346" w14:textId="77777777" w:rsidR="004710A7" w:rsidRDefault="004710A7" w:rsidP="004710A7">
      <w:pPr>
        <w:jc w:val="both"/>
        <w:rPr>
          <w:szCs w:val="24"/>
        </w:rPr>
      </w:pPr>
    </w:p>
    <w:p w14:paraId="0FB3AE63" w14:textId="77777777" w:rsidR="004710A7" w:rsidRPr="004710A7" w:rsidRDefault="004710A7" w:rsidP="004710A7">
      <w:pPr>
        <w:spacing w:after="120"/>
        <w:jc w:val="both"/>
        <w:rPr>
          <w:szCs w:val="24"/>
          <w:u w:val="single"/>
        </w:rPr>
      </w:pPr>
      <w:r w:rsidRPr="004710A7">
        <w:rPr>
          <w:szCs w:val="24"/>
          <w:u w:val="single"/>
        </w:rPr>
        <w:t xml:space="preserve">Nota: </w:t>
      </w:r>
    </w:p>
    <w:p w14:paraId="7B35CA27" w14:textId="77777777" w:rsidR="004710A7" w:rsidRPr="004710A7" w:rsidRDefault="004710A7" w:rsidP="004710A7">
      <w:pPr>
        <w:tabs>
          <w:tab w:val="left" w:pos="284"/>
        </w:tabs>
        <w:spacing w:after="120"/>
        <w:jc w:val="both"/>
        <w:rPr>
          <w:szCs w:val="24"/>
        </w:rPr>
      </w:pPr>
      <w:r w:rsidRPr="004710A7">
        <w:rPr>
          <w:szCs w:val="24"/>
        </w:rPr>
        <w:t>•</w:t>
      </w:r>
      <w:r w:rsidRPr="004710A7">
        <w:rPr>
          <w:szCs w:val="24"/>
        </w:rPr>
        <w:tab/>
        <w:t>Este proceso de licitación abierta está dirigido a profesionales, que prestarán sus servicios de manera individual.</w:t>
      </w:r>
    </w:p>
    <w:p w14:paraId="5999313A" w14:textId="77777777" w:rsidR="004710A7" w:rsidRPr="004710A7" w:rsidRDefault="004710A7" w:rsidP="004710A7">
      <w:pPr>
        <w:tabs>
          <w:tab w:val="left" w:pos="284"/>
        </w:tabs>
        <w:spacing w:after="120"/>
        <w:jc w:val="both"/>
        <w:rPr>
          <w:szCs w:val="24"/>
        </w:rPr>
      </w:pPr>
      <w:r w:rsidRPr="004710A7">
        <w:rPr>
          <w:szCs w:val="24"/>
        </w:rPr>
        <w:t>•</w:t>
      </w:r>
      <w:r w:rsidRPr="004710A7">
        <w:rPr>
          <w:szCs w:val="24"/>
        </w:rPr>
        <w:tab/>
        <w:t>Bajo la modalidad de Contrato Individual del PNUD no se podrá contratar a funcionarios de gobierno, a menos que antes del nombramiento se cumplan las siguientes condiciones: (i) se ha recibido de parte del gobierno una carta de no objeción relativa al Individuo; y (ii) el gobierno en cuestión ha certificado por escrito que el funcionario se encuentra con permiso oficial sin goce de sueldo durante el período de vigencia del Contrato Individual.</w:t>
      </w:r>
    </w:p>
    <w:p w14:paraId="65027009" w14:textId="77777777" w:rsidR="004710A7" w:rsidRPr="004710A7" w:rsidRDefault="004710A7" w:rsidP="004710A7">
      <w:pPr>
        <w:tabs>
          <w:tab w:val="left" w:pos="284"/>
        </w:tabs>
        <w:jc w:val="both"/>
        <w:rPr>
          <w:szCs w:val="24"/>
        </w:rPr>
      </w:pPr>
      <w:r w:rsidRPr="004710A7">
        <w:rPr>
          <w:szCs w:val="24"/>
        </w:rPr>
        <w:t>•</w:t>
      </w:r>
      <w:r w:rsidRPr="004710A7">
        <w:rPr>
          <w:szCs w:val="24"/>
        </w:rPr>
        <w:tab/>
        <w:t xml:space="preserve">El sector de adquisiciones del PNUD se reserva el derecho de aceptar o rechazar cualquier Propuesta y de anular el proceso </w:t>
      </w:r>
      <w:r w:rsidR="0028652E" w:rsidRPr="004710A7">
        <w:rPr>
          <w:szCs w:val="24"/>
        </w:rPr>
        <w:t>licitatorio,</w:t>
      </w:r>
      <w:r w:rsidRPr="004710A7">
        <w:rPr>
          <w:szCs w:val="24"/>
        </w:rPr>
        <w:t xml:space="preserve"> así como de rechazar todas las Propuestas en cualquier momento con anterioridad a la adjudicación del contrato sin incurrir por ello en ninguna responsabilidad con relación al Oferente que se viera así afectado y sin tener la obligación de informar al Oferente u Oferentes afectados de los motivos de dicha acción.</w:t>
      </w:r>
    </w:p>
    <w:p w14:paraId="2990EDAD" w14:textId="77777777" w:rsidR="004710A7" w:rsidRDefault="004710A7" w:rsidP="004710A7">
      <w:pPr>
        <w:jc w:val="both"/>
        <w:rPr>
          <w:b/>
          <w:color w:val="00B050"/>
          <w:szCs w:val="24"/>
        </w:rPr>
      </w:pPr>
    </w:p>
    <w:p w14:paraId="37FAC89C" w14:textId="77777777" w:rsidR="004710A7" w:rsidRPr="004710A7" w:rsidRDefault="004710A7" w:rsidP="004710A7">
      <w:pPr>
        <w:jc w:val="both"/>
        <w:rPr>
          <w:b/>
          <w:color w:val="00B050"/>
          <w:szCs w:val="24"/>
        </w:rPr>
      </w:pPr>
      <w:r w:rsidRPr="004710A7">
        <w:rPr>
          <w:b/>
          <w:color w:val="00B050"/>
          <w:szCs w:val="24"/>
        </w:rPr>
        <w:lastRenderedPageBreak/>
        <w:t>El PNUD promueve la protección al medioambiente, por lo que agradeceremos recibir su propuesta en formato electrónico.</w:t>
      </w:r>
    </w:p>
    <w:p w14:paraId="2AEEDC71" w14:textId="77777777" w:rsidR="004710A7" w:rsidRPr="004710A7" w:rsidRDefault="004710A7" w:rsidP="004710A7">
      <w:pPr>
        <w:jc w:val="both"/>
        <w:rPr>
          <w:b/>
          <w:color w:val="00B050"/>
          <w:szCs w:val="24"/>
        </w:rPr>
      </w:pPr>
    </w:p>
    <w:p w14:paraId="288BB7BD" w14:textId="77777777" w:rsidR="004710A7" w:rsidRDefault="004710A7" w:rsidP="004710A7">
      <w:pPr>
        <w:jc w:val="both"/>
        <w:rPr>
          <w:b/>
          <w:szCs w:val="24"/>
        </w:rPr>
      </w:pPr>
    </w:p>
    <w:p w14:paraId="13149B97" w14:textId="77777777" w:rsidR="004710A7" w:rsidRPr="004710A7" w:rsidRDefault="004710A7" w:rsidP="004710A7">
      <w:pPr>
        <w:jc w:val="both"/>
        <w:rPr>
          <w:b/>
          <w:szCs w:val="24"/>
        </w:rPr>
      </w:pPr>
      <w:r w:rsidRPr="004710A7">
        <w:rPr>
          <w:b/>
          <w:szCs w:val="24"/>
        </w:rPr>
        <w:t>TdR presentados por:</w:t>
      </w:r>
    </w:p>
    <w:p w14:paraId="18A19FBD" w14:textId="77777777" w:rsidR="004710A7" w:rsidRPr="004710A7" w:rsidRDefault="004710A7" w:rsidP="004710A7">
      <w:pPr>
        <w:jc w:val="both"/>
        <w:rPr>
          <w:b/>
          <w:szCs w:val="24"/>
        </w:rPr>
      </w:pPr>
      <w:r w:rsidRPr="004710A7">
        <w:rPr>
          <w:b/>
          <w:szCs w:val="24"/>
        </w:rPr>
        <w:t>Firma:                           ______________________________</w:t>
      </w:r>
    </w:p>
    <w:p w14:paraId="0B79CBC3" w14:textId="77777777" w:rsidR="004710A7" w:rsidRPr="004710A7" w:rsidRDefault="004710A7" w:rsidP="004710A7">
      <w:pPr>
        <w:jc w:val="both"/>
        <w:rPr>
          <w:b/>
          <w:szCs w:val="24"/>
        </w:rPr>
      </w:pPr>
      <w:r w:rsidRPr="004710A7">
        <w:rPr>
          <w:b/>
          <w:szCs w:val="24"/>
        </w:rPr>
        <w:t>Nombre/Designación: ______________________________</w:t>
      </w:r>
    </w:p>
    <w:p w14:paraId="5A8AB0DC" w14:textId="77777777" w:rsidR="004710A7" w:rsidRPr="004710A7" w:rsidRDefault="004710A7" w:rsidP="004710A7">
      <w:pPr>
        <w:jc w:val="both"/>
        <w:rPr>
          <w:b/>
          <w:szCs w:val="24"/>
        </w:rPr>
      </w:pPr>
      <w:r w:rsidRPr="004710A7">
        <w:rPr>
          <w:b/>
          <w:szCs w:val="24"/>
        </w:rPr>
        <w:t>Fecha firma:                ______________________________</w:t>
      </w:r>
    </w:p>
    <w:p w14:paraId="15AFCA88" w14:textId="77777777" w:rsidR="004710A7" w:rsidRPr="004710A7" w:rsidRDefault="004710A7" w:rsidP="004710A7">
      <w:pPr>
        <w:pStyle w:val="NoSpacing"/>
        <w:jc w:val="both"/>
        <w:rPr>
          <w:rFonts w:ascii="Times New Roman" w:hAnsi="Times New Roman"/>
          <w:sz w:val="24"/>
          <w:szCs w:val="24"/>
        </w:rPr>
      </w:pPr>
    </w:p>
    <w:p w14:paraId="13F97862" w14:textId="77777777" w:rsidR="004710A7" w:rsidRPr="007F50B4" w:rsidRDefault="004710A7" w:rsidP="007F50B4">
      <w:pPr>
        <w:jc w:val="both"/>
        <w:rPr>
          <w:rFonts w:cs="Cambria"/>
          <w:spacing w:val="-3"/>
          <w:w w:val="105"/>
          <w:szCs w:val="24"/>
          <w:lang w:val="es-ES_tradnl" w:eastAsia="en-US"/>
        </w:rPr>
      </w:pPr>
    </w:p>
    <w:p w14:paraId="648C0B2F" w14:textId="77777777" w:rsidR="007F50B4" w:rsidRPr="007842C9" w:rsidRDefault="007F50B4" w:rsidP="00CD4070">
      <w:pPr>
        <w:rPr>
          <w:rFonts w:cs="Cambria"/>
          <w:spacing w:val="-3"/>
          <w:w w:val="105"/>
          <w:szCs w:val="24"/>
          <w:lang w:val="es-ES_tradnl" w:eastAsia="en-US"/>
        </w:rPr>
      </w:pPr>
    </w:p>
    <w:p w14:paraId="6B960421" w14:textId="77777777" w:rsidR="00CD4070" w:rsidRDefault="00CD4070" w:rsidP="00CD4070">
      <w:pPr>
        <w:pStyle w:val="ListParagraph"/>
        <w:spacing w:after="0"/>
        <w:ind w:left="1080"/>
        <w:jc w:val="both"/>
        <w:rPr>
          <w:rFonts w:ascii="Calibri Light" w:hAnsi="Calibri Light"/>
          <w:sz w:val="6"/>
          <w:szCs w:val="6"/>
        </w:rPr>
      </w:pPr>
    </w:p>
    <w:p w14:paraId="75296211" w14:textId="77777777" w:rsidR="00CD4070" w:rsidRDefault="00CD4070" w:rsidP="00CD4070">
      <w:pPr>
        <w:pStyle w:val="ListParagraph"/>
        <w:spacing w:after="0"/>
        <w:ind w:left="1080"/>
        <w:jc w:val="both"/>
        <w:rPr>
          <w:rFonts w:ascii="Calibri Light" w:hAnsi="Calibri Light"/>
          <w:sz w:val="6"/>
          <w:szCs w:val="6"/>
        </w:rPr>
      </w:pPr>
    </w:p>
    <w:p w14:paraId="4FA41E96" w14:textId="77777777" w:rsidR="00CD4070" w:rsidRPr="0034265C" w:rsidRDefault="00CD4070" w:rsidP="00CD4070">
      <w:pPr>
        <w:pStyle w:val="ListParagraph"/>
        <w:spacing w:after="0"/>
        <w:ind w:left="1080"/>
        <w:jc w:val="both"/>
        <w:rPr>
          <w:rFonts w:ascii="Calibri Light" w:hAnsi="Calibri Light"/>
          <w:sz w:val="6"/>
          <w:szCs w:val="6"/>
        </w:rPr>
      </w:pPr>
    </w:p>
    <w:p w14:paraId="6636366F" w14:textId="77777777" w:rsidR="00CD4070" w:rsidRDefault="00CD4070" w:rsidP="00CD4070">
      <w:pPr>
        <w:pStyle w:val="ListParagraph"/>
        <w:spacing w:after="0"/>
        <w:ind w:left="1080"/>
        <w:jc w:val="both"/>
        <w:rPr>
          <w:rFonts w:ascii="Calibri Light" w:hAnsi="Calibri Light"/>
          <w:sz w:val="6"/>
          <w:szCs w:val="6"/>
        </w:rPr>
      </w:pPr>
    </w:p>
    <w:p w14:paraId="48D32747" w14:textId="77777777" w:rsidR="00CD4070" w:rsidRPr="0034265C" w:rsidRDefault="00CD4070" w:rsidP="00CD4070">
      <w:pPr>
        <w:pStyle w:val="ListParagraph"/>
        <w:spacing w:after="0"/>
        <w:ind w:left="1080"/>
        <w:jc w:val="both"/>
        <w:rPr>
          <w:rFonts w:ascii="Calibri Light" w:hAnsi="Calibri Light"/>
          <w:sz w:val="6"/>
          <w:szCs w:val="6"/>
        </w:rPr>
      </w:pPr>
    </w:p>
    <w:p w14:paraId="6796984C" w14:textId="77777777" w:rsidR="00CD4070" w:rsidRDefault="00CD4070" w:rsidP="00CD4070">
      <w:pPr>
        <w:pStyle w:val="ListParagraph"/>
        <w:spacing w:after="0"/>
        <w:ind w:left="1080"/>
        <w:jc w:val="both"/>
        <w:rPr>
          <w:rFonts w:ascii="Calibri Light" w:hAnsi="Calibri Light"/>
          <w:sz w:val="6"/>
          <w:szCs w:val="6"/>
        </w:rPr>
      </w:pPr>
    </w:p>
    <w:p w14:paraId="175D7CB8" w14:textId="77777777" w:rsidR="00CD4070" w:rsidRPr="0034265C" w:rsidRDefault="00CD4070" w:rsidP="00CD4070">
      <w:pPr>
        <w:pStyle w:val="ListParagraph"/>
        <w:spacing w:after="0"/>
        <w:ind w:left="1080"/>
        <w:jc w:val="both"/>
        <w:rPr>
          <w:rFonts w:ascii="Calibri Light" w:hAnsi="Calibri Light"/>
          <w:sz w:val="6"/>
          <w:szCs w:val="6"/>
        </w:rPr>
      </w:pPr>
    </w:p>
    <w:p w14:paraId="788661E7" w14:textId="77777777" w:rsidR="00CD4070" w:rsidRPr="00BF3A5E" w:rsidRDefault="00CD4070" w:rsidP="00CD4070">
      <w:pPr>
        <w:pStyle w:val="Heading1"/>
        <w:spacing w:before="0"/>
        <w:rPr>
          <w:rFonts w:eastAsia="Times New Roman"/>
          <w:b/>
          <w:sz w:val="16"/>
          <w:szCs w:val="16"/>
        </w:rPr>
      </w:pPr>
    </w:p>
    <w:p w14:paraId="5666CA8F" w14:textId="77777777" w:rsidR="00CD4070" w:rsidRPr="0028652E" w:rsidRDefault="00CD4070" w:rsidP="0028652E">
      <w:pPr>
        <w:spacing w:after="160" w:line="259" w:lineRule="auto"/>
        <w:rPr>
          <w:rFonts w:cs="Cambria"/>
          <w:spacing w:val="-3"/>
          <w:w w:val="105"/>
          <w:szCs w:val="24"/>
          <w:lang w:val="es-ES_tradnl" w:eastAsia="en-US"/>
        </w:rPr>
      </w:pPr>
    </w:p>
    <w:sectPr w:rsidR="00CD4070" w:rsidRPr="0028652E" w:rsidSect="0054260A">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93236" w14:textId="77777777" w:rsidR="00EC0450" w:rsidRDefault="00EC0450" w:rsidP="00CD4070">
      <w:r>
        <w:separator/>
      </w:r>
    </w:p>
  </w:endnote>
  <w:endnote w:type="continuationSeparator" w:id="0">
    <w:p w14:paraId="1A47B302" w14:textId="77777777" w:rsidR="00EC0450" w:rsidRDefault="00EC0450" w:rsidP="00CD4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C33DC" w14:textId="77777777" w:rsidR="00EC0450" w:rsidRDefault="00EC0450" w:rsidP="00CD4070">
      <w:r>
        <w:separator/>
      </w:r>
    </w:p>
  </w:footnote>
  <w:footnote w:type="continuationSeparator" w:id="0">
    <w:p w14:paraId="4D421522" w14:textId="77777777" w:rsidR="00EC0450" w:rsidRDefault="00EC0450" w:rsidP="00CD4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398522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DF4E"/>
      </v:shape>
    </w:pict>
  </w:numPicBullet>
  <w:abstractNum w:abstractNumId="0" w15:restartNumberingAfterBreak="0">
    <w:nsid w:val="0128123B"/>
    <w:multiLevelType w:val="hybridMultilevel"/>
    <w:tmpl w:val="068A2E2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6A1751A"/>
    <w:multiLevelType w:val="hybridMultilevel"/>
    <w:tmpl w:val="50FC689C"/>
    <w:lvl w:ilvl="0" w:tplc="B8308DE6">
      <w:numFmt w:val="bullet"/>
      <w:lvlText w:val="-"/>
      <w:lvlJc w:val="left"/>
      <w:pPr>
        <w:ind w:left="720" w:hanging="360"/>
      </w:pPr>
      <w:rPr>
        <w:rFonts w:ascii="Times New Roman" w:eastAsia="Times New Roman" w:hAnsi="Times New Roman"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0B87684E"/>
    <w:multiLevelType w:val="hybridMultilevel"/>
    <w:tmpl w:val="58CCE5FC"/>
    <w:lvl w:ilvl="0" w:tplc="CABE4DF0">
      <w:start w:val="1"/>
      <w:numFmt w:val="bullet"/>
      <w:lvlText w:val="-"/>
      <w:lvlJc w:val="left"/>
      <w:pPr>
        <w:ind w:left="720" w:hanging="360"/>
      </w:pPr>
      <w:rPr>
        <w:rFonts w:ascii="Calibri" w:eastAsiaTheme="minorHAnsi" w:hAnsi="Calibri"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0C943E36"/>
    <w:multiLevelType w:val="multilevel"/>
    <w:tmpl w:val="3A820EE8"/>
    <w:lvl w:ilvl="0">
      <w:start w:val="1"/>
      <w:numFmt w:val="bullet"/>
      <w:lvlText w:val=""/>
      <w:lvlJc w:val="left"/>
      <w:pPr>
        <w:tabs>
          <w:tab w:val="num" w:pos="720"/>
        </w:tabs>
        <w:ind w:left="720" w:hanging="360"/>
      </w:pPr>
      <w:rPr>
        <w:rFonts w:ascii="Wingdings" w:hAnsi="Wingdings" w:hint="default"/>
        <w:color w:val="2E74B5" w:themeColor="accent1"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10CFB"/>
    <w:multiLevelType w:val="hybridMultilevel"/>
    <w:tmpl w:val="5C88608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12B26574"/>
    <w:multiLevelType w:val="hybridMultilevel"/>
    <w:tmpl w:val="D10A0542"/>
    <w:lvl w:ilvl="0" w:tplc="1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854ACD"/>
    <w:multiLevelType w:val="hybridMultilevel"/>
    <w:tmpl w:val="C8785016"/>
    <w:lvl w:ilvl="0" w:tplc="1C0A000F">
      <w:start w:val="2"/>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208E2E66"/>
    <w:multiLevelType w:val="multilevel"/>
    <w:tmpl w:val="9850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2B44F1"/>
    <w:multiLevelType w:val="hybridMultilevel"/>
    <w:tmpl w:val="0886368E"/>
    <w:lvl w:ilvl="0" w:tplc="9E6E941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F072EB"/>
    <w:multiLevelType w:val="hybridMultilevel"/>
    <w:tmpl w:val="84C857A2"/>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235C67"/>
    <w:multiLevelType w:val="hybridMultilevel"/>
    <w:tmpl w:val="274A9074"/>
    <w:lvl w:ilvl="0" w:tplc="1C0A0017">
      <w:start w:val="1"/>
      <w:numFmt w:val="lowerLetter"/>
      <w:lvlText w:val="%1)"/>
      <w:lvlJc w:val="left"/>
      <w:pPr>
        <w:ind w:left="720" w:hanging="360"/>
      </w:pPr>
      <w:rPr>
        <w:rFonts w:hint="default"/>
      </w:r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491905F4"/>
    <w:multiLevelType w:val="multilevel"/>
    <w:tmpl w:val="CDF4A814"/>
    <w:lvl w:ilvl="0">
      <w:start w:val="1"/>
      <w:numFmt w:val="upperRoman"/>
      <w:lvlText w:val="%1."/>
      <w:lvlJc w:val="righ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AAA2330"/>
    <w:multiLevelType w:val="hybridMultilevel"/>
    <w:tmpl w:val="534E46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C0450"/>
    <w:multiLevelType w:val="hybridMultilevel"/>
    <w:tmpl w:val="60A6397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647E0F2C"/>
    <w:multiLevelType w:val="multilevel"/>
    <w:tmpl w:val="1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6DF4889"/>
    <w:multiLevelType w:val="hybridMultilevel"/>
    <w:tmpl w:val="921A7B04"/>
    <w:lvl w:ilvl="0" w:tplc="516649EE">
      <w:start w:val="1"/>
      <w:numFmt w:val="decimal"/>
      <w:lvlText w:val="%1."/>
      <w:lvlJc w:val="left"/>
      <w:pPr>
        <w:ind w:left="1065" w:hanging="705"/>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15:restartNumberingAfterBreak="0">
    <w:nsid w:val="73EE4824"/>
    <w:multiLevelType w:val="hybridMultilevel"/>
    <w:tmpl w:val="27F691C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77A0144D"/>
    <w:multiLevelType w:val="hybridMultilevel"/>
    <w:tmpl w:val="827E802C"/>
    <w:lvl w:ilvl="0" w:tplc="AAB0C3EE">
      <w:start w:val="1"/>
      <w:numFmt w:val="bullet"/>
      <w:lvlText w:val=""/>
      <w:lvlJc w:val="left"/>
      <w:pPr>
        <w:ind w:left="630" w:hanging="360"/>
      </w:pPr>
      <w:rPr>
        <w:rFonts w:ascii="Wingdings" w:hAnsi="Wingdings" w:hint="default"/>
        <w:color w:val="2E74B5" w:themeColor="accent1" w:themeShade="BF"/>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1"/>
  </w:num>
  <w:num w:numId="2">
    <w:abstractNumId w:val="9"/>
  </w:num>
  <w:num w:numId="3">
    <w:abstractNumId w:val="3"/>
  </w:num>
  <w:num w:numId="4">
    <w:abstractNumId w:val="17"/>
  </w:num>
  <w:num w:numId="5">
    <w:abstractNumId w:val="8"/>
  </w:num>
  <w:num w:numId="6">
    <w:abstractNumId w:val="7"/>
  </w:num>
  <w:num w:numId="7">
    <w:abstractNumId w:val="12"/>
  </w:num>
  <w:num w:numId="8">
    <w:abstractNumId w:val="13"/>
  </w:num>
  <w:num w:numId="9">
    <w:abstractNumId w:val="1"/>
  </w:num>
  <w:num w:numId="10">
    <w:abstractNumId w:val="5"/>
  </w:num>
  <w:num w:numId="11">
    <w:abstractNumId w:val="14"/>
  </w:num>
  <w:num w:numId="12">
    <w:abstractNumId w:val="10"/>
  </w:num>
  <w:num w:numId="13">
    <w:abstractNumId w:val="0"/>
  </w:num>
  <w:num w:numId="14">
    <w:abstractNumId w:val="16"/>
  </w:num>
  <w:num w:numId="15">
    <w:abstractNumId w:val="4"/>
  </w:num>
  <w:num w:numId="16">
    <w:abstractNumId w:val="6"/>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51F"/>
    <w:rsid w:val="00001AD0"/>
    <w:rsid w:val="000048C0"/>
    <w:rsid w:val="00007116"/>
    <w:rsid w:val="00031DB8"/>
    <w:rsid w:val="00036731"/>
    <w:rsid w:val="000572A4"/>
    <w:rsid w:val="00083A89"/>
    <w:rsid w:val="00083E97"/>
    <w:rsid w:val="00096215"/>
    <w:rsid w:val="000C203B"/>
    <w:rsid w:val="000C5F89"/>
    <w:rsid w:val="00133F2A"/>
    <w:rsid w:val="0013670E"/>
    <w:rsid w:val="00140F3C"/>
    <w:rsid w:val="0014525B"/>
    <w:rsid w:val="00173935"/>
    <w:rsid w:val="001B62B8"/>
    <w:rsid w:val="001C6C45"/>
    <w:rsid w:val="001F4EC9"/>
    <w:rsid w:val="00215D77"/>
    <w:rsid w:val="00237B9E"/>
    <w:rsid w:val="0028652E"/>
    <w:rsid w:val="002B7CCE"/>
    <w:rsid w:val="002D5424"/>
    <w:rsid w:val="002D7864"/>
    <w:rsid w:val="003059F3"/>
    <w:rsid w:val="00317F48"/>
    <w:rsid w:val="003355F1"/>
    <w:rsid w:val="00341E04"/>
    <w:rsid w:val="003500FD"/>
    <w:rsid w:val="0035129A"/>
    <w:rsid w:val="0035448B"/>
    <w:rsid w:val="00387C78"/>
    <w:rsid w:val="00390BAD"/>
    <w:rsid w:val="00392BEA"/>
    <w:rsid w:val="00396C18"/>
    <w:rsid w:val="003A163C"/>
    <w:rsid w:val="003B7300"/>
    <w:rsid w:val="003C5204"/>
    <w:rsid w:val="003E1917"/>
    <w:rsid w:val="003E721F"/>
    <w:rsid w:val="003E76F3"/>
    <w:rsid w:val="003F7AE8"/>
    <w:rsid w:val="003F7BF8"/>
    <w:rsid w:val="00405873"/>
    <w:rsid w:val="0040620F"/>
    <w:rsid w:val="004117B5"/>
    <w:rsid w:val="00411C7A"/>
    <w:rsid w:val="00415385"/>
    <w:rsid w:val="00445203"/>
    <w:rsid w:val="00456977"/>
    <w:rsid w:val="00464CDE"/>
    <w:rsid w:val="004710A7"/>
    <w:rsid w:val="0048508E"/>
    <w:rsid w:val="004B6010"/>
    <w:rsid w:val="004D2E95"/>
    <w:rsid w:val="004E2DB8"/>
    <w:rsid w:val="004E55DD"/>
    <w:rsid w:val="004F6EB6"/>
    <w:rsid w:val="005142CB"/>
    <w:rsid w:val="00531300"/>
    <w:rsid w:val="0054260A"/>
    <w:rsid w:val="00580C4A"/>
    <w:rsid w:val="005B13EB"/>
    <w:rsid w:val="005E14F0"/>
    <w:rsid w:val="005F75BC"/>
    <w:rsid w:val="00611704"/>
    <w:rsid w:val="00623EF4"/>
    <w:rsid w:val="00627A10"/>
    <w:rsid w:val="0064131C"/>
    <w:rsid w:val="00664A5E"/>
    <w:rsid w:val="0067151D"/>
    <w:rsid w:val="00675195"/>
    <w:rsid w:val="00676D5F"/>
    <w:rsid w:val="00696A4C"/>
    <w:rsid w:val="006B02F9"/>
    <w:rsid w:val="006D07D4"/>
    <w:rsid w:val="006D3E2C"/>
    <w:rsid w:val="006D675C"/>
    <w:rsid w:val="006F487C"/>
    <w:rsid w:val="00707281"/>
    <w:rsid w:val="00762F99"/>
    <w:rsid w:val="00774217"/>
    <w:rsid w:val="007842C9"/>
    <w:rsid w:val="007A21ED"/>
    <w:rsid w:val="007A73D0"/>
    <w:rsid w:val="007E50EA"/>
    <w:rsid w:val="007E7A44"/>
    <w:rsid w:val="007F358A"/>
    <w:rsid w:val="007F50B4"/>
    <w:rsid w:val="008018CA"/>
    <w:rsid w:val="0083043D"/>
    <w:rsid w:val="008602F9"/>
    <w:rsid w:val="00893946"/>
    <w:rsid w:val="008B0C90"/>
    <w:rsid w:val="008B4E2E"/>
    <w:rsid w:val="008E7304"/>
    <w:rsid w:val="00923A68"/>
    <w:rsid w:val="00936810"/>
    <w:rsid w:val="00975947"/>
    <w:rsid w:val="009D3A59"/>
    <w:rsid w:val="009F4017"/>
    <w:rsid w:val="00A43812"/>
    <w:rsid w:val="00A46451"/>
    <w:rsid w:val="00A52814"/>
    <w:rsid w:val="00A5305F"/>
    <w:rsid w:val="00A55C41"/>
    <w:rsid w:val="00A77EBD"/>
    <w:rsid w:val="00A830F2"/>
    <w:rsid w:val="00A84CD5"/>
    <w:rsid w:val="00A84D7F"/>
    <w:rsid w:val="00AA2D76"/>
    <w:rsid w:val="00AC2260"/>
    <w:rsid w:val="00AC581C"/>
    <w:rsid w:val="00AC6A04"/>
    <w:rsid w:val="00AD27BF"/>
    <w:rsid w:val="00AF4308"/>
    <w:rsid w:val="00AF7A71"/>
    <w:rsid w:val="00B0290E"/>
    <w:rsid w:val="00B12039"/>
    <w:rsid w:val="00B1685E"/>
    <w:rsid w:val="00B20AF4"/>
    <w:rsid w:val="00B43F8F"/>
    <w:rsid w:val="00B60CC6"/>
    <w:rsid w:val="00B80784"/>
    <w:rsid w:val="00B8714A"/>
    <w:rsid w:val="00C02309"/>
    <w:rsid w:val="00C33B4D"/>
    <w:rsid w:val="00C55925"/>
    <w:rsid w:val="00C77913"/>
    <w:rsid w:val="00CD1ABC"/>
    <w:rsid w:val="00CD4070"/>
    <w:rsid w:val="00CD4DF0"/>
    <w:rsid w:val="00D070E5"/>
    <w:rsid w:val="00D07C82"/>
    <w:rsid w:val="00D2190F"/>
    <w:rsid w:val="00D37055"/>
    <w:rsid w:val="00D56BB8"/>
    <w:rsid w:val="00D9573F"/>
    <w:rsid w:val="00DC5825"/>
    <w:rsid w:val="00DD33D7"/>
    <w:rsid w:val="00DE50AA"/>
    <w:rsid w:val="00DF2A2C"/>
    <w:rsid w:val="00DF7DB5"/>
    <w:rsid w:val="00E0266B"/>
    <w:rsid w:val="00E206C5"/>
    <w:rsid w:val="00E35EC3"/>
    <w:rsid w:val="00E57A5E"/>
    <w:rsid w:val="00E63D76"/>
    <w:rsid w:val="00E74F08"/>
    <w:rsid w:val="00E84045"/>
    <w:rsid w:val="00E94181"/>
    <w:rsid w:val="00EC0450"/>
    <w:rsid w:val="00ED363D"/>
    <w:rsid w:val="00EE7A6F"/>
    <w:rsid w:val="00EF7A7D"/>
    <w:rsid w:val="00F1623C"/>
    <w:rsid w:val="00F3751F"/>
    <w:rsid w:val="00F43522"/>
    <w:rsid w:val="00F85CB9"/>
    <w:rsid w:val="00FB42B3"/>
    <w:rsid w:val="00FF014F"/>
    <w:rsid w:val="00FF1DD7"/>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DC220"/>
  <w15:chartTrackingRefBased/>
  <w15:docId w15:val="{E892859C-C832-4D4F-9C46-F27A50FB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751F"/>
    <w:pPr>
      <w:spacing w:after="0" w:line="240" w:lineRule="auto"/>
    </w:pPr>
    <w:rPr>
      <w:rFonts w:ascii="Times New Roman" w:eastAsia="Times New Roman" w:hAnsi="Times New Roman" w:cs="Times New Roman"/>
      <w:sz w:val="24"/>
      <w:szCs w:val="20"/>
      <w:lang w:val="es-AR" w:eastAsia="es-ES"/>
    </w:rPr>
  </w:style>
  <w:style w:type="paragraph" w:styleId="Heading1">
    <w:name w:val="heading 1"/>
    <w:basedOn w:val="Normal"/>
    <w:next w:val="Normal"/>
    <w:link w:val="Heading1Char"/>
    <w:uiPriority w:val="9"/>
    <w:qFormat/>
    <w:rsid w:val="00F375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D4070"/>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3751F"/>
    <w:pPr>
      <w:spacing w:after="0" w:line="240" w:lineRule="auto"/>
    </w:pPr>
    <w:rPr>
      <w:rFonts w:ascii="Calibri" w:eastAsia="Calibri" w:hAnsi="Calibri" w:cs="Times New Roman"/>
    </w:rPr>
  </w:style>
  <w:style w:type="character" w:customStyle="1" w:styleId="NoSpacingChar">
    <w:name w:val="No Spacing Char"/>
    <w:link w:val="NoSpacing"/>
    <w:uiPriority w:val="1"/>
    <w:rsid w:val="00F3751F"/>
    <w:rPr>
      <w:rFonts w:ascii="Calibri" w:eastAsia="Calibri" w:hAnsi="Calibri" w:cs="Times New Roman"/>
    </w:rPr>
  </w:style>
  <w:style w:type="character" w:customStyle="1" w:styleId="Heading1Char">
    <w:name w:val="Heading 1 Char"/>
    <w:basedOn w:val="DefaultParagraphFont"/>
    <w:link w:val="Heading1"/>
    <w:uiPriority w:val="9"/>
    <w:rsid w:val="00F3751F"/>
    <w:rPr>
      <w:rFonts w:asciiTheme="majorHAnsi" w:eastAsiaTheme="majorEastAsia" w:hAnsiTheme="majorHAnsi" w:cstheme="majorBidi"/>
      <w:color w:val="2E74B5" w:themeColor="accent1" w:themeShade="BF"/>
      <w:sz w:val="32"/>
      <w:szCs w:val="32"/>
      <w:lang w:val="es-AR" w:eastAsia="es-ES"/>
    </w:rPr>
  </w:style>
  <w:style w:type="paragraph" w:styleId="TOCHeading">
    <w:name w:val="TOC Heading"/>
    <w:basedOn w:val="Heading1"/>
    <w:next w:val="Normal"/>
    <w:uiPriority w:val="39"/>
    <w:semiHidden/>
    <w:unhideWhenUsed/>
    <w:qFormat/>
    <w:rsid w:val="00F3751F"/>
    <w:pPr>
      <w:spacing w:before="480" w:line="276" w:lineRule="auto"/>
      <w:outlineLvl w:val="9"/>
    </w:pPr>
    <w:rPr>
      <w:rFonts w:ascii="Cambria" w:eastAsia="Times New Roman" w:hAnsi="Cambria" w:cs="Times New Roman"/>
      <w:b/>
      <w:bCs/>
      <w:color w:val="365F91"/>
      <w:sz w:val="28"/>
      <w:szCs w:val="28"/>
      <w:lang w:val="en-US" w:eastAsia="en-US"/>
    </w:rPr>
  </w:style>
  <w:style w:type="character" w:styleId="Hyperlink">
    <w:name w:val="Hyperlink"/>
    <w:basedOn w:val="DefaultParagraphFont"/>
    <w:uiPriority w:val="99"/>
    <w:unhideWhenUsed/>
    <w:rsid w:val="00CD4070"/>
    <w:rPr>
      <w:color w:val="0563C1"/>
      <w:u w:val="single"/>
    </w:rPr>
  </w:style>
  <w:style w:type="paragraph" w:styleId="ListParagraph">
    <w:name w:val="List Paragraph"/>
    <w:basedOn w:val="Normal"/>
    <w:link w:val="ListParagraphChar"/>
    <w:uiPriority w:val="34"/>
    <w:qFormat/>
    <w:rsid w:val="00CD4070"/>
    <w:pPr>
      <w:spacing w:after="160" w:line="252" w:lineRule="auto"/>
      <w:ind w:left="720"/>
      <w:contextualSpacing/>
    </w:pPr>
    <w:rPr>
      <w:rFonts w:ascii="Calibri" w:eastAsiaTheme="minorHAnsi" w:hAnsi="Calibri"/>
      <w:sz w:val="22"/>
      <w:szCs w:val="22"/>
      <w:lang w:val="es-ES" w:eastAsia="en-US"/>
    </w:rPr>
  </w:style>
  <w:style w:type="paragraph" w:styleId="NormalWeb">
    <w:name w:val="Normal (Web)"/>
    <w:basedOn w:val="Normal"/>
    <w:uiPriority w:val="99"/>
    <w:unhideWhenUsed/>
    <w:rsid w:val="00CD4070"/>
    <w:pPr>
      <w:spacing w:before="100" w:beforeAutospacing="1" w:after="100" w:afterAutospacing="1"/>
    </w:pPr>
    <w:rPr>
      <w:szCs w:val="24"/>
      <w:lang w:val="es-ES" w:eastAsia="en-US"/>
    </w:rPr>
  </w:style>
  <w:style w:type="paragraph" w:styleId="FootnoteText">
    <w:name w:val="footnote text"/>
    <w:basedOn w:val="Normal"/>
    <w:link w:val="FootnoteTextChar"/>
    <w:uiPriority w:val="99"/>
    <w:semiHidden/>
    <w:unhideWhenUsed/>
    <w:rsid w:val="00CD4070"/>
    <w:rPr>
      <w:rFonts w:ascii="Calibri" w:eastAsiaTheme="minorHAnsi" w:hAnsi="Calibri"/>
      <w:sz w:val="20"/>
      <w:lang w:val="es-ES" w:eastAsia="en-US"/>
    </w:rPr>
  </w:style>
  <w:style w:type="character" w:customStyle="1" w:styleId="FootnoteTextChar">
    <w:name w:val="Footnote Text Char"/>
    <w:basedOn w:val="DefaultParagraphFont"/>
    <w:link w:val="FootnoteText"/>
    <w:uiPriority w:val="99"/>
    <w:semiHidden/>
    <w:rsid w:val="00CD4070"/>
    <w:rPr>
      <w:rFonts w:ascii="Calibri" w:hAnsi="Calibri" w:cs="Times New Roman"/>
      <w:sz w:val="20"/>
      <w:szCs w:val="20"/>
      <w:lang w:val="es-ES"/>
    </w:rPr>
  </w:style>
  <w:style w:type="character" w:styleId="FootnoteReference">
    <w:name w:val="footnote reference"/>
    <w:basedOn w:val="DefaultParagraphFont"/>
    <w:uiPriority w:val="99"/>
    <w:semiHidden/>
    <w:unhideWhenUsed/>
    <w:rsid w:val="00CD4070"/>
    <w:rPr>
      <w:vertAlign w:val="superscript"/>
    </w:rPr>
  </w:style>
  <w:style w:type="character" w:customStyle="1" w:styleId="Heading3Char">
    <w:name w:val="Heading 3 Char"/>
    <w:basedOn w:val="DefaultParagraphFont"/>
    <w:link w:val="Heading3"/>
    <w:uiPriority w:val="9"/>
    <w:semiHidden/>
    <w:rsid w:val="00CD4070"/>
    <w:rPr>
      <w:rFonts w:asciiTheme="majorHAnsi" w:eastAsiaTheme="majorEastAsia" w:hAnsiTheme="majorHAnsi" w:cstheme="majorBidi"/>
      <w:color w:val="1F4D78" w:themeColor="accent1" w:themeShade="7F"/>
      <w:sz w:val="24"/>
      <w:szCs w:val="24"/>
      <w:lang w:val="es-AR" w:eastAsia="es-ES"/>
    </w:rPr>
  </w:style>
  <w:style w:type="character" w:customStyle="1" w:styleId="ListParagraphChar">
    <w:name w:val="List Paragraph Char"/>
    <w:link w:val="ListParagraph"/>
    <w:uiPriority w:val="34"/>
    <w:rsid w:val="007842C9"/>
    <w:rPr>
      <w:rFonts w:ascii="Calibri" w:hAnsi="Calibri" w:cs="Times New Roman"/>
      <w:lang w:val="es-ES"/>
    </w:rPr>
  </w:style>
  <w:style w:type="paragraph" w:styleId="BodyText">
    <w:name w:val="Body Text"/>
    <w:basedOn w:val="Normal"/>
    <w:link w:val="BodyTextChar"/>
    <w:rsid w:val="007F50B4"/>
    <w:pPr>
      <w:spacing w:after="120"/>
    </w:pPr>
    <w:rPr>
      <w:szCs w:val="24"/>
      <w:lang w:val="en-US" w:eastAsia="en-US"/>
    </w:rPr>
  </w:style>
  <w:style w:type="character" w:customStyle="1" w:styleId="BodyTextChar">
    <w:name w:val="Body Text Char"/>
    <w:basedOn w:val="DefaultParagraphFont"/>
    <w:link w:val="BodyText"/>
    <w:rsid w:val="007F50B4"/>
    <w:rPr>
      <w:rFonts w:ascii="Times New Roman" w:eastAsia="Times New Roman" w:hAnsi="Times New Roman" w:cs="Times New Roman"/>
      <w:sz w:val="24"/>
      <w:szCs w:val="24"/>
      <w:lang w:val="en-US"/>
    </w:rPr>
  </w:style>
  <w:style w:type="character" w:customStyle="1" w:styleId="CharAttribute7">
    <w:name w:val="CharAttribute7"/>
    <w:rsid w:val="007F50B4"/>
    <w:rPr>
      <w:rFonts w:ascii="Calibri" w:eastAsia="Calibri"/>
      <w:sz w:val="22"/>
    </w:rPr>
  </w:style>
  <w:style w:type="paragraph" w:customStyle="1" w:styleId="Default">
    <w:name w:val="Default"/>
    <w:rsid w:val="005142CB"/>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23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do@und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www.ve.undp.org/content/dam/venezuela/img/Noticias/undp_ve_Logo-01-APLICA%20TRANSPARENCIA-.p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C6EB276FFA9544B062157CF5E27EB4" ma:contentTypeVersion="10" ma:contentTypeDescription="Create a new document." ma:contentTypeScope="" ma:versionID="24cca83a90a26dfec54b0024d68a1d5d">
  <xsd:schema xmlns:xsd="http://www.w3.org/2001/XMLSchema" xmlns:xs="http://www.w3.org/2001/XMLSchema" xmlns:p="http://schemas.microsoft.com/office/2006/metadata/properties" xmlns:ns2="18b54dc9-395d-44a8-a6e1-f500d27c8a6b" xmlns:ns3="a997fcdc-8756-446c-9beb-730b6e844683" targetNamespace="http://schemas.microsoft.com/office/2006/metadata/properties" ma:root="true" ma:fieldsID="025308baebb6b7a4a2cf65800361d057" ns2:_="" ns3:_="">
    <xsd:import namespace="18b54dc9-395d-44a8-a6e1-f500d27c8a6b"/>
    <xsd:import namespace="a997fcdc-8756-446c-9beb-730b6e8446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54dc9-395d-44a8-a6e1-f500d27c8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7fcdc-8756-446c-9beb-730b6e84468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D09B3-6A64-4D41-A1D1-3A106C667943}">
  <ds:schemaRefs>
    <ds:schemaRef ds:uri="http://schemas.microsoft.com/sharepoint/v3/contenttype/forms"/>
  </ds:schemaRefs>
</ds:datastoreItem>
</file>

<file path=customXml/itemProps2.xml><?xml version="1.0" encoding="utf-8"?>
<ds:datastoreItem xmlns:ds="http://schemas.openxmlformats.org/officeDocument/2006/customXml" ds:itemID="{154835AC-2405-4175-A04D-AFA021BDC889}"/>
</file>

<file path=customXml/itemProps3.xml><?xml version="1.0" encoding="utf-8"?>
<ds:datastoreItem xmlns:ds="http://schemas.openxmlformats.org/officeDocument/2006/customXml" ds:itemID="{611B44DA-D86B-4EFD-8184-FBA669054F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74D9C0-23BE-42DB-9BA4-BE485AB1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1951</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Morales</dc:creator>
  <cp:keywords/>
  <dc:description/>
  <cp:lastModifiedBy>Maria Eugenia Morales</cp:lastModifiedBy>
  <cp:revision>3</cp:revision>
  <dcterms:created xsi:type="dcterms:W3CDTF">2019-10-10T17:14:00Z</dcterms:created>
  <dcterms:modified xsi:type="dcterms:W3CDTF">2019-10-29T13:50:00Z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0x0101001CC6EB276FFA9544B062157CF5E27EB4</vt:lpwstr>
  </property>
</Properties>
</file>