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0644" w14:textId="77777777" w:rsidR="005B4DBF" w:rsidRPr="005B4DBF" w:rsidRDefault="005B4DBF" w:rsidP="005B4DBF">
      <w:pPr>
        <w:jc w:val="right"/>
        <w:rPr>
          <w:rFonts w:cstheme="minorHAnsi"/>
          <w:b/>
          <w:sz w:val="24"/>
          <w:szCs w:val="24"/>
          <w:lang w:val="es-ES_tradnl"/>
        </w:rPr>
      </w:pPr>
      <w:r w:rsidRPr="005B4DBF">
        <w:rPr>
          <w:rFonts w:cstheme="minorHAnsi"/>
          <w:b/>
          <w:sz w:val="24"/>
          <w:szCs w:val="24"/>
          <w:lang w:val="es-ES_tradnl"/>
        </w:rPr>
        <w:t>ANEXO 2</w:t>
      </w:r>
    </w:p>
    <w:p w14:paraId="6446364B" w14:textId="77777777" w:rsidR="005B4DBF" w:rsidRPr="005B4DBF" w:rsidRDefault="005B4DBF" w:rsidP="005B4DBF">
      <w:pPr>
        <w:rPr>
          <w:rFonts w:cstheme="minorHAnsi"/>
          <w:lang w:val="es-ES_tradnl"/>
        </w:rPr>
      </w:pPr>
    </w:p>
    <w:p w14:paraId="749DC20B" w14:textId="77777777" w:rsidR="005B4DBF" w:rsidRPr="005B4DBF" w:rsidRDefault="005B4DBF" w:rsidP="005B4DBF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5B4DBF">
        <w:rPr>
          <w:rFonts w:cstheme="minorHAnsi"/>
          <w:b/>
          <w:sz w:val="28"/>
          <w:szCs w:val="28"/>
          <w:lang w:val="es-ES_tradnl"/>
        </w:rPr>
        <w:t xml:space="preserve">FORMULARIO DE PRESENTACIÓN DE COTIZACIONES </w:t>
      </w:r>
    </w:p>
    <w:p w14:paraId="632A284A" w14:textId="77777777" w:rsidR="005B4DBF" w:rsidRPr="005B4DBF" w:rsidRDefault="005B4DBF" w:rsidP="005B4DBF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5B4DBF">
        <w:rPr>
          <w:rFonts w:cstheme="minorHAnsi"/>
          <w:b/>
          <w:sz w:val="28"/>
          <w:szCs w:val="28"/>
          <w:lang w:val="es-ES_tradnl"/>
        </w:rPr>
        <w:t>POR PARTE DE LOS PROVEEDORES</w:t>
      </w:r>
      <w:r w:rsidRPr="005B4DBF">
        <w:rPr>
          <w:rFonts w:cstheme="minorHAnsi"/>
          <w:b/>
          <w:vertAlign w:val="superscript"/>
          <w:lang w:val="es-ES_tradnl"/>
        </w:rPr>
        <w:footnoteReference w:id="1"/>
      </w:r>
    </w:p>
    <w:p w14:paraId="6358884E" w14:textId="77777777" w:rsidR="005B4DBF" w:rsidRPr="005B4DBF" w:rsidRDefault="005B4DBF" w:rsidP="005B4DBF">
      <w:pPr>
        <w:jc w:val="center"/>
        <w:rPr>
          <w:rFonts w:cstheme="minorHAnsi"/>
          <w:b/>
          <w:i/>
          <w:lang w:val="es-ES_tradnl"/>
        </w:rPr>
      </w:pPr>
      <w:r w:rsidRPr="005B4DBF">
        <w:rPr>
          <w:rFonts w:cstheme="minorHAnsi"/>
          <w:b/>
          <w:i/>
          <w:lang w:val="es-ES_tradnl"/>
        </w:rPr>
        <w:t xml:space="preserve">(La presentación de este formulario se realizará únicamente en papel de cartas </w:t>
      </w:r>
    </w:p>
    <w:p w14:paraId="567207FA" w14:textId="77777777" w:rsidR="005B4DBF" w:rsidRPr="005B4DBF" w:rsidRDefault="005B4DBF" w:rsidP="005B4DBF">
      <w:pPr>
        <w:jc w:val="center"/>
        <w:rPr>
          <w:rFonts w:cstheme="minorHAnsi"/>
          <w:b/>
          <w:i/>
          <w:lang w:val="es-ES_tradnl"/>
        </w:rPr>
      </w:pPr>
      <w:r w:rsidRPr="005B4DBF">
        <w:rPr>
          <w:rFonts w:cstheme="minorHAnsi"/>
          <w:b/>
          <w:i/>
          <w:lang w:val="es-ES_tradnl"/>
        </w:rPr>
        <w:t>con el membrete oficial del suministrador</w:t>
      </w:r>
      <w:r w:rsidRPr="005B4DBF">
        <w:rPr>
          <w:rFonts w:cstheme="minorHAnsi"/>
          <w:b/>
          <w:i/>
          <w:vertAlign w:val="superscript"/>
          <w:lang w:val="es-ES_tradnl"/>
        </w:rPr>
        <w:footnoteReference w:id="2"/>
      </w:r>
      <w:r w:rsidRPr="005B4DBF">
        <w:rPr>
          <w:rFonts w:cstheme="minorHAnsi"/>
          <w:b/>
          <w:i/>
          <w:lang w:val="es-ES_tradnl"/>
        </w:rPr>
        <w:t>)</w:t>
      </w:r>
    </w:p>
    <w:p w14:paraId="6FA8F462" w14:textId="77777777" w:rsidR="005B4DBF" w:rsidRPr="005B4DBF" w:rsidRDefault="005B4DBF" w:rsidP="005B4DB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3FB44964" w14:textId="77777777" w:rsidR="005B4DBF" w:rsidRPr="005B4DBF" w:rsidRDefault="005B4DBF" w:rsidP="005B4DBF">
      <w:pPr>
        <w:spacing w:before="120"/>
        <w:ind w:right="630"/>
        <w:jc w:val="both"/>
        <w:rPr>
          <w:rFonts w:ascii="Calibri" w:hAnsi="Calibri" w:cs="Calibri"/>
          <w:snapToGrid w:val="0"/>
          <w:lang w:val="es-ES_tradnl"/>
        </w:rPr>
      </w:pPr>
      <w:r w:rsidRPr="005B4DBF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5B4DBF">
        <w:rPr>
          <w:rFonts w:ascii="Calibri" w:hAnsi="Calibri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5B4DBF">
        <w:rPr>
          <w:rFonts w:ascii="Calibri" w:hAnsi="Calibri"/>
          <w:lang w:val="es-ES_tradnl"/>
        </w:rPr>
        <w:t>SdC</w:t>
      </w:r>
      <w:proofErr w:type="spellEnd"/>
      <w:r w:rsidRPr="005B4DBF">
        <w:rPr>
          <w:rFonts w:ascii="Calibri" w:hAnsi="Calibri"/>
          <w:lang w:val="es-ES_tradnl"/>
        </w:rPr>
        <w:t xml:space="preserve"> con el número de referencia</w:t>
      </w:r>
      <w:r w:rsidRPr="005B4DBF">
        <w:rPr>
          <w:rFonts w:ascii="Calibri" w:hAnsi="Calibri" w:cs="Calibri"/>
          <w:snapToGrid w:val="0"/>
          <w:lang w:val="es-ES_tradnl"/>
        </w:rPr>
        <w:t xml:space="preserve">: </w:t>
      </w:r>
      <w:r w:rsidRPr="005B4DBF">
        <w:rPr>
          <w:rFonts w:cstheme="minorHAnsi"/>
          <w:b/>
          <w:bCs/>
          <w:lang w:val="es-ES_tradnl"/>
        </w:rPr>
        <w:t xml:space="preserve">2028 PAN 2019 – </w:t>
      </w:r>
      <w:r w:rsidRPr="005B4DBF">
        <w:rPr>
          <w:rFonts w:ascii="Calibri" w:hAnsi="Calibri" w:cs="Calibri"/>
          <w:b/>
          <w:bCs/>
          <w:lang w:val="es-ES_tradnl"/>
        </w:rPr>
        <w:t>“</w:t>
      </w:r>
      <w:r w:rsidRPr="005B4DBF">
        <w:rPr>
          <w:rFonts w:cstheme="minorHAnsi"/>
          <w:b/>
          <w:bCs/>
          <w:lang w:val="es-ES"/>
        </w:rPr>
        <w:t>Contratación de un servicio de acceso a una herramienta o base de datos digital que, a través de información de resúmenes y citaciones bibliográficas, permita la evaluación de la productividad, actividad, el impacto y tendencias de las investigaciones científicas”.</w:t>
      </w:r>
    </w:p>
    <w:p w14:paraId="0270497D" w14:textId="77777777" w:rsidR="005B4DBF" w:rsidRPr="005B4DBF" w:rsidRDefault="005B4DBF" w:rsidP="005B4DBF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5B4DBF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5B4DBF">
        <w:rPr>
          <w:rFonts w:ascii="Calibri" w:hAnsi="Calibri" w:cs="Calibri"/>
          <w:b/>
          <w:snapToGrid w:val="0"/>
          <w:u w:val="single"/>
          <w:lang w:val="es-ES_tradnl"/>
        </w:rPr>
        <w:t>Nº</w:t>
      </w:r>
      <w:proofErr w:type="spellEnd"/>
      <w:r w:rsidRPr="005B4DBF">
        <w:rPr>
          <w:rFonts w:ascii="Calibri" w:hAnsi="Calibri" w:cs="Calibri"/>
          <w:b/>
          <w:snapToGrid w:val="0"/>
          <w:u w:val="single"/>
          <w:lang w:val="es-ES_tradnl"/>
        </w:rPr>
        <w:t xml:space="preserve"> 1: Oferta de suministro de servicios con Términos de Referencia</w:t>
      </w:r>
    </w:p>
    <w:p w14:paraId="28BFF0D1" w14:textId="77777777" w:rsidR="005B4DBF" w:rsidRPr="005B4DBF" w:rsidRDefault="005B4DBF" w:rsidP="005B4DBF">
      <w:pPr>
        <w:ind w:right="630"/>
        <w:jc w:val="both"/>
        <w:rPr>
          <w:rFonts w:ascii="Calibri" w:hAnsi="Calibri" w:cs="Calibri"/>
          <w:snapToGrid w:val="0"/>
          <w:u w:val="single"/>
          <w:lang w:val="es-ES_tradnl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657"/>
        <w:gridCol w:w="1620"/>
        <w:gridCol w:w="1530"/>
      </w:tblGrid>
      <w:tr w:rsidR="005B4DBF" w:rsidRPr="005B4DBF" w14:paraId="42469228" w14:textId="77777777" w:rsidTr="00496502">
        <w:tc>
          <w:tcPr>
            <w:tcW w:w="1170" w:type="dxa"/>
          </w:tcPr>
          <w:p w14:paraId="66864270" w14:textId="77777777" w:rsidR="005B4DBF" w:rsidRPr="005B4DBF" w:rsidRDefault="005B4DBF" w:rsidP="005B4DBF">
            <w:pPr>
              <w:rPr>
                <w:rFonts w:ascii="Calibri" w:hAnsi="Calibri" w:cs="Calibri"/>
                <w:b/>
                <w:lang w:val="es-ES_tradnl"/>
              </w:rPr>
            </w:pPr>
          </w:p>
          <w:p w14:paraId="47AFC297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5B4DBF">
              <w:rPr>
                <w:rFonts w:ascii="Calibri" w:hAnsi="Calibri" w:cs="Calibri"/>
                <w:b/>
                <w:lang w:val="es-ES_tradnl"/>
              </w:rPr>
              <w:t>Renglón</w:t>
            </w:r>
          </w:p>
        </w:tc>
        <w:tc>
          <w:tcPr>
            <w:tcW w:w="4657" w:type="dxa"/>
          </w:tcPr>
          <w:p w14:paraId="3CC8F705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04B93E55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i/>
                <w:lang w:val="es-ES_tradnl"/>
              </w:rPr>
            </w:pPr>
            <w:r w:rsidRPr="005B4DBF">
              <w:rPr>
                <w:rFonts w:ascii="Calibri" w:hAnsi="Calibri" w:cs="Calibri"/>
                <w:b/>
                <w:lang w:val="es-ES_tradnl"/>
              </w:rPr>
              <w:t>Descripción</w:t>
            </w:r>
            <w:r w:rsidRPr="005B4DBF">
              <w:rPr>
                <w:rFonts w:ascii="Calibri" w:hAnsi="Calibri" w:cs="Calibri"/>
                <w:i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198E93E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7238C95C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5B4DBF">
              <w:rPr>
                <w:rFonts w:ascii="Calibri" w:hAnsi="Calibri" w:cs="Calibri"/>
                <w:b/>
                <w:lang w:val="es-ES_tradnl"/>
              </w:rPr>
              <w:t>Precio unitario</w:t>
            </w:r>
          </w:p>
        </w:tc>
        <w:tc>
          <w:tcPr>
            <w:tcW w:w="1530" w:type="dxa"/>
          </w:tcPr>
          <w:p w14:paraId="0791C676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14:paraId="7E77500A" w14:textId="77777777" w:rsidR="005B4DBF" w:rsidRPr="005B4DBF" w:rsidRDefault="005B4DBF" w:rsidP="005B4DBF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5B4DBF">
              <w:rPr>
                <w:rFonts w:ascii="Calibri" w:hAnsi="Calibri" w:cs="Calibri"/>
                <w:b/>
                <w:lang w:val="es-ES_tradnl"/>
              </w:rPr>
              <w:t xml:space="preserve">Precio total </w:t>
            </w:r>
          </w:p>
        </w:tc>
      </w:tr>
      <w:tr w:rsidR="005B4DBF" w:rsidRPr="005B4DBF" w14:paraId="754E632C" w14:textId="77777777" w:rsidTr="00496502">
        <w:tc>
          <w:tcPr>
            <w:tcW w:w="1170" w:type="dxa"/>
          </w:tcPr>
          <w:p w14:paraId="2861F28E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  <w:r w:rsidRPr="005B4DBF">
              <w:rPr>
                <w:rFonts w:ascii="Calibri" w:hAnsi="Calibri" w:cs="Calibri"/>
                <w:lang w:val="es-ES_tradnl"/>
              </w:rPr>
              <w:t>1</w:t>
            </w:r>
          </w:p>
        </w:tc>
        <w:tc>
          <w:tcPr>
            <w:tcW w:w="4657" w:type="dxa"/>
          </w:tcPr>
          <w:p w14:paraId="50A30C40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ES"/>
              </w:rPr>
            </w:pPr>
            <w:r w:rsidRPr="005B4DBF">
              <w:rPr>
                <w:rFonts w:ascii="Calibri" w:hAnsi="Calibri" w:cs="Calibri"/>
                <w:lang w:val="es-ES"/>
              </w:rPr>
              <w:t>Acceso a una herramienta o base de datos digital que, a través de información de resúmenes y citaciones bibliográficas, permita la evaluación de la productividad, actividad, el impacto y tendencias de las investigaciones científicas, que permita:</w:t>
            </w:r>
          </w:p>
          <w:p w14:paraId="1A19C4D9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lang w:val="es-MX" w:eastAsia="es-ES"/>
              </w:rPr>
            </w:pPr>
            <w:r w:rsidRPr="005B4DBF">
              <w:rPr>
                <w:rFonts w:ascii="Calibri" w:eastAsia="Times New Roman" w:hAnsi="Calibri" w:cs="Calibri"/>
                <w:bCs/>
                <w:lang w:val="es-MX" w:eastAsia="es-ES"/>
              </w:rPr>
              <w:t>Visualización de la influencia y las tendencias de investigación (benchmarking), como por ejemplo patrones de publicaciones científicas e investigaciones por áreas del conocimiento.</w:t>
            </w:r>
          </w:p>
          <w:p w14:paraId="69A18B40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lang w:val="es-MX" w:eastAsia="es-ES"/>
              </w:rPr>
            </w:pPr>
            <w:r w:rsidRPr="005B4DBF">
              <w:rPr>
                <w:rFonts w:ascii="Calibri" w:eastAsia="Times New Roman" w:hAnsi="Calibri" w:cs="Calibri"/>
                <w:bCs/>
                <w:lang w:val="es-MX" w:eastAsia="es-ES"/>
              </w:rPr>
              <w:t xml:space="preserve">Búsqueda y consulta de resúmenes de publicaciones científicas, tales como </w:t>
            </w:r>
            <w:r w:rsidRPr="005B4DBF">
              <w:rPr>
                <w:rFonts w:ascii="Calibri" w:eastAsia="Times New Roman" w:hAnsi="Calibri" w:cs="Calibri"/>
                <w:bCs/>
                <w:lang w:val="es-MX" w:eastAsia="es-ES"/>
              </w:rPr>
              <w:lastRenderedPageBreak/>
              <w:t>artículos científicos, libros y actas de congresos.</w:t>
            </w:r>
          </w:p>
          <w:p w14:paraId="75680EF5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PA"/>
              </w:rPr>
              <w:t>Obtención de datos de citaciones de publicaciones específicas, incluyendo datos sobre el número de citaciones recibidas por publicación individual.</w:t>
            </w:r>
          </w:p>
          <w:p w14:paraId="3412BEBF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Recuperación de información sobre la actividad de colaboración, afiliación y autores de las publicaciones científicas.</w:t>
            </w:r>
          </w:p>
          <w:p w14:paraId="4E2C7509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PA"/>
              </w:rPr>
              <w:t>Análisis de las publicaciones y autores dentro de una determinada disciplina científica.</w:t>
            </w:r>
          </w:p>
          <w:p w14:paraId="1A92B755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Recuperación datos de fuentes de financiamiento de las publicaciones, como mínimo, el nombre y país del organismo financiador y código de identificación del proyecto de investigación.</w:t>
            </w:r>
          </w:p>
          <w:p w14:paraId="09900249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Visualización de indicadores y análisis bibliométrico de instituciones, autores y documentos para analizar la productividad y comparar el rendimiento de las investigaciones.</w:t>
            </w:r>
          </w:p>
          <w:p w14:paraId="74B46C27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Módulo, herramienta o función que admita la evaluación y comparación del impacto de una o más revistas en función de las citas recibidas por los artículos publicados.</w:t>
            </w:r>
          </w:p>
          <w:p w14:paraId="48A618DE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Creación de informes gráficos de la información que se recupera de la herramienta o base de datos.</w:t>
            </w:r>
          </w:p>
          <w:p w14:paraId="2714CA80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PA"/>
              </w:rPr>
              <w:t>Exportación de los análisis y datos en formatos .xlsx, .</w:t>
            </w:r>
            <w:proofErr w:type="spellStart"/>
            <w:r w:rsidRPr="005B4DBF">
              <w:rPr>
                <w:rFonts w:ascii="Calibri" w:eastAsia="Times New Roman" w:hAnsi="Calibri" w:cs="Calibri"/>
                <w:lang w:val="es-PA"/>
              </w:rPr>
              <w:t>txt</w:t>
            </w:r>
            <w:proofErr w:type="spellEnd"/>
            <w:r w:rsidRPr="005B4DBF">
              <w:rPr>
                <w:rFonts w:ascii="Calibri" w:eastAsia="Times New Roman" w:hAnsi="Calibri" w:cs="Calibri"/>
                <w:lang w:val="es-PA"/>
              </w:rPr>
              <w:t xml:space="preserve"> y .</w:t>
            </w:r>
            <w:proofErr w:type="spellStart"/>
            <w:r w:rsidRPr="005B4DBF">
              <w:rPr>
                <w:rFonts w:ascii="Calibri" w:eastAsia="Times New Roman" w:hAnsi="Calibri" w:cs="Calibri"/>
                <w:lang w:val="es-PA"/>
              </w:rPr>
              <w:t>pdf</w:t>
            </w:r>
            <w:proofErr w:type="spellEnd"/>
            <w:r w:rsidRPr="005B4DBF">
              <w:rPr>
                <w:rFonts w:ascii="Calibri" w:eastAsia="Times New Roman" w:hAnsi="Calibri" w:cs="Calibri"/>
                <w:lang w:val="es-PA"/>
              </w:rPr>
              <w:t xml:space="preserve"> como mínimo.</w:t>
            </w:r>
          </w:p>
          <w:p w14:paraId="63A95FC6" w14:textId="77777777" w:rsidR="005B4DBF" w:rsidRPr="005B4DBF" w:rsidRDefault="005B4DBF" w:rsidP="005B4D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PA"/>
              </w:rPr>
              <w:t>Módulo, plataforma o herramienta que faculte la visualización de la participación de investigadores en actividades relacionadas con el proceso de revisión por pares y la edición de publicaciones científicas. Esta herramienta o módulo debe, además:</w:t>
            </w:r>
          </w:p>
          <w:p w14:paraId="73CC0F82" w14:textId="77777777" w:rsidR="005B4DBF" w:rsidRPr="005B4DBF" w:rsidRDefault="005B4DBF" w:rsidP="005B4DBF">
            <w:pPr>
              <w:ind w:left="720"/>
              <w:jc w:val="both"/>
              <w:rPr>
                <w:rFonts w:ascii="Calibri" w:hAnsi="Calibri" w:cs="Calibri"/>
                <w:lang w:val="es-PA"/>
              </w:rPr>
            </w:pPr>
            <w:r w:rsidRPr="005B4DBF">
              <w:rPr>
                <w:rFonts w:ascii="Calibri" w:hAnsi="Calibri" w:cs="Calibri"/>
                <w:lang w:val="es-PA"/>
              </w:rPr>
              <w:t xml:space="preserve">-Permitir la interoperabilidad con ORCID. </w:t>
            </w:r>
          </w:p>
          <w:p w14:paraId="767BF399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  <w:r w:rsidRPr="005B4DBF">
              <w:rPr>
                <w:rFonts w:ascii="Calibri" w:hAnsi="Calibri" w:cs="Calibri"/>
                <w:lang w:val="es-PA"/>
              </w:rPr>
              <w:t xml:space="preserve">               -Mostrar panel para identificar métricas                  de instituciones financiadoras. </w:t>
            </w:r>
          </w:p>
          <w:p w14:paraId="0C3D1AB6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  <w:r w:rsidRPr="005B4DBF">
              <w:rPr>
                <w:rFonts w:ascii="Calibri" w:hAnsi="Calibri" w:cs="Calibri"/>
                <w:lang w:val="es-PA"/>
              </w:rPr>
              <w:t xml:space="preserve">     -Posibilitar la creación de perfiles gratuitos para      los investigadores y navegación abierta. </w:t>
            </w:r>
          </w:p>
          <w:p w14:paraId="1F3681C6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  <w:r w:rsidRPr="005B4DBF">
              <w:rPr>
                <w:rFonts w:ascii="Calibri" w:hAnsi="Calibri" w:cs="Calibri"/>
                <w:lang w:val="es-PA"/>
              </w:rPr>
              <w:t xml:space="preserve">     -Recuperar información sobre qué proyectos y entidades ha sido revisor el investigador. </w:t>
            </w:r>
          </w:p>
          <w:p w14:paraId="091D519D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  <w:r w:rsidRPr="005B4DBF">
              <w:rPr>
                <w:rFonts w:ascii="Calibri" w:hAnsi="Calibri" w:cs="Calibri"/>
                <w:lang w:val="es-PA"/>
              </w:rPr>
              <w:t xml:space="preserve">      -Recuperar métricas de revisores de revistas que pertenecen a distintas editoriales científicas. </w:t>
            </w:r>
          </w:p>
          <w:p w14:paraId="44D0AEDB" w14:textId="77777777" w:rsidR="005B4DBF" w:rsidRPr="005B4DBF" w:rsidRDefault="005B4DBF" w:rsidP="005B4DB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  <w:r w:rsidRPr="005B4DBF">
              <w:rPr>
                <w:rFonts w:ascii="Calibri" w:eastAsia="Times New Roman" w:hAnsi="Calibri" w:cs="Calibri"/>
                <w:lang w:val="es-ES"/>
              </w:rPr>
              <w:t>Validación de usuarios a través de direcciones IP, proxy y claves de acceso remoto para al menos 15 usuarios a la base de datos.</w:t>
            </w:r>
          </w:p>
          <w:p w14:paraId="14D0D197" w14:textId="77777777" w:rsidR="005B4DBF" w:rsidRPr="005B4DBF" w:rsidRDefault="005B4DBF" w:rsidP="005B4DBF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Calibri"/>
                <w:lang w:val="es-PA"/>
              </w:rPr>
            </w:pPr>
          </w:p>
          <w:p w14:paraId="2A055304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</w:p>
          <w:p w14:paraId="294E8D08" w14:textId="77777777" w:rsidR="005B4DBF" w:rsidRPr="005B4DBF" w:rsidRDefault="005B4DBF" w:rsidP="005B4DBF">
            <w:pPr>
              <w:jc w:val="both"/>
              <w:rPr>
                <w:rFonts w:ascii="Calibri" w:hAnsi="Calibri" w:cs="Calibri"/>
                <w:lang w:val="es-PA"/>
              </w:rPr>
            </w:pPr>
          </w:p>
        </w:tc>
        <w:tc>
          <w:tcPr>
            <w:tcW w:w="1620" w:type="dxa"/>
          </w:tcPr>
          <w:p w14:paraId="458537CF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530" w:type="dxa"/>
          </w:tcPr>
          <w:p w14:paraId="22BADA1E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B4DBF" w:rsidRPr="005B4DBF" w14:paraId="2219D3C9" w14:textId="77777777" w:rsidTr="00496502">
        <w:tc>
          <w:tcPr>
            <w:tcW w:w="1170" w:type="dxa"/>
          </w:tcPr>
          <w:p w14:paraId="5B3F8A9D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57" w:type="dxa"/>
          </w:tcPr>
          <w:p w14:paraId="2FB59E26" w14:textId="77777777" w:rsidR="005B4DBF" w:rsidRPr="005B4DBF" w:rsidRDefault="005B4DBF" w:rsidP="005B4DBF">
            <w:pPr>
              <w:keepNext/>
              <w:spacing w:before="120" w:after="120" w:line="240" w:lineRule="auto"/>
              <w:jc w:val="both"/>
              <w:outlineLvl w:val="2"/>
              <w:rPr>
                <w:rFonts w:eastAsia="Times New Roman" w:cstheme="minorHAnsi"/>
                <w:bCs/>
                <w:lang w:val="es-PA"/>
              </w:rPr>
            </w:pPr>
            <w:r w:rsidRPr="005B4DBF">
              <w:rPr>
                <w:rFonts w:eastAsia="Times New Roman" w:cstheme="minorHAnsi"/>
                <w:bCs/>
                <w:lang w:val="es-PA"/>
              </w:rPr>
              <w:t>TOTAL</w:t>
            </w:r>
          </w:p>
        </w:tc>
        <w:tc>
          <w:tcPr>
            <w:tcW w:w="1620" w:type="dxa"/>
          </w:tcPr>
          <w:p w14:paraId="6580EDF8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530" w:type="dxa"/>
          </w:tcPr>
          <w:p w14:paraId="1E363EF4" w14:textId="77777777" w:rsidR="005B4DBF" w:rsidRPr="005B4DBF" w:rsidRDefault="005B4DBF" w:rsidP="005B4DBF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3DE81E3" w14:textId="77777777" w:rsidR="005B4DBF" w:rsidRPr="005B4DBF" w:rsidRDefault="005B4DBF" w:rsidP="005B4DBF">
      <w:pPr>
        <w:spacing w:after="216"/>
        <w:ind w:left="10" w:right="1" w:hanging="10"/>
        <w:jc w:val="right"/>
        <w:rPr>
          <w:rFonts w:cstheme="minorHAnsi"/>
          <w:sz w:val="24"/>
          <w:szCs w:val="24"/>
          <w:lang w:val="es-PA"/>
        </w:rPr>
      </w:pPr>
    </w:p>
    <w:p w14:paraId="1A29C054" w14:textId="77777777" w:rsidR="005B4DBF" w:rsidRPr="005B4DBF" w:rsidRDefault="005B4DBF" w:rsidP="005B4DBF">
      <w:pPr>
        <w:jc w:val="both"/>
        <w:rPr>
          <w:rFonts w:eastAsia="Calibri" w:cstheme="minorHAnsi"/>
          <w:i/>
          <w:sz w:val="24"/>
          <w:szCs w:val="24"/>
          <w:lang w:val="es-PA"/>
        </w:rPr>
      </w:pPr>
      <w:r w:rsidRPr="005B4DBF">
        <w:rPr>
          <w:rFonts w:eastAsia="Calibri" w:cstheme="minorHAnsi"/>
          <w:b/>
          <w:i/>
          <w:sz w:val="24"/>
          <w:szCs w:val="24"/>
          <w:lang w:val="es-PA"/>
        </w:rPr>
        <w:t>Nota:</w:t>
      </w:r>
      <w:r w:rsidRPr="005B4DBF">
        <w:rPr>
          <w:rFonts w:eastAsia="Calibri" w:cstheme="minorHAnsi"/>
          <w:i/>
          <w:sz w:val="24"/>
          <w:szCs w:val="24"/>
          <w:lang w:val="es-PA"/>
        </w:rPr>
        <w:t xml:space="preserve"> El precio de la cotización NO deberá incluir impuestos.  PNUD por ser organismo internacional está exento del pago de impuestos </w:t>
      </w:r>
      <w:proofErr w:type="gramStart"/>
      <w:r w:rsidRPr="005B4DBF">
        <w:rPr>
          <w:rFonts w:eastAsia="Calibri" w:cstheme="minorHAnsi"/>
          <w:i/>
          <w:sz w:val="24"/>
          <w:szCs w:val="24"/>
          <w:lang w:val="es-PA"/>
        </w:rPr>
        <w:t>de acuerdo a</w:t>
      </w:r>
      <w:proofErr w:type="gramEnd"/>
      <w:r w:rsidRPr="005B4DBF">
        <w:rPr>
          <w:rFonts w:eastAsia="Calibri" w:cstheme="minorHAnsi"/>
          <w:i/>
          <w:sz w:val="24"/>
          <w:szCs w:val="24"/>
          <w:lang w:val="es-PA"/>
        </w:rPr>
        <w:t xml:space="preserve"> lo establecido en la resolución 201-862 del 2 de marzo de 1999.</w:t>
      </w:r>
    </w:p>
    <w:p w14:paraId="4EC40858" w14:textId="77777777" w:rsidR="005B4DBF" w:rsidRPr="005B4DBF" w:rsidRDefault="005B4DBF" w:rsidP="005B4DBF">
      <w:pPr>
        <w:jc w:val="both"/>
        <w:rPr>
          <w:rFonts w:eastAsia="Calibri" w:cstheme="minorHAnsi"/>
          <w:i/>
          <w:sz w:val="24"/>
          <w:szCs w:val="24"/>
          <w:lang w:val="es-PA"/>
        </w:rPr>
      </w:pPr>
    </w:p>
    <w:p w14:paraId="5180E9CA" w14:textId="77777777" w:rsidR="005B4DBF" w:rsidRPr="005B4DBF" w:rsidRDefault="005B4DBF" w:rsidP="005B4DBF">
      <w:pPr>
        <w:jc w:val="both"/>
        <w:rPr>
          <w:rFonts w:eastAsia="Calibri" w:cstheme="minorHAnsi"/>
          <w:i/>
          <w:sz w:val="24"/>
          <w:szCs w:val="24"/>
          <w:lang w:val="es-PA"/>
        </w:rPr>
      </w:pPr>
    </w:p>
    <w:p w14:paraId="5995D1B5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5B4DBF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_____________________________________________________</w:t>
      </w:r>
    </w:p>
    <w:p w14:paraId="639AF919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5B4DBF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Firma del Representante legal o persona autorizada para firmar]</w:t>
      </w:r>
    </w:p>
    <w:p w14:paraId="4B5326F2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5009FD36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2A43DEA7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5B4DBF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</w:t>
      </w:r>
    </w:p>
    <w:p w14:paraId="08C184F0" w14:textId="77777777" w:rsidR="005B4DBF" w:rsidRPr="005B4DBF" w:rsidRDefault="005B4DBF" w:rsidP="005B4DBF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5B4DBF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Fecha</w:t>
      </w:r>
    </w:p>
    <w:p w14:paraId="780954F9" w14:textId="03159D9E" w:rsidR="005B4DBF" w:rsidRDefault="005B4DBF" w:rsidP="005B4DBF">
      <w:r w:rsidRPr="005B4DBF">
        <w:rPr>
          <w:rFonts w:cstheme="minorHAnsi"/>
          <w:b/>
          <w:sz w:val="24"/>
          <w:szCs w:val="24"/>
          <w:lang w:val="es-PA"/>
        </w:rPr>
        <w:br w:type="page"/>
      </w:r>
      <w:bookmarkStart w:id="0" w:name="_GoBack"/>
      <w:bookmarkEnd w:id="0"/>
    </w:p>
    <w:sectPr w:rsidR="005B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E2AF" w14:textId="77777777" w:rsidR="005B4DBF" w:rsidRDefault="005B4DBF" w:rsidP="005B4DBF">
      <w:pPr>
        <w:spacing w:after="0" w:line="240" w:lineRule="auto"/>
      </w:pPr>
      <w:r>
        <w:separator/>
      </w:r>
    </w:p>
  </w:endnote>
  <w:endnote w:type="continuationSeparator" w:id="0">
    <w:p w14:paraId="1207087B" w14:textId="77777777" w:rsidR="005B4DBF" w:rsidRDefault="005B4DBF" w:rsidP="005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DB86" w14:textId="77777777" w:rsidR="005B4DBF" w:rsidRDefault="005B4DBF" w:rsidP="005B4DBF">
      <w:pPr>
        <w:spacing w:after="0" w:line="240" w:lineRule="auto"/>
      </w:pPr>
      <w:r>
        <w:separator/>
      </w:r>
    </w:p>
  </w:footnote>
  <w:footnote w:type="continuationSeparator" w:id="0">
    <w:p w14:paraId="4AB27E26" w14:textId="77777777" w:rsidR="005B4DBF" w:rsidRDefault="005B4DBF" w:rsidP="005B4DBF">
      <w:pPr>
        <w:spacing w:after="0" w:line="240" w:lineRule="auto"/>
      </w:pPr>
      <w:r>
        <w:continuationSeparator/>
      </w:r>
    </w:p>
  </w:footnote>
  <w:footnote w:id="1">
    <w:p w14:paraId="6F4C733D" w14:textId="77777777" w:rsidR="005B4DBF" w:rsidRPr="00217F20" w:rsidRDefault="005B4DBF" w:rsidP="005B4DBF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62EDD7E2" w14:textId="77777777" w:rsidR="005B4DBF" w:rsidRPr="00217F20" w:rsidRDefault="005B4DBF" w:rsidP="005B4DBF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5324"/>
    <w:multiLevelType w:val="hybridMultilevel"/>
    <w:tmpl w:val="BF0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69A1"/>
    <w:multiLevelType w:val="hybridMultilevel"/>
    <w:tmpl w:val="262A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F"/>
    <w:rsid w:val="005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9D1D"/>
  <w15:chartTrackingRefBased/>
  <w15:docId w15:val="{F02B0BAF-3F92-480D-B00A-382246B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4D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D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01F6F-BE6F-453B-A506-24853197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F9E6-8705-4CF4-A9D1-F57E4C572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4C554-B6FE-4865-842B-094A97A7E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2019-11-14T23:10:00Z</dcterms:created>
  <dcterms:modified xsi:type="dcterms:W3CDTF">2019-11-14T23:11:00Z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