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24" w:rsidRPr="00A94C26" w:rsidRDefault="00E62324" w:rsidP="00E62324">
      <w:pPr>
        <w:jc w:val="right"/>
        <w:rPr>
          <w:rFonts w:asciiTheme="minorHAnsi" w:hAnsiTheme="minorHAnsi" w:cs="Calibri"/>
          <w:b/>
          <w:sz w:val="22"/>
          <w:szCs w:val="22"/>
          <w:lang w:val="en-GB"/>
        </w:rPr>
      </w:pPr>
      <w:r w:rsidRPr="00A94C26">
        <w:rPr>
          <w:rFonts w:asciiTheme="minorHAnsi" w:hAnsiTheme="minorHAnsi" w:cs="Calibri"/>
          <w:b/>
          <w:sz w:val="22"/>
          <w:szCs w:val="22"/>
          <w:lang w:val="en-GB"/>
        </w:rPr>
        <w:t xml:space="preserve">ANNEX </w:t>
      </w:r>
      <w:r w:rsidR="00ED0B24">
        <w:rPr>
          <w:rFonts w:asciiTheme="minorHAnsi" w:hAnsiTheme="minorHAnsi" w:cs="Calibri"/>
          <w:b/>
          <w:sz w:val="22"/>
          <w:szCs w:val="22"/>
          <w:lang w:val="en-GB"/>
        </w:rPr>
        <w:t>5</w:t>
      </w:r>
    </w:p>
    <w:p w:rsidR="00E62324" w:rsidRPr="00A94C26" w:rsidRDefault="00E62324" w:rsidP="00E62324">
      <w:pPr>
        <w:jc w:val="both"/>
        <w:rPr>
          <w:rFonts w:asciiTheme="minorHAnsi" w:hAnsiTheme="minorHAnsi" w:cs="Calibri"/>
          <w:sz w:val="22"/>
          <w:szCs w:val="22"/>
          <w:lang w:val="en-GB"/>
        </w:rPr>
      </w:pPr>
    </w:p>
    <w:p w:rsidR="00E62324" w:rsidRPr="00A94C26" w:rsidRDefault="00E62324" w:rsidP="00E62324">
      <w:pPr>
        <w:jc w:val="both"/>
        <w:rPr>
          <w:rFonts w:asciiTheme="minorHAnsi" w:hAnsiTheme="minorHAnsi" w:cs="Calibri"/>
          <w:sz w:val="22"/>
          <w:szCs w:val="22"/>
          <w:lang w:val="en-GB"/>
        </w:rPr>
      </w:pPr>
    </w:p>
    <w:p w:rsidR="00E62324" w:rsidRPr="00A94C26" w:rsidRDefault="00E62324" w:rsidP="00E62324">
      <w:pPr>
        <w:jc w:val="both"/>
        <w:rPr>
          <w:rFonts w:asciiTheme="minorHAnsi" w:hAnsiTheme="minorHAnsi" w:cs="Calibri"/>
          <w:sz w:val="22"/>
          <w:szCs w:val="22"/>
          <w:lang w:val="en-GB"/>
        </w:rPr>
      </w:pPr>
    </w:p>
    <w:p w:rsidR="00E62324" w:rsidRPr="00A94C26" w:rsidRDefault="00E62324" w:rsidP="00E62324">
      <w:pPr>
        <w:jc w:val="center"/>
        <w:outlineLvl w:val="0"/>
        <w:rPr>
          <w:rFonts w:asciiTheme="minorHAnsi" w:hAnsiTheme="minorHAnsi" w:cs="Arial"/>
          <w:b/>
          <w:sz w:val="22"/>
          <w:szCs w:val="22"/>
          <w:lang w:val="en-GB"/>
        </w:rPr>
      </w:pPr>
      <w:r w:rsidRPr="00A94C26">
        <w:rPr>
          <w:rFonts w:asciiTheme="minorHAnsi" w:hAnsiTheme="minorHAnsi" w:cs="Arial"/>
          <w:b/>
          <w:sz w:val="22"/>
          <w:szCs w:val="22"/>
          <w:lang w:val="en-GB"/>
        </w:rPr>
        <w:t>TERMS OF REFERENCE</w:t>
      </w:r>
    </w:p>
    <w:p w:rsidR="00A94C26" w:rsidRPr="00A94C26" w:rsidRDefault="00A94C26" w:rsidP="00E62324">
      <w:pPr>
        <w:jc w:val="both"/>
        <w:rPr>
          <w:rFonts w:asciiTheme="minorHAnsi" w:hAnsiTheme="minorHAnsi"/>
          <w:b/>
          <w:iCs/>
          <w:spacing w:val="-1"/>
          <w:sz w:val="22"/>
          <w:szCs w:val="22"/>
          <w:u w:val="single"/>
        </w:rPr>
      </w:pPr>
    </w:p>
    <w:p w:rsidR="00A94C26" w:rsidRPr="00A94C26" w:rsidRDefault="00A94C26" w:rsidP="00E62324">
      <w:pPr>
        <w:jc w:val="both"/>
        <w:rPr>
          <w:rFonts w:asciiTheme="minorHAnsi" w:hAnsiTheme="minorHAnsi"/>
          <w:b/>
          <w:iCs/>
          <w:spacing w:val="-1"/>
          <w:sz w:val="22"/>
          <w:szCs w:val="22"/>
          <w:u w:val="single"/>
        </w:rPr>
      </w:pPr>
    </w:p>
    <w:p w:rsidR="00A94C26" w:rsidRPr="00A94C26" w:rsidRDefault="00A94C26" w:rsidP="00E62324">
      <w:pPr>
        <w:jc w:val="both"/>
        <w:rPr>
          <w:rFonts w:asciiTheme="minorHAnsi" w:hAnsiTheme="minorHAnsi"/>
          <w:b/>
          <w:iCs/>
          <w:spacing w:val="-1"/>
          <w:sz w:val="22"/>
          <w:szCs w:val="22"/>
          <w:u w:val="single"/>
        </w:rPr>
      </w:pPr>
    </w:p>
    <w:p w:rsidR="00884EFF" w:rsidRDefault="00884EFF" w:rsidP="00E62324">
      <w:pPr>
        <w:jc w:val="both"/>
        <w:rPr>
          <w:rFonts w:asciiTheme="minorHAnsi" w:hAnsiTheme="minorHAnsi"/>
          <w:b/>
          <w:iCs/>
          <w:spacing w:val="-1"/>
          <w:sz w:val="22"/>
          <w:szCs w:val="22"/>
          <w:u w:val="single"/>
        </w:rPr>
      </w:pPr>
      <w:r w:rsidRPr="00884EFF">
        <w:rPr>
          <w:rFonts w:asciiTheme="minorHAnsi" w:hAnsiTheme="minorHAnsi"/>
          <w:b/>
          <w:sz w:val="22"/>
          <w:szCs w:val="22"/>
        </w:rPr>
        <w:t>Transfer of Czech Knowledge: Mapping and Assessment Ecosystems and their Services of Grassland and Forest in Montenegro</w:t>
      </w:r>
    </w:p>
    <w:p w:rsidR="00045175" w:rsidRDefault="00045175" w:rsidP="00E62324">
      <w:pPr>
        <w:jc w:val="both"/>
        <w:rPr>
          <w:rFonts w:asciiTheme="minorHAnsi" w:hAnsiTheme="minorHAnsi"/>
          <w:b/>
          <w:iCs/>
          <w:spacing w:val="-1"/>
          <w:sz w:val="22"/>
          <w:szCs w:val="22"/>
          <w:u w:val="single"/>
        </w:rPr>
      </w:pPr>
    </w:p>
    <w:p w:rsidR="00E62324" w:rsidRPr="008641DC" w:rsidRDefault="001A26F7" w:rsidP="001A26F7">
      <w:pPr>
        <w:pStyle w:val="ListParagraph"/>
        <w:numPr>
          <w:ilvl w:val="0"/>
          <w:numId w:val="13"/>
        </w:numPr>
        <w:jc w:val="both"/>
        <w:rPr>
          <w:rFonts w:asciiTheme="minorHAnsi" w:hAnsiTheme="minorHAnsi"/>
          <w:b/>
          <w:iCs/>
          <w:spacing w:val="-1"/>
          <w:szCs w:val="22"/>
        </w:rPr>
      </w:pPr>
      <w:r w:rsidRPr="008641DC">
        <w:rPr>
          <w:rFonts w:asciiTheme="minorHAnsi" w:hAnsiTheme="minorHAnsi"/>
          <w:b/>
          <w:iCs/>
          <w:spacing w:val="-1"/>
          <w:szCs w:val="22"/>
        </w:rPr>
        <w:t>PROJECT OBJECTIVES</w:t>
      </w:r>
    </w:p>
    <w:p w:rsidR="00E62324" w:rsidRPr="00C87773" w:rsidRDefault="00E62324" w:rsidP="00E62324">
      <w:pPr>
        <w:jc w:val="both"/>
        <w:rPr>
          <w:rFonts w:asciiTheme="minorHAnsi" w:hAnsiTheme="minorHAnsi"/>
          <w:iCs/>
          <w:spacing w:val="-1"/>
          <w:sz w:val="22"/>
          <w:szCs w:val="22"/>
        </w:rPr>
      </w:pPr>
    </w:p>
    <w:p w:rsidR="00E62324" w:rsidRDefault="00E62324" w:rsidP="00045175">
      <w:pPr>
        <w:pStyle w:val="NormalWeb"/>
        <w:spacing w:before="2" w:after="2"/>
        <w:ind w:firstLine="720"/>
        <w:jc w:val="both"/>
        <w:rPr>
          <w:rFonts w:asciiTheme="minorHAnsi" w:hAnsiTheme="minorHAnsi"/>
          <w:sz w:val="22"/>
          <w:szCs w:val="22"/>
        </w:rPr>
      </w:pPr>
      <w:r w:rsidRPr="00C87773">
        <w:rPr>
          <w:rFonts w:asciiTheme="minorHAnsi" w:hAnsiTheme="minorHAnsi"/>
          <w:sz w:val="22"/>
          <w:szCs w:val="22"/>
        </w:rPr>
        <w:t xml:space="preserve">Czech Republic invested significant effort in quantifying what is the contribution of protected areas to national economy. During these processes undertaken by different institutions and organizations, </w:t>
      </w:r>
      <w:r w:rsidRPr="00C87773">
        <w:rPr>
          <w:rFonts w:asciiTheme="minorHAnsi" w:hAnsiTheme="minorHAnsi"/>
          <w:iCs/>
          <w:sz w:val="22"/>
          <w:szCs w:val="22"/>
        </w:rPr>
        <w:t xml:space="preserve">several projects focused on mapping and assessing services provided by grassland and forests where implemented. These initiatives are contributing not only to disseminating the knowledge and understanding of value and importance of services provided by ecosystems but is directly contributing to global processes such as </w:t>
      </w:r>
      <w:r w:rsidRPr="00C87773">
        <w:rPr>
          <w:rFonts w:asciiTheme="minorHAnsi" w:hAnsiTheme="minorHAnsi"/>
          <w:sz w:val="22"/>
          <w:szCs w:val="22"/>
        </w:rPr>
        <w:t xml:space="preserve">Intergovernmental Platform on Biodiversity and Ecosystem Services, The economics of Ecosystems and Biodiversity etc).  </w:t>
      </w:r>
    </w:p>
    <w:p w:rsidR="00045175" w:rsidRPr="00C87773" w:rsidRDefault="00045175" w:rsidP="00E62324">
      <w:pPr>
        <w:pStyle w:val="NormalWeb"/>
        <w:spacing w:before="2" w:after="2"/>
        <w:jc w:val="both"/>
        <w:rPr>
          <w:rFonts w:asciiTheme="minorHAnsi" w:hAnsiTheme="minorHAnsi"/>
          <w:sz w:val="22"/>
          <w:szCs w:val="22"/>
        </w:rPr>
      </w:pPr>
    </w:p>
    <w:p w:rsidR="00E62324" w:rsidRPr="00C87773" w:rsidRDefault="00E62324" w:rsidP="00045175">
      <w:pPr>
        <w:pStyle w:val="NormalWeb"/>
        <w:spacing w:before="2" w:after="2"/>
        <w:ind w:firstLine="720"/>
        <w:jc w:val="both"/>
        <w:rPr>
          <w:rFonts w:asciiTheme="minorHAnsi" w:hAnsiTheme="minorHAnsi"/>
          <w:sz w:val="22"/>
          <w:szCs w:val="22"/>
        </w:rPr>
      </w:pPr>
      <w:r w:rsidRPr="00C87773">
        <w:rPr>
          <w:rFonts w:asciiTheme="minorHAnsi" w:hAnsiTheme="minorHAnsi"/>
          <w:sz w:val="22"/>
          <w:szCs w:val="22"/>
        </w:rPr>
        <w:t xml:space="preserve">Taking in consideration that Montenegro is making first steps toward understanding and indorsing these initiatives and practice, through this project we would link these institutions with partner institutions from Montenegro, and establish linkages and partnerships that would be mutually beneficial. The main strength of the project would be focusing on learning by doing approach. Two pilot sites would be used as pilots for joint work of Czech and Montenegro experts in order to obtain detailed assessment of ecosystem services provided by forests and grasslands in these areas. Czech experience will be amended to fit Montenegro legal and development framework, and set of recommendations will be developed, based on experiences gained in PES schemes design in two pilot sites. Sites are predefined as area of </w:t>
      </w:r>
      <w:proofErr w:type="spellStart"/>
      <w:r w:rsidRPr="00C87773">
        <w:rPr>
          <w:rFonts w:asciiTheme="minorHAnsi" w:hAnsiTheme="minorHAnsi"/>
          <w:sz w:val="22"/>
          <w:szCs w:val="22"/>
        </w:rPr>
        <w:t>Komovi</w:t>
      </w:r>
      <w:proofErr w:type="spellEnd"/>
      <w:r w:rsidRPr="00C87773">
        <w:rPr>
          <w:rFonts w:asciiTheme="minorHAnsi" w:hAnsiTheme="minorHAnsi"/>
          <w:sz w:val="22"/>
          <w:szCs w:val="22"/>
        </w:rPr>
        <w:t xml:space="preserve"> and </w:t>
      </w:r>
      <w:proofErr w:type="spellStart"/>
      <w:r w:rsidRPr="00C87773">
        <w:rPr>
          <w:rFonts w:asciiTheme="minorHAnsi" w:hAnsiTheme="minorHAnsi"/>
          <w:sz w:val="22"/>
          <w:szCs w:val="22"/>
        </w:rPr>
        <w:t>Piva</w:t>
      </w:r>
      <w:proofErr w:type="spellEnd"/>
      <w:r w:rsidRPr="00C87773">
        <w:rPr>
          <w:rFonts w:asciiTheme="minorHAnsi" w:hAnsiTheme="minorHAnsi"/>
          <w:sz w:val="22"/>
          <w:szCs w:val="22"/>
        </w:rPr>
        <w:t xml:space="preserve"> Mountain massif. In these two areas UNDP CO Montenegro is working on establishment of two new protected areas (level of regional parks, category III as per IUCN categorization).</w:t>
      </w:r>
    </w:p>
    <w:p w:rsidR="00E62324" w:rsidRPr="00C87773" w:rsidRDefault="00E62324" w:rsidP="00E62324">
      <w:pPr>
        <w:jc w:val="both"/>
        <w:rPr>
          <w:rFonts w:asciiTheme="minorHAnsi" w:hAnsiTheme="minorHAnsi"/>
          <w:sz w:val="22"/>
          <w:szCs w:val="22"/>
        </w:rPr>
      </w:pPr>
    </w:p>
    <w:p w:rsidR="00E62324" w:rsidRPr="008641DC" w:rsidRDefault="001A26F7" w:rsidP="001A26F7">
      <w:pPr>
        <w:pStyle w:val="ListParagraph"/>
        <w:numPr>
          <w:ilvl w:val="0"/>
          <w:numId w:val="13"/>
        </w:numPr>
        <w:jc w:val="both"/>
        <w:rPr>
          <w:rFonts w:asciiTheme="minorHAnsi" w:hAnsiTheme="minorHAnsi"/>
          <w:b/>
          <w:iCs/>
          <w:spacing w:val="-1"/>
          <w:szCs w:val="22"/>
        </w:rPr>
      </w:pPr>
      <w:r w:rsidRPr="008641DC">
        <w:rPr>
          <w:rFonts w:asciiTheme="minorHAnsi" w:hAnsiTheme="minorHAnsi"/>
          <w:b/>
          <w:iCs/>
          <w:spacing w:val="-1"/>
          <w:szCs w:val="22"/>
        </w:rPr>
        <w:t>CONTEXT / BACKGROUND</w:t>
      </w:r>
    </w:p>
    <w:p w:rsidR="00045175" w:rsidRDefault="00045175" w:rsidP="00045175">
      <w:pPr>
        <w:pStyle w:val="NormalIndent"/>
        <w:ind w:left="0"/>
        <w:jc w:val="both"/>
        <w:rPr>
          <w:rFonts w:asciiTheme="minorHAnsi" w:hAnsiTheme="minorHAnsi"/>
          <w:iCs/>
          <w:spacing w:val="-1"/>
          <w:sz w:val="22"/>
          <w:szCs w:val="22"/>
          <w:lang w:val="en-US"/>
        </w:rPr>
      </w:pPr>
    </w:p>
    <w:p w:rsidR="00E62324" w:rsidRPr="00C87773" w:rsidRDefault="00E62324" w:rsidP="00045175">
      <w:pPr>
        <w:pStyle w:val="NormalIndent"/>
        <w:ind w:left="0" w:firstLine="720"/>
        <w:jc w:val="both"/>
        <w:rPr>
          <w:rFonts w:asciiTheme="minorHAnsi" w:hAnsiTheme="minorHAnsi" w:cs="Arial"/>
          <w:bCs/>
          <w:sz w:val="22"/>
          <w:szCs w:val="22"/>
        </w:rPr>
      </w:pPr>
      <w:r w:rsidRPr="00C87773">
        <w:rPr>
          <w:rFonts w:asciiTheme="minorHAnsi" w:hAnsiTheme="minorHAnsi" w:cs="Arial"/>
          <w:sz w:val="22"/>
          <w:szCs w:val="22"/>
        </w:rPr>
        <w:t xml:space="preserve">Mostly rural and semi-rural northern region of Montenegro represents, from biodiversity point, area to be considered as on one of the Europe biodiversity hot spots. Still pristine nature is increasingly under threat and pressure since at the same time human development levels in the mostly rural and semi-rural northern region of Montenegro lag behind national levels. </w:t>
      </w:r>
      <w:r w:rsidRPr="00C87773">
        <w:rPr>
          <w:rFonts w:asciiTheme="minorHAnsi" w:hAnsiTheme="minorHAnsi" w:cs="Arial"/>
          <w:bCs/>
          <w:sz w:val="22"/>
          <w:szCs w:val="22"/>
        </w:rPr>
        <w:t xml:space="preserve">The northern region makes up 53% of the territory, inhabited by 29% but contributes the GDP with only 18%. GDP per capita in the northern region is only 46.1% of the national product standard per capita clearly indicating the region’s underdevelopment and compared with the GDP of the south region of 13.46% above the Montenegrin average national product per capita. </w:t>
      </w:r>
      <w:r w:rsidRPr="00C87773">
        <w:rPr>
          <w:rFonts w:asciiTheme="minorHAnsi" w:hAnsiTheme="minorHAnsi" w:cs="Arial"/>
          <w:sz w:val="22"/>
          <w:szCs w:val="22"/>
        </w:rPr>
        <w:t xml:space="preserve">The north faces economic hardship and development challenges in socio-economic, employment and educational opportunities, infrastructure and tourist accommodation quality facilities, quality public services and facilities, gender equality, migration, etc. Additionally, the privatisation is slow and the restructuring is carried out via labour retrenchment failing to provide social security and employment opportunities esp. for the </w:t>
      </w:r>
      <w:r w:rsidRPr="00C87773">
        <w:rPr>
          <w:rFonts w:asciiTheme="minorHAnsi" w:hAnsiTheme="minorHAnsi" w:cs="Arial"/>
          <w:bCs/>
          <w:sz w:val="22"/>
          <w:szCs w:val="22"/>
        </w:rPr>
        <w:t xml:space="preserve">hard to employ. </w:t>
      </w:r>
      <w:r w:rsidRPr="00C87773">
        <w:rPr>
          <w:rFonts w:asciiTheme="minorHAnsi" w:hAnsiTheme="minorHAnsi" w:cs="Arial"/>
          <w:sz w:val="22"/>
          <w:szCs w:val="22"/>
        </w:rPr>
        <w:t xml:space="preserve">Of total active age women 33% is unemployed i.e. </w:t>
      </w:r>
      <w:r w:rsidRPr="00C87773">
        <w:rPr>
          <w:rFonts w:asciiTheme="minorHAnsi" w:hAnsiTheme="minorHAnsi" w:cs="Arial"/>
          <w:bCs/>
          <w:sz w:val="22"/>
          <w:szCs w:val="22"/>
        </w:rPr>
        <w:t>39%</w:t>
      </w:r>
      <w:r w:rsidRPr="00C87773">
        <w:rPr>
          <w:rFonts w:asciiTheme="minorHAnsi" w:hAnsiTheme="minorHAnsi" w:cs="Arial"/>
          <w:sz w:val="22"/>
          <w:szCs w:val="22"/>
        </w:rPr>
        <w:t xml:space="preserve"> in the northern region while youth share in unemployment is </w:t>
      </w:r>
      <w:r w:rsidRPr="00C87773">
        <w:rPr>
          <w:rFonts w:asciiTheme="minorHAnsi" w:hAnsiTheme="minorHAnsi" w:cs="Arial"/>
          <w:bCs/>
          <w:sz w:val="22"/>
          <w:szCs w:val="22"/>
        </w:rPr>
        <w:t>59</w:t>
      </w:r>
      <w:proofErr w:type="gramStart"/>
      <w:r w:rsidRPr="00C87773">
        <w:rPr>
          <w:rFonts w:asciiTheme="minorHAnsi" w:hAnsiTheme="minorHAnsi" w:cs="Arial"/>
          <w:bCs/>
          <w:sz w:val="22"/>
          <w:szCs w:val="22"/>
        </w:rPr>
        <w:t>,3</w:t>
      </w:r>
      <w:proofErr w:type="gramEnd"/>
      <w:r w:rsidRPr="00C87773">
        <w:rPr>
          <w:rFonts w:asciiTheme="minorHAnsi" w:hAnsiTheme="minorHAnsi" w:cs="Arial"/>
          <w:sz w:val="22"/>
          <w:szCs w:val="22"/>
        </w:rPr>
        <w:t xml:space="preserve">. </w:t>
      </w:r>
      <w:r w:rsidRPr="00C87773">
        <w:rPr>
          <w:rFonts w:asciiTheme="minorHAnsi" w:hAnsiTheme="minorHAnsi"/>
          <w:sz w:val="22"/>
          <w:szCs w:val="22"/>
          <w:lang w:val="en-US"/>
        </w:rPr>
        <w:t xml:space="preserve">Women and youth are the highest represented groups in the informal/unregistered </w:t>
      </w:r>
      <w:r w:rsidRPr="00C87773">
        <w:rPr>
          <w:rFonts w:asciiTheme="minorHAnsi" w:hAnsiTheme="minorHAnsi"/>
          <w:sz w:val="22"/>
          <w:szCs w:val="22"/>
        </w:rPr>
        <w:t>labour</w:t>
      </w:r>
      <w:r w:rsidRPr="00C87773">
        <w:rPr>
          <w:rFonts w:asciiTheme="minorHAnsi" w:hAnsiTheme="minorHAnsi"/>
          <w:sz w:val="22"/>
          <w:szCs w:val="22"/>
          <w:lang w:val="en-US"/>
        </w:rPr>
        <w:t xml:space="preserve"> earning twice less and in </w:t>
      </w:r>
      <w:r w:rsidRPr="00C87773">
        <w:rPr>
          <w:rFonts w:asciiTheme="minorHAnsi" w:hAnsiTheme="minorHAnsi"/>
          <w:sz w:val="22"/>
          <w:szCs w:val="22"/>
          <w:lang w:val="en-US"/>
        </w:rPr>
        <w:lastRenderedPageBreak/>
        <w:t xml:space="preserve">formal sector 20-30% less than man. Similarly, youth is </w:t>
      </w:r>
      <w:r w:rsidRPr="00C87773">
        <w:rPr>
          <w:rFonts w:asciiTheme="minorHAnsi" w:hAnsiTheme="minorHAnsi" w:cs="Arial"/>
          <w:sz w:val="22"/>
          <w:szCs w:val="22"/>
        </w:rPr>
        <w:t>one of the most excluded groups from the business</w:t>
      </w:r>
      <w:r w:rsidRPr="00C87773">
        <w:rPr>
          <w:rStyle w:val="FootnoteReference"/>
          <w:rFonts w:asciiTheme="minorHAnsi" w:hAnsiTheme="minorHAnsi"/>
          <w:sz w:val="22"/>
          <w:szCs w:val="22"/>
          <w:lang w:val="en-US"/>
        </w:rPr>
        <w:t xml:space="preserve"> </w:t>
      </w:r>
      <w:r w:rsidRPr="00C87773">
        <w:rPr>
          <w:rFonts w:asciiTheme="minorHAnsi" w:hAnsiTheme="minorHAnsi"/>
          <w:sz w:val="22"/>
          <w:szCs w:val="22"/>
          <w:lang w:val="en-US"/>
        </w:rPr>
        <w:t xml:space="preserve"> </w:t>
      </w:r>
      <w:r w:rsidRPr="00C87773">
        <w:rPr>
          <w:rFonts w:asciiTheme="minorHAnsi" w:hAnsiTheme="minorHAnsi" w:cs="Arial"/>
          <w:sz w:val="22"/>
          <w:szCs w:val="22"/>
        </w:rPr>
        <w:t>while indicative is that only 20-23% of total SME’s are based in the northern region.</w:t>
      </w:r>
    </w:p>
    <w:p w:rsidR="00E62324" w:rsidRPr="00C87773" w:rsidRDefault="00E62324" w:rsidP="00E62324">
      <w:pPr>
        <w:autoSpaceDE w:val="0"/>
        <w:autoSpaceDN w:val="0"/>
        <w:adjustRightInd w:val="0"/>
        <w:ind w:firstLine="720"/>
        <w:jc w:val="both"/>
        <w:rPr>
          <w:rFonts w:asciiTheme="minorHAnsi" w:hAnsiTheme="minorHAnsi" w:cs="Arial"/>
          <w:sz w:val="22"/>
          <w:szCs w:val="22"/>
        </w:rPr>
      </w:pPr>
      <w:r w:rsidRPr="00C87773">
        <w:rPr>
          <w:rFonts w:asciiTheme="minorHAnsi" w:hAnsiTheme="minorHAnsi" w:cs="Arial"/>
          <w:sz w:val="22"/>
          <w:szCs w:val="22"/>
        </w:rPr>
        <w:t xml:space="preserve">Aside of investment shortage, entrepreneurship in the north is underdeveloped being an economic activity in its development only in the recent years. The regional development strategies, launched at central level, accompanied by constructive endeavors to reduce disparities between the </w:t>
      </w:r>
      <w:proofErr w:type="gramStart"/>
      <w:r w:rsidRPr="00C87773">
        <w:rPr>
          <w:rFonts w:asciiTheme="minorHAnsi" w:hAnsiTheme="minorHAnsi" w:cs="Arial"/>
          <w:sz w:val="22"/>
          <w:szCs w:val="22"/>
        </w:rPr>
        <w:t>country’s</w:t>
      </w:r>
      <w:proofErr w:type="gramEnd"/>
      <w:r w:rsidRPr="00C87773">
        <w:rPr>
          <w:rFonts w:asciiTheme="minorHAnsi" w:hAnsiTheme="minorHAnsi" w:cs="Arial"/>
          <w:sz w:val="22"/>
          <w:szCs w:val="22"/>
        </w:rPr>
        <w:t xml:space="preserve"> regions have had a limited impact. The North benefits from a multicultural and multiethnic environment but this is also a challenge in terms of equal opportunities and social inclusion. </w:t>
      </w:r>
    </w:p>
    <w:p w:rsidR="00E62324" w:rsidRPr="00C87773" w:rsidRDefault="00E62324" w:rsidP="00E62324">
      <w:pPr>
        <w:autoSpaceDE w:val="0"/>
        <w:autoSpaceDN w:val="0"/>
        <w:adjustRightInd w:val="0"/>
        <w:ind w:firstLine="720"/>
        <w:jc w:val="both"/>
        <w:rPr>
          <w:rFonts w:asciiTheme="minorHAnsi" w:hAnsiTheme="minorHAnsi" w:cs="Arial"/>
          <w:sz w:val="22"/>
          <w:szCs w:val="22"/>
        </w:rPr>
      </w:pPr>
      <w:r w:rsidRPr="00C87773">
        <w:rPr>
          <w:rFonts w:asciiTheme="minorHAnsi" w:hAnsiTheme="minorHAnsi"/>
          <w:sz w:val="22"/>
          <w:szCs w:val="22"/>
        </w:rPr>
        <w:t>In parallel research shows (</w:t>
      </w:r>
      <w:hyperlink r:id="rId7" w:history="1">
        <w:r w:rsidRPr="00C87773">
          <w:rPr>
            <w:rStyle w:val="Hyperlink"/>
            <w:rFonts w:asciiTheme="minorHAnsi" w:hAnsiTheme="minorHAnsi"/>
            <w:sz w:val="22"/>
            <w:szCs w:val="22"/>
          </w:rPr>
          <w:t>The Economic Value of Protected Areas in Montenegro</w:t>
        </w:r>
      </w:hyperlink>
      <w:r w:rsidRPr="00C87773">
        <w:rPr>
          <w:rFonts w:asciiTheme="minorHAnsi" w:hAnsiTheme="minorHAnsi"/>
          <w:sz w:val="22"/>
          <w:szCs w:val="22"/>
        </w:rPr>
        <w:t xml:space="preserve">; UNDP study financed by </w:t>
      </w:r>
      <w:r w:rsidRPr="00C87773">
        <w:rPr>
          <w:rFonts w:asciiTheme="minorHAnsi" w:hAnsiTheme="minorHAnsi" w:cs="Arial"/>
          <w:sz w:val="22"/>
          <w:szCs w:val="22"/>
        </w:rPr>
        <w:t>GEF/UNDP project: Catalyzing Financial Sustainability of Protected Areas in Montenegro)</w:t>
      </w:r>
      <w:r w:rsidRPr="00C87773">
        <w:rPr>
          <w:rFonts w:asciiTheme="minorHAnsi" w:hAnsiTheme="minorHAnsi"/>
          <w:sz w:val="22"/>
          <w:szCs w:val="22"/>
        </w:rPr>
        <w:t xml:space="preserve"> that the value of recreational activities and other uses of PA lands (mainly situated in North part of the country) and resources, water supply services and watershed/flood protection services is estimated at just under €68 million in 2010. </w:t>
      </w:r>
    </w:p>
    <w:p w:rsidR="00E62324" w:rsidRPr="00C87773" w:rsidRDefault="00E62324" w:rsidP="00E62324">
      <w:pPr>
        <w:spacing w:before="100" w:after="100"/>
        <w:jc w:val="both"/>
        <w:rPr>
          <w:rFonts w:asciiTheme="minorHAnsi" w:hAnsiTheme="minorHAnsi"/>
          <w:sz w:val="22"/>
          <w:szCs w:val="22"/>
        </w:rPr>
      </w:pPr>
      <w:r w:rsidRPr="00C87773">
        <w:rPr>
          <w:rFonts w:asciiTheme="minorHAnsi" w:hAnsiTheme="minorHAnsi"/>
          <w:sz w:val="22"/>
          <w:szCs w:val="22"/>
        </w:rPr>
        <w:t xml:space="preserve">Only in 2010, just under a half of PA values accrued to the general public (worth more than €32 million), more than a third generated earnings and cost savings to businesses and industries (€25 million), and around 15% earned revenues for the government (€11 million). PA goods and services supported the output of many different sectors of the economy, including tourism, energy, water, agriculture, and infrastructure and disaster risk reduction. </w:t>
      </w:r>
    </w:p>
    <w:p w:rsidR="00E62324" w:rsidRPr="00C87773" w:rsidRDefault="00E62324" w:rsidP="00E62324">
      <w:pPr>
        <w:spacing w:before="100" w:after="100"/>
        <w:ind w:firstLine="720"/>
        <w:jc w:val="both"/>
        <w:rPr>
          <w:rFonts w:asciiTheme="minorHAnsi" w:hAnsiTheme="minorHAnsi"/>
          <w:sz w:val="22"/>
          <w:szCs w:val="22"/>
        </w:rPr>
      </w:pPr>
      <w:r w:rsidRPr="00C87773">
        <w:rPr>
          <w:rFonts w:asciiTheme="minorHAnsi" w:hAnsiTheme="minorHAnsi"/>
          <w:sz w:val="22"/>
          <w:szCs w:val="22"/>
        </w:rPr>
        <w:t>Despite the economic facts and benefits presented above i</w:t>
      </w:r>
      <w:r w:rsidRPr="00C87773">
        <w:rPr>
          <w:rFonts w:asciiTheme="minorHAnsi" w:hAnsiTheme="minorHAnsi" w:cs="Arial"/>
          <w:sz w:val="22"/>
          <w:szCs w:val="22"/>
        </w:rPr>
        <w:t>ncidence of human poverty in Northern Part of Montenegro is much higher and there is continued economic migration out of the region. The official poverty rate in the northern region is 10</w:t>
      </w:r>
      <w:proofErr w:type="gramStart"/>
      <w:r w:rsidRPr="00C87773">
        <w:rPr>
          <w:rFonts w:asciiTheme="minorHAnsi" w:hAnsiTheme="minorHAnsi" w:cs="Arial"/>
          <w:sz w:val="22"/>
          <w:szCs w:val="22"/>
        </w:rPr>
        <w:t>,3</w:t>
      </w:r>
      <w:proofErr w:type="gramEnd"/>
      <w:r w:rsidRPr="00C87773">
        <w:rPr>
          <w:rFonts w:asciiTheme="minorHAnsi" w:hAnsiTheme="minorHAnsi" w:cs="Arial"/>
          <w:sz w:val="22"/>
          <w:szCs w:val="22"/>
        </w:rPr>
        <w:t xml:space="preserve">% (45.2% of the poor in Montenegro) i.e. the poverty rate is twice as high as the national average. </w:t>
      </w:r>
      <w:r w:rsidRPr="00C87773">
        <w:rPr>
          <w:rFonts w:asciiTheme="minorHAnsi" w:hAnsiTheme="minorHAnsi"/>
          <w:sz w:val="22"/>
          <w:szCs w:val="22"/>
        </w:rPr>
        <w:t xml:space="preserve">The economic crisis has been decrease the investment in the region, increasing pressure on natural resources by local population. This is likely to undermine the quality and effectiveness of ecosystem services that are the basis for development and growth in the North. Years of illegal activities (poaching, logging, illegal building, uncontrolled forest products usage), disregard for pasture preservation etc. are leading to abandonment of traditional ways of resource usage, damaging sensitive and valuable systems and they capacity to provide services. This means that intuitive understanding of ecosystem services existing up to date, and more traditional usage of available resources (proved to be less damaging and more nature friendly than not) are being replaced by practices more oriented toward more intensive exploitation. This means that in many cases short term gain is providing long term damage, while services provided by ecosystems remains unaccounted for, although choosing to “invest in natural capital” implies a considerably higher level of public investment than continuing “business as usual”, these expenditures are far outweighed by the economic benefits generated. Net benefits will more than double over the next 25 years, and PAs will generate a total return of almost €29 per €1 of public funds invested. </w:t>
      </w:r>
    </w:p>
    <w:p w:rsidR="00E62324" w:rsidRPr="00C87773" w:rsidRDefault="00E62324" w:rsidP="00E62324">
      <w:pPr>
        <w:spacing w:before="100" w:after="100"/>
        <w:ind w:firstLine="720"/>
        <w:jc w:val="both"/>
        <w:rPr>
          <w:rFonts w:asciiTheme="minorHAnsi" w:hAnsiTheme="minorHAnsi"/>
          <w:sz w:val="22"/>
          <w:szCs w:val="22"/>
        </w:rPr>
      </w:pPr>
      <w:r w:rsidRPr="00C87773">
        <w:rPr>
          <w:rFonts w:asciiTheme="minorHAnsi" w:eastAsia="WarnockPro-Regular" w:hAnsiTheme="minorHAnsi" w:cs="WarnockPro-Regular"/>
          <w:sz w:val="22"/>
          <w:szCs w:val="22"/>
        </w:rPr>
        <w:t xml:space="preserve">Concept </w:t>
      </w:r>
      <w:r w:rsidR="001F4278" w:rsidRPr="00C87773">
        <w:rPr>
          <w:rFonts w:asciiTheme="minorHAnsi" w:eastAsia="WarnockPro-Regular" w:hAnsiTheme="minorHAnsi" w:cs="WarnockPro-Regular"/>
          <w:sz w:val="22"/>
          <w:szCs w:val="22"/>
        </w:rPr>
        <w:t>of payments</w:t>
      </w:r>
      <w:r w:rsidRPr="00C87773">
        <w:rPr>
          <w:rFonts w:asciiTheme="minorHAnsi" w:eastAsia="WarnockPro-Regular" w:hAnsiTheme="minorHAnsi" w:cs="WarnockPro-Regular"/>
          <w:sz w:val="22"/>
          <w:szCs w:val="22"/>
        </w:rPr>
        <w:t xml:space="preserve"> for ecosystem services (PES) can be traced back few decades, it is still a new instrument, and experience in this matter is almost inexistent in Montenegro. Although globally, PES is being introduced in more sectors (agriculture, water supply, carbon sequestration, biodiversity conservation, etc.) and in relation to more and more ecosystems (surface water, groundwater, forest, etc.) no similar initiative exists in Montenegro. </w:t>
      </w:r>
    </w:p>
    <w:p w:rsidR="00E62324" w:rsidRPr="00C87773" w:rsidRDefault="00E62324" w:rsidP="00E62324">
      <w:pPr>
        <w:spacing w:before="100" w:after="100"/>
        <w:ind w:firstLine="720"/>
        <w:jc w:val="both"/>
        <w:rPr>
          <w:rFonts w:asciiTheme="minorHAnsi" w:hAnsiTheme="minorHAnsi"/>
          <w:sz w:val="22"/>
          <w:szCs w:val="22"/>
        </w:rPr>
      </w:pPr>
      <w:r w:rsidRPr="00C87773">
        <w:rPr>
          <w:rFonts w:asciiTheme="minorHAnsi" w:hAnsiTheme="minorHAnsi"/>
          <w:sz w:val="22"/>
          <w:szCs w:val="22"/>
        </w:rPr>
        <w:t xml:space="preserve">When considering nature protection the ‘Spatial Plan of Montenegro until 2020’ (2008), the ‘National Strategy of Sustainable Development of Montenegro’ (NSSD, 2007) and the ‘Biodiversity Strategy and Action Plan’ (NBSAP, 2009) establishes optimistic targets for the expansion of protected area system. The NSSD for example envisages an ‘increase (of the PAS) to 10% of the territory, and </w:t>
      </w:r>
      <w:proofErr w:type="gramStart"/>
      <w:r w:rsidRPr="00C87773">
        <w:rPr>
          <w:rFonts w:asciiTheme="minorHAnsi" w:hAnsiTheme="minorHAnsi"/>
          <w:sz w:val="22"/>
          <w:szCs w:val="22"/>
        </w:rPr>
        <w:t>protect(</w:t>
      </w:r>
      <w:proofErr w:type="gramEnd"/>
      <w:r w:rsidRPr="00C87773">
        <w:rPr>
          <w:rFonts w:asciiTheme="minorHAnsi" w:hAnsiTheme="minorHAnsi"/>
          <w:sz w:val="22"/>
          <w:szCs w:val="22"/>
        </w:rPr>
        <w:t>ion) (of) at least 10% of the coastal zone by 2009’. The NSSD, Spatial Plan and the ‘Spatial Plan of the Special Purpose Area Public Maritime Domain’ (2007) identify the following priority areas that would enable the country to achieve (and even surpass) this objective: (</w:t>
      </w:r>
      <w:proofErr w:type="spellStart"/>
      <w:r w:rsidRPr="00C87773">
        <w:rPr>
          <w:rFonts w:asciiTheme="minorHAnsi" w:hAnsiTheme="minorHAnsi"/>
          <w:sz w:val="22"/>
          <w:szCs w:val="22"/>
        </w:rPr>
        <w:t>i</w:t>
      </w:r>
      <w:proofErr w:type="spellEnd"/>
      <w:r w:rsidRPr="00C87773">
        <w:rPr>
          <w:rFonts w:asciiTheme="minorHAnsi" w:hAnsiTheme="minorHAnsi"/>
          <w:sz w:val="22"/>
          <w:szCs w:val="22"/>
        </w:rPr>
        <w:t>) establishment of 2 new national parks (</w:t>
      </w:r>
      <w:proofErr w:type="spellStart"/>
      <w:r w:rsidRPr="00C87773">
        <w:rPr>
          <w:rFonts w:asciiTheme="minorHAnsi" w:hAnsiTheme="minorHAnsi"/>
          <w:sz w:val="22"/>
          <w:szCs w:val="22"/>
        </w:rPr>
        <w:t>Prokletije</w:t>
      </w:r>
      <w:proofErr w:type="spellEnd"/>
      <w:r w:rsidRPr="00C87773">
        <w:rPr>
          <w:rFonts w:asciiTheme="minorHAnsi" w:hAnsiTheme="minorHAnsi"/>
          <w:sz w:val="22"/>
          <w:szCs w:val="22"/>
        </w:rPr>
        <w:t xml:space="preserve"> and </w:t>
      </w:r>
      <w:proofErr w:type="spellStart"/>
      <w:r w:rsidRPr="00C87773">
        <w:rPr>
          <w:rFonts w:asciiTheme="minorHAnsi" w:hAnsiTheme="minorHAnsi"/>
          <w:sz w:val="22"/>
          <w:szCs w:val="22"/>
        </w:rPr>
        <w:t>Orjen</w:t>
      </w:r>
      <w:proofErr w:type="spellEnd"/>
      <w:r w:rsidRPr="00C87773">
        <w:rPr>
          <w:rFonts w:asciiTheme="minorHAnsi" w:hAnsiTheme="minorHAnsi"/>
          <w:sz w:val="22"/>
          <w:szCs w:val="22"/>
        </w:rPr>
        <w:t xml:space="preserve">); (ii) expansion of </w:t>
      </w:r>
      <w:proofErr w:type="spellStart"/>
      <w:r w:rsidRPr="00C87773">
        <w:rPr>
          <w:rFonts w:asciiTheme="minorHAnsi" w:hAnsiTheme="minorHAnsi"/>
          <w:sz w:val="22"/>
          <w:szCs w:val="22"/>
        </w:rPr>
        <w:t>Durmitor</w:t>
      </w:r>
      <w:proofErr w:type="spellEnd"/>
      <w:r w:rsidRPr="00C87773">
        <w:rPr>
          <w:rFonts w:asciiTheme="minorHAnsi" w:hAnsiTheme="minorHAnsi"/>
          <w:sz w:val="22"/>
          <w:szCs w:val="22"/>
        </w:rPr>
        <w:t xml:space="preserve"> national park to link it to proposed regional parks and to </w:t>
      </w:r>
      <w:proofErr w:type="spellStart"/>
      <w:r w:rsidRPr="00C87773">
        <w:rPr>
          <w:rFonts w:asciiTheme="minorHAnsi" w:hAnsiTheme="minorHAnsi"/>
          <w:sz w:val="22"/>
          <w:szCs w:val="22"/>
        </w:rPr>
        <w:t>Sutjeska</w:t>
      </w:r>
      <w:proofErr w:type="spellEnd"/>
      <w:r w:rsidRPr="00C87773">
        <w:rPr>
          <w:rFonts w:asciiTheme="minorHAnsi" w:hAnsiTheme="minorHAnsi"/>
          <w:sz w:val="22"/>
          <w:szCs w:val="22"/>
        </w:rPr>
        <w:t xml:space="preserve"> National Park in Bosnia and Herzegovina; (iii) 6 regional parks (</w:t>
      </w:r>
      <w:proofErr w:type="spellStart"/>
      <w:r w:rsidRPr="00C87773">
        <w:rPr>
          <w:rFonts w:asciiTheme="minorHAnsi" w:hAnsiTheme="minorHAnsi"/>
          <w:sz w:val="22"/>
          <w:szCs w:val="22"/>
        </w:rPr>
        <w:t>Komovi</w:t>
      </w:r>
      <w:proofErr w:type="spellEnd"/>
      <w:r w:rsidRPr="00C87773">
        <w:rPr>
          <w:rFonts w:asciiTheme="minorHAnsi" w:hAnsiTheme="minorHAnsi"/>
          <w:sz w:val="22"/>
          <w:szCs w:val="22"/>
        </w:rPr>
        <w:t xml:space="preserve">, </w:t>
      </w:r>
      <w:proofErr w:type="spellStart"/>
      <w:r w:rsidRPr="00C87773">
        <w:rPr>
          <w:rFonts w:asciiTheme="minorHAnsi" w:hAnsiTheme="minorHAnsi"/>
          <w:sz w:val="22"/>
          <w:szCs w:val="22"/>
        </w:rPr>
        <w:t>Bioc-Maglic-Volujak</w:t>
      </w:r>
      <w:proofErr w:type="spellEnd"/>
      <w:r w:rsidRPr="00C87773">
        <w:rPr>
          <w:rFonts w:asciiTheme="minorHAnsi" w:hAnsiTheme="minorHAnsi"/>
          <w:sz w:val="22"/>
          <w:szCs w:val="22"/>
        </w:rPr>
        <w:t xml:space="preserve"> (</w:t>
      </w:r>
      <w:proofErr w:type="spellStart"/>
      <w:r w:rsidRPr="00C87773">
        <w:rPr>
          <w:rFonts w:asciiTheme="minorHAnsi" w:hAnsiTheme="minorHAnsi"/>
          <w:sz w:val="22"/>
          <w:szCs w:val="22"/>
        </w:rPr>
        <w:t>Piva</w:t>
      </w:r>
      <w:proofErr w:type="spellEnd"/>
      <w:r w:rsidRPr="00C87773">
        <w:rPr>
          <w:rFonts w:asciiTheme="minorHAnsi" w:hAnsiTheme="minorHAnsi"/>
          <w:sz w:val="22"/>
          <w:szCs w:val="22"/>
        </w:rPr>
        <w:t xml:space="preserve"> Regional Park), </w:t>
      </w:r>
      <w:proofErr w:type="spellStart"/>
      <w:r w:rsidRPr="00C87773">
        <w:rPr>
          <w:rFonts w:asciiTheme="minorHAnsi" w:hAnsiTheme="minorHAnsi"/>
          <w:sz w:val="22"/>
          <w:szCs w:val="22"/>
        </w:rPr>
        <w:t>Ljubisnja</w:t>
      </w:r>
      <w:proofErr w:type="spellEnd"/>
      <w:r w:rsidRPr="00C87773">
        <w:rPr>
          <w:rFonts w:asciiTheme="minorHAnsi" w:hAnsiTheme="minorHAnsi"/>
          <w:sz w:val="22"/>
          <w:szCs w:val="22"/>
        </w:rPr>
        <w:t xml:space="preserve">, </w:t>
      </w:r>
      <w:proofErr w:type="spellStart"/>
      <w:r w:rsidRPr="00C87773">
        <w:rPr>
          <w:rFonts w:asciiTheme="minorHAnsi" w:hAnsiTheme="minorHAnsi"/>
          <w:sz w:val="22"/>
          <w:szCs w:val="22"/>
        </w:rPr>
        <w:t>Sinjajevina</w:t>
      </w:r>
      <w:proofErr w:type="spellEnd"/>
      <w:r w:rsidRPr="00C87773">
        <w:rPr>
          <w:rFonts w:asciiTheme="minorHAnsi" w:hAnsiTheme="minorHAnsi"/>
          <w:sz w:val="22"/>
          <w:szCs w:val="22"/>
        </w:rPr>
        <w:t xml:space="preserve">, </w:t>
      </w:r>
      <w:proofErr w:type="spellStart"/>
      <w:r w:rsidRPr="00C87773">
        <w:rPr>
          <w:rFonts w:asciiTheme="minorHAnsi" w:hAnsiTheme="minorHAnsi"/>
          <w:sz w:val="22"/>
          <w:szCs w:val="22"/>
        </w:rPr>
        <w:t>Rumija</w:t>
      </w:r>
      <w:proofErr w:type="spellEnd"/>
      <w:r w:rsidRPr="00C87773">
        <w:rPr>
          <w:rFonts w:asciiTheme="minorHAnsi" w:hAnsiTheme="minorHAnsi"/>
          <w:sz w:val="22"/>
          <w:szCs w:val="22"/>
        </w:rPr>
        <w:t xml:space="preserve"> and </w:t>
      </w:r>
      <w:proofErr w:type="spellStart"/>
      <w:r w:rsidRPr="00C87773">
        <w:rPr>
          <w:rFonts w:asciiTheme="minorHAnsi" w:hAnsiTheme="minorHAnsi"/>
          <w:sz w:val="22"/>
          <w:szCs w:val="22"/>
        </w:rPr>
        <w:t>Turjak-Hajla</w:t>
      </w:r>
      <w:proofErr w:type="spellEnd"/>
      <w:r w:rsidRPr="00C87773">
        <w:rPr>
          <w:rFonts w:asciiTheme="minorHAnsi" w:hAnsiTheme="minorHAnsi"/>
          <w:sz w:val="22"/>
          <w:szCs w:val="22"/>
        </w:rPr>
        <w:t xml:space="preserve">); (iv) coastal zone protected areas ( </w:t>
      </w:r>
      <w:proofErr w:type="spellStart"/>
      <w:r w:rsidRPr="00C87773">
        <w:rPr>
          <w:rFonts w:asciiTheme="minorHAnsi" w:hAnsiTheme="minorHAnsi"/>
          <w:sz w:val="22"/>
          <w:szCs w:val="22"/>
        </w:rPr>
        <w:t>Solila</w:t>
      </w:r>
      <w:proofErr w:type="spellEnd"/>
      <w:r w:rsidRPr="00C87773">
        <w:rPr>
          <w:rFonts w:asciiTheme="minorHAnsi" w:hAnsiTheme="minorHAnsi"/>
          <w:sz w:val="22"/>
          <w:szCs w:val="22"/>
        </w:rPr>
        <w:t xml:space="preserve">, </w:t>
      </w:r>
      <w:proofErr w:type="spellStart"/>
      <w:r w:rsidRPr="00C87773">
        <w:rPr>
          <w:rFonts w:asciiTheme="minorHAnsi" w:hAnsiTheme="minorHAnsi"/>
          <w:sz w:val="22"/>
          <w:szCs w:val="22"/>
        </w:rPr>
        <w:t>Sasko</w:t>
      </w:r>
      <w:proofErr w:type="spellEnd"/>
      <w:r w:rsidRPr="00C87773">
        <w:rPr>
          <w:rFonts w:asciiTheme="minorHAnsi" w:hAnsiTheme="minorHAnsi"/>
          <w:sz w:val="22"/>
          <w:szCs w:val="22"/>
        </w:rPr>
        <w:t xml:space="preserve"> Lake/</w:t>
      </w:r>
      <w:proofErr w:type="spellStart"/>
      <w:r w:rsidRPr="00C87773">
        <w:rPr>
          <w:rFonts w:asciiTheme="minorHAnsi" w:hAnsiTheme="minorHAnsi"/>
          <w:sz w:val="22"/>
          <w:szCs w:val="22"/>
        </w:rPr>
        <w:t>Knete</w:t>
      </w:r>
      <w:proofErr w:type="spellEnd"/>
      <w:r w:rsidRPr="00C87773">
        <w:rPr>
          <w:rFonts w:asciiTheme="minorHAnsi" w:hAnsiTheme="minorHAnsi"/>
          <w:sz w:val="22"/>
          <w:szCs w:val="22"/>
        </w:rPr>
        <w:t>/</w:t>
      </w:r>
      <w:proofErr w:type="spellStart"/>
      <w:r w:rsidRPr="00C87773">
        <w:rPr>
          <w:rFonts w:asciiTheme="minorHAnsi" w:hAnsiTheme="minorHAnsi"/>
          <w:sz w:val="22"/>
          <w:szCs w:val="22"/>
        </w:rPr>
        <w:t>Ada</w:t>
      </w:r>
      <w:proofErr w:type="spellEnd"/>
      <w:r w:rsidRPr="00C87773">
        <w:rPr>
          <w:rFonts w:asciiTheme="minorHAnsi" w:hAnsiTheme="minorHAnsi"/>
          <w:sz w:val="22"/>
          <w:szCs w:val="22"/>
        </w:rPr>
        <w:t xml:space="preserve"> </w:t>
      </w:r>
      <w:proofErr w:type="spellStart"/>
      <w:r w:rsidRPr="00C87773">
        <w:rPr>
          <w:rFonts w:asciiTheme="minorHAnsi" w:hAnsiTheme="minorHAnsi"/>
          <w:sz w:val="22"/>
          <w:szCs w:val="22"/>
        </w:rPr>
        <w:t>Bojana</w:t>
      </w:r>
      <w:proofErr w:type="spellEnd"/>
      <w:r w:rsidRPr="00C87773">
        <w:rPr>
          <w:rFonts w:asciiTheme="minorHAnsi" w:hAnsiTheme="minorHAnsi"/>
          <w:sz w:val="22"/>
          <w:szCs w:val="22"/>
        </w:rPr>
        <w:t xml:space="preserve"> and </w:t>
      </w:r>
      <w:proofErr w:type="spellStart"/>
      <w:r w:rsidRPr="00C87773">
        <w:rPr>
          <w:rFonts w:asciiTheme="minorHAnsi" w:hAnsiTheme="minorHAnsi"/>
          <w:sz w:val="22"/>
          <w:szCs w:val="22"/>
        </w:rPr>
        <w:t>Buljarica</w:t>
      </w:r>
      <w:proofErr w:type="spellEnd"/>
      <w:r w:rsidRPr="00C87773">
        <w:rPr>
          <w:rFonts w:asciiTheme="minorHAnsi" w:hAnsiTheme="minorHAnsi"/>
          <w:sz w:val="22"/>
          <w:szCs w:val="22"/>
        </w:rPr>
        <w:t>); and (v) 3 marine protected areas (</w:t>
      </w:r>
      <w:proofErr w:type="spellStart"/>
      <w:r w:rsidRPr="00C87773">
        <w:rPr>
          <w:rFonts w:asciiTheme="minorHAnsi" w:hAnsiTheme="minorHAnsi"/>
          <w:sz w:val="22"/>
          <w:szCs w:val="22"/>
        </w:rPr>
        <w:t>Platamuni</w:t>
      </w:r>
      <w:proofErr w:type="spellEnd"/>
      <w:r w:rsidRPr="00C87773">
        <w:rPr>
          <w:rFonts w:asciiTheme="minorHAnsi" w:hAnsiTheme="minorHAnsi"/>
          <w:sz w:val="22"/>
          <w:szCs w:val="22"/>
        </w:rPr>
        <w:t xml:space="preserve"> cliffs, Old </w:t>
      </w:r>
      <w:proofErr w:type="spellStart"/>
      <w:r w:rsidRPr="00C87773">
        <w:rPr>
          <w:rFonts w:asciiTheme="minorHAnsi" w:hAnsiTheme="minorHAnsi"/>
          <w:sz w:val="22"/>
          <w:szCs w:val="22"/>
        </w:rPr>
        <w:t>Ulcinj-Ulcinj</w:t>
      </w:r>
      <w:proofErr w:type="spellEnd"/>
      <w:r w:rsidRPr="00C87773">
        <w:rPr>
          <w:rFonts w:asciiTheme="minorHAnsi" w:hAnsiTheme="minorHAnsi"/>
          <w:sz w:val="22"/>
          <w:szCs w:val="22"/>
        </w:rPr>
        <w:t xml:space="preserve"> and </w:t>
      </w:r>
      <w:proofErr w:type="spellStart"/>
      <w:r w:rsidRPr="00C87773">
        <w:rPr>
          <w:rFonts w:asciiTheme="minorHAnsi" w:hAnsiTheme="minorHAnsi"/>
          <w:sz w:val="22"/>
          <w:szCs w:val="22"/>
        </w:rPr>
        <w:t>Katici</w:t>
      </w:r>
      <w:proofErr w:type="spellEnd"/>
      <w:r w:rsidRPr="00C87773">
        <w:rPr>
          <w:rFonts w:asciiTheme="minorHAnsi" w:hAnsiTheme="minorHAnsi"/>
          <w:sz w:val="22"/>
          <w:szCs w:val="22"/>
        </w:rPr>
        <w:t xml:space="preserve"> islands-</w:t>
      </w:r>
      <w:proofErr w:type="spellStart"/>
      <w:r w:rsidRPr="00C87773">
        <w:rPr>
          <w:rFonts w:asciiTheme="minorHAnsi" w:hAnsiTheme="minorHAnsi"/>
          <w:sz w:val="22"/>
          <w:szCs w:val="22"/>
        </w:rPr>
        <w:t>Dubovica</w:t>
      </w:r>
      <w:proofErr w:type="spellEnd"/>
      <w:r w:rsidRPr="00C87773">
        <w:rPr>
          <w:rFonts w:asciiTheme="minorHAnsi" w:hAnsiTheme="minorHAnsi"/>
          <w:sz w:val="22"/>
          <w:szCs w:val="22"/>
        </w:rPr>
        <w:t xml:space="preserve">) and (vi) a number of monuments of nature. The NBSAP reinforces the above priorities and proposes a larger set of sites for protection, in particular for the categories of monuments of nature and areas of exceptional natural values. A rough estimation of all the areas considered for protection in the NBSAP comes to around 27% of the national territory. </w:t>
      </w:r>
      <w:r w:rsidRPr="00C87773">
        <w:rPr>
          <w:rFonts w:asciiTheme="minorHAnsi" w:hAnsiTheme="minorHAnsi" w:cs="Arial"/>
          <w:color w:val="FF0000"/>
          <w:sz w:val="22"/>
          <w:szCs w:val="22"/>
        </w:rPr>
        <w:t xml:space="preserve"> </w:t>
      </w:r>
    </w:p>
    <w:p w:rsidR="00E62324" w:rsidRPr="00C87773" w:rsidRDefault="00E62324" w:rsidP="00E62324">
      <w:pPr>
        <w:pStyle w:val="Para"/>
        <w:spacing w:before="0" w:after="0"/>
        <w:ind w:firstLine="720"/>
        <w:rPr>
          <w:rFonts w:asciiTheme="minorHAnsi" w:hAnsiTheme="minorHAnsi" w:cs="Arial"/>
          <w:sz w:val="22"/>
          <w:szCs w:val="22"/>
        </w:rPr>
      </w:pPr>
      <w:r w:rsidRPr="00C87773">
        <w:rPr>
          <w:rFonts w:asciiTheme="minorHAnsi" w:hAnsiTheme="minorHAnsi" w:cs="Arial"/>
          <w:sz w:val="22"/>
          <w:szCs w:val="22"/>
        </w:rPr>
        <w:t xml:space="preserve">UNDP Montenegro through the two GEF funded projects aiming at strengthening protected areas (PA) system in Montenegro, undertook activities to address the need for capacity building </w:t>
      </w:r>
      <w:r w:rsidRPr="00C87773">
        <w:rPr>
          <w:rFonts w:asciiTheme="minorHAnsi" w:hAnsiTheme="minorHAnsi" w:cs="Arial"/>
          <w:bCs/>
          <w:sz w:val="22"/>
          <w:szCs w:val="22"/>
        </w:rPr>
        <w:t xml:space="preserve">to plan and manage modern PA system, as </w:t>
      </w:r>
      <w:r w:rsidRPr="00C87773">
        <w:rPr>
          <w:rFonts w:asciiTheme="minorHAnsi" w:hAnsiTheme="minorHAnsi" w:cs="Arial"/>
          <w:sz w:val="22"/>
          <w:szCs w:val="22"/>
        </w:rPr>
        <w:t xml:space="preserve">identified in several national strategies (National training strategy, </w:t>
      </w:r>
      <w:r w:rsidRPr="00C87773">
        <w:rPr>
          <w:rFonts w:asciiTheme="minorHAnsi" w:hAnsiTheme="minorHAnsi" w:cs="Arial"/>
          <w:bCs/>
          <w:sz w:val="22"/>
          <w:szCs w:val="22"/>
        </w:rPr>
        <w:t xml:space="preserve">National Biodiversity Strategy with the Action Plan for the period 2010 – 2015). </w:t>
      </w:r>
      <w:r w:rsidRPr="00C87773">
        <w:rPr>
          <w:rFonts w:asciiTheme="minorHAnsi" w:hAnsiTheme="minorHAnsi" w:cs="TimesNewRoman"/>
          <w:sz w:val="22"/>
          <w:szCs w:val="22"/>
        </w:rPr>
        <w:t xml:space="preserve">The project ,,Strengthening protected areas system in Montenegro” </w:t>
      </w:r>
      <w:r w:rsidRPr="00C87773">
        <w:rPr>
          <w:rFonts w:asciiTheme="minorHAnsi" w:hAnsiTheme="minorHAnsi" w:cs="Arial"/>
          <w:sz w:val="22"/>
          <w:szCs w:val="22"/>
        </w:rPr>
        <w:t>has the objective</w:t>
      </w:r>
      <w:r w:rsidRPr="00C87773">
        <w:rPr>
          <w:rFonts w:asciiTheme="minorHAnsi" w:hAnsiTheme="minorHAnsi" w:cs="Arial"/>
          <w:noProof/>
          <w:sz w:val="22"/>
          <w:szCs w:val="22"/>
        </w:rPr>
        <w:t xml:space="preserve"> of ‘</w:t>
      </w:r>
      <w:r w:rsidRPr="00C87773">
        <w:rPr>
          <w:rFonts w:asciiTheme="minorHAnsi" w:hAnsiTheme="minorHAnsi" w:cs="Arial"/>
          <w:sz w:val="22"/>
          <w:szCs w:val="22"/>
          <w:lang w:val="en-GB"/>
        </w:rPr>
        <w:t xml:space="preserve">developing the capacity in protected area institutions to design, plan and manage a more representative system of protected areas’. </w:t>
      </w:r>
      <w:r w:rsidRPr="00C87773">
        <w:rPr>
          <w:rFonts w:asciiTheme="minorHAnsi" w:hAnsiTheme="minorHAnsi" w:cs="Arial"/>
          <w:sz w:val="22"/>
          <w:szCs w:val="22"/>
        </w:rPr>
        <w:t xml:space="preserve">One of the main project components is to, by working directly with the key stakeholder groups and local communities establish the first Regional/Nature Parks in Montenegro in the </w:t>
      </w:r>
      <w:proofErr w:type="spellStart"/>
      <w:r w:rsidRPr="00C87773">
        <w:rPr>
          <w:rFonts w:asciiTheme="minorHAnsi" w:hAnsiTheme="minorHAnsi" w:cs="Arial"/>
          <w:sz w:val="22"/>
          <w:szCs w:val="22"/>
        </w:rPr>
        <w:t>Komovi</w:t>
      </w:r>
      <w:proofErr w:type="spellEnd"/>
      <w:r w:rsidRPr="00C87773">
        <w:rPr>
          <w:rFonts w:asciiTheme="minorHAnsi" w:hAnsiTheme="minorHAnsi" w:cs="Arial"/>
          <w:sz w:val="22"/>
          <w:szCs w:val="22"/>
        </w:rPr>
        <w:t xml:space="preserve"> and </w:t>
      </w:r>
      <w:proofErr w:type="spellStart"/>
      <w:r w:rsidRPr="00C87773">
        <w:rPr>
          <w:rFonts w:asciiTheme="minorHAnsi" w:hAnsiTheme="minorHAnsi" w:cs="Arial"/>
          <w:sz w:val="22"/>
          <w:szCs w:val="22"/>
        </w:rPr>
        <w:t>Piva</w:t>
      </w:r>
      <w:proofErr w:type="spellEnd"/>
      <w:r w:rsidRPr="00C87773">
        <w:rPr>
          <w:rFonts w:asciiTheme="minorHAnsi" w:hAnsiTheme="minorHAnsi" w:cs="Arial"/>
          <w:sz w:val="22"/>
          <w:szCs w:val="22"/>
        </w:rPr>
        <w:t xml:space="preserve"> region. </w:t>
      </w:r>
    </w:p>
    <w:p w:rsidR="00E62324" w:rsidRPr="00C87773" w:rsidRDefault="00E62324" w:rsidP="00E62324">
      <w:pPr>
        <w:autoSpaceDE w:val="0"/>
        <w:autoSpaceDN w:val="0"/>
        <w:adjustRightInd w:val="0"/>
        <w:ind w:firstLine="720"/>
        <w:jc w:val="both"/>
        <w:rPr>
          <w:rFonts w:asciiTheme="minorHAnsi" w:hAnsiTheme="minorHAnsi"/>
          <w:sz w:val="22"/>
          <w:szCs w:val="22"/>
        </w:rPr>
      </w:pPr>
      <w:r w:rsidRPr="00C87773">
        <w:rPr>
          <w:rFonts w:asciiTheme="minorHAnsi" w:hAnsiTheme="minorHAnsi"/>
          <w:sz w:val="22"/>
          <w:szCs w:val="22"/>
        </w:rPr>
        <w:t>UNDP in cooperation with partner organization will focus on an economic valuation of the protected area system in order to support the case for sustained public investment in protected area establishment and management.  The goal is to provide information and data analysis which can be used to make a strong economic and development case to public sector decision-makers for investing in biodiversity and ecosystem conservation and sustainable use through the national PA system. Existing legislation and institutional framework should be more effective in executing duties and obligations in the area of biodiversity. Although the existing legal framework for environmental protection in Montenegro has been harmonized in many areas or is in the process of revision and harmonization with the EU requirements,</w:t>
      </w:r>
      <w:r w:rsidRPr="00C87773">
        <w:rPr>
          <w:rFonts w:asciiTheme="minorHAnsi" w:hAnsiTheme="minorHAnsi"/>
          <w:bCs/>
          <w:sz w:val="22"/>
          <w:szCs w:val="22"/>
        </w:rPr>
        <w:t xml:space="preserve"> these regulations are by inertia still poorly observed and implemented in practice.</w:t>
      </w:r>
      <w:r w:rsidRPr="00C87773">
        <w:rPr>
          <w:rFonts w:asciiTheme="minorHAnsi" w:hAnsiTheme="minorHAnsi"/>
          <w:sz w:val="22"/>
          <w:szCs w:val="22"/>
        </w:rPr>
        <w:t xml:space="preserve"> </w:t>
      </w:r>
    </w:p>
    <w:p w:rsidR="00E62324" w:rsidRPr="00C87773" w:rsidRDefault="00E62324" w:rsidP="00E62324">
      <w:pPr>
        <w:autoSpaceDE w:val="0"/>
        <w:autoSpaceDN w:val="0"/>
        <w:adjustRightInd w:val="0"/>
        <w:ind w:firstLine="720"/>
        <w:jc w:val="both"/>
        <w:rPr>
          <w:rFonts w:asciiTheme="minorHAnsi" w:hAnsiTheme="minorHAnsi"/>
          <w:sz w:val="22"/>
          <w:szCs w:val="22"/>
        </w:rPr>
      </w:pPr>
      <w:r w:rsidRPr="00C87773">
        <w:rPr>
          <w:rFonts w:asciiTheme="minorHAnsi" w:hAnsiTheme="minorHAnsi"/>
          <w:sz w:val="22"/>
          <w:szCs w:val="22"/>
        </w:rPr>
        <w:t xml:space="preserve">The need to provide professional upgrading of the existing staff and employment to the new staff was identified in several areas of protection of biodiversity. Placing under protection and management of new protected areas of nature still represents a challenge. In order to facilitate process of professional upgrading of the existing staff and employment to the new staff with specific knowledge in PA management UNDP facilitated establishment of vocational training for park rangers with a goal to line these services with international standards. Educational courses at university level focusing on protected areas management enrolled and delivered of first generation of Master of Science level students under the course “Protected area management and rural development”. This means that in forthcoming period we will have professionals educated in accordance with high standards ready to contribute to improvement of management of Montenegro parks/protected areas. </w:t>
      </w:r>
    </w:p>
    <w:p w:rsidR="00E62324" w:rsidRPr="00C87773" w:rsidRDefault="00E62324" w:rsidP="00E62324">
      <w:pPr>
        <w:jc w:val="both"/>
        <w:rPr>
          <w:rFonts w:asciiTheme="minorHAnsi" w:hAnsiTheme="minorHAnsi"/>
          <w:b/>
          <w:sz w:val="22"/>
          <w:szCs w:val="22"/>
          <w:lang w:val="en-GB"/>
        </w:rPr>
      </w:pPr>
    </w:p>
    <w:p w:rsidR="00E62324" w:rsidRPr="008641DC" w:rsidRDefault="001A26F7" w:rsidP="001A26F7">
      <w:pPr>
        <w:pStyle w:val="ListParagraph"/>
        <w:numPr>
          <w:ilvl w:val="0"/>
          <w:numId w:val="13"/>
        </w:numPr>
        <w:jc w:val="both"/>
        <w:rPr>
          <w:rFonts w:asciiTheme="minorHAnsi" w:hAnsiTheme="minorHAnsi"/>
          <w:b/>
          <w:iCs/>
          <w:spacing w:val="-1"/>
          <w:szCs w:val="22"/>
        </w:rPr>
      </w:pPr>
      <w:r w:rsidRPr="008641DC">
        <w:rPr>
          <w:rFonts w:asciiTheme="minorHAnsi" w:hAnsiTheme="minorHAnsi"/>
          <w:b/>
          <w:iCs/>
          <w:spacing w:val="-1"/>
          <w:szCs w:val="22"/>
        </w:rPr>
        <w:t>EXPECTED OUTPUT/OUTCOME</w:t>
      </w:r>
    </w:p>
    <w:p w:rsidR="00E62324" w:rsidRPr="00C87773" w:rsidRDefault="00E62324" w:rsidP="00E62324">
      <w:pPr>
        <w:jc w:val="both"/>
        <w:rPr>
          <w:rFonts w:asciiTheme="minorHAnsi" w:hAnsiTheme="minorHAnsi"/>
          <w:iCs/>
          <w:spacing w:val="-1"/>
          <w:sz w:val="22"/>
          <w:szCs w:val="22"/>
        </w:rPr>
      </w:pPr>
    </w:p>
    <w:p w:rsidR="00E62324" w:rsidRPr="00C87773" w:rsidRDefault="00E62324" w:rsidP="00E62324">
      <w:pPr>
        <w:autoSpaceDE w:val="0"/>
        <w:autoSpaceDN w:val="0"/>
        <w:adjustRightInd w:val="0"/>
        <w:ind w:firstLine="720"/>
        <w:jc w:val="both"/>
        <w:rPr>
          <w:rFonts w:asciiTheme="minorHAnsi" w:eastAsia="WarnockPro-Regular" w:hAnsiTheme="minorHAnsi" w:cs="WarnockPro-Regular"/>
          <w:sz w:val="22"/>
          <w:szCs w:val="22"/>
        </w:rPr>
      </w:pPr>
      <w:r w:rsidRPr="00C87773">
        <w:rPr>
          <w:rFonts w:asciiTheme="minorHAnsi" w:eastAsia="WarnockPro-Regular" w:hAnsiTheme="minorHAnsi" w:cs="WarnockPro-Regular"/>
          <w:sz w:val="22"/>
          <w:szCs w:val="22"/>
        </w:rPr>
        <w:t>Unlike grasslands or forestry goods such as timber, grass, herbs, forests products etc ecosystem services are far less tangible and cannot easily be marketed and priced. For this reason, most ecosystem services are inadequately paid for and therefore inadequately provided. Those who own or control these areas do not benefit fully from the value of these ecosystem services and therefore there is a lack of incentives to maintain them fully intact.</w:t>
      </w:r>
    </w:p>
    <w:p w:rsidR="00E62324" w:rsidRPr="00C87773" w:rsidRDefault="00E62324" w:rsidP="00E62324">
      <w:pPr>
        <w:autoSpaceDE w:val="0"/>
        <w:autoSpaceDN w:val="0"/>
        <w:adjustRightInd w:val="0"/>
        <w:jc w:val="both"/>
        <w:rPr>
          <w:rFonts w:asciiTheme="minorHAnsi" w:eastAsia="WarnockPro-Regular" w:hAnsiTheme="minorHAnsi" w:cs="WarnockPro-Regular"/>
          <w:sz w:val="22"/>
          <w:szCs w:val="22"/>
        </w:rPr>
      </w:pPr>
    </w:p>
    <w:p w:rsidR="00E62324" w:rsidRDefault="00E62324" w:rsidP="00E62324">
      <w:pPr>
        <w:autoSpaceDE w:val="0"/>
        <w:autoSpaceDN w:val="0"/>
        <w:adjustRightInd w:val="0"/>
        <w:jc w:val="both"/>
        <w:rPr>
          <w:rFonts w:asciiTheme="minorHAnsi" w:eastAsia="WarnockPro-Regular" w:hAnsiTheme="minorHAnsi" w:cs="WarnockPro-Regular"/>
          <w:sz w:val="22"/>
          <w:szCs w:val="22"/>
        </w:rPr>
      </w:pPr>
      <w:r w:rsidRPr="00C87773">
        <w:rPr>
          <w:rFonts w:asciiTheme="minorHAnsi" w:eastAsia="WarnockPro-Regular" w:hAnsiTheme="minorHAnsi" w:cs="WarnockPro-Regular"/>
          <w:sz w:val="22"/>
          <w:szCs w:val="22"/>
        </w:rPr>
        <w:t>UNDP CO Montenegro is seeking opportunity and support in transferring experience from Czech Republic in</w:t>
      </w:r>
      <w:r w:rsidR="00045175">
        <w:rPr>
          <w:rFonts w:asciiTheme="minorHAnsi" w:eastAsia="WarnockPro-Regular" w:hAnsiTheme="minorHAnsi" w:cs="WarnockPro-Regular"/>
          <w:sz w:val="22"/>
          <w:szCs w:val="22"/>
        </w:rPr>
        <w:t xml:space="preserve"> order to</w:t>
      </w:r>
      <w:r w:rsidRPr="00C87773">
        <w:rPr>
          <w:rFonts w:asciiTheme="minorHAnsi" w:eastAsia="WarnockPro-Regular" w:hAnsiTheme="minorHAnsi" w:cs="WarnockPro-Regular"/>
          <w:sz w:val="22"/>
          <w:szCs w:val="22"/>
        </w:rPr>
        <w:t>:</w:t>
      </w:r>
    </w:p>
    <w:p w:rsidR="002C2972" w:rsidRPr="00C87773" w:rsidRDefault="002C2972" w:rsidP="00E62324">
      <w:pPr>
        <w:autoSpaceDE w:val="0"/>
        <w:autoSpaceDN w:val="0"/>
        <w:adjustRightInd w:val="0"/>
        <w:jc w:val="both"/>
        <w:rPr>
          <w:rFonts w:asciiTheme="minorHAnsi" w:eastAsia="WarnockPro-Regular" w:hAnsiTheme="minorHAnsi" w:cs="WarnockPro-Regular"/>
          <w:sz w:val="22"/>
          <w:szCs w:val="22"/>
        </w:rPr>
      </w:pPr>
    </w:p>
    <w:p w:rsidR="00E62324" w:rsidRPr="00EE1FDA" w:rsidRDefault="00EE1FDA" w:rsidP="00EE1FDA">
      <w:pPr>
        <w:pStyle w:val="NormalWeb"/>
        <w:spacing w:beforeLines="0" w:beforeAutospacing="1" w:afterLines="0" w:afterAutospacing="1"/>
        <w:jc w:val="both"/>
        <w:rPr>
          <w:rFonts w:asciiTheme="minorHAnsi" w:hAnsiTheme="minorHAnsi"/>
          <w:b/>
          <w:sz w:val="22"/>
          <w:szCs w:val="22"/>
        </w:rPr>
      </w:pPr>
      <w:r>
        <w:rPr>
          <w:rFonts w:asciiTheme="minorHAnsi" w:hAnsiTheme="minorHAnsi"/>
          <w:b/>
          <w:sz w:val="22"/>
          <w:szCs w:val="22"/>
        </w:rPr>
        <w:t xml:space="preserve">a) </w:t>
      </w:r>
      <w:r w:rsidR="00E62324" w:rsidRPr="00C87773">
        <w:rPr>
          <w:rFonts w:asciiTheme="minorHAnsi" w:hAnsiTheme="minorHAnsi"/>
          <w:b/>
          <w:sz w:val="22"/>
          <w:szCs w:val="22"/>
        </w:rPr>
        <w:t xml:space="preserve">Inform responsible parties for policy making and policy implementation in policy areas dependent </w:t>
      </w:r>
      <w:r w:rsidR="00E62324" w:rsidRPr="00EE1FDA">
        <w:rPr>
          <w:rFonts w:asciiTheme="minorHAnsi" w:hAnsiTheme="minorHAnsi"/>
          <w:b/>
          <w:sz w:val="22"/>
          <w:szCs w:val="22"/>
        </w:rPr>
        <w:t>on ecosystems and their services (e.g. contribution of protected areas to ecosystem services, priority setting for ecosystem restoration), territorial cohesion, agriculture, forestry.</w:t>
      </w:r>
    </w:p>
    <w:p w:rsidR="00E62324" w:rsidRPr="00C87773" w:rsidRDefault="00E62324" w:rsidP="00E62324">
      <w:pPr>
        <w:pStyle w:val="NormalWeb"/>
        <w:spacing w:before="2" w:after="2"/>
        <w:jc w:val="both"/>
        <w:rPr>
          <w:rFonts w:asciiTheme="minorHAnsi" w:hAnsiTheme="minorHAnsi"/>
          <w:sz w:val="22"/>
          <w:szCs w:val="22"/>
        </w:rPr>
      </w:pPr>
      <w:r w:rsidRPr="00C87773">
        <w:rPr>
          <w:rFonts w:asciiTheme="minorHAnsi" w:hAnsiTheme="minorHAnsi"/>
          <w:sz w:val="22"/>
          <w:szCs w:val="22"/>
        </w:rPr>
        <w:t>This will be done by:</w:t>
      </w:r>
    </w:p>
    <w:p w:rsidR="00E62324" w:rsidRPr="00C87773" w:rsidRDefault="00EE1FDA" w:rsidP="00E62324">
      <w:pPr>
        <w:pStyle w:val="NormalWeb"/>
        <w:numPr>
          <w:ilvl w:val="0"/>
          <w:numId w:val="3"/>
        </w:numPr>
        <w:spacing w:before="2" w:after="2"/>
        <w:jc w:val="both"/>
        <w:rPr>
          <w:rFonts w:asciiTheme="minorHAnsi" w:hAnsiTheme="minorHAnsi"/>
          <w:sz w:val="22"/>
          <w:szCs w:val="22"/>
        </w:rPr>
      </w:pPr>
      <w:r>
        <w:rPr>
          <w:rFonts w:asciiTheme="minorHAnsi" w:hAnsiTheme="minorHAnsi"/>
          <w:sz w:val="22"/>
          <w:szCs w:val="22"/>
        </w:rPr>
        <w:t>D</w:t>
      </w:r>
      <w:r w:rsidRPr="00C87773">
        <w:rPr>
          <w:rFonts w:asciiTheme="minorHAnsi" w:hAnsiTheme="minorHAnsi"/>
          <w:sz w:val="22"/>
          <w:szCs w:val="22"/>
        </w:rPr>
        <w:t xml:space="preserve">ocumenting </w:t>
      </w:r>
      <w:r w:rsidR="00E034BA">
        <w:rPr>
          <w:rFonts w:asciiTheme="minorHAnsi" w:hAnsiTheme="minorHAnsi"/>
          <w:sz w:val="22"/>
          <w:szCs w:val="22"/>
        </w:rPr>
        <w:t xml:space="preserve">Czech and EU </w:t>
      </w:r>
      <w:r w:rsidR="00E62324" w:rsidRPr="00C87773">
        <w:rPr>
          <w:rFonts w:asciiTheme="minorHAnsi" w:hAnsiTheme="minorHAnsi"/>
          <w:sz w:val="22"/>
          <w:szCs w:val="22"/>
        </w:rPr>
        <w:t>best practice and lessons learnt during similar processes in Czech Republic</w:t>
      </w:r>
      <w:r w:rsidR="00E034BA">
        <w:rPr>
          <w:rFonts w:asciiTheme="minorHAnsi" w:hAnsiTheme="minorHAnsi"/>
          <w:sz w:val="22"/>
          <w:szCs w:val="22"/>
        </w:rPr>
        <w:t>,</w:t>
      </w:r>
      <w:r w:rsidR="00E62324" w:rsidRPr="00C87773">
        <w:rPr>
          <w:rFonts w:asciiTheme="minorHAnsi" w:hAnsiTheme="minorHAnsi"/>
          <w:sz w:val="22"/>
          <w:szCs w:val="22"/>
        </w:rPr>
        <w:t xml:space="preserve"> provide guidelines on processes and benefits from developing and using PES schemes. </w:t>
      </w:r>
    </w:p>
    <w:p w:rsidR="00E62324" w:rsidRPr="00C87773" w:rsidRDefault="00E62324" w:rsidP="00E62324">
      <w:pPr>
        <w:pStyle w:val="NormalWeb"/>
        <w:numPr>
          <w:ilvl w:val="0"/>
          <w:numId w:val="3"/>
        </w:numPr>
        <w:spacing w:before="2" w:after="2"/>
        <w:jc w:val="both"/>
        <w:rPr>
          <w:rFonts w:asciiTheme="minorHAnsi" w:hAnsiTheme="minorHAnsi"/>
          <w:sz w:val="22"/>
          <w:szCs w:val="22"/>
        </w:rPr>
      </w:pPr>
      <w:r w:rsidRPr="00C87773">
        <w:rPr>
          <w:rFonts w:asciiTheme="minorHAnsi" w:hAnsiTheme="minorHAnsi"/>
          <w:sz w:val="22"/>
          <w:szCs w:val="22"/>
        </w:rPr>
        <w:t xml:space="preserve">Organizing stakeholder workshops to allow for broader participation and engagement. Two thematic workshops (grasslands and forests) will be organized to allow for more in-depth discussion with different sectors and stakeholders. </w:t>
      </w:r>
    </w:p>
    <w:p w:rsidR="00E62324" w:rsidRDefault="00E62324" w:rsidP="00E62324">
      <w:pPr>
        <w:pStyle w:val="NormalWeb"/>
        <w:numPr>
          <w:ilvl w:val="0"/>
          <w:numId w:val="3"/>
        </w:numPr>
        <w:spacing w:before="2" w:after="2"/>
        <w:jc w:val="both"/>
        <w:rPr>
          <w:rFonts w:asciiTheme="minorHAnsi" w:hAnsiTheme="minorHAnsi"/>
          <w:sz w:val="22"/>
          <w:szCs w:val="22"/>
        </w:rPr>
      </w:pPr>
      <w:r w:rsidRPr="00C87773">
        <w:rPr>
          <w:rFonts w:asciiTheme="minorHAnsi" w:hAnsiTheme="minorHAnsi"/>
          <w:sz w:val="22"/>
          <w:szCs w:val="22"/>
        </w:rPr>
        <w:t>Working Group on Mapping and Assessment on Ecosystems and their Services will be formed by representatives from Montenegro institutions (line ministries, public and private sector, NGO sector)</w:t>
      </w:r>
    </w:p>
    <w:p w:rsidR="00AE18CB" w:rsidRPr="00DC35FD" w:rsidRDefault="006957E3" w:rsidP="00E62324">
      <w:pPr>
        <w:pStyle w:val="NormalWeb"/>
        <w:numPr>
          <w:ilvl w:val="0"/>
          <w:numId w:val="3"/>
        </w:numPr>
        <w:spacing w:before="2" w:after="2"/>
        <w:jc w:val="both"/>
        <w:rPr>
          <w:rFonts w:asciiTheme="minorHAnsi" w:hAnsiTheme="minorHAnsi"/>
          <w:sz w:val="22"/>
          <w:szCs w:val="22"/>
        </w:rPr>
      </w:pPr>
      <w:r w:rsidRPr="006957E3">
        <w:rPr>
          <w:rFonts w:asciiTheme="minorHAnsi" w:hAnsiTheme="minorHAnsi"/>
          <w:sz w:val="22"/>
          <w:szCs w:val="22"/>
        </w:rPr>
        <w:t xml:space="preserve">This initial phase will be used to collect available data and set up priority services for validation as well to inform and agree with participants on selected validation methodology. </w:t>
      </w:r>
    </w:p>
    <w:p w:rsidR="00C37656" w:rsidRDefault="00C37656" w:rsidP="00E62324">
      <w:pPr>
        <w:pStyle w:val="NormalWeb"/>
        <w:spacing w:before="2" w:after="2"/>
        <w:jc w:val="both"/>
        <w:rPr>
          <w:rFonts w:asciiTheme="minorHAnsi" w:hAnsiTheme="minorHAnsi"/>
          <w:sz w:val="22"/>
          <w:szCs w:val="22"/>
        </w:rPr>
      </w:pPr>
    </w:p>
    <w:p w:rsidR="00E62324" w:rsidRPr="00C87773" w:rsidRDefault="00E62324" w:rsidP="00E62324">
      <w:pPr>
        <w:pStyle w:val="NormalWeb"/>
        <w:spacing w:before="2" w:after="2"/>
        <w:jc w:val="both"/>
        <w:rPr>
          <w:rFonts w:asciiTheme="minorHAnsi" w:hAnsiTheme="minorHAnsi"/>
          <w:sz w:val="22"/>
          <w:szCs w:val="22"/>
        </w:rPr>
      </w:pPr>
      <w:r w:rsidRPr="00C87773">
        <w:rPr>
          <w:rFonts w:asciiTheme="minorHAnsi" w:hAnsiTheme="minorHAnsi"/>
          <w:sz w:val="22"/>
          <w:szCs w:val="22"/>
        </w:rPr>
        <w:t xml:space="preserve">Expected output: </w:t>
      </w:r>
    </w:p>
    <w:p w:rsidR="00E62324" w:rsidRPr="00C87773" w:rsidRDefault="00E62324" w:rsidP="00E62324">
      <w:pPr>
        <w:pStyle w:val="NormalWeb"/>
        <w:spacing w:before="2" w:after="2"/>
        <w:jc w:val="both"/>
        <w:rPr>
          <w:rFonts w:asciiTheme="minorHAnsi" w:hAnsiTheme="minorHAnsi"/>
          <w:sz w:val="22"/>
          <w:szCs w:val="22"/>
        </w:rPr>
      </w:pPr>
    </w:p>
    <w:tbl>
      <w:tblPr>
        <w:tblStyle w:val="TableGrid"/>
        <w:tblW w:w="9606" w:type="dxa"/>
        <w:tblLook w:val="04A0"/>
      </w:tblPr>
      <w:tblGrid>
        <w:gridCol w:w="3085"/>
        <w:gridCol w:w="6521"/>
      </w:tblGrid>
      <w:tr w:rsidR="00E62324" w:rsidRPr="00C87773" w:rsidTr="00F659CE">
        <w:trPr>
          <w:trHeight w:val="85"/>
        </w:trPr>
        <w:tc>
          <w:tcPr>
            <w:tcW w:w="3085" w:type="dxa"/>
          </w:tcPr>
          <w:p w:rsidR="00E62324" w:rsidRPr="00C87773" w:rsidRDefault="00E62324" w:rsidP="00F659CE">
            <w:pPr>
              <w:rPr>
                <w:rFonts w:asciiTheme="minorHAnsi" w:hAnsiTheme="minorHAnsi"/>
                <w:sz w:val="22"/>
                <w:szCs w:val="22"/>
              </w:rPr>
            </w:pPr>
            <w:r w:rsidRPr="00C87773">
              <w:rPr>
                <w:rFonts w:asciiTheme="minorHAnsi" w:hAnsiTheme="minorHAnsi"/>
                <w:sz w:val="22"/>
                <w:szCs w:val="22"/>
              </w:rPr>
              <w:t xml:space="preserve">Deliverable 1. </w:t>
            </w:r>
          </w:p>
        </w:tc>
        <w:tc>
          <w:tcPr>
            <w:tcW w:w="6521" w:type="dxa"/>
          </w:tcPr>
          <w:p w:rsidR="00E62324" w:rsidRPr="00C87773" w:rsidRDefault="008603BF" w:rsidP="00F659CE">
            <w:pPr>
              <w:rPr>
                <w:rFonts w:asciiTheme="minorHAnsi" w:hAnsiTheme="minorHAnsi"/>
                <w:sz w:val="22"/>
                <w:szCs w:val="22"/>
              </w:rPr>
            </w:pPr>
            <w:r>
              <w:rPr>
                <w:rFonts w:asciiTheme="minorHAnsi" w:hAnsiTheme="minorHAnsi"/>
                <w:sz w:val="22"/>
                <w:szCs w:val="22"/>
              </w:rPr>
              <w:t>D</w:t>
            </w:r>
            <w:r w:rsidR="00E62324" w:rsidRPr="00C87773">
              <w:rPr>
                <w:rFonts w:asciiTheme="minorHAnsi" w:hAnsiTheme="minorHAnsi"/>
                <w:sz w:val="22"/>
                <w:szCs w:val="22"/>
              </w:rPr>
              <w:t>ocumenting best practice and lessons learnt during similar processes in Czech Republic</w:t>
            </w:r>
            <w:r w:rsidR="00A87301">
              <w:rPr>
                <w:rFonts w:asciiTheme="minorHAnsi" w:hAnsiTheme="minorHAnsi"/>
                <w:sz w:val="22"/>
                <w:szCs w:val="22"/>
              </w:rPr>
              <w:t>,</w:t>
            </w:r>
            <w:r w:rsidR="00E62324" w:rsidRPr="00C87773">
              <w:rPr>
                <w:rFonts w:asciiTheme="minorHAnsi" w:hAnsiTheme="minorHAnsi"/>
                <w:sz w:val="22"/>
                <w:szCs w:val="22"/>
              </w:rPr>
              <w:t xml:space="preserve"> provide guidelines on processes and benefits from developing and using PES schemes</w:t>
            </w:r>
          </w:p>
        </w:tc>
      </w:tr>
      <w:tr w:rsidR="00E62324" w:rsidRPr="00C87773" w:rsidTr="00F659CE">
        <w:trPr>
          <w:trHeight w:val="85"/>
        </w:trPr>
        <w:tc>
          <w:tcPr>
            <w:tcW w:w="3085" w:type="dxa"/>
          </w:tcPr>
          <w:p w:rsidR="00E62324" w:rsidRPr="00C87773" w:rsidRDefault="00E62324" w:rsidP="00F659CE">
            <w:pPr>
              <w:rPr>
                <w:rFonts w:asciiTheme="minorHAnsi" w:hAnsiTheme="minorHAnsi"/>
                <w:sz w:val="22"/>
                <w:szCs w:val="22"/>
              </w:rPr>
            </w:pPr>
            <w:r w:rsidRPr="00C87773">
              <w:rPr>
                <w:rFonts w:asciiTheme="minorHAnsi" w:hAnsiTheme="minorHAnsi"/>
                <w:sz w:val="22"/>
                <w:szCs w:val="22"/>
              </w:rPr>
              <w:t xml:space="preserve">Deliverable </w:t>
            </w:r>
            <w:r w:rsidR="00127517">
              <w:rPr>
                <w:rFonts w:asciiTheme="minorHAnsi" w:hAnsiTheme="minorHAnsi"/>
                <w:sz w:val="22"/>
                <w:szCs w:val="22"/>
              </w:rPr>
              <w:t>2.</w:t>
            </w:r>
          </w:p>
        </w:tc>
        <w:tc>
          <w:tcPr>
            <w:tcW w:w="6521" w:type="dxa"/>
          </w:tcPr>
          <w:p w:rsidR="00E62324" w:rsidRPr="00C87773" w:rsidRDefault="00E62324" w:rsidP="00A87301">
            <w:pPr>
              <w:rPr>
                <w:rFonts w:asciiTheme="minorHAnsi" w:hAnsiTheme="minorHAnsi"/>
                <w:sz w:val="22"/>
                <w:szCs w:val="22"/>
              </w:rPr>
            </w:pPr>
            <w:r w:rsidRPr="00C87773">
              <w:rPr>
                <w:rFonts w:asciiTheme="minorHAnsi" w:hAnsiTheme="minorHAnsi"/>
                <w:sz w:val="22"/>
                <w:szCs w:val="22"/>
              </w:rPr>
              <w:t xml:space="preserve">Organize </w:t>
            </w:r>
            <w:r w:rsidR="00A87301">
              <w:rPr>
                <w:rFonts w:asciiTheme="minorHAnsi" w:hAnsiTheme="minorHAnsi"/>
                <w:sz w:val="22"/>
                <w:szCs w:val="22"/>
              </w:rPr>
              <w:t>two</w:t>
            </w:r>
            <w:r w:rsidRPr="00C87773">
              <w:rPr>
                <w:rFonts w:asciiTheme="minorHAnsi" w:hAnsiTheme="minorHAnsi"/>
                <w:sz w:val="22"/>
                <w:szCs w:val="22"/>
              </w:rPr>
              <w:t xml:space="preserve"> workshops presenting relevant experience in development and establishment of PES schemes in the Montenegro context. </w:t>
            </w:r>
          </w:p>
        </w:tc>
      </w:tr>
      <w:tr w:rsidR="001F4278" w:rsidRPr="00C87773" w:rsidTr="00045175">
        <w:trPr>
          <w:trHeight w:val="85"/>
        </w:trPr>
        <w:tc>
          <w:tcPr>
            <w:tcW w:w="9606" w:type="dxa"/>
            <w:gridSpan w:val="2"/>
          </w:tcPr>
          <w:p w:rsidR="00045175" w:rsidRPr="00C37656" w:rsidRDefault="00861B77" w:rsidP="008641DC">
            <w:pPr>
              <w:pStyle w:val="ListParagraph"/>
              <w:numPr>
                <w:ilvl w:val="0"/>
                <w:numId w:val="14"/>
              </w:numPr>
              <w:spacing w:line="240" w:lineRule="auto"/>
              <w:rPr>
                <w:rFonts w:asciiTheme="minorHAnsi" w:hAnsiTheme="minorHAnsi"/>
                <w:b/>
                <w:bCs/>
                <w:color w:val="4F81BD" w:themeColor="accent1"/>
                <w:szCs w:val="22"/>
              </w:rPr>
            </w:pPr>
            <w:r w:rsidRPr="00C37656">
              <w:rPr>
                <w:rFonts w:asciiTheme="minorHAnsi" w:hAnsiTheme="minorHAnsi"/>
                <w:szCs w:val="22"/>
              </w:rPr>
              <w:t xml:space="preserve">The purpose of the initial workshops is to present the process, findings, conclusions and recommendations gained during the process undertaken in </w:t>
            </w:r>
            <w:r w:rsidR="00C37656">
              <w:rPr>
                <w:rFonts w:asciiTheme="minorHAnsi" w:hAnsiTheme="minorHAnsi"/>
                <w:szCs w:val="22"/>
              </w:rPr>
              <w:t xml:space="preserve">the </w:t>
            </w:r>
            <w:r w:rsidRPr="00C37656">
              <w:rPr>
                <w:rFonts w:asciiTheme="minorHAnsi" w:hAnsiTheme="minorHAnsi"/>
                <w:szCs w:val="22"/>
              </w:rPr>
              <w:t xml:space="preserve">Czech Republic.  </w:t>
            </w:r>
            <w:r w:rsidR="00C37656" w:rsidRPr="00C37656">
              <w:rPr>
                <w:rFonts w:asciiTheme="minorHAnsi" w:hAnsiTheme="minorHAnsi"/>
                <w:szCs w:val="22"/>
              </w:rPr>
              <w:t>These experiences</w:t>
            </w:r>
            <w:r w:rsidRPr="00C37656">
              <w:rPr>
                <w:rFonts w:asciiTheme="minorHAnsi" w:hAnsiTheme="minorHAnsi"/>
                <w:szCs w:val="22"/>
              </w:rPr>
              <w:t xml:space="preserve"> will be shared w</w:t>
            </w:r>
            <w:r w:rsidR="00C37656">
              <w:rPr>
                <w:rFonts w:asciiTheme="minorHAnsi" w:hAnsiTheme="minorHAnsi"/>
                <w:szCs w:val="22"/>
              </w:rPr>
              <w:t>i</w:t>
            </w:r>
            <w:r w:rsidRPr="00C37656">
              <w:rPr>
                <w:rFonts w:asciiTheme="minorHAnsi" w:hAnsiTheme="minorHAnsi"/>
                <w:szCs w:val="22"/>
              </w:rPr>
              <w:t>th selected partners f</w:t>
            </w:r>
            <w:r w:rsidR="00C37656">
              <w:rPr>
                <w:rFonts w:asciiTheme="minorHAnsi" w:hAnsiTheme="minorHAnsi"/>
                <w:szCs w:val="22"/>
              </w:rPr>
              <w:t>rom</w:t>
            </w:r>
            <w:r w:rsidRPr="00C37656">
              <w:rPr>
                <w:rFonts w:asciiTheme="minorHAnsi" w:hAnsiTheme="minorHAnsi"/>
                <w:szCs w:val="22"/>
              </w:rPr>
              <w:t xml:space="preserve"> Montenegro (partners will be selected based on the</w:t>
            </w:r>
            <w:r w:rsidR="00C37656">
              <w:rPr>
                <w:rFonts w:asciiTheme="minorHAnsi" w:hAnsiTheme="minorHAnsi"/>
                <w:szCs w:val="22"/>
              </w:rPr>
              <w:t>ir</w:t>
            </w:r>
            <w:r w:rsidRPr="00C37656">
              <w:rPr>
                <w:rFonts w:asciiTheme="minorHAnsi" w:hAnsiTheme="minorHAnsi"/>
                <w:szCs w:val="22"/>
              </w:rPr>
              <w:t xml:space="preserve"> presence at the project area, activities and responsibilities related to nature protection, resource management and ownership). </w:t>
            </w:r>
          </w:p>
          <w:p w:rsidR="00045175" w:rsidRPr="00C37656" w:rsidRDefault="00861B77" w:rsidP="008641DC">
            <w:pPr>
              <w:pStyle w:val="ListParagraph"/>
              <w:numPr>
                <w:ilvl w:val="0"/>
                <w:numId w:val="14"/>
              </w:numPr>
              <w:spacing w:line="240" w:lineRule="auto"/>
              <w:rPr>
                <w:rFonts w:asciiTheme="minorHAnsi" w:hAnsiTheme="minorHAnsi"/>
                <w:b/>
                <w:bCs/>
                <w:color w:val="4F81BD" w:themeColor="accent1"/>
                <w:szCs w:val="22"/>
              </w:rPr>
            </w:pPr>
            <w:r w:rsidRPr="00C37656">
              <w:rPr>
                <w:rFonts w:asciiTheme="minorHAnsi" w:hAnsiTheme="minorHAnsi"/>
                <w:szCs w:val="22"/>
              </w:rPr>
              <w:t>The content of the presentations will use as an input data and experience identified and collected during initial phase of the process: Documenting best practice and lessons learnt during similar processes in Czech Republic.</w:t>
            </w:r>
          </w:p>
          <w:p w:rsidR="00045175" w:rsidRPr="00C37656" w:rsidRDefault="00861B77" w:rsidP="008641DC">
            <w:pPr>
              <w:pStyle w:val="ListParagraph"/>
              <w:numPr>
                <w:ilvl w:val="0"/>
                <w:numId w:val="14"/>
              </w:numPr>
              <w:spacing w:line="240" w:lineRule="auto"/>
              <w:rPr>
                <w:rFonts w:asciiTheme="minorHAnsi" w:hAnsiTheme="minorHAnsi"/>
                <w:b/>
                <w:bCs/>
                <w:color w:val="4F81BD" w:themeColor="accent1"/>
                <w:szCs w:val="22"/>
              </w:rPr>
            </w:pPr>
            <w:r w:rsidRPr="00C37656">
              <w:rPr>
                <w:rFonts w:asciiTheme="minorHAnsi" w:hAnsiTheme="minorHAnsi"/>
                <w:szCs w:val="22"/>
              </w:rPr>
              <w:t xml:space="preserve">The workshops will be used to present, based on documented Czech experience, potentials of services provided by ecosystems of grasslands and forests in areas of </w:t>
            </w:r>
            <w:proofErr w:type="spellStart"/>
            <w:r w:rsidRPr="00C37656">
              <w:rPr>
                <w:rFonts w:asciiTheme="minorHAnsi" w:hAnsiTheme="minorHAnsi"/>
                <w:szCs w:val="22"/>
              </w:rPr>
              <w:t>Piva</w:t>
            </w:r>
            <w:proofErr w:type="spellEnd"/>
            <w:r w:rsidRPr="00C37656">
              <w:rPr>
                <w:rFonts w:asciiTheme="minorHAnsi" w:hAnsiTheme="minorHAnsi"/>
                <w:szCs w:val="22"/>
              </w:rPr>
              <w:t xml:space="preserve"> and </w:t>
            </w:r>
            <w:proofErr w:type="spellStart"/>
            <w:r w:rsidRPr="00C37656">
              <w:rPr>
                <w:rFonts w:asciiTheme="minorHAnsi" w:hAnsiTheme="minorHAnsi"/>
                <w:szCs w:val="22"/>
              </w:rPr>
              <w:t>Komovi</w:t>
            </w:r>
            <w:proofErr w:type="spellEnd"/>
            <w:r w:rsidRPr="00C37656">
              <w:rPr>
                <w:rFonts w:asciiTheme="minorHAnsi" w:hAnsiTheme="minorHAnsi"/>
                <w:szCs w:val="22"/>
              </w:rPr>
              <w:t xml:space="preserve"> (</w:t>
            </w:r>
            <w:r w:rsidR="00C76CFE" w:rsidRPr="00C37656">
              <w:rPr>
                <w:rFonts w:asciiTheme="minorHAnsi" w:hAnsiTheme="minorHAnsi"/>
                <w:szCs w:val="22"/>
              </w:rPr>
              <w:t>maps of the areas attached</w:t>
            </w:r>
            <w:r w:rsidR="00C37656">
              <w:rPr>
                <w:rFonts w:asciiTheme="minorHAnsi" w:hAnsiTheme="minorHAnsi"/>
                <w:szCs w:val="22"/>
              </w:rPr>
              <w:t xml:space="preserve"> in the Annex VI</w:t>
            </w:r>
            <w:r w:rsidR="00C76CFE" w:rsidRPr="00C37656">
              <w:rPr>
                <w:rFonts w:asciiTheme="minorHAnsi" w:hAnsiTheme="minorHAnsi"/>
                <w:szCs w:val="22"/>
              </w:rPr>
              <w:t xml:space="preserve">). These events will be used to build consensus on the possible use of this systems, collect additional available data, and provide additional opportunity for promoting PES schemes usage in Montenegro.  </w:t>
            </w:r>
          </w:p>
          <w:p w:rsidR="00045175" w:rsidRPr="00C37656" w:rsidRDefault="00C76CFE" w:rsidP="00C37656">
            <w:pPr>
              <w:pStyle w:val="ListParagraph"/>
              <w:numPr>
                <w:ilvl w:val="0"/>
                <w:numId w:val="14"/>
              </w:numPr>
              <w:rPr>
                <w:rFonts w:asciiTheme="minorHAnsi" w:hAnsiTheme="minorHAnsi"/>
                <w:b/>
                <w:bCs/>
                <w:color w:val="4F81BD" w:themeColor="accent1"/>
                <w:szCs w:val="22"/>
              </w:rPr>
            </w:pPr>
            <w:r w:rsidRPr="00C37656">
              <w:rPr>
                <w:rFonts w:asciiTheme="minorHAnsi" w:hAnsiTheme="minorHAnsi"/>
                <w:szCs w:val="22"/>
              </w:rPr>
              <w:t>Language of the outputs is English</w:t>
            </w:r>
            <w:r w:rsidR="00C37656">
              <w:rPr>
                <w:rFonts w:asciiTheme="minorHAnsi" w:hAnsiTheme="minorHAnsi"/>
                <w:szCs w:val="22"/>
              </w:rPr>
              <w:t xml:space="preserve"> and Montenegrin.</w:t>
            </w:r>
          </w:p>
        </w:tc>
      </w:tr>
    </w:tbl>
    <w:p w:rsidR="00E62324" w:rsidRPr="00C87773" w:rsidRDefault="00E62324" w:rsidP="00E62324">
      <w:pPr>
        <w:pStyle w:val="NormalWeb"/>
        <w:spacing w:before="2" w:after="2"/>
        <w:jc w:val="both"/>
        <w:rPr>
          <w:rFonts w:asciiTheme="minorHAnsi" w:hAnsiTheme="minorHAnsi"/>
          <w:sz w:val="22"/>
          <w:szCs w:val="22"/>
        </w:rPr>
      </w:pPr>
    </w:p>
    <w:p w:rsidR="00E62324" w:rsidRPr="00C87773" w:rsidRDefault="00E62324" w:rsidP="00E62324">
      <w:pPr>
        <w:pStyle w:val="NormalWeb"/>
        <w:spacing w:before="2" w:after="2"/>
        <w:jc w:val="both"/>
        <w:rPr>
          <w:rFonts w:asciiTheme="minorHAnsi" w:hAnsiTheme="minorHAnsi"/>
          <w:sz w:val="22"/>
          <w:szCs w:val="22"/>
        </w:rPr>
      </w:pPr>
    </w:p>
    <w:p w:rsidR="00E62324" w:rsidRPr="00124260" w:rsidRDefault="00E62324" w:rsidP="00E62324">
      <w:pPr>
        <w:pStyle w:val="NormalWeb"/>
        <w:numPr>
          <w:ilvl w:val="0"/>
          <w:numId w:val="1"/>
        </w:numPr>
        <w:spacing w:beforeLines="0" w:beforeAutospacing="1" w:afterLines="0" w:afterAutospacing="1"/>
        <w:rPr>
          <w:rFonts w:asciiTheme="minorHAnsi" w:hAnsiTheme="minorHAnsi"/>
          <w:sz w:val="22"/>
          <w:szCs w:val="22"/>
        </w:rPr>
      </w:pPr>
      <w:r w:rsidRPr="0048426B">
        <w:rPr>
          <w:rFonts w:asciiTheme="minorHAnsi" w:hAnsiTheme="minorHAnsi"/>
          <w:b/>
          <w:sz w:val="22"/>
          <w:szCs w:val="22"/>
        </w:rPr>
        <w:t xml:space="preserve">Piloting Mapping and Assessment Ecosystems and their services of Grassland and Forest in area of </w:t>
      </w:r>
      <w:proofErr w:type="spellStart"/>
      <w:r w:rsidRPr="0048426B">
        <w:rPr>
          <w:rFonts w:asciiTheme="minorHAnsi" w:hAnsiTheme="minorHAnsi"/>
          <w:b/>
          <w:sz w:val="22"/>
          <w:szCs w:val="22"/>
        </w:rPr>
        <w:t>Piva</w:t>
      </w:r>
      <w:proofErr w:type="spellEnd"/>
      <w:r w:rsidRPr="0048426B">
        <w:rPr>
          <w:rFonts w:asciiTheme="minorHAnsi" w:hAnsiTheme="minorHAnsi"/>
          <w:b/>
          <w:sz w:val="22"/>
          <w:szCs w:val="22"/>
        </w:rPr>
        <w:t xml:space="preserve"> and </w:t>
      </w:r>
      <w:proofErr w:type="spellStart"/>
      <w:r w:rsidRPr="0048426B">
        <w:rPr>
          <w:rFonts w:asciiTheme="minorHAnsi" w:hAnsiTheme="minorHAnsi"/>
          <w:b/>
          <w:sz w:val="22"/>
          <w:szCs w:val="22"/>
        </w:rPr>
        <w:t>Komovi</w:t>
      </w:r>
      <w:proofErr w:type="spellEnd"/>
      <w:r w:rsidRPr="0048426B">
        <w:rPr>
          <w:rFonts w:asciiTheme="minorHAnsi" w:hAnsiTheme="minorHAnsi"/>
          <w:b/>
          <w:sz w:val="22"/>
          <w:szCs w:val="22"/>
        </w:rPr>
        <w:t>;</w:t>
      </w:r>
    </w:p>
    <w:p w:rsidR="00E62324" w:rsidRPr="00C87773" w:rsidRDefault="00E62324" w:rsidP="00E62324">
      <w:pPr>
        <w:pStyle w:val="NormalWeb"/>
        <w:spacing w:before="2" w:after="2"/>
        <w:jc w:val="both"/>
        <w:rPr>
          <w:rFonts w:asciiTheme="minorHAnsi" w:hAnsiTheme="minorHAnsi"/>
          <w:sz w:val="22"/>
          <w:szCs w:val="22"/>
        </w:rPr>
      </w:pPr>
      <w:r w:rsidRPr="00C87773">
        <w:rPr>
          <w:rFonts w:asciiTheme="minorHAnsi" w:hAnsiTheme="minorHAnsi"/>
          <w:sz w:val="22"/>
          <w:szCs w:val="22"/>
        </w:rPr>
        <w:t xml:space="preserve">The study will focus on grasslands and forests due to their importance in the context of Europe from the perspective of economy as well as due to existing long tradition in use and management of these systems. The goal is to: </w:t>
      </w:r>
      <w:r w:rsidRPr="00C87773">
        <w:rPr>
          <w:rFonts w:asciiTheme="minorHAnsi" w:hAnsiTheme="minorHAnsi" w:cs="Calibri"/>
          <w:sz w:val="22"/>
          <w:szCs w:val="22"/>
        </w:rPr>
        <w:t>develop a habitat-based ecosystem services assessment, assess ecosystem services provided by grasslands/forests, support ongoing ecosystem assessments (European level, MA follow-up, TEEB), test methodologies and techniques for a national-wide ecosystem assessment, m</w:t>
      </w:r>
      <w:r w:rsidRPr="00C87773">
        <w:rPr>
          <w:rFonts w:asciiTheme="minorHAnsi" w:hAnsiTheme="minorHAnsi"/>
          <w:sz w:val="22"/>
          <w:szCs w:val="22"/>
        </w:rPr>
        <w:t>apping of integrated assessment of specific services delivered by a socio-ecological system</w:t>
      </w:r>
    </w:p>
    <w:p w:rsidR="009549E0" w:rsidRDefault="009549E0" w:rsidP="00E62324">
      <w:pPr>
        <w:pStyle w:val="NormalWeb"/>
        <w:spacing w:before="2" w:after="2"/>
        <w:jc w:val="both"/>
        <w:rPr>
          <w:rFonts w:asciiTheme="minorHAnsi" w:hAnsiTheme="minorHAnsi"/>
          <w:sz w:val="22"/>
          <w:szCs w:val="22"/>
        </w:rPr>
      </w:pPr>
    </w:p>
    <w:p w:rsidR="009549E0" w:rsidRPr="00C87773" w:rsidRDefault="009549E0" w:rsidP="00E62324">
      <w:pPr>
        <w:pStyle w:val="NormalWeb"/>
        <w:spacing w:before="2" w:after="2"/>
        <w:jc w:val="both"/>
        <w:rPr>
          <w:rFonts w:asciiTheme="minorHAnsi" w:hAnsiTheme="minorHAnsi"/>
          <w:sz w:val="22"/>
          <w:szCs w:val="22"/>
        </w:rPr>
      </w:pPr>
    </w:p>
    <w:tbl>
      <w:tblPr>
        <w:tblStyle w:val="TableGrid"/>
        <w:tblW w:w="9606" w:type="dxa"/>
        <w:tblLook w:val="04A0"/>
      </w:tblPr>
      <w:tblGrid>
        <w:gridCol w:w="3085"/>
        <w:gridCol w:w="6521"/>
      </w:tblGrid>
      <w:tr w:rsidR="00E62324" w:rsidRPr="00C87773" w:rsidTr="00F66D0A">
        <w:trPr>
          <w:trHeight w:val="530"/>
        </w:trPr>
        <w:tc>
          <w:tcPr>
            <w:tcW w:w="3085" w:type="dxa"/>
          </w:tcPr>
          <w:p w:rsidR="00E62324" w:rsidRPr="00C87773" w:rsidRDefault="00E62324" w:rsidP="00124260">
            <w:pPr>
              <w:rPr>
                <w:rFonts w:asciiTheme="minorHAnsi" w:hAnsiTheme="minorHAnsi"/>
                <w:sz w:val="22"/>
                <w:szCs w:val="22"/>
              </w:rPr>
            </w:pPr>
            <w:r w:rsidRPr="00C87773">
              <w:rPr>
                <w:rFonts w:asciiTheme="minorHAnsi" w:hAnsiTheme="minorHAnsi"/>
                <w:sz w:val="22"/>
                <w:szCs w:val="22"/>
              </w:rPr>
              <w:t xml:space="preserve">Deliverable </w:t>
            </w:r>
            <w:r w:rsidR="00127517">
              <w:rPr>
                <w:rFonts w:asciiTheme="minorHAnsi" w:hAnsiTheme="minorHAnsi"/>
                <w:sz w:val="22"/>
                <w:szCs w:val="22"/>
              </w:rPr>
              <w:t>3.</w:t>
            </w:r>
            <w:r w:rsidRPr="00C87773">
              <w:rPr>
                <w:rFonts w:asciiTheme="minorHAnsi" w:hAnsiTheme="minorHAnsi"/>
                <w:sz w:val="22"/>
                <w:szCs w:val="22"/>
              </w:rPr>
              <w:t xml:space="preserve"> </w:t>
            </w:r>
          </w:p>
        </w:tc>
        <w:tc>
          <w:tcPr>
            <w:tcW w:w="6521" w:type="dxa"/>
          </w:tcPr>
          <w:p w:rsidR="00413DA7" w:rsidRPr="00127517" w:rsidRDefault="00E62324" w:rsidP="00F659CE">
            <w:pPr>
              <w:rPr>
                <w:rFonts w:asciiTheme="minorHAnsi" w:hAnsiTheme="minorHAnsi"/>
                <w:sz w:val="22"/>
                <w:szCs w:val="22"/>
              </w:rPr>
            </w:pPr>
            <w:r w:rsidRPr="00127517">
              <w:rPr>
                <w:rFonts w:asciiTheme="minorHAnsi" w:hAnsiTheme="minorHAnsi" w:cs="Calibri"/>
                <w:sz w:val="22"/>
                <w:szCs w:val="22"/>
              </w:rPr>
              <w:t>develop a habitat-based ecosystem services assessment, assess ecosystem services provided by grasslands/forests, support ongoing ecosystem assessments (European level, MA follow-up, TEEB), test methodologies and techniques for a national-wide ecosystem assessment, m</w:t>
            </w:r>
            <w:r w:rsidRPr="00127517">
              <w:rPr>
                <w:rFonts w:asciiTheme="minorHAnsi" w:hAnsiTheme="minorHAnsi"/>
                <w:sz w:val="22"/>
                <w:szCs w:val="22"/>
              </w:rPr>
              <w:t>apping of integrated assessment of specific services</w:t>
            </w:r>
            <w:r w:rsidR="00413DA7" w:rsidRPr="00127517">
              <w:rPr>
                <w:rFonts w:asciiTheme="minorHAnsi" w:hAnsiTheme="minorHAnsi"/>
                <w:sz w:val="22"/>
                <w:szCs w:val="22"/>
              </w:rPr>
              <w:t xml:space="preserve"> delivered by a socio-ecological system.</w:t>
            </w:r>
          </w:p>
          <w:p w:rsidR="00B85313" w:rsidRPr="00127517" w:rsidRDefault="006957E3" w:rsidP="00F659CE">
            <w:pPr>
              <w:rPr>
                <w:rFonts w:asciiTheme="minorHAnsi" w:hAnsiTheme="minorHAnsi"/>
                <w:sz w:val="22"/>
                <w:szCs w:val="22"/>
              </w:rPr>
            </w:pPr>
            <w:r w:rsidRPr="006957E3">
              <w:rPr>
                <w:rFonts w:asciiTheme="minorHAnsi" w:hAnsiTheme="minorHAnsi"/>
                <w:sz w:val="22"/>
                <w:szCs w:val="22"/>
              </w:rPr>
              <w:t>The categorization of ecosystem services follows the TEEB typology.</w:t>
            </w:r>
          </w:p>
          <w:p w:rsidR="00E62324" w:rsidRPr="00127517" w:rsidRDefault="00E62324" w:rsidP="00413DA7">
            <w:pPr>
              <w:rPr>
                <w:rFonts w:asciiTheme="minorHAnsi" w:hAnsiTheme="minorHAnsi"/>
                <w:sz w:val="22"/>
                <w:szCs w:val="22"/>
              </w:rPr>
            </w:pPr>
          </w:p>
        </w:tc>
      </w:tr>
      <w:tr w:rsidR="00D027A5" w:rsidRPr="00C87773" w:rsidTr="00F659CE">
        <w:trPr>
          <w:trHeight w:val="85"/>
        </w:trPr>
        <w:tc>
          <w:tcPr>
            <w:tcW w:w="3085" w:type="dxa"/>
          </w:tcPr>
          <w:p w:rsidR="00D027A5" w:rsidRDefault="00D027A5" w:rsidP="00D027A5">
            <w:pPr>
              <w:rPr>
                <w:rFonts w:asciiTheme="minorHAnsi" w:hAnsiTheme="minorHAnsi"/>
                <w:sz w:val="22"/>
                <w:szCs w:val="22"/>
              </w:rPr>
            </w:pPr>
          </w:p>
          <w:p w:rsidR="00D027A5" w:rsidRPr="00C87773" w:rsidRDefault="00D027A5" w:rsidP="00D027A5">
            <w:pPr>
              <w:rPr>
                <w:rFonts w:asciiTheme="minorHAnsi" w:hAnsiTheme="minorHAnsi"/>
                <w:sz w:val="22"/>
                <w:szCs w:val="22"/>
              </w:rPr>
            </w:pPr>
          </w:p>
        </w:tc>
        <w:tc>
          <w:tcPr>
            <w:tcW w:w="6521" w:type="dxa"/>
          </w:tcPr>
          <w:p w:rsidR="00D027A5" w:rsidRPr="00124260" w:rsidRDefault="006957E3" w:rsidP="00183234">
            <w:pPr>
              <w:rPr>
                <w:rFonts w:asciiTheme="minorHAnsi" w:hAnsiTheme="minorHAnsi" w:cs="Calibri"/>
                <w:sz w:val="22"/>
                <w:szCs w:val="22"/>
              </w:rPr>
            </w:pPr>
            <w:r w:rsidRPr="00124260">
              <w:rPr>
                <w:rFonts w:asciiTheme="minorHAnsi" w:hAnsiTheme="minorHAnsi" w:cs="Calibri"/>
                <w:sz w:val="22"/>
                <w:szCs w:val="22"/>
              </w:rPr>
              <w:t xml:space="preserve">The assessment will be based on two main information sources: </w:t>
            </w:r>
          </w:p>
          <w:p w:rsidR="00B85313" w:rsidRPr="00124260" w:rsidRDefault="006957E3" w:rsidP="00183234">
            <w:pPr>
              <w:pStyle w:val="ListParagraph"/>
              <w:numPr>
                <w:ilvl w:val="0"/>
                <w:numId w:val="3"/>
              </w:numPr>
              <w:spacing w:line="240" w:lineRule="auto"/>
              <w:jc w:val="both"/>
              <w:rPr>
                <w:rFonts w:asciiTheme="minorHAnsi" w:hAnsiTheme="minorHAnsi" w:cs="Calibri"/>
                <w:szCs w:val="22"/>
              </w:rPr>
            </w:pPr>
            <w:r w:rsidRPr="00124260">
              <w:rPr>
                <w:rFonts w:asciiTheme="minorHAnsi" w:hAnsiTheme="minorHAnsi"/>
                <w:szCs w:val="22"/>
              </w:rPr>
              <w:t>existing information that is either available through pan-European databases, often based on remote sensing of vegetation, or on data and results captured in, or simulated by, environmental models that assess air pollution, water quantity and quality or soil related problems.</w:t>
            </w:r>
          </w:p>
          <w:p w:rsidR="00B85313" w:rsidRPr="00124260" w:rsidRDefault="006957E3" w:rsidP="00183234">
            <w:pPr>
              <w:pStyle w:val="ListParagraph"/>
              <w:numPr>
                <w:ilvl w:val="0"/>
                <w:numId w:val="3"/>
              </w:numPr>
              <w:spacing w:line="240" w:lineRule="auto"/>
              <w:jc w:val="both"/>
              <w:rPr>
                <w:rFonts w:asciiTheme="minorHAnsi" w:hAnsiTheme="minorHAnsi" w:cs="Calibri"/>
                <w:szCs w:val="22"/>
              </w:rPr>
            </w:pPr>
            <w:r w:rsidRPr="00124260">
              <w:rPr>
                <w:rFonts w:asciiTheme="minorHAnsi" w:hAnsiTheme="minorHAnsi" w:cs="Calibri"/>
                <w:bCs/>
                <w:szCs w:val="22"/>
              </w:rPr>
              <w:t>Explicit mapping of ecosystem services in Montenegro sites.</w:t>
            </w:r>
            <w:r w:rsidRPr="00124260">
              <w:rPr>
                <w:rFonts w:asciiTheme="minorHAnsi" w:hAnsiTheme="minorHAnsi"/>
                <w:szCs w:val="22"/>
              </w:rPr>
              <w:t xml:space="preserve"> In order to create a series of maps, a more data driven methodology is suggested in this report focusing on the use of the present knowledge base of environmental models in order to produce a set of indicators for ecosystem services.</w:t>
            </w:r>
          </w:p>
          <w:p w:rsidR="00FF6687" w:rsidRPr="00124260" w:rsidRDefault="006957E3" w:rsidP="00183234">
            <w:pPr>
              <w:jc w:val="both"/>
              <w:rPr>
                <w:rFonts w:asciiTheme="minorHAnsi" w:hAnsiTheme="minorHAnsi" w:cs="Calibri"/>
                <w:sz w:val="22"/>
                <w:szCs w:val="22"/>
              </w:rPr>
            </w:pPr>
            <w:r w:rsidRPr="00124260">
              <w:rPr>
                <w:rFonts w:asciiTheme="minorHAnsi" w:hAnsiTheme="minorHAnsi"/>
                <w:sz w:val="22"/>
                <w:szCs w:val="22"/>
              </w:rPr>
              <w:t xml:space="preserve">Steps to be undertaken: </w:t>
            </w:r>
          </w:p>
          <w:p w:rsidR="00234607" w:rsidRPr="00124260" w:rsidRDefault="006957E3" w:rsidP="00183234">
            <w:pPr>
              <w:pStyle w:val="ListParagraph"/>
              <w:numPr>
                <w:ilvl w:val="0"/>
                <w:numId w:val="3"/>
              </w:numPr>
              <w:spacing w:line="240" w:lineRule="auto"/>
              <w:jc w:val="both"/>
              <w:rPr>
                <w:rFonts w:asciiTheme="minorHAnsi" w:hAnsiTheme="minorHAnsi" w:cs="Calibri"/>
                <w:szCs w:val="22"/>
              </w:rPr>
            </w:pPr>
            <w:r w:rsidRPr="00124260">
              <w:rPr>
                <w:rFonts w:asciiTheme="minorHAnsi" w:hAnsiTheme="minorHAnsi" w:cs="Calibri"/>
                <w:szCs w:val="22"/>
              </w:rPr>
              <w:t>baseline mapping and assessment of the status of major ecosystems;</w:t>
            </w:r>
          </w:p>
          <w:p w:rsidR="00234607" w:rsidRPr="00124260" w:rsidRDefault="006957E3" w:rsidP="00183234">
            <w:pPr>
              <w:pStyle w:val="ListParagraph"/>
              <w:numPr>
                <w:ilvl w:val="0"/>
                <w:numId w:val="3"/>
              </w:numPr>
              <w:spacing w:line="240" w:lineRule="auto"/>
              <w:jc w:val="both"/>
              <w:rPr>
                <w:rFonts w:asciiTheme="minorHAnsi" w:hAnsiTheme="minorHAnsi" w:cs="Calibri"/>
                <w:szCs w:val="22"/>
              </w:rPr>
            </w:pPr>
            <w:r w:rsidRPr="00124260">
              <w:rPr>
                <w:rFonts w:asciiTheme="minorHAnsi" w:hAnsiTheme="minorHAnsi" w:cs="Calibri"/>
                <w:szCs w:val="22"/>
              </w:rPr>
              <w:t xml:space="preserve">baseline mapping and assessment of defined ecosystem services; </w:t>
            </w:r>
          </w:p>
          <w:p w:rsidR="00234607" w:rsidRPr="00124260" w:rsidRDefault="006957E3" w:rsidP="00183234">
            <w:pPr>
              <w:pStyle w:val="ListParagraph"/>
              <w:numPr>
                <w:ilvl w:val="0"/>
                <w:numId w:val="3"/>
              </w:numPr>
              <w:spacing w:line="240" w:lineRule="auto"/>
              <w:jc w:val="both"/>
              <w:rPr>
                <w:rFonts w:asciiTheme="minorHAnsi" w:hAnsiTheme="minorHAnsi"/>
                <w:szCs w:val="22"/>
              </w:rPr>
            </w:pPr>
            <w:r w:rsidRPr="00124260">
              <w:rPr>
                <w:rFonts w:asciiTheme="minorHAnsi" w:hAnsiTheme="minorHAnsi" w:cs="Calibri"/>
                <w:szCs w:val="22"/>
              </w:rPr>
              <w:t xml:space="preserve">Alignment of ecosystem service assessments with scenarios of future changes (future outlooks), </w:t>
            </w:r>
            <w:r w:rsidRPr="00124260">
              <w:rPr>
                <w:rFonts w:asciiTheme="minorHAnsi" w:hAnsiTheme="minorHAnsi"/>
                <w:szCs w:val="22"/>
              </w:rPr>
              <w:t>developed together with policy makers and stakeholders to ensure their salience and legitimacy and consequently the use of the results in decision making;</w:t>
            </w:r>
          </w:p>
          <w:p w:rsidR="00234607" w:rsidRPr="00124260" w:rsidRDefault="006957E3" w:rsidP="00183234">
            <w:pPr>
              <w:pStyle w:val="ListParagraph"/>
              <w:numPr>
                <w:ilvl w:val="0"/>
                <w:numId w:val="3"/>
              </w:numPr>
              <w:spacing w:line="240" w:lineRule="auto"/>
              <w:jc w:val="both"/>
              <w:rPr>
                <w:rFonts w:asciiTheme="minorHAnsi" w:hAnsiTheme="minorHAnsi"/>
                <w:szCs w:val="22"/>
              </w:rPr>
            </w:pPr>
            <w:r w:rsidRPr="00124260">
              <w:rPr>
                <w:rFonts w:asciiTheme="minorHAnsi" w:hAnsiTheme="minorHAnsi" w:cs="Calibri"/>
                <w:szCs w:val="22"/>
              </w:rPr>
              <w:t xml:space="preserve">Mapping and Assessment of Ecosystems and their Services </w:t>
            </w:r>
          </w:p>
          <w:p w:rsidR="00FF6687" w:rsidRPr="00124260" w:rsidRDefault="006957E3" w:rsidP="00183234">
            <w:pPr>
              <w:pStyle w:val="ListParagraph"/>
              <w:numPr>
                <w:ilvl w:val="0"/>
                <w:numId w:val="3"/>
              </w:numPr>
              <w:spacing w:line="240" w:lineRule="auto"/>
              <w:jc w:val="both"/>
              <w:rPr>
                <w:rFonts w:asciiTheme="minorHAnsi" w:hAnsiTheme="minorHAnsi" w:cs="Calibri"/>
                <w:szCs w:val="22"/>
              </w:rPr>
            </w:pPr>
            <w:r w:rsidRPr="00124260">
              <w:rPr>
                <w:rFonts w:asciiTheme="minorHAnsi" w:hAnsiTheme="minorHAnsi" w:cs="Calibri"/>
                <w:szCs w:val="22"/>
              </w:rPr>
              <w:t xml:space="preserve">Valuation of ecosystem services for baseline and contrasting scenarios and integration into environmental and economic accounting. </w:t>
            </w:r>
          </w:p>
        </w:tc>
      </w:tr>
      <w:tr w:rsidR="00154BFB" w:rsidRPr="00C87773" w:rsidTr="00045175">
        <w:trPr>
          <w:trHeight w:val="85"/>
        </w:trPr>
        <w:tc>
          <w:tcPr>
            <w:tcW w:w="9606" w:type="dxa"/>
            <w:gridSpan w:val="2"/>
          </w:tcPr>
          <w:p w:rsidR="00045175" w:rsidRPr="00124260" w:rsidRDefault="00154BFB">
            <w:pPr>
              <w:jc w:val="both"/>
              <w:rPr>
                <w:rFonts w:asciiTheme="minorHAnsi" w:hAnsiTheme="minorHAnsi" w:cs="Calibri"/>
                <w:sz w:val="22"/>
                <w:szCs w:val="22"/>
              </w:rPr>
            </w:pPr>
            <w:r w:rsidRPr="00124260">
              <w:rPr>
                <w:rFonts w:asciiTheme="minorHAnsi" w:hAnsiTheme="minorHAnsi" w:cs="Calibri"/>
                <w:sz w:val="22"/>
                <w:szCs w:val="22"/>
              </w:rPr>
              <w:t xml:space="preserve">The working group will be coordinated by UNDP representatives and </w:t>
            </w:r>
            <w:r w:rsidR="00124260">
              <w:rPr>
                <w:rFonts w:asciiTheme="minorHAnsi" w:hAnsiTheme="minorHAnsi" w:cs="Calibri"/>
                <w:sz w:val="22"/>
                <w:szCs w:val="22"/>
              </w:rPr>
              <w:t>Managing Authority</w:t>
            </w:r>
            <w:r w:rsidRPr="00124260">
              <w:rPr>
                <w:rFonts w:asciiTheme="minorHAnsi" w:hAnsiTheme="minorHAnsi" w:cs="Calibri"/>
                <w:sz w:val="22"/>
                <w:szCs w:val="22"/>
              </w:rPr>
              <w:t xml:space="preserve"> of two regional parks as well as representatives from Municipalities of </w:t>
            </w:r>
            <w:proofErr w:type="spellStart"/>
            <w:r w:rsidRPr="00124260">
              <w:rPr>
                <w:rFonts w:asciiTheme="minorHAnsi" w:hAnsiTheme="minorHAnsi" w:cs="Calibri"/>
                <w:sz w:val="22"/>
                <w:szCs w:val="22"/>
              </w:rPr>
              <w:t>Pluzine</w:t>
            </w:r>
            <w:proofErr w:type="spellEnd"/>
            <w:r w:rsidRPr="00124260">
              <w:rPr>
                <w:rFonts w:asciiTheme="minorHAnsi" w:hAnsiTheme="minorHAnsi" w:cs="Calibri"/>
                <w:sz w:val="22"/>
                <w:szCs w:val="22"/>
              </w:rPr>
              <w:t xml:space="preserve">, </w:t>
            </w:r>
            <w:proofErr w:type="spellStart"/>
            <w:r w:rsidRPr="00124260">
              <w:rPr>
                <w:rFonts w:asciiTheme="minorHAnsi" w:hAnsiTheme="minorHAnsi" w:cs="Calibri"/>
                <w:sz w:val="22"/>
                <w:szCs w:val="22"/>
              </w:rPr>
              <w:t>Kolasin</w:t>
            </w:r>
            <w:proofErr w:type="spellEnd"/>
            <w:r w:rsidRPr="00124260">
              <w:rPr>
                <w:rFonts w:asciiTheme="minorHAnsi" w:hAnsiTheme="minorHAnsi" w:cs="Calibri"/>
                <w:sz w:val="22"/>
                <w:szCs w:val="22"/>
              </w:rPr>
              <w:t xml:space="preserve">, </w:t>
            </w:r>
            <w:proofErr w:type="spellStart"/>
            <w:r w:rsidRPr="00124260">
              <w:rPr>
                <w:rFonts w:asciiTheme="minorHAnsi" w:hAnsiTheme="minorHAnsi" w:cs="Calibri"/>
                <w:sz w:val="22"/>
                <w:szCs w:val="22"/>
              </w:rPr>
              <w:t>Podgorica</w:t>
            </w:r>
            <w:proofErr w:type="spellEnd"/>
            <w:r w:rsidRPr="00124260">
              <w:rPr>
                <w:rFonts w:asciiTheme="minorHAnsi" w:hAnsiTheme="minorHAnsi" w:cs="Calibri"/>
                <w:sz w:val="22"/>
                <w:szCs w:val="22"/>
              </w:rPr>
              <w:t xml:space="preserve"> and </w:t>
            </w:r>
            <w:proofErr w:type="spellStart"/>
            <w:r w:rsidRPr="00124260">
              <w:rPr>
                <w:rFonts w:asciiTheme="minorHAnsi" w:hAnsiTheme="minorHAnsi" w:cs="Calibri"/>
                <w:sz w:val="22"/>
                <w:szCs w:val="22"/>
              </w:rPr>
              <w:t>Andrijevica</w:t>
            </w:r>
            <w:proofErr w:type="spellEnd"/>
            <w:r w:rsidRPr="00124260">
              <w:rPr>
                <w:rFonts w:asciiTheme="minorHAnsi" w:hAnsiTheme="minorHAnsi" w:cs="Calibri"/>
                <w:sz w:val="22"/>
                <w:szCs w:val="22"/>
              </w:rPr>
              <w:t xml:space="preserve">. </w:t>
            </w:r>
            <w:r w:rsidR="00C85828" w:rsidRPr="00124260">
              <w:rPr>
                <w:rFonts w:asciiTheme="minorHAnsi" w:hAnsiTheme="minorHAnsi" w:cs="Calibri"/>
                <w:sz w:val="22"/>
                <w:szCs w:val="22"/>
              </w:rPr>
              <w:t>The working group will serve as platfor</w:t>
            </w:r>
            <w:r w:rsidR="00124260">
              <w:rPr>
                <w:rFonts w:asciiTheme="minorHAnsi" w:hAnsiTheme="minorHAnsi" w:cs="Calibri"/>
                <w:sz w:val="22"/>
                <w:szCs w:val="22"/>
              </w:rPr>
              <w:t>m</w:t>
            </w:r>
            <w:r w:rsidR="00C85828" w:rsidRPr="00124260">
              <w:rPr>
                <w:rFonts w:asciiTheme="minorHAnsi" w:hAnsiTheme="minorHAnsi" w:cs="Calibri"/>
                <w:sz w:val="22"/>
                <w:szCs w:val="22"/>
              </w:rPr>
              <w:t xml:space="preserve"> for information d</w:t>
            </w:r>
            <w:r w:rsidR="00124260">
              <w:rPr>
                <w:rFonts w:asciiTheme="minorHAnsi" w:hAnsiTheme="minorHAnsi" w:cs="Calibri"/>
                <w:sz w:val="22"/>
                <w:szCs w:val="22"/>
              </w:rPr>
              <w:t>i</w:t>
            </w:r>
            <w:r w:rsidR="00C85828" w:rsidRPr="00124260">
              <w:rPr>
                <w:rFonts w:asciiTheme="minorHAnsi" w:hAnsiTheme="minorHAnsi" w:cs="Calibri"/>
                <w:sz w:val="22"/>
                <w:szCs w:val="22"/>
              </w:rPr>
              <w:t>s</w:t>
            </w:r>
            <w:r w:rsidR="00124260">
              <w:rPr>
                <w:rFonts w:asciiTheme="minorHAnsi" w:hAnsiTheme="minorHAnsi" w:cs="Calibri"/>
                <w:sz w:val="22"/>
                <w:szCs w:val="22"/>
              </w:rPr>
              <w:t>s</w:t>
            </w:r>
            <w:r w:rsidR="00C85828" w:rsidRPr="00124260">
              <w:rPr>
                <w:rFonts w:asciiTheme="minorHAnsi" w:hAnsiTheme="minorHAnsi" w:cs="Calibri"/>
                <w:sz w:val="22"/>
                <w:szCs w:val="22"/>
              </w:rPr>
              <w:t xml:space="preserve">emination toward local population. </w:t>
            </w:r>
          </w:p>
          <w:p w:rsidR="00045175" w:rsidRDefault="00C85828" w:rsidP="00124260">
            <w:pPr>
              <w:jc w:val="both"/>
              <w:rPr>
                <w:rFonts w:ascii="Arial Narrow" w:hAnsi="Arial Narrow" w:cs="Calibri"/>
              </w:rPr>
            </w:pPr>
            <w:r w:rsidRPr="00124260">
              <w:rPr>
                <w:rFonts w:asciiTheme="minorHAnsi" w:hAnsiTheme="minorHAnsi" w:cs="Calibri"/>
                <w:sz w:val="22"/>
                <w:szCs w:val="22"/>
              </w:rPr>
              <w:t xml:space="preserve">Contracted bidder should </w:t>
            </w:r>
            <w:r w:rsidR="00124260">
              <w:rPr>
                <w:rFonts w:asciiTheme="minorHAnsi" w:hAnsiTheme="minorHAnsi" w:cs="Calibri"/>
                <w:sz w:val="22"/>
                <w:szCs w:val="22"/>
              </w:rPr>
              <w:t>make sure</w:t>
            </w:r>
            <w:r w:rsidRPr="00124260">
              <w:rPr>
                <w:rFonts w:asciiTheme="minorHAnsi" w:hAnsiTheme="minorHAnsi" w:cs="Calibri"/>
                <w:sz w:val="22"/>
                <w:szCs w:val="22"/>
              </w:rPr>
              <w:t xml:space="preserve"> e</w:t>
            </w:r>
            <w:r w:rsidR="00154BFB" w:rsidRPr="00124260">
              <w:rPr>
                <w:rFonts w:asciiTheme="minorHAnsi" w:hAnsiTheme="minorHAnsi" w:cs="Calibri"/>
                <w:sz w:val="22"/>
                <w:szCs w:val="22"/>
              </w:rPr>
              <w:t xml:space="preserve">ach stage of the process </w:t>
            </w:r>
            <w:r w:rsidRPr="00124260">
              <w:rPr>
                <w:rFonts w:asciiTheme="minorHAnsi" w:hAnsiTheme="minorHAnsi" w:cs="Calibri"/>
                <w:sz w:val="22"/>
                <w:szCs w:val="22"/>
              </w:rPr>
              <w:t>to</w:t>
            </w:r>
            <w:r w:rsidR="00154BFB" w:rsidRPr="00124260">
              <w:rPr>
                <w:rFonts w:asciiTheme="minorHAnsi" w:hAnsiTheme="minorHAnsi" w:cs="Calibri"/>
                <w:sz w:val="22"/>
                <w:szCs w:val="22"/>
              </w:rPr>
              <w:t xml:space="preserve"> be documented and information shared with national counterparts</w:t>
            </w:r>
            <w:r w:rsidR="002246A5" w:rsidRPr="00124260">
              <w:rPr>
                <w:rFonts w:asciiTheme="minorHAnsi" w:hAnsiTheme="minorHAnsi" w:cs="Calibri"/>
                <w:sz w:val="22"/>
                <w:szCs w:val="22"/>
              </w:rPr>
              <w:t>/work group</w:t>
            </w:r>
            <w:bookmarkStart w:id="0" w:name="_GoBack"/>
            <w:bookmarkEnd w:id="0"/>
            <w:r w:rsidR="00154BFB" w:rsidRPr="00124260">
              <w:rPr>
                <w:rFonts w:asciiTheme="minorHAnsi" w:hAnsiTheme="minorHAnsi" w:cs="Calibri"/>
                <w:sz w:val="22"/>
                <w:szCs w:val="22"/>
              </w:rPr>
              <w:t xml:space="preserve"> using some format of information exchange platform (web site, </w:t>
            </w:r>
            <w:proofErr w:type="spellStart"/>
            <w:r w:rsidR="00154BFB" w:rsidRPr="00124260">
              <w:rPr>
                <w:rFonts w:asciiTheme="minorHAnsi" w:hAnsiTheme="minorHAnsi" w:cs="Calibri"/>
                <w:sz w:val="22"/>
                <w:szCs w:val="22"/>
              </w:rPr>
              <w:t>dropbox</w:t>
            </w:r>
            <w:proofErr w:type="spellEnd"/>
            <w:r w:rsidR="00154BFB" w:rsidRPr="00124260">
              <w:rPr>
                <w:rFonts w:asciiTheme="minorHAnsi" w:hAnsiTheme="minorHAnsi" w:cs="Calibri"/>
                <w:sz w:val="22"/>
                <w:szCs w:val="22"/>
              </w:rPr>
              <w:t xml:space="preserve">, </w:t>
            </w:r>
            <w:proofErr w:type="spellStart"/>
            <w:r w:rsidR="00154BFB" w:rsidRPr="00124260">
              <w:rPr>
                <w:rFonts w:asciiTheme="minorHAnsi" w:hAnsiTheme="minorHAnsi" w:cs="Calibri"/>
                <w:sz w:val="22"/>
                <w:szCs w:val="22"/>
              </w:rPr>
              <w:t>Padio</w:t>
            </w:r>
            <w:proofErr w:type="spellEnd"/>
            <w:r w:rsidR="00154BFB" w:rsidRPr="00124260">
              <w:rPr>
                <w:rFonts w:asciiTheme="minorHAnsi" w:hAnsiTheme="minorHAnsi" w:cs="Calibri"/>
                <w:sz w:val="22"/>
                <w:szCs w:val="22"/>
              </w:rPr>
              <w:t xml:space="preserve">, etc). The stages should have clear explanation of the implementation modality, content and expected results shared with stakeholder prior to stage implementation. In this manner it will be possible at the end of the </w:t>
            </w:r>
            <w:proofErr w:type="spellStart"/>
            <w:r w:rsidR="00154BFB" w:rsidRPr="00124260">
              <w:rPr>
                <w:rFonts w:asciiTheme="minorHAnsi" w:hAnsiTheme="minorHAnsi" w:cs="Calibri"/>
                <w:sz w:val="22"/>
                <w:szCs w:val="22"/>
              </w:rPr>
              <w:t>proces</w:t>
            </w:r>
            <w:proofErr w:type="spellEnd"/>
            <w:r w:rsidR="00154BFB" w:rsidRPr="00124260">
              <w:rPr>
                <w:rFonts w:asciiTheme="minorHAnsi" w:hAnsiTheme="minorHAnsi" w:cs="Calibri"/>
                <w:sz w:val="22"/>
                <w:szCs w:val="22"/>
              </w:rPr>
              <w:t xml:space="preserve"> to collect </w:t>
            </w:r>
            <w:proofErr w:type="spellStart"/>
            <w:r w:rsidR="00154BFB" w:rsidRPr="00124260">
              <w:rPr>
                <w:rFonts w:asciiTheme="minorHAnsi" w:hAnsiTheme="minorHAnsi" w:cs="Calibri"/>
                <w:sz w:val="22"/>
                <w:szCs w:val="22"/>
              </w:rPr>
              <w:t>expiriences</w:t>
            </w:r>
            <w:proofErr w:type="spellEnd"/>
            <w:r w:rsidR="00154BFB" w:rsidRPr="00124260">
              <w:rPr>
                <w:rFonts w:asciiTheme="minorHAnsi" w:hAnsiTheme="minorHAnsi" w:cs="Calibri"/>
                <w:sz w:val="22"/>
                <w:szCs w:val="22"/>
              </w:rPr>
              <w:t xml:space="preserve"> gained in a lessons learned report that could serve as a guideline</w:t>
            </w:r>
            <w:r w:rsidR="00AB42CE" w:rsidRPr="00124260">
              <w:rPr>
                <w:rFonts w:asciiTheme="minorHAnsi" w:hAnsiTheme="minorHAnsi" w:cs="Calibri"/>
                <w:sz w:val="22"/>
                <w:szCs w:val="22"/>
              </w:rPr>
              <w:t xml:space="preserve"> and information source</w:t>
            </w:r>
            <w:r w:rsidR="00154BFB" w:rsidRPr="00124260">
              <w:rPr>
                <w:rFonts w:asciiTheme="minorHAnsi" w:hAnsiTheme="minorHAnsi" w:cs="Calibri"/>
                <w:sz w:val="22"/>
                <w:szCs w:val="22"/>
              </w:rPr>
              <w:t xml:space="preserve"> for similar processes in the future.</w:t>
            </w:r>
            <w:r w:rsidR="00154BFB">
              <w:rPr>
                <w:rFonts w:ascii="Arial Narrow" w:hAnsi="Arial Narrow" w:cs="Calibri"/>
              </w:rPr>
              <w:t xml:space="preserve"> </w:t>
            </w:r>
          </w:p>
        </w:tc>
      </w:tr>
    </w:tbl>
    <w:p w:rsidR="00E62324" w:rsidRPr="00C87773" w:rsidRDefault="00E62324" w:rsidP="00E62324">
      <w:pPr>
        <w:pStyle w:val="NormalWeb"/>
        <w:spacing w:before="2" w:after="2"/>
        <w:jc w:val="both"/>
        <w:rPr>
          <w:rFonts w:asciiTheme="minorHAnsi" w:hAnsiTheme="minorHAnsi"/>
          <w:sz w:val="22"/>
          <w:szCs w:val="22"/>
        </w:rPr>
      </w:pPr>
    </w:p>
    <w:p w:rsidR="00E62324" w:rsidRPr="00C87773" w:rsidRDefault="00E62324" w:rsidP="00E62324">
      <w:pPr>
        <w:pStyle w:val="NormalWeb"/>
        <w:numPr>
          <w:ilvl w:val="0"/>
          <w:numId w:val="1"/>
        </w:numPr>
        <w:spacing w:beforeLines="0" w:beforeAutospacing="1" w:afterLines="0" w:afterAutospacing="1"/>
        <w:jc w:val="both"/>
        <w:rPr>
          <w:rFonts w:asciiTheme="minorHAnsi" w:hAnsiTheme="minorHAnsi"/>
          <w:b/>
          <w:sz w:val="22"/>
          <w:szCs w:val="22"/>
        </w:rPr>
      </w:pPr>
      <w:r w:rsidRPr="00C87773">
        <w:rPr>
          <w:rFonts w:asciiTheme="minorHAnsi" w:hAnsiTheme="minorHAnsi"/>
          <w:b/>
          <w:sz w:val="22"/>
          <w:szCs w:val="22"/>
        </w:rPr>
        <w:t>Contribute to the assessment of the economic value of ecosystem services, and promote the integration of these values into accounting and reporting systems at local level;</w:t>
      </w:r>
    </w:p>
    <w:p w:rsidR="00E62324" w:rsidRPr="00C87773" w:rsidRDefault="00E62324" w:rsidP="00E62324">
      <w:pPr>
        <w:pStyle w:val="NormalWeb"/>
        <w:spacing w:before="2" w:after="2"/>
        <w:jc w:val="both"/>
        <w:rPr>
          <w:rFonts w:asciiTheme="minorHAnsi" w:hAnsiTheme="minorHAnsi"/>
          <w:sz w:val="22"/>
          <w:szCs w:val="22"/>
        </w:rPr>
      </w:pPr>
      <w:r w:rsidRPr="00C87773">
        <w:rPr>
          <w:rFonts w:asciiTheme="minorHAnsi" w:hAnsiTheme="minorHAnsi"/>
          <w:sz w:val="22"/>
          <w:szCs w:val="22"/>
        </w:rPr>
        <w:t xml:space="preserve">This activity is designed to test the feasibility of capturing a revenue stream for an ecosystem service (grassland or forest) provided by the two Regional parks to beneficiaries. The goal is to create a mechanism within municipality to collect more revenues from forestry and grasslands. Establishing this fiduciary relationship also has the potential to enhance the perceived value of the park with local residents and businesses, and may encourage a more responsible relationship between the park and its neighboring communities. This pilot, if successful, could then provide an example of what could be possible elsewhere in Montenegro where ecosystem services are neither recognized by the marketplace nor by many decision-makers, and are thus undervalued and their management underfunded. </w:t>
      </w:r>
    </w:p>
    <w:p w:rsidR="00E62324" w:rsidRPr="00C87773" w:rsidRDefault="00E62324" w:rsidP="00E62324">
      <w:pPr>
        <w:pStyle w:val="NormalWeb"/>
        <w:spacing w:before="2" w:after="2"/>
        <w:jc w:val="center"/>
        <w:rPr>
          <w:rFonts w:asciiTheme="minorHAnsi" w:hAnsiTheme="minorHAnsi"/>
          <w:sz w:val="22"/>
          <w:szCs w:val="22"/>
        </w:rPr>
      </w:pPr>
    </w:p>
    <w:p w:rsidR="00E62324" w:rsidRPr="006C6494" w:rsidRDefault="00E62324" w:rsidP="00E62324">
      <w:pPr>
        <w:pStyle w:val="NormalWeb"/>
        <w:spacing w:before="2" w:after="2"/>
        <w:jc w:val="center"/>
        <w:rPr>
          <w:rFonts w:asciiTheme="minorHAnsi" w:hAnsiTheme="minorHAnsi"/>
          <w:b/>
          <w:sz w:val="22"/>
          <w:szCs w:val="22"/>
        </w:rPr>
      </w:pPr>
      <w:r w:rsidRPr="00C87773">
        <w:rPr>
          <w:rFonts w:asciiTheme="minorHAnsi" w:hAnsiTheme="minorHAnsi"/>
          <w:sz w:val="22"/>
          <w:szCs w:val="22"/>
        </w:rPr>
        <w:t xml:space="preserve"> </w:t>
      </w:r>
    </w:p>
    <w:tbl>
      <w:tblPr>
        <w:tblStyle w:val="TableGrid"/>
        <w:tblW w:w="9606" w:type="dxa"/>
        <w:tblLook w:val="04A0"/>
      </w:tblPr>
      <w:tblGrid>
        <w:gridCol w:w="3085"/>
        <w:gridCol w:w="6521"/>
      </w:tblGrid>
      <w:tr w:rsidR="00E62324" w:rsidRPr="00C87773" w:rsidTr="00F659CE">
        <w:trPr>
          <w:trHeight w:val="85"/>
        </w:trPr>
        <w:tc>
          <w:tcPr>
            <w:tcW w:w="3085" w:type="dxa"/>
          </w:tcPr>
          <w:p w:rsidR="00E62324" w:rsidRPr="00C87773" w:rsidRDefault="00E62324" w:rsidP="00183234">
            <w:pPr>
              <w:rPr>
                <w:rFonts w:asciiTheme="minorHAnsi" w:hAnsiTheme="minorHAnsi"/>
                <w:sz w:val="22"/>
                <w:szCs w:val="22"/>
              </w:rPr>
            </w:pPr>
            <w:r w:rsidRPr="00C87773">
              <w:rPr>
                <w:rFonts w:asciiTheme="minorHAnsi" w:hAnsiTheme="minorHAnsi"/>
                <w:sz w:val="22"/>
                <w:szCs w:val="22"/>
              </w:rPr>
              <w:t xml:space="preserve">Deliverable </w:t>
            </w:r>
            <w:r w:rsidR="00127517">
              <w:rPr>
                <w:rFonts w:asciiTheme="minorHAnsi" w:hAnsiTheme="minorHAnsi"/>
                <w:sz w:val="22"/>
                <w:szCs w:val="22"/>
              </w:rPr>
              <w:t>4.</w:t>
            </w:r>
            <w:r w:rsidRPr="00C87773">
              <w:rPr>
                <w:rFonts w:asciiTheme="minorHAnsi" w:hAnsiTheme="minorHAnsi"/>
                <w:sz w:val="22"/>
                <w:szCs w:val="22"/>
              </w:rPr>
              <w:t xml:space="preserve"> </w:t>
            </w:r>
          </w:p>
        </w:tc>
        <w:tc>
          <w:tcPr>
            <w:tcW w:w="6521" w:type="dxa"/>
          </w:tcPr>
          <w:p w:rsidR="00E62324" w:rsidRPr="00C87773" w:rsidRDefault="00183234" w:rsidP="00F659CE">
            <w:pPr>
              <w:rPr>
                <w:rFonts w:asciiTheme="minorHAnsi" w:hAnsiTheme="minorHAnsi"/>
                <w:sz w:val="22"/>
                <w:szCs w:val="22"/>
              </w:rPr>
            </w:pPr>
            <w:r w:rsidRPr="00183234">
              <w:rPr>
                <w:rFonts w:asciiTheme="minorHAnsi" w:hAnsiTheme="minorHAnsi"/>
                <w:sz w:val="22"/>
                <w:szCs w:val="22"/>
              </w:rPr>
              <w:t>F</w:t>
            </w:r>
            <w:r w:rsidR="00E62324" w:rsidRPr="00183234">
              <w:rPr>
                <w:rFonts w:asciiTheme="minorHAnsi" w:hAnsiTheme="minorHAnsi"/>
                <w:sz w:val="22"/>
                <w:szCs w:val="22"/>
              </w:rPr>
              <w:t>easibility analysis</w:t>
            </w:r>
            <w:r w:rsidR="00E62324" w:rsidRPr="00C87773">
              <w:rPr>
                <w:rFonts w:asciiTheme="minorHAnsi" w:hAnsiTheme="minorHAnsi"/>
                <w:sz w:val="22"/>
                <w:szCs w:val="22"/>
              </w:rPr>
              <w:t xml:space="preserve"> of capturing a revenue stream for an ecosystem service (grassland or forest) provided by the two Regional parks to beneficiaries. The goal is to create a mechanism within municipality to collect more revenues from forestry and grasslands. Establishing this fiduciary relationship also has the potential to enhance the perceived value of the park with local residents and businesses, and may encourage a more responsible relationship between the park and its neighboring communities.</w:t>
            </w:r>
          </w:p>
        </w:tc>
      </w:tr>
    </w:tbl>
    <w:p w:rsidR="00E62324" w:rsidRPr="00C87773" w:rsidRDefault="00E62324" w:rsidP="00E62324">
      <w:pPr>
        <w:autoSpaceDE w:val="0"/>
        <w:autoSpaceDN w:val="0"/>
        <w:adjustRightInd w:val="0"/>
        <w:jc w:val="center"/>
        <w:rPr>
          <w:rFonts w:asciiTheme="minorHAnsi" w:hAnsiTheme="minorHAnsi" w:cs="Calibri"/>
          <w:sz w:val="22"/>
          <w:szCs w:val="22"/>
        </w:rPr>
      </w:pPr>
    </w:p>
    <w:p w:rsidR="00E62324" w:rsidRPr="00C87773" w:rsidRDefault="00E62324" w:rsidP="00E62324">
      <w:pPr>
        <w:pStyle w:val="NormalWeb"/>
        <w:numPr>
          <w:ilvl w:val="0"/>
          <w:numId w:val="1"/>
        </w:numPr>
        <w:spacing w:beforeLines="0" w:beforeAutospacing="1" w:afterLines="0" w:afterAutospacing="1"/>
        <w:jc w:val="both"/>
        <w:rPr>
          <w:rFonts w:asciiTheme="minorHAnsi" w:hAnsiTheme="minorHAnsi"/>
          <w:b/>
          <w:sz w:val="22"/>
          <w:szCs w:val="22"/>
        </w:rPr>
      </w:pPr>
      <w:r w:rsidRPr="00C87773">
        <w:rPr>
          <w:rFonts w:asciiTheme="minorHAnsi" w:hAnsiTheme="minorHAnsi"/>
          <w:sz w:val="22"/>
          <w:szCs w:val="22"/>
        </w:rPr>
        <w:t xml:space="preserve"> </w:t>
      </w:r>
      <w:r w:rsidR="00183234" w:rsidRPr="00183234">
        <w:rPr>
          <w:rFonts w:asciiTheme="minorHAnsi" w:hAnsiTheme="minorHAnsi"/>
          <w:b/>
          <w:sz w:val="22"/>
          <w:szCs w:val="22"/>
        </w:rPr>
        <w:t>Final report including</w:t>
      </w:r>
      <w:r w:rsidR="00183234">
        <w:rPr>
          <w:rFonts w:asciiTheme="minorHAnsi" w:hAnsiTheme="minorHAnsi"/>
          <w:sz w:val="22"/>
          <w:szCs w:val="22"/>
        </w:rPr>
        <w:t xml:space="preserve"> d</w:t>
      </w:r>
      <w:r w:rsidRPr="00C87773">
        <w:rPr>
          <w:rFonts w:asciiTheme="minorHAnsi" w:hAnsiTheme="minorHAnsi"/>
          <w:b/>
          <w:sz w:val="22"/>
          <w:szCs w:val="22"/>
        </w:rPr>
        <w:t xml:space="preserve">ocumenting lessons learned and recommendation </w:t>
      </w:r>
    </w:p>
    <w:p w:rsidR="00183234" w:rsidRDefault="00E62324" w:rsidP="00E62324">
      <w:pPr>
        <w:pStyle w:val="NormalWeb"/>
        <w:spacing w:before="2" w:after="2"/>
        <w:jc w:val="both"/>
        <w:rPr>
          <w:rFonts w:asciiTheme="minorHAnsi" w:hAnsiTheme="minorHAnsi"/>
          <w:sz w:val="22"/>
          <w:szCs w:val="22"/>
        </w:rPr>
      </w:pPr>
      <w:r w:rsidRPr="00C87773">
        <w:rPr>
          <w:rFonts w:asciiTheme="minorHAnsi" w:hAnsiTheme="minorHAnsi"/>
          <w:sz w:val="22"/>
          <w:szCs w:val="22"/>
        </w:rPr>
        <w:t>With the purpose of securing dissemination of lessons learned during the project implantation the</w:t>
      </w:r>
    </w:p>
    <w:p w:rsidR="00E62324" w:rsidRPr="00C87773" w:rsidRDefault="00E62324" w:rsidP="00E62324">
      <w:pPr>
        <w:pStyle w:val="NormalWeb"/>
        <w:spacing w:before="2" w:after="2"/>
        <w:jc w:val="both"/>
        <w:rPr>
          <w:rFonts w:asciiTheme="minorHAnsi" w:hAnsiTheme="minorHAnsi"/>
          <w:sz w:val="22"/>
          <w:szCs w:val="22"/>
        </w:rPr>
      </w:pPr>
      <w:r w:rsidRPr="00C87773">
        <w:rPr>
          <w:rFonts w:asciiTheme="minorHAnsi" w:hAnsiTheme="minorHAnsi"/>
          <w:sz w:val="22"/>
          <w:szCs w:val="22"/>
        </w:rPr>
        <w:t xml:space="preserve"> </w:t>
      </w:r>
      <w:proofErr w:type="gramStart"/>
      <w:r w:rsidRPr="00C87773">
        <w:rPr>
          <w:rFonts w:asciiTheme="minorHAnsi" w:hAnsiTheme="minorHAnsi"/>
          <w:sz w:val="22"/>
          <w:szCs w:val="22"/>
        </w:rPr>
        <w:t>lessons</w:t>
      </w:r>
      <w:proofErr w:type="gramEnd"/>
      <w:r w:rsidRPr="00C87773">
        <w:rPr>
          <w:rFonts w:asciiTheme="minorHAnsi" w:hAnsiTheme="minorHAnsi"/>
          <w:sz w:val="22"/>
          <w:szCs w:val="22"/>
        </w:rPr>
        <w:t xml:space="preserve"> learned document will be developed. The purpose is to capture the project’s lessons learned in a formal document for use by other working on similar future projects. </w:t>
      </w:r>
      <w:r w:rsidR="00183234">
        <w:rPr>
          <w:rFonts w:asciiTheme="minorHAnsi" w:hAnsiTheme="minorHAnsi"/>
          <w:sz w:val="22"/>
          <w:szCs w:val="22"/>
        </w:rPr>
        <w:t>Final report should include all the</w:t>
      </w:r>
    </w:p>
    <w:tbl>
      <w:tblPr>
        <w:tblStyle w:val="TableGrid"/>
        <w:tblpPr w:leftFromText="180" w:rightFromText="180" w:vertAnchor="text" w:horzAnchor="margin" w:tblpY="502"/>
        <w:tblW w:w="9606" w:type="dxa"/>
        <w:tblLook w:val="04A0"/>
      </w:tblPr>
      <w:tblGrid>
        <w:gridCol w:w="3085"/>
        <w:gridCol w:w="6521"/>
      </w:tblGrid>
      <w:tr w:rsidR="00E62324" w:rsidRPr="00C87773" w:rsidTr="00F659CE">
        <w:trPr>
          <w:trHeight w:val="85"/>
        </w:trPr>
        <w:tc>
          <w:tcPr>
            <w:tcW w:w="3085" w:type="dxa"/>
          </w:tcPr>
          <w:p w:rsidR="00E62324" w:rsidRPr="00C87773" w:rsidRDefault="00E62324" w:rsidP="00127517">
            <w:pPr>
              <w:rPr>
                <w:rFonts w:asciiTheme="minorHAnsi" w:hAnsiTheme="minorHAnsi"/>
                <w:sz w:val="22"/>
                <w:szCs w:val="22"/>
              </w:rPr>
            </w:pPr>
            <w:r w:rsidRPr="00C87773">
              <w:rPr>
                <w:rFonts w:asciiTheme="minorHAnsi" w:hAnsiTheme="minorHAnsi"/>
                <w:sz w:val="22"/>
                <w:szCs w:val="22"/>
              </w:rPr>
              <w:t xml:space="preserve">Deliverable </w:t>
            </w:r>
            <w:r w:rsidR="00127517">
              <w:rPr>
                <w:rFonts w:asciiTheme="minorHAnsi" w:hAnsiTheme="minorHAnsi"/>
                <w:sz w:val="22"/>
                <w:szCs w:val="22"/>
              </w:rPr>
              <w:t>5.</w:t>
            </w:r>
            <w:r w:rsidRPr="00C87773">
              <w:rPr>
                <w:rFonts w:asciiTheme="minorHAnsi" w:hAnsiTheme="minorHAnsi"/>
                <w:sz w:val="22"/>
                <w:szCs w:val="22"/>
              </w:rPr>
              <w:t xml:space="preserve"> </w:t>
            </w:r>
          </w:p>
        </w:tc>
        <w:tc>
          <w:tcPr>
            <w:tcW w:w="6521" w:type="dxa"/>
          </w:tcPr>
          <w:p w:rsidR="00E62324" w:rsidRPr="00C87773" w:rsidRDefault="00E62324" w:rsidP="00F659CE">
            <w:pPr>
              <w:pStyle w:val="NormalWeb"/>
              <w:spacing w:before="2" w:after="2"/>
              <w:jc w:val="both"/>
              <w:rPr>
                <w:rFonts w:asciiTheme="minorHAnsi" w:hAnsiTheme="minorHAnsi"/>
                <w:iCs/>
                <w:sz w:val="22"/>
                <w:szCs w:val="22"/>
              </w:rPr>
            </w:pPr>
            <w:r w:rsidRPr="00C87773">
              <w:rPr>
                <w:rFonts w:asciiTheme="minorHAnsi" w:hAnsiTheme="minorHAnsi"/>
                <w:sz w:val="22"/>
                <w:szCs w:val="22"/>
              </w:rPr>
              <w:t>With the purpose of securing dissemination of lessons learned during the project implantation the lessons learned document will be developed. The purpose is to capture the project’s lessons learned in a formal document for use by other working on similar future projects. The contents of the lessons learned document should also be determined ahead of time. They should be detailed enough to provide value for future use.</w:t>
            </w:r>
          </w:p>
        </w:tc>
      </w:tr>
    </w:tbl>
    <w:p w:rsidR="00E62324" w:rsidRPr="00C87773" w:rsidRDefault="00E62324" w:rsidP="00E62324">
      <w:pPr>
        <w:pStyle w:val="NormalWeb"/>
        <w:spacing w:before="2" w:after="2"/>
        <w:jc w:val="both"/>
        <w:rPr>
          <w:rFonts w:asciiTheme="minorHAnsi" w:hAnsiTheme="minorHAnsi"/>
          <w:iCs/>
          <w:sz w:val="22"/>
          <w:szCs w:val="22"/>
        </w:rPr>
      </w:pPr>
    </w:p>
    <w:p w:rsidR="00E62324" w:rsidRPr="00C87773" w:rsidRDefault="00E62324" w:rsidP="000B5408">
      <w:pPr>
        <w:jc w:val="both"/>
        <w:rPr>
          <w:rFonts w:asciiTheme="minorHAnsi" w:hAnsiTheme="minorHAnsi"/>
          <w:b/>
          <w:sz w:val="22"/>
          <w:szCs w:val="22"/>
          <w:lang w:val="en-GB"/>
        </w:rPr>
      </w:pPr>
    </w:p>
    <w:p w:rsidR="00E62324" w:rsidRPr="00C87773" w:rsidRDefault="00E62324" w:rsidP="000B5408">
      <w:pPr>
        <w:jc w:val="both"/>
        <w:rPr>
          <w:rFonts w:asciiTheme="minorHAnsi" w:hAnsiTheme="minorHAnsi"/>
          <w:iCs/>
          <w:spacing w:val="-1"/>
          <w:sz w:val="22"/>
          <w:szCs w:val="22"/>
        </w:rPr>
      </w:pPr>
      <w:r w:rsidRPr="00C87773">
        <w:rPr>
          <w:rFonts w:asciiTheme="minorHAnsi" w:hAnsiTheme="minorHAnsi"/>
          <w:iCs/>
          <w:spacing w:val="-1"/>
          <w:sz w:val="22"/>
          <w:szCs w:val="22"/>
        </w:rPr>
        <w:t>Expected result from the complete implementation of contract:</w:t>
      </w:r>
    </w:p>
    <w:p w:rsidR="00E62324" w:rsidRPr="00C87773" w:rsidRDefault="00E62324" w:rsidP="000B5408">
      <w:pPr>
        <w:jc w:val="both"/>
        <w:rPr>
          <w:rFonts w:asciiTheme="minorHAnsi" w:hAnsiTheme="minorHAnsi"/>
          <w:b/>
          <w:sz w:val="22"/>
          <w:szCs w:val="22"/>
          <w:lang w:val="en-GB"/>
        </w:rPr>
      </w:pPr>
    </w:p>
    <w:p w:rsidR="00E62324" w:rsidRPr="00C87773" w:rsidRDefault="00E62324" w:rsidP="000B5408">
      <w:pPr>
        <w:pStyle w:val="NormalWeb"/>
        <w:numPr>
          <w:ilvl w:val="0"/>
          <w:numId w:val="2"/>
        </w:numPr>
        <w:spacing w:beforeLines="0" w:afterLines="0"/>
        <w:jc w:val="both"/>
        <w:rPr>
          <w:rFonts w:asciiTheme="minorHAnsi" w:hAnsiTheme="minorHAnsi"/>
          <w:sz w:val="22"/>
          <w:szCs w:val="22"/>
        </w:rPr>
      </w:pPr>
      <w:r w:rsidRPr="00C87773">
        <w:rPr>
          <w:rFonts w:asciiTheme="minorHAnsi" w:hAnsiTheme="minorHAnsi"/>
          <w:sz w:val="22"/>
          <w:szCs w:val="22"/>
        </w:rPr>
        <w:t xml:space="preserve">Montenegro line ministries and institutions are informed,  familiar and supportive toward </w:t>
      </w:r>
      <w:r w:rsidRPr="00C87773">
        <w:rPr>
          <w:rFonts w:asciiTheme="minorHAnsi" w:hAnsiTheme="minorHAnsi" w:cs="Calibri"/>
          <w:sz w:val="22"/>
          <w:szCs w:val="22"/>
        </w:rPr>
        <w:t>ongoing ecosystem assessments (European level, National level, MA follow-up, TEEB etc)</w:t>
      </w:r>
    </w:p>
    <w:p w:rsidR="00E62324" w:rsidRPr="00C87773" w:rsidRDefault="00E62324" w:rsidP="000B5408">
      <w:pPr>
        <w:pStyle w:val="NormalWeb"/>
        <w:numPr>
          <w:ilvl w:val="0"/>
          <w:numId w:val="2"/>
        </w:numPr>
        <w:spacing w:beforeLines="0" w:afterLines="0"/>
        <w:jc w:val="both"/>
        <w:rPr>
          <w:rFonts w:asciiTheme="minorHAnsi" w:hAnsiTheme="minorHAnsi"/>
          <w:sz w:val="22"/>
          <w:szCs w:val="22"/>
        </w:rPr>
      </w:pPr>
      <w:r w:rsidRPr="00C87773">
        <w:rPr>
          <w:rFonts w:asciiTheme="minorHAnsi" w:hAnsiTheme="minorHAnsi"/>
          <w:sz w:val="22"/>
          <w:szCs w:val="22"/>
        </w:rPr>
        <w:t xml:space="preserve">Mapping and Assessment Ecosystems and their services of Grassland and Forest in area of </w:t>
      </w:r>
      <w:proofErr w:type="spellStart"/>
      <w:r w:rsidRPr="00C87773">
        <w:rPr>
          <w:rFonts w:asciiTheme="minorHAnsi" w:hAnsiTheme="minorHAnsi"/>
          <w:sz w:val="22"/>
          <w:szCs w:val="22"/>
        </w:rPr>
        <w:t>Piva</w:t>
      </w:r>
      <w:proofErr w:type="spellEnd"/>
      <w:r w:rsidRPr="00C87773">
        <w:rPr>
          <w:rFonts w:asciiTheme="minorHAnsi" w:hAnsiTheme="minorHAnsi"/>
          <w:sz w:val="22"/>
          <w:szCs w:val="22"/>
        </w:rPr>
        <w:t xml:space="preserve"> and </w:t>
      </w:r>
      <w:proofErr w:type="spellStart"/>
      <w:r w:rsidRPr="00C87773">
        <w:rPr>
          <w:rFonts w:asciiTheme="minorHAnsi" w:hAnsiTheme="minorHAnsi"/>
          <w:sz w:val="22"/>
          <w:szCs w:val="22"/>
        </w:rPr>
        <w:t>Komovi</w:t>
      </w:r>
      <w:proofErr w:type="spellEnd"/>
      <w:r w:rsidR="00127517">
        <w:rPr>
          <w:rFonts w:asciiTheme="minorHAnsi" w:hAnsiTheme="minorHAnsi"/>
          <w:sz w:val="22"/>
          <w:szCs w:val="22"/>
        </w:rPr>
        <w:t xml:space="preserve"> </w:t>
      </w:r>
      <w:proofErr w:type="gramStart"/>
      <w:r w:rsidR="00127517">
        <w:rPr>
          <w:rFonts w:asciiTheme="minorHAnsi" w:hAnsiTheme="minorHAnsi"/>
          <w:sz w:val="22"/>
          <w:szCs w:val="22"/>
        </w:rPr>
        <w:t>is</w:t>
      </w:r>
      <w:proofErr w:type="gramEnd"/>
      <w:r w:rsidR="00127517">
        <w:rPr>
          <w:rFonts w:asciiTheme="minorHAnsi" w:hAnsiTheme="minorHAnsi"/>
          <w:sz w:val="22"/>
          <w:szCs w:val="22"/>
        </w:rPr>
        <w:t xml:space="preserve"> produced and ready to implement in </w:t>
      </w:r>
      <w:r w:rsidR="00377721">
        <w:rPr>
          <w:rFonts w:asciiTheme="minorHAnsi" w:hAnsiTheme="minorHAnsi"/>
          <w:sz w:val="22"/>
          <w:szCs w:val="22"/>
        </w:rPr>
        <w:t xml:space="preserve">decision making processes. </w:t>
      </w:r>
      <w:r w:rsidR="00127517">
        <w:rPr>
          <w:rFonts w:asciiTheme="minorHAnsi" w:hAnsiTheme="minorHAnsi"/>
          <w:sz w:val="22"/>
          <w:szCs w:val="22"/>
        </w:rPr>
        <w:t xml:space="preserve"> </w:t>
      </w:r>
    </w:p>
    <w:p w:rsidR="00E62324" w:rsidRPr="00C87773" w:rsidRDefault="00377721" w:rsidP="00E62324">
      <w:pPr>
        <w:pStyle w:val="NormalWeb"/>
        <w:numPr>
          <w:ilvl w:val="0"/>
          <w:numId w:val="2"/>
        </w:numPr>
        <w:spacing w:beforeLines="0" w:afterLines="0"/>
        <w:jc w:val="both"/>
        <w:rPr>
          <w:rFonts w:asciiTheme="minorHAnsi" w:hAnsiTheme="minorHAnsi"/>
          <w:sz w:val="22"/>
          <w:szCs w:val="22"/>
        </w:rPr>
      </w:pPr>
      <w:r>
        <w:rPr>
          <w:rFonts w:asciiTheme="minorHAnsi" w:hAnsiTheme="minorHAnsi"/>
          <w:sz w:val="22"/>
          <w:szCs w:val="22"/>
        </w:rPr>
        <w:t>Strengthen</w:t>
      </w:r>
      <w:r w:rsidR="00127517" w:rsidRPr="00C87773">
        <w:rPr>
          <w:rFonts w:asciiTheme="minorHAnsi" w:hAnsiTheme="minorHAnsi"/>
          <w:sz w:val="22"/>
          <w:szCs w:val="22"/>
        </w:rPr>
        <w:t xml:space="preserve"> </w:t>
      </w:r>
      <w:r w:rsidR="00E62324" w:rsidRPr="00C87773">
        <w:rPr>
          <w:rFonts w:asciiTheme="minorHAnsi" w:hAnsiTheme="minorHAnsi"/>
          <w:sz w:val="22"/>
          <w:szCs w:val="22"/>
        </w:rPr>
        <w:t xml:space="preserve">cooperation between in biodiversity conservation area </w:t>
      </w:r>
      <w:r w:rsidR="00661264">
        <w:rPr>
          <w:rFonts w:asciiTheme="minorHAnsi" w:hAnsiTheme="minorHAnsi"/>
          <w:sz w:val="22"/>
          <w:szCs w:val="22"/>
        </w:rPr>
        <w:t>between</w:t>
      </w:r>
      <w:r w:rsidR="00661264" w:rsidRPr="00C87773">
        <w:rPr>
          <w:rFonts w:asciiTheme="minorHAnsi" w:hAnsiTheme="minorHAnsi"/>
          <w:sz w:val="22"/>
          <w:szCs w:val="22"/>
        </w:rPr>
        <w:t xml:space="preserve"> </w:t>
      </w:r>
      <w:r w:rsidR="00E62324" w:rsidRPr="00C87773">
        <w:rPr>
          <w:rFonts w:asciiTheme="minorHAnsi" w:hAnsiTheme="minorHAnsi"/>
          <w:sz w:val="22"/>
          <w:szCs w:val="22"/>
        </w:rPr>
        <w:t xml:space="preserve">Montenegro and  </w:t>
      </w:r>
      <w:r w:rsidR="00661264">
        <w:t>Czech Republic</w:t>
      </w:r>
    </w:p>
    <w:p w:rsidR="00E62324" w:rsidRPr="00C87773" w:rsidRDefault="00E62324" w:rsidP="00E62324">
      <w:pPr>
        <w:pStyle w:val="NormalWeb"/>
        <w:numPr>
          <w:ilvl w:val="0"/>
          <w:numId w:val="2"/>
        </w:numPr>
        <w:spacing w:beforeLines="0" w:afterLines="0"/>
        <w:jc w:val="both"/>
        <w:rPr>
          <w:rFonts w:asciiTheme="minorHAnsi" w:hAnsiTheme="minorHAnsi"/>
          <w:sz w:val="22"/>
          <w:szCs w:val="22"/>
        </w:rPr>
      </w:pPr>
      <w:r w:rsidRPr="00C87773">
        <w:rPr>
          <w:rFonts w:asciiTheme="minorHAnsi" w:hAnsiTheme="minorHAnsi"/>
          <w:sz w:val="22"/>
          <w:szCs w:val="22"/>
        </w:rPr>
        <w:t>Documenting lessons learned and recommendation</w:t>
      </w:r>
      <w:r w:rsidR="00127517">
        <w:rPr>
          <w:rFonts w:asciiTheme="minorHAnsi" w:hAnsiTheme="minorHAnsi"/>
          <w:sz w:val="22"/>
          <w:szCs w:val="22"/>
        </w:rPr>
        <w:t>s.</w:t>
      </w:r>
    </w:p>
    <w:p w:rsidR="00E62324" w:rsidRPr="00C87773" w:rsidRDefault="00E62324" w:rsidP="00E62324">
      <w:pPr>
        <w:pStyle w:val="NormalWeb"/>
        <w:numPr>
          <w:ilvl w:val="0"/>
          <w:numId w:val="2"/>
        </w:numPr>
        <w:spacing w:beforeLines="0" w:afterLines="0"/>
        <w:jc w:val="both"/>
        <w:rPr>
          <w:rFonts w:asciiTheme="minorHAnsi" w:hAnsiTheme="minorHAnsi"/>
          <w:sz w:val="22"/>
          <w:szCs w:val="22"/>
        </w:rPr>
      </w:pPr>
      <w:r w:rsidRPr="00C87773">
        <w:rPr>
          <w:rFonts w:asciiTheme="minorHAnsi" w:hAnsiTheme="minorHAnsi"/>
          <w:sz w:val="22"/>
          <w:szCs w:val="22"/>
        </w:rPr>
        <w:t>Mechanism of capturing a revenue stream for an ecosystem service (grassland or forest) provided by the two Regional parks to beneficiaries designed.</w:t>
      </w:r>
    </w:p>
    <w:p w:rsidR="00E62324" w:rsidRPr="00C87773" w:rsidRDefault="00E62324" w:rsidP="00E62324">
      <w:pPr>
        <w:jc w:val="center"/>
        <w:rPr>
          <w:rFonts w:asciiTheme="minorHAnsi" w:hAnsiTheme="minorHAnsi" w:cs="Calibri"/>
          <w:b/>
          <w:sz w:val="22"/>
          <w:szCs w:val="22"/>
          <w:lang w:val="en-GB"/>
        </w:rPr>
      </w:pPr>
    </w:p>
    <w:p w:rsidR="00E62324" w:rsidRPr="00C87773" w:rsidRDefault="00E62324" w:rsidP="00E62324">
      <w:pPr>
        <w:jc w:val="center"/>
        <w:rPr>
          <w:rFonts w:asciiTheme="minorHAnsi" w:hAnsiTheme="minorHAnsi" w:cs="Calibri"/>
          <w:b/>
          <w:sz w:val="22"/>
          <w:szCs w:val="22"/>
          <w:lang w:val="en-GB"/>
        </w:rPr>
      </w:pPr>
    </w:p>
    <w:p w:rsidR="00E62324" w:rsidRPr="001A26F7" w:rsidRDefault="001A26F7" w:rsidP="001A26F7">
      <w:pPr>
        <w:pStyle w:val="ListParagraph"/>
        <w:numPr>
          <w:ilvl w:val="0"/>
          <w:numId w:val="13"/>
        </w:numPr>
        <w:rPr>
          <w:rFonts w:asciiTheme="minorHAnsi" w:hAnsiTheme="minorHAnsi" w:cs="Calibri"/>
          <w:szCs w:val="22"/>
          <w:lang w:val="en-GB"/>
        </w:rPr>
      </w:pPr>
      <w:r w:rsidRPr="001A26F7">
        <w:rPr>
          <w:rFonts w:asciiTheme="minorHAnsi" w:hAnsiTheme="minorHAnsi" w:cs="Calibri"/>
          <w:szCs w:val="22"/>
          <w:lang w:val="en-GB"/>
        </w:rPr>
        <w:t xml:space="preserve">REPORTING </w:t>
      </w:r>
    </w:p>
    <w:p w:rsidR="00E62324" w:rsidRPr="00C87773" w:rsidRDefault="00E62324" w:rsidP="000B5408">
      <w:pPr>
        <w:pStyle w:val="ListParagraph"/>
        <w:numPr>
          <w:ilvl w:val="0"/>
          <w:numId w:val="5"/>
        </w:numPr>
        <w:spacing w:line="240" w:lineRule="auto"/>
        <w:jc w:val="both"/>
        <w:rPr>
          <w:rFonts w:asciiTheme="minorHAnsi" w:hAnsiTheme="minorHAnsi" w:cs="Calibri"/>
          <w:bCs/>
          <w:szCs w:val="22"/>
        </w:rPr>
      </w:pPr>
      <w:r w:rsidRPr="00C87773">
        <w:rPr>
          <w:rFonts w:asciiTheme="minorHAnsi" w:hAnsiTheme="minorHAnsi" w:cs="Calibri"/>
          <w:bCs/>
          <w:szCs w:val="22"/>
        </w:rPr>
        <w:t>Report documenting best practice and lessons learnt in Czech Republic (incl. provided guidelines on processes and benefits from developing and using PES schemes and taking into consideration Montenegrin context); with a summary, approx. length 10-15 pages.</w:t>
      </w:r>
    </w:p>
    <w:p w:rsidR="00E62324" w:rsidRPr="00C87773" w:rsidRDefault="00E62324" w:rsidP="000B5408">
      <w:pPr>
        <w:pStyle w:val="ListParagraph"/>
        <w:numPr>
          <w:ilvl w:val="0"/>
          <w:numId w:val="5"/>
        </w:numPr>
        <w:spacing w:line="240" w:lineRule="auto"/>
        <w:jc w:val="both"/>
        <w:rPr>
          <w:rFonts w:asciiTheme="minorHAnsi" w:hAnsiTheme="minorHAnsi" w:cs="Calibri"/>
          <w:bCs/>
          <w:szCs w:val="22"/>
        </w:rPr>
      </w:pPr>
      <w:r w:rsidRPr="00C87773">
        <w:rPr>
          <w:rFonts w:asciiTheme="minorHAnsi" w:hAnsiTheme="minorHAnsi" w:cs="Calibri"/>
          <w:bCs/>
          <w:szCs w:val="22"/>
        </w:rPr>
        <w:t>Draft presentation in PowerPoint on establishment of PES schemes in Montenegrin context</w:t>
      </w:r>
      <w:r w:rsidR="00127517">
        <w:rPr>
          <w:rFonts w:asciiTheme="minorHAnsi" w:hAnsiTheme="minorHAnsi" w:cs="Calibri"/>
          <w:bCs/>
          <w:szCs w:val="22"/>
        </w:rPr>
        <w:t xml:space="preserve"> (as part of the workshop materials)</w:t>
      </w:r>
    </w:p>
    <w:p w:rsidR="00E62324" w:rsidRPr="00C87773" w:rsidRDefault="00E62324" w:rsidP="000B5408">
      <w:pPr>
        <w:pStyle w:val="ListParagraph"/>
        <w:numPr>
          <w:ilvl w:val="0"/>
          <w:numId w:val="5"/>
        </w:numPr>
        <w:spacing w:line="240" w:lineRule="auto"/>
        <w:jc w:val="both"/>
        <w:rPr>
          <w:rFonts w:asciiTheme="minorHAnsi" w:hAnsiTheme="minorHAnsi" w:cs="Calibri"/>
          <w:bCs/>
          <w:szCs w:val="22"/>
        </w:rPr>
      </w:pPr>
      <w:r w:rsidRPr="00C87773">
        <w:rPr>
          <w:rFonts w:asciiTheme="minorHAnsi" w:hAnsiTheme="minorHAnsi" w:cs="Calibri"/>
          <w:bCs/>
          <w:szCs w:val="22"/>
        </w:rPr>
        <w:t xml:space="preserve">Assessment on habitat-based ecosystem services. Habitat-based ecosystem services should be identified and prioritized. </w:t>
      </w:r>
    </w:p>
    <w:p w:rsidR="00E62324" w:rsidRPr="00C87773" w:rsidRDefault="00E62324" w:rsidP="000B5408">
      <w:pPr>
        <w:pStyle w:val="ListParagraph"/>
        <w:numPr>
          <w:ilvl w:val="0"/>
          <w:numId w:val="5"/>
        </w:numPr>
        <w:spacing w:line="240" w:lineRule="auto"/>
        <w:jc w:val="both"/>
        <w:rPr>
          <w:rFonts w:asciiTheme="minorHAnsi" w:hAnsiTheme="minorHAnsi" w:cs="Calibri"/>
          <w:bCs/>
          <w:szCs w:val="22"/>
        </w:rPr>
      </w:pPr>
      <w:r w:rsidRPr="00C87773">
        <w:rPr>
          <w:rFonts w:asciiTheme="minorHAnsi" w:hAnsiTheme="minorHAnsi" w:cs="Calibri"/>
          <w:bCs/>
          <w:szCs w:val="22"/>
        </w:rPr>
        <w:t>Feasibility analysis of capturing a revenue stream for an ecosystem service provided by the two Regional parks to beneficiaries (based on desk work).</w:t>
      </w:r>
    </w:p>
    <w:p w:rsidR="008641DC" w:rsidRDefault="00E62324" w:rsidP="000B5408">
      <w:pPr>
        <w:pStyle w:val="ListParagraph"/>
        <w:numPr>
          <w:ilvl w:val="0"/>
          <w:numId w:val="5"/>
        </w:numPr>
        <w:spacing w:line="240" w:lineRule="auto"/>
        <w:jc w:val="both"/>
        <w:rPr>
          <w:rFonts w:asciiTheme="minorHAnsi" w:hAnsiTheme="minorHAnsi" w:cs="Calibri"/>
          <w:bCs/>
          <w:szCs w:val="22"/>
        </w:rPr>
      </w:pPr>
      <w:r w:rsidRPr="00C87773">
        <w:rPr>
          <w:rFonts w:asciiTheme="minorHAnsi" w:hAnsiTheme="minorHAnsi" w:cs="Calibri"/>
          <w:bCs/>
          <w:szCs w:val="22"/>
        </w:rPr>
        <w:t>Final report including</w:t>
      </w:r>
      <w:r w:rsidR="008641DC">
        <w:rPr>
          <w:rFonts w:asciiTheme="minorHAnsi" w:hAnsiTheme="minorHAnsi" w:cs="Calibri"/>
          <w:bCs/>
          <w:szCs w:val="22"/>
        </w:rPr>
        <w:t xml:space="preserve"> lessons learnt and recommendation and</w:t>
      </w:r>
      <w:r w:rsidRPr="00C87773">
        <w:rPr>
          <w:rFonts w:asciiTheme="minorHAnsi" w:hAnsiTheme="minorHAnsi" w:cs="Calibri"/>
          <w:bCs/>
          <w:szCs w:val="22"/>
        </w:rPr>
        <w:t xml:space="preserve"> all the pr</w:t>
      </w:r>
      <w:r w:rsidR="008641DC">
        <w:rPr>
          <w:rFonts w:asciiTheme="minorHAnsi" w:hAnsiTheme="minorHAnsi" w:cs="Calibri"/>
          <w:bCs/>
          <w:szCs w:val="22"/>
        </w:rPr>
        <w:t xml:space="preserve">evious deliverables as annexes. </w:t>
      </w:r>
    </w:p>
    <w:p w:rsidR="008641DC" w:rsidRDefault="008641DC" w:rsidP="008641DC">
      <w:pPr>
        <w:jc w:val="both"/>
        <w:rPr>
          <w:rFonts w:asciiTheme="minorHAnsi" w:hAnsiTheme="minorHAnsi" w:cs="Calibri"/>
          <w:bCs/>
          <w:szCs w:val="22"/>
        </w:rPr>
      </w:pPr>
    </w:p>
    <w:p w:rsidR="008641DC" w:rsidRPr="008641DC" w:rsidRDefault="008641DC" w:rsidP="008641DC">
      <w:pPr>
        <w:jc w:val="both"/>
        <w:rPr>
          <w:rFonts w:asciiTheme="minorHAnsi" w:hAnsiTheme="minorHAnsi"/>
          <w:sz w:val="22"/>
          <w:szCs w:val="22"/>
        </w:rPr>
      </w:pPr>
      <w:r w:rsidRPr="008641DC">
        <w:rPr>
          <w:rFonts w:asciiTheme="minorHAnsi" w:hAnsiTheme="minorHAnsi"/>
          <w:sz w:val="22"/>
          <w:szCs w:val="22"/>
        </w:rPr>
        <w:t xml:space="preserve">Language of </w:t>
      </w:r>
      <w:r>
        <w:rPr>
          <w:rFonts w:asciiTheme="minorHAnsi" w:hAnsiTheme="minorHAnsi"/>
          <w:sz w:val="22"/>
          <w:szCs w:val="22"/>
        </w:rPr>
        <w:t>all</w:t>
      </w:r>
      <w:r w:rsidRPr="008641DC">
        <w:rPr>
          <w:rFonts w:asciiTheme="minorHAnsi" w:hAnsiTheme="minorHAnsi"/>
          <w:sz w:val="22"/>
          <w:szCs w:val="22"/>
        </w:rPr>
        <w:t xml:space="preserve"> outputs is</w:t>
      </w:r>
      <w:r>
        <w:rPr>
          <w:rFonts w:asciiTheme="minorHAnsi" w:hAnsiTheme="minorHAnsi"/>
          <w:sz w:val="22"/>
          <w:szCs w:val="22"/>
        </w:rPr>
        <w:t xml:space="preserve"> both</w:t>
      </w:r>
      <w:r w:rsidRPr="008641DC">
        <w:rPr>
          <w:rFonts w:asciiTheme="minorHAnsi" w:hAnsiTheme="minorHAnsi"/>
          <w:sz w:val="22"/>
          <w:szCs w:val="22"/>
        </w:rPr>
        <w:t xml:space="preserve"> English and Montenegrin, except for the narrative part of the Final Report</w:t>
      </w:r>
      <w:r>
        <w:rPr>
          <w:rFonts w:asciiTheme="minorHAnsi" w:hAnsiTheme="minorHAnsi"/>
          <w:sz w:val="22"/>
          <w:szCs w:val="22"/>
        </w:rPr>
        <w:t xml:space="preserve"> (Lessons Learnt and Recommendations)</w:t>
      </w:r>
      <w:r w:rsidRPr="008641DC">
        <w:rPr>
          <w:rFonts w:asciiTheme="minorHAnsi" w:hAnsiTheme="minorHAnsi"/>
          <w:sz w:val="22"/>
          <w:szCs w:val="22"/>
        </w:rPr>
        <w:t>.</w:t>
      </w:r>
    </w:p>
    <w:p w:rsidR="008641DC" w:rsidRPr="008641DC" w:rsidRDefault="008641DC" w:rsidP="008641DC">
      <w:pPr>
        <w:jc w:val="both"/>
        <w:rPr>
          <w:rFonts w:asciiTheme="minorHAnsi" w:hAnsiTheme="minorHAnsi" w:cs="Calibri"/>
          <w:bCs/>
          <w:sz w:val="22"/>
          <w:szCs w:val="22"/>
        </w:rPr>
      </w:pPr>
    </w:p>
    <w:p w:rsidR="00183234" w:rsidRPr="000B5408" w:rsidRDefault="00183234" w:rsidP="00183234">
      <w:pPr>
        <w:jc w:val="both"/>
        <w:rPr>
          <w:rFonts w:asciiTheme="minorHAnsi" w:hAnsiTheme="minorHAnsi" w:cs="Calibri"/>
          <w:sz w:val="22"/>
          <w:szCs w:val="22"/>
        </w:rPr>
      </w:pPr>
      <w:r w:rsidRPr="00183234">
        <w:rPr>
          <w:rFonts w:asciiTheme="minorHAnsi" w:hAnsiTheme="minorHAnsi" w:cs="Arial"/>
          <w:sz w:val="22"/>
          <w:szCs w:val="22"/>
        </w:rPr>
        <w:t xml:space="preserve">The Contractor bears full responsibility for both narrative and financial reporting preparation and submitting according to agreed schedule with UNDP. All reports should be submitted in accordance with the terms stipulated in the Contract.  Contractor is responsible for the timely collection and submission of all necessary related to this project, documents, such as, for example, quotations, invoices, receipts, and contracts with subcontractors, as well as salary and other administrative sheets, confirming the occur of expenses to </w:t>
      </w:r>
      <w:r w:rsidR="00B423BB">
        <w:rPr>
          <w:rFonts w:asciiTheme="minorHAnsi" w:hAnsiTheme="minorHAnsi" w:cs="Arial"/>
          <w:sz w:val="22"/>
          <w:szCs w:val="22"/>
        </w:rPr>
        <w:t>UNDP</w:t>
      </w:r>
      <w:r w:rsidRPr="00183234">
        <w:rPr>
          <w:rFonts w:asciiTheme="minorHAnsi" w:hAnsiTheme="minorHAnsi" w:cs="Arial"/>
          <w:sz w:val="22"/>
          <w:szCs w:val="22"/>
        </w:rPr>
        <w:t>. In addition, Contractor should provide to UNDP photos</w:t>
      </w:r>
      <w:r w:rsidR="00B423BB">
        <w:rPr>
          <w:rFonts w:asciiTheme="minorHAnsi" w:hAnsiTheme="minorHAnsi" w:cs="Arial"/>
          <w:sz w:val="22"/>
          <w:szCs w:val="22"/>
        </w:rPr>
        <w:t xml:space="preserve"> and other visual documentation</w:t>
      </w:r>
      <w:r w:rsidRPr="00183234">
        <w:rPr>
          <w:rFonts w:asciiTheme="minorHAnsi" w:hAnsiTheme="minorHAnsi" w:cs="Arial"/>
          <w:sz w:val="22"/>
          <w:szCs w:val="22"/>
        </w:rPr>
        <w:t xml:space="preserve"> concerning the implementation process of this project. </w:t>
      </w:r>
      <w:r w:rsidR="000B5408">
        <w:rPr>
          <w:rFonts w:asciiTheme="minorHAnsi" w:hAnsiTheme="minorHAnsi" w:cs="Arial"/>
          <w:sz w:val="22"/>
          <w:szCs w:val="22"/>
        </w:rPr>
        <w:t>Final report should be delivered in</w:t>
      </w:r>
      <w:r w:rsidRPr="00183234">
        <w:rPr>
          <w:rFonts w:asciiTheme="minorHAnsi" w:hAnsiTheme="minorHAnsi" w:cs="Arial"/>
          <w:sz w:val="22"/>
          <w:szCs w:val="22"/>
        </w:rPr>
        <w:t xml:space="preserve"> </w:t>
      </w:r>
      <w:r w:rsidR="000B5408">
        <w:rPr>
          <w:rFonts w:asciiTheme="minorHAnsi" w:hAnsiTheme="minorHAnsi" w:cs="Arial"/>
          <w:sz w:val="22"/>
          <w:szCs w:val="22"/>
        </w:rPr>
        <w:t>2</w:t>
      </w:r>
      <w:r w:rsidRPr="00183234">
        <w:rPr>
          <w:rFonts w:asciiTheme="minorHAnsi" w:hAnsiTheme="minorHAnsi" w:cs="Arial"/>
          <w:sz w:val="22"/>
          <w:szCs w:val="22"/>
        </w:rPr>
        <w:t xml:space="preserve"> hard copy and </w:t>
      </w:r>
      <w:r w:rsidR="000B5408">
        <w:rPr>
          <w:rFonts w:asciiTheme="minorHAnsi" w:hAnsiTheme="minorHAnsi" w:cs="Arial"/>
          <w:sz w:val="22"/>
          <w:szCs w:val="22"/>
        </w:rPr>
        <w:t>2</w:t>
      </w:r>
      <w:r w:rsidRPr="00183234">
        <w:rPr>
          <w:rFonts w:asciiTheme="minorHAnsi" w:hAnsiTheme="minorHAnsi" w:cs="Arial"/>
          <w:sz w:val="22"/>
          <w:szCs w:val="22"/>
        </w:rPr>
        <w:t xml:space="preserve"> (</w:t>
      </w:r>
      <w:r w:rsidR="000B5408">
        <w:rPr>
          <w:rFonts w:asciiTheme="minorHAnsi" w:hAnsiTheme="minorHAnsi" w:cs="Arial"/>
          <w:sz w:val="22"/>
          <w:szCs w:val="22"/>
        </w:rPr>
        <w:t>two</w:t>
      </w:r>
      <w:r w:rsidRPr="00183234">
        <w:rPr>
          <w:rFonts w:asciiTheme="minorHAnsi" w:hAnsiTheme="minorHAnsi" w:cs="Arial"/>
          <w:sz w:val="22"/>
          <w:szCs w:val="22"/>
        </w:rPr>
        <w:t xml:space="preserve">) electronic (in CD) to: </w:t>
      </w:r>
      <w:r w:rsidRPr="00183234">
        <w:rPr>
          <w:rFonts w:asciiTheme="minorHAnsi" w:hAnsiTheme="minorHAnsi" w:cs="Calibri"/>
          <w:sz w:val="22"/>
          <w:szCs w:val="22"/>
        </w:rPr>
        <w:t>UNDP Europe and the CIS, Regional Service Centre (due to relocation, address will be specified after signing the contract) and to UNDP Montenegro</w:t>
      </w:r>
      <w:r w:rsidR="000B5408">
        <w:rPr>
          <w:rFonts w:asciiTheme="minorHAnsi" w:hAnsiTheme="minorHAnsi" w:cs="Calibri"/>
          <w:sz w:val="22"/>
          <w:szCs w:val="22"/>
        </w:rPr>
        <w:t xml:space="preserve"> (one each)</w:t>
      </w:r>
      <w:r>
        <w:rPr>
          <w:rFonts w:asciiTheme="minorHAnsi" w:hAnsiTheme="minorHAnsi" w:cs="Calibri"/>
          <w:sz w:val="22"/>
          <w:szCs w:val="22"/>
        </w:rPr>
        <w:t>.</w:t>
      </w:r>
    </w:p>
    <w:p w:rsidR="008641DC" w:rsidRDefault="008641DC" w:rsidP="008641DC">
      <w:pPr>
        <w:jc w:val="both"/>
        <w:rPr>
          <w:rFonts w:asciiTheme="minorHAnsi" w:hAnsiTheme="minorHAnsi" w:cs="Calibri"/>
          <w:sz w:val="22"/>
          <w:szCs w:val="22"/>
        </w:rPr>
      </w:pPr>
    </w:p>
    <w:p w:rsidR="001A26F7" w:rsidRPr="008641DC" w:rsidRDefault="001A26F7" w:rsidP="008641DC">
      <w:pPr>
        <w:pStyle w:val="ListParagraph"/>
        <w:numPr>
          <w:ilvl w:val="0"/>
          <w:numId w:val="13"/>
        </w:numPr>
        <w:jc w:val="both"/>
        <w:rPr>
          <w:rFonts w:ascii="Calibri" w:hAnsi="Calibri"/>
          <w:szCs w:val="22"/>
        </w:rPr>
      </w:pPr>
      <w:r w:rsidRPr="008641DC">
        <w:rPr>
          <w:rFonts w:ascii="Calibri" w:hAnsi="Calibri"/>
          <w:szCs w:val="22"/>
        </w:rPr>
        <w:t>DIVISION OF TASKS</w:t>
      </w:r>
      <w:r w:rsidR="008641DC">
        <w:rPr>
          <w:rFonts w:ascii="Calibri" w:hAnsi="Calibri"/>
          <w:szCs w:val="22"/>
        </w:rPr>
        <w:t xml:space="preserve"> (ACTIVITY LEVEL)</w:t>
      </w:r>
    </w:p>
    <w:p w:rsidR="00183234" w:rsidRPr="00183234" w:rsidRDefault="00183234" w:rsidP="00183234">
      <w:pPr>
        <w:jc w:val="both"/>
        <w:rPr>
          <w:rFonts w:ascii="Calibri" w:hAnsi="Calibri"/>
          <w:szCs w:val="22"/>
        </w:rPr>
      </w:pPr>
    </w:p>
    <w:p w:rsidR="005E46EC" w:rsidRPr="008641DC" w:rsidRDefault="005E46EC" w:rsidP="005E46EC">
      <w:pPr>
        <w:jc w:val="both"/>
        <w:rPr>
          <w:rFonts w:ascii="Calibri" w:hAnsi="Calibri"/>
          <w:sz w:val="22"/>
          <w:szCs w:val="22"/>
        </w:rPr>
      </w:pPr>
      <w:r w:rsidRPr="008641DC">
        <w:rPr>
          <w:rFonts w:ascii="Calibri" w:hAnsi="Calibri"/>
          <w:sz w:val="22"/>
          <w:szCs w:val="22"/>
        </w:rPr>
        <w:t xml:space="preserve">UNDP </w:t>
      </w:r>
      <w:r w:rsidR="00E034BA" w:rsidRPr="008641DC">
        <w:rPr>
          <w:rFonts w:ascii="Calibri" w:hAnsi="Calibri"/>
          <w:sz w:val="22"/>
          <w:szCs w:val="22"/>
        </w:rPr>
        <w:t>Montenegro</w:t>
      </w:r>
      <w:r w:rsidRPr="008641DC">
        <w:rPr>
          <w:rFonts w:ascii="Calibri" w:hAnsi="Calibri"/>
          <w:sz w:val="22"/>
          <w:szCs w:val="22"/>
        </w:rPr>
        <w:t xml:space="preserve"> will be responsible for the following </w:t>
      </w:r>
      <w:r w:rsidR="008641DC">
        <w:rPr>
          <w:rFonts w:ascii="Calibri" w:hAnsi="Calibri"/>
          <w:sz w:val="22"/>
          <w:szCs w:val="22"/>
        </w:rPr>
        <w:t>activities</w:t>
      </w:r>
      <w:r w:rsidRPr="008641DC">
        <w:rPr>
          <w:rFonts w:ascii="Calibri" w:hAnsi="Calibri"/>
          <w:sz w:val="22"/>
          <w:szCs w:val="22"/>
        </w:rPr>
        <w:t>:</w:t>
      </w:r>
    </w:p>
    <w:p w:rsidR="005E46EC" w:rsidRPr="008641DC" w:rsidRDefault="005E46EC" w:rsidP="008641DC">
      <w:pPr>
        <w:numPr>
          <w:ilvl w:val="0"/>
          <w:numId w:val="15"/>
        </w:numPr>
        <w:jc w:val="both"/>
        <w:rPr>
          <w:rFonts w:ascii="Calibri" w:hAnsi="Calibri"/>
          <w:sz w:val="22"/>
          <w:szCs w:val="22"/>
        </w:rPr>
      </w:pPr>
      <w:r w:rsidRPr="008641DC">
        <w:rPr>
          <w:rFonts w:ascii="Calibri" w:hAnsi="Calibri"/>
          <w:sz w:val="22"/>
          <w:szCs w:val="22"/>
        </w:rPr>
        <w:t>Engagement of national counterparts for effective and efficient participation in the project activities</w:t>
      </w:r>
      <w:r w:rsidR="00E034BA" w:rsidRPr="008641DC">
        <w:rPr>
          <w:rFonts w:ascii="Calibri" w:hAnsi="Calibri"/>
          <w:sz w:val="22"/>
          <w:szCs w:val="22"/>
        </w:rPr>
        <w:t xml:space="preserve"> (coordinating the Working Group etc.)</w:t>
      </w:r>
    </w:p>
    <w:p w:rsidR="00E034BA" w:rsidRPr="008641DC" w:rsidRDefault="005E46EC" w:rsidP="008641DC">
      <w:pPr>
        <w:numPr>
          <w:ilvl w:val="0"/>
          <w:numId w:val="15"/>
        </w:numPr>
        <w:jc w:val="both"/>
        <w:rPr>
          <w:rFonts w:ascii="Calibri" w:hAnsi="Calibri"/>
          <w:sz w:val="22"/>
          <w:szCs w:val="22"/>
        </w:rPr>
      </w:pPr>
      <w:r w:rsidRPr="008641DC">
        <w:rPr>
          <w:rFonts w:ascii="Calibri" w:hAnsi="Calibri"/>
          <w:sz w:val="22"/>
          <w:szCs w:val="22"/>
        </w:rPr>
        <w:t xml:space="preserve">Preparatory activities and securing premises, logistics and participants for </w:t>
      </w:r>
      <w:r w:rsidR="00E034BA" w:rsidRPr="008641DC">
        <w:rPr>
          <w:rFonts w:ascii="Calibri" w:hAnsi="Calibri"/>
          <w:sz w:val="22"/>
          <w:szCs w:val="22"/>
        </w:rPr>
        <w:t>workshops, bearing costs of the workshops (refreshments, interpreting, materials).</w:t>
      </w:r>
    </w:p>
    <w:p w:rsidR="005E46EC" w:rsidRPr="008641DC" w:rsidRDefault="005E46EC" w:rsidP="008641DC">
      <w:pPr>
        <w:numPr>
          <w:ilvl w:val="0"/>
          <w:numId w:val="15"/>
        </w:numPr>
        <w:jc w:val="both"/>
        <w:rPr>
          <w:rFonts w:ascii="Calibri" w:hAnsi="Calibri"/>
          <w:sz w:val="22"/>
          <w:szCs w:val="22"/>
        </w:rPr>
      </w:pPr>
      <w:r w:rsidRPr="008641DC">
        <w:rPr>
          <w:rFonts w:ascii="Calibri" w:hAnsi="Calibri"/>
          <w:sz w:val="22"/>
          <w:szCs w:val="22"/>
        </w:rPr>
        <w:t xml:space="preserve">Updating the </w:t>
      </w:r>
      <w:r w:rsidR="00E034BA" w:rsidRPr="008641DC">
        <w:rPr>
          <w:rFonts w:ascii="Calibri" w:hAnsi="Calibri"/>
          <w:sz w:val="22"/>
          <w:szCs w:val="22"/>
        </w:rPr>
        <w:t>Contractor/Czech-UNDP Trust Fund</w:t>
      </w:r>
      <w:r w:rsidRPr="008641DC">
        <w:rPr>
          <w:rFonts w:ascii="Calibri" w:hAnsi="Calibri"/>
          <w:sz w:val="22"/>
          <w:szCs w:val="22"/>
        </w:rPr>
        <w:t xml:space="preserve"> on all relevant information regarding project activities</w:t>
      </w:r>
    </w:p>
    <w:p w:rsidR="00E034BA" w:rsidRPr="008641DC" w:rsidRDefault="00E034BA" w:rsidP="008641DC">
      <w:pPr>
        <w:numPr>
          <w:ilvl w:val="0"/>
          <w:numId w:val="15"/>
        </w:numPr>
        <w:jc w:val="both"/>
        <w:rPr>
          <w:rFonts w:ascii="Calibri" w:hAnsi="Calibri"/>
          <w:sz w:val="22"/>
          <w:szCs w:val="22"/>
        </w:rPr>
      </w:pPr>
      <w:r w:rsidRPr="008641DC">
        <w:rPr>
          <w:rFonts w:ascii="Calibri" w:hAnsi="Calibri"/>
          <w:sz w:val="22"/>
          <w:szCs w:val="22"/>
        </w:rPr>
        <w:t>Provide the Contractor with necessary data relevant to the assignment (data on PA) as well as securing access to protected areas in coordination with the Managing Authority</w:t>
      </w:r>
    </w:p>
    <w:p w:rsidR="00E034BA" w:rsidRPr="008641DC" w:rsidRDefault="00E034BA" w:rsidP="008641DC">
      <w:pPr>
        <w:numPr>
          <w:ilvl w:val="0"/>
          <w:numId w:val="15"/>
        </w:numPr>
        <w:jc w:val="both"/>
        <w:rPr>
          <w:rFonts w:ascii="Calibri" w:hAnsi="Calibri"/>
          <w:sz w:val="22"/>
          <w:szCs w:val="22"/>
        </w:rPr>
      </w:pPr>
      <w:r w:rsidRPr="008641DC">
        <w:rPr>
          <w:rFonts w:ascii="Calibri" w:hAnsi="Calibri"/>
          <w:sz w:val="22"/>
          <w:szCs w:val="22"/>
        </w:rPr>
        <w:t xml:space="preserve">Monitoring of implementation activities </w:t>
      </w:r>
    </w:p>
    <w:p w:rsidR="00E034BA" w:rsidRPr="008641DC" w:rsidRDefault="00E034BA" w:rsidP="008641DC">
      <w:pPr>
        <w:numPr>
          <w:ilvl w:val="0"/>
          <w:numId w:val="15"/>
        </w:numPr>
        <w:jc w:val="both"/>
        <w:rPr>
          <w:rFonts w:ascii="Calibri" w:hAnsi="Calibri"/>
          <w:sz w:val="22"/>
          <w:szCs w:val="22"/>
        </w:rPr>
      </w:pPr>
      <w:r w:rsidRPr="008641DC">
        <w:rPr>
          <w:rFonts w:ascii="Calibri" w:hAnsi="Calibri"/>
          <w:sz w:val="22"/>
          <w:szCs w:val="22"/>
        </w:rPr>
        <w:t>Assigning a project manager from UNDP Montenegro who will be responsible for project supervision during the whole project</w:t>
      </w:r>
    </w:p>
    <w:p w:rsidR="005E46EC" w:rsidRPr="008641DC" w:rsidRDefault="005E46EC" w:rsidP="005E46EC">
      <w:pPr>
        <w:jc w:val="both"/>
        <w:rPr>
          <w:rFonts w:ascii="Calibri" w:hAnsi="Calibri"/>
          <w:sz w:val="22"/>
          <w:szCs w:val="22"/>
        </w:rPr>
      </w:pPr>
    </w:p>
    <w:p w:rsidR="005E46EC" w:rsidRPr="008641DC" w:rsidRDefault="00E034BA" w:rsidP="005E46EC">
      <w:pPr>
        <w:jc w:val="both"/>
        <w:rPr>
          <w:rFonts w:ascii="Calibri" w:hAnsi="Calibri"/>
          <w:sz w:val="22"/>
          <w:szCs w:val="22"/>
        </w:rPr>
      </w:pPr>
      <w:r w:rsidRPr="008641DC">
        <w:rPr>
          <w:rFonts w:ascii="Calibri" w:hAnsi="Calibri"/>
          <w:sz w:val="22"/>
          <w:szCs w:val="22"/>
        </w:rPr>
        <w:t>Czech</w:t>
      </w:r>
      <w:r w:rsidR="005E46EC" w:rsidRPr="008641DC">
        <w:rPr>
          <w:rFonts w:ascii="Calibri" w:hAnsi="Calibri"/>
          <w:sz w:val="22"/>
          <w:szCs w:val="22"/>
        </w:rPr>
        <w:t>-UNDP Trust Fund will be responsible for following activities:</w:t>
      </w:r>
    </w:p>
    <w:p w:rsidR="005E46EC" w:rsidRPr="008641DC" w:rsidRDefault="005E46EC" w:rsidP="008641DC">
      <w:pPr>
        <w:numPr>
          <w:ilvl w:val="0"/>
          <w:numId w:val="16"/>
        </w:numPr>
        <w:jc w:val="both"/>
        <w:rPr>
          <w:rFonts w:ascii="Calibri" w:hAnsi="Calibri"/>
          <w:sz w:val="22"/>
          <w:szCs w:val="22"/>
        </w:rPr>
      </w:pPr>
      <w:r w:rsidRPr="008641DC">
        <w:rPr>
          <w:rFonts w:ascii="Calibri" w:hAnsi="Calibri"/>
          <w:sz w:val="22"/>
          <w:szCs w:val="22"/>
        </w:rPr>
        <w:t xml:space="preserve">Contracting </w:t>
      </w:r>
      <w:r w:rsidR="00E034BA" w:rsidRPr="008641DC">
        <w:rPr>
          <w:rFonts w:ascii="Calibri" w:hAnsi="Calibri"/>
          <w:sz w:val="22"/>
          <w:szCs w:val="22"/>
        </w:rPr>
        <w:t xml:space="preserve">an eligible subject for </w:t>
      </w:r>
      <w:r w:rsidRPr="008641DC">
        <w:rPr>
          <w:rFonts w:ascii="Calibri" w:hAnsi="Calibri"/>
          <w:sz w:val="22"/>
          <w:szCs w:val="22"/>
        </w:rPr>
        <w:t>implementing the project</w:t>
      </w:r>
    </w:p>
    <w:p w:rsidR="005E46EC" w:rsidRPr="008641DC" w:rsidRDefault="008641DC" w:rsidP="008641DC">
      <w:pPr>
        <w:numPr>
          <w:ilvl w:val="0"/>
          <w:numId w:val="16"/>
        </w:numPr>
        <w:jc w:val="both"/>
        <w:rPr>
          <w:rFonts w:ascii="Calibri" w:hAnsi="Calibri"/>
          <w:sz w:val="22"/>
          <w:szCs w:val="22"/>
        </w:rPr>
      </w:pPr>
      <w:r>
        <w:rPr>
          <w:rFonts w:ascii="Calibri" w:hAnsi="Calibri"/>
          <w:sz w:val="22"/>
          <w:szCs w:val="22"/>
        </w:rPr>
        <w:t xml:space="preserve">Closely co-operating </w:t>
      </w:r>
      <w:r w:rsidR="005E46EC" w:rsidRPr="008641DC">
        <w:rPr>
          <w:rFonts w:ascii="Calibri" w:hAnsi="Calibri"/>
          <w:sz w:val="22"/>
          <w:szCs w:val="22"/>
        </w:rPr>
        <w:t xml:space="preserve">with UNDP </w:t>
      </w:r>
      <w:r w:rsidR="00E034BA" w:rsidRPr="008641DC">
        <w:rPr>
          <w:rFonts w:ascii="Calibri" w:hAnsi="Calibri"/>
          <w:sz w:val="22"/>
          <w:szCs w:val="22"/>
        </w:rPr>
        <w:t>Montenegro and Contractor on consulting and approving of outputs</w:t>
      </w:r>
    </w:p>
    <w:p w:rsidR="00E034BA" w:rsidRPr="008641DC" w:rsidRDefault="00E034BA" w:rsidP="008641DC">
      <w:pPr>
        <w:numPr>
          <w:ilvl w:val="0"/>
          <w:numId w:val="16"/>
        </w:numPr>
        <w:jc w:val="both"/>
        <w:rPr>
          <w:rFonts w:ascii="Calibri" w:hAnsi="Calibri"/>
          <w:sz w:val="22"/>
          <w:szCs w:val="22"/>
        </w:rPr>
      </w:pPr>
      <w:r w:rsidRPr="008641DC">
        <w:rPr>
          <w:rFonts w:ascii="Calibri" w:hAnsi="Calibri"/>
          <w:sz w:val="22"/>
          <w:szCs w:val="22"/>
        </w:rPr>
        <w:t>Project monitoring</w:t>
      </w:r>
    </w:p>
    <w:p w:rsidR="005E46EC" w:rsidRPr="008641DC" w:rsidRDefault="005E46EC" w:rsidP="008641DC">
      <w:pPr>
        <w:numPr>
          <w:ilvl w:val="0"/>
          <w:numId w:val="16"/>
        </w:numPr>
        <w:jc w:val="both"/>
        <w:rPr>
          <w:rFonts w:ascii="Calibri" w:hAnsi="Calibri"/>
          <w:sz w:val="22"/>
          <w:szCs w:val="22"/>
        </w:rPr>
      </w:pPr>
      <w:r w:rsidRPr="008641DC">
        <w:rPr>
          <w:rFonts w:ascii="Calibri" w:hAnsi="Calibri"/>
          <w:sz w:val="22"/>
          <w:szCs w:val="22"/>
        </w:rPr>
        <w:t xml:space="preserve">Providing support </w:t>
      </w:r>
      <w:r w:rsidR="00E034BA" w:rsidRPr="008641DC">
        <w:rPr>
          <w:rFonts w:ascii="Calibri" w:hAnsi="Calibri"/>
          <w:sz w:val="22"/>
          <w:szCs w:val="22"/>
        </w:rPr>
        <w:t>upon request</w:t>
      </w:r>
    </w:p>
    <w:p w:rsidR="005E46EC" w:rsidRPr="008641DC" w:rsidRDefault="005E46EC" w:rsidP="005E46EC">
      <w:pPr>
        <w:jc w:val="both"/>
        <w:rPr>
          <w:rFonts w:ascii="Calibri" w:hAnsi="Calibri"/>
          <w:sz w:val="22"/>
          <w:szCs w:val="22"/>
        </w:rPr>
      </w:pPr>
    </w:p>
    <w:p w:rsidR="005E46EC" w:rsidRPr="008641DC" w:rsidRDefault="00E034BA" w:rsidP="005E46EC">
      <w:pPr>
        <w:jc w:val="both"/>
        <w:rPr>
          <w:rFonts w:ascii="Calibri" w:hAnsi="Calibri"/>
          <w:sz w:val="22"/>
          <w:szCs w:val="22"/>
        </w:rPr>
      </w:pPr>
      <w:r w:rsidRPr="008641DC">
        <w:rPr>
          <w:rFonts w:ascii="Calibri" w:hAnsi="Calibri"/>
          <w:sz w:val="22"/>
          <w:szCs w:val="22"/>
        </w:rPr>
        <w:t>Contractor</w:t>
      </w:r>
      <w:r w:rsidR="005E46EC" w:rsidRPr="008641DC">
        <w:rPr>
          <w:rFonts w:ascii="Calibri" w:hAnsi="Calibri"/>
          <w:sz w:val="22"/>
          <w:szCs w:val="22"/>
        </w:rPr>
        <w:t xml:space="preserve"> </w:t>
      </w:r>
      <w:r w:rsidR="008641DC" w:rsidRPr="008641DC">
        <w:rPr>
          <w:rFonts w:ascii="Calibri" w:hAnsi="Calibri"/>
          <w:sz w:val="22"/>
          <w:szCs w:val="22"/>
        </w:rPr>
        <w:t>will be responsible for following activities</w:t>
      </w:r>
      <w:r w:rsidR="005E46EC" w:rsidRPr="008641DC">
        <w:rPr>
          <w:rFonts w:ascii="Calibri" w:hAnsi="Calibri"/>
          <w:sz w:val="22"/>
          <w:szCs w:val="22"/>
        </w:rPr>
        <w:t>:</w:t>
      </w:r>
    </w:p>
    <w:p w:rsidR="005E46EC" w:rsidRPr="008641DC" w:rsidRDefault="005E46EC" w:rsidP="008641DC">
      <w:pPr>
        <w:numPr>
          <w:ilvl w:val="0"/>
          <w:numId w:val="17"/>
        </w:numPr>
        <w:jc w:val="both"/>
        <w:rPr>
          <w:rFonts w:ascii="Calibri" w:hAnsi="Calibri"/>
          <w:sz w:val="22"/>
          <w:szCs w:val="22"/>
        </w:rPr>
      </w:pPr>
      <w:r w:rsidRPr="008641DC">
        <w:rPr>
          <w:rFonts w:ascii="Calibri" w:hAnsi="Calibri"/>
          <w:sz w:val="22"/>
          <w:szCs w:val="22"/>
        </w:rPr>
        <w:t>Implementing planned activities according to the T</w:t>
      </w:r>
      <w:r w:rsidR="008641DC">
        <w:rPr>
          <w:rFonts w:ascii="Calibri" w:hAnsi="Calibri"/>
          <w:sz w:val="22"/>
          <w:szCs w:val="22"/>
        </w:rPr>
        <w:t xml:space="preserve">erms of Reference </w:t>
      </w:r>
      <w:r w:rsidRPr="008641DC">
        <w:rPr>
          <w:rFonts w:ascii="Calibri" w:hAnsi="Calibri"/>
          <w:sz w:val="22"/>
          <w:szCs w:val="22"/>
        </w:rPr>
        <w:t xml:space="preserve">and </w:t>
      </w:r>
      <w:r w:rsidR="00E034BA" w:rsidRPr="008641DC">
        <w:rPr>
          <w:rFonts w:ascii="Calibri" w:hAnsi="Calibri"/>
          <w:sz w:val="22"/>
          <w:szCs w:val="22"/>
        </w:rPr>
        <w:t>the C</w:t>
      </w:r>
      <w:r w:rsidRPr="008641DC">
        <w:rPr>
          <w:rFonts w:ascii="Calibri" w:hAnsi="Calibri"/>
          <w:sz w:val="22"/>
          <w:szCs w:val="22"/>
        </w:rPr>
        <w:t>ontract</w:t>
      </w:r>
    </w:p>
    <w:p w:rsidR="005E46EC" w:rsidRPr="008C702D" w:rsidRDefault="005E46EC" w:rsidP="008641DC">
      <w:pPr>
        <w:numPr>
          <w:ilvl w:val="0"/>
          <w:numId w:val="17"/>
        </w:numPr>
        <w:jc w:val="both"/>
        <w:rPr>
          <w:rFonts w:ascii="Calibri" w:hAnsi="Calibri"/>
          <w:sz w:val="22"/>
          <w:szCs w:val="22"/>
        </w:rPr>
      </w:pPr>
      <w:r w:rsidRPr="008641DC">
        <w:rPr>
          <w:rFonts w:ascii="Calibri" w:hAnsi="Calibri"/>
          <w:sz w:val="22"/>
          <w:szCs w:val="22"/>
        </w:rPr>
        <w:t>Close co-operation and communication with</w:t>
      </w:r>
      <w:r w:rsidRPr="008C702D">
        <w:rPr>
          <w:rFonts w:ascii="Calibri" w:hAnsi="Calibri"/>
          <w:sz w:val="22"/>
          <w:szCs w:val="22"/>
        </w:rPr>
        <w:t xml:space="preserve"> UNDP </w:t>
      </w:r>
      <w:r w:rsidR="00E034BA">
        <w:rPr>
          <w:rFonts w:ascii="Calibri" w:hAnsi="Calibri"/>
          <w:sz w:val="22"/>
          <w:szCs w:val="22"/>
        </w:rPr>
        <w:t xml:space="preserve">Montenegro </w:t>
      </w:r>
      <w:r w:rsidRPr="008C702D">
        <w:rPr>
          <w:rFonts w:ascii="Calibri" w:hAnsi="Calibri"/>
          <w:sz w:val="22"/>
          <w:szCs w:val="22"/>
        </w:rPr>
        <w:t xml:space="preserve">and </w:t>
      </w:r>
      <w:r w:rsidR="00E034BA">
        <w:rPr>
          <w:rFonts w:ascii="Calibri" w:hAnsi="Calibri"/>
          <w:sz w:val="22"/>
          <w:szCs w:val="22"/>
        </w:rPr>
        <w:t>Czech-UNDP Trust Fund</w:t>
      </w:r>
    </w:p>
    <w:p w:rsidR="005E46EC" w:rsidRPr="008641DC" w:rsidRDefault="008641DC" w:rsidP="008641DC">
      <w:pPr>
        <w:numPr>
          <w:ilvl w:val="0"/>
          <w:numId w:val="17"/>
        </w:numPr>
        <w:jc w:val="both"/>
        <w:rPr>
          <w:rFonts w:ascii="Calibri" w:hAnsi="Calibri"/>
          <w:sz w:val="22"/>
          <w:szCs w:val="22"/>
        </w:rPr>
      </w:pPr>
      <w:r>
        <w:rPr>
          <w:rFonts w:asciiTheme="minorHAnsi" w:hAnsiTheme="minorHAnsi" w:cs="Calibri"/>
          <w:sz w:val="22"/>
          <w:szCs w:val="22"/>
        </w:rPr>
        <w:t>Documenting every stage of the process</w:t>
      </w:r>
      <w:r w:rsidR="00124260" w:rsidRPr="00124260">
        <w:rPr>
          <w:rFonts w:asciiTheme="minorHAnsi" w:hAnsiTheme="minorHAnsi" w:cs="Calibri"/>
          <w:sz w:val="22"/>
          <w:szCs w:val="22"/>
        </w:rPr>
        <w:t xml:space="preserve"> </w:t>
      </w:r>
      <w:r>
        <w:rPr>
          <w:rFonts w:asciiTheme="minorHAnsi" w:hAnsiTheme="minorHAnsi" w:cs="Calibri"/>
          <w:sz w:val="22"/>
          <w:szCs w:val="22"/>
        </w:rPr>
        <w:t>and sharing information w</w:t>
      </w:r>
      <w:r w:rsidR="00124260" w:rsidRPr="00124260">
        <w:rPr>
          <w:rFonts w:asciiTheme="minorHAnsi" w:hAnsiTheme="minorHAnsi" w:cs="Calibri"/>
          <w:sz w:val="22"/>
          <w:szCs w:val="22"/>
        </w:rPr>
        <w:t xml:space="preserve">ith national counterparts/work group using some format of information exchange platform (web site, </w:t>
      </w:r>
      <w:proofErr w:type="spellStart"/>
      <w:r w:rsidR="00124260" w:rsidRPr="00124260">
        <w:rPr>
          <w:rFonts w:asciiTheme="minorHAnsi" w:hAnsiTheme="minorHAnsi" w:cs="Calibri"/>
          <w:sz w:val="22"/>
          <w:szCs w:val="22"/>
        </w:rPr>
        <w:t>dropbox</w:t>
      </w:r>
      <w:proofErr w:type="spellEnd"/>
      <w:r w:rsidR="00124260" w:rsidRPr="00124260">
        <w:rPr>
          <w:rFonts w:asciiTheme="minorHAnsi" w:hAnsiTheme="minorHAnsi" w:cs="Calibri"/>
          <w:sz w:val="22"/>
          <w:szCs w:val="22"/>
        </w:rPr>
        <w:t xml:space="preserve">, </w:t>
      </w:r>
      <w:proofErr w:type="spellStart"/>
      <w:r w:rsidR="00124260" w:rsidRPr="00124260">
        <w:rPr>
          <w:rFonts w:asciiTheme="minorHAnsi" w:hAnsiTheme="minorHAnsi" w:cs="Calibri"/>
          <w:sz w:val="22"/>
          <w:szCs w:val="22"/>
        </w:rPr>
        <w:t>Padio</w:t>
      </w:r>
      <w:proofErr w:type="spellEnd"/>
      <w:r w:rsidR="00124260" w:rsidRPr="00124260">
        <w:rPr>
          <w:rFonts w:asciiTheme="minorHAnsi" w:hAnsiTheme="minorHAnsi" w:cs="Calibri"/>
          <w:sz w:val="22"/>
          <w:szCs w:val="22"/>
        </w:rPr>
        <w:t>, etc)</w:t>
      </w:r>
    </w:p>
    <w:p w:rsidR="008641DC" w:rsidRPr="008C702D" w:rsidRDefault="008641DC" w:rsidP="008641DC">
      <w:pPr>
        <w:ind w:left="720"/>
        <w:jc w:val="both"/>
        <w:rPr>
          <w:rFonts w:ascii="Calibri" w:hAnsi="Calibri"/>
          <w:sz w:val="22"/>
          <w:szCs w:val="22"/>
        </w:rPr>
      </w:pPr>
    </w:p>
    <w:p w:rsidR="005E46EC" w:rsidRPr="008C702D" w:rsidRDefault="005E46EC" w:rsidP="005E46EC">
      <w:pPr>
        <w:jc w:val="both"/>
        <w:rPr>
          <w:rFonts w:ascii="Calibri" w:hAnsi="Calibri" w:cs="Arial"/>
          <w:sz w:val="22"/>
          <w:szCs w:val="22"/>
          <w:highlight w:val="yellow"/>
        </w:rPr>
      </w:pPr>
    </w:p>
    <w:p w:rsidR="00E62324" w:rsidRPr="001A26F7" w:rsidRDefault="001A26F7" w:rsidP="001A26F7">
      <w:pPr>
        <w:pStyle w:val="ListParagraph"/>
        <w:numPr>
          <w:ilvl w:val="0"/>
          <w:numId w:val="13"/>
        </w:numPr>
        <w:rPr>
          <w:rFonts w:asciiTheme="minorHAnsi" w:hAnsiTheme="minorHAnsi" w:cs="Calibri"/>
          <w:szCs w:val="22"/>
          <w:lang w:val="en-GB"/>
        </w:rPr>
      </w:pPr>
      <w:r w:rsidRPr="001A26F7">
        <w:rPr>
          <w:rFonts w:asciiTheme="minorHAnsi" w:hAnsiTheme="minorHAnsi" w:cs="Calibri"/>
          <w:szCs w:val="22"/>
          <w:lang w:val="en-GB"/>
        </w:rPr>
        <w:t>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433"/>
        <w:gridCol w:w="2167"/>
        <w:gridCol w:w="3330"/>
      </w:tblGrid>
      <w:tr w:rsidR="00E62324" w:rsidRPr="00C87773" w:rsidTr="00D979E0">
        <w:trPr>
          <w:trHeight w:val="1275"/>
        </w:trPr>
        <w:tc>
          <w:tcPr>
            <w:tcW w:w="2628" w:type="dxa"/>
          </w:tcPr>
          <w:p w:rsidR="00E62324" w:rsidRPr="00C87773" w:rsidRDefault="00E62324" w:rsidP="00F659CE">
            <w:pPr>
              <w:jc w:val="center"/>
              <w:rPr>
                <w:rFonts w:asciiTheme="minorHAnsi" w:hAnsiTheme="minorHAnsi" w:cs="Calibri"/>
                <w:bCs/>
                <w:sz w:val="22"/>
                <w:szCs w:val="22"/>
              </w:rPr>
            </w:pPr>
            <w:r w:rsidRPr="00C87773">
              <w:rPr>
                <w:rFonts w:asciiTheme="minorHAnsi" w:hAnsiTheme="minorHAnsi" w:cs="Calibri"/>
                <w:bCs/>
                <w:sz w:val="22"/>
                <w:szCs w:val="22"/>
              </w:rPr>
              <w:t>Outputs</w:t>
            </w:r>
          </w:p>
          <w:p w:rsidR="00E62324" w:rsidRPr="00C87773" w:rsidRDefault="00E62324" w:rsidP="00F659CE">
            <w:pPr>
              <w:jc w:val="center"/>
              <w:rPr>
                <w:rFonts w:asciiTheme="minorHAnsi" w:hAnsiTheme="minorHAnsi" w:cs="Calibri"/>
                <w:bCs/>
                <w:sz w:val="22"/>
                <w:szCs w:val="22"/>
              </w:rPr>
            </w:pPr>
          </w:p>
        </w:tc>
        <w:tc>
          <w:tcPr>
            <w:tcW w:w="1433" w:type="dxa"/>
            <w:shd w:val="clear" w:color="auto" w:fill="auto"/>
          </w:tcPr>
          <w:p w:rsidR="00E62324" w:rsidRPr="00C87773" w:rsidRDefault="00E62324" w:rsidP="00F659CE">
            <w:pPr>
              <w:jc w:val="center"/>
              <w:rPr>
                <w:rFonts w:asciiTheme="minorHAnsi" w:hAnsiTheme="minorHAnsi" w:cs="Calibri"/>
                <w:bCs/>
                <w:sz w:val="22"/>
                <w:szCs w:val="22"/>
              </w:rPr>
            </w:pPr>
            <w:r w:rsidRPr="00C87773">
              <w:rPr>
                <w:rFonts w:asciiTheme="minorHAnsi" w:hAnsiTheme="minorHAnsi" w:cs="Calibri"/>
                <w:bCs/>
                <w:sz w:val="22"/>
                <w:szCs w:val="22"/>
              </w:rPr>
              <w:t>Percentage</w:t>
            </w:r>
          </w:p>
          <w:p w:rsidR="00E62324" w:rsidRPr="00C87773" w:rsidRDefault="00E62324" w:rsidP="00F659CE">
            <w:pPr>
              <w:jc w:val="center"/>
              <w:rPr>
                <w:rFonts w:asciiTheme="minorHAnsi" w:hAnsiTheme="minorHAnsi" w:cs="Calibri"/>
                <w:bCs/>
                <w:sz w:val="22"/>
                <w:szCs w:val="22"/>
              </w:rPr>
            </w:pPr>
            <w:r w:rsidRPr="00C87773">
              <w:rPr>
                <w:rFonts w:asciiTheme="minorHAnsi" w:hAnsiTheme="minorHAnsi"/>
                <w:spacing w:val="-3"/>
                <w:sz w:val="22"/>
                <w:szCs w:val="22"/>
                <w:lang w:val="en-GB"/>
              </w:rPr>
              <w:t>(% of contracted price);</w:t>
            </w:r>
          </w:p>
        </w:tc>
        <w:tc>
          <w:tcPr>
            <w:tcW w:w="2167" w:type="dxa"/>
            <w:shd w:val="clear" w:color="auto" w:fill="auto"/>
          </w:tcPr>
          <w:p w:rsidR="00E62324" w:rsidRPr="00C87773" w:rsidRDefault="00E62324" w:rsidP="00F659CE">
            <w:pPr>
              <w:jc w:val="both"/>
              <w:rPr>
                <w:rFonts w:asciiTheme="minorHAnsi" w:hAnsiTheme="minorHAnsi" w:cs="Calibri"/>
                <w:bCs/>
                <w:sz w:val="22"/>
                <w:szCs w:val="22"/>
                <w:lang w:val="en-GB"/>
              </w:rPr>
            </w:pPr>
            <w:r w:rsidRPr="00C87773">
              <w:rPr>
                <w:rFonts w:asciiTheme="minorHAnsi" w:hAnsiTheme="minorHAnsi" w:cs="Calibri"/>
                <w:bCs/>
                <w:sz w:val="22"/>
                <w:szCs w:val="22"/>
              </w:rPr>
              <w:t>Timing</w:t>
            </w:r>
            <w:r w:rsidRPr="00C87773">
              <w:rPr>
                <w:rFonts w:asciiTheme="minorHAnsi" w:hAnsiTheme="minorHAnsi" w:cs="Calibri"/>
                <w:bCs/>
                <w:sz w:val="22"/>
                <w:szCs w:val="22"/>
                <w:lang w:val="en-GB"/>
              </w:rPr>
              <w:t xml:space="preserve"> </w:t>
            </w:r>
            <w:r w:rsidR="004C2AB1">
              <w:rPr>
                <w:rFonts w:asciiTheme="minorHAnsi" w:hAnsiTheme="minorHAnsi" w:cs="Calibri"/>
                <w:bCs/>
                <w:sz w:val="22"/>
                <w:szCs w:val="22"/>
                <w:lang w:val="en-GB"/>
              </w:rPr>
              <w:t>(preferred)</w:t>
            </w:r>
          </w:p>
          <w:p w:rsidR="00E62324" w:rsidRPr="00C87773" w:rsidRDefault="00E62324" w:rsidP="00F659CE">
            <w:pPr>
              <w:jc w:val="both"/>
              <w:rPr>
                <w:rFonts w:asciiTheme="minorHAnsi" w:hAnsiTheme="minorHAnsi" w:cs="Calibri"/>
                <w:bCs/>
                <w:sz w:val="22"/>
                <w:szCs w:val="22"/>
              </w:rPr>
            </w:pPr>
          </w:p>
        </w:tc>
        <w:tc>
          <w:tcPr>
            <w:tcW w:w="3330" w:type="dxa"/>
            <w:shd w:val="clear" w:color="auto" w:fill="auto"/>
          </w:tcPr>
          <w:p w:rsidR="00E62324" w:rsidRPr="00C87773" w:rsidRDefault="00E62324" w:rsidP="00F659CE">
            <w:pPr>
              <w:jc w:val="center"/>
              <w:rPr>
                <w:rFonts w:asciiTheme="minorHAnsi" w:hAnsiTheme="minorHAnsi" w:cs="Calibri"/>
                <w:bCs/>
                <w:sz w:val="22"/>
                <w:szCs w:val="22"/>
              </w:rPr>
            </w:pPr>
            <w:r w:rsidRPr="00C87773">
              <w:rPr>
                <w:rFonts w:asciiTheme="minorHAnsi" w:hAnsiTheme="minorHAnsi" w:cs="Calibri"/>
                <w:bCs/>
                <w:sz w:val="22"/>
                <w:szCs w:val="22"/>
              </w:rPr>
              <w:t>Condition for Payment Release</w:t>
            </w:r>
          </w:p>
          <w:p w:rsidR="004C2AB1" w:rsidRPr="00C04586" w:rsidRDefault="004C2AB1" w:rsidP="004C2AB1">
            <w:pPr>
              <w:jc w:val="both"/>
              <w:rPr>
                <w:rFonts w:ascii="Calibri" w:hAnsi="Calibri" w:cs="Calibri"/>
                <w:bCs/>
              </w:rPr>
            </w:pPr>
            <w:r w:rsidRPr="00C04586">
              <w:rPr>
                <w:rFonts w:ascii="Calibri" w:hAnsi="Calibri" w:cs="Calibri"/>
                <w:bCs/>
              </w:rPr>
              <w:t>Within thirty (30) days from the date of meeting the following conditions:</w:t>
            </w:r>
          </w:p>
          <w:p w:rsidR="00E62324" w:rsidRPr="00C87773" w:rsidRDefault="00E62324" w:rsidP="00F659CE">
            <w:pPr>
              <w:rPr>
                <w:rFonts w:asciiTheme="minorHAnsi" w:hAnsiTheme="minorHAnsi" w:cs="Calibri"/>
                <w:bCs/>
                <w:sz w:val="22"/>
                <w:szCs w:val="22"/>
                <w:lang w:val="en-GB"/>
              </w:rPr>
            </w:pPr>
          </w:p>
        </w:tc>
      </w:tr>
      <w:tr w:rsidR="00ED0B24" w:rsidRPr="00C87773" w:rsidTr="008641DC">
        <w:trPr>
          <w:trHeight w:val="845"/>
        </w:trPr>
        <w:tc>
          <w:tcPr>
            <w:tcW w:w="2628" w:type="dxa"/>
          </w:tcPr>
          <w:p w:rsidR="00ED0B24" w:rsidRPr="00C87773" w:rsidRDefault="00ED0B24" w:rsidP="00F659CE">
            <w:pPr>
              <w:rPr>
                <w:rFonts w:asciiTheme="minorHAnsi" w:hAnsiTheme="minorHAnsi" w:cs="Calibri"/>
                <w:bCs/>
                <w:sz w:val="22"/>
                <w:szCs w:val="22"/>
              </w:rPr>
            </w:pPr>
            <w:r w:rsidRPr="00C87773">
              <w:rPr>
                <w:rFonts w:asciiTheme="minorHAnsi" w:hAnsiTheme="minorHAnsi" w:cs="Calibri"/>
                <w:bCs/>
                <w:sz w:val="22"/>
                <w:szCs w:val="22"/>
              </w:rPr>
              <w:t>Report on best practice and Draft presentation</w:t>
            </w:r>
          </w:p>
        </w:tc>
        <w:tc>
          <w:tcPr>
            <w:tcW w:w="1433" w:type="dxa"/>
            <w:shd w:val="clear" w:color="auto" w:fill="auto"/>
          </w:tcPr>
          <w:p w:rsidR="00ED0B24" w:rsidRPr="00C87773" w:rsidRDefault="00ED0B24" w:rsidP="00F659CE">
            <w:pPr>
              <w:jc w:val="center"/>
              <w:rPr>
                <w:rFonts w:asciiTheme="minorHAnsi" w:hAnsiTheme="minorHAnsi" w:cs="Calibri"/>
                <w:bCs/>
                <w:sz w:val="22"/>
                <w:szCs w:val="22"/>
              </w:rPr>
            </w:pPr>
            <w:r w:rsidRPr="00C87773">
              <w:rPr>
                <w:rFonts w:asciiTheme="minorHAnsi" w:hAnsiTheme="minorHAnsi" w:cs="Calibri"/>
                <w:bCs/>
                <w:sz w:val="22"/>
                <w:szCs w:val="22"/>
              </w:rPr>
              <w:t>20</w:t>
            </w:r>
          </w:p>
          <w:p w:rsidR="00ED0B24" w:rsidRPr="00C87773" w:rsidRDefault="00ED0B24" w:rsidP="00F659CE">
            <w:pPr>
              <w:jc w:val="center"/>
              <w:rPr>
                <w:rFonts w:asciiTheme="minorHAnsi" w:hAnsiTheme="minorHAnsi" w:cs="Calibri"/>
                <w:bCs/>
                <w:sz w:val="22"/>
                <w:szCs w:val="22"/>
              </w:rPr>
            </w:pPr>
          </w:p>
        </w:tc>
        <w:tc>
          <w:tcPr>
            <w:tcW w:w="2167" w:type="dxa"/>
            <w:shd w:val="clear" w:color="auto" w:fill="auto"/>
          </w:tcPr>
          <w:p w:rsidR="00ED0B24" w:rsidRPr="00C87773" w:rsidRDefault="00ED0B24" w:rsidP="00E556C9">
            <w:pPr>
              <w:rPr>
                <w:rFonts w:asciiTheme="minorHAnsi" w:hAnsiTheme="minorHAnsi" w:cs="Calibri"/>
                <w:bCs/>
                <w:sz w:val="22"/>
                <w:szCs w:val="22"/>
              </w:rPr>
            </w:pPr>
            <w:r w:rsidRPr="00C87773">
              <w:rPr>
                <w:rFonts w:asciiTheme="minorHAnsi" w:hAnsiTheme="minorHAnsi" w:cs="Calibri"/>
                <w:bCs/>
                <w:sz w:val="22"/>
                <w:szCs w:val="22"/>
              </w:rPr>
              <w:t xml:space="preserve">One month upon contract signing </w:t>
            </w:r>
          </w:p>
        </w:tc>
        <w:tc>
          <w:tcPr>
            <w:tcW w:w="3330" w:type="dxa"/>
            <w:vMerge w:val="restart"/>
            <w:shd w:val="clear" w:color="auto" w:fill="auto"/>
          </w:tcPr>
          <w:p w:rsidR="00ED0B24" w:rsidRPr="00C87773" w:rsidRDefault="00ED0B24" w:rsidP="00E62324">
            <w:pPr>
              <w:numPr>
                <w:ilvl w:val="0"/>
                <w:numId w:val="4"/>
              </w:numPr>
              <w:rPr>
                <w:rFonts w:asciiTheme="minorHAnsi" w:hAnsiTheme="minorHAnsi" w:cs="Calibri"/>
                <w:bCs/>
                <w:sz w:val="22"/>
                <w:szCs w:val="22"/>
                <w:lang w:val="en-GB"/>
              </w:rPr>
            </w:pPr>
            <w:r w:rsidRPr="00C87773">
              <w:rPr>
                <w:rFonts w:asciiTheme="minorHAnsi" w:hAnsiTheme="minorHAnsi" w:cs="Calibri"/>
                <w:bCs/>
                <w:sz w:val="22"/>
                <w:szCs w:val="22"/>
                <w:lang w:val="en-GB"/>
              </w:rPr>
              <w:t>UNDP’s written acceptance (i.e., not mere receipt) of the quality of the outputs; and</w:t>
            </w:r>
          </w:p>
          <w:p w:rsidR="00ED0B24" w:rsidRPr="00C87773" w:rsidRDefault="00ED0B24" w:rsidP="004C2AB1">
            <w:pPr>
              <w:pStyle w:val="ListParagraph"/>
              <w:numPr>
                <w:ilvl w:val="0"/>
                <w:numId w:val="4"/>
              </w:numPr>
              <w:spacing w:line="240" w:lineRule="auto"/>
              <w:rPr>
                <w:rFonts w:asciiTheme="minorHAnsi" w:hAnsiTheme="minorHAnsi" w:cs="Calibri"/>
                <w:bCs/>
                <w:szCs w:val="22"/>
              </w:rPr>
            </w:pPr>
            <w:r w:rsidRPr="00C87773">
              <w:rPr>
                <w:rFonts w:asciiTheme="minorHAnsi" w:hAnsiTheme="minorHAnsi" w:cs="Calibri"/>
                <w:bCs/>
                <w:szCs w:val="22"/>
                <w:lang w:val="en-GB"/>
              </w:rPr>
              <w:t>Receipt of invoice from the Service Provider.</w:t>
            </w:r>
          </w:p>
          <w:p w:rsidR="00ED0B24" w:rsidRPr="00C87773" w:rsidRDefault="00ED0B24" w:rsidP="004C2AB1">
            <w:pPr>
              <w:rPr>
                <w:rFonts w:asciiTheme="minorHAnsi" w:hAnsiTheme="minorHAnsi" w:cs="Calibri"/>
                <w:bCs/>
                <w:sz w:val="22"/>
                <w:szCs w:val="22"/>
              </w:rPr>
            </w:pPr>
          </w:p>
        </w:tc>
      </w:tr>
      <w:tr w:rsidR="00ED0B24" w:rsidRPr="00C87773" w:rsidTr="00D979E0">
        <w:trPr>
          <w:trHeight w:val="593"/>
        </w:trPr>
        <w:tc>
          <w:tcPr>
            <w:tcW w:w="2628" w:type="dxa"/>
          </w:tcPr>
          <w:p w:rsidR="00ED0B24" w:rsidRPr="00C87773" w:rsidRDefault="00ED0B24" w:rsidP="00F659CE">
            <w:pPr>
              <w:rPr>
                <w:rFonts w:asciiTheme="minorHAnsi" w:hAnsiTheme="minorHAnsi" w:cs="Calibri"/>
                <w:bCs/>
                <w:sz w:val="22"/>
                <w:szCs w:val="22"/>
              </w:rPr>
            </w:pPr>
            <w:r w:rsidRPr="00C87773">
              <w:rPr>
                <w:rFonts w:asciiTheme="minorHAnsi" w:hAnsiTheme="minorHAnsi" w:cs="Calibri"/>
                <w:bCs/>
                <w:sz w:val="22"/>
                <w:szCs w:val="22"/>
              </w:rPr>
              <w:t xml:space="preserve">Assessment on </w:t>
            </w:r>
            <w:r>
              <w:rPr>
                <w:rFonts w:asciiTheme="minorHAnsi" w:hAnsiTheme="minorHAnsi" w:cs="Calibri"/>
                <w:bCs/>
                <w:sz w:val="22"/>
                <w:szCs w:val="22"/>
              </w:rPr>
              <w:t>e</w:t>
            </w:r>
            <w:r w:rsidRPr="00C87773">
              <w:rPr>
                <w:rFonts w:asciiTheme="minorHAnsi" w:hAnsiTheme="minorHAnsi" w:cs="Calibri"/>
                <w:bCs/>
                <w:sz w:val="22"/>
                <w:szCs w:val="22"/>
              </w:rPr>
              <w:t xml:space="preserve">cosystems services </w:t>
            </w:r>
          </w:p>
        </w:tc>
        <w:tc>
          <w:tcPr>
            <w:tcW w:w="1433" w:type="dxa"/>
            <w:shd w:val="clear" w:color="auto" w:fill="auto"/>
          </w:tcPr>
          <w:p w:rsidR="00ED0B24" w:rsidRPr="00C87773" w:rsidRDefault="00ED0B24" w:rsidP="00F659CE">
            <w:pPr>
              <w:jc w:val="center"/>
              <w:rPr>
                <w:rFonts w:asciiTheme="minorHAnsi" w:hAnsiTheme="minorHAnsi" w:cs="Calibri"/>
                <w:bCs/>
                <w:sz w:val="22"/>
                <w:szCs w:val="22"/>
              </w:rPr>
            </w:pPr>
            <w:r w:rsidRPr="00C87773">
              <w:rPr>
                <w:rFonts w:asciiTheme="minorHAnsi" w:hAnsiTheme="minorHAnsi" w:cs="Calibri"/>
                <w:bCs/>
                <w:sz w:val="22"/>
                <w:szCs w:val="22"/>
              </w:rPr>
              <w:t>30</w:t>
            </w:r>
          </w:p>
        </w:tc>
        <w:tc>
          <w:tcPr>
            <w:tcW w:w="2167" w:type="dxa"/>
            <w:shd w:val="clear" w:color="auto" w:fill="auto"/>
          </w:tcPr>
          <w:p w:rsidR="00ED0B24" w:rsidRPr="00C87773" w:rsidRDefault="004C2AB1" w:rsidP="004C2AB1">
            <w:pPr>
              <w:rPr>
                <w:rFonts w:asciiTheme="minorHAnsi" w:hAnsiTheme="minorHAnsi" w:cs="Calibri"/>
                <w:bCs/>
                <w:sz w:val="22"/>
                <w:szCs w:val="22"/>
              </w:rPr>
            </w:pPr>
            <w:r>
              <w:rPr>
                <w:rFonts w:asciiTheme="minorHAnsi" w:hAnsiTheme="minorHAnsi" w:cs="Calibri"/>
                <w:bCs/>
                <w:sz w:val="22"/>
                <w:szCs w:val="22"/>
              </w:rPr>
              <w:t>December</w:t>
            </w:r>
            <w:r w:rsidR="00ED0B24" w:rsidRPr="00C87773">
              <w:rPr>
                <w:rFonts w:asciiTheme="minorHAnsi" w:hAnsiTheme="minorHAnsi" w:cs="Calibri"/>
                <w:bCs/>
                <w:sz w:val="22"/>
                <w:szCs w:val="22"/>
              </w:rPr>
              <w:t xml:space="preserve"> 2014</w:t>
            </w:r>
          </w:p>
        </w:tc>
        <w:tc>
          <w:tcPr>
            <w:tcW w:w="3330" w:type="dxa"/>
            <w:vMerge/>
            <w:shd w:val="clear" w:color="auto" w:fill="auto"/>
          </w:tcPr>
          <w:p w:rsidR="00ED0B24" w:rsidRPr="00C87773" w:rsidRDefault="00ED0B24" w:rsidP="00F659CE">
            <w:pPr>
              <w:jc w:val="both"/>
              <w:rPr>
                <w:rFonts w:asciiTheme="minorHAnsi" w:hAnsiTheme="minorHAnsi" w:cs="Calibri"/>
                <w:bCs/>
                <w:sz w:val="22"/>
                <w:szCs w:val="22"/>
              </w:rPr>
            </w:pPr>
          </w:p>
        </w:tc>
      </w:tr>
      <w:tr w:rsidR="00ED0B24" w:rsidRPr="00C87773" w:rsidTr="00D979E0">
        <w:trPr>
          <w:trHeight w:val="593"/>
        </w:trPr>
        <w:tc>
          <w:tcPr>
            <w:tcW w:w="2628" w:type="dxa"/>
          </w:tcPr>
          <w:p w:rsidR="00ED0B24" w:rsidRPr="00C87773" w:rsidRDefault="00ED0B24" w:rsidP="00F659CE">
            <w:pPr>
              <w:rPr>
                <w:rFonts w:asciiTheme="minorHAnsi" w:hAnsiTheme="minorHAnsi" w:cs="Calibri"/>
                <w:bCs/>
                <w:sz w:val="22"/>
                <w:szCs w:val="22"/>
              </w:rPr>
            </w:pPr>
            <w:r w:rsidRPr="00C87773">
              <w:rPr>
                <w:rFonts w:asciiTheme="minorHAnsi" w:hAnsiTheme="minorHAnsi" w:cs="Calibri"/>
                <w:bCs/>
                <w:sz w:val="22"/>
                <w:szCs w:val="22"/>
              </w:rPr>
              <w:t>Feasibility Study</w:t>
            </w:r>
          </w:p>
        </w:tc>
        <w:tc>
          <w:tcPr>
            <w:tcW w:w="1433" w:type="dxa"/>
            <w:shd w:val="clear" w:color="auto" w:fill="auto"/>
          </w:tcPr>
          <w:p w:rsidR="00ED0B24" w:rsidRPr="00C87773" w:rsidRDefault="00ED0B24" w:rsidP="00F659CE">
            <w:pPr>
              <w:jc w:val="center"/>
              <w:rPr>
                <w:rFonts w:asciiTheme="minorHAnsi" w:hAnsiTheme="minorHAnsi" w:cs="Calibri"/>
                <w:bCs/>
                <w:sz w:val="22"/>
                <w:szCs w:val="22"/>
              </w:rPr>
            </w:pPr>
            <w:r w:rsidRPr="00C87773">
              <w:rPr>
                <w:rFonts w:asciiTheme="minorHAnsi" w:hAnsiTheme="minorHAnsi" w:cs="Calibri"/>
                <w:bCs/>
                <w:sz w:val="22"/>
                <w:szCs w:val="22"/>
              </w:rPr>
              <w:t>30</w:t>
            </w:r>
          </w:p>
        </w:tc>
        <w:tc>
          <w:tcPr>
            <w:tcW w:w="2167" w:type="dxa"/>
            <w:shd w:val="clear" w:color="auto" w:fill="auto"/>
          </w:tcPr>
          <w:p w:rsidR="00ED0B24" w:rsidRPr="00C87773" w:rsidRDefault="004C2AB1" w:rsidP="00D979E0">
            <w:pPr>
              <w:rPr>
                <w:rFonts w:asciiTheme="minorHAnsi" w:hAnsiTheme="minorHAnsi" w:cs="Calibri"/>
                <w:bCs/>
                <w:sz w:val="22"/>
                <w:szCs w:val="22"/>
              </w:rPr>
            </w:pPr>
            <w:r>
              <w:rPr>
                <w:rFonts w:asciiTheme="minorHAnsi" w:hAnsiTheme="minorHAnsi" w:cs="Calibri"/>
                <w:bCs/>
                <w:sz w:val="22"/>
                <w:szCs w:val="22"/>
              </w:rPr>
              <w:t xml:space="preserve">April </w:t>
            </w:r>
            <w:r w:rsidR="00ED0B24" w:rsidRPr="00C87773">
              <w:rPr>
                <w:rFonts w:asciiTheme="minorHAnsi" w:hAnsiTheme="minorHAnsi" w:cs="Calibri"/>
                <w:bCs/>
                <w:sz w:val="22"/>
                <w:szCs w:val="22"/>
              </w:rPr>
              <w:t>201</w:t>
            </w:r>
            <w:r w:rsidR="00D979E0">
              <w:rPr>
                <w:rFonts w:asciiTheme="minorHAnsi" w:hAnsiTheme="minorHAnsi" w:cs="Calibri"/>
                <w:bCs/>
                <w:sz w:val="22"/>
                <w:szCs w:val="22"/>
              </w:rPr>
              <w:t>5</w:t>
            </w:r>
            <w:r w:rsidR="00ED0B24" w:rsidRPr="00C87773">
              <w:rPr>
                <w:rFonts w:asciiTheme="minorHAnsi" w:hAnsiTheme="minorHAnsi" w:cs="Calibri"/>
                <w:bCs/>
                <w:sz w:val="22"/>
                <w:szCs w:val="22"/>
              </w:rPr>
              <w:t xml:space="preserve"> </w:t>
            </w:r>
          </w:p>
        </w:tc>
        <w:tc>
          <w:tcPr>
            <w:tcW w:w="3330" w:type="dxa"/>
            <w:vMerge/>
            <w:shd w:val="clear" w:color="auto" w:fill="auto"/>
          </w:tcPr>
          <w:p w:rsidR="00ED0B24" w:rsidRPr="00C87773" w:rsidRDefault="00ED0B24" w:rsidP="00F659CE">
            <w:pPr>
              <w:jc w:val="both"/>
              <w:rPr>
                <w:rFonts w:asciiTheme="minorHAnsi" w:hAnsiTheme="minorHAnsi" w:cs="Calibri"/>
                <w:bCs/>
                <w:sz w:val="22"/>
                <w:szCs w:val="22"/>
              </w:rPr>
            </w:pPr>
          </w:p>
        </w:tc>
      </w:tr>
      <w:tr w:rsidR="00ED0B24" w:rsidRPr="00C87773" w:rsidTr="00D979E0">
        <w:trPr>
          <w:trHeight w:val="593"/>
        </w:trPr>
        <w:tc>
          <w:tcPr>
            <w:tcW w:w="2628" w:type="dxa"/>
          </w:tcPr>
          <w:p w:rsidR="00ED0B24" w:rsidRPr="00C87773" w:rsidRDefault="00ED0B24" w:rsidP="00F66D0A">
            <w:pPr>
              <w:rPr>
                <w:rFonts w:asciiTheme="minorHAnsi" w:hAnsiTheme="minorHAnsi"/>
                <w:bCs/>
                <w:spacing w:val="-3"/>
                <w:sz w:val="22"/>
                <w:szCs w:val="22"/>
                <w:lang w:val="en-GB"/>
              </w:rPr>
            </w:pPr>
            <w:r w:rsidRPr="00C87773">
              <w:rPr>
                <w:rFonts w:asciiTheme="minorHAnsi" w:hAnsiTheme="minorHAnsi"/>
                <w:bCs/>
                <w:spacing w:val="-3"/>
                <w:sz w:val="22"/>
                <w:szCs w:val="22"/>
                <w:lang w:val="en-GB"/>
              </w:rPr>
              <w:t>Final report</w:t>
            </w:r>
          </w:p>
        </w:tc>
        <w:tc>
          <w:tcPr>
            <w:tcW w:w="1433" w:type="dxa"/>
            <w:shd w:val="clear" w:color="auto" w:fill="auto"/>
          </w:tcPr>
          <w:p w:rsidR="00ED0B24" w:rsidRPr="00C87773" w:rsidRDefault="00ED0B24" w:rsidP="00F659CE">
            <w:pPr>
              <w:jc w:val="center"/>
              <w:rPr>
                <w:rFonts w:asciiTheme="minorHAnsi" w:hAnsiTheme="minorHAnsi"/>
                <w:spacing w:val="-3"/>
                <w:sz w:val="22"/>
                <w:szCs w:val="22"/>
                <w:lang w:val="en-GB"/>
              </w:rPr>
            </w:pPr>
            <w:r w:rsidRPr="00C87773">
              <w:rPr>
                <w:rFonts w:asciiTheme="minorHAnsi" w:hAnsiTheme="minorHAnsi"/>
                <w:spacing w:val="-3"/>
                <w:sz w:val="22"/>
                <w:szCs w:val="22"/>
                <w:lang w:val="en-GB"/>
              </w:rPr>
              <w:t>20</w:t>
            </w:r>
          </w:p>
        </w:tc>
        <w:tc>
          <w:tcPr>
            <w:tcW w:w="2167" w:type="dxa"/>
            <w:shd w:val="clear" w:color="auto" w:fill="auto"/>
          </w:tcPr>
          <w:p w:rsidR="00ED0B24" w:rsidRPr="00C87773" w:rsidRDefault="00ED0B24" w:rsidP="00E556C9">
            <w:pPr>
              <w:rPr>
                <w:rFonts w:asciiTheme="minorHAnsi" w:hAnsiTheme="minorHAnsi" w:cs="Calibri"/>
                <w:bCs/>
                <w:sz w:val="22"/>
                <w:szCs w:val="22"/>
              </w:rPr>
            </w:pPr>
            <w:r w:rsidRPr="00C87773">
              <w:rPr>
                <w:rFonts w:asciiTheme="minorHAnsi" w:hAnsiTheme="minorHAnsi" w:cs="Calibri"/>
                <w:bCs/>
                <w:sz w:val="22"/>
                <w:szCs w:val="22"/>
              </w:rPr>
              <w:t>One month prior contract ending</w:t>
            </w:r>
          </w:p>
        </w:tc>
        <w:tc>
          <w:tcPr>
            <w:tcW w:w="3330" w:type="dxa"/>
            <w:vMerge/>
            <w:shd w:val="clear" w:color="auto" w:fill="auto"/>
          </w:tcPr>
          <w:p w:rsidR="00ED0B24" w:rsidRPr="00C87773" w:rsidRDefault="00ED0B24" w:rsidP="00F659CE">
            <w:pPr>
              <w:jc w:val="both"/>
              <w:rPr>
                <w:rFonts w:asciiTheme="minorHAnsi" w:hAnsiTheme="minorHAnsi" w:cs="Calibri"/>
                <w:bCs/>
                <w:sz w:val="22"/>
                <w:szCs w:val="22"/>
              </w:rPr>
            </w:pPr>
          </w:p>
        </w:tc>
      </w:tr>
    </w:tbl>
    <w:p w:rsidR="008641DC" w:rsidRPr="008641DC" w:rsidRDefault="008641DC" w:rsidP="008641DC">
      <w:pPr>
        <w:jc w:val="both"/>
        <w:rPr>
          <w:rFonts w:ascii="Calibri" w:hAnsi="Calibri"/>
          <w:caps/>
          <w:szCs w:val="22"/>
        </w:rPr>
      </w:pPr>
    </w:p>
    <w:p w:rsidR="00D979E0" w:rsidRPr="008641DC" w:rsidRDefault="001A26F7" w:rsidP="008641DC">
      <w:pPr>
        <w:pStyle w:val="ListParagraph"/>
        <w:numPr>
          <w:ilvl w:val="0"/>
          <w:numId w:val="13"/>
        </w:numPr>
        <w:jc w:val="both"/>
        <w:rPr>
          <w:rFonts w:ascii="Calibri" w:hAnsi="Calibri"/>
          <w:caps/>
          <w:szCs w:val="22"/>
        </w:rPr>
      </w:pPr>
      <w:r w:rsidRPr="008641DC">
        <w:rPr>
          <w:rFonts w:ascii="Calibri" w:hAnsi="Calibri"/>
          <w:szCs w:val="22"/>
        </w:rPr>
        <w:t>COMPETENCES</w:t>
      </w:r>
    </w:p>
    <w:p w:rsidR="00D979E0" w:rsidRPr="00A35EAB" w:rsidRDefault="00D979E0" w:rsidP="00D979E0">
      <w:pPr>
        <w:jc w:val="both"/>
        <w:rPr>
          <w:rFonts w:ascii="Calibri" w:hAnsi="Calibri"/>
          <w:b/>
          <w:sz w:val="22"/>
          <w:szCs w:val="22"/>
        </w:rPr>
      </w:pP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Integrity;</w:t>
      </w: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Strong results orientation;</w:t>
      </w: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Strong communication skills;</w:t>
      </w: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Proven analytical capacity;</w:t>
      </w: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Flexible and responsive with a client-oriented approach;</w:t>
      </w: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Effective and persistent problem-solver;</w:t>
      </w: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 xml:space="preserve">Demonstrated capacity-building and facilitation skills; </w:t>
      </w: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 xml:space="preserve">Ability to establish effective working relations in a multicultural team environment; </w:t>
      </w:r>
    </w:p>
    <w:p w:rsidR="00D979E0" w:rsidRPr="00A35EAB" w:rsidRDefault="00D979E0" w:rsidP="00D979E0">
      <w:pPr>
        <w:numPr>
          <w:ilvl w:val="0"/>
          <w:numId w:val="12"/>
        </w:numPr>
        <w:tabs>
          <w:tab w:val="clear" w:pos="360"/>
          <w:tab w:val="num" w:pos="993"/>
        </w:tabs>
        <w:ind w:firstLine="349"/>
        <w:jc w:val="both"/>
        <w:rPr>
          <w:rFonts w:ascii="Calibri" w:hAnsi="Calibri"/>
          <w:sz w:val="22"/>
          <w:szCs w:val="22"/>
        </w:rPr>
      </w:pPr>
      <w:r w:rsidRPr="00A35EAB">
        <w:rPr>
          <w:rFonts w:ascii="Calibri" w:hAnsi="Calibri"/>
          <w:sz w:val="22"/>
          <w:szCs w:val="22"/>
        </w:rPr>
        <w:t xml:space="preserve">Excellent interpersonal and organizational skills; </w:t>
      </w:r>
    </w:p>
    <w:p w:rsidR="00D979E0" w:rsidRDefault="00D979E0" w:rsidP="00E62324">
      <w:pPr>
        <w:rPr>
          <w:rFonts w:asciiTheme="minorHAnsi" w:hAnsiTheme="minorHAnsi"/>
          <w:b/>
          <w:bCs/>
          <w:sz w:val="22"/>
          <w:szCs w:val="22"/>
          <w:u w:val="single"/>
        </w:rPr>
      </w:pPr>
    </w:p>
    <w:p w:rsidR="00D979E0" w:rsidRDefault="00D979E0" w:rsidP="00E62324">
      <w:pPr>
        <w:rPr>
          <w:rFonts w:asciiTheme="minorHAnsi" w:hAnsiTheme="minorHAnsi"/>
          <w:b/>
          <w:bCs/>
          <w:sz w:val="22"/>
          <w:szCs w:val="22"/>
          <w:u w:val="single"/>
        </w:rPr>
      </w:pPr>
    </w:p>
    <w:p w:rsidR="00E62324" w:rsidRPr="001A26F7" w:rsidRDefault="001A26F7" w:rsidP="001A26F7">
      <w:pPr>
        <w:pStyle w:val="ListParagraph"/>
        <w:numPr>
          <w:ilvl w:val="0"/>
          <w:numId w:val="13"/>
        </w:numPr>
        <w:rPr>
          <w:rFonts w:asciiTheme="minorHAnsi" w:hAnsiTheme="minorHAnsi"/>
          <w:bCs/>
          <w:szCs w:val="22"/>
        </w:rPr>
      </w:pPr>
      <w:r w:rsidRPr="001A26F7">
        <w:rPr>
          <w:rFonts w:asciiTheme="minorHAnsi" w:hAnsiTheme="minorHAnsi"/>
          <w:bCs/>
          <w:szCs w:val="22"/>
        </w:rPr>
        <w:t>QUALIFICATION</w:t>
      </w:r>
      <w:r>
        <w:rPr>
          <w:rFonts w:asciiTheme="minorHAnsi" w:hAnsiTheme="minorHAnsi"/>
          <w:bCs/>
          <w:szCs w:val="22"/>
        </w:rPr>
        <w:t xml:space="preserve"> REQUIREMENTS</w:t>
      </w:r>
    </w:p>
    <w:p w:rsidR="00E62324" w:rsidRDefault="00E62324" w:rsidP="00E62324">
      <w:pPr>
        <w:rPr>
          <w:rFonts w:asciiTheme="minorHAnsi" w:hAnsiTheme="minorHAnsi"/>
          <w:b/>
          <w:bCs/>
          <w:sz w:val="22"/>
          <w:szCs w:val="22"/>
          <w:u w:val="single"/>
        </w:rPr>
      </w:pPr>
    </w:p>
    <w:p w:rsidR="00E62324" w:rsidRPr="008641DC" w:rsidRDefault="00E62324" w:rsidP="005F303B">
      <w:pPr>
        <w:autoSpaceDE w:val="0"/>
        <w:autoSpaceDN w:val="0"/>
        <w:adjustRightInd w:val="0"/>
        <w:jc w:val="both"/>
        <w:rPr>
          <w:rFonts w:asciiTheme="minorHAnsi" w:hAnsiTheme="minorHAnsi" w:cs="Arial"/>
          <w:sz w:val="22"/>
          <w:szCs w:val="22"/>
          <w:lang w:val="en-GB"/>
        </w:rPr>
      </w:pPr>
      <w:r w:rsidRPr="008641DC">
        <w:rPr>
          <w:rFonts w:asciiTheme="minorHAnsi" w:hAnsiTheme="minorHAnsi" w:cs="Arial"/>
          <w:sz w:val="22"/>
          <w:szCs w:val="22"/>
          <w:lang w:val="en-GB"/>
        </w:rPr>
        <w:t>The Contractor should have the following qualifications:</w:t>
      </w:r>
    </w:p>
    <w:p w:rsidR="005F303B" w:rsidRPr="008641DC" w:rsidRDefault="005F303B" w:rsidP="005F303B">
      <w:pPr>
        <w:autoSpaceDE w:val="0"/>
        <w:autoSpaceDN w:val="0"/>
        <w:adjustRightInd w:val="0"/>
        <w:jc w:val="both"/>
        <w:rPr>
          <w:rFonts w:asciiTheme="minorHAnsi" w:hAnsiTheme="minorHAnsi" w:cs="Arial"/>
          <w:sz w:val="22"/>
          <w:szCs w:val="22"/>
          <w:lang w:val="en-GB"/>
        </w:rPr>
      </w:pPr>
    </w:p>
    <w:p w:rsidR="00E62324" w:rsidRPr="008641DC" w:rsidRDefault="00E62324" w:rsidP="00E62324">
      <w:pPr>
        <w:numPr>
          <w:ilvl w:val="0"/>
          <w:numId w:val="7"/>
        </w:numPr>
        <w:tabs>
          <w:tab w:val="num" w:pos="990"/>
        </w:tabs>
        <w:autoSpaceDE w:val="0"/>
        <w:autoSpaceDN w:val="0"/>
        <w:adjustRightInd w:val="0"/>
        <w:ind w:left="990" w:hanging="270"/>
        <w:jc w:val="both"/>
        <w:rPr>
          <w:rFonts w:asciiTheme="minorHAnsi" w:hAnsiTheme="minorHAnsi" w:cs="Arial"/>
          <w:sz w:val="22"/>
          <w:szCs w:val="22"/>
          <w:lang w:val="en-GB"/>
        </w:rPr>
      </w:pPr>
      <w:r w:rsidRPr="008641DC">
        <w:rPr>
          <w:rFonts w:asciiTheme="minorHAnsi" w:hAnsiTheme="minorHAnsi" w:cs="Arial"/>
          <w:sz w:val="22"/>
          <w:szCs w:val="22"/>
          <w:lang w:val="en-GB"/>
        </w:rPr>
        <w:t>Officially registered legal entity or consortium of legal entities.</w:t>
      </w:r>
    </w:p>
    <w:p w:rsidR="00E62324" w:rsidRPr="008641DC" w:rsidRDefault="00E62324" w:rsidP="005F303B">
      <w:pPr>
        <w:numPr>
          <w:ilvl w:val="0"/>
          <w:numId w:val="7"/>
        </w:numPr>
        <w:tabs>
          <w:tab w:val="num" w:pos="990"/>
        </w:tabs>
        <w:autoSpaceDE w:val="0"/>
        <w:autoSpaceDN w:val="0"/>
        <w:adjustRightInd w:val="0"/>
        <w:ind w:left="990" w:hanging="270"/>
        <w:rPr>
          <w:rFonts w:asciiTheme="minorHAnsi" w:hAnsiTheme="minorHAnsi" w:cs="Arial"/>
          <w:sz w:val="22"/>
          <w:szCs w:val="22"/>
          <w:lang w:val="en-GB"/>
        </w:rPr>
      </w:pPr>
      <w:r w:rsidRPr="008641DC">
        <w:rPr>
          <w:rFonts w:asciiTheme="minorHAnsi" w:hAnsiTheme="minorHAnsi" w:cs="Arial"/>
          <w:sz w:val="22"/>
          <w:szCs w:val="22"/>
          <w:lang w:val="en-GB"/>
        </w:rPr>
        <w:t>At least 3 years of experience in implementing similar activities in ECIS countries (experience in South Caucasus countries preferred); work for UNDP/UN agencies/major multilateral/bilateral programmes an advantage</w:t>
      </w:r>
    </w:p>
    <w:p w:rsidR="00E62324" w:rsidRPr="008641DC" w:rsidRDefault="00E62324" w:rsidP="00E62324">
      <w:pPr>
        <w:numPr>
          <w:ilvl w:val="0"/>
          <w:numId w:val="7"/>
        </w:numPr>
        <w:tabs>
          <w:tab w:val="num" w:pos="990"/>
        </w:tabs>
        <w:autoSpaceDE w:val="0"/>
        <w:autoSpaceDN w:val="0"/>
        <w:adjustRightInd w:val="0"/>
        <w:ind w:left="990" w:hanging="270"/>
        <w:jc w:val="both"/>
        <w:rPr>
          <w:rFonts w:asciiTheme="minorHAnsi" w:hAnsiTheme="minorHAnsi" w:cs="Arial"/>
          <w:sz w:val="22"/>
          <w:szCs w:val="22"/>
          <w:lang w:val="en-GB"/>
        </w:rPr>
      </w:pPr>
      <w:r w:rsidRPr="008641DC">
        <w:rPr>
          <w:rFonts w:asciiTheme="minorHAnsi" w:hAnsiTheme="minorHAnsi" w:cs="Arial"/>
          <w:sz w:val="22"/>
          <w:szCs w:val="22"/>
          <w:lang w:val="en-GB"/>
        </w:rPr>
        <w:t>Track record of previous experience in this field of work (i.e. validation of ecosystem services, PA financial management and planning, or related field), minimum of 3 similar assignments.</w:t>
      </w:r>
    </w:p>
    <w:p w:rsidR="00E62324" w:rsidRPr="008641DC" w:rsidRDefault="00E62324" w:rsidP="00E62324">
      <w:pPr>
        <w:numPr>
          <w:ilvl w:val="0"/>
          <w:numId w:val="7"/>
        </w:numPr>
        <w:tabs>
          <w:tab w:val="num" w:pos="990"/>
        </w:tabs>
        <w:autoSpaceDE w:val="0"/>
        <w:autoSpaceDN w:val="0"/>
        <w:adjustRightInd w:val="0"/>
        <w:ind w:left="990" w:hanging="270"/>
        <w:jc w:val="both"/>
        <w:rPr>
          <w:rFonts w:asciiTheme="minorHAnsi" w:hAnsiTheme="minorHAnsi" w:cs="Arial"/>
          <w:sz w:val="22"/>
          <w:szCs w:val="22"/>
          <w:lang w:val="en-GB"/>
        </w:rPr>
      </w:pPr>
      <w:r w:rsidRPr="008641DC">
        <w:rPr>
          <w:rFonts w:asciiTheme="minorHAnsi" w:hAnsiTheme="minorHAnsi" w:cs="Arial"/>
          <w:sz w:val="22"/>
          <w:szCs w:val="22"/>
          <w:lang w:val="en-GB"/>
        </w:rPr>
        <w:t>Experience in developing and implementing capacity building and training programmes for national institutions (Govt staff, scientific institutions, NGOs etc.), minimum of 3 similar assignments</w:t>
      </w:r>
    </w:p>
    <w:p w:rsidR="00E62324" w:rsidRPr="008641DC" w:rsidRDefault="00E62324" w:rsidP="00E62324">
      <w:pPr>
        <w:tabs>
          <w:tab w:val="num" w:pos="720"/>
        </w:tabs>
        <w:autoSpaceDE w:val="0"/>
        <w:autoSpaceDN w:val="0"/>
        <w:jc w:val="both"/>
        <w:rPr>
          <w:rFonts w:asciiTheme="minorHAnsi" w:hAnsiTheme="minorHAnsi" w:cs="Arial"/>
          <w:sz w:val="22"/>
          <w:szCs w:val="22"/>
          <w:lang w:val="en-GB"/>
        </w:rPr>
      </w:pPr>
    </w:p>
    <w:p w:rsidR="00E62324" w:rsidRPr="008641DC" w:rsidRDefault="00E62324" w:rsidP="005F303B">
      <w:pPr>
        <w:autoSpaceDE w:val="0"/>
        <w:autoSpaceDN w:val="0"/>
        <w:adjustRightInd w:val="0"/>
        <w:jc w:val="both"/>
        <w:rPr>
          <w:rFonts w:asciiTheme="minorHAnsi" w:hAnsiTheme="minorHAnsi" w:cs="Arial"/>
          <w:sz w:val="22"/>
          <w:szCs w:val="22"/>
          <w:lang w:val="en-GB"/>
        </w:rPr>
      </w:pPr>
      <w:r w:rsidRPr="008641DC">
        <w:rPr>
          <w:rFonts w:asciiTheme="minorHAnsi" w:hAnsiTheme="minorHAnsi" w:cs="Arial"/>
          <w:sz w:val="22"/>
          <w:szCs w:val="22"/>
          <w:lang w:val="en-GB"/>
        </w:rPr>
        <w:t>Qualified Project Manager with:</w:t>
      </w:r>
    </w:p>
    <w:p w:rsidR="005F303B" w:rsidRPr="008641DC" w:rsidRDefault="005F303B" w:rsidP="005F303B">
      <w:pPr>
        <w:autoSpaceDE w:val="0"/>
        <w:autoSpaceDN w:val="0"/>
        <w:adjustRightInd w:val="0"/>
        <w:jc w:val="both"/>
        <w:rPr>
          <w:rFonts w:asciiTheme="minorHAnsi" w:hAnsiTheme="minorHAnsi" w:cs="Arial"/>
          <w:sz w:val="22"/>
          <w:szCs w:val="22"/>
          <w:lang w:val="en-GB"/>
        </w:rPr>
      </w:pPr>
    </w:p>
    <w:p w:rsidR="00E62324" w:rsidRPr="008641DC" w:rsidRDefault="00E62324" w:rsidP="00E62324">
      <w:pPr>
        <w:numPr>
          <w:ilvl w:val="0"/>
          <w:numId w:val="7"/>
        </w:numPr>
        <w:tabs>
          <w:tab w:val="left" w:pos="990"/>
        </w:tabs>
        <w:autoSpaceDE w:val="0"/>
        <w:autoSpaceDN w:val="0"/>
        <w:adjustRightInd w:val="0"/>
        <w:ind w:firstLine="0"/>
        <w:jc w:val="both"/>
        <w:rPr>
          <w:rFonts w:asciiTheme="minorHAnsi" w:hAnsiTheme="minorHAnsi" w:cs="Arial"/>
          <w:sz w:val="22"/>
          <w:szCs w:val="22"/>
          <w:lang w:val="en-GB"/>
        </w:rPr>
      </w:pPr>
      <w:r w:rsidRPr="008641DC">
        <w:rPr>
          <w:rFonts w:asciiTheme="minorHAnsi" w:hAnsiTheme="minorHAnsi" w:cs="Arial"/>
          <w:sz w:val="22"/>
          <w:szCs w:val="22"/>
          <w:lang w:val="en-GB"/>
        </w:rPr>
        <w:t xml:space="preserve">University degree in the areas relevant for the assignment (e.g. Environment, Economics, </w:t>
      </w:r>
    </w:p>
    <w:p w:rsidR="00E62324" w:rsidRPr="008641DC" w:rsidRDefault="00E62324" w:rsidP="00E62324">
      <w:pPr>
        <w:tabs>
          <w:tab w:val="left" w:pos="990"/>
        </w:tabs>
        <w:autoSpaceDE w:val="0"/>
        <w:autoSpaceDN w:val="0"/>
        <w:adjustRightInd w:val="0"/>
        <w:ind w:left="720"/>
        <w:jc w:val="both"/>
        <w:rPr>
          <w:rFonts w:asciiTheme="minorHAnsi" w:hAnsiTheme="minorHAnsi" w:cs="Arial"/>
          <w:sz w:val="22"/>
          <w:szCs w:val="22"/>
          <w:lang w:val="en-GB"/>
        </w:rPr>
      </w:pPr>
      <w:r w:rsidRPr="008641DC">
        <w:rPr>
          <w:rFonts w:asciiTheme="minorHAnsi" w:hAnsiTheme="minorHAnsi" w:cs="Arial"/>
          <w:sz w:val="22"/>
          <w:szCs w:val="22"/>
          <w:lang w:val="en-GB"/>
        </w:rPr>
        <w:t xml:space="preserve"> </w:t>
      </w:r>
      <w:r w:rsidRPr="008641DC">
        <w:rPr>
          <w:rFonts w:asciiTheme="minorHAnsi" w:hAnsiTheme="minorHAnsi" w:cs="Arial"/>
          <w:sz w:val="22"/>
          <w:szCs w:val="22"/>
          <w:lang w:val="en-GB"/>
        </w:rPr>
        <w:tab/>
      </w:r>
      <w:proofErr w:type="gramStart"/>
      <w:r w:rsidRPr="008641DC">
        <w:rPr>
          <w:rFonts w:asciiTheme="minorHAnsi" w:hAnsiTheme="minorHAnsi" w:cs="Arial"/>
          <w:sz w:val="22"/>
          <w:szCs w:val="22"/>
          <w:lang w:val="en-GB"/>
        </w:rPr>
        <w:t>Law, Public Administration, or similar), or equivalent.</w:t>
      </w:r>
      <w:proofErr w:type="gramEnd"/>
      <w:r w:rsidRPr="008641DC">
        <w:rPr>
          <w:rFonts w:asciiTheme="minorHAnsi" w:hAnsiTheme="minorHAnsi" w:cs="Arial"/>
          <w:sz w:val="22"/>
          <w:szCs w:val="22"/>
          <w:lang w:val="en-GB"/>
        </w:rPr>
        <w:t xml:space="preserve"> A higher degree shall be considered</w:t>
      </w:r>
    </w:p>
    <w:p w:rsidR="00E62324" w:rsidRPr="008641DC" w:rsidRDefault="00E62324" w:rsidP="00E62324">
      <w:pPr>
        <w:tabs>
          <w:tab w:val="left" w:pos="990"/>
        </w:tabs>
        <w:autoSpaceDE w:val="0"/>
        <w:autoSpaceDN w:val="0"/>
        <w:adjustRightInd w:val="0"/>
        <w:ind w:left="720"/>
        <w:jc w:val="both"/>
        <w:rPr>
          <w:rFonts w:asciiTheme="minorHAnsi" w:hAnsiTheme="minorHAnsi" w:cs="Arial"/>
          <w:sz w:val="22"/>
          <w:szCs w:val="22"/>
          <w:lang w:val="en-GB"/>
        </w:rPr>
      </w:pPr>
      <w:r w:rsidRPr="008641DC">
        <w:rPr>
          <w:rFonts w:asciiTheme="minorHAnsi" w:hAnsiTheme="minorHAnsi" w:cs="Arial"/>
          <w:sz w:val="22"/>
          <w:szCs w:val="22"/>
          <w:lang w:val="en-GB"/>
        </w:rPr>
        <w:tab/>
      </w:r>
      <w:proofErr w:type="gramStart"/>
      <w:r w:rsidRPr="008641DC">
        <w:rPr>
          <w:rFonts w:asciiTheme="minorHAnsi" w:hAnsiTheme="minorHAnsi" w:cs="Arial"/>
          <w:sz w:val="22"/>
          <w:szCs w:val="22"/>
          <w:lang w:val="en-GB"/>
        </w:rPr>
        <w:t>as</w:t>
      </w:r>
      <w:proofErr w:type="gramEnd"/>
      <w:r w:rsidRPr="008641DC">
        <w:rPr>
          <w:rFonts w:asciiTheme="minorHAnsi" w:hAnsiTheme="minorHAnsi" w:cs="Arial"/>
          <w:sz w:val="22"/>
          <w:szCs w:val="22"/>
          <w:lang w:val="en-GB"/>
        </w:rPr>
        <w:t xml:space="preserve"> an asset.</w:t>
      </w:r>
    </w:p>
    <w:p w:rsidR="00E62324" w:rsidRPr="008641DC" w:rsidRDefault="00E62324" w:rsidP="00E62324">
      <w:pPr>
        <w:numPr>
          <w:ilvl w:val="0"/>
          <w:numId w:val="7"/>
        </w:numPr>
        <w:tabs>
          <w:tab w:val="left" w:pos="990"/>
        </w:tabs>
        <w:autoSpaceDE w:val="0"/>
        <w:autoSpaceDN w:val="0"/>
        <w:adjustRightInd w:val="0"/>
        <w:ind w:firstLine="0"/>
        <w:jc w:val="both"/>
        <w:rPr>
          <w:rFonts w:asciiTheme="minorHAnsi" w:hAnsiTheme="minorHAnsi" w:cs="Arial"/>
          <w:sz w:val="22"/>
          <w:szCs w:val="22"/>
          <w:lang w:val="en-GB"/>
        </w:rPr>
      </w:pPr>
      <w:r w:rsidRPr="008641DC">
        <w:rPr>
          <w:rFonts w:asciiTheme="minorHAnsi" w:hAnsiTheme="minorHAnsi" w:cs="Arial"/>
          <w:sz w:val="22"/>
          <w:szCs w:val="22"/>
          <w:lang w:val="en-GB"/>
        </w:rPr>
        <w:t>At least 3 years of experience of project management in similar projects, international</w:t>
      </w:r>
    </w:p>
    <w:p w:rsidR="00E62324" w:rsidRPr="008641DC" w:rsidRDefault="00E62324" w:rsidP="00E62324">
      <w:pPr>
        <w:tabs>
          <w:tab w:val="left" w:pos="990"/>
        </w:tabs>
        <w:autoSpaceDE w:val="0"/>
        <w:autoSpaceDN w:val="0"/>
        <w:adjustRightInd w:val="0"/>
        <w:ind w:left="720"/>
        <w:jc w:val="both"/>
        <w:rPr>
          <w:rFonts w:asciiTheme="minorHAnsi" w:hAnsiTheme="minorHAnsi" w:cs="Arial"/>
          <w:sz w:val="22"/>
          <w:szCs w:val="22"/>
          <w:lang w:val="en-GB"/>
        </w:rPr>
      </w:pPr>
      <w:r w:rsidRPr="008641DC">
        <w:rPr>
          <w:rFonts w:asciiTheme="minorHAnsi" w:hAnsiTheme="minorHAnsi" w:cs="Arial"/>
          <w:sz w:val="22"/>
          <w:szCs w:val="22"/>
          <w:lang w:val="en-GB"/>
        </w:rPr>
        <w:tab/>
      </w:r>
      <w:proofErr w:type="gramStart"/>
      <w:r w:rsidRPr="008641DC">
        <w:rPr>
          <w:rFonts w:asciiTheme="minorHAnsi" w:hAnsiTheme="minorHAnsi" w:cs="Arial"/>
          <w:sz w:val="22"/>
          <w:szCs w:val="22"/>
          <w:lang w:val="en-GB"/>
        </w:rPr>
        <w:t>experience</w:t>
      </w:r>
      <w:proofErr w:type="gramEnd"/>
      <w:r w:rsidRPr="008641DC">
        <w:rPr>
          <w:rFonts w:asciiTheme="minorHAnsi" w:hAnsiTheme="minorHAnsi" w:cs="Arial"/>
          <w:sz w:val="22"/>
          <w:szCs w:val="22"/>
          <w:lang w:val="en-GB"/>
        </w:rPr>
        <w:t xml:space="preserve"> is an asset (projects in the region are preferred)</w:t>
      </w:r>
    </w:p>
    <w:p w:rsidR="00E62324" w:rsidRPr="008641DC" w:rsidRDefault="00E62324" w:rsidP="00E62324">
      <w:pPr>
        <w:numPr>
          <w:ilvl w:val="0"/>
          <w:numId w:val="7"/>
        </w:numPr>
        <w:tabs>
          <w:tab w:val="left" w:pos="990"/>
        </w:tabs>
        <w:autoSpaceDE w:val="0"/>
        <w:autoSpaceDN w:val="0"/>
        <w:adjustRightInd w:val="0"/>
        <w:ind w:firstLine="0"/>
        <w:jc w:val="both"/>
        <w:rPr>
          <w:rFonts w:asciiTheme="minorHAnsi" w:hAnsiTheme="minorHAnsi" w:cs="Arial"/>
          <w:sz w:val="22"/>
          <w:szCs w:val="22"/>
          <w:lang w:val="en-GB"/>
        </w:rPr>
      </w:pPr>
      <w:r w:rsidRPr="008641DC">
        <w:rPr>
          <w:rFonts w:asciiTheme="minorHAnsi" w:hAnsiTheme="minorHAnsi" w:cs="Arial"/>
          <w:sz w:val="22"/>
          <w:szCs w:val="22"/>
          <w:lang w:val="en-GB"/>
        </w:rPr>
        <w:t>Working experience with UNDP is an advantage.</w:t>
      </w:r>
    </w:p>
    <w:p w:rsidR="00E62324" w:rsidRPr="008641DC" w:rsidRDefault="00E62324" w:rsidP="00E62324">
      <w:pPr>
        <w:numPr>
          <w:ilvl w:val="0"/>
          <w:numId w:val="7"/>
        </w:numPr>
        <w:tabs>
          <w:tab w:val="left" w:pos="990"/>
        </w:tabs>
        <w:autoSpaceDE w:val="0"/>
        <w:autoSpaceDN w:val="0"/>
        <w:adjustRightInd w:val="0"/>
        <w:ind w:firstLine="0"/>
        <w:jc w:val="both"/>
        <w:rPr>
          <w:rFonts w:asciiTheme="minorHAnsi" w:hAnsiTheme="minorHAnsi" w:cs="Arial"/>
          <w:sz w:val="22"/>
          <w:szCs w:val="22"/>
          <w:lang w:val="en-GB"/>
        </w:rPr>
      </w:pPr>
      <w:r w:rsidRPr="008641DC">
        <w:rPr>
          <w:rFonts w:asciiTheme="minorHAnsi" w:hAnsiTheme="minorHAnsi" w:cs="Arial"/>
          <w:sz w:val="22"/>
          <w:szCs w:val="22"/>
          <w:lang w:val="en-GB"/>
        </w:rPr>
        <w:t>Excellent communication skills in English (both written and spoken). ECIS languages are an</w:t>
      </w:r>
    </w:p>
    <w:p w:rsidR="00E62324" w:rsidRPr="008641DC" w:rsidRDefault="00E62324" w:rsidP="00E62324">
      <w:pPr>
        <w:tabs>
          <w:tab w:val="left" w:pos="990"/>
        </w:tabs>
        <w:autoSpaceDE w:val="0"/>
        <w:autoSpaceDN w:val="0"/>
        <w:adjustRightInd w:val="0"/>
        <w:ind w:left="720"/>
        <w:jc w:val="both"/>
        <w:rPr>
          <w:rFonts w:asciiTheme="minorHAnsi" w:hAnsiTheme="minorHAnsi" w:cs="Arial"/>
          <w:sz w:val="22"/>
          <w:szCs w:val="22"/>
          <w:lang w:val="en-GB"/>
        </w:rPr>
      </w:pPr>
      <w:r w:rsidRPr="008641DC">
        <w:rPr>
          <w:rFonts w:asciiTheme="minorHAnsi" w:hAnsiTheme="minorHAnsi" w:cs="Arial"/>
          <w:sz w:val="22"/>
          <w:szCs w:val="22"/>
          <w:lang w:val="en-GB"/>
        </w:rPr>
        <w:tab/>
      </w:r>
      <w:proofErr w:type="gramStart"/>
      <w:r w:rsidRPr="008641DC">
        <w:rPr>
          <w:rFonts w:asciiTheme="minorHAnsi" w:hAnsiTheme="minorHAnsi" w:cs="Arial"/>
          <w:sz w:val="22"/>
          <w:szCs w:val="22"/>
          <w:lang w:val="en-GB"/>
        </w:rPr>
        <w:t>asset</w:t>
      </w:r>
      <w:proofErr w:type="gramEnd"/>
      <w:r w:rsidRPr="008641DC">
        <w:rPr>
          <w:rFonts w:asciiTheme="minorHAnsi" w:hAnsiTheme="minorHAnsi" w:cs="Arial"/>
          <w:sz w:val="22"/>
          <w:szCs w:val="22"/>
          <w:lang w:val="en-GB"/>
        </w:rPr>
        <w:t>.</w:t>
      </w:r>
    </w:p>
    <w:p w:rsidR="00E62324" w:rsidRPr="008641DC" w:rsidRDefault="00E62324" w:rsidP="00E62324">
      <w:pPr>
        <w:numPr>
          <w:ilvl w:val="0"/>
          <w:numId w:val="7"/>
        </w:numPr>
        <w:tabs>
          <w:tab w:val="left" w:pos="990"/>
        </w:tabs>
        <w:autoSpaceDE w:val="0"/>
        <w:autoSpaceDN w:val="0"/>
        <w:adjustRightInd w:val="0"/>
        <w:ind w:firstLine="0"/>
        <w:jc w:val="both"/>
        <w:rPr>
          <w:rFonts w:asciiTheme="minorHAnsi" w:hAnsiTheme="minorHAnsi" w:cs="Arial"/>
          <w:sz w:val="22"/>
          <w:szCs w:val="22"/>
          <w:lang w:val="en-GB"/>
        </w:rPr>
      </w:pPr>
      <w:r w:rsidRPr="008641DC">
        <w:rPr>
          <w:rFonts w:asciiTheme="minorHAnsi" w:hAnsiTheme="minorHAnsi" w:cs="Arial"/>
          <w:sz w:val="22"/>
          <w:szCs w:val="22"/>
          <w:lang w:val="en-GB"/>
        </w:rPr>
        <w:t>Knowledge and skills of MS Office, including Word, Excel, PowerPoint.</w:t>
      </w:r>
    </w:p>
    <w:p w:rsidR="00E62324" w:rsidRPr="008641DC" w:rsidRDefault="00E62324" w:rsidP="00E62324">
      <w:pPr>
        <w:pStyle w:val="ListParagraph"/>
        <w:rPr>
          <w:rFonts w:asciiTheme="minorHAnsi" w:hAnsiTheme="minorHAnsi" w:cs="Arial"/>
          <w:szCs w:val="22"/>
          <w:lang w:val="en-GB"/>
        </w:rPr>
      </w:pPr>
    </w:p>
    <w:p w:rsidR="00E62324" w:rsidRPr="008641DC" w:rsidRDefault="00E62324" w:rsidP="005F303B">
      <w:pPr>
        <w:autoSpaceDE w:val="0"/>
        <w:autoSpaceDN w:val="0"/>
        <w:adjustRightInd w:val="0"/>
        <w:jc w:val="both"/>
        <w:rPr>
          <w:rFonts w:asciiTheme="minorHAnsi" w:hAnsiTheme="minorHAnsi" w:cs="Arial"/>
          <w:sz w:val="22"/>
          <w:szCs w:val="22"/>
          <w:lang w:val="en-GB"/>
        </w:rPr>
      </w:pPr>
      <w:r w:rsidRPr="008641DC">
        <w:rPr>
          <w:rFonts w:asciiTheme="minorHAnsi" w:hAnsiTheme="minorHAnsi" w:cs="Arial"/>
          <w:sz w:val="22"/>
          <w:szCs w:val="22"/>
          <w:lang w:val="en-GB"/>
        </w:rPr>
        <w:t>Qualified Biodiversity Finance Expert with:</w:t>
      </w:r>
    </w:p>
    <w:p w:rsidR="005F303B" w:rsidRPr="008641DC" w:rsidRDefault="005F303B" w:rsidP="005F303B">
      <w:pPr>
        <w:autoSpaceDE w:val="0"/>
        <w:autoSpaceDN w:val="0"/>
        <w:adjustRightInd w:val="0"/>
        <w:jc w:val="both"/>
        <w:rPr>
          <w:rFonts w:asciiTheme="minorHAnsi" w:hAnsiTheme="minorHAnsi" w:cs="Arial"/>
          <w:sz w:val="22"/>
          <w:szCs w:val="22"/>
          <w:lang w:val="en-GB"/>
        </w:rPr>
      </w:pPr>
    </w:p>
    <w:p w:rsidR="00E62324" w:rsidRPr="00E81BA9" w:rsidRDefault="00E62324" w:rsidP="00E62324">
      <w:pPr>
        <w:pStyle w:val="NoSpacing"/>
        <w:numPr>
          <w:ilvl w:val="0"/>
          <w:numId w:val="8"/>
        </w:numPr>
        <w:ind w:left="990" w:hanging="270"/>
        <w:rPr>
          <w:rFonts w:asciiTheme="minorHAnsi" w:hAnsiTheme="minorHAnsi"/>
          <w:sz w:val="22"/>
          <w:szCs w:val="22"/>
          <w:lang w:val="en-GB"/>
        </w:rPr>
      </w:pPr>
      <w:r w:rsidRPr="00E81BA9">
        <w:rPr>
          <w:rFonts w:asciiTheme="minorHAnsi" w:hAnsiTheme="minorHAnsi"/>
          <w:sz w:val="22"/>
          <w:szCs w:val="22"/>
          <w:lang w:val="en-GB"/>
        </w:rPr>
        <w:t>University degree in the areas relevant for the assignment (e.g. Environment, Economics, Law, Public Administration, or similar) or an equivalent. A higher degree shall be considered as an asset.</w:t>
      </w:r>
    </w:p>
    <w:p w:rsidR="00E62324" w:rsidRDefault="00E62324" w:rsidP="00E62324">
      <w:pPr>
        <w:pStyle w:val="NoSpacing"/>
        <w:numPr>
          <w:ilvl w:val="0"/>
          <w:numId w:val="8"/>
        </w:numPr>
        <w:ind w:left="990" w:hanging="270"/>
        <w:rPr>
          <w:rFonts w:asciiTheme="minorHAnsi" w:hAnsiTheme="minorHAnsi"/>
          <w:sz w:val="22"/>
          <w:szCs w:val="22"/>
          <w:lang w:val="en-GB"/>
        </w:rPr>
      </w:pPr>
      <w:r w:rsidRPr="00E81BA9">
        <w:rPr>
          <w:rFonts w:asciiTheme="minorHAnsi" w:hAnsiTheme="minorHAnsi"/>
          <w:sz w:val="22"/>
          <w:szCs w:val="22"/>
          <w:lang w:val="en-GB"/>
        </w:rPr>
        <w:t>At least 3 years of experience of project management in similar projects (namely ecosystem validation, financing nature conservation, PA management and planning, or similar), international experience is an asset (projects in the region are preferred)</w:t>
      </w:r>
    </w:p>
    <w:p w:rsidR="00127517" w:rsidRPr="00E81BA9" w:rsidRDefault="00127517" w:rsidP="00E62324">
      <w:pPr>
        <w:pStyle w:val="NoSpacing"/>
        <w:numPr>
          <w:ilvl w:val="0"/>
          <w:numId w:val="8"/>
        </w:numPr>
        <w:ind w:left="990" w:hanging="270"/>
        <w:rPr>
          <w:rFonts w:asciiTheme="minorHAnsi" w:hAnsiTheme="minorHAnsi"/>
          <w:sz w:val="22"/>
          <w:szCs w:val="22"/>
          <w:lang w:val="en-GB"/>
        </w:rPr>
      </w:pPr>
      <w:r>
        <w:rPr>
          <w:rFonts w:asciiTheme="minorHAnsi" w:hAnsiTheme="minorHAnsi"/>
          <w:sz w:val="22"/>
          <w:szCs w:val="22"/>
          <w:lang w:val="en-GB"/>
        </w:rPr>
        <w:t>Proven experience on how to establish PES schemes and develop habitat-based ecosystems assessment (experience with both grassland and forestry) is required.</w:t>
      </w:r>
    </w:p>
    <w:p w:rsidR="00E62324" w:rsidRPr="00E81BA9" w:rsidRDefault="00E62324" w:rsidP="00E62324">
      <w:pPr>
        <w:pStyle w:val="NoSpacing"/>
        <w:numPr>
          <w:ilvl w:val="0"/>
          <w:numId w:val="8"/>
        </w:numPr>
        <w:ind w:left="990" w:hanging="270"/>
        <w:rPr>
          <w:rFonts w:asciiTheme="minorHAnsi" w:hAnsiTheme="minorHAnsi"/>
          <w:sz w:val="22"/>
          <w:szCs w:val="22"/>
          <w:lang w:val="en-GB"/>
        </w:rPr>
      </w:pPr>
      <w:r w:rsidRPr="00E81BA9">
        <w:rPr>
          <w:rFonts w:asciiTheme="minorHAnsi" w:hAnsiTheme="minorHAnsi"/>
          <w:sz w:val="22"/>
          <w:szCs w:val="22"/>
          <w:lang w:val="en-GB"/>
        </w:rPr>
        <w:t>Working experience with UNDP is an advantage.</w:t>
      </w:r>
    </w:p>
    <w:p w:rsidR="00E62324" w:rsidRPr="00E81BA9" w:rsidRDefault="00E62324" w:rsidP="00E62324">
      <w:pPr>
        <w:pStyle w:val="NoSpacing"/>
        <w:numPr>
          <w:ilvl w:val="0"/>
          <w:numId w:val="8"/>
        </w:numPr>
        <w:ind w:left="990" w:hanging="270"/>
        <w:rPr>
          <w:rFonts w:asciiTheme="minorHAnsi" w:hAnsiTheme="minorHAnsi"/>
          <w:sz w:val="22"/>
          <w:szCs w:val="22"/>
          <w:lang w:val="en-GB"/>
        </w:rPr>
      </w:pPr>
      <w:r w:rsidRPr="00E81BA9">
        <w:rPr>
          <w:rFonts w:asciiTheme="minorHAnsi" w:hAnsiTheme="minorHAnsi"/>
          <w:sz w:val="22"/>
          <w:szCs w:val="22"/>
          <w:lang w:val="en-GB"/>
        </w:rPr>
        <w:t>Excellent communication skills in English (both written and spoken). ECIS languages are an asset.</w:t>
      </w:r>
    </w:p>
    <w:p w:rsidR="00E62324" w:rsidRPr="00E81BA9" w:rsidRDefault="00E62324" w:rsidP="00E62324">
      <w:pPr>
        <w:pStyle w:val="NoSpacing"/>
        <w:numPr>
          <w:ilvl w:val="0"/>
          <w:numId w:val="8"/>
        </w:numPr>
        <w:ind w:left="990" w:hanging="270"/>
        <w:rPr>
          <w:rFonts w:asciiTheme="minorHAnsi" w:hAnsiTheme="minorHAnsi"/>
          <w:sz w:val="22"/>
          <w:szCs w:val="22"/>
          <w:lang w:val="en-GB"/>
        </w:rPr>
      </w:pPr>
      <w:r w:rsidRPr="00E81BA9">
        <w:rPr>
          <w:rFonts w:asciiTheme="minorHAnsi" w:hAnsiTheme="minorHAnsi"/>
          <w:sz w:val="22"/>
          <w:szCs w:val="22"/>
          <w:lang w:val="en-GB"/>
        </w:rPr>
        <w:t>Knowledge and skills of MS Office, including Word, Excel, PowerPoint.</w:t>
      </w:r>
    </w:p>
    <w:p w:rsidR="00E62324" w:rsidRPr="00E81BA9" w:rsidRDefault="00E62324" w:rsidP="00E62324">
      <w:pPr>
        <w:pStyle w:val="NoSpacing"/>
        <w:rPr>
          <w:rFonts w:asciiTheme="minorHAnsi" w:hAnsiTheme="minorHAnsi"/>
          <w:b/>
          <w:smallCaps/>
          <w:color w:val="244061"/>
          <w:sz w:val="22"/>
          <w:szCs w:val="22"/>
          <w:lang w:val="en-GB"/>
        </w:rPr>
      </w:pPr>
    </w:p>
    <w:p w:rsidR="00E62324" w:rsidRDefault="00E62324" w:rsidP="00E62324">
      <w:pPr>
        <w:pStyle w:val="NoSpacing"/>
        <w:rPr>
          <w:rFonts w:asciiTheme="minorHAnsi" w:hAnsiTheme="minorHAnsi"/>
          <w:b/>
          <w:bCs/>
          <w:sz w:val="22"/>
          <w:szCs w:val="22"/>
          <w:u w:val="single"/>
        </w:rPr>
      </w:pPr>
    </w:p>
    <w:p w:rsidR="000B5408" w:rsidRDefault="000B5408" w:rsidP="00E62324">
      <w:pPr>
        <w:pStyle w:val="NoSpacing"/>
        <w:rPr>
          <w:rFonts w:asciiTheme="minorHAnsi" w:hAnsiTheme="minorHAnsi"/>
          <w:b/>
          <w:bCs/>
          <w:sz w:val="22"/>
          <w:szCs w:val="22"/>
          <w:u w:val="single"/>
        </w:rPr>
      </w:pPr>
    </w:p>
    <w:p w:rsidR="000B5408" w:rsidRDefault="000B5408" w:rsidP="00E62324">
      <w:pPr>
        <w:pStyle w:val="NoSpacing"/>
        <w:rPr>
          <w:rFonts w:asciiTheme="minorHAnsi" w:hAnsiTheme="minorHAnsi"/>
          <w:b/>
          <w:bCs/>
          <w:sz w:val="22"/>
          <w:szCs w:val="22"/>
          <w:u w:val="single"/>
        </w:rPr>
      </w:pPr>
    </w:p>
    <w:p w:rsidR="000B5408" w:rsidRPr="00E81BA9" w:rsidRDefault="000B5408" w:rsidP="00E62324">
      <w:pPr>
        <w:pStyle w:val="NoSpacing"/>
        <w:rPr>
          <w:rFonts w:asciiTheme="minorHAnsi" w:hAnsiTheme="minorHAnsi"/>
          <w:b/>
          <w:bCs/>
          <w:sz w:val="22"/>
          <w:szCs w:val="22"/>
          <w:u w:val="single"/>
        </w:rPr>
      </w:pPr>
    </w:p>
    <w:p w:rsidR="00D979E0" w:rsidRPr="001A26F7" w:rsidRDefault="001A26F7" w:rsidP="001A26F7">
      <w:pPr>
        <w:pStyle w:val="ListParagraph"/>
        <w:numPr>
          <w:ilvl w:val="0"/>
          <w:numId w:val="13"/>
        </w:numPr>
        <w:tabs>
          <w:tab w:val="left" w:pos="0"/>
        </w:tabs>
        <w:spacing w:before="120" w:after="120"/>
        <w:jc w:val="both"/>
        <w:rPr>
          <w:rFonts w:ascii="Calibri" w:hAnsi="Calibri"/>
          <w:bCs/>
          <w:caps/>
          <w:szCs w:val="22"/>
          <w:lang w:val="en-GB"/>
        </w:rPr>
      </w:pPr>
      <w:r>
        <w:rPr>
          <w:rFonts w:ascii="Calibri" w:hAnsi="Calibri"/>
          <w:bCs/>
          <w:szCs w:val="22"/>
          <w:lang w:val="en-GB"/>
        </w:rPr>
        <w:t>R</w:t>
      </w:r>
      <w:r w:rsidRPr="001A26F7">
        <w:rPr>
          <w:rFonts w:ascii="Calibri" w:hAnsi="Calibri"/>
          <w:bCs/>
          <w:szCs w:val="22"/>
          <w:lang w:val="en-GB"/>
        </w:rPr>
        <w:t xml:space="preserve">EQUIRED </w:t>
      </w:r>
      <w:r>
        <w:rPr>
          <w:rFonts w:ascii="Calibri" w:hAnsi="Calibri"/>
          <w:bCs/>
          <w:szCs w:val="22"/>
          <w:lang w:val="en-GB"/>
        </w:rPr>
        <w:t>D</w:t>
      </w:r>
      <w:r w:rsidRPr="001A26F7">
        <w:rPr>
          <w:rFonts w:ascii="Calibri" w:hAnsi="Calibri"/>
          <w:bCs/>
          <w:szCs w:val="22"/>
          <w:lang w:val="en-GB"/>
        </w:rPr>
        <w:t xml:space="preserve">OCUMENTS FOR </w:t>
      </w:r>
      <w:r>
        <w:rPr>
          <w:rFonts w:ascii="Calibri" w:hAnsi="Calibri"/>
          <w:bCs/>
          <w:szCs w:val="22"/>
          <w:lang w:val="en-GB"/>
        </w:rPr>
        <w:t>S</w:t>
      </w:r>
      <w:r w:rsidRPr="001A26F7">
        <w:rPr>
          <w:rFonts w:ascii="Calibri" w:hAnsi="Calibri"/>
          <w:bCs/>
          <w:szCs w:val="22"/>
          <w:lang w:val="en-GB"/>
        </w:rPr>
        <w:t>UBMISSION</w:t>
      </w:r>
    </w:p>
    <w:p w:rsidR="001A26F7" w:rsidRDefault="001A26F7" w:rsidP="00D979E0">
      <w:pPr>
        <w:spacing w:before="120" w:after="120"/>
        <w:rPr>
          <w:rFonts w:ascii="Calibri" w:hAnsi="Calibri"/>
          <w:color w:val="000000"/>
          <w:sz w:val="22"/>
          <w:szCs w:val="22"/>
          <w:lang w:val="en-GB"/>
        </w:rPr>
      </w:pPr>
    </w:p>
    <w:p w:rsidR="00D979E0" w:rsidRPr="0045243E" w:rsidRDefault="00D979E0" w:rsidP="00D979E0">
      <w:pPr>
        <w:spacing w:before="120" w:after="120"/>
        <w:rPr>
          <w:rFonts w:ascii="Calibri" w:hAnsi="Calibri"/>
          <w:color w:val="000000"/>
          <w:sz w:val="22"/>
          <w:szCs w:val="22"/>
          <w:lang w:val="en-GB"/>
        </w:rPr>
      </w:pPr>
      <w:r w:rsidRPr="0045243E">
        <w:rPr>
          <w:rFonts w:ascii="Calibri" w:hAnsi="Calibri"/>
          <w:color w:val="000000"/>
          <w:sz w:val="22"/>
          <w:szCs w:val="22"/>
          <w:lang w:val="en-GB"/>
        </w:rPr>
        <w:t>The following detailed documents must be submitted by the Contractor:</w:t>
      </w:r>
    </w:p>
    <w:p w:rsidR="00D979E0" w:rsidRPr="0045243E" w:rsidRDefault="00D979E0" w:rsidP="00D979E0">
      <w:pPr>
        <w:pStyle w:val="ListParagraph"/>
        <w:widowControl/>
        <w:numPr>
          <w:ilvl w:val="0"/>
          <w:numId w:val="10"/>
        </w:numPr>
        <w:tabs>
          <w:tab w:val="clear" w:pos="720"/>
          <w:tab w:val="num" w:pos="993"/>
        </w:tabs>
        <w:overflowPunct/>
        <w:adjustRightInd/>
        <w:spacing w:after="120" w:line="240" w:lineRule="auto"/>
        <w:ind w:hanging="11"/>
        <w:contextualSpacing w:val="0"/>
        <w:rPr>
          <w:rFonts w:ascii="Calibri" w:hAnsi="Calibri"/>
          <w:b/>
          <w:bCs/>
          <w:szCs w:val="22"/>
          <w:lang w:val="en-GB"/>
        </w:rPr>
      </w:pPr>
      <w:r w:rsidRPr="0045243E">
        <w:rPr>
          <w:rFonts w:ascii="Calibri" w:hAnsi="Calibri"/>
          <w:szCs w:val="22"/>
          <w:lang w:val="en-GB"/>
        </w:rPr>
        <w:t>Registration of Company/Civil Society Organization/Professional Association</w:t>
      </w:r>
      <w:r>
        <w:rPr>
          <w:rFonts w:ascii="Calibri" w:hAnsi="Calibri"/>
          <w:szCs w:val="22"/>
          <w:lang w:val="en-GB"/>
        </w:rPr>
        <w:t>;</w:t>
      </w:r>
    </w:p>
    <w:p w:rsidR="00D979E0" w:rsidRPr="0045243E" w:rsidRDefault="00D979E0" w:rsidP="00D979E0">
      <w:pPr>
        <w:pStyle w:val="ListParagraph"/>
        <w:widowControl/>
        <w:numPr>
          <w:ilvl w:val="0"/>
          <w:numId w:val="10"/>
        </w:numPr>
        <w:tabs>
          <w:tab w:val="clear" w:pos="720"/>
          <w:tab w:val="num" w:pos="993"/>
        </w:tabs>
        <w:overflowPunct/>
        <w:adjustRightInd/>
        <w:spacing w:after="120" w:line="240" w:lineRule="auto"/>
        <w:ind w:left="993" w:hanging="284"/>
        <w:contextualSpacing w:val="0"/>
        <w:rPr>
          <w:rFonts w:ascii="Calibri" w:hAnsi="Calibri"/>
          <w:b/>
          <w:szCs w:val="22"/>
          <w:lang w:val="en-GB"/>
        </w:rPr>
      </w:pPr>
      <w:r w:rsidRPr="0045243E">
        <w:rPr>
          <w:rFonts w:ascii="Calibri" w:hAnsi="Calibri"/>
          <w:szCs w:val="22"/>
          <w:lang w:val="en-GB" w:eastAsia="en-GB"/>
        </w:rPr>
        <w:t xml:space="preserve">Profile of </w:t>
      </w:r>
      <w:r w:rsidRPr="0045243E">
        <w:rPr>
          <w:rFonts w:ascii="Calibri" w:hAnsi="Calibri"/>
          <w:szCs w:val="22"/>
          <w:lang w:val="en-GB"/>
        </w:rPr>
        <w:t>Company/Civil Society Organization/Professional Association and list of implemented projects with reference list and client contacts for reference check indicating the e-mail addresses or fax numbers for contact persons</w:t>
      </w:r>
      <w:r>
        <w:rPr>
          <w:rFonts w:ascii="Calibri" w:hAnsi="Calibri"/>
          <w:szCs w:val="22"/>
          <w:lang w:val="en-GB"/>
        </w:rPr>
        <w:t>;</w:t>
      </w:r>
    </w:p>
    <w:p w:rsidR="00D979E0" w:rsidRPr="0045243E" w:rsidRDefault="00D979E0" w:rsidP="00D979E0">
      <w:pPr>
        <w:pStyle w:val="ListParagraph"/>
        <w:widowControl/>
        <w:numPr>
          <w:ilvl w:val="0"/>
          <w:numId w:val="10"/>
        </w:numPr>
        <w:tabs>
          <w:tab w:val="clear" w:pos="720"/>
          <w:tab w:val="num" w:pos="993"/>
        </w:tabs>
        <w:overflowPunct/>
        <w:adjustRightInd/>
        <w:spacing w:after="120" w:line="240" w:lineRule="auto"/>
        <w:ind w:hanging="11"/>
        <w:contextualSpacing w:val="0"/>
        <w:rPr>
          <w:rFonts w:ascii="Calibri" w:hAnsi="Calibri"/>
          <w:b/>
          <w:szCs w:val="22"/>
          <w:lang w:val="en-GB"/>
        </w:rPr>
      </w:pPr>
      <w:r w:rsidRPr="0045243E">
        <w:rPr>
          <w:rFonts w:ascii="Calibri" w:hAnsi="Calibri"/>
          <w:szCs w:val="22"/>
          <w:lang w:val="en-GB"/>
        </w:rPr>
        <w:t>CVs of the Team Leader</w:t>
      </w:r>
      <w:r>
        <w:rPr>
          <w:rFonts w:ascii="Calibri" w:hAnsi="Calibri"/>
          <w:szCs w:val="22"/>
          <w:lang w:val="en-GB"/>
        </w:rPr>
        <w:t>;</w:t>
      </w:r>
      <w:r w:rsidRPr="0045243E">
        <w:rPr>
          <w:rFonts w:ascii="Calibri" w:hAnsi="Calibri"/>
          <w:szCs w:val="22"/>
          <w:lang w:val="en-GB"/>
        </w:rPr>
        <w:t xml:space="preserve"> </w:t>
      </w:r>
    </w:p>
    <w:p w:rsidR="00D979E0" w:rsidRPr="0045243E" w:rsidRDefault="00D979E0" w:rsidP="00D979E0">
      <w:pPr>
        <w:pStyle w:val="ListParagraph"/>
        <w:widowControl/>
        <w:numPr>
          <w:ilvl w:val="0"/>
          <w:numId w:val="10"/>
        </w:numPr>
        <w:tabs>
          <w:tab w:val="clear" w:pos="720"/>
          <w:tab w:val="num" w:pos="993"/>
        </w:tabs>
        <w:overflowPunct/>
        <w:adjustRightInd/>
        <w:spacing w:after="120" w:line="240" w:lineRule="auto"/>
        <w:ind w:hanging="11"/>
        <w:contextualSpacing w:val="0"/>
        <w:rPr>
          <w:rFonts w:ascii="Calibri" w:hAnsi="Calibri"/>
          <w:b/>
          <w:szCs w:val="22"/>
          <w:lang w:val="en-GB"/>
        </w:rPr>
      </w:pPr>
      <w:r w:rsidRPr="0045243E">
        <w:rPr>
          <w:rFonts w:ascii="Calibri" w:hAnsi="Calibri"/>
          <w:color w:val="000000"/>
          <w:szCs w:val="22"/>
          <w:lang w:val="en-GB"/>
        </w:rPr>
        <w:t>CVs of other experts that the Contractor might use for the implementation of the activities</w:t>
      </w:r>
      <w:r>
        <w:rPr>
          <w:rFonts w:ascii="Calibri" w:hAnsi="Calibri"/>
          <w:color w:val="000000"/>
          <w:szCs w:val="22"/>
          <w:lang w:val="en-GB"/>
        </w:rPr>
        <w:t>;</w:t>
      </w:r>
    </w:p>
    <w:p w:rsidR="00D979E0" w:rsidRPr="0045243E" w:rsidRDefault="00D979E0" w:rsidP="00D979E0">
      <w:pPr>
        <w:pStyle w:val="ListParagraph"/>
        <w:widowControl/>
        <w:numPr>
          <w:ilvl w:val="0"/>
          <w:numId w:val="10"/>
        </w:numPr>
        <w:tabs>
          <w:tab w:val="clear" w:pos="720"/>
          <w:tab w:val="num" w:pos="993"/>
        </w:tabs>
        <w:overflowPunct/>
        <w:adjustRightInd/>
        <w:spacing w:after="120" w:line="240" w:lineRule="auto"/>
        <w:ind w:left="993" w:hanging="284"/>
        <w:contextualSpacing w:val="0"/>
        <w:rPr>
          <w:rFonts w:ascii="Calibri" w:hAnsi="Calibri"/>
          <w:szCs w:val="22"/>
          <w:lang w:val="en-GB"/>
        </w:rPr>
      </w:pPr>
      <w:r w:rsidRPr="0045243E">
        <w:rPr>
          <w:rFonts w:ascii="Calibri" w:hAnsi="Calibri"/>
          <w:szCs w:val="22"/>
          <w:lang w:val="en-GB"/>
        </w:rPr>
        <w:t>Clear presentation of metho</w:t>
      </w:r>
      <w:r w:rsidRPr="0045243E">
        <w:rPr>
          <w:rFonts w:ascii="Calibri" w:hAnsi="Calibri"/>
          <w:szCs w:val="22"/>
          <w:lang w:val="en-GB" w:eastAsia="en-GB"/>
        </w:rPr>
        <w:t xml:space="preserve">dology and approach describing all the </w:t>
      </w:r>
      <w:r w:rsidRPr="0045243E">
        <w:rPr>
          <w:rFonts w:ascii="Calibri" w:hAnsi="Calibri"/>
          <w:szCs w:val="22"/>
          <w:lang w:val="en-GB"/>
        </w:rPr>
        <w:t>steps which will lead toward t</w:t>
      </w:r>
      <w:r>
        <w:rPr>
          <w:rFonts w:ascii="Calibri" w:hAnsi="Calibri"/>
          <w:szCs w:val="22"/>
          <w:lang w:val="en-GB"/>
        </w:rPr>
        <w:t>he completion of the assignment;</w:t>
      </w:r>
      <w:r w:rsidRPr="0045243E">
        <w:rPr>
          <w:rFonts w:ascii="Calibri" w:hAnsi="Calibri"/>
          <w:szCs w:val="22"/>
          <w:lang w:val="en-GB"/>
        </w:rPr>
        <w:t xml:space="preserve"> </w:t>
      </w:r>
    </w:p>
    <w:p w:rsidR="00D979E0" w:rsidRPr="0045243E" w:rsidRDefault="00D979E0" w:rsidP="00D979E0">
      <w:pPr>
        <w:pStyle w:val="ListParagraph"/>
        <w:widowControl/>
        <w:numPr>
          <w:ilvl w:val="0"/>
          <w:numId w:val="10"/>
        </w:numPr>
        <w:tabs>
          <w:tab w:val="clear" w:pos="720"/>
          <w:tab w:val="num" w:pos="993"/>
        </w:tabs>
        <w:overflowPunct/>
        <w:adjustRightInd/>
        <w:spacing w:after="120" w:line="240" w:lineRule="auto"/>
        <w:ind w:hanging="11"/>
        <w:contextualSpacing w:val="0"/>
        <w:rPr>
          <w:rFonts w:ascii="Calibri" w:hAnsi="Calibri"/>
          <w:b/>
          <w:bCs/>
          <w:szCs w:val="22"/>
          <w:lang w:val="en-GB"/>
        </w:rPr>
      </w:pPr>
      <w:r w:rsidRPr="0045243E">
        <w:rPr>
          <w:rFonts w:ascii="Calibri" w:hAnsi="Calibri"/>
          <w:szCs w:val="22"/>
          <w:lang w:val="en-GB"/>
        </w:rPr>
        <w:t>The Contractor shall submit detailed timetable of the proposed activities</w:t>
      </w:r>
      <w:r>
        <w:rPr>
          <w:rFonts w:ascii="Calibri" w:hAnsi="Calibri"/>
          <w:szCs w:val="22"/>
          <w:lang w:val="en-GB"/>
        </w:rPr>
        <w:t>;</w:t>
      </w:r>
    </w:p>
    <w:p w:rsidR="00D979E0" w:rsidRPr="007302BE" w:rsidRDefault="00D979E0" w:rsidP="00D979E0">
      <w:pPr>
        <w:pStyle w:val="ListParagraph"/>
        <w:widowControl/>
        <w:numPr>
          <w:ilvl w:val="0"/>
          <w:numId w:val="10"/>
        </w:numPr>
        <w:tabs>
          <w:tab w:val="clear" w:pos="720"/>
          <w:tab w:val="num" w:pos="993"/>
        </w:tabs>
        <w:overflowPunct/>
        <w:adjustRightInd/>
        <w:spacing w:line="240" w:lineRule="auto"/>
        <w:ind w:left="993" w:hanging="284"/>
        <w:contextualSpacing w:val="0"/>
        <w:rPr>
          <w:rFonts w:ascii="Calibri" w:hAnsi="Calibri"/>
          <w:b/>
          <w:bCs/>
          <w:szCs w:val="22"/>
          <w:lang w:val="en-GB"/>
        </w:rPr>
      </w:pPr>
      <w:r w:rsidRPr="0045243E">
        <w:rPr>
          <w:rFonts w:ascii="Calibri" w:hAnsi="Calibri"/>
          <w:szCs w:val="22"/>
          <w:lang w:val="en-GB"/>
        </w:rPr>
        <w:t>Please provide also information on corporate social responsibility (CSR) and “green” efforts/ green policy of the company. If two proposals are evaluated to be identical or with minimal differences, company with a better green program/ policy may be given preference.</w:t>
      </w:r>
    </w:p>
    <w:p w:rsidR="00AB42CE" w:rsidRDefault="00AB42CE">
      <w:pPr>
        <w:rPr>
          <w:noProof/>
          <w:sz w:val="24"/>
          <w:szCs w:val="24"/>
        </w:rPr>
      </w:pPr>
    </w:p>
    <w:p w:rsidR="00AB42CE" w:rsidRDefault="00AB42CE">
      <w:pPr>
        <w:rPr>
          <w:noProof/>
          <w:sz w:val="24"/>
          <w:szCs w:val="24"/>
        </w:rPr>
      </w:pPr>
    </w:p>
    <w:p w:rsidR="00AB42CE" w:rsidRDefault="00AB42CE">
      <w:pPr>
        <w:rPr>
          <w:noProof/>
          <w:sz w:val="24"/>
          <w:szCs w:val="24"/>
        </w:rPr>
      </w:pPr>
    </w:p>
    <w:p w:rsidR="00AB42CE" w:rsidRDefault="00AB42CE">
      <w:pPr>
        <w:rPr>
          <w:noProof/>
          <w:sz w:val="24"/>
          <w:szCs w:val="24"/>
        </w:rPr>
      </w:pPr>
    </w:p>
    <w:p w:rsidR="00AB42CE" w:rsidRDefault="00AB42CE">
      <w:pPr>
        <w:rPr>
          <w:noProof/>
          <w:sz w:val="24"/>
          <w:szCs w:val="24"/>
        </w:rPr>
      </w:pPr>
    </w:p>
    <w:p w:rsidR="00F659CE" w:rsidRDefault="00F659CE"/>
    <w:sectPr w:rsidR="00F659CE" w:rsidSect="00F659CE">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3BB" w:rsidRDefault="00B423BB" w:rsidP="006A6B70">
      <w:r>
        <w:separator/>
      </w:r>
    </w:p>
  </w:endnote>
  <w:endnote w:type="continuationSeparator" w:id="0">
    <w:p w:rsidR="00B423BB" w:rsidRDefault="00B423BB" w:rsidP="006A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arnockPro-Regular">
    <w:altName w:val="Arial Unicode MS"/>
    <w:panose1 w:val="00000000000000000000"/>
    <w:charset w:val="80"/>
    <w:family w:val="roman"/>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BB" w:rsidRDefault="00B4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423BB" w:rsidRDefault="00B423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BB" w:rsidRDefault="00B4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408">
      <w:rPr>
        <w:rStyle w:val="PageNumber"/>
        <w:noProof/>
      </w:rPr>
      <w:t>10</w:t>
    </w:r>
    <w:r>
      <w:rPr>
        <w:rStyle w:val="PageNumber"/>
      </w:rPr>
      <w:fldChar w:fldCharType="end"/>
    </w:r>
  </w:p>
  <w:p w:rsidR="00B423BB" w:rsidRDefault="00B423BB">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3BB" w:rsidRDefault="00B423BB" w:rsidP="006A6B70">
      <w:r>
        <w:separator/>
      </w:r>
    </w:p>
  </w:footnote>
  <w:footnote w:type="continuationSeparator" w:id="0">
    <w:p w:rsidR="00B423BB" w:rsidRDefault="00B423BB" w:rsidP="006A6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10"/>
    <w:multiLevelType w:val="hybridMultilevel"/>
    <w:tmpl w:val="3EF0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A6FEB"/>
    <w:multiLevelType w:val="hybridMultilevel"/>
    <w:tmpl w:val="CAD27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B4A3F"/>
    <w:multiLevelType w:val="hybridMultilevel"/>
    <w:tmpl w:val="3BE65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73367"/>
    <w:multiLevelType w:val="hybridMultilevel"/>
    <w:tmpl w:val="78B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A2FE4"/>
    <w:multiLevelType w:val="hybridMultilevel"/>
    <w:tmpl w:val="9A7639C0"/>
    <w:lvl w:ilvl="0" w:tplc="6122B1DA">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65128"/>
    <w:multiLevelType w:val="hybridMultilevel"/>
    <w:tmpl w:val="A45A8F32"/>
    <w:lvl w:ilvl="0" w:tplc="7AB2747E">
      <w:start w:val="1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248D3"/>
    <w:multiLevelType w:val="hybridMultilevel"/>
    <w:tmpl w:val="0E4E3CE8"/>
    <w:lvl w:ilvl="0" w:tplc="602854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73E0E8D"/>
    <w:multiLevelType w:val="hybridMultilevel"/>
    <w:tmpl w:val="F2CAC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54BAB"/>
    <w:multiLevelType w:val="hybridMultilevel"/>
    <w:tmpl w:val="2656F7B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499D61A5"/>
    <w:multiLevelType w:val="hybridMultilevel"/>
    <w:tmpl w:val="7FA43F26"/>
    <w:lvl w:ilvl="0" w:tplc="37D8C93C">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10A3A"/>
    <w:multiLevelType w:val="hybridMultilevel"/>
    <w:tmpl w:val="A91290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0F5510"/>
    <w:multiLevelType w:val="hybridMultilevel"/>
    <w:tmpl w:val="2FFA16BE"/>
    <w:lvl w:ilvl="0" w:tplc="DF1CCFF2">
      <w:start w:val="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44754"/>
    <w:multiLevelType w:val="hybridMultilevel"/>
    <w:tmpl w:val="7A42BD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176FF6"/>
    <w:multiLevelType w:val="hybridMultilevel"/>
    <w:tmpl w:val="F8D22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73F8B"/>
    <w:multiLevelType w:val="hybridMultilevel"/>
    <w:tmpl w:val="0F86E888"/>
    <w:lvl w:ilvl="0" w:tplc="DF1CCFF2">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D44D9"/>
    <w:multiLevelType w:val="hybridMultilevel"/>
    <w:tmpl w:val="C4D475B2"/>
    <w:lvl w:ilvl="0" w:tplc="ABDE01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57BFF"/>
    <w:multiLevelType w:val="hybridMultilevel"/>
    <w:tmpl w:val="8A3CC9AC"/>
    <w:lvl w:ilvl="0" w:tplc="602854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12"/>
  </w:num>
  <w:num w:numId="5">
    <w:abstractNumId w:val="10"/>
  </w:num>
  <w:num w:numId="6">
    <w:abstractNumId w:val="13"/>
  </w:num>
  <w:num w:numId="7">
    <w:abstractNumId w:val="11"/>
  </w:num>
  <w:num w:numId="8">
    <w:abstractNumId w:val="14"/>
  </w:num>
  <w:num w:numId="9">
    <w:abstractNumId w:val="5"/>
  </w:num>
  <w:num w:numId="10">
    <w:abstractNumId w:val="16"/>
  </w:num>
  <w:num w:numId="11">
    <w:abstractNumId w:val="8"/>
  </w:num>
  <w:num w:numId="12">
    <w:abstractNumId w:val="6"/>
  </w:num>
  <w:num w:numId="13">
    <w:abstractNumId w:val="0"/>
  </w:num>
  <w:num w:numId="14">
    <w:abstractNumId w:val="3"/>
  </w:num>
  <w:num w:numId="15">
    <w:abstractNumId w:val="7"/>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2324"/>
    <w:rsid w:val="000137E4"/>
    <w:rsid w:val="00045175"/>
    <w:rsid w:val="000B1C9F"/>
    <w:rsid w:val="000B5408"/>
    <w:rsid w:val="00124260"/>
    <w:rsid w:val="00127517"/>
    <w:rsid w:val="00137D15"/>
    <w:rsid w:val="00143C4F"/>
    <w:rsid w:val="00151D00"/>
    <w:rsid w:val="00154BFB"/>
    <w:rsid w:val="00183234"/>
    <w:rsid w:val="001A26F7"/>
    <w:rsid w:val="001D1065"/>
    <w:rsid w:val="001F4278"/>
    <w:rsid w:val="002246A5"/>
    <w:rsid w:val="00230B1E"/>
    <w:rsid w:val="00234607"/>
    <w:rsid w:val="002A07A7"/>
    <w:rsid w:val="002C2972"/>
    <w:rsid w:val="00377721"/>
    <w:rsid w:val="00377E10"/>
    <w:rsid w:val="00413DA7"/>
    <w:rsid w:val="0048426B"/>
    <w:rsid w:val="004C2AB1"/>
    <w:rsid w:val="005608C2"/>
    <w:rsid w:val="005E46EC"/>
    <w:rsid w:val="005F303B"/>
    <w:rsid w:val="00602683"/>
    <w:rsid w:val="006224C7"/>
    <w:rsid w:val="006322B8"/>
    <w:rsid w:val="00661264"/>
    <w:rsid w:val="006957E3"/>
    <w:rsid w:val="006A6B70"/>
    <w:rsid w:val="006B1F87"/>
    <w:rsid w:val="00721438"/>
    <w:rsid w:val="00833F3B"/>
    <w:rsid w:val="008603BF"/>
    <w:rsid w:val="00861B77"/>
    <w:rsid w:val="008641DC"/>
    <w:rsid w:val="00884EFF"/>
    <w:rsid w:val="008C2009"/>
    <w:rsid w:val="00947F8C"/>
    <w:rsid w:val="009549E0"/>
    <w:rsid w:val="00985357"/>
    <w:rsid w:val="009F3978"/>
    <w:rsid w:val="00A15ADB"/>
    <w:rsid w:val="00A22A27"/>
    <w:rsid w:val="00A57F8F"/>
    <w:rsid w:val="00A87301"/>
    <w:rsid w:val="00A94C26"/>
    <w:rsid w:val="00AB42CE"/>
    <w:rsid w:val="00AE18CB"/>
    <w:rsid w:val="00B423BB"/>
    <w:rsid w:val="00B44835"/>
    <w:rsid w:val="00B85313"/>
    <w:rsid w:val="00C17FEB"/>
    <w:rsid w:val="00C37656"/>
    <w:rsid w:val="00C76CFE"/>
    <w:rsid w:val="00C85828"/>
    <w:rsid w:val="00CE5093"/>
    <w:rsid w:val="00D027A5"/>
    <w:rsid w:val="00D901C6"/>
    <w:rsid w:val="00D979E0"/>
    <w:rsid w:val="00DC2536"/>
    <w:rsid w:val="00DC35FD"/>
    <w:rsid w:val="00DD1856"/>
    <w:rsid w:val="00DF0BE5"/>
    <w:rsid w:val="00E034BA"/>
    <w:rsid w:val="00E17A44"/>
    <w:rsid w:val="00E556C9"/>
    <w:rsid w:val="00E62324"/>
    <w:rsid w:val="00E93976"/>
    <w:rsid w:val="00ED0B24"/>
    <w:rsid w:val="00EE1FDA"/>
    <w:rsid w:val="00F1171B"/>
    <w:rsid w:val="00F659CE"/>
    <w:rsid w:val="00F66D0A"/>
    <w:rsid w:val="00F902A0"/>
    <w:rsid w:val="00FF6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62324"/>
    <w:pPr>
      <w:tabs>
        <w:tab w:val="center" w:pos="4320"/>
        <w:tab w:val="right" w:pos="8640"/>
      </w:tabs>
    </w:pPr>
  </w:style>
  <w:style w:type="character" w:customStyle="1" w:styleId="FooterChar">
    <w:name w:val="Footer Char"/>
    <w:basedOn w:val="DefaultParagraphFont"/>
    <w:link w:val="Footer"/>
    <w:semiHidden/>
    <w:rsid w:val="00E62324"/>
    <w:rPr>
      <w:rFonts w:ascii="Times New Roman" w:eastAsia="Times New Roman" w:hAnsi="Times New Roman" w:cs="Times New Roman"/>
      <w:sz w:val="20"/>
      <w:szCs w:val="20"/>
    </w:rPr>
  </w:style>
  <w:style w:type="character" w:styleId="PageNumber">
    <w:name w:val="page number"/>
    <w:basedOn w:val="DefaultParagraphFont"/>
    <w:semiHidden/>
    <w:rsid w:val="00E62324"/>
  </w:style>
  <w:style w:type="character" w:styleId="Hyperlink">
    <w:name w:val="Hyperlink"/>
    <w:uiPriority w:val="99"/>
    <w:unhideWhenUsed/>
    <w:rsid w:val="00E62324"/>
    <w:rPr>
      <w:color w:val="0000FF"/>
      <w:u w:val="single"/>
    </w:rPr>
  </w:style>
  <w:style w:type="paragraph" w:styleId="NormalWeb">
    <w:name w:val="Normal (Web)"/>
    <w:basedOn w:val="Normal"/>
    <w:uiPriority w:val="99"/>
    <w:rsid w:val="00E62324"/>
    <w:pPr>
      <w:spacing w:beforeLines="1" w:afterLines="1"/>
    </w:pPr>
    <w:rPr>
      <w:rFonts w:ascii="Times" w:eastAsia="Calibri" w:hAnsi="Times"/>
    </w:rPr>
  </w:style>
  <w:style w:type="character" w:styleId="FootnoteReference">
    <w:name w:val="footnote reference"/>
    <w:aliases w:val="BVI fnr,ftref,BVI fnr Car Car,BVI fnr Car,BVI fnr Car Car Car Car,Footnote text,16 Point,Superscript 6 Point,Superscript 6 Point + 11 pt"/>
    <w:uiPriority w:val="99"/>
    <w:rsid w:val="00E62324"/>
    <w:rPr>
      <w:vertAlign w:val="superscript"/>
    </w:rPr>
  </w:style>
  <w:style w:type="paragraph" w:styleId="ListParagraph">
    <w:name w:val="List Paragraph"/>
    <w:basedOn w:val="Normal"/>
    <w:link w:val="ListParagraphChar"/>
    <w:qFormat/>
    <w:rsid w:val="00E62324"/>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E623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link w:val="ParaChar"/>
    <w:autoRedefine/>
    <w:rsid w:val="00E62324"/>
    <w:pPr>
      <w:widowControl w:val="0"/>
      <w:spacing w:before="80" w:after="240"/>
      <w:jc w:val="both"/>
    </w:pPr>
    <w:rPr>
      <w:rFonts w:ascii="Arial Narrow" w:eastAsia="Arial Unicode MS" w:hAnsi="Arial Narrow"/>
    </w:rPr>
  </w:style>
  <w:style w:type="character" w:customStyle="1" w:styleId="ParaChar">
    <w:name w:val="Para Char"/>
    <w:link w:val="Para"/>
    <w:rsid w:val="00E62324"/>
    <w:rPr>
      <w:rFonts w:ascii="Arial Narrow" w:eastAsia="Arial Unicode MS" w:hAnsi="Arial Narrow" w:cs="Times New Roman"/>
      <w:sz w:val="20"/>
      <w:szCs w:val="20"/>
    </w:rPr>
  </w:style>
  <w:style w:type="paragraph" w:styleId="NormalIndent">
    <w:name w:val="Normal Indent"/>
    <w:basedOn w:val="Normal"/>
    <w:rsid w:val="00E62324"/>
    <w:pPr>
      <w:ind w:left="720"/>
    </w:pPr>
    <w:rPr>
      <w:sz w:val="24"/>
      <w:szCs w:val="24"/>
      <w:lang w:val="en-GB"/>
    </w:rPr>
  </w:style>
  <w:style w:type="paragraph" w:customStyle="1" w:styleId="marge">
    <w:name w:val="marge"/>
    <w:basedOn w:val="Normal"/>
    <w:rsid w:val="00E62324"/>
    <w:pPr>
      <w:spacing w:before="100" w:beforeAutospacing="1" w:after="100" w:afterAutospacing="1"/>
    </w:pPr>
    <w:rPr>
      <w:sz w:val="24"/>
      <w:szCs w:val="24"/>
    </w:rPr>
  </w:style>
  <w:style w:type="character" w:customStyle="1" w:styleId="ListParagraphChar">
    <w:name w:val="List Paragraph Char"/>
    <w:link w:val="ListParagraph"/>
    <w:locked/>
    <w:rsid w:val="00E62324"/>
    <w:rPr>
      <w:rFonts w:ascii="Times New Roman" w:eastAsia="Times New Roman" w:hAnsi="Times New Roman" w:cs="Times New Roman"/>
      <w:kern w:val="28"/>
      <w:szCs w:val="24"/>
    </w:rPr>
  </w:style>
  <w:style w:type="paragraph" w:styleId="NoSpacing">
    <w:name w:val="No Spacing"/>
    <w:uiPriority w:val="1"/>
    <w:qFormat/>
    <w:rsid w:val="00E6232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4C26"/>
    <w:rPr>
      <w:rFonts w:ascii="Tahoma" w:hAnsi="Tahoma" w:cs="Tahoma"/>
      <w:sz w:val="16"/>
      <w:szCs w:val="16"/>
    </w:rPr>
  </w:style>
  <w:style w:type="character" w:customStyle="1" w:styleId="BalloonTextChar">
    <w:name w:val="Balloon Text Char"/>
    <w:basedOn w:val="DefaultParagraphFont"/>
    <w:link w:val="BalloonText"/>
    <w:uiPriority w:val="99"/>
    <w:semiHidden/>
    <w:rsid w:val="00A94C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7D15"/>
    <w:rPr>
      <w:sz w:val="16"/>
      <w:szCs w:val="16"/>
    </w:rPr>
  </w:style>
  <w:style w:type="paragraph" w:styleId="CommentText">
    <w:name w:val="annotation text"/>
    <w:basedOn w:val="Normal"/>
    <w:link w:val="CommentTextChar"/>
    <w:uiPriority w:val="99"/>
    <w:semiHidden/>
    <w:unhideWhenUsed/>
    <w:rsid w:val="00137D15"/>
  </w:style>
  <w:style w:type="character" w:customStyle="1" w:styleId="CommentTextChar">
    <w:name w:val="Comment Text Char"/>
    <w:basedOn w:val="DefaultParagraphFont"/>
    <w:link w:val="CommentText"/>
    <w:uiPriority w:val="99"/>
    <w:semiHidden/>
    <w:rsid w:val="00137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7D15"/>
    <w:rPr>
      <w:b/>
      <w:bCs/>
    </w:rPr>
  </w:style>
  <w:style w:type="character" w:customStyle="1" w:styleId="CommentSubjectChar">
    <w:name w:val="Comment Subject Char"/>
    <w:basedOn w:val="CommentTextChar"/>
    <w:link w:val="CommentSubject"/>
    <w:uiPriority w:val="99"/>
    <w:semiHidden/>
    <w:rsid w:val="00137D15"/>
    <w:rPr>
      <w:rFonts w:ascii="Times New Roman" w:eastAsia="Times New Roman" w:hAnsi="Times New Roman" w:cs="Times New Roman"/>
      <w:b/>
      <w:bCs/>
      <w:sz w:val="20"/>
      <w:szCs w:val="20"/>
    </w:rPr>
  </w:style>
  <w:style w:type="paragraph" w:customStyle="1" w:styleId="Default">
    <w:name w:val="Default"/>
    <w:rsid w:val="005608C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62324"/>
    <w:pPr>
      <w:tabs>
        <w:tab w:val="center" w:pos="4320"/>
        <w:tab w:val="right" w:pos="8640"/>
      </w:tabs>
    </w:pPr>
  </w:style>
  <w:style w:type="character" w:customStyle="1" w:styleId="FooterChar">
    <w:name w:val="Footer Char"/>
    <w:basedOn w:val="DefaultParagraphFont"/>
    <w:link w:val="Footer"/>
    <w:semiHidden/>
    <w:rsid w:val="00E62324"/>
    <w:rPr>
      <w:rFonts w:ascii="Times New Roman" w:eastAsia="Times New Roman" w:hAnsi="Times New Roman" w:cs="Times New Roman"/>
      <w:sz w:val="20"/>
      <w:szCs w:val="20"/>
    </w:rPr>
  </w:style>
  <w:style w:type="character" w:styleId="PageNumber">
    <w:name w:val="page number"/>
    <w:basedOn w:val="DefaultParagraphFont"/>
    <w:semiHidden/>
    <w:rsid w:val="00E62324"/>
  </w:style>
  <w:style w:type="character" w:styleId="Hyperlink">
    <w:name w:val="Hyperlink"/>
    <w:uiPriority w:val="99"/>
    <w:unhideWhenUsed/>
    <w:rsid w:val="00E62324"/>
    <w:rPr>
      <w:color w:val="0000FF"/>
      <w:u w:val="single"/>
    </w:rPr>
  </w:style>
  <w:style w:type="paragraph" w:styleId="NormalWeb">
    <w:name w:val="Normal (Web)"/>
    <w:basedOn w:val="Normal"/>
    <w:uiPriority w:val="99"/>
    <w:rsid w:val="00E62324"/>
    <w:pPr>
      <w:spacing w:beforeLines="1" w:afterLines="1"/>
    </w:pPr>
    <w:rPr>
      <w:rFonts w:ascii="Times" w:eastAsia="Calibri" w:hAnsi="Times"/>
    </w:rPr>
  </w:style>
  <w:style w:type="character" w:styleId="FootnoteReference">
    <w:name w:val="footnote reference"/>
    <w:aliases w:val="BVI fnr,ftref,BVI fnr Car Car,BVI fnr Car,BVI fnr Car Car Car Car,Footnote text,16 Point,Superscript 6 Point,Superscript 6 Point + 11 pt"/>
    <w:uiPriority w:val="99"/>
    <w:rsid w:val="00E62324"/>
    <w:rPr>
      <w:vertAlign w:val="superscript"/>
    </w:rPr>
  </w:style>
  <w:style w:type="paragraph" w:styleId="ListParagraph">
    <w:name w:val="List Paragraph"/>
    <w:basedOn w:val="Normal"/>
    <w:link w:val="ListParagraphChar"/>
    <w:uiPriority w:val="34"/>
    <w:qFormat/>
    <w:rsid w:val="00E62324"/>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E623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link w:val="ParaChar"/>
    <w:autoRedefine/>
    <w:rsid w:val="00E62324"/>
    <w:pPr>
      <w:widowControl w:val="0"/>
      <w:spacing w:before="80" w:after="240"/>
      <w:jc w:val="both"/>
    </w:pPr>
    <w:rPr>
      <w:rFonts w:ascii="Arial Narrow" w:eastAsia="Arial Unicode MS" w:hAnsi="Arial Narrow"/>
    </w:rPr>
  </w:style>
  <w:style w:type="character" w:customStyle="1" w:styleId="ParaChar">
    <w:name w:val="Para Char"/>
    <w:link w:val="Para"/>
    <w:rsid w:val="00E62324"/>
    <w:rPr>
      <w:rFonts w:ascii="Arial Narrow" w:eastAsia="Arial Unicode MS" w:hAnsi="Arial Narrow" w:cs="Times New Roman"/>
      <w:sz w:val="20"/>
      <w:szCs w:val="20"/>
    </w:rPr>
  </w:style>
  <w:style w:type="paragraph" w:styleId="NormalIndent">
    <w:name w:val="Normal Indent"/>
    <w:basedOn w:val="Normal"/>
    <w:rsid w:val="00E62324"/>
    <w:pPr>
      <w:ind w:left="720"/>
    </w:pPr>
    <w:rPr>
      <w:sz w:val="24"/>
      <w:szCs w:val="24"/>
      <w:lang w:val="en-GB"/>
    </w:rPr>
  </w:style>
  <w:style w:type="paragraph" w:customStyle="1" w:styleId="marge">
    <w:name w:val="marge"/>
    <w:basedOn w:val="Normal"/>
    <w:rsid w:val="00E62324"/>
    <w:pPr>
      <w:spacing w:before="100" w:beforeAutospacing="1" w:after="100" w:afterAutospacing="1"/>
    </w:pPr>
    <w:rPr>
      <w:sz w:val="24"/>
      <w:szCs w:val="24"/>
    </w:rPr>
  </w:style>
  <w:style w:type="character" w:customStyle="1" w:styleId="ListParagraphChar">
    <w:name w:val="List Paragraph Char"/>
    <w:link w:val="ListParagraph"/>
    <w:uiPriority w:val="34"/>
    <w:locked/>
    <w:rsid w:val="00E62324"/>
    <w:rPr>
      <w:rFonts w:ascii="Times New Roman" w:eastAsia="Times New Roman" w:hAnsi="Times New Roman" w:cs="Times New Roman"/>
      <w:kern w:val="28"/>
      <w:szCs w:val="24"/>
    </w:rPr>
  </w:style>
  <w:style w:type="paragraph" w:styleId="NoSpacing">
    <w:name w:val="No Spacing"/>
    <w:uiPriority w:val="1"/>
    <w:qFormat/>
    <w:rsid w:val="00E6232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4C26"/>
    <w:rPr>
      <w:rFonts w:ascii="Tahoma" w:hAnsi="Tahoma" w:cs="Tahoma"/>
      <w:sz w:val="16"/>
      <w:szCs w:val="16"/>
    </w:rPr>
  </w:style>
  <w:style w:type="character" w:customStyle="1" w:styleId="BalloonTextChar">
    <w:name w:val="Balloon Text Char"/>
    <w:basedOn w:val="DefaultParagraphFont"/>
    <w:link w:val="BalloonText"/>
    <w:uiPriority w:val="99"/>
    <w:semiHidden/>
    <w:rsid w:val="00A94C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7D15"/>
    <w:rPr>
      <w:sz w:val="16"/>
      <w:szCs w:val="16"/>
    </w:rPr>
  </w:style>
  <w:style w:type="paragraph" w:styleId="CommentText">
    <w:name w:val="annotation text"/>
    <w:basedOn w:val="Normal"/>
    <w:link w:val="CommentTextChar"/>
    <w:uiPriority w:val="99"/>
    <w:semiHidden/>
    <w:unhideWhenUsed/>
    <w:rsid w:val="00137D15"/>
  </w:style>
  <w:style w:type="character" w:customStyle="1" w:styleId="CommentTextChar">
    <w:name w:val="Comment Text Char"/>
    <w:basedOn w:val="DefaultParagraphFont"/>
    <w:link w:val="CommentText"/>
    <w:uiPriority w:val="99"/>
    <w:semiHidden/>
    <w:rsid w:val="00137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7D15"/>
    <w:rPr>
      <w:b/>
      <w:bCs/>
    </w:rPr>
  </w:style>
  <w:style w:type="character" w:customStyle="1" w:styleId="CommentSubjectChar">
    <w:name w:val="Comment Subject Char"/>
    <w:basedOn w:val="CommentTextChar"/>
    <w:link w:val="CommentSubject"/>
    <w:uiPriority w:val="99"/>
    <w:semiHidden/>
    <w:rsid w:val="00137D15"/>
    <w:rPr>
      <w:rFonts w:ascii="Times New Roman" w:eastAsia="Times New Roman" w:hAnsi="Times New Roman" w:cs="Times New Roman"/>
      <w:b/>
      <w:bCs/>
      <w:sz w:val="20"/>
      <w:szCs w:val="20"/>
    </w:rPr>
  </w:style>
  <w:style w:type="paragraph" w:customStyle="1" w:styleId="Default">
    <w:name w:val="Default"/>
    <w:rsid w:val="005608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dp.org.me/ee/projects/GEF/Catalyzing%20financial%20sustainability%20of%20the%20protected%20areas%20system%20in%20Montenegro%20(PAF)/index.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10</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barbora.lateckova</dc:creator>
  <cp:lastModifiedBy>barbora.lateckova</cp:lastModifiedBy>
  <cp:revision>10</cp:revision>
  <cp:lastPrinted>2014-02-24T10:21:00Z</cp:lastPrinted>
  <dcterms:created xsi:type="dcterms:W3CDTF">2014-06-04T07:41:00Z</dcterms:created>
  <dcterms:modified xsi:type="dcterms:W3CDTF">2014-06-04T14:18:00Z</dcterms:modified>
</cp:coreProperties>
</file>