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FD537" w14:textId="5DC36257" w:rsidR="00432A58" w:rsidRPr="00432A58" w:rsidRDefault="00432A58" w:rsidP="000E611D">
      <w:pPr>
        <w:pStyle w:val="ListParagraph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u w:val="single"/>
          <w:lang w:eastAsia="en-PH"/>
        </w:rPr>
      </w:pPr>
      <w:r w:rsidRPr="00432A58">
        <w:rPr>
          <w:rFonts w:eastAsia="Times New Roman" w:cstheme="minorHAnsi"/>
          <w:b/>
          <w:color w:val="000000"/>
          <w:sz w:val="32"/>
          <w:szCs w:val="32"/>
          <w:u w:val="single"/>
          <w:lang w:eastAsia="en-PH"/>
        </w:rPr>
        <w:t>ANNEX I</w:t>
      </w:r>
    </w:p>
    <w:p w14:paraId="75DA023E" w14:textId="77777777" w:rsidR="000F53CE" w:rsidRDefault="000E611D" w:rsidP="000E611D">
      <w:pPr>
        <w:pStyle w:val="ListParagraph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eastAsia="en-PH"/>
        </w:rPr>
      </w:pPr>
      <w:r w:rsidRPr="000F53CE">
        <w:rPr>
          <w:rFonts w:eastAsia="Times New Roman" w:cstheme="minorHAnsi"/>
          <w:b/>
          <w:color w:val="000000"/>
          <w:sz w:val="32"/>
          <w:szCs w:val="32"/>
          <w:lang w:eastAsia="en-PH"/>
        </w:rPr>
        <w:t xml:space="preserve">BREAKDOWN OF COSTS </w:t>
      </w:r>
    </w:p>
    <w:p w14:paraId="75DA023F" w14:textId="77777777" w:rsidR="003F3739" w:rsidRPr="000F53CE" w:rsidRDefault="000E611D" w:rsidP="000E611D">
      <w:pPr>
        <w:pStyle w:val="ListParagraph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eastAsia="en-PH"/>
        </w:rPr>
      </w:pPr>
      <w:r w:rsidRPr="000F53CE">
        <w:rPr>
          <w:rFonts w:eastAsia="Times New Roman" w:cstheme="minorHAnsi"/>
          <w:b/>
          <w:color w:val="000000"/>
          <w:sz w:val="32"/>
          <w:szCs w:val="32"/>
          <w:lang w:eastAsia="en-PH"/>
        </w:rPr>
        <w:t>SUPPORTING THE ALL-INCLUSIVE FINANCIAL PROPOSAL</w:t>
      </w:r>
    </w:p>
    <w:p w14:paraId="75DA0240" w14:textId="77777777" w:rsidR="000E611D" w:rsidRDefault="000E611D" w:rsidP="000E611D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eastAsia="en-PH"/>
        </w:rPr>
      </w:pPr>
    </w:p>
    <w:p w14:paraId="75DA0241" w14:textId="77777777" w:rsidR="000E611D" w:rsidRDefault="000E611D" w:rsidP="000E611D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eastAsia="en-PH"/>
        </w:rPr>
      </w:pPr>
    </w:p>
    <w:p w14:paraId="75DA0242" w14:textId="77777777" w:rsidR="000E611D" w:rsidRPr="000E611D" w:rsidRDefault="000E611D" w:rsidP="000E611D">
      <w:pPr>
        <w:pStyle w:val="ListParagraph"/>
        <w:numPr>
          <w:ilvl w:val="0"/>
          <w:numId w:val="12"/>
        </w:numPr>
        <w:spacing w:after="0" w:line="360" w:lineRule="auto"/>
        <w:ind w:left="0"/>
        <w:rPr>
          <w:rFonts w:eastAsia="Times New Roman" w:cstheme="minorHAnsi"/>
          <w:b/>
          <w:snapToGrid w:val="0"/>
        </w:rPr>
      </w:pPr>
      <w:r w:rsidRPr="00D243BB">
        <w:rPr>
          <w:rFonts w:eastAsia="Times New Roman" w:cstheme="minorHAnsi"/>
          <w:b/>
          <w:snapToGrid w:val="0"/>
          <w:sz w:val="24"/>
        </w:rPr>
        <w:t xml:space="preserve">Breakdown </w:t>
      </w:r>
      <w:r w:rsidR="00473C3B">
        <w:rPr>
          <w:rFonts w:eastAsia="Times New Roman" w:cstheme="minorHAnsi"/>
          <w:b/>
          <w:snapToGrid w:val="0"/>
          <w:sz w:val="24"/>
        </w:rPr>
        <w:t>of</w:t>
      </w:r>
      <w:r w:rsidRPr="00D243BB">
        <w:rPr>
          <w:rFonts w:eastAsia="Times New Roman" w:cstheme="minorHAnsi"/>
          <w:b/>
          <w:snapToGrid w:val="0"/>
          <w:sz w:val="24"/>
        </w:rPr>
        <w:t xml:space="preserve"> Cost </w:t>
      </w:r>
      <w:r w:rsidR="00473C3B">
        <w:rPr>
          <w:rFonts w:eastAsia="Times New Roman" w:cstheme="minorHAnsi"/>
          <w:b/>
          <w:snapToGrid w:val="0"/>
          <w:sz w:val="24"/>
        </w:rPr>
        <w:t xml:space="preserve">by </w:t>
      </w:r>
      <w:r w:rsidRPr="00D243BB">
        <w:rPr>
          <w:rFonts w:eastAsia="Times New Roman" w:cstheme="minorHAnsi"/>
          <w:b/>
          <w:snapToGrid w:val="0"/>
          <w:sz w:val="24"/>
        </w:rPr>
        <w:t>Component</w:t>
      </w:r>
      <w:r w:rsidR="00473C3B">
        <w:rPr>
          <w:rFonts w:eastAsia="Times New Roman" w:cstheme="minorHAnsi"/>
          <w:b/>
          <w:snapToGrid w:val="0"/>
          <w:sz w:val="24"/>
        </w:rPr>
        <w:t>s</w:t>
      </w:r>
      <w:r w:rsidRPr="00D243BB">
        <w:rPr>
          <w:rFonts w:eastAsia="Times New Roman" w:cstheme="minorHAnsi"/>
          <w:b/>
          <w:snapToGrid w:val="0"/>
          <w:sz w:val="24"/>
        </w:rPr>
        <w:t xml:space="preserve">: 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260"/>
        <w:gridCol w:w="1350"/>
        <w:gridCol w:w="2250"/>
      </w:tblGrid>
      <w:tr w:rsidR="000E611D" w:rsidRPr="000E611D" w14:paraId="75DA024C" w14:textId="77777777" w:rsidTr="00802478">
        <w:tc>
          <w:tcPr>
            <w:tcW w:w="3780" w:type="dxa"/>
          </w:tcPr>
          <w:p w14:paraId="75DA0243" w14:textId="77777777" w:rsidR="000E611D" w:rsidRPr="000E611D" w:rsidRDefault="000E611D" w:rsidP="000F53CE">
            <w:pPr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75DA0244" w14:textId="77777777" w:rsidR="000E611D" w:rsidRPr="000E611D" w:rsidRDefault="000E611D" w:rsidP="000F53CE">
            <w:pPr>
              <w:jc w:val="center"/>
              <w:rPr>
                <w:rFonts w:eastAsia="Calibri" w:cstheme="minorHAnsi"/>
                <w:b/>
                <w:snapToGrid w:val="0"/>
              </w:rPr>
            </w:pPr>
            <w:r w:rsidRPr="000E611D">
              <w:rPr>
                <w:rFonts w:eastAsia="Calibri" w:cstheme="minorHAnsi"/>
                <w:b/>
                <w:snapToGrid w:val="0"/>
              </w:rPr>
              <w:t>Cost Components</w:t>
            </w:r>
          </w:p>
        </w:tc>
        <w:tc>
          <w:tcPr>
            <w:tcW w:w="1260" w:type="dxa"/>
          </w:tcPr>
          <w:p w14:paraId="75DA0245" w14:textId="77777777" w:rsidR="000F53CE" w:rsidRDefault="000F53CE" w:rsidP="000F53CE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2F4DFA17" w14:textId="77777777" w:rsidR="000E611D" w:rsidRDefault="000F53CE" w:rsidP="000F53CE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Unit Cost</w:t>
            </w:r>
          </w:p>
          <w:p w14:paraId="75DA0246" w14:textId="5D8005FE" w:rsidR="00720033" w:rsidRPr="000E611D" w:rsidRDefault="00720033" w:rsidP="000F53CE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(THB)</w:t>
            </w:r>
          </w:p>
        </w:tc>
        <w:tc>
          <w:tcPr>
            <w:tcW w:w="1350" w:type="dxa"/>
          </w:tcPr>
          <w:p w14:paraId="75DA0247" w14:textId="77777777" w:rsidR="000E611D" w:rsidRDefault="000E611D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75DA0248" w14:textId="77777777" w:rsidR="000F53CE" w:rsidRDefault="000F53CE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Quantity</w:t>
            </w:r>
          </w:p>
          <w:p w14:paraId="75DA0249" w14:textId="77777777" w:rsidR="000F53CE" w:rsidRPr="000E611D" w:rsidRDefault="000F53CE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</w:tc>
        <w:tc>
          <w:tcPr>
            <w:tcW w:w="2250" w:type="dxa"/>
          </w:tcPr>
          <w:p w14:paraId="75DA024A" w14:textId="77777777" w:rsidR="000F53CE" w:rsidRDefault="000F53CE" w:rsidP="000F53CE">
            <w:pPr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1372BF9C" w14:textId="77777777" w:rsidR="000E611D" w:rsidRDefault="000E611D" w:rsidP="000F53CE">
            <w:pPr>
              <w:jc w:val="center"/>
              <w:rPr>
                <w:rFonts w:eastAsia="Calibri" w:cstheme="minorHAnsi"/>
                <w:b/>
                <w:snapToGrid w:val="0"/>
              </w:rPr>
            </w:pPr>
            <w:r w:rsidRPr="000E611D">
              <w:rPr>
                <w:rFonts w:eastAsia="Calibri" w:cstheme="minorHAnsi"/>
                <w:b/>
                <w:snapToGrid w:val="0"/>
              </w:rPr>
              <w:t xml:space="preserve">Total Rate for the </w:t>
            </w:r>
            <w:r w:rsidR="000F53CE">
              <w:rPr>
                <w:rFonts w:eastAsia="Calibri" w:cstheme="minorHAnsi"/>
                <w:b/>
                <w:snapToGrid w:val="0"/>
              </w:rPr>
              <w:t>Contract Duration</w:t>
            </w:r>
          </w:p>
          <w:p w14:paraId="75DA024B" w14:textId="342D9173" w:rsidR="00720033" w:rsidRPr="000E611D" w:rsidRDefault="00720033" w:rsidP="000F53CE">
            <w:pPr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(THB)</w:t>
            </w:r>
          </w:p>
        </w:tc>
      </w:tr>
      <w:tr w:rsidR="000E611D" w:rsidRPr="000E611D" w14:paraId="75DA0252" w14:textId="77777777" w:rsidTr="00802478">
        <w:tc>
          <w:tcPr>
            <w:tcW w:w="3780" w:type="dxa"/>
          </w:tcPr>
          <w:p w14:paraId="75DA024D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75DA024E" w14:textId="77777777" w:rsidR="000E611D" w:rsidRPr="000F53CE" w:rsidRDefault="000E611D" w:rsidP="0072003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29" w:hanging="247"/>
              <w:jc w:val="both"/>
              <w:rPr>
                <w:rFonts w:eastAsia="Calibri" w:cstheme="minorHAnsi"/>
                <w:b/>
                <w:snapToGrid w:val="0"/>
              </w:rPr>
            </w:pPr>
            <w:r w:rsidRPr="000F53CE">
              <w:rPr>
                <w:rFonts w:eastAsia="Calibri" w:cstheme="minorHAnsi"/>
                <w:b/>
                <w:snapToGrid w:val="0"/>
              </w:rPr>
              <w:t>Personnel Costs</w:t>
            </w:r>
          </w:p>
        </w:tc>
        <w:tc>
          <w:tcPr>
            <w:tcW w:w="1260" w:type="dxa"/>
          </w:tcPr>
          <w:p w14:paraId="75DA024F" w14:textId="77777777" w:rsidR="000E611D" w:rsidRPr="000E611D" w:rsidRDefault="000E611D" w:rsidP="000E611D">
            <w:pPr>
              <w:spacing w:after="0" w:line="240" w:lineRule="auto"/>
              <w:ind w:right="134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5DA0250" w14:textId="77777777" w:rsidR="000E611D" w:rsidRPr="000E611D" w:rsidRDefault="000E611D" w:rsidP="000E611D">
            <w:pPr>
              <w:spacing w:after="0" w:line="240" w:lineRule="auto"/>
              <w:ind w:right="72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75DA0251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75DA0258" w14:textId="77777777" w:rsidTr="00802478">
        <w:tc>
          <w:tcPr>
            <w:tcW w:w="3780" w:type="dxa"/>
          </w:tcPr>
          <w:p w14:paraId="75DA0253" w14:textId="77777777" w:rsidR="000F53CE" w:rsidRDefault="000F53CE" w:rsidP="000F53CE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75DA0254" w14:textId="77777777" w:rsidR="000E611D" w:rsidRPr="000F53CE" w:rsidRDefault="000E611D" w:rsidP="000F53CE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 w:rsidRPr="000F53CE">
              <w:rPr>
                <w:rFonts w:eastAsia="Calibri" w:cstheme="minorHAnsi"/>
                <w:snapToGrid w:val="0"/>
              </w:rPr>
              <w:t>Professional Fees</w:t>
            </w:r>
          </w:p>
        </w:tc>
        <w:tc>
          <w:tcPr>
            <w:tcW w:w="1260" w:type="dxa"/>
          </w:tcPr>
          <w:p w14:paraId="75DA0255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5DA0256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75DA0257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75DA025D" w14:textId="77777777" w:rsidTr="00802478">
        <w:tc>
          <w:tcPr>
            <w:tcW w:w="3780" w:type="dxa"/>
          </w:tcPr>
          <w:p w14:paraId="75DA0259" w14:textId="1354F914" w:rsid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Life Insurance</w:t>
            </w:r>
            <w:r w:rsidR="00432A58">
              <w:rPr>
                <w:rFonts w:eastAsia="Calibri" w:cstheme="minorHAnsi"/>
                <w:snapToGrid w:val="0"/>
              </w:rPr>
              <w:t xml:space="preserve"> (if any)</w:t>
            </w:r>
          </w:p>
        </w:tc>
        <w:tc>
          <w:tcPr>
            <w:tcW w:w="1260" w:type="dxa"/>
          </w:tcPr>
          <w:p w14:paraId="75DA025A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5DA025B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75DA025C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75DA0271" w14:textId="77777777" w:rsidTr="00802478">
        <w:tc>
          <w:tcPr>
            <w:tcW w:w="3780" w:type="dxa"/>
          </w:tcPr>
          <w:p w14:paraId="75DA026D" w14:textId="42C1B093" w:rsidR="000F53CE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Others (</w:t>
            </w:r>
            <w:r w:rsidR="00432A58">
              <w:rPr>
                <w:rFonts w:eastAsia="Calibri" w:cstheme="minorHAnsi"/>
                <w:snapToGrid w:val="0"/>
              </w:rPr>
              <w:t xml:space="preserve">if any - </w:t>
            </w:r>
            <w:r>
              <w:rPr>
                <w:rFonts w:eastAsia="Calibri" w:cstheme="minorHAnsi"/>
                <w:snapToGrid w:val="0"/>
              </w:rPr>
              <w:t>pls. specify)</w:t>
            </w:r>
          </w:p>
        </w:tc>
        <w:tc>
          <w:tcPr>
            <w:tcW w:w="1260" w:type="dxa"/>
          </w:tcPr>
          <w:p w14:paraId="75DA026E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5DA026F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75DA0270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bookmarkStart w:id="0" w:name="_GoBack"/>
            <w:bookmarkEnd w:id="0"/>
          </w:p>
        </w:tc>
      </w:tr>
      <w:tr w:rsidR="000E611D" w:rsidRPr="00D243BB" w14:paraId="75DA0276" w14:textId="77777777" w:rsidTr="00802478">
        <w:tc>
          <w:tcPr>
            <w:tcW w:w="3780" w:type="dxa"/>
          </w:tcPr>
          <w:p w14:paraId="75DA0272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 </w:t>
            </w:r>
          </w:p>
        </w:tc>
        <w:tc>
          <w:tcPr>
            <w:tcW w:w="1260" w:type="dxa"/>
          </w:tcPr>
          <w:p w14:paraId="75DA0273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5DA0274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75DA0275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75DA029F" w14:textId="77777777" w:rsidTr="00802478">
        <w:tc>
          <w:tcPr>
            <w:tcW w:w="3780" w:type="dxa"/>
          </w:tcPr>
          <w:p w14:paraId="75DA029B" w14:textId="2D29F8A5" w:rsidR="000F53CE" w:rsidRPr="000F53CE" w:rsidRDefault="000F53CE" w:rsidP="0072003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29" w:hanging="229"/>
              <w:jc w:val="both"/>
              <w:rPr>
                <w:rFonts w:eastAsia="Calibri" w:cstheme="minorHAnsi"/>
                <w:b/>
                <w:snapToGrid w:val="0"/>
              </w:rPr>
            </w:pPr>
            <w:r w:rsidRPr="000F53CE">
              <w:rPr>
                <w:rFonts w:eastAsia="Calibri" w:cstheme="minorHAnsi"/>
                <w:b/>
                <w:snapToGrid w:val="0"/>
              </w:rPr>
              <w:t xml:space="preserve">Duty Travel </w:t>
            </w:r>
            <w:r w:rsidR="00720033">
              <w:rPr>
                <w:rFonts w:eastAsia="Calibri" w:cstheme="minorHAnsi"/>
                <w:b/>
                <w:snapToGrid w:val="0"/>
              </w:rPr>
              <w:t xml:space="preserve"> (1 </w:t>
            </w:r>
            <w:r w:rsidR="002D0D7A">
              <w:rPr>
                <w:rFonts w:eastAsia="Calibri" w:cstheme="minorHAnsi"/>
                <w:b/>
                <w:snapToGrid w:val="0"/>
              </w:rPr>
              <w:t xml:space="preserve">combined </w:t>
            </w:r>
            <w:r w:rsidR="00720033">
              <w:rPr>
                <w:rFonts w:eastAsia="Calibri" w:cstheme="minorHAnsi"/>
                <w:b/>
                <w:snapToGrid w:val="0"/>
              </w:rPr>
              <w:t xml:space="preserve">trip of 7 days to </w:t>
            </w:r>
            <w:r w:rsidR="00720033" w:rsidRPr="00720033">
              <w:rPr>
                <w:rFonts w:eastAsia="Calibri" w:cstheme="minorHAnsi"/>
                <w:b/>
                <w:snapToGrid w:val="0"/>
              </w:rPr>
              <w:t>Prachinburi, Kanchanaburi, Ranong and Pang Nga</w:t>
            </w:r>
            <w:r w:rsidR="00720033">
              <w:rPr>
                <w:rFonts w:eastAsia="Calibri" w:cstheme="minorHAnsi"/>
                <w:b/>
                <w:snapToGrid w:val="0"/>
              </w:rPr>
              <w:t>)</w:t>
            </w:r>
          </w:p>
        </w:tc>
        <w:tc>
          <w:tcPr>
            <w:tcW w:w="1260" w:type="dxa"/>
          </w:tcPr>
          <w:p w14:paraId="75DA029C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5DA029D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75DA029E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75DA02A5" w14:textId="77777777" w:rsidTr="00802478">
        <w:tc>
          <w:tcPr>
            <w:tcW w:w="3780" w:type="dxa"/>
          </w:tcPr>
          <w:p w14:paraId="75DA02A1" w14:textId="441F72C6" w:rsidR="000F53CE" w:rsidRPr="000E611D" w:rsidRDefault="00720033" w:rsidP="00802478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 xml:space="preserve">Transportation costs </w:t>
            </w:r>
          </w:p>
        </w:tc>
        <w:tc>
          <w:tcPr>
            <w:tcW w:w="1260" w:type="dxa"/>
          </w:tcPr>
          <w:p w14:paraId="75DA02A2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5DA02A3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75DA02A4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E867D7" w:rsidRPr="00D243BB" w14:paraId="75DA02AA" w14:textId="77777777" w:rsidTr="00802478">
        <w:tc>
          <w:tcPr>
            <w:tcW w:w="3780" w:type="dxa"/>
          </w:tcPr>
          <w:p w14:paraId="75DA02A6" w14:textId="59520F04" w:rsidR="00E867D7" w:rsidRDefault="00E867D7" w:rsidP="00D03AEF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Living Allowance</w:t>
            </w:r>
            <w:r w:rsidR="00720033">
              <w:rPr>
                <w:rFonts w:eastAsia="Calibri" w:cstheme="minorHAnsi"/>
                <w:snapToGrid w:val="0"/>
              </w:rPr>
              <w:t xml:space="preserve"> (lodging &amp; meals)</w:t>
            </w:r>
          </w:p>
        </w:tc>
        <w:tc>
          <w:tcPr>
            <w:tcW w:w="1260" w:type="dxa"/>
          </w:tcPr>
          <w:p w14:paraId="75DA02A7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5DA02A8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75DA02A9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75DA02B9" w14:textId="77777777" w:rsidTr="00802478">
        <w:tc>
          <w:tcPr>
            <w:tcW w:w="3780" w:type="dxa"/>
          </w:tcPr>
          <w:p w14:paraId="75DA02B5" w14:textId="4E5BB57A" w:rsidR="000F53CE" w:rsidRPr="000E611D" w:rsidRDefault="000F53CE" w:rsidP="00D03AEF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</w:rPr>
              <w:t>Others (</w:t>
            </w:r>
            <w:r w:rsidR="00720033">
              <w:rPr>
                <w:rFonts w:eastAsia="Calibri" w:cstheme="minorHAnsi"/>
                <w:snapToGrid w:val="0"/>
              </w:rPr>
              <w:t xml:space="preserve">if any - </w:t>
            </w:r>
            <w:r>
              <w:rPr>
                <w:rFonts w:eastAsia="Calibri" w:cstheme="minorHAnsi"/>
                <w:snapToGrid w:val="0"/>
              </w:rPr>
              <w:t>pls. specify)</w:t>
            </w:r>
          </w:p>
        </w:tc>
        <w:tc>
          <w:tcPr>
            <w:tcW w:w="1260" w:type="dxa"/>
          </w:tcPr>
          <w:p w14:paraId="75DA02B6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5DA02B7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75DA02B8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75DA02BE" w14:textId="77777777" w:rsidTr="00802478">
        <w:tc>
          <w:tcPr>
            <w:tcW w:w="3780" w:type="dxa"/>
          </w:tcPr>
          <w:p w14:paraId="75DA02BA" w14:textId="79F0621F" w:rsidR="000F53CE" w:rsidRPr="00E627B2" w:rsidRDefault="001D3500" w:rsidP="000E611D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snapToGrid w:val="0"/>
              </w:rPr>
            </w:pPr>
            <w:r w:rsidRPr="00E627B2">
              <w:rPr>
                <w:rFonts w:eastAsia="Calibri" w:cstheme="minorHAnsi"/>
                <w:b/>
                <w:bCs/>
                <w:snapToGrid w:val="0"/>
              </w:rPr>
              <w:t>TOTAL</w:t>
            </w:r>
          </w:p>
        </w:tc>
        <w:tc>
          <w:tcPr>
            <w:tcW w:w="1260" w:type="dxa"/>
          </w:tcPr>
          <w:p w14:paraId="75DA02BB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5DA02BC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75DA02BD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</w:tbl>
    <w:p w14:paraId="75DA02BF" w14:textId="77777777" w:rsidR="000F53CE" w:rsidRDefault="000F53CE" w:rsidP="000F53CE">
      <w:pPr>
        <w:pStyle w:val="ListParagraph"/>
        <w:widowControl w:val="0"/>
        <w:overflowPunct w:val="0"/>
        <w:adjustRightInd w:val="0"/>
        <w:spacing w:after="0" w:line="240" w:lineRule="auto"/>
        <w:ind w:left="0"/>
        <w:rPr>
          <w:rFonts w:eastAsia="Times New Roman" w:cstheme="minorHAnsi"/>
          <w:b/>
          <w:snapToGrid w:val="0"/>
        </w:rPr>
      </w:pPr>
    </w:p>
    <w:p w14:paraId="75DA02C0" w14:textId="77777777" w:rsidR="004775C3" w:rsidRDefault="004775C3">
      <w:pPr>
        <w:rPr>
          <w:rFonts w:eastAsia="Times New Roman" w:cstheme="minorHAnsi"/>
          <w:b/>
          <w:snapToGrid w:val="0"/>
        </w:rPr>
      </w:pPr>
      <w:r>
        <w:rPr>
          <w:rFonts w:eastAsia="Times New Roman" w:cstheme="minorHAnsi"/>
          <w:b/>
          <w:snapToGrid w:val="0"/>
        </w:rPr>
        <w:br w:type="page"/>
      </w:r>
    </w:p>
    <w:p w14:paraId="75DA02C1" w14:textId="77777777" w:rsidR="000F53CE" w:rsidRDefault="000F53CE" w:rsidP="000F53CE">
      <w:pPr>
        <w:pStyle w:val="ListParagraph"/>
        <w:widowControl w:val="0"/>
        <w:overflowPunct w:val="0"/>
        <w:adjustRightInd w:val="0"/>
        <w:spacing w:after="0" w:line="240" w:lineRule="auto"/>
        <w:ind w:left="0"/>
        <w:rPr>
          <w:rFonts w:eastAsia="Times New Roman" w:cstheme="minorHAnsi"/>
          <w:b/>
          <w:snapToGrid w:val="0"/>
        </w:rPr>
      </w:pPr>
    </w:p>
    <w:p w14:paraId="75DA02C2" w14:textId="77777777" w:rsidR="000F53CE" w:rsidRPr="000F53CE" w:rsidRDefault="000F53CE" w:rsidP="00473C3B">
      <w:pPr>
        <w:pStyle w:val="ListParagraph"/>
        <w:widowControl w:val="0"/>
        <w:overflowPunct w:val="0"/>
        <w:adjustRightInd w:val="0"/>
        <w:spacing w:after="0" w:line="240" w:lineRule="auto"/>
        <w:ind w:left="360" w:hanging="360"/>
        <w:rPr>
          <w:rFonts w:eastAsia="Times New Roman" w:cstheme="minorHAnsi"/>
          <w:b/>
          <w:snapToGrid w:val="0"/>
        </w:rPr>
      </w:pPr>
    </w:p>
    <w:p w14:paraId="75DA02C3" w14:textId="77777777" w:rsidR="000E611D" w:rsidRPr="00D243BB" w:rsidRDefault="000E611D" w:rsidP="00473C3B">
      <w:pPr>
        <w:pStyle w:val="ListParagraph"/>
        <w:widowControl w:val="0"/>
        <w:numPr>
          <w:ilvl w:val="0"/>
          <w:numId w:val="12"/>
        </w:numPr>
        <w:overflowPunct w:val="0"/>
        <w:adjustRightInd w:val="0"/>
        <w:spacing w:after="0" w:line="240" w:lineRule="auto"/>
        <w:ind w:hanging="360"/>
        <w:rPr>
          <w:rFonts w:eastAsia="Times New Roman" w:cstheme="minorHAnsi"/>
          <w:b/>
          <w:snapToGrid w:val="0"/>
        </w:rPr>
      </w:pPr>
      <w:r w:rsidRPr="00D243BB">
        <w:rPr>
          <w:rFonts w:eastAsia="Times New Roman" w:cstheme="minorHAnsi"/>
          <w:b/>
          <w:snapToGrid w:val="0"/>
          <w:sz w:val="24"/>
        </w:rPr>
        <w:t xml:space="preserve">Breakdown </w:t>
      </w:r>
      <w:r w:rsidR="00473C3B">
        <w:rPr>
          <w:rFonts w:eastAsia="Times New Roman" w:cstheme="minorHAnsi"/>
          <w:b/>
          <w:snapToGrid w:val="0"/>
          <w:sz w:val="24"/>
        </w:rPr>
        <w:t>of Cost by</w:t>
      </w:r>
      <w:r w:rsidRPr="00D243BB">
        <w:rPr>
          <w:rFonts w:eastAsia="Times New Roman" w:cstheme="minorHAnsi"/>
          <w:b/>
          <w:snapToGrid w:val="0"/>
          <w:sz w:val="24"/>
        </w:rPr>
        <w:t xml:space="preserve"> Deliverables*</w:t>
      </w:r>
    </w:p>
    <w:p w14:paraId="75DA02C4" w14:textId="77777777" w:rsidR="000E611D" w:rsidRPr="00D243BB" w:rsidRDefault="000E611D" w:rsidP="000E611D">
      <w:pPr>
        <w:rPr>
          <w:rFonts w:eastAsia="Times New Roman" w:cstheme="minorHAnsi"/>
          <w:snapToGrid w:val="0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0"/>
        <w:gridCol w:w="3114"/>
        <w:gridCol w:w="2394"/>
      </w:tblGrid>
      <w:tr w:rsidR="00473C3B" w:rsidRPr="00F80ACD" w14:paraId="75DA02CC" w14:textId="77777777" w:rsidTr="00473C3B">
        <w:tc>
          <w:tcPr>
            <w:tcW w:w="2700" w:type="dxa"/>
          </w:tcPr>
          <w:p w14:paraId="75DA02C5" w14:textId="77777777" w:rsidR="00F80ACD" w:rsidRDefault="00F80ACD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75DA02C6" w14:textId="30FA79C0" w:rsidR="00473C3B" w:rsidRPr="00F80ACD" w:rsidRDefault="00473C3B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  <w:r w:rsidRPr="00F80ACD">
              <w:rPr>
                <w:rFonts w:eastAsia="Calibri" w:cstheme="minorHAnsi"/>
                <w:b/>
                <w:snapToGrid w:val="0"/>
              </w:rPr>
              <w:t>Deliverables</w:t>
            </w:r>
            <w:r w:rsidR="00436D05">
              <w:rPr>
                <w:rFonts w:eastAsia="Calibri" w:cstheme="minorHAnsi"/>
                <w:b/>
                <w:snapToGrid w:val="0"/>
              </w:rPr>
              <w:t xml:space="preserve"> with timeline</w:t>
            </w:r>
          </w:p>
          <w:p w14:paraId="75DA02C7" w14:textId="77777777" w:rsidR="00473C3B" w:rsidRPr="00F80ACD" w:rsidRDefault="00473C3B" w:rsidP="00F80ACD">
            <w:pPr>
              <w:spacing w:after="0" w:line="240" w:lineRule="auto"/>
              <w:jc w:val="center"/>
              <w:rPr>
                <w:rFonts w:eastAsia="Calibri" w:cstheme="minorHAnsi"/>
                <w:i/>
                <w:snapToGrid w:val="0"/>
              </w:rPr>
            </w:pPr>
            <w:r w:rsidRPr="00F80ACD">
              <w:rPr>
                <w:rFonts w:eastAsia="Calibri" w:cstheme="minorHAnsi"/>
                <w:i/>
                <w:iCs/>
                <w:snapToGrid w:val="0"/>
              </w:rPr>
              <w:t>[list them as referred to in the TOR]</w:t>
            </w:r>
          </w:p>
        </w:tc>
        <w:tc>
          <w:tcPr>
            <w:tcW w:w="3114" w:type="dxa"/>
          </w:tcPr>
          <w:p w14:paraId="75DA02C8" w14:textId="77777777" w:rsidR="00F80ACD" w:rsidRDefault="00F80ACD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75DA02C9" w14:textId="77777777" w:rsidR="00473C3B" w:rsidRPr="00F80ACD" w:rsidRDefault="00473C3B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  <w:r w:rsidRPr="00F80ACD">
              <w:rPr>
                <w:rFonts w:eastAsia="Calibri" w:cstheme="minorHAnsi"/>
                <w:b/>
                <w:snapToGrid w:val="0"/>
              </w:rPr>
              <w:t>Percentage of Total Price (Weight for payment)</w:t>
            </w:r>
          </w:p>
        </w:tc>
        <w:tc>
          <w:tcPr>
            <w:tcW w:w="2394" w:type="dxa"/>
          </w:tcPr>
          <w:p w14:paraId="75DA02CA" w14:textId="77777777" w:rsidR="00F80ACD" w:rsidRDefault="00F80ACD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75DA02CB" w14:textId="77777777" w:rsidR="00473C3B" w:rsidRPr="00F80ACD" w:rsidRDefault="00F80ACD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snapToGrid w:val="0"/>
              </w:rPr>
              <w:t>Amount</w:t>
            </w:r>
          </w:p>
        </w:tc>
      </w:tr>
      <w:tr w:rsidR="00473C3B" w:rsidRPr="00D243BB" w14:paraId="75DA02D2" w14:textId="77777777" w:rsidTr="00473C3B">
        <w:tc>
          <w:tcPr>
            <w:tcW w:w="2700" w:type="dxa"/>
          </w:tcPr>
          <w:p w14:paraId="75DA02CD" w14:textId="77777777" w:rsidR="00F80ACD" w:rsidRDefault="00F80ACD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  <w:p w14:paraId="75DA02CE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>Deliverable 1</w:t>
            </w:r>
          </w:p>
        </w:tc>
        <w:tc>
          <w:tcPr>
            <w:tcW w:w="3114" w:type="dxa"/>
          </w:tcPr>
          <w:p w14:paraId="75DA02CF" w14:textId="77777777" w:rsidR="00F80ACD" w:rsidRDefault="00F80ACD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  <w:p w14:paraId="75DA02D0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394" w:type="dxa"/>
          </w:tcPr>
          <w:p w14:paraId="75DA02D1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14:paraId="75DA02D6" w14:textId="77777777" w:rsidTr="00473C3B">
        <w:tc>
          <w:tcPr>
            <w:tcW w:w="2700" w:type="dxa"/>
          </w:tcPr>
          <w:p w14:paraId="75DA02D3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>Deliverable 2</w:t>
            </w:r>
          </w:p>
        </w:tc>
        <w:tc>
          <w:tcPr>
            <w:tcW w:w="3114" w:type="dxa"/>
          </w:tcPr>
          <w:p w14:paraId="75DA02D4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394" w:type="dxa"/>
          </w:tcPr>
          <w:p w14:paraId="75DA02D5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14:paraId="75DA02DA" w14:textId="77777777" w:rsidTr="00473C3B">
        <w:tc>
          <w:tcPr>
            <w:tcW w:w="2700" w:type="dxa"/>
          </w:tcPr>
          <w:p w14:paraId="75DA02D7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>….</w:t>
            </w:r>
          </w:p>
        </w:tc>
        <w:tc>
          <w:tcPr>
            <w:tcW w:w="3114" w:type="dxa"/>
          </w:tcPr>
          <w:p w14:paraId="75DA02D8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394" w:type="dxa"/>
          </w:tcPr>
          <w:p w14:paraId="75DA02D9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14:paraId="75DA02DE" w14:textId="77777777" w:rsidTr="00473C3B">
        <w:tc>
          <w:tcPr>
            <w:tcW w:w="2700" w:type="dxa"/>
          </w:tcPr>
          <w:p w14:paraId="75DA02DB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 xml:space="preserve">Total </w:t>
            </w:r>
          </w:p>
        </w:tc>
        <w:tc>
          <w:tcPr>
            <w:tcW w:w="3114" w:type="dxa"/>
          </w:tcPr>
          <w:p w14:paraId="75DA02DC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>100%</w:t>
            </w:r>
          </w:p>
        </w:tc>
        <w:tc>
          <w:tcPr>
            <w:tcW w:w="2394" w:type="dxa"/>
          </w:tcPr>
          <w:p w14:paraId="75DA02DD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 w:rsidRPr="00D243BB">
              <w:rPr>
                <w:rFonts w:eastAsia="Calibri" w:cstheme="minorHAnsi"/>
                <w:snapToGrid w:val="0"/>
              </w:rPr>
              <w:t>USD ……</w:t>
            </w:r>
          </w:p>
        </w:tc>
      </w:tr>
    </w:tbl>
    <w:p w14:paraId="75DA02DF" w14:textId="77777777" w:rsidR="000E611D" w:rsidRPr="00D243BB" w:rsidRDefault="000E611D" w:rsidP="00473C3B">
      <w:pPr>
        <w:ind w:left="360"/>
        <w:rPr>
          <w:rFonts w:eastAsia="Times New Roman" w:cstheme="minorHAnsi"/>
          <w:i/>
          <w:snapToGrid w:val="0"/>
          <w:sz w:val="20"/>
          <w:szCs w:val="20"/>
        </w:rPr>
      </w:pPr>
      <w:r w:rsidRPr="00D243BB">
        <w:rPr>
          <w:rFonts w:eastAsia="Times New Roman" w:cstheme="minorHAnsi"/>
          <w:i/>
          <w:snapToGrid w:val="0"/>
          <w:sz w:val="20"/>
          <w:szCs w:val="20"/>
        </w:rPr>
        <w:t>*</w:t>
      </w:r>
      <w:r>
        <w:rPr>
          <w:rFonts w:eastAsia="Times New Roman" w:cstheme="minorHAnsi"/>
          <w:i/>
          <w:snapToGrid w:val="0"/>
          <w:sz w:val="20"/>
          <w:szCs w:val="20"/>
        </w:rPr>
        <w:t>Basis for</w:t>
      </w:r>
      <w:r w:rsidRPr="00D243BB">
        <w:rPr>
          <w:rFonts w:eastAsia="Times New Roman" w:cstheme="minorHAnsi"/>
          <w:i/>
          <w:snapToGrid w:val="0"/>
          <w:sz w:val="20"/>
          <w:szCs w:val="20"/>
        </w:rPr>
        <w:t xml:space="preserve"> payment tranches</w:t>
      </w:r>
    </w:p>
    <w:p w14:paraId="75DA02E0" w14:textId="77777777" w:rsidR="000E611D" w:rsidRPr="000E611D" w:rsidRDefault="000E611D" w:rsidP="000E611D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eastAsia="en-PH"/>
        </w:rPr>
      </w:pPr>
    </w:p>
    <w:sectPr w:rsidR="000E611D" w:rsidRPr="000E611D" w:rsidSect="00A82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8B312" w14:textId="77777777" w:rsidR="009E7291" w:rsidRDefault="009E7291" w:rsidP="005F5227">
      <w:pPr>
        <w:spacing w:after="0" w:line="240" w:lineRule="auto"/>
      </w:pPr>
      <w:r>
        <w:separator/>
      </w:r>
    </w:p>
  </w:endnote>
  <w:endnote w:type="continuationSeparator" w:id="0">
    <w:p w14:paraId="31D17010" w14:textId="77777777" w:rsidR="009E7291" w:rsidRDefault="009E7291" w:rsidP="005F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F6A4F" w14:textId="77777777" w:rsidR="009E7291" w:rsidRDefault="009E7291" w:rsidP="005F5227">
      <w:pPr>
        <w:spacing w:after="0" w:line="240" w:lineRule="auto"/>
      </w:pPr>
      <w:r>
        <w:separator/>
      </w:r>
    </w:p>
  </w:footnote>
  <w:footnote w:type="continuationSeparator" w:id="0">
    <w:p w14:paraId="1C3D807F" w14:textId="77777777" w:rsidR="009E7291" w:rsidRDefault="009E7291" w:rsidP="005F5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C567C"/>
    <w:multiLevelType w:val="hybridMultilevel"/>
    <w:tmpl w:val="35B6E5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E08E4"/>
    <w:multiLevelType w:val="hybridMultilevel"/>
    <w:tmpl w:val="924ABFC4"/>
    <w:lvl w:ilvl="0" w:tplc="E22893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318B1"/>
    <w:multiLevelType w:val="hybridMultilevel"/>
    <w:tmpl w:val="CEB21F5C"/>
    <w:lvl w:ilvl="0" w:tplc="EE9EA2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5B7FEA"/>
    <w:multiLevelType w:val="hybridMultilevel"/>
    <w:tmpl w:val="2690B6E4"/>
    <w:lvl w:ilvl="0" w:tplc="EE9EA2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67336"/>
    <w:multiLevelType w:val="hybridMultilevel"/>
    <w:tmpl w:val="1E8E8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A1ECC"/>
    <w:multiLevelType w:val="hybridMultilevel"/>
    <w:tmpl w:val="650AB090"/>
    <w:lvl w:ilvl="0" w:tplc="D3FAA2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248B0"/>
    <w:multiLevelType w:val="hybridMultilevel"/>
    <w:tmpl w:val="6EB8F0E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A40E7"/>
    <w:multiLevelType w:val="hybridMultilevel"/>
    <w:tmpl w:val="23AE22F2"/>
    <w:lvl w:ilvl="0" w:tplc="97506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B22FA"/>
    <w:multiLevelType w:val="hybridMultilevel"/>
    <w:tmpl w:val="F5AA078A"/>
    <w:lvl w:ilvl="0" w:tplc="AB36CB7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44736"/>
    <w:multiLevelType w:val="hybridMultilevel"/>
    <w:tmpl w:val="69706982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E2229"/>
    <w:multiLevelType w:val="hybridMultilevel"/>
    <w:tmpl w:val="5D4A6C84"/>
    <w:lvl w:ilvl="0" w:tplc="7FDCBAB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  <w:num w:numId="11">
    <w:abstractNumId w:val="13"/>
  </w:num>
  <w:num w:numId="12">
    <w:abstractNumId w:val="1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36"/>
    <w:rsid w:val="00024E69"/>
    <w:rsid w:val="000326A6"/>
    <w:rsid w:val="000823A3"/>
    <w:rsid w:val="000C0177"/>
    <w:rsid w:val="000D26DF"/>
    <w:rsid w:val="000E611D"/>
    <w:rsid w:val="000F53CE"/>
    <w:rsid w:val="00120E7D"/>
    <w:rsid w:val="001334FA"/>
    <w:rsid w:val="0014409B"/>
    <w:rsid w:val="00172D1E"/>
    <w:rsid w:val="00182FE6"/>
    <w:rsid w:val="001A12CE"/>
    <w:rsid w:val="001D1E99"/>
    <w:rsid w:val="001D3500"/>
    <w:rsid w:val="002155D7"/>
    <w:rsid w:val="0022574B"/>
    <w:rsid w:val="00242AB6"/>
    <w:rsid w:val="00263221"/>
    <w:rsid w:val="00263677"/>
    <w:rsid w:val="0027060A"/>
    <w:rsid w:val="002B08B1"/>
    <w:rsid w:val="002D0D7A"/>
    <w:rsid w:val="003276E8"/>
    <w:rsid w:val="00334AC5"/>
    <w:rsid w:val="00363913"/>
    <w:rsid w:val="003A7C19"/>
    <w:rsid w:val="003C5261"/>
    <w:rsid w:val="003D2A1D"/>
    <w:rsid w:val="003F0B15"/>
    <w:rsid w:val="003F3739"/>
    <w:rsid w:val="00401097"/>
    <w:rsid w:val="0043015D"/>
    <w:rsid w:val="00432A58"/>
    <w:rsid w:val="00436D05"/>
    <w:rsid w:val="004723D5"/>
    <w:rsid w:val="00473C3B"/>
    <w:rsid w:val="004775C3"/>
    <w:rsid w:val="004B1253"/>
    <w:rsid w:val="004B6A21"/>
    <w:rsid w:val="004C456E"/>
    <w:rsid w:val="004E0BF9"/>
    <w:rsid w:val="005050B5"/>
    <w:rsid w:val="00524E47"/>
    <w:rsid w:val="005276B3"/>
    <w:rsid w:val="005814AA"/>
    <w:rsid w:val="005A5DD2"/>
    <w:rsid w:val="005F5227"/>
    <w:rsid w:val="00624590"/>
    <w:rsid w:val="00642692"/>
    <w:rsid w:val="00697619"/>
    <w:rsid w:val="00720033"/>
    <w:rsid w:val="00730C8D"/>
    <w:rsid w:val="00747462"/>
    <w:rsid w:val="007B1ECF"/>
    <w:rsid w:val="007C3902"/>
    <w:rsid w:val="007D5391"/>
    <w:rsid w:val="007E2056"/>
    <w:rsid w:val="00802478"/>
    <w:rsid w:val="00823BB0"/>
    <w:rsid w:val="00897BC1"/>
    <w:rsid w:val="008C21A5"/>
    <w:rsid w:val="008D6243"/>
    <w:rsid w:val="0090658D"/>
    <w:rsid w:val="009230C7"/>
    <w:rsid w:val="00954DFC"/>
    <w:rsid w:val="00982932"/>
    <w:rsid w:val="0099180E"/>
    <w:rsid w:val="009A018B"/>
    <w:rsid w:val="009D7C41"/>
    <w:rsid w:val="009E7291"/>
    <w:rsid w:val="00A42DA9"/>
    <w:rsid w:val="00A72DF2"/>
    <w:rsid w:val="00A73062"/>
    <w:rsid w:val="00A8202E"/>
    <w:rsid w:val="00A82042"/>
    <w:rsid w:val="00B07396"/>
    <w:rsid w:val="00B2460D"/>
    <w:rsid w:val="00B367DD"/>
    <w:rsid w:val="00B4199B"/>
    <w:rsid w:val="00B86CEF"/>
    <w:rsid w:val="00B95B5B"/>
    <w:rsid w:val="00BB7871"/>
    <w:rsid w:val="00BD2ED6"/>
    <w:rsid w:val="00BD49AB"/>
    <w:rsid w:val="00BE6DC3"/>
    <w:rsid w:val="00C256FF"/>
    <w:rsid w:val="00C34399"/>
    <w:rsid w:val="00C7398D"/>
    <w:rsid w:val="00C865FF"/>
    <w:rsid w:val="00C90F83"/>
    <w:rsid w:val="00CB4362"/>
    <w:rsid w:val="00CF5B39"/>
    <w:rsid w:val="00D416D6"/>
    <w:rsid w:val="00D4346E"/>
    <w:rsid w:val="00D50297"/>
    <w:rsid w:val="00E165D4"/>
    <w:rsid w:val="00E20F34"/>
    <w:rsid w:val="00E627B2"/>
    <w:rsid w:val="00E867D7"/>
    <w:rsid w:val="00E93413"/>
    <w:rsid w:val="00EC5259"/>
    <w:rsid w:val="00EF006E"/>
    <w:rsid w:val="00EF5136"/>
    <w:rsid w:val="00F030C5"/>
    <w:rsid w:val="00F21E8C"/>
    <w:rsid w:val="00F65858"/>
    <w:rsid w:val="00F72377"/>
    <w:rsid w:val="00F80ACD"/>
    <w:rsid w:val="00FB44D0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A01A3"/>
  <w15:docId w15:val="{4DC0FCCD-F78D-4F62-AF43-08B118A0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227"/>
  </w:style>
  <w:style w:type="paragraph" w:styleId="Footer">
    <w:name w:val="footer"/>
    <w:basedOn w:val="Normal"/>
    <w:link w:val="FooterCh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227"/>
  </w:style>
  <w:style w:type="paragraph" w:styleId="FootnoteText">
    <w:name w:val="footnote text"/>
    <w:basedOn w:val="Normal"/>
    <w:link w:val="FootnoteTextChar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2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52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PlannedReviewDate xmlns="83ed2304-0f0e-45ba-b0cc-7d360cbc1769" xsi:nil="true"/>
    <UNDPFocalpoint xmlns="83ed2304-0f0e-45ba-b0cc-7d360cbc1769">
      <UserInfo>
        <DisplayName/>
        <AccountId xsi:nil="true"/>
        <AccountType/>
      </UserInfo>
    </UNDPFocalpoint>
    <UNDPEffectiveDate xmlns="83ed2304-0f0e-45ba-b0cc-7d360cbc1769" xsi:nil="true"/>
    <UNDPResponsibleUnit xmlns="83ed2304-0f0e-45ba-b0cc-7d360cbc1769" xsi:nil="true"/>
    <UNDPCreator xmlns="83ed2304-0f0e-45ba-b0cc-7d360cbc1769">
      <UserInfo>
        <DisplayName/>
        <AccountId xsi:nil="true"/>
        <AccountType/>
      </UserInfo>
    </UNDPCreator>
    <UNDPApplicability xmlns="83ed2304-0f0e-45ba-b0cc-7d360cbc1769" xsi:nil="true"/>
    <UNDPActualReviewDate xmlns="83ed2304-0f0e-45ba-b0cc-7d360cbc1769" xsi:nil="true"/>
    <UNDPPOPPKeywordsTaxHTField0 xmlns="83ed2304-0f0e-45ba-b0cc-7d360cbc176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contract types</TermName>
          <TermId xmlns="http://schemas.microsoft.com/office/infopath/2007/PartnerControls">b75a21c8-e3cd-4587-85bd-0632de00593c</TermId>
        </TermInfo>
      </Terms>
    </UNDPPOPPKeywordsTaxHTField0>
    <UNDPPOPPPrescriptiveContentSelection xmlns="83ed2304-0f0e-45ba-b0cc-7d360cbc1769">Yes</UNDPPOPPPrescriptiveContentSelection>
    <UNDPPOPPFunctionalArea xmlns="83ed2304-0f0e-45ba-b0cc-7d360cbc1769">Contract and Procurement</UNDPPOPPFunctionalArea>
    <UNDPSummary xmlns="83ed2304-0f0e-45ba-b0cc-7d360cbc1769" xsi:nil="true"/>
    <UNDPPOPPSubprocess xmlns="83ed2304-0f0e-45ba-b0cc-7d360cbc1769" xsi:nil="true"/>
    <UNDPContactFeedback xmlns="83ed2304-0f0e-45ba-b0cc-7d360cbc1769">
      <UserInfo>
        <DisplayName/>
        <AccountId xsi:nil="true"/>
        <AccountType/>
      </UserInfo>
    </UNDPContactFeedback>
    <UNDPPublishedDate xmlns="83ed2304-0f0e-45ba-b0cc-7d360cbc1769" xsi:nil="true"/>
    <TaxCatchAll xmlns="3643a642-5052-4259-9bdb-0ff8af7c5ad6">
      <Value>1101</Value>
    </TaxCatchAll>
    <UNDPPOPPProcess xmlns="83ed2304-0f0e-45ba-b0cc-7d360cbc1769">Management of IC</UNDPPOPPProcess>
    <UNDPPOPPSubsubprocess xmlns="83ed2304-0f0e-45ba-b0cc-7d360cbc1769" xsi:nil="true"/>
    <UNDPPOPPSubsubsubprocess xmlns="83ed2304-0f0e-45ba-b0cc-7d360cbc1769" xsi:nil="true"/>
    <UNDPPagePOPPLanguageSelection xmlns="83ed2304-0f0e-45ba-b0cc-7d360cbc1769">English</UNDPPagePOPPLanguageSelection>
    <UNDPIssuanceDate xmlns="83ed2304-0f0e-45ba-b0cc-7d360cbc176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OPP Document" ma:contentTypeID="0x01010023A92725C93E4830A7421C44D384B7FC007E3FC145D558D3468433D272B6EB73AE" ma:contentTypeVersion="186" ma:contentTypeDescription="Create a new POPP document." ma:contentTypeScope="" ma:versionID="1b24975c04270067d5048b76b5f62bb3">
  <xsd:schema xmlns:xsd="http://www.w3.org/2001/XMLSchema" xmlns:xs="http://www.w3.org/2001/XMLSchema" xmlns:p="http://schemas.microsoft.com/office/2006/metadata/properties" xmlns:ns2="83ed2304-0f0e-45ba-b0cc-7d360cbc1769" xmlns:ns3="3643a642-5052-4259-9bdb-0ff8af7c5ad6" targetNamespace="http://schemas.microsoft.com/office/2006/metadata/properties" ma:root="true" ma:fieldsID="1719c8be1db5a3229a0798965894c2b3" ns2:_="" ns3:_="">
    <xsd:import namespace="83ed2304-0f0e-45ba-b0cc-7d360cbc1769"/>
    <xsd:import namespace="3643a642-5052-4259-9bdb-0ff8af7c5ad6"/>
    <xsd:element name="properties">
      <xsd:complexType>
        <xsd:sequence>
          <xsd:element name="documentManagement">
            <xsd:complexType>
              <xsd:all>
                <xsd:element ref="ns2:UNDPPOPPPrescriptiveContentSelection"/>
                <xsd:element ref="ns2:UNDPPOPPFunctionalArea" minOccurs="0"/>
                <xsd:element ref="ns2:UNDPPOPPProcess" minOccurs="0"/>
                <xsd:element ref="ns2:UNDPPOPPSubprocess" minOccurs="0"/>
                <xsd:element ref="ns2:UNDPPOPPSubsubprocess" minOccurs="0"/>
                <xsd:element ref="ns2:UNDPPOPPSubsubsubprocess" minOccurs="0"/>
                <xsd:element ref="ns2:UNDPPagePOPPLanguageSelection" minOccurs="0"/>
                <xsd:element ref="ns2:UNDPPOPPKeywordsTaxHTField0" minOccurs="0"/>
                <xsd:element ref="ns2:UNDPContactFeedback" minOccurs="0"/>
                <xsd:element ref="ns2:UNDPFocalpoint" minOccurs="0"/>
                <xsd:element ref="ns2:UNDPPublishedDate" minOccurs="0"/>
                <xsd:element ref="ns2:UNDPEffectiveDate" minOccurs="0"/>
                <xsd:element ref="ns2:UNDPResponsibleUnit" minOccurs="0"/>
                <xsd:element ref="ns2:UNDPCreator" minOccurs="0"/>
                <xsd:element ref="ns2:UNDPIssuanceDate" minOccurs="0"/>
                <xsd:element ref="ns2:UNDPPlannedReviewDate" minOccurs="0"/>
                <xsd:element ref="ns2:UNDPActualReviewDate" minOccurs="0"/>
                <xsd:element ref="ns2:UNDPSummary" minOccurs="0"/>
                <xsd:element ref="ns2:UNDPApplicability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d2304-0f0e-45ba-b0cc-7d360cbc1769" elementFormDefault="qualified">
    <xsd:import namespace="http://schemas.microsoft.com/office/2006/documentManagement/types"/>
    <xsd:import namespace="http://schemas.microsoft.com/office/infopath/2007/PartnerControls"/>
    <xsd:element name="UNDPPOPPPrescriptiveContentSelection" ma:index="8" ma:displayName="POPP Prescriptive Content Selection" ma:format="RadioButtons" ma:internalName="UNDPPOPPPrescriptiveContentSelection">
      <xsd:simpleType>
        <xsd:restriction base="dms:Choice">
          <xsd:enumeration value="Yes"/>
          <xsd:enumeration value="No"/>
        </xsd:restriction>
      </xsd:simpleType>
    </xsd:element>
    <xsd:element name="UNDPPOPPFunctionalArea" ma:index="9" nillable="true" ma:displayName="Functional Area" ma:description="The Functional Area (as defined in POPP) of this document" ma:format="Dropdown" ma:internalName="UNDPPOPPFunctionalArea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UNDPPOPPProcess" ma:index="10" nillable="true" ma:displayName="POPP Process" ma:format="Dropdown" ma:internalName="UNDPPOPPProcess">
      <xsd:simpleType>
        <xsd:restriction base="dms:Choice">
          <xsd:enumeration value="Accountability &amp; Delegation of Authority"/>
          <xsd:enumeration value="Accounting for Capital and Non-Capital Assets"/>
          <xsd:enumeration value="Annual and special leave"/>
          <xsd:enumeration value="Appointment and promotion"/>
          <xsd:enumeration value="Asset Management"/>
          <xsd:enumeration value="Award of Contract"/>
          <xsd:enumeration value="Cash Banking and Investment"/>
          <xsd:enumeration value="Civil society"/>
          <xsd:enumeration value="Classification of posts and staff"/>
          <xsd:enumeration value="Contract Management"/>
          <xsd:enumeration value="Contract Review Committees"/>
          <xsd:enumeration value="Disciplinary measures and appeals"/>
          <xsd:enumeration value="Duties, obligations and privileges"/>
          <xsd:enumeration value="Enterprise Risk Management"/>
          <xsd:enumeration value="Enterprise Solutions"/>
          <xsd:enumeration value="Evaluation"/>
          <xsd:enumeration value="Evaluation of Offers"/>
          <xsd:enumeration value="Fast Track Procedures"/>
          <xsd:enumeration value="Financial Closure of Development Projects and Trust Funds"/>
          <xsd:enumeration value="Financial Disclosure"/>
          <xsd:enumeration value="Financial Management and Execution Modalities"/>
          <xsd:enumeration value="Financial Operations Management"/>
          <xsd:enumeration value="Foundations"/>
          <xsd:enumeration value="Global Services"/>
          <xsd:enumeration value="ICT Oversight"/>
          <xsd:enumeration value="ICT Security"/>
          <xsd:enumeration value="Information Disclosure"/>
          <xsd:enumeration value="Internal Control Framework"/>
          <xsd:enumeration value="Legal Framework"/>
          <xsd:enumeration value="Lease Management"/>
          <xsd:enumeration value="Management of IC"/>
          <xsd:enumeration value="Management of local presences"/>
          <xsd:enumeration value="Non-staff (consultants, service contracts, UNVs and interns)"/>
          <xsd:enumeration value="OIST Operations"/>
          <xsd:enumeration value="Prescriptive Content Management Overview"/>
          <xsd:enumeration value="Private sector"/>
          <xsd:enumeration value="Procurement Methods"/>
          <xsd:enumeration value="Procurement Overview"/>
          <xsd:enumeration value="Procurement Review Committee"/>
          <xsd:enumeration value="Procurement Strategies and Planning"/>
          <xsd:enumeration value="Programme &amp; Project Management Arrangements"/>
          <xsd:enumeration value="Programme Management"/>
          <xsd:enumeration value="Project Management"/>
          <xsd:enumeration value="Purchasing Card, Insurance, Vehicle and Assets Management"/>
          <xsd:enumeration value="Purchasing Card, Insurance and Vehicle Management"/>
          <xsd:enumeration value="Protection against retaliation"/>
          <xsd:enumeration value="Quality Assurance Procedure"/>
          <xsd:enumeration value="Receivables and Expenditures"/>
          <xsd:enumeration value="Revenue and Expense Management"/>
          <xsd:enumeration value="Requisitions"/>
          <xsd:enumeration value="Resource Center"/>
          <xsd:enumeration value="Resource Planning and Budgeting"/>
          <xsd:enumeration value="Resources and Funding Mechanism"/>
          <xsd:enumeration value="Salaries and related allowances"/>
          <xsd:enumeration value="Security Risk Management"/>
          <xsd:enumeration value="Separation from service"/>
          <xsd:enumeration value="Social security"/>
          <xsd:enumeration value="Solicitation Process"/>
          <xsd:enumeration value="Sourcing of Suppliers"/>
          <xsd:enumeration value="Specific policies for Global &amp; Regional Programming"/>
          <xsd:enumeration value="Travel and removal expenses"/>
          <xsd:enumeration value="Travel Support Services"/>
          <xsd:enumeration value="UNDP Framework for Accountability"/>
          <xsd:enumeration value="UNDP Security Policy"/>
          <xsd:enumeration value="Unit work planning monitoring and reporting"/>
          <xsd:enumeration value="Workforce management"/>
          <xsd:enumeration value="Working with External Auditors"/>
        </xsd:restriction>
      </xsd:simpleType>
    </xsd:element>
    <xsd:element name="UNDPPOPPSubprocess" ma:index="11" nillable="true" ma:displayName="POPP Subprocess" ma:format="Dropdown" ma:internalName="UNDPPOPPSubprocess">
      <xsd:simpleType>
        <xsd:restriction base="dms:Choice">
          <xsd:enumeration value="Accompanied and Excess Baggage"/>
          <xsd:enumeration value="Accountability &amp; Delegation of Authority"/>
          <xsd:enumeration value="Activating Fast Track Procedures"/>
          <xsd:enumeration value="Additional information"/>
          <xsd:enumeration value="Advisory Committee on Procurement"/>
          <xsd:enumeration value="Agency Execution Finances"/>
          <xsd:enumeration value="Allowances and Benefits"/>
          <xsd:enumeration value="Analysis for a Programme"/>
          <xsd:enumeration value="Assessing partnerships with civil society"/>
          <xsd:enumeration value="Assessing partnerships with foundations"/>
          <xsd:enumeration value="Assessing partnerships with the private sector"/>
          <xsd:enumeration value="Asset Acquisition"/>
          <xsd:enumeration value="Asset Disposal"/>
          <xsd:enumeration value="Asset Loss or Theft"/>
          <xsd:enumeration value="Atlas User Access Standards"/>
          <xsd:enumeration value="Authoring Content"/>
          <xsd:enumeration value="Banking Arrangements"/>
          <xsd:enumeration value="Breach or Termination of Contract"/>
          <xsd:enumeration value="Cash Arrangements"/>
          <xsd:enumeration value="Cash Management"/>
          <xsd:enumeration value="Change Control and Release Management Standards"/>
          <xsd:enumeration value="Change Management Clearance"/>
          <xsd:enumeration value="Civil Society Organizations"/>
          <xsd:enumeration value="Classification and Duration"/>
          <xsd:enumeration value="Closing a presence outside the country office"/>
          <xsd:enumeration value="Closing a Project"/>
          <xsd:enumeration value="Commercial Aviation Risk Management Guidelines"/>
          <xsd:enumeration value="Common Actions"/>
          <xsd:enumeration value="Compensation"/>
          <xsd:enumeration value="Contract and Procurement Management Provisions"/>
          <xsd:enumeration value="Contracts, Asset and Procurement Committee"/>
          <xsd:enumeration value="Corporate Operations and Information Management"/>
          <xsd:enumeration value="Cost Recovery from Agencies at the Country Office Level"/>
          <xsd:enumeration value="Cost Recovery from Programmes Funded from Regular and Other Resources"/>
          <xsd:enumeration value="Country Office &amp; Regional ICT Security Standards"/>
          <xsd:enumeration value="CPR-TTF Project co-financing"/>
          <xsd:enumeration value="Defining a Project"/>
          <xsd:enumeration value="Definitions and Objectives"/>
          <xsd:enumeration value="Definitions, Objectives and Benefits"/>
          <xsd:enumeration value="Development Support Services"/>
          <xsd:enumeration value="Direct Contracting"/>
          <xsd:enumeration value="Direct Execution (DEX) and Direct Implementation (DIM) Finances"/>
          <xsd:enumeration value="Direct Implementation (DIM) modality"/>
          <xsd:enumeration value="Disciplinary Measures &amp; Procedures"/>
          <xsd:enumeration value="Disclosures"/>
          <xsd:enumeration value="Duty Travel"/>
          <xsd:enumeration value="Educational Assistance Programme"/>
          <xsd:enumeration value="Electronic Funds Transfer Standards"/>
          <xsd:enumeration value="Enterprise Risk Management Cycle"/>
          <xsd:enumeration value="Entitlement Travel"/>
          <xsd:enumeration value="Entitlements Upon Separation"/>
          <xsd:enumeration value="Environmental Considerations"/>
          <xsd:enumeration value="Establishing UNDP-supported presence outside a country office"/>
          <xsd:enumeration value="European Commission"/>
          <xsd:enumeration value="Evaluating a Programme"/>
          <xsd:enumeration value="Evaluation and Comparison of Offers"/>
          <xsd:enumeration value="Exigency and Exceptions"/>
          <xsd:enumeration value="Expense Management"/>
          <xsd:enumeration value="Feedback and Revise Content"/>
          <xsd:enumeration value="Feedback and Revision"/>
          <xsd:enumeration value="Financial Closure of Development Projects"/>
          <xsd:enumeration value="Financial Closure of Trust Funds"/>
          <xsd:enumeration value="Financial Disclosure Policy"/>
          <xsd:enumeration value="Financial Management Provisions"/>
          <xsd:enumeration value="Formalizing partnerships with civil society"/>
          <xsd:enumeration value="Formalizing partnerships with foundations"/>
          <xsd:enumeration value="Formalizing partnerships with the private sector"/>
          <xsd:enumeration value="Foundations"/>
          <xsd:enumeration value="General Considerations of Contracting"/>
          <xsd:enumeration value="Global &amp; Regional Programming"/>
          <xsd:enumeration value="Global and Regional Products and Publications"/>
          <xsd:enumeration value="Governments"/>
          <xsd:enumeration value="Handling of Procurement Complaints"/>
          <xsd:enumeration value="Harassment &amp; Abuse of Authority"/>
          <xsd:enumeration value="Headquarters Telecommunications Standards"/>
          <xsd:enumeration value="Hiring"/>
          <xsd:enumeration value="Hours of Work / Holidays"/>
          <xsd:enumeration value="HQ (ACP), Regional (RACP) and Local Review Committees (CAP)"/>
          <xsd:enumeration value="Human Resources Management Provisions"/>
          <xsd:enumeration value="ICT Disaster Recovery Plan Template"/>
          <xsd:enumeration value="ICT Disaster Recovery Standards for UNDP Offices"/>
          <xsd:enumeration value="ICT Resources Use Policy"/>
          <xsd:enumeration value="ICT Road map"/>
          <xsd:enumeration value="ICT Security and Awareness Standards"/>
          <xsd:enumeration value="Implementing a Programme"/>
          <xsd:enumeration value="Implementing a Project"/>
          <xsd:enumeration value="Increased Delegation of Procurement Authority"/>
          <xsd:enumeration value="Individual Contracts (IC)"/>
          <xsd:enumeration value="Information management"/>
          <xsd:enumeration value="Information Security Policy"/>
          <xsd:enumeration value="Information Systems Security Standards"/>
          <xsd:enumeration value="Initiating a Programme"/>
          <xsd:enumeration value="Initiating a Project"/>
          <xsd:enumeration value="Insurance Management"/>
          <xsd:enumeration value="Insurance Plans"/>
          <xsd:enumeration value="Inter-Agency Movements"/>
          <xsd:enumeration value="International Financial Institutions &amp; Inter Governmental Organizations"/>
          <xsd:enumeration value="Introduction"/>
          <xsd:enumeration value="Job Evaluation"/>
          <xsd:enumeration value="Joint Programming"/>
          <xsd:enumeration value="Justifying a Project"/>
          <xsd:enumeration value="Learning and Development"/>
          <xsd:enumeration value="Leasehold Improvements"/>
          <xsd:enumeration value="Legal Framework"/>
          <xsd:enumeration value="Legal Status of IC"/>
          <xsd:enumeration value="LTAs"/>
          <xsd:enumeration value="Making Information Available to the Public"/>
          <xsd:enumeration value="Management of Leases (Premises and Equipment)"/>
          <xsd:enumeration value="Management of Obligations (Expenditure)"/>
          <xsd:enumeration value="Management of Plant and Property"/>
          <xsd:enumeration value="Managing Service Provision to Other UN Agencies"/>
          <xsd:enumeration value="Market Research"/>
          <xsd:enumeration value="Methods of Soliciting Offers"/>
          <xsd:enumeration value="Minimum Standards for ICT Infrastructure and Telecommunications"/>
          <xsd:enumeration value="Miscellaneous"/>
          <xsd:enumeration value="Monitoring"/>
          <xsd:enumeration value="Monitoring partnerships with civil society"/>
          <xsd:enumeration value="Monitoring partnerships with foundations"/>
          <xsd:enumeration value="Monitoring partnerships with the private sector"/>
          <xsd:enumeration value="Monitoring the unit work plan"/>
          <xsd:enumeration value="National Execution (NEX) Finances and NGO Execution Finances"/>
          <xsd:enumeration value="Non-core Development Advisory Services (DAS) Funding Facility"/>
          <xsd:enumeration value="Operational Guide of the Internal Control Framework"/>
          <xsd:enumeration value="Other Resources"/>
          <xsd:enumeration value="Overview of IC Guidelines"/>
          <xsd:enumeration value="Partnership Management Provisions"/>
          <xsd:enumeration value="Payment and Taxes"/>
          <xsd:enumeration value="Payment of IC"/>
          <xsd:enumeration value="Payment of SSA"/>
          <xsd:enumeration value="Pension Fund"/>
          <xsd:enumeration value="Performance Management"/>
          <xsd:enumeration value="Periodic Revision and Update"/>
          <xsd:enumeration value="Policy for Protection against Retaliation"/>
          <xsd:enumeration value="Post Audit Follow-up and Implementation Status Update"/>
          <xsd:enumeration value="Pre-Audit Announcement and Preparation"/>
          <xsd:enumeration value="Principles of UNDP Procurement"/>
          <xsd:enumeration value="Private Sector"/>
          <xsd:enumeration value="Procurement Authority"/>
          <xsd:enumeration value="Procurement Ethics"/>
          <xsd:enumeration value="Procurement Fraud and Corrupt Practices"/>
          <xsd:enumeration value="Procurement of Goods, Civil Works &amp; Sevices"/>
          <xsd:enumeration value="Procurement Review Committees and Cooperative Procurement"/>
          <xsd:enumeration value="Programme &amp; Project Management Cycles"/>
          <xsd:enumeration value="Programme &amp; Project Management Organization Structure"/>
          <xsd:enumeration value="Programme and Project Management Provisions"/>
          <xsd:enumeration value="Programme Capacity Assessment &amp; Mgmt Arrangements"/>
          <xsd:enumeration value="Programme Completion and Transition"/>
          <xsd:enumeration value="Programme Strategic Planning"/>
          <xsd:enumeration value="Programming in Special Development Situations"/>
          <xsd:enumeration value="Project Assets Management"/>
          <xsd:enumeration value="Property Plant and Equipment (PP&amp;E)"/>
          <xsd:enumeration value="Property Plant and Equipment (PP&amp;E)"/>
          <xsd:enumeration value="Purchasing Card Management"/>
          <xsd:enumeration value="QA Review and Publishing"/>
          <xsd:enumeration value="Quality Assurance for National and Regional Human Development Reports"/>
          <xsd:enumeration value="Receivables, Receipts and Income"/>
          <xsd:enumeration value="Recovery, Retroactivity, Deductions &amp; Contributions"/>
          <xsd:enumeration value="Refunds to Donors"/>
          <xsd:enumeration value="Regular Resources"/>
          <xsd:enumeration value="Rehabilitation"/>
          <xsd:enumeration value="Reporting on the unit work plan (ROAR)"/>
          <xsd:enumeration value="Resource Center"/>
          <xsd:enumeration value="Resources for Special Development Situations"/>
          <xsd:enumeration value="Retroactive / Post Facto Contract"/>
          <xsd:enumeration value="Revenue Management"/>
          <xsd:enumeration value="Roadmap Roadmap and Analysis of a Programme"/>
          <xsd:enumeration value="Salaries"/>
          <xsd:enumeration value="Sanctions"/>
          <xsd:enumeration value="Selecting an Implementing Partner"/>
          <xsd:enumeration value="Selection and Engagement of an SSA"/>
          <xsd:enumeration value="Selection and Engagement of IC"/>
          <xsd:enumeration value="Selection and Engagement of IC (II)"/>
          <xsd:enumeration value="Service Contracts (SC)"/>
          <xsd:enumeration value="Shipment of Official Consignments/Goods"/>
          <xsd:enumeration value="Shipping and Insurance"/>
          <xsd:enumeration value="Solicitation Documents"/>
          <xsd:enumeration value="Sourcing and Market Research"/>
          <xsd:enumeration value="Staff and Their Recognized Dependants on Official Travel"/>
          <xsd:enumeration value="Standards of Conduct"/>
          <xsd:enumeration value="Statutory and Financial Reporting"/>
          <xsd:enumeration value="Submission and Receipt Offers"/>
          <xsd:enumeration value="Submissions, Direct Review and Post Facto"/>
          <xsd:enumeration value="Sustainable Procurement"/>
          <xsd:enumeration value="System Logon Banner Standards"/>
          <xsd:enumeration value="Termination of IC"/>
          <xsd:enumeration value="Termination of SSA"/>
          <xsd:enumeration value="Thresholds and Composition"/>
          <xsd:enumeration value="Track 1-1-3 Category I, III and IV"/>
          <xsd:enumeration value="Track 1-1-3 Category II"/>
          <xsd:enumeration value="Track 1-1-3 Category V"/>
          <xsd:enumeration value="Transfers where unexpended balances are not refunded to donors"/>
          <xsd:enumeration value="Types of Competition"/>
          <xsd:enumeration value="Types of Leave"/>
          <xsd:enumeration value="Types of Separation"/>
          <xsd:enumeration value="Types, Configurations and setting up an LTA"/>
          <xsd:enumeration value="UN Flag Code"/>
          <xsd:enumeration value="Unaccompanied Shipment Personal Effects"/>
          <xsd:enumeration value="UNDP Housing"/>
          <xsd:enumeration value="UNDP Intangible Assets"/>
          <xsd:enumeration value="UNDP Intangible Assets"/>
          <xsd:enumeration value="UNDP Non Expendable (Fixed) Asset Management"/>
          <xsd:enumeration value="UNDP Offices/Premises"/>
          <xsd:enumeration value="UNDP Vehicles"/>
          <xsd:enumeration value="Unit work planning"/>
          <xsd:enumeration value="UNODC Finances Management"/>
          <xsd:enumeration value="US Government Letters of Credit Guidelines and Procedures for Funding UNDP Projects"/>
          <xsd:enumeration value="Vehicle Maintenance"/>
          <xsd:enumeration value="Vehicle Management"/>
          <xsd:enumeration value="Vehicle Use"/>
          <xsd:enumeration value="Vendor Sanction Procedures"/>
          <xsd:enumeration value="Work Life"/>
          <xsd:enumeration value="Working with External Auditors During Audit"/>
          <xsd:enumeration value="Workplace Harassment &amp; Abuse of Authority"/>
        </xsd:restriction>
      </xsd:simpleType>
    </xsd:element>
    <xsd:element name="UNDPPOPPSubsubprocess" ma:index="12" nillable="true" ma:displayName="POPP Sub-subprocess" ma:format="Dropdown" ma:internalName="UNDPPOPPSubsubprocess">
      <xsd:simpleType>
        <xsd:restriction base="dms:Choice">
          <xsd:enumeration value="Abandonment of Post"/>
          <xsd:enumeration value="Absence Management Guidelines"/>
          <xsd:enumeration value="Accompanied and Excess Baggage"/>
          <xsd:enumeration value="Accountability and Internal Controls"/>
          <xsd:enumeration value="Accounts Payable"/>
          <xsd:enumeration value="Acquisition of Project Assets"/>
          <xsd:enumeration value="Adoption Leave"/>
          <xsd:enumeration value="After Service Health Insurance: ASHI MIP"/>
          <xsd:enumeration value="After Service Health Insurance: ASHI UN"/>
          <xsd:enumeration value="Agency Execution"/>
          <xsd:enumeration value="Annual Leave"/>
          <xsd:enumeration value="Application of Income"/>
          <xsd:enumeration value="Asset Acquisition and Oversight"/>
          <xsd:enumeration value="Asset Disposal"/>
          <xsd:enumeration value="Asset Disposal and Write-Off"/>
          <xsd:enumeration value="Asset Disposal and Write-Off"/>
          <xsd:enumeration value="Asset Loss or Theft"/>
          <xsd:enumeration value="Atlas Financial Closure Instructions"/>
          <xsd:enumeration value="Atlas Set Up and Fee Collection"/>
          <xsd:enumeration value="Audit of NEX/NGO Projects"/>
          <xsd:enumeration value="Authorizing Official Business Travel"/>
          <xsd:enumeration value="Bank Account Reconciliation"/>
          <xsd:enumeration value="Billing and Fee Collection"/>
          <xsd:enumeration value="Cash Operations"/>
          <xsd:enumeration value="Cash Planning/Forecasting of Cash Flows"/>
          <xsd:enumeration value="Certification of Service"/>
          <xsd:enumeration value="Certified Donor Reports"/>
          <xsd:enumeration value="Chartered Medical Evacuation Travel"/>
          <xsd:enumeration value="Clean-up of Accounts Payable"/>
          <xsd:enumeration value="Clean-up of Purchase Orders (POs)"/>
          <xsd:enumeration value="Clearing a local presence"/>
          <xsd:enumeration value="Combined Delivery Report"/>
          <xsd:enumeration value="Commutation of Annual Leave"/>
          <xsd:enumeration value="Compensation for Death, Injury or Illness - Appendix D"/>
          <xsd:enumeration value="Cost-Sharing"/>
          <xsd:enumeration value="Country Office Service Provision"/>
          <xsd:enumeration value="Creating and Approving Vendors"/>
          <xsd:enumeration value="Currency of Payments"/>
          <xsd:enumeration value="Daily Subsistence Allowance (DSA)"/>
          <xsd:enumeration value="Danger Pay"/>
          <xsd:enumeration value="Death"/>
          <xsd:enumeration value="Death Benefit"/>
          <xsd:enumeration value="Deductions &amp; Contributions"/>
          <xsd:enumeration value="Dental Insurance: UN NY Cigna Dental Plan"/>
          <xsd:enumeration value="Dependency Allowance"/>
          <xsd:enumeration value="Designation and Responsibilites of Signatories"/>
          <xsd:enumeration value="Developing a business case for local presence"/>
          <xsd:enumeration value="Direct Agency Implementation"/>
          <xsd:enumeration value="Direct Cash Transfers and Reimbursements"/>
          <xsd:enumeration value="Direct Payments"/>
          <xsd:enumeration value="Disbursing Funds (Making Payments)"/>
          <xsd:enumeration value="Educational Assistance Programme"/>
          <xsd:enumeration value="Elements of Remuneration"/>
          <xsd:enumeration value="Entitlements upon separation – Introduction"/>
          <xsd:enumeration value="Equipment - Depreciation, Reconciliations Reports and Centralized Functions"/>
          <xsd:enumeration value="Equipment - Depreciation, Reconciliations Reports and Centralized Functions"/>
          <xsd:enumeration value="Establishment and Use of Electronic Banking Systems"/>
          <xsd:enumeration value="Euro Reporting Guidelines"/>
          <xsd:enumeration value="Executive Board Papers"/>
          <xsd:enumeration value="Expenditure of Income Accrued from Cost Recovery"/>
          <xsd:enumeration value="Expense Management of UNODC Funded Activities"/>
          <xsd:enumeration value="Expiration of Fixed-Term Appointment"/>
          <xsd:enumeration value="Extended Monthly Evacuation Allowance (EMEA)"/>
          <xsd:enumeration value="Extension Beyond Retirement Age"/>
          <xsd:enumeration value="Family Leave"/>
          <xsd:enumeration value="Family Visit"/>
          <xsd:enumeration value="Financial Statements"/>
          <xsd:enumeration value="Flexible Working Arrangements"/>
          <xsd:enumeration value="Furniture and Equipment Acquisition and Maintenance"/>
          <xsd:enumeration value="Furniture and Equipment Acquisition and Maintenance"/>
          <xsd:enumeration value="Guidelines for Cash Arrangements"/>
          <xsd:enumeration value="Handling of Cash and Receipts"/>
          <xsd:enumeration value="Hazard Pay"/>
          <xsd:enumeration value="Home Leave"/>
          <xsd:enumeration value="Hospitality Expenditures"/>
          <xsd:enumeration value="Hospitality Expense"/>
          <xsd:enumeration value="Intangible Asset Disposal and Write-Off"/>
          <xsd:enumeration value="Intangible Asset Disposal and Write-Off"/>
          <xsd:enumeration value="Intangible Assets Acquisition, Development and Maintenance"/>
          <xsd:enumeration value="Intangible Assets Acquisition, Development and Maintenance"/>
          <xsd:enumeration value="Intangible Assets Amortizations, Reconciliations, Reports and Centralized Functions"/>
          <xsd:enumeration value="Intangible Assets Amortizations, Reconciliations, Reports and Centralized Functions"/>
          <xsd:enumeration value="Introduction"/>
          <xsd:enumeration value="Issuing Letters of Credit"/>
          <xsd:enumeration value="Language Allowance"/>
          <xsd:enumeration value="Last Day for Pay Purposes"/>
          <xsd:enumeration value="Leasehold Improvement Disposal and Write-Off"/>
          <xsd:enumeration value="Leasehold Improvement Disposal and Write-Off"/>
          <xsd:enumeration value="Leasehold Improvements - Acquisition and Maintenance"/>
          <xsd:enumeration value="Leasehold Improvements - Acquisition and Maintenance"/>
          <xsd:enumeration value="Leasehold Improvements - Depreciation, Reconciliations Reports and Centralized Functions"/>
          <xsd:enumeration value="Leasehold Improvements - Depreciation, Reconciliations Reports and Centralized Functions"/>
          <xsd:enumeration value="Leasehold Improvements within Common Premises"/>
          <xsd:enumeration value="Leasehold Improvements within Common Premises"/>
          <xsd:enumeration value="Life &amp; Accidental Insurance: Aetna Group Life Insurance Plan"/>
          <xsd:enumeration value="Maintenance and Usage of the Chart of Accounts"/>
          <xsd:enumeration value="Malicious Acts Insurance Policy (MAIP)"/>
          <xsd:enumeration value="Management of Cash in Crisis or Emergency Situations"/>
          <xsd:enumeration value="Management of Local Investments"/>
          <xsd:enumeration value="Management of Petty Cash"/>
          <xsd:enumeration value="Management of Receivables"/>
          <xsd:enumeration value="Management of UNODC Funded NEX Projects"/>
          <xsd:enumeration value="Management of Zero-Balance Account System"/>
          <xsd:enumeration value="Management Service Agreement"/>
          <xsd:enumeration value="Maternity Leave"/>
          <xsd:enumeration value="Medical Evacuation Travel"/>
          <xsd:enumeration value="Medical Insurance: ALD Vanbreda Global Medical Insurance Plan"/>
          <xsd:enumeration value="Medical Insurance: Medical Insurance Plan (MIP)"/>
          <xsd:enumeration value="Medical Insurance: UN NY Aetna Medical Insurance"/>
          <xsd:enumeration value="Medical Insurance: UN NY Empire Blue Cross PPO Medical Insurance"/>
          <xsd:enumeration value="Medical Insurance: UN NY HIP Health Plan"/>
          <xsd:enumeration value="Medical Insurance: UN Vanbreda Worldwide Medical Insurance Plan"/>
          <xsd:enumeration value="Mobility and Hardship"/>
          <xsd:enumeration value="Night Differential"/>
          <xsd:enumeration value="Non-Governmental Organizations (NGO) Implementation/Execution"/>
          <xsd:enumeration value="Opening and Closing of Bank Accounts"/>
          <xsd:enumeration value="Operational Procedures for Acquisition, Renewal and Termination of Premises"/>
          <xsd:enumeration value="Operational Procedures for Acquisition, Renewal and Termination of Premises Leases"/>
          <xsd:enumeration value="Operational Procedures for Equipment Leases"/>
          <xsd:enumeration value="Operational Procedures for Equipment Leases"/>
          <xsd:enumeration value="Other Official Business Travel Allowances and Expenses"/>
          <xsd:enumeration value="Other Resources"/>
          <xsd:enumeration value="Oversight of Project Assets"/>
          <xsd:enumeration value="Overtime Compensation"/>
          <xsd:enumeration value="Parallel Fund Management"/>
          <xsd:enumeration value="Pass-Through Fund Management: UNDP as a Participating UN Organization"/>
          <xsd:enumeration value="Pass-Through Fund Management: UNDP as an Administrative Agent"/>
          <xsd:enumeration value="Paternity Leave"/>
          <xsd:enumeration value="Pensionable Remuneration"/>
          <xsd:enumeration value="Performance Appraisal (RCA) Policy and Procedures"/>
          <xsd:enumeration value="Petty Cash"/>
          <xsd:enumeration value="Petty Cash Fund for Management Project (PCF)"/>
          <xsd:enumeration value="Plan and Property Acquisition and Maintenance"/>
          <xsd:enumeration value="Plan and Property Acquisition and Maintenance"/>
          <xsd:enumeration value="Plant and Property - Depreciation, Reconciliations Reports and Centralized Functions"/>
          <xsd:enumeration value="Plant and Property - Depreciation, Reconciliations Reports and Centralized Functions"/>
          <xsd:enumeration value="Plant and Property Disposal and Write-Off"/>
          <xsd:enumeration value="Plant and Property Disposal and Write-Off"/>
          <xsd:enumeration value="Policy Consistency of Donor Agreement"/>
          <xsd:enumeration value="Pooled Fund Management"/>
          <xsd:enumeration value="Post Adjustment"/>
          <xsd:enumeration value="Prepayments"/>
          <xsd:enumeration value="Principles of Remuneration"/>
          <xsd:enumeration value="Procurement of Banking Services"/>
          <xsd:enumeration value="Programme Acceleration Funds"/>
          <xsd:enumeration value="Project Cash Advance (PCA)"/>
          <xsd:enumeration value="Project Cash on Hand for DIM Projects (PCH)"/>
          <xsd:enumeration value="Project Management of UNODC Funded Activities"/>
          <xsd:enumeration value="Project Petty Cash Fund (PPCF)"/>
          <xsd:enumeration value="Purchase Orders/Commitments"/>
          <xsd:enumeration value="Purchase Orders/Obligation"/>
          <xsd:enumeration value="Raising E-requisitions"/>
          <xsd:enumeration value="Raising Requisitions"/>
          <xsd:enumeration value="RCA Rebuttal"/>
          <xsd:enumeration value="Receipt of Goods/Services"/>
          <xsd:enumeration value="Recognition and Awards"/>
          <xsd:enumeration value="Record Retention, Data Security and Contingency"/>
          <xsd:enumeration value="Recovery of Overpayments"/>
          <xsd:enumeration value="Regular Maintenance Accounts Payable"/>
          <xsd:enumeration value="Regular Maintenance and Closure of Purchase Orders (POs)"/>
          <xsd:enumeration value="Regular Resources"/>
          <xsd:enumeration value="Rental Subsidy"/>
          <xsd:enumeration value="Repatriation Grant"/>
          <xsd:enumeration value="Results &amp; Competency Assessment (RCA) Guidelines"/>
          <xsd:enumeration value="Retirement"/>
          <xsd:enumeration value="Retroactivity of Payments"/>
          <xsd:enumeration value="Route, Mode of Transportation, and Standard of Accommodation"/>
          <xsd:enumeration value="Rules"/>
          <xsd:enumeration value="Safe Driving Bonus (SDB)"/>
          <xsd:enumeration value="Safe Management"/>
          <xsd:enumeration value="Salary Advances"/>
          <xsd:enumeration value="Salary Increments"/>
          <xsd:enumeration value="Salary Surveys"/>
          <xsd:enumeration value="Service Provision and Service Levels"/>
          <xsd:enumeration value="Setting up a local presence"/>
          <xsd:enumeration value="Shipment of official Consignments/Goods"/>
          <xsd:enumeration value="Special Leave"/>
          <xsd:enumeration value="Special Operations Approach (SOA)"/>
          <xsd:enumeration value="Staff and Their Recognized Defendants on Official Travel"/>
          <xsd:enumeration value="Staff Assessment"/>
          <xsd:enumeration value="Steps for closing: decision making, planning, execution"/>
          <xsd:enumeration value="Taxation"/>
          <xsd:enumeration value="Termination Indemnity"/>
          <xsd:enumeration value="Termination of Appointment for Reasons of Health"/>
          <xsd:enumeration value="Time Off for Breastfeeding"/>
          <xsd:enumeration value="Transfer/Disposal of Project Assets"/>
          <xsd:enumeration value="Travel Requirements - Inoculations"/>
          <xsd:enumeration value="Travel Requirements - Malaria Prevention"/>
          <xsd:enumeration value="Travel Requirements - Medical Clearance"/>
          <xsd:enumeration value="Travel Requirements - National Passport"/>
          <xsd:enumeration value="Travel Requirements - Security Clearance"/>
          <xsd:enumeration value="Travel Requirements - UN Travel Documents"/>
          <xsd:enumeration value="Trust Funds Management"/>
          <xsd:enumeration value="Type of Leases and Treatment in UNDP Books"/>
          <xsd:enumeration value="Type of Leases and Treatment in UNDP Books"/>
          <xsd:enumeration value="UN Flag Code"/>
          <xsd:enumeration value="Unaccompanied Shipment of Personal Effects and Household Goods"/>
          <xsd:enumeration value="UNDP Housing"/>
          <xsd:enumeration value="UNDP Offices/Premises"/>
          <xsd:enumeration value="UNDP Vehicles"/>
          <xsd:enumeration value="UNFCU Share Account Management"/>
          <xsd:enumeration value="Uniforms"/>
          <xsd:enumeration value="Vehicle Maintenance"/>
          <xsd:enumeration value="Vehicle Use"/>
          <xsd:enumeration value="Vendor Banking Information Setup for IBAN"/>
        </xsd:restriction>
      </xsd:simpleType>
    </xsd:element>
    <xsd:element name="UNDPPOPPSubsubsubprocess" ma:index="13" nillable="true" ma:displayName="POPP Sub-sub-subprocess" ma:format="Dropdown" ma:internalName="UNDPPOPPSubsubsubprocess">
      <xsd:simpleType>
        <xsd:restriction base="dms:Choice">
          <xsd:enumeration value="Accounts Receivable"/>
          <xsd:enumeration value="Cash Operations"/>
          <xsd:enumeration value="Cash Operations"/>
          <xsd:enumeration value="Core Contributions"/>
          <xsd:enumeration value="Defining an MDTF/JP"/>
          <xsd:enumeration value="Government Contributions to Local Office Costs (GLOC)"/>
          <xsd:enumeration value="Handling of Cash and Receipts"/>
          <xsd:enumeration value="Initiating an MDTF/JP"/>
          <xsd:enumeration value="Joint Programming"/>
          <xsd:enumeration value="Justifying an MDTF/JP"/>
          <xsd:enumeration value="Management Service Agreements"/>
          <xsd:enumeration value="Non-core contributions (included Cost Sharing)"/>
          <xsd:enumeration value="Petty Cash Fund for Management Project (PCF)"/>
          <xsd:enumeration value="Petty Cash Fund for Management Project (PCF)"/>
          <xsd:enumeration value="Project Cash Advance (PCA)"/>
          <xsd:enumeration value="Project Cash Advance (PCA)"/>
          <xsd:enumeration value="Project Cash on Hand for DIM Projects (PCH)"/>
          <xsd:enumeration value="Project Cash on Hand for DIM Projects (PCH)"/>
          <xsd:enumeration value="Project Petty Cash Fund (PPCF)"/>
          <xsd:enumeration value="Project Petty Cash Fund (PPCF)"/>
          <xsd:enumeration value="Receipt of Goods and Application of Incoterms"/>
          <xsd:enumeration value="Receipt of Goods DAP and Application of Incoterms"/>
          <xsd:enumeration value="Receipt of Goods FOB and Application of Incoterms"/>
          <xsd:enumeration value="Receipt of Services"/>
          <xsd:enumeration value="Receipt of Works"/>
          <xsd:enumeration value="Reporting on MDTFs and on the activities of the MDTF Office/BoM"/>
          <xsd:enumeration value="Running an MDTF/JP"/>
          <xsd:enumeration value="US Agreements"/>
        </xsd:restriction>
      </xsd:simpleType>
    </xsd:element>
    <xsd:element name="UNDPPagePOPPLanguageSelection" ma:index="14" nillable="true" ma:displayName="POPP Page Language Selection" ma:format="RadioButtons" ma:internalName="UNDPPagePOPPLanguageSelection">
      <xsd:simpleType>
        <xsd:restriction base="dms:Choice">
          <xsd:enumeration value="English"/>
          <xsd:enumeration value="French"/>
          <xsd:enumeration value="Spanish"/>
        </xsd:restriction>
      </xsd:simpleType>
    </xsd:element>
    <xsd:element name="UNDPPOPPKeywordsTaxHTField0" ma:index="16" ma:taxonomy="true" ma:internalName="UNDPPOPPKeywordsTaxHTField0" ma:taxonomyFieldName="UNDPPOPPKeywords" ma:displayName="POPP Keywords" ma:fieldId="{83a9342e-dd8f-413f-b495-97fee05666fb}" ma:taxonomyMulti="true" ma:sspId="28e6c43a-9e99-4bdd-9574-a0fa4ea3b61e" ma:termSetId="61cd4d35-d3cf-4427-90a6-f06d70d9a2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ntactFeedback" ma:index="17" nillable="true" ma:displayName="Feedback" ma:SearchPeopleOnly="false" ma:SharePointGroup="0" ma:internalName="UNDPContactFeedback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DPFocalpoint" ma:index="18" nillable="true" ma:displayName="Focalpoint" ma:SearchPeopleOnly="false" ma:SharePointGroup="0" ma:internalName="UNDPFocalpoin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DPPublishedDate" ma:index="19" nillable="true" ma:displayName="Published Date" ma:description="The date the document was published" ma:format="DateOnly" ma:internalName="UNDPPublishedDate">
      <xsd:simpleType>
        <xsd:restriction base="dms:DateTime"/>
      </xsd:simpleType>
    </xsd:element>
    <xsd:element name="UNDPEffectiveDate" ma:index="20" nillable="true" ma:displayName="Effective Date" ma:format="DateOnly" ma:internalName="UNDPEffectiveDate">
      <xsd:simpleType>
        <xsd:restriction base="dms:DateTime"/>
      </xsd:simpleType>
    </xsd:element>
    <xsd:element name="UNDPResponsibleUnit" ma:index="21" nillable="true" ma:displayName="Responsible Unit" ma:internalName="UNDPResponsibleUnit">
      <xsd:simpleType>
        <xsd:restriction base="dms:Text"/>
      </xsd:simpleType>
    </xsd:element>
    <xsd:element name="UNDPCreator" ma:index="22" nillable="true" ma:displayName="Creator" ma:SearchPeopleOnly="false" ma:SharePointGroup="0" ma:internalName="UNDP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DPIssuanceDate" ma:index="23" nillable="true" ma:displayName="Approval Date" ma:format="DateOnly" ma:internalName="UNDPIssuanceDate">
      <xsd:simpleType>
        <xsd:restriction base="dms:DateTime"/>
      </xsd:simpleType>
    </xsd:element>
    <xsd:element name="UNDPPlannedReviewDate" ma:index="24" nillable="true" ma:displayName="Planned Review Date" ma:format="DateOnly" ma:internalName="UNDPPlannedReviewDate">
      <xsd:simpleType>
        <xsd:restriction base="dms:DateTime"/>
      </xsd:simpleType>
    </xsd:element>
    <xsd:element name="UNDPActualReviewDate" ma:index="25" nillable="true" ma:displayName="Actual Review Date" ma:format="DateOnly" ma:internalName="UNDPActualReviewDate">
      <xsd:simpleType>
        <xsd:restriction base="dms:DateTime"/>
      </xsd:simpleType>
    </xsd:element>
    <xsd:element name="UNDPSummary" ma:index="26" nillable="true" ma:displayName="Summary" ma:description="A brief description or summary of the document that will displayed in search results." ma:internalName="UNDPSummary">
      <xsd:simpleType>
        <xsd:restriction base="dms:Note">
          <xsd:maxLength value="255"/>
        </xsd:restriction>
      </xsd:simpleType>
    </xsd:element>
    <xsd:element name="UNDPApplicability" ma:index="27" nillable="true" ma:displayName="Applicability" ma:internalName="UNDPApplicabilit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3a642-5052-4259-9bdb-0ff8af7c5ad6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description="" ma:hidden="true" ma:list="{ac6531ea-54d5-451f-8cfd-bd3d3dfe368f}" ma:internalName="TaxCatchAll" ma:showField="CatchAllData" ma:web="3643a642-5052-4259-9bdb-0ff8af7c5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28e6c43a-9e99-4bdd-9574-a0fa4ea3b61e" ContentTypeId="0x01010023A92725C93E4830A7421C44D384B7FC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0EE29-C8DF-43E1-92D9-9FB6D9C507CF}">
  <ds:schemaRefs>
    <ds:schemaRef ds:uri="http://schemas.microsoft.com/office/2006/metadata/properties"/>
    <ds:schemaRef ds:uri="http://schemas.microsoft.com/office/infopath/2007/PartnerControls"/>
    <ds:schemaRef ds:uri="83ed2304-0f0e-45ba-b0cc-7d360cbc1769"/>
    <ds:schemaRef ds:uri="3643a642-5052-4259-9bdb-0ff8af7c5ad6"/>
  </ds:schemaRefs>
</ds:datastoreItem>
</file>

<file path=customXml/itemProps2.xml><?xml version="1.0" encoding="utf-8"?>
<ds:datastoreItem xmlns:ds="http://schemas.openxmlformats.org/officeDocument/2006/customXml" ds:itemID="{C0FA7513-BC7B-40DB-AFE3-7995B800F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ed2304-0f0e-45ba-b0cc-7d360cbc1769"/>
    <ds:schemaRef ds:uri="3643a642-5052-4259-9bdb-0ff8af7c5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35F746-D3AC-40A2-BF1E-05B7185D603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9C2550C-B9AD-44FA-9E5F-F3C7FFDD8B9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F70355B-F0BB-4943-B4C9-79D3C55C50C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7551601-3BA2-4519-BB8A-66D43809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Confirmation of Interest and Submission of Financial Proposal</vt:lpstr>
    </vt:vector>
  </TitlesOfParts>
  <Company>United Nations Development Programme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Confirmation of Interest and Submission of Financial Proposal</dc:title>
  <dc:creator>ethel.capuno</dc:creator>
  <cp:lastModifiedBy>Pattanoot Pongpanit</cp:lastModifiedBy>
  <cp:revision>4</cp:revision>
  <dcterms:created xsi:type="dcterms:W3CDTF">2014-09-23T08:58:00Z</dcterms:created>
  <dcterms:modified xsi:type="dcterms:W3CDTF">2014-09-23T09:02:00Z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0x01010023A92725C93E4830A7421C44D384B7FC007E3FC145D558D3468433D272B6EB73AE</vt:lpwstr>
  </property>
  <property fmtid="{D5CDD505-2E9C-101B-9397-08002B2CF9AE}" pid="3" name="_dlc_DocIdItemGuid">
    <vt:lpwstr>8d714947-0917-41c7-8b3e-6dae02219d80</vt:lpwstr>
  </property>
  <property fmtid="{D5CDD505-2E9C-101B-9397-08002B2CF9AE}" pid="4" name="UNDPPOPPKeywords">
    <vt:lpwstr>1101;#contract types|b75a21c8-e3cd-4587-85bd-0632de00593c</vt:lpwstr>
  </property>
  <property fmtid="{D5CDD505-2E9C-101B-9397-08002B2CF9AE}" pid="5" name="_dlc_DocId">
    <vt:lpwstr>UNDPGBL-604-26</vt:lpwstr>
  </property>
  <property fmtid="{D5CDD505-2E9C-101B-9397-08002B2CF9AE}" pid="6" name="_dlc_DocIdUrl">
    <vt:lpwstr>https://intranet.undp.org/global/documents/_layouts/DocIdRedir.aspx?ID=UNDPGBL-604-26, UNDPGBL-604-26</vt:lpwstr>
  </property>
</Properties>
</file>