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2041"/>
        <w:gridCol w:w="2041"/>
        <w:gridCol w:w="2041"/>
        <w:gridCol w:w="2041"/>
      </w:tblGrid>
      <w:tr w:rsidR="006726A4" w:rsidRPr="006726A4" w:rsidTr="006726A4">
        <w:trPr>
          <w:trHeight w:val="1408"/>
          <w:jc w:val="center"/>
        </w:trPr>
        <w:tc>
          <w:tcPr>
            <w:tcW w:w="2041" w:type="dxa"/>
            <w:vAlign w:val="center"/>
          </w:tcPr>
          <w:p w:rsidR="0088630D" w:rsidRDefault="0088630D" w:rsidP="0088630D">
            <w:r>
              <w:rPr>
                <w:noProof/>
                <w:lang w:val="es-DO" w:eastAsia="es-DO"/>
              </w:rPr>
              <w:drawing>
                <wp:anchor distT="0" distB="0" distL="114300" distR="114300" simplePos="0" relativeHeight="251664896" behindDoc="0" locked="0" layoutInCell="1" allowOverlap="1" wp14:anchorId="446EACB7" wp14:editId="64E4B73A">
                  <wp:simplePos x="0" y="0"/>
                  <wp:positionH relativeFrom="column">
                    <wp:posOffset>237490</wp:posOffset>
                  </wp:positionH>
                  <wp:positionV relativeFrom="paragraph">
                    <wp:posOffset>224790</wp:posOffset>
                  </wp:positionV>
                  <wp:extent cx="673735" cy="583565"/>
                  <wp:effectExtent l="0" t="0" r="0"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73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30D" w:rsidRDefault="0088630D" w:rsidP="0088630D">
            <w:pPr>
              <w:rPr>
                <w:sz w:val="16"/>
              </w:rPr>
            </w:pPr>
          </w:p>
          <w:p w:rsidR="0088630D" w:rsidRDefault="0088630D" w:rsidP="0088630D">
            <w:pPr>
              <w:rPr>
                <w:sz w:val="16"/>
              </w:rPr>
            </w:pPr>
          </w:p>
          <w:p w:rsidR="0088630D" w:rsidRPr="0088630D" w:rsidRDefault="0088630D" w:rsidP="0088630D">
            <w:pPr>
              <w:rPr>
                <w:sz w:val="18"/>
              </w:rPr>
            </w:pPr>
            <w:r>
              <w:rPr>
                <w:sz w:val="14"/>
              </w:rPr>
              <w:t xml:space="preserve">     </w:t>
            </w:r>
            <w:proofErr w:type="spellStart"/>
            <w:r w:rsidRPr="0088630D">
              <w:rPr>
                <w:sz w:val="12"/>
              </w:rPr>
              <w:t>Ministiere</w:t>
            </w:r>
            <w:proofErr w:type="spellEnd"/>
            <w:r w:rsidRPr="0088630D">
              <w:rPr>
                <w:sz w:val="12"/>
              </w:rPr>
              <w:t xml:space="preserve"> de </w:t>
            </w:r>
            <w:proofErr w:type="spellStart"/>
            <w:r w:rsidRPr="0088630D">
              <w:rPr>
                <w:sz w:val="12"/>
              </w:rPr>
              <w:t>l’Environment</w:t>
            </w:r>
            <w:proofErr w:type="spellEnd"/>
          </w:p>
          <w:p w:rsidR="006726A4" w:rsidRPr="006726A4" w:rsidRDefault="006726A4" w:rsidP="006726A4">
            <w:pPr>
              <w:spacing w:after="0" w:line="240" w:lineRule="auto"/>
              <w:jc w:val="center"/>
              <w:rPr>
                <w:b/>
                <w:i/>
                <w:snapToGrid w:val="0"/>
              </w:rPr>
            </w:pPr>
          </w:p>
        </w:tc>
        <w:tc>
          <w:tcPr>
            <w:tcW w:w="2041" w:type="dxa"/>
            <w:vAlign w:val="center"/>
          </w:tcPr>
          <w:p w:rsidR="006726A4" w:rsidRPr="006726A4" w:rsidRDefault="006726A4" w:rsidP="006726A4">
            <w:pPr>
              <w:spacing w:after="0" w:line="240" w:lineRule="auto"/>
              <w:jc w:val="center"/>
              <w:rPr>
                <w:b/>
                <w:i/>
                <w:snapToGrid w:val="0"/>
              </w:rPr>
            </w:pPr>
            <w:r w:rsidRPr="006726A4">
              <w:rPr>
                <w:b/>
                <w:i/>
                <w:noProof/>
                <w:lang w:val="es-DO" w:eastAsia="es-DO"/>
              </w:rPr>
              <w:drawing>
                <wp:anchor distT="0" distB="0" distL="114300" distR="114300" simplePos="0" relativeHeight="251660800" behindDoc="1" locked="0" layoutInCell="1" allowOverlap="1" wp14:anchorId="75C3599B" wp14:editId="625177AF">
                  <wp:simplePos x="0" y="0"/>
                  <wp:positionH relativeFrom="column">
                    <wp:posOffset>320040</wp:posOffset>
                  </wp:positionH>
                  <wp:positionV relativeFrom="paragraph">
                    <wp:posOffset>-619125</wp:posOffset>
                  </wp:positionV>
                  <wp:extent cx="619760" cy="742950"/>
                  <wp:effectExtent l="0" t="0" r="889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 cy="742950"/>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vAlign w:val="center"/>
          </w:tcPr>
          <w:p w:rsidR="006726A4" w:rsidRPr="006726A4" w:rsidRDefault="002B2E9F" w:rsidP="006726A4">
            <w:pPr>
              <w:spacing w:after="0" w:line="240" w:lineRule="auto"/>
              <w:jc w:val="center"/>
              <w:rPr>
                <w:b/>
                <w:i/>
                <w:snapToGrid w:val="0"/>
              </w:rPr>
            </w:pPr>
            <w:r>
              <w:rPr>
                <w:rFonts w:ascii="Calibri" w:hAnsi="Calibri"/>
                <w:snapToGrid w:val="0"/>
              </w:rPr>
              <w:object w:dxaOrig="24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5pt;height:66.2pt" o:ole="">
                  <v:imagedata r:id="rId10" o:title=""/>
                </v:shape>
                <o:OLEObject Type="Embed" ProgID="PBrush" ShapeID="_x0000_i1025" DrawAspect="Content" ObjectID="_1485169751" r:id="rId11"/>
              </w:object>
            </w:r>
          </w:p>
        </w:tc>
        <w:tc>
          <w:tcPr>
            <w:tcW w:w="2041" w:type="dxa"/>
            <w:vAlign w:val="center"/>
          </w:tcPr>
          <w:p w:rsidR="006726A4" w:rsidRPr="006726A4" w:rsidRDefault="006726A4" w:rsidP="006726A4">
            <w:pPr>
              <w:spacing w:after="0" w:line="240" w:lineRule="auto"/>
              <w:jc w:val="center"/>
              <w:rPr>
                <w:b/>
                <w:i/>
                <w:snapToGrid w:val="0"/>
              </w:rPr>
            </w:pPr>
            <w:r w:rsidRPr="006726A4">
              <w:rPr>
                <w:b/>
                <w:i/>
                <w:noProof/>
                <w:lang w:val="es-DO" w:eastAsia="es-DO"/>
              </w:rPr>
              <w:drawing>
                <wp:anchor distT="0" distB="0" distL="114300" distR="114300" simplePos="0" relativeHeight="251662848" behindDoc="0" locked="0" layoutInCell="1" allowOverlap="1" wp14:anchorId="3C572A92" wp14:editId="7708F682">
                  <wp:simplePos x="0" y="0"/>
                  <wp:positionH relativeFrom="column">
                    <wp:posOffset>252730</wp:posOffset>
                  </wp:positionH>
                  <wp:positionV relativeFrom="paragraph">
                    <wp:posOffset>-647065</wp:posOffset>
                  </wp:positionV>
                  <wp:extent cx="628015" cy="628015"/>
                  <wp:effectExtent l="0" t="0" r="635" b="635"/>
                  <wp:wrapThrough wrapText="bothSides">
                    <wp:wrapPolygon edited="0">
                      <wp:start x="0" y="0"/>
                      <wp:lineTo x="0" y="20967"/>
                      <wp:lineTo x="20967" y="20967"/>
                      <wp:lineTo x="209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vAlign w:val="center"/>
          </w:tcPr>
          <w:p w:rsidR="006726A4" w:rsidRPr="006726A4" w:rsidRDefault="006726A4" w:rsidP="006726A4">
            <w:pPr>
              <w:spacing w:after="0" w:line="240" w:lineRule="auto"/>
              <w:jc w:val="center"/>
              <w:rPr>
                <w:b/>
                <w:i/>
                <w:snapToGrid w:val="0"/>
              </w:rPr>
            </w:pPr>
            <w:r w:rsidRPr="006726A4">
              <w:rPr>
                <w:b/>
                <w:i/>
                <w:noProof/>
                <w:lang w:val="es-DO" w:eastAsia="es-DO"/>
              </w:rPr>
              <w:drawing>
                <wp:inline distT="0" distB="0" distL="0" distR="0" wp14:anchorId="2DE5C067" wp14:editId="62130DE7">
                  <wp:extent cx="352425" cy="823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226" cy="846896"/>
                          </a:xfrm>
                          <a:prstGeom prst="rect">
                            <a:avLst/>
                          </a:prstGeom>
                          <a:noFill/>
                        </pic:spPr>
                      </pic:pic>
                    </a:graphicData>
                  </a:graphic>
                </wp:inline>
              </w:drawing>
            </w:r>
          </w:p>
        </w:tc>
      </w:tr>
    </w:tbl>
    <w:p w:rsidR="006726A4" w:rsidRDefault="006726A4" w:rsidP="00713C8E">
      <w:pPr>
        <w:spacing w:after="0" w:line="240" w:lineRule="auto"/>
        <w:jc w:val="center"/>
        <w:rPr>
          <w:b/>
          <w:i/>
          <w:lang w:val="es-DO"/>
        </w:rPr>
      </w:pPr>
    </w:p>
    <w:p w:rsidR="00CF4760" w:rsidRDefault="00713C8E" w:rsidP="00713C8E">
      <w:pPr>
        <w:spacing w:after="0" w:line="240" w:lineRule="auto"/>
        <w:jc w:val="center"/>
        <w:rPr>
          <w:b/>
          <w:i/>
          <w:lang w:val="es-DO"/>
        </w:rPr>
      </w:pPr>
      <w:r w:rsidRPr="00713C8E">
        <w:rPr>
          <w:b/>
          <w:i/>
          <w:lang w:val="es-DO"/>
        </w:rPr>
        <w:t xml:space="preserve"> </w:t>
      </w:r>
      <w:r>
        <w:rPr>
          <w:b/>
          <w:i/>
          <w:lang w:val="es-DO"/>
        </w:rPr>
        <w:t>Reducción de los</w:t>
      </w:r>
      <w:r w:rsidRPr="004F23E6">
        <w:rPr>
          <w:b/>
          <w:i/>
          <w:lang w:val="es-DO"/>
        </w:rPr>
        <w:t xml:space="preserve"> Usos Conflictivos del Agua en la Cuenca Binacional </w:t>
      </w:r>
      <w:proofErr w:type="spellStart"/>
      <w:r w:rsidRPr="004F23E6">
        <w:rPr>
          <w:b/>
          <w:i/>
          <w:lang w:val="es-DO"/>
        </w:rPr>
        <w:t>Artibonito</w:t>
      </w:r>
      <w:proofErr w:type="spellEnd"/>
      <w:r w:rsidRPr="004F23E6">
        <w:rPr>
          <w:b/>
          <w:i/>
          <w:lang w:val="es-DO"/>
        </w:rPr>
        <w:t xml:space="preserve"> a través del Desarrollo y Adopción de un </w:t>
      </w:r>
    </w:p>
    <w:p w:rsidR="00CF4760" w:rsidRDefault="00713C8E" w:rsidP="00713C8E">
      <w:pPr>
        <w:spacing w:after="0" w:line="240" w:lineRule="auto"/>
        <w:jc w:val="center"/>
        <w:rPr>
          <w:b/>
          <w:i/>
          <w:lang w:val="es-ES"/>
        </w:rPr>
      </w:pPr>
      <w:r w:rsidRPr="004F23E6">
        <w:rPr>
          <w:b/>
          <w:i/>
          <w:lang w:val="es-DO"/>
        </w:rPr>
        <w:t>Programa de Acción Estratégico Multifocal</w:t>
      </w:r>
      <w:r w:rsidR="00CF4760">
        <w:rPr>
          <w:b/>
          <w:i/>
          <w:lang w:val="es-DO"/>
        </w:rPr>
        <w:t xml:space="preserve"> </w:t>
      </w:r>
      <w:r w:rsidRPr="004F23E6">
        <w:rPr>
          <w:b/>
          <w:i/>
          <w:lang w:val="es-ES"/>
        </w:rPr>
        <w:t xml:space="preserve">FMAM (GEF) </w:t>
      </w:r>
    </w:p>
    <w:p w:rsidR="00713C8E" w:rsidRPr="004F23E6" w:rsidRDefault="00713C8E" w:rsidP="00713C8E">
      <w:pPr>
        <w:spacing w:after="0" w:line="240" w:lineRule="auto"/>
        <w:jc w:val="center"/>
        <w:rPr>
          <w:b/>
          <w:i/>
          <w:lang w:val="es-ES"/>
        </w:rPr>
      </w:pPr>
      <w:r w:rsidRPr="004F23E6">
        <w:rPr>
          <w:b/>
          <w:i/>
          <w:lang w:val="es-ES"/>
        </w:rPr>
        <w:t>Proyecto 00063758</w:t>
      </w:r>
    </w:p>
    <w:p w:rsidR="00713C8E" w:rsidRDefault="00713C8E" w:rsidP="004F23E6">
      <w:pPr>
        <w:spacing w:after="0" w:line="240" w:lineRule="auto"/>
        <w:jc w:val="center"/>
        <w:rPr>
          <w:b/>
          <w:i/>
          <w:lang w:val="es-DO"/>
        </w:rPr>
      </w:pPr>
    </w:p>
    <w:p w:rsidR="00182FF2" w:rsidRDefault="00182FF2" w:rsidP="005612C2">
      <w:pPr>
        <w:spacing w:after="0"/>
        <w:jc w:val="center"/>
        <w:rPr>
          <w:rFonts w:cs="Arial"/>
          <w:b/>
          <w:color w:val="000000"/>
          <w:u w:val="single"/>
          <w:lang w:val="es-AR"/>
        </w:rPr>
      </w:pPr>
      <w:r>
        <w:rPr>
          <w:rFonts w:cs="Arial"/>
          <w:b/>
          <w:color w:val="000000"/>
          <w:u w:val="single"/>
          <w:lang w:val="es-AR"/>
        </w:rPr>
        <w:t>TERMINOS DE REFERENCIA</w:t>
      </w:r>
      <w:bookmarkStart w:id="0" w:name="_Toc477751675"/>
      <w:bookmarkEnd w:id="0"/>
    </w:p>
    <w:p w:rsidR="006726A4" w:rsidRDefault="006726A4" w:rsidP="002A5796">
      <w:pPr>
        <w:spacing w:after="0"/>
        <w:rPr>
          <w:rFonts w:cs="Arial"/>
          <w:b/>
          <w:color w:val="000000"/>
          <w:u w:val="single"/>
          <w:lang w:val="es-AR"/>
        </w:rPr>
      </w:pPr>
    </w:p>
    <w:p w:rsidR="00182FF2" w:rsidRPr="00182FF2" w:rsidRDefault="007E158E" w:rsidP="00182FF2">
      <w:pPr>
        <w:shd w:val="clear" w:color="auto" w:fill="EAF1DD" w:themeFill="accent3" w:themeFillTint="33"/>
        <w:jc w:val="center"/>
        <w:rPr>
          <w:b/>
          <w:sz w:val="28"/>
          <w:lang w:val="es-ES"/>
        </w:rPr>
      </w:pPr>
      <w:r>
        <w:rPr>
          <w:b/>
          <w:sz w:val="28"/>
          <w:lang w:val="es-ES"/>
        </w:rPr>
        <w:t>EVALUACIÓN FINAL</w:t>
      </w:r>
      <w:r w:rsidR="00D54551">
        <w:rPr>
          <w:b/>
          <w:sz w:val="28"/>
          <w:lang w:val="es-ES"/>
        </w:rPr>
        <w:t xml:space="preserve"> PROYECTO GEF</w:t>
      </w:r>
      <w:r>
        <w:rPr>
          <w:b/>
          <w:sz w:val="28"/>
          <w:lang w:val="es-ES"/>
        </w:rPr>
        <w:tab/>
      </w:r>
    </w:p>
    <w:p w:rsidR="006726A4" w:rsidRDefault="006726A4" w:rsidP="0063503C">
      <w:pPr>
        <w:tabs>
          <w:tab w:val="left" w:pos="1418"/>
        </w:tabs>
        <w:ind w:left="1416" w:hanging="1416"/>
        <w:jc w:val="both"/>
        <w:rPr>
          <w:rFonts w:asciiTheme="minorHAnsi" w:hAnsiTheme="minorHAnsi" w:cstheme="minorHAnsi"/>
          <w:b/>
          <w:u w:val="single"/>
          <w:lang w:val="es-DO"/>
        </w:rPr>
      </w:pPr>
    </w:p>
    <w:p w:rsidR="0063503C" w:rsidRPr="00C408D9" w:rsidRDefault="0063503C" w:rsidP="0063503C">
      <w:pPr>
        <w:tabs>
          <w:tab w:val="left" w:pos="1418"/>
        </w:tabs>
        <w:ind w:left="1416" w:hanging="1416"/>
        <w:jc w:val="both"/>
        <w:rPr>
          <w:rFonts w:asciiTheme="minorHAnsi" w:hAnsiTheme="minorHAnsi" w:cstheme="minorHAnsi"/>
          <w:b/>
          <w:lang w:val="es-DO"/>
        </w:rPr>
      </w:pPr>
      <w:r w:rsidRPr="00A83704">
        <w:rPr>
          <w:rFonts w:asciiTheme="minorHAnsi" w:hAnsiTheme="minorHAnsi" w:cstheme="minorHAnsi"/>
          <w:b/>
          <w:u w:val="single"/>
          <w:lang w:val="es-DO"/>
        </w:rPr>
        <w:t xml:space="preserve">Puesto: </w:t>
      </w:r>
      <w:r w:rsidR="00C408D9">
        <w:rPr>
          <w:rFonts w:asciiTheme="minorHAnsi" w:hAnsiTheme="minorHAnsi" w:cstheme="minorHAnsi"/>
          <w:b/>
          <w:lang w:val="es-DO"/>
        </w:rPr>
        <w:tab/>
      </w:r>
      <w:r w:rsidR="00C408D9">
        <w:rPr>
          <w:rFonts w:asciiTheme="minorHAnsi" w:hAnsiTheme="minorHAnsi" w:cstheme="minorHAnsi"/>
          <w:b/>
          <w:lang w:val="es-DO"/>
        </w:rPr>
        <w:tab/>
      </w:r>
      <w:r w:rsidR="00C408D9">
        <w:rPr>
          <w:rFonts w:asciiTheme="minorHAnsi" w:hAnsiTheme="minorHAnsi" w:cstheme="minorHAnsi"/>
          <w:b/>
          <w:lang w:val="es-DO"/>
        </w:rPr>
        <w:tab/>
      </w:r>
      <w:r w:rsidR="00C408D9">
        <w:rPr>
          <w:rFonts w:asciiTheme="minorHAnsi" w:hAnsiTheme="minorHAnsi" w:cstheme="minorHAnsi"/>
          <w:b/>
          <w:lang w:val="es-DO"/>
        </w:rPr>
        <w:tab/>
      </w:r>
      <w:r w:rsidR="00C408D9" w:rsidRPr="00C408D9">
        <w:rPr>
          <w:rFonts w:asciiTheme="minorHAnsi" w:hAnsiTheme="minorHAnsi" w:cstheme="minorHAnsi"/>
          <w:lang w:val="es-DO"/>
        </w:rPr>
        <w:t>Consultor internacional</w:t>
      </w:r>
    </w:p>
    <w:p w:rsidR="004F23E6" w:rsidRPr="004F23E6" w:rsidRDefault="0063503C" w:rsidP="004F23E6">
      <w:pPr>
        <w:tabs>
          <w:tab w:val="left" w:pos="1418"/>
        </w:tabs>
        <w:ind w:left="2160" w:hanging="2160"/>
        <w:jc w:val="both"/>
        <w:rPr>
          <w:rFonts w:asciiTheme="minorHAnsi" w:hAnsiTheme="minorHAnsi" w:cstheme="minorHAnsi"/>
          <w:lang w:val="es-DO"/>
        </w:rPr>
      </w:pPr>
      <w:r w:rsidRPr="00A83704">
        <w:rPr>
          <w:rFonts w:asciiTheme="minorHAnsi" w:hAnsiTheme="minorHAnsi" w:cstheme="minorHAnsi"/>
          <w:b/>
          <w:u w:val="single"/>
          <w:lang w:val="es-DO"/>
        </w:rPr>
        <w:t>Objetivo:</w:t>
      </w:r>
      <w:r w:rsidR="00A83704">
        <w:rPr>
          <w:rFonts w:asciiTheme="minorHAnsi" w:hAnsiTheme="minorHAnsi" w:cstheme="minorHAnsi"/>
          <w:b/>
          <w:lang w:val="es-DO"/>
        </w:rPr>
        <w:tab/>
      </w:r>
      <w:r w:rsidR="00A83704">
        <w:rPr>
          <w:rFonts w:asciiTheme="minorHAnsi" w:hAnsiTheme="minorHAnsi" w:cstheme="minorHAnsi"/>
          <w:b/>
          <w:lang w:val="es-DO"/>
        </w:rPr>
        <w:tab/>
      </w:r>
      <w:r w:rsidR="00A83704" w:rsidRPr="00A83704">
        <w:rPr>
          <w:rFonts w:asciiTheme="minorHAnsi" w:hAnsiTheme="minorHAnsi" w:cstheme="minorHAnsi"/>
          <w:lang w:val="es-DO"/>
        </w:rPr>
        <w:t>R</w:t>
      </w:r>
      <w:r w:rsidRPr="00A83704">
        <w:rPr>
          <w:rFonts w:asciiTheme="minorHAnsi" w:hAnsiTheme="minorHAnsi" w:cstheme="minorHAnsi"/>
          <w:lang w:val="es-DO"/>
        </w:rPr>
        <w:t>ealización</w:t>
      </w:r>
      <w:r w:rsidR="00A83704" w:rsidRPr="00A83704">
        <w:rPr>
          <w:rFonts w:asciiTheme="minorHAnsi" w:hAnsiTheme="minorHAnsi" w:cstheme="minorHAnsi"/>
          <w:lang w:val="es-DO"/>
        </w:rPr>
        <w:t xml:space="preserve"> de la</w:t>
      </w:r>
      <w:r w:rsidRPr="00A83704">
        <w:rPr>
          <w:rFonts w:asciiTheme="minorHAnsi" w:hAnsiTheme="minorHAnsi" w:cstheme="minorHAnsi"/>
          <w:lang w:val="es-DO"/>
        </w:rPr>
        <w:t xml:space="preserve"> evaluación </w:t>
      </w:r>
      <w:r w:rsidR="007E158E">
        <w:rPr>
          <w:rFonts w:asciiTheme="minorHAnsi" w:hAnsiTheme="minorHAnsi" w:cstheme="minorHAnsi"/>
          <w:lang w:val="es-DO"/>
        </w:rPr>
        <w:t>final</w:t>
      </w:r>
      <w:r w:rsidRPr="00A83704">
        <w:rPr>
          <w:rFonts w:asciiTheme="minorHAnsi" w:hAnsiTheme="minorHAnsi" w:cstheme="minorHAnsi"/>
          <w:lang w:val="es-DO"/>
        </w:rPr>
        <w:t xml:space="preserve"> </w:t>
      </w:r>
      <w:r w:rsidR="00A83704" w:rsidRPr="00A83704">
        <w:rPr>
          <w:rFonts w:asciiTheme="minorHAnsi" w:hAnsiTheme="minorHAnsi" w:cstheme="minorHAnsi"/>
          <w:lang w:val="es-DO"/>
        </w:rPr>
        <w:t xml:space="preserve">del Proyecto </w:t>
      </w:r>
      <w:r w:rsidR="007A2C8C">
        <w:rPr>
          <w:rFonts w:asciiTheme="minorHAnsi" w:hAnsiTheme="minorHAnsi" w:cstheme="minorHAnsi"/>
          <w:lang w:val="es-DO"/>
        </w:rPr>
        <w:t>Reducción de los</w:t>
      </w:r>
      <w:r w:rsidR="004F23E6" w:rsidRPr="004F23E6">
        <w:rPr>
          <w:rFonts w:asciiTheme="minorHAnsi" w:hAnsiTheme="minorHAnsi" w:cstheme="minorHAnsi"/>
          <w:lang w:val="es-DO"/>
        </w:rPr>
        <w:t xml:space="preserve"> Usos Conflictivos del Agua en la Cuenca Binacional </w:t>
      </w:r>
      <w:proofErr w:type="spellStart"/>
      <w:r w:rsidR="004F23E6" w:rsidRPr="004F23E6">
        <w:rPr>
          <w:rFonts w:asciiTheme="minorHAnsi" w:hAnsiTheme="minorHAnsi" w:cstheme="minorHAnsi"/>
          <w:lang w:val="es-DO"/>
        </w:rPr>
        <w:t>Artibonito</w:t>
      </w:r>
      <w:proofErr w:type="spellEnd"/>
      <w:r w:rsidR="004F23E6" w:rsidRPr="004F23E6">
        <w:rPr>
          <w:rFonts w:asciiTheme="minorHAnsi" w:hAnsiTheme="minorHAnsi" w:cstheme="minorHAnsi"/>
          <w:lang w:val="es-DO"/>
        </w:rPr>
        <w:t xml:space="preserve"> a través del Desarrollo y Adopción de un Programa de Acción Estratégico Multifocal.</w:t>
      </w:r>
    </w:p>
    <w:p w:rsidR="0063503C" w:rsidRPr="00A83704" w:rsidRDefault="0063503C" w:rsidP="007A2C8C">
      <w:pPr>
        <w:tabs>
          <w:tab w:val="left" w:pos="1418"/>
        </w:tabs>
        <w:ind w:left="2160" w:hanging="2160"/>
        <w:jc w:val="both"/>
        <w:rPr>
          <w:rFonts w:asciiTheme="minorHAnsi" w:hAnsiTheme="minorHAnsi" w:cstheme="minorHAnsi"/>
          <w:lang w:val="es-ES"/>
        </w:rPr>
      </w:pPr>
      <w:r w:rsidRPr="00A83704">
        <w:rPr>
          <w:rFonts w:asciiTheme="minorHAnsi" w:hAnsiTheme="minorHAnsi" w:cstheme="minorHAnsi"/>
          <w:b/>
          <w:u w:val="single"/>
          <w:lang w:val="es-ES"/>
        </w:rPr>
        <w:t>Duración</w:t>
      </w:r>
      <w:r w:rsidRPr="00A83704">
        <w:rPr>
          <w:rFonts w:asciiTheme="minorHAnsi" w:hAnsiTheme="minorHAnsi" w:cstheme="minorHAnsi"/>
          <w:b/>
          <w:lang w:val="es-ES"/>
        </w:rPr>
        <w:t>:</w:t>
      </w:r>
      <w:r w:rsidR="00A83704">
        <w:rPr>
          <w:rFonts w:asciiTheme="minorHAnsi" w:hAnsiTheme="minorHAnsi" w:cstheme="minorHAnsi"/>
          <w:b/>
          <w:lang w:val="es-ES"/>
        </w:rPr>
        <w:tab/>
      </w:r>
      <w:r w:rsidRPr="00A83704">
        <w:rPr>
          <w:rFonts w:asciiTheme="minorHAnsi" w:hAnsiTheme="minorHAnsi" w:cstheme="minorHAnsi"/>
          <w:lang w:val="es-ES"/>
        </w:rPr>
        <w:tab/>
      </w:r>
      <w:r w:rsidR="000E79ED">
        <w:rPr>
          <w:rFonts w:asciiTheme="minorHAnsi" w:hAnsiTheme="minorHAnsi" w:cstheme="minorHAnsi"/>
          <w:lang w:val="es-ES"/>
        </w:rPr>
        <w:t>3</w:t>
      </w:r>
      <w:r w:rsidR="00192B2E">
        <w:rPr>
          <w:rFonts w:asciiTheme="minorHAnsi" w:hAnsiTheme="minorHAnsi" w:cstheme="minorHAnsi"/>
          <w:lang w:val="es-ES"/>
        </w:rPr>
        <w:t>0</w:t>
      </w:r>
      <w:r w:rsidRPr="00A83704">
        <w:rPr>
          <w:rFonts w:asciiTheme="minorHAnsi" w:hAnsiTheme="minorHAnsi" w:cstheme="minorHAnsi"/>
          <w:lang w:val="es-ES"/>
        </w:rPr>
        <w:t xml:space="preserve"> días de trabajo, </w:t>
      </w:r>
      <w:r w:rsidR="000E79ED">
        <w:rPr>
          <w:rFonts w:asciiTheme="minorHAnsi" w:hAnsiTheme="minorHAnsi" w:cstheme="minorHAnsi"/>
          <w:lang w:val="es-ES"/>
        </w:rPr>
        <w:t>1</w:t>
      </w:r>
      <w:r w:rsidR="003E619C">
        <w:rPr>
          <w:rFonts w:asciiTheme="minorHAnsi" w:hAnsiTheme="minorHAnsi" w:cstheme="minorHAnsi"/>
          <w:lang w:val="es-ES"/>
        </w:rPr>
        <w:t>4</w:t>
      </w:r>
      <w:r w:rsidRPr="00A83704">
        <w:rPr>
          <w:rFonts w:asciiTheme="minorHAnsi" w:hAnsiTheme="minorHAnsi" w:cstheme="minorHAnsi"/>
          <w:lang w:val="es-ES"/>
        </w:rPr>
        <w:t xml:space="preserve"> de ellos presenciales en la República Dominicana</w:t>
      </w:r>
      <w:r w:rsidR="007A2C8C">
        <w:rPr>
          <w:rFonts w:asciiTheme="minorHAnsi" w:hAnsiTheme="minorHAnsi" w:cstheme="minorHAnsi"/>
          <w:lang w:val="es-ES"/>
        </w:rPr>
        <w:t xml:space="preserve"> y Haití</w:t>
      </w:r>
      <w:r w:rsidRPr="00A83704">
        <w:rPr>
          <w:rFonts w:asciiTheme="minorHAnsi" w:hAnsiTheme="minorHAnsi" w:cstheme="minorHAnsi"/>
          <w:lang w:val="es-ES"/>
        </w:rPr>
        <w:t>.</w:t>
      </w:r>
    </w:p>
    <w:p w:rsidR="0063503C" w:rsidRPr="00A83704" w:rsidRDefault="0063503C" w:rsidP="0063503C">
      <w:pPr>
        <w:tabs>
          <w:tab w:val="left" w:pos="1418"/>
        </w:tabs>
        <w:ind w:left="1416" w:hanging="1416"/>
        <w:jc w:val="both"/>
        <w:rPr>
          <w:rFonts w:asciiTheme="minorHAnsi" w:hAnsiTheme="minorHAnsi" w:cstheme="minorHAnsi"/>
          <w:b/>
          <w:lang w:val="es-ES"/>
        </w:rPr>
      </w:pPr>
      <w:r w:rsidRPr="00A83704">
        <w:rPr>
          <w:rFonts w:asciiTheme="minorHAnsi" w:hAnsiTheme="minorHAnsi" w:cstheme="minorHAnsi"/>
          <w:b/>
          <w:u w:val="single"/>
          <w:lang w:val="es-ES"/>
        </w:rPr>
        <w:lastRenderedPageBreak/>
        <w:t>Fecha de inicio</w:t>
      </w:r>
      <w:r w:rsidRPr="00A83704">
        <w:rPr>
          <w:rFonts w:asciiTheme="minorHAnsi" w:hAnsiTheme="minorHAnsi" w:cstheme="minorHAnsi"/>
          <w:b/>
          <w:lang w:val="es-ES"/>
        </w:rPr>
        <w:t>:</w:t>
      </w:r>
      <w:r w:rsidR="00A83704">
        <w:rPr>
          <w:rFonts w:asciiTheme="minorHAnsi" w:hAnsiTheme="minorHAnsi" w:cstheme="minorHAnsi"/>
          <w:b/>
          <w:lang w:val="es-ES"/>
        </w:rPr>
        <w:tab/>
      </w:r>
      <w:r w:rsidR="00A83704">
        <w:rPr>
          <w:rFonts w:asciiTheme="minorHAnsi" w:hAnsiTheme="minorHAnsi" w:cstheme="minorHAnsi"/>
          <w:b/>
          <w:lang w:val="es-ES"/>
        </w:rPr>
        <w:tab/>
      </w:r>
      <w:r w:rsidR="00A83704">
        <w:rPr>
          <w:rFonts w:asciiTheme="minorHAnsi" w:hAnsiTheme="minorHAnsi" w:cstheme="minorHAnsi"/>
          <w:b/>
          <w:lang w:val="es-ES"/>
        </w:rPr>
        <w:tab/>
      </w:r>
      <w:r w:rsidR="00A83704">
        <w:rPr>
          <w:rFonts w:asciiTheme="minorHAnsi" w:hAnsiTheme="minorHAnsi" w:cstheme="minorHAnsi"/>
          <w:b/>
          <w:lang w:val="es-ES"/>
        </w:rPr>
        <w:tab/>
      </w:r>
      <w:r w:rsidR="00583D92">
        <w:rPr>
          <w:rFonts w:asciiTheme="minorHAnsi" w:hAnsiTheme="minorHAnsi" w:cstheme="minorHAnsi"/>
          <w:lang w:val="es-ES"/>
        </w:rPr>
        <w:t>Febrero</w:t>
      </w:r>
      <w:r w:rsidR="00C408D9">
        <w:rPr>
          <w:rFonts w:asciiTheme="minorHAnsi" w:hAnsiTheme="minorHAnsi" w:cstheme="minorHAnsi"/>
          <w:lang w:val="es-ES"/>
        </w:rPr>
        <w:t>, 201</w:t>
      </w:r>
      <w:r w:rsidR="00636BD3">
        <w:rPr>
          <w:rFonts w:asciiTheme="minorHAnsi" w:hAnsiTheme="minorHAnsi" w:cstheme="minorHAnsi"/>
          <w:lang w:val="es-ES"/>
        </w:rPr>
        <w:t>5</w:t>
      </w:r>
      <w:r w:rsidR="00A83704">
        <w:rPr>
          <w:rFonts w:asciiTheme="minorHAnsi" w:hAnsiTheme="minorHAnsi" w:cstheme="minorHAnsi"/>
          <w:b/>
          <w:lang w:val="es-ES"/>
        </w:rPr>
        <w:tab/>
      </w:r>
      <w:r w:rsidRPr="00A83704">
        <w:rPr>
          <w:rFonts w:asciiTheme="minorHAnsi" w:hAnsiTheme="minorHAnsi" w:cstheme="minorHAnsi"/>
          <w:b/>
          <w:lang w:val="es-ES"/>
        </w:rPr>
        <w:t xml:space="preserve"> </w:t>
      </w:r>
    </w:p>
    <w:p w:rsidR="006726A4" w:rsidRPr="002A5796" w:rsidRDefault="0063503C" w:rsidP="002A5796">
      <w:pPr>
        <w:tabs>
          <w:tab w:val="left" w:pos="1800"/>
          <w:tab w:val="left" w:pos="1980"/>
          <w:tab w:val="left" w:pos="2160"/>
          <w:tab w:val="left" w:pos="2250"/>
          <w:tab w:val="left" w:pos="2340"/>
        </w:tabs>
        <w:ind w:left="1416" w:hanging="1416"/>
        <w:jc w:val="both"/>
        <w:rPr>
          <w:rFonts w:asciiTheme="minorHAnsi" w:hAnsiTheme="minorHAnsi" w:cstheme="minorHAnsi"/>
          <w:lang w:val="es-ES"/>
        </w:rPr>
      </w:pPr>
      <w:r w:rsidRPr="00A83704">
        <w:rPr>
          <w:rFonts w:asciiTheme="minorHAnsi" w:hAnsiTheme="minorHAnsi" w:cstheme="minorHAnsi"/>
          <w:b/>
          <w:u w:val="single"/>
          <w:lang w:val="es-ES"/>
        </w:rPr>
        <w:t>Fecha de terminación</w:t>
      </w:r>
      <w:r w:rsidR="00553BB1" w:rsidRPr="00A83704">
        <w:rPr>
          <w:rFonts w:asciiTheme="minorHAnsi" w:hAnsiTheme="minorHAnsi" w:cstheme="minorHAnsi"/>
          <w:lang w:val="es-ES"/>
        </w:rPr>
        <w:t xml:space="preserve">: </w:t>
      </w:r>
      <w:r w:rsidR="00553BB1">
        <w:rPr>
          <w:rFonts w:asciiTheme="minorHAnsi" w:hAnsiTheme="minorHAnsi" w:cstheme="minorHAnsi"/>
          <w:lang w:val="es-ES"/>
        </w:rPr>
        <w:tab/>
      </w:r>
      <w:r w:rsidR="00583D92">
        <w:rPr>
          <w:rFonts w:asciiTheme="minorHAnsi" w:hAnsiTheme="minorHAnsi" w:cstheme="minorHAnsi"/>
          <w:lang w:val="es-ES"/>
        </w:rPr>
        <w:t>Abril</w:t>
      </w:r>
      <w:r w:rsidR="00553BB1">
        <w:rPr>
          <w:rFonts w:asciiTheme="minorHAnsi" w:hAnsiTheme="minorHAnsi" w:cstheme="minorHAnsi"/>
          <w:lang w:val="es-ES"/>
        </w:rPr>
        <w:t>, 201</w:t>
      </w:r>
      <w:r w:rsidR="00636BD3">
        <w:rPr>
          <w:rFonts w:asciiTheme="minorHAnsi" w:hAnsiTheme="minorHAnsi" w:cstheme="minorHAnsi"/>
          <w:lang w:val="es-ES"/>
        </w:rPr>
        <w:t>5</w:t>
      </w:r>
    </w:p>
    <w:p w:rsidR="00345AB3" w:rsidRPr="009B33E3" w:rsidRDefault="00345AB3" w:rsidP="009B33E3">
      <w:pPr>
        <w:pStyle w:val="Heading51"/>
        <w:rPr>
          <w:rFonts w:cs="Calibri"/>
          <w:lang w:val="es-ES"/>
        </w:rPr>
      </w:pPr>
      <w:r w:rsidRPr="009B33E3">
        <w:rPr>
          <w:rFonts w:cs="Calibri"/>
          <w:lang w:val="es-ES"/>
        </w:rPr>
        <w:t>INTRODUCCIÓN</w:t>
      </w:r>
    </w:p>
    <w:p w:rsidR="009B33E3" w:rsidRPr="009B33E3" w:rsidRDefault="009B33E3" w:rsidP="009B33E3">
      <w:pPr>
        <w:spacing w:after="0"/>
        <w:jc w:val="both"/>
        <w:rPr>
          <w:rFonts w:cs="Calibri"/>
          <w:lang w:val="es-ES"/>
        </w:rPr>
      </w:pPr>
    </w:p>
    <w:p w:rsidR="00345AB3" w:rsidRDefault="00345AB3" w:rsidP="00D83CF7">
      <w:pPr>
        <w:spacing w:after="0"/>
        <w:jc w:val="both"/>
        <w:rPr>
          <w:rFonts w:cs="Calibri"/>
          <w:lang w:val="es-ES"/>
        </w:rPr>
      </w:pPr>
      <w:r w:rsidRPr="009B33E3">
        <w:rPr>
          <w:rFonts w:cs="Calibri"/>
          <w:lang w:val="es-ES"/>
        </w:rPr>
        <w:t>De acuerdo con las políticas y los procedimientos de S</w:t>
      </w:r>
      <w:r w:rsidR="00E25F37" w:rsidRPr="009B33E3">
        <w:rPr>
          <w:rFonts w:cs="Calibri"/>
          <w:lang w:val="es-ES"/>
        </w:rPr>
        <w:t xml:space="preserve">eguimiento </w:t>
      </w:r>
      <w:r w:rsidRPr="009B33E3">
        <w:rPr>
          <w:rFonts w:cs="Calibri"/>
          <w:lang w:val="es-ES"/>
        </w:rPr>
        <w:t>y</w:t>
      </w:r>
      <w:r w:rsidR="00E25F37" w:rsidRPr="009B33E3">
        <w:rPr>
          <w:rFonts w:cs="Calibri"/>
          <w:lang w:val="es-ES"/>
        </w:rPr>
        <w:t xml:space="preserve"> </w:t>
      </w:r>
      <w:r w:rsidRPr="009B33E3">
        <w:rPr>
          <w:rFonts w:cs="Calibri"/>
          <w:lang w:val="es-ES"/>
        </w:rPr>
        <w:t>E</w:t>
      </w:r>
      <w:r w:rsidR="00E25F37" w:rsidRPr="009B33E3">
        <w:rPr>
          <w:rFonts w:cs="Calibri"/>
          <w:lang w:val="es-ES"/>
        </w:rPr>
        <w:t>valuación</w:t>
      </w:r>
      <w:r w:rsidRPr="009B33E3">
        <w:rPr>
          <w:rFonts w:cs="Calibri"/>
          <w:lang w:val="es-ES"/>
        </w:rPr>
        <w:t xml:space="preserve"> del </w:t>
      </w:r>
      <w:r w:rsidR="00E25F37" w:rsidRPr="009B33E3">
        <w:rPr>
          <w:rFonts w:cs="Calibri"/>
          <w:lang w:val="es-ES"/>
        </w:rPr>
        <w:t>Programa de las Naciones Unidas para el Desarrollo (</w:t>
      </w:r>
      <w:r w:rsidRPr="009B33E3">
        <w:rPr>
          <w:rFonts w:cs="Calibri"/>
          <w:lang w:val="es-ES"/>
        </w:rPr>
        <w:t>PNUD</w:t>
      </w:r>
      <w:r w:rsidR="00E25F37" w:rsidRPr="009B33E3">
        <w:rPr>
          <w:rFonts w:cs="Calibri"/>
          <w:lang w:val="es-ES"/>
        </w:rPr>
        <w:t>)</w:t>
      </w:r>
      <w:r w:rsidRPr="009B33E3">
        <w:rPr>
          <w:rFonts w:cs="Calibri"/>
          <w:lang w:val="es-ES"/>
        </w:rPr>
        <w:t xml:space="preserve"> y del</w:t>
      </w:r>
      <w:r w:rsidR="00E25F37" w:rsidRPr="009B33E3">
        <w:rPr>
          <w:rFonts w:cs="Calibri"/>
          <w:lang w:val="es-ES"/>
        </w:rPr>
        <w:t xml:space="preserve"> Fondo para el Medio Ambiente Mundial</w:t>
      </w:r>
      <w:r w:rsidRPr="009B33E3">
        <w:rPr>
          <w:rFonts w:cs="Calibri"/>
          <w:lang w:val="es-ES"/>
        </w:rPr>
        <w:t xml:space="preserve"> </w:t>
      </w:r>
      <w:r w:rsidR="00E25F37" w:rsidRPr="009B33E3">
        <w:rPr>
          <w:rFonts w:cs="Calibri"/>
          <w:lang w:val="es-ES"/>
        </w:rPr>
        <w:t>(</w:t>
      </w:r>
      <w:r w:rsidRPr="009B33E3">
        <w:rPr>
          <w:rFonts w:cs="Calibri"/>
          <w:lang w:val="es-ES"/>
        </w:rPr>
        <w:t>FMAM</w:t>
      </w:r>
      <w:r w:rsidR="00E25F37" w:rsidRPr="009B33E3">
        <w:rPr>
          <w:rFonts w:cs="Calibri"/>
          <w:lang w:val="es-ES"/>
        </w:rPr>
        <w:t xml:space="preserve"> o GEF, por sus siglas en inglés), todos los proyectos </w:t>
      </w:r>
      <w:r w:rsidR="00E25F37" w:rsidRPr="009B33E3">
        <w:rPr>
          <w:rFonts w:cs="Calibri"/>
          <w:i/>
          <w:lang w:val="es-ES"/>
        </w:rPr>
        <w:t xml:space="preserve">full </w:t>
      </w:r>
      <w:proofErr w:type="spellStart"/>
      <w:r w:rsidR="00E25F37" w:rsidRPr="009B33E3">
        <w:rPr>
          <w:rFonts w:cs="Calibri"/>
          <w:i/>
          <w:lang w:val="es-ES"/>
        </w:rPr>
        <w:t>size</w:t>
      </w:r>
      <w:proofErr w:type="spellEnd"/>
      <w:r w:rsidRPr="009B33E3">
        <w:rPr>
          <w:rFonts w:cs="Calibri"/>
          <w:lang w:val="es-ES"/>
        </w:rPr>
        <w:t xml:space="preserve"> respaldados por el PNUD y financiados por el FMAM deben someterse a una </w:t>
      </w:r>
      <w:r w:rsidR="00553BB1">
        <w:rPr>
          <w:rFonts w:cs="Calibri"/>
          <w:lang w:val="es-ES"/>
        </w:rPr>
        <w:t>someterse a una Evaluación F</w:t>
      </w:r>
      <w:r w:rsidR="00553BB1" w:rsidRPr="00553BB1">
        <w:rPr>
          <w:rFonts w:cs="Calibri"/>
          <w:lang w:val="es-ES"/>
        </w:rPr>
        <w:t>inal</w:t>
      </w:r>
      <w:r w:rsidR="00553BB1">
        <w:rPr>
          <w:rFonts w:cs="Calibri"/>
          <w:lang w:val="es-ES"/>
        </w:rPr>
        <w:t xml:space="preserve"> (EF)</w:t>
      </w:r>
      <w:r w:rsidR="00553BB1" w:rsidRPr="00553BB1">
        <w:rPr>
          <w:rFonts w:cs="Calibri"/>
          <w:lang w:val="es-ES"/>
        </w:rPr>
        <w:t xml:space="preserve"> una vez finalizada la ejecución</w:t>
      </w:r>
      <w:r w:rsidR="00E25F37" w:rsidRPr="009B33E3">
        <w:rPr>
          <w:rFonts w:cs="Calibri"/>
          <w:lang w:val="es-ES"/>
        </w:rPr>
        <w:t>.</w:t>
      </w:r>
      <w:r w:rsidRPr="009B33E3">
        <w:rPr>
          <w:rFonts w:cs="Calibri"/>
          <w:lang w:val="es-ES"/>
        </w:rPr>
        <w:t xml:space="preserve"> Estos términos de referencia (</w:t>
      </w:r>
      <w:proofErr w:type="spellStart"/>
      <w:r w:rsidRPr="009B33E3">
        <w:rPr>
          <w:rFonts w:cs="Calibri"/>
          <w:lang w:val="es-ES"/>
        </w:rPr>
        <w:t>TdR</w:t>
      </w:r>
      <w:proofErr w:type="spellEnd"/>
      <w:r w:rsidRPr="009B33E3">
        <w:rPr>
          <w:rFonts w:cs="Calibri"/>
          <w:lang w:val="es-ES"/>
        </w:rPr>
        <w:t xml:space="preserve">) establecen las expectativas de una </w:t>
      </w:r>
      <w:r w:rsidR="00553BB1" w:rsidRPr="00553BB1">
        <w:rPr>
          <w:rFonts w:cs="Calibri"/>
          <w:lang w:val="es-ES"/>
        </w:rPr>
        <w:t>de una Evaluación Final</w:t>
      </w:r>
      <w:r w:rsidRPr="009B33E3">
        <w:rPr>
          <w:rFonts w:cs="Calibri"/>
          <w:lang w:val="es-ES"/>
        </w:rPr>
        <w:t xml:space="preserve"> del </w:t>
      </w:r>
      <w:r w:rsidR="00E25F37" w:rsidRPr="009B33E3">
        <w:rPr>
          <w:rFonts w:cs="Calibri"/>
          <w:lang w:val="es-ES"/>
        </w:rPr>
        <w:t>proyecto</w:t>
      </w:r>
      <w:r w:rsidR="00D83CF7">
        <w:rPr>
          <w:rFonts w:cs="Calibri"/>
          <w:lang w:val="es-ES"/>
        </w:rPr>
        <w:t xml:space="preserve"> binacional</w:t>
      </w:r>
      <w:r w:rsidR="00E25F37" w:rsidRPr="009B33E3">
        <w:rPr>
          <w:rFonts w:cs="Calibri"/>
          <w:i/>
          <w:lang w:val="es-ES"/>
        </w:rPr>
        <w:t xml:space="preserve"> </w:t>
      </w:r>
      <w:r w:rsidR="00D83CF7">
        <w:rPr>
          <w:rFonts w:cs="Calibri"/>
          <w:i/>
          <w:lang w:val="es-ES"/>
        </w:rPr>
        <w:t>Reducción de los</w:t>
      </w:r>
      <w:r w:rsidR="00D83CF7" w:rsidRPr="00D83CF7">
        <w:rPr>
          <w:rFonts w:cs="Calibri"/>
          <w:i/>
          <w:lang w:val="es-ES"/>
        </w:rPr>
        <w:t xml:space="preserve"> Usos Conflictivos del Agua en la Cuenca Binacional </w:t>
      </w:r>
      <w:proofErr w:type="spellStart"/>
      <w:r w:rsidR="00D83CF7" w:rsidRPr="00D83CF7">
        <w:rPr>
          <w:rFonts w:cs="Calibri"/>
          <w:i/>
          <w:lang w:val="es-ES"/>
        </w:rPr>
        <w:t>Artibonito</w:t>
      </w:r>
      <w:proofErr w:type="spellEnd"/>
      <w:r w:rsidR="00D83CF7" w:rsidRPr="00D83CF7">
        <w:rPr>
          <w:rFonts w:cs="Calibri"/>
          <w:i/>
          <w:lang w:val="es-ES"/>
        </w:rPr>
        <w:t xml:space="preserve"> a través del Desarrollo y Adopción de un Programa de Acción Estra</w:t>
      </w:r>
      <w:r w:rsidR="00D83CF7">
        <w:rPr>
          <w:rFonts w:cs="Calibri"/>
          <w:i/>
          <w:lang w:val="es-ES"/>
        </w:rPr>
        <w:t>tégico Multifocal</w:t>
      </w:r>
      <w:r w:rsidR="00D83CF7" w:rsidRPr="00D83CF7">
        <w:rPr>
          <w:rFonts w:cs="Calibri"/>
          <w:i/>
          <w:lang w:val="es-ES"/>
        </w:rPr>
        <w:t xml:space="preserve"> </w:t>
      </w:r>
      <w:r w:rsidRPr="009B33E3">
        <w:rPr>
          <w:rFonts w:cs="Calibri"/>
          <w:lang w:val="es-ES"/>
        </w:rPr>
        <w:t>(PIMS</w:t>
      </w:r>
      <w:r w:rsidR="00E25F37" w:rsidRPr="009B33E3">
        <w:rPr>
          <w:rFonts w:cs="Calibri"/>
          <w:lang w:val="es-ES"/>
        </w:rPr>
        <w:t xml:space="preserve"> No. </w:t>
      </w:r>
      <w:r w:rsidR="00D83CF7">
        <w:rPr>
          <w:rFonts w:cs="Calibri"/>
          <w:lang w:val="es-ES"/>
        </w:rPr>
        <w:t>2890</w:t>
      </w:r>
      <w:r w:rsidRPr="009B33E3">
        <w:rPr>
          <w:rFonts w:cs="Calibri"/>
          <w:lang w:val="es-ES"/>
        </w:rPr>
        <w:t>).</w:t>
      </w:r>
      <w:r w:rsidR="00BC3676">
        <w:rPr>
          <w:rFonts w:cs="Calibri"/>
          <w:lang w:val="es-ES"/>
        </w:rPr>
        <w:t xml:space="preserve"> </w:t>
      </w:r>
      <w:r w:rsidR="00BC3676" w:rsidRPr="00D83CF7">
        <w:rPr>
          <w:rFonts w:cs="Calibri"/>
          <w:lang w:val="es-ES"/>
        </w:rPr>
        <w:t xml:space="preserve">Dicho proyecto es ejecutado por </w:t>
      </w:r>
      <w:r w:rsidR="00D83CF7" w:rsidRPr="00D83CF7">
        <w:rPr>
          <w:rFonts w:cs="Calibri"/>
          <w:lang w:val="es-ES"/>
        </w:rPr>
        <w:t xml:space="preserve">la ONG internacional </w:t>
      </w:r>
      <w:proofErr w:type="spellStart"/>
      <w:r w:rsidR="00D83CF7" w:rsidRPr="00D83CF7">
        <w:rPr>
          <w:rFonts w:cs="Calibri"/>
          <w:lang w:val="es-ES"/>
        </w:rPr>
        <w:t>Oxfam</w:t>
      </w:r>
      <w:proofErr w:type="spellEnd"/>
      <w:r w:rsidR="00D83CF7" w:rsidRPr="00D83CF7">
        <w:rPr>
          <w:rFonts w:cs="Calibri"/>
          <w:lang w:val="es-ES"/>
        </w:rPr>
        <w:t xml:space="preserve"> Quebec</w:t>
      </w:r>
      <w:r w:rsidR="00BC3676" w:rsidRPr="00D83CF7">
        <w:rPr>
          <w:rFonts w:cs="Calibri"/>
          <w:lang w:val="es-ES"/>
        </w:rPr>
        <w:t>.</w:t>
      </w:r>
    </w:p>
    <w:p w:rsidR="00345AB3" w:rsidRPr="009B33E3" w:rsidRDefault="00BC3676" w:rsidP="009B33E3">
      <w:pPr>
        <w:spacing w:before="200"/>
        <w:jc w:val="both"/>
        <w:rPr>
          <w:rFonts w:cs="Calibri"/>
          <w:lang w:val="es-ES"/>
        </w:rPr>
      </w:pPr>
      <w:r>
        <w:rPr>
          <w:rFonts w:cs="Calibri"/>
          <w:lang w:val="es-ES"/>
        </w:rPr>
        <w:t>A continuación, se presentan algunos</w:t>
      </w:r>
      <w:r w:rsidR="00345AB3" w:rsidRPr="009B33E3">
        <w:rPr>
          <w:rFonts w:cs="Calibri"/>
          <w:lang w:val="es-ES"/>
        </w:rPr>
        <w:t xml:space="preserve"> aspectos esenciales del proye</w:t>
      </w:r>
      <w:r w:rsidR="000C3977" w:rsidRPr="009B33E3">
        <w:rPr>
          <w:rFonts w:cs="Calibri"/>
          <w:lang w:val="es-ES"/>
        </w:rPr>
        <w:t xml:space="preserve">cto: </w:t>
      </w:r>
      <w:r w:rsidR="00345AB3" w:rsidRPr="009B33E3">
        <w:rPr>
          <w:rFonts w:cs="Calibri"/>
          <w:lang w:val="es-ES"/>
        </w:rPr>
        <w:t xml:space="preserve"> </w:t>
      </w:r>
    </w:p>
    <w:p w:rsidR="006726A4" w:rsidRDefault="006726A4">
      <w:pPr>
        <w:pStyle w:val="Heading51"/>
        <w:spacing w:line="280" w:lineRule="auto"/>
        <w:rPr>
          <w:rFonts w:cs="Calibri"/>
          <w:szCs w:val="24"/>
          <w:lang w:val="es-ES"/>
        </w:rPr>
      </w:pPr>
    </w:p>
    <w:p w:rsidR="00345AB3" w:rsidRPr="00D95DBC" w:rsidRDefault="00345AB3">
      <w:pPr>
        <w:pStyle w:val="Heading51"/>
        <w:spacing w:line="280" w:lineRule="auto"/>
        <w:rPr>
          <w:rFonts w:cs="Calibri"/>
          <w:szCs w:val="24"/>
          <w:lang w:val="es-ES"/>
        </w:rPr>
      </w:pPr>
      <w:r w:rsidRPr="00D95DBC">
        <w:rPr>
          <w:rFonts w:cs="Calibri"/>
          <w:szCs w:val="24"/>
          <w:lang w:val="es-ES"/>
        </w:rPr>
        <w:t>Cuadro sinóptico del proyecto</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640"/>
        <w:gridCol w:w="1380"/>
        <w:gridCol w:w="2607"/>
        <w:gridCol w:w="356"/>
        <w:gridCol w:w="1641"/>
        <w:gridCol w:w="1821"/>
      </w:tblGrid>
      <w:tr w:rsidR="00345AB3" w:rsidRPr="00D95DBC" w:rsidTr="000A25DC">
        <w:trPr>
          <w:trHeight w:val="359"/>
        </w:trPr>
        <w:tc>
          <w:tcPr>
            <w:tcW w:w="539" w:type="pct"/>
            <w:shd w:val="clear" w:color="auto" w:fill="7F7F7F"/>
            <w:vAlign w:val="center"/>
          </w:tcPr>
          <w:p w:rsidR="00345AB3" w:rsidRPr="00D95DBC" w:rsidRDefault="00345AB3">
            <w:pPr>
              <w:spacing w:after="0" w:line="280" w:lineRule="auto"/>
              <w:contextualSpacing/>
              <w:rPr>
                <w:rFonts w:cs="Calibri"/>
                <w:szCs w:val="24"/>
                <w:lang w:val="es-ES"/>
              </w:rPr>
            </w:pPr>
            <w:r w:rsidRPr="00D95DBC">
              <w:rPr>
                <w:rFonts w:cs="Calibri"/>
                <w:b/>
                <w:color w:val="FFFFFF"/>
                <w:sz w:val="20"/>
                <w:szCs w:val="24"/>
                <w:lang w:val="es-ES"/>
              </w:rPr>
              <w:t xml:space="preserve">Título del proyecto: </w:t>
            </w:r>
          </w:p>
        </w:tc>
        <w:tc>
          <w:tcPr>
            <w:tcW w:w="4461" w:type="pct"/>
            <w:gridSpan w:val="6"/>
            <w:shd w:val="clear" w:color="auto" w:fill="FFFFFF"/>
            <w:vAlign w:val="center"/>
          </w:tcPr>
          <w:p w:rsidR="00345AB3" w:rsidRPr="00D95DBC" w:rsidRDefault="00017D3D">
            <w:pPr>
              <w:spacing w:after="0" w:line="280" w:lineRule="auto"/>
              <w:contextualSpacing/>
              <w:rPr>
                <w:rFonts w:cs="Calibri"/>
                <w:szCs w:val="24"/>
                <w:lang w:val="es-ES"/>
              </w:rPr>
            </w:pPr>
            <w:r w:rsidRPr="00D95DBC">
              <w:rPr>
                <w:rFonts w:cs="Calibri"/>
                <w:b/>
                <w:sz w:val="20"/>
                <w:szCs w:val="24"/>
                <w:lang w:val="es-ES"/>
              </w:rPr>
              <w:object w:dxaOrig="225" w:dyaOrig="225">
                <v:shape id="_x0000_i1028" type="#_x0000_t75" style="width:474pt;height:18pt" o:ole="">
                  <v:imagedata r:id="rId14" o:title=""/>
                </v:shape>
                <w:control r:id="rId15" w:name="TextBox10" w:shapeid="_x0000_i1028"/>
              </w:object>
            </w:r>
          </w:p>
        </w:tc>
      </w:tr>
      <w:tr w:rsidR="00345AB3" w:rsidRPr="00C70764" w:rsidTr="00E25F37">
        <w:trPr>
          <w:trHeight w:val="553"/>
        </w:trPr>
        <w:tc>
          <w:tcPr>
            <w:tcW w:w="877" w:type="pct"/>
            <w:gridSpan w:val="2"/>
          </w:tcPr>
          <w:p w:rsidR="00345AB3" w:rsidRPr="00D95DBC" w:rsidRDefault="00345AB3">
            <w:pPr>
              <w:spacing w:after="0" w:line="280" w:lineRule="auto"/>
              <w:jc w:val="right"/>
              <w:rPr>
                <w:rFonts w:cs="Calibri"/>
                <w:szCs w:val="24"/>
                <w:lang w:val="es-ES"/>
              </w:rPr>
            </w:pPr>
            <w:r w:rsidRPr="00D95DBC">
              <w:rPr>
                <w:rFonts w:cs="Calibri"/>
                <w:color w:val="000000"/>
                <w:sz w:val="20"/>
                <w:szCs w:val="24"/>
                <w:lang w:val="es-ES"/>
              </w:rPr>
              <w:lastRenderedPageBreak/>
              <w:t>Identificación del proyecto del FMAM:</w:t>
            </w:r>
          </w:p>
        </w:tc>
        <w:tc>
          <w:tcPr>
            <w:tcW w:w="729" w:type="pct"/>
            <w:vAlign w:val="center"/>
          </w:tcPr>
          <w:p w:rsidR="00345AB3" w:rsidRPr="00D95DBC" w:rsidRDefault="00D83CF7">
            <w:pPr>
              <w:tabs>
                <w:tab w:val="right" w:pos="0"/>
              </w:tabs>
              <w:spacing w:after="0" w:line="280" w:lineRule="auto"/>
              <w:rPr>
                <w:rFonts w:cs="Calibri"/>
                <w:szCs w:val="24"/>
                <w:lang w:val="es-ES"/>
              </w:rPr>
            </w:pPr>
            <w:r>
              <w:rPr>
                <w:rFonts w:cs="Calibri"/>
                <w:sz w:val="20"/>
                <w:szCs w:val="24"/>
                <w:lang w:val="es-ES"/>
              </w:rPr>
              <w:t>2890</w:t>
            </w:r>
          </w:p>
        </w:tc>
        <w:tc>
          <w:tcPr>
            <w:tcW w:w="1377" w:type="pct"/>
          </w:tcPr>
          <w:p w:rsidR="00345AB3" w:rsidRPr="00D95DBC" w:rsidRDefault="00345AB3">
            <w:pPr>
              <w:spacing w:after="0"/>
              <w:jc w:val="right"/>
              <w:rPr>
                <w:rFonts w:cs="Calibri"/>
                <w:sz w:val="20"/>
                <w:szCs w:val="24"/>
                <w:lang w:val="es-ES"/>
              </w:rPr>
            </w:pPr>
            <w:r w:rsidRPr="00D95DBC">
              <w:rPr>
                <w:rFonts w:cs="Calibri"/>
                <w:sz w:val="20"/>
                <w:szCs w:val="24"/>
                <w:lang w:val="es-ES"/>
              </w:rPr>
              <w:t> </w:t>
            </w:r>
          </w:p>
        </w:tc>
        <w:tc>
          <w:tcPr>
            <w:tcW w:w="1055" w:type="pct"/>
            <w:gridSpan w:val="2"/>
          </w:tcPr>
          <w:p w:rsidR="00345AB3" w:rsidRPr="00D95DBC" w:rsidRDefault="00345AB3">
            <w:pPr>
              <w:spacing w:after="0" w:line="280" w:lineRule="auto"/>
              <w:jc w:val="center"/>
              <w:rPr>
                <w:rFonts w:cs="Calibri"/>
                <w:szCs w:val="24"/>
                <w:lang w:val="es-ES"/>
              </w:rPr>
            </w:pPr>
            <w:r w:rsidRPr="00D95DBC">
              <w:rPr>
                <w:rFonts w:cs="Calibri"/>
                <w:i/>
                <w:color w:val="000000"/>
                <w:sz w:val="20"/>
                <w:szCs w:val="24"/>
                <w:u w:val="single"/>
                <w:lang w:val="es-ES"/>
              </w:rPr>
              <w:t>al momento de aprobación (millones de USD)</w:t>
            </w:r>
          </w:p>
        </w:tc>
        <w:tc>
          <w:tcPr>
            <w:tcW w:w="962" w:type="pct"/>
          </w:tcPr>
          <w:p w:rsidR="00345AB3" w:rsidRPr="00D95DBC" w:rsidRDefault="00345AB3">
            <w:pPr>
              <w:spacing w:after="0" w:line="280" w:lineRule="auto"/>
              <w:jc w:val="center"/>
              <w:rPr>
                <w:rFonts w:cs="Calibri"/>
                <w:szCs w:val="24"/>
                <w:lang w:val="es-ES"/>
              </w:rPr>
            </w:pPr>
            <w:bookmarkStart w:id="1" w:name="Text1"/>
            <w:r w:rsidRPr="00D95DBC">
              <w:rPr>
                <w:rFonts w:cs="Calibri"/>
                <w:i/>
                <w:color w:val="000000"/>
                <w:sz w:val="20"/>
                <w:szCs w:val="24"/>
                <w:u w:val="single"/>
                <w:lang w:val="es-ES"/>
              </w:rPr>
              <w:t>al momento de finalización (millones de USD)</w:t>
            </w:r>
            <w:bookmarkEnd w:id="1"/>
          </w:p>
        </w:tc>
      </w:tr>
      <w:tr w:rsidR="00345AB3" w:rsidRPr="00D95DBC" w:rsidTr="00E25F37">
        <w:trPr>
          <w:trHeight w:val="278"/>
        </w:trPr>
        <w:tc>
          <w:tcPr>
            <w:tcW w:w="877" w:type="pct"/>
            <w:gridSpan w:val="2"/>
          </w:tcPr>
          <w:p w:rsidR="00345AB3" w:rsidRPr="00D95DBC" w:rsidRDefault="00345AB3">
            <w:pPr>
              <w:spacing w:after="0" w:line="280" w:lineRule="auto"/>
              <w:jc w:val="right"/>
              <w:rPr>
                <w:rFonts w:cs="Calibri"/>
                <w:szCs w:val="24"/>
                <w:lang w:val="es-ES"/>
              </w:rPr>
            </w:pPr>
            <w:r w:rsidRPr="00D95DBC">
              <w:rPr>
                <w:rFonts w:cs="Calibri"/>
                <w:color w:val="000000"/>
                <w:sz w:val="20"/>
                <w:szCs w:val="24"/>
                <w:lang w:val="es-ES"/>
              </w:rPr>
              <w:t>Identificación del proyecto del PNUD:</w:t>
            </w:r>
          </w:p>
        </w:tc>
        <w:tc>
          <w:tcPr>
            <w:tcW w:w="729" w:type="pct"/>
            <w:vAlign w:val="center"/>
          </w:tcPr>
          <w:p w:rsidR="00345AB3" w:rsidRPr="00D95DBC" w:rsidRDefault="00D83CF7">
            <w:pPr>
              <w:tabs>
                <w:tab w:val="right" w:pos="0"/>
              </w:tabs>
              <w:spacing w:after="0"/>
              <w:rPr>
                <w:rFonts w:cs="Calibri"/>
                <w:b/>
                <w:color w:val="000000"/>
                <w:sz w:val="20"/>
                <w:szCs w:val="24"/>
                <w:lang w:val="es-ES"/>
              </w:rPr>
            </w:pPr>
            <w:r>
              <w:rPr>
                <w:rFonts w:cs="Calibri"/>
                <w:sz w:val="20"/>
                <w:szCs w:val="24"/>
                <w:lang w:val="es-ES"/>
              </w:rPr>
              <w:t>63758</w:t>
            </w:r>
          </w:p>
        </w:tc>
        <w:tc>
          <w:tcPr>
            <w:tcW w:w="1377" w:type="pct"/>
          </w:tcPr>
          <w:p w:rsidR="00345AB3" w:rsidRPr="00D95DBC" w:rsidRDefault="00345AB3">
            <w:pPr>
              <w:spacing w:after="0" w:line="280" w:lineRule="auto"/>
              <w:jc w:val="right"/>
              <w:rPr>
                <w:rFonts w:cs="Calibri"/>
                <w:szCs w:val="24"/>
                <w:lang w:val="es-ES"/>
              </w:rPr>
            </w:pPr>
            <w:r w:rsidRPr="00D95DBC">
              <w:rPr>
                <w:rFonts w:cs="Calibri"/>
                <w:color w:val="000000"/>
                <w:sz w:val="20"/>
                <w:szCs w:val="24"/>
                <w:lang w:val="es-ES"/>
              </w:rPr>
              <w:t xml:space="preserve">Financiación del FMAM: </w:t>
            </w:r>
          </w:p>
        </w:tc>
        <w:tc>
          <w:tcPr>
            <w:tcW w:w="1055" w:type="pct"/>
            <w:gridSpan w:val="2"/>
            <w:vAlign w:val="center"/>
          </w:tcPr>
          <w:p w:rsidR="00345AB3" w:rsidRPr="00D95DBC" w:rsidRDefault="00A55763" w:rsidP="00A55763">
            <w:pPr>
              <w:spacing w:after="0"/>
              <w:rPr>
                <w:rFonts w:cs="Calibri"/>
                <w:sz w:val="20"/>
                <w:szCs w:val="24"/>
                <w:lang w:val="es-ES"/>
              </w:rPr>
            </w:pPr>
            <w:r w:rsidRPr="00A54EA0">
              <w:rPr>
                <w:sz w:val="20"/>
                <w:szCs w:val="20"/>
                <w:lang w:val="es-DO"/>
              </w:rPr>
              <w:t>3,080,000</w:t>
            </w:r>
          </w:p>
        </w:tc>
        <w:tc>
          <w:tcPr>
            <w:tcW w:w="962" w:type="pct"/>
          </w:tcPr>
          <w:p w:rsidR="00345AB3" w:rsidRPr="00D95DBC" w:rsidRDefault="00E25F37">
            <w:pPr>
              <w:spacing w:after="0"/>
              <w:jc w:val="both"/>
              <w:rPr>
                <w:rFonts w:cs="Calibri"/>
                <w:sz w:val="20"/>
                <w:szCs w:val="24"/>
                <w:lang w:val="es-ES"/>
              </w:rPr>
            </w:pPr>
            <w:r>
              <w:rPr>
                <w:rFonts w:cs="Calibri"/>
                <w:sz w:val="20"/>
                <w:szCs w:val="24"/>
                <w:lang w:val="es-ES"/>
              </w:rPr>
              <w:t>N/A</w:t>
            </w:r>
          </w:p>
        </w:tc>
      </w:tr>
      <w:tr w:rsidR="00E25F37" w:rsidRPr="00D95DBC" w:rsidTr="00E25F37">
        <w:trPr>
          <w:trHeight w:val="269"/>
        </w:trPr>
        <w:tc>
          <w:tcPr>
            <w:tcW w:w="877" w:type="pct"/>
            <w:gridSpan w:val="2"/>
          </w:tcPr>
          <w:p w:rsidR="00E25F37" w:rsidRPr="00D95DBC" w:rsidRDefault="00E25F37">
            <w:pPr>
              <w:spacing w:after="0" w:line="280" w:lineRule="auto"/>
              <w:jc w:val="right"/>
              <w:rPr>
                <w:rFonts w:cs="Calibri"/>
                <w:szCs w:val="24"/>
                <w:lang w:val="es-ES"/>
              </w:rPr>
            </w:pPr>
            <w:r w:rsidRPr="00D95DBC">
              <w:rPr>
                <w:rFonts w:cs="Calibri"/>
                <w:color w:val="000000"/>
                <w:sz w:val="20"/>
                <w:szCs w:val="24"/>
                <w:lang w:val="es-ES"/>
              </w:rPr>
              <w:t>País:</w:t>
            </w:r>
          </w:p>
        </w:tc>
        <w:tc>
          <w:tcPr>
            <w:tcW w:w="729" w:type="pct"/>
            <w:vAlign w:val="center"/>
          </w:tcPr>
          <w:p w:rsidR="00E25F37" w:rsidRPr="00D95DBC" w:rsidRDefault="00E25F37">
            <w:pPr>
              <w:tabs>
                <w:tab w:val="right" w:pos="0"/>
              </w:tabs>
              <w:spacing w:after="0"/>
              <w:rPr>
                <w:rFonts w:cs="Calibri"/>
                <w:color w:val="000000"/>
                <w:sz w:val="20"/>
                <w:szCs w:val="24"/>
                <w:lang w:val="es-ES"/>
              </w:rPr>
            </w:pPr>
            <w:r>
              <w:rPr>
                <w:rFonts w:cs="Calibri"/>
                <w:sz w:val="20"/>
                <w:szCs w:val="24"/>
                <w:lang w:val="es-ES"/>
              </w:rPr>
              <w:t>República Dominicana</w:t>
            </w:r>
            <w:r w:rsidR="00D83CF7">
              <w:rPr>
                <w:rFonts w:cs="Calibri"/>
                <w:sz w:val="20"/>
                <w:szCs w:val="24"/>
                <w:lang w:val="es-ES"/>
              </w:rPr>
              <w:t xml:space="preserve"> y Haití</w:t>
            </w:r>
          </w:p>
        </w:tc>
        <w:tc>
          <w:tcPr>
            <w:tcW w:w="1377" w:type="pct"/>
          </w:tcPr>
          <w:p w:rsidR="00E25F37" w:rsidRPr="00D95DBC" w:rsidRDefault="000C3977" w:rsidP="000C3977">
            <w:pPr>
              <w:spacing w:after="0" w:line="280" w:lineRule="auto"/>
              <w:jc w:val="right"/>
              <w:rPr>
                <w:rFonts w:cs="Calibri"/>
                <w:szCs w:val="24"/>
                <w:lang w:val="es-ES"/>
              </w:rPr>
            </w:pPr>
            <w:r>
              <w:rPr>
                <w:rFonts w:cs="Calibri"/>
                <w:sz w:val="20"/>
                <w:szCs w:val="24"/>
                <w:lang w:val="es-ES"/>
              </w:rPr>
              <w:t>IA</w:t>
            </w:r>
            <w:r w:rsidR="00E25F37" w:rsidRPr="00D95DBC">
              <w:rPr>
                <w:rFonts w:cs="Calibri"/>
                <w:sz w:val="20"/>
                <w:szCs w:val="24"/>
                <w:lang w:val="es-ES"/>
              </w:rPr>
              <w:t>:</w:t>
            </w:r>
          </w:p>
        </w:tc>
        <w:tc>
          <w:tcPr>
            <w:tcW w:w="1055" w:type="pct"/>
            <w:gridSpan w:val="2"/>
            <w:vAlign w:val="center"/>
          </w:tcPr>
          <w:p w:rsidR="00E25F37" w:rsidRPr="00D95DBC" w:rsidRDefault="00A55763">
            <w:pPr>
              <w:spacing w:after="0"/>
              <w:rPr>
                <w:rFonts w:cs="Calibri"/>
                <w:sz w:val="20"/>
                <w:szCs w:val="24"/>
                <w:lang w:val="es-ES"/>
              </w:rPr>
            </w:pPr>
            <w:r>
              <w:rPr>
                <w:rFonts w:cs="Calibri"/>
                <w:sz w:val="20"/>
                <w:szCs w:val="24"/>
                <w:lang w:val="es-ES"/>
              </w:rPr>
              <w:t>440</w:t>
            </w:r>
            <w:r w:rsidR="000C3977">
              <w:rPr>
                <w:rFonts w:cs="Calibri"/>
                <w:sz w:val="20"/>
                <w:szCs w:val="24"/>
                <w:lang w:val="es-ES"/>
              </w:rPr>
              <w:t>,000.00</w:t>
            </w:r>
          </w:p>
        </w:tc>
        <w:tc>
          <w:tcPr>
            <w:tcW w:w="962" w:type="pct"/>
          </w:tcPr>
          <w:p w:rsidR="00E25F37" w:rsidRDefault="00E25F37">
            <w:r w:rsidRPr="00C5487A">
              <w:rPr>
                <w:rFonts w:cs="Calibri"/>
                <w:sz w:val="20"/>
                <w:szCs w:val="24"/>
                <w:lang w:val="es-ES"/>
              </w:rPr>
              <w:t>N/A</w:t>
            </w:r>
          </w:p>
        </w:tc>
      </w:tr>
      <w:tr w:rsidR="00E25F37" w:rsidRPr="00D95DBC" w:rsidTr="00E25F37">
        <w:trPr>
          <w:trHeight w:val="296"/>
        </w:trPr>
        <w:tc>
          <w:tcPr>
            <w:tcW w:w="877" w:type="pct"/>
            <w:gridSpan w:val="2"/>
          </w:tcPr>
          <w:p w:rsidR="00E25F37" w:rsidRPr="00D95DBC" w:rsidRDefault="00E25F37">
            <w:pPr>
              <w:spacing w:after="0" w:line="280" w:lineRule="auto"/>
              <w:jc w:val="right"/>
              <w:rPr>
                <w:rFonts w:cs="Calibri"/>
                <w:szCs w:val="24"/>
                <w:lang w:val="es-ES"/>
              </w:rPr>
            </w:pPr>
            <w:r w:rsidRPr="00D95DBC">
              <w:rPr>
                <w:rFonts w:cs="Calibri"/>
                <w:color w:val="000000"/>
                <w:sz w:val="20"/>
                <w:szCs w:val="24"/>
                <w:lang w:val="es-ES"/>
              </w:rPr>
              <w:t>Región:</w:t>
            </w:r>
          </w:p>
        </w:tc>
        <w:tc>
          <w:tcPr>
            <w:tcW w:w="729" w:type="pct"/>
            <w:vAlign w:val="center"/>
          </w:tcPr>
          <w:p w:rsidR="00E25F37" w:rsidRPr="00D95DBC" w:rsidRDefault="00E25F37">
            <w:pPr>
              <w:tabs>
                <w:tab w:val="right" w:pos="0"/>
              </w:tabs>
              <w:spacing w:after="0"/>
              <w:rPr>
                <w:rFonts w:cs="Calibri"/>
                <w:sz w:val="20"/>
                <w:szCs w:val="24"/>
                <w:lang w:val="es-ES"/>
              </w:rPr>
            </w:pPr>
            <w:r>
              <w:rPr>
                <w:rFonts w:cs="Calibri"/>
                <w:sz w:val="20"/>
                <w:szCs w:val="24"/>
                <w:lang w:val="es-ES"/>
              </w:rPr>
              <w:t>LAC</w:t>
            </w:r>
          </w:p>
        </w:tc>
        <w:tc>
          <w:tcPr>
            <w:tcW w:w="1377" w:type="pct"/>
          </w:tcPr>
          <w:p w:rsidR="00E25F37" w:rsidRPr="00D95DBC" w:rsidRDefault="00E25F37">
            <w:pPr>
              <w:spacing w:after="0" w:line="280" w:lineRule="auto"/>
              <w:jc w:val="right"/>
              <w:rPr>
                <w:rFonts w:cs="Calibri"/>
                <w:szCs w:val="24"/>
                <w:lang w:val="es-ES"/>
              </w:rPr>
            </w:pPr>
            <w:r w:rsidRPr="00D95DBC">
              <w:rPr>
                <w:rFonts w:cs="Calibri"/>
                <w:sz w:val="20"/>
                <w:szCs w:val="24"/>
                <w:lang w:val="es-ES"/>
              </w:rPr>
              <w:t>Gobierno:</w:t>
            </w:r>
          </w:p>
        </w:tc>
        <w:tc>
          <w:tcPr>
            <w:tcW w:w="1055" w:type="pct"/>
            <w:gridSpan w:val="2"/>
            <w:vAlign w:val="center"/>
          </w:tcPr>
          <w:p w:rsidR="00E25F37" w:rsidRPr="00D95DBC" w:rsidRDefault="00A55763">
            <w:pPr>
              <w:spacing w:after="0"/>
              <w:rPr>
                <w:rFonts w:cs="Calibri"/>
                <w:sz w:val="20"/>
                <w:szCs w:val="24"/>
                <w:lang w:val="es-ES"/>
              </w:rPr>
            </w:pPr>
            <w:r>
              <w:rPr>
                <w:rFonts w:cs="Calibri"/>
                <w:sz w:val="20"/>
                <w:szCs w:val="24"/>
                <w:lang w:val="es-ES"/>
              </w:rPr>
              <w:t>1,747,000.00</w:t>
            </w:r>
          </w:p>
        </w:tc>
        <w:tc>
          <w:tcPr>
            <w:tcW w:w="962" w:type="pct"/>
          </w:tcPr>
          <w:p w:rsidR="00E25F37" w:rsidRDefault="00E25F37">
            <w:r w:rsidRPr="00C5487A">
              <w:rPr>
                <w:rFonts w:cs="Calibri"/>
                <w:sz w:val="20"/>
                <w:szCs w:val="24"/>
                <w:lang w:val="es-ES"/>
              </w:rPr>
              <w:t>N/A</w:t>
            </w:r>
          </w:p>
        </w:tc>
      </w:tr>
      <w:tr w:rsidR="00E25F37" w:rsidRPr="00D95DBC" w:rsidTr="00E25F37">
        <w:trPr>
          <w:trHeight w:val="314"/>
        </w:trPr>
        <w:tc>
          <w:tcPr>
            <w:tcW w:w="877" w:type="pct"/>
            <w:gridSpan w:val="2"/>
          </w:tcPr>
          <w:p w:rsidR="00E25F37" w:rsidRPr="00D95DBC" w:rsidRDefault="00E25F37">
            <w:pPr>
              <w:spacing w:after="0" w:line="280" w:lineRule="auto"/>
              <w:jc w:val="right"/>
              <w:rPr>
                <w:rFonts w:cs="Calibri"/>
                <w:szCs w:val="24"/>
                <w:lang w:val="es-ES"/>
              </w:rPr>
            </w:pPr>
            <w:r w:rsidRPr="00D95DBC">
              <w:rPr>
                <w:rFonts w:cs="Calibri"/>
                <w:color w:val="000000"/>
                <w:sz w:val="20"/>
                <w:szCs w:val="24"/>
                <w:lang w:val="es-ES"/>
              </w:rPr>
              <w:t>Área de interés:</w:t>
            </w:r>
          </w:p>
        </w:tc>
        <w:tc>
          <w:tcPr>
            <w:tcW w:w="729" w:type="pct"/>
            <w:vAlign w:val="center"/>
          </w:tcPr>
          <w:p w:rsidR="00E25F37" w:rsidRPr="00D95DBC" w:rsidRDefault="00D83CF7">
            <w:pPr>
              <w:tabs>
                <w:tab w:val="right" w:pos="0"/>
              </w:tabs>
              <w:spacing w:after="0"/>
              <w:rPr>
                <w:rFonts w:cs="Calibri"/>
                <w:sz w:val="20"/>
                <w:szCs w:val="24"/>
                <w:lang w:val="es-ES"/>
              </w:rPr>
            </w:pPr>
            <w:r>
              <w:rPr>
                <w:rFonts w:cs="Calibri"/>
                <w:sz w:val="20"/>
                <w:szCs w:val="24"/>
                <w:lang w:val="es-ES"/>
              </w:rPr>
              <w:t>IW y LD</w:t>
            </w:r>
          </w:p>
        </w:tc>
        <w:tc>
          <w:tcPr>
            <w:tcW w:w="1377" w:type="pct"/>
          </w:tcPr>
          <w:p w:rsidR="00E25F37" w:rsidRPr="00D95DBC" w:rsidRDefault="00E25F37">
            <w:pPr>
              <w:spacing w:after="0" w:line="280" w:lineRule="auto"/>
              <w:jc w:val="right"/>
              <w:rPr>
                <w:rFonts w:cs="Calibri"/>
                <w:szCs w:val="24"/>
                <w:lang w:val="es-ES"/>
              </w:rPr>
            </w:pPr>
            <w:r w:rsidRPr="00D95DBC">
              <w:rPr>
                <w:rFonts w:cs="Calibri"/>
                <w:sz w:val="20"/>
                <w:szCs w:val="24"/>
                <w:lang w:val="es-ES"/>
              </w:rPr>
              <w:t>Otro:</w:t>
            </w:r>
          </w:p>
        </w:tc>
        <w:tc>
          <w:tcPr>
            <w:tcW w:w="1055" w:type="pct"/>
            <w:gridSpan w:val="2"/>
            <w:vAlign w:val="center"/>
          </w:tcPr>
          <w:p w:rsidR="00E25F37" w:rsidRPr="00D95DBC" w:rsidRDefault="00A55763" w:rsidP="00A55763">
            <w:pPr>
              <w:spacing w:after="0"/>
              <w:rPr>
                <w:rFonts w:cs="Calibri"/>
                <w:sz w:val="20"/>
                <w:szCs w:val="24"/>
                <w:lang w:val="es-ES"/>
              </w:rPr>
            </w:pPr>
            <w:r>
              <w:rPr>
                <w:rFonts w:cs="Calibri"/>
                <w:sz w:val="20"/>
                <w:szCs w:val="24"/>
                <w:lang w:val="es-ES"/>
              </w:rPr>
              <w:t>4,993,000.00</w:t>
            </w:r>
          </w:p>
        </w:tc>
        <w:tc>
          <w:tcPr>
            <w:tcW w:w="962" w:type="pct"/>
          </w:tcPr>
          <w:p w:rsidR="00E25F37" w:rsidRDefault="00E25F37">
            <w:r w:rsidRPr="00C5487A">
              <w:rPr>
                <w:rFonts w:cs="Calibri"/>
                <w:sz w:val="20"/>
                <w:szCs w:val="24"/>
                <w:lang w:val="es-ES"/>
              </w:rPr>
              <w:t>N/A</w:t>
            </w:r>
          </w:p>
        </w:tc>
      </w:tr>
      <w:tr w:rsidR="00E25F37" w:rsidRPr="00D95DBC" w:rsidTr="00E25F37">
        <w:trPr>
          <w:trHeight w:val="553"/>
        </w:trPr>
        <w:tc>
          <w:tcPr>
            <w:tcW w:w="877" w:type="pct"/>
            <w:gridSpan w:val="2"/>
          </w:tcPr>
          <w:p w:rsidR="00E25F37" w:rsidRPr="00D95DBC" w:rsidRDefault="00E25F37">
            <w:pPr>
              <w:spacing w:after="0" w:line="280" w:lineRule="auto"/>
              <w:jc w:val="right"/>
              <w:rPr>
                <w:rFonts w:cs="Calibri"/>
                <w:szCs w:val="24"/>
                <w:lang w:val="es-ES"/>
              </w:rPr>
            </w:pPr>
            <w:r w:rsidRPr="00D95DBC">
              <w:rPr>
                <w:rFonts w:cs="Calibri"/>
                <w:color w:val="000000"/>
                <w:sz w:val="20"/>
                <w:szCs w:val="24"/>
                <w:lang w:val="es-ES"/>
              </w:rPr>
              <w:t>Programa operativo:</w:t>
            </w:r>
          </w:p>
        </w:tc>
        <w:tc>
          <w:tcPr>
            <w:tcW w:w="729" w:type="pct"/>
            <w:vAlign w:val="center"/>
          </w:tcPr>
          <w:p w:rsidR="00E25F37" w:rsidRPr="00D95DBC" w:rsidRDefault="009B33E3" w:rsidP="00D83CF7">
            <w:pPr>
              <w:tabs>
                <w:tab w:val="right" w:pos="0"/>
              </w:tabs>
              <w:spacing w:after="0"/>
              <w:rPr>
                <w:rFonts w:cs="Calibri"/>
                <w:sz w:val="20"/>
                <w:szCs w:val="24"/>
                <w:lang w:val="es-ES"/>
              </w:rPr>
            </w:pPr>
            <w:bookmarkStart w:id="2" w:name="Dropdown15"/>
            <w:r>
              <w:rPr>
                <w:rFonts w:cs="Calibri"/>
                <w:sz w:val="20"/>
                <w:szCs w:val="24"/>
                <w:lang w:val="es-ES"/>
              </w:rPr>
              <w:t>GEF 4</w:t>
            </w:r>
            <w:bookmarkEnd w:id="2"/>
          </w:p>
        </w:tc>
        <w:tc>
          <w:tcPr>
            <w:tcW w:w="1377" w:type="pct"/>
          </w:tcPr>
          <w:p w:rsidR="00E25F37" w:rsidRPr="00D95DBC" w:rsidRDefault="00E25F37">
            <w:pPr>
              <w:spacing w:after="0" w:line="280" w:lineRule="auto"/>
              <w:jc w:val="right"/>
              <w:rPr>
                <w:rFonts w:cs="Calibri"/>
                <w:szCs w:val="24"/>
                <w:lang w:val="es-ES"/>
              </w:rPr>
            </w:pPr>
            <w:r w:rsidRPr="00D95DBC">
              <w:rPr>
                <w:rFonts w:cs="Calibri"/>
                <w:color w:val="000000"/>
                <w:sz w:val="20"/>
                <w:szCs w:val="24"/>
                <w:lang w:val="es-ES"/>
              </w:rPr>
              <w:t>Cofinanciación total:</w:t>
            </w:r>
          </w:p>
        </w:tc>
        <w:tc>
          <w:tcPr>
            <w:tcW w:w="1055" w:type="pct"/>
            <w:gridSpan w:val="2"/>
            <w:vAlign w:val="center"/>
          </w:tcPr>
          <w:p w:rsidR="00E25F37" w:rsidRPr="00D95DBC" w:rsidRDefault="00A55763" w:rsidP="00A55763">
            <w:pPr>
              <w:spacing w:after="0"/>
              <w:rPr>
                <w:rFonts w:cs="Calibri"/>
                <w:sz w:val="20"/>
                <w:szCs w:val="24"/>
                <w:lang w:val="es-ES"/>
              </w:rPr>
            </w:pPr>
            <w:r>
              <w:rPr>
                <w:rFonts w:cs="Calibri"/>
                <w:sz w:val="20"/>
                <w:szCs w:val="24"/>
                <w:lang w:val="es-ES"/>
              </w:rPr>
              <w:t>7,180</w:t>
            </w:r>
            <w:r w:rsidR="00415D80">
              <w:rPr>
                <w:rFonts w:cs="Calibri"/>
                <w:sz w:val="20"/>
                <w:szCs w:val="24"/>
                <w:lang w:val="es-ES"/>
              </w:rPr>
              <w:t>,000.00</w:t>
            </w:r>
          </w:p>
        </w:tc>
        <w:tc>
          <w:tcPr>
            <w:tcW w:w="962" w:type="pct"/>
          </w:tcPr>
          <w:p w:rsidR="00E25F37" w:rsidRDefault="00E25F37">
            <w:r w:rsidRPr="00C5487A">
              <w:rPr>
                <w:rFonts w:cs="Calibri"/>
                <w:sz w:val="20"/>
                <w:szCs w:val="24"/>
                <w:lang w:val="es-ES"/>
              </w:rPr>
              <w:t>N/A</w:t>
            </w:r>
          </w:p>
        </w:tc>
      </w:tr>
      <w:tr w:rsidR="00E25F37" w:rsidRPr="00D95DBC" w:rsidTr="00E25F37">
        <w:trPr>
          <w:trHeight w:val="341"/>
        </w:trPr>
        <w:tc>
          <w:tcPr>
            <w:tcW w:w="877" w:type="pct"/>
            <w:gridSpan w:val="2"/>
          </w:tcPr>
          <w:p w:rsidR="00E25F37" w:rsidRPr="00D95DBC" w:rsidRDefault="00E25F37">
            <w:pPr>
              <w:spacing w:after="0" w:line="280" w:lineRule="auto"/>
              <w:jc w:val="right"/>
              <w:rPr>
                <w:rFonts w:cs="Calibri"/>
                <w:szCs w:val="24"/>
                <w:lang w:val="es-ES"/>
              </w:rPr>
            </w:pPr>
            <w:r w:rsidRPr="00D95DBC">
              <w:rPr>
                <w:rFonts w:cs="Calibri"/>
                <w:color w:val="000000"/>
                <w:sz w:val="20"/>
                <w:szCs w:val="24"/>
                <w:lang w:val="es-ES"/>
              </w:rPr>
              <w:t>Organismo de Ejecución:</w:t>
            </w:r>
          </w:p>
        </w:tc>
        <w:tc>
          <w:tcPr>
            <w:tcW w:w="729" w:type="pct"/>
            <w:vAlign w:val="center"/>
          </w:tcPr>
          <w:p w:rsidR="00E25F37" w:rsidRPr="00D95DBC" w:rsidRDefault="00D83CF7">
            <w:pPr>
              <w:tabs>
                <w:tab w:val="right" w:pos="0"/>
              </w:tabs>
              <w:spacing w:after="0"/>
              <w:rPr>
                <w:rFonts w:cs="Calibri"/>
                <w:sz w:val="20"/>
                <w:szCs w:val="24"/>
                <w:lang w:val="es-ES"/>
              </w:rPr>
            </w:pPr>
            <w:proofErr w:type="spellStart"/>
            <w:r>
              <w:rPr>
                <w:rFonts w:cs="Calibri"/>
                <w:sz w:val="20"/>
                <w:szCs w:val="24"/>
                <w:lang w:val="es-ES"/>
              </w:rPr>
              <w:t>Oxfam</w:t>
            </w:r>
            <w:proofErr w:type="spellEnd"/>
            <w:r>
              <w:rPr>
                <w:rFonts w:cs="Calibri"/>
                <w:sz w:val="20"/>
                <w:szCs w:val="24"/>
                <w:lang w:val="es-ES"/>
              </w:rPr>
              <w:t xml:space="preserve"> Quebec</w:t>
            </w:r>
          </w:p>
        </w:tc>
        <w:tc>
          <w:tcPr>
            <w:tcW w:w="1377" w:type="pct"/>
          </w:tcPr>
          <w:p w:rsidR="00E25F37" w:rsidRPr="00D95DBC" w:rsidRDefault="00E25F37">
            <w:pPr>
              <w:spacing w:after="0" w:line="280" w:lineRule="auto"/>
              <w:jc w:val="right"/>
              <w:rPr>
                <w:rFonts w:cs="Calibri"/>
                <w:szCs w:val="24"/>
                <w:lang w:val="es-ES"/>
              </w:rPr>
            </w:pPr>
            <w:r w:rsidRPr="00D95DBC">
              <w:rPr>
                <w:rFonts w:cs="Calibri"/>
                <w:color w:val="000000"/>
                <w:sz w:val="20"/>
                <w:szCs w:val="24"/>
                <w:lang w:val="es-ES"/>
              </w:rPr>
              <w:t>Gasto total del proyecto:</w:t>
            </w:r>
          </w:p>
        </w:tc>
        <w:tc>
          <w:tcPr>
            <w:tcW w:w="1055" w:type="pct"/>
            <w:gridSpan w:val="2"/>
            <w:vAlign w:val="center"/>
          </w:tcPr>
          <w:p w:rsidR="00E25F37" w:rsidRPr="00D95DBC" w:rsidRDefault="00415D80" w:rsidP="00A55763">
            <w:pPr>
              <w:spacing w:after="0"/>
              <w:rPr>
                <w:rFonts w:cs="Calibri"/>
                <w:sz w:val="20"/>
                <w:szCs w:val="24"/>
                <w:lang w:val="es-ES"/>
              </w:rPr>
            </w:pPr>
            <w:r>
              <w:rPr>
                <w:rFonts w:cs="Calibri"/>
                <w:sz w:val="20"/>
                <w:szCs w:val="24"/>
                <w:lang w:val="es-ES"/>
              </w:rPr>
              <w:t>1</w:t>
            </w:r>
            <w:r w:rsidR="00A55763">
              <w:rPr>
                <w:rFonts w:cs="Calibri"/>
                <w:sz w:val="20"/>
                <w:szCs w:val="24"/>
                <w:lang w:val="es-ES"/>
              </w:rPr>
              <w:t>0</w:t>
            </w:r>
            <w:r>
              <w:rPr>
                <w:rFonts w:cs="Calibri"/>
                <w:sz w:val="20"/>
                <w:szCs w:val="24"/>
                <w:lang w:val="es-ES"/>
              </w:rPr>
              <w:t>,2</w:t>
            </w:r>
            <w:r w:rsidR="00A55763">
              <w:rPr>
                <w:rFonts w:cs="Calibri"/>
                <w:sz w:val="20"/>
                <w:szCs w:val="24"/>
                <w:lang w:val="es-ES"/>
              </w:rPr>
              <w:t>60</w:t>
            </w:r>
            <w:r>
              <w:rPr>
                <w:rFonts w:cs="Calibri"/>
                <w:sz w:val="20"/>
                <w:szCs w:val="24"/>
                <w:lang w:val="es-ES"/>
              </w:rPr>
              <w:t>,000.00</w:t>
            </w:r>
          </w:p>
        </w:tc>
        <w:tc>
          <w:tcPr>
            <w:tcW w:w="962" w:type="pct"/>
          </w:tcPr>
          <w:p w:rsidR="00E25F37" w:rsidRDefault="00E25F37">
            <w:r w:rsidRPr="00C5487A">
              <w:rPr>
                <w:rFonts w:cs="Calibri"/>
                <w:sz w:val="20"/>
                <w:szCs w:val="24"/>
                <w:lang w:val="es-ES"/>
              </w:rPr>
              <w:t>N/A</w:t>
            </w:r>
          </w:p>
        </w:tc>
      </w:tr>
      <w:tr w:rsidR="00345AB3" w:rsidRPr="00D83CF7" w:rsidTr="00E25F37">
        <w:trPr>
          <w:trHeight w:val="368"/>
        </w:trPr>
        <w:tc>
          <w:tcPr>
            <w:tcW w:w="877" w:type="pct"/>
            <w:gridSpan w:val="2"/>
            <w:vMerge w:val="restart"/>
          </w:tcPr>
          <w:p w:rsidR="00345AB3" w:rsidRPr="00D95DBC" w:rsidRDefault="00345AB3">
            <w:pPr>
              <w:spacing w:after="0" w:line="280" w:lineRule="auto"/>
              <w:jc w:val="right"/>
              <w:rPr>
                <w:rFonts w:cs="Calibri"/>
                <w:szCs w:val="24"/>
                <w:lang w:val="es-ES"/>
              </w:rPr>
            </w:pPr>
            <w:r w:rsidRPr="00D95DBC">
              <w:rPr>
                <w:rFonts w:cs="Calibri"/>
                <w:sz w:val="20"/>
                <w:szCs w:val="24"/>
                <w:lang w:val="es-ES"/>
              </w:rPr>
              <w:t>Otros socios involucrados:</w:t>
            </w:r>
          </w:p>
        </w:tc>
        <w:tc>
          <w:tcPr>
            <w:tcW w:w="729" w:type="pct"/>
            <w:vMerge w:val="restart"/>
            <w:vAlign w:val="center"/>
          </w:tcPr>
          <w:p w:rsidR="00345AB3" w:rsidRPr="00D95DBC" w:rsidRDefault="00D83CF7" w:rsidP="00D83CF7">
            <w:pPr>
              <w:tabs>
                <w:tab w:val="right" w:pos="0"/>
              </w:tabs>
              <w:spacing w:after="0"/>
              <w:rPr>
                <w:rFonts w:cs="Calibri"/>
                <w:color w:val="000000"/>
                <w:sz w:val="20"/>
                <w:szCs w:val="24"/>
                <w:lang w:val="es-ES"/>
              </w:rPr>
            </w:pPr>
            <w:r>
              <w:rPr>
                <w:rFonts w:cs="Calibri"/>
                <w:sz w:val="20"/>
                <w:szCs w:val="24"/>
                <w:lang w:val="es-ES"/>
              </w:rPr>
              <w:t>Ministerio de Medio Ambiente y Recursos Naturales de Rep. Dom. y Ministerio de Ambiente de Haití</w:t>
            </w:r>
          </w:p>
        </w:tc>
        <w:tc>
          <w:tcPr>
            <w:tcW w:w="2432" w:type="pct"/>
            <w:gridSpan w:val="3"/>
          </w:tcPr>
          <w:p w:rsidR="00345AB3" w:rsidRPr="00D95DBC" w:rsidRDefault="00345AB3">
            <w:pPr>
              <w:tabs>
                <w:tab w:val="right" w:pos="0"/>
              </w:tabs>
              <w:spacing w:after="0" w:line="280" w:lineRule="auto"/>
              <w:jc w:val="right"/>
              <w:rPr>
                <w:rFonts w:cs="Calibri"/>
                <w:szCs w:val="24"/>
                <w:lang w:val="es-ES"/>
              </w:rPr>
            </w:pPr>
            <w:r w:rsidRPr="00D95DBC">
              <w:rPr>
                <w:rFonts w:cs="Calibri"/>
                <w:color w:val="000000"/>
                <w:sz w:val="20"/>
                <w:szCs w:val="24"/>
                <w:lang w:val="es-ES"/>
              </w:rPr>
              <w:t xml:space="preserve">Firma del documento del proyecto (fecha de comienzo del proyecto): </w:t>
            </w:r>
          </w:p>
        </w:tc>
        <w:tc>
          <w:tcPr>
            <w:tcW w:w="962" w:type="pct"/>
            <w:vAlign w:val="center"/>
          </w:tcPr>
          <w:p w:rsidR="00345AB3" w:rsidRPr="00D95DBC" w:rsidRDefault="000C3977" w:rsidP="00A55763">
            <w:pPr>
              <w:tabs>
                <w:tab w:val="right" w:pos="0"/>
              </w:tabs>
              <w:spacing w:after="0"/>
              <w:rPr>
                <w:rFonts w:cs="Calibri"/>
                <w:sz w:val="20"/>
                <w:szCs w:val="24"/>
                <w:lang w:val="es-ES"/>
              </w:rPr>
            </w:pPr>
            <w:r>
              <w:rPr>
                <w:rFonts w:cs="Calibri"/>
                <w:sz w:val="20"/>
                <w:szCs w:val="24"/>
                <w:lang w:val="es-ES"/>
              </w:rPr>
              <w:t>1</w:t>
            </w:r>
            <w:r w:rsidR="00A55763">
              <w:rPr>
                <w:rFonts w:cs="Calibri"/>
                <w:sz w:val="20"/>
                <w:szCs w:val="24"/>
                <w:lang w:val="es-ES"/>
              </w:rPr>
              <w:t>7</w:t>
            </w:r>
            <w:r>
              <w:rPr>
                <w:rFonts w:cs="Calibri"/>
                <w:sz w:val="20"/>
                <w:szCs w:val="24"/>
                <w:lang w:val="es-ES"/>
              </w:rPr>
              <w:t>/0</w:t>
            </w:r>
            <w:r w:rsidR="00A55763">
              <w:rPr>
                <w:rFonts w:cs="Calibri"/>
                <w:sz w:val="20"/>
                <w:szCs w:val="24"/>
                <w:lang w:val="es-ES"/>
              </w:rPr>
              <w:t>8</w:t>
            </w:r>
            <w:r>
              <w:rPr>
                <w:rFonts w:cs="Calibri"/>
                <w:sz w:val="20"/>
                <w:szCs w:val="24"/>
                <w:lang w:val="es-ES"/>
              </w:rPr>
              <w:t>/200</w:t>
            </w:r>
            <w:r w:rsidR="00A55763">
              <w:rPr>
                <w:rFonts w:cs="Calibri"/>
                <w:sz w:val="20"/>
                <w:szCs w:val="24"/>
                <w:lang w:val="es-ES"/>
              </w:rPr>
              <w:t>9</w:t>
            </w:r>
          </w:p>
        </w:tc>
      </w:tr>
      <w:tr w:rsidR="00345AB3" w:rsidRPr="00D95DBC" w:rsidTr="00E25F37">
        <w:trPr>
          <w:trHeight w:val="144"/>
        </w:trPr>
        <w:tc>
          <w:tcPr>
            <w:tcW w:w="877" w:type="pct"/>
            <w:gridSpan w:val="2"/>
            <w:vMerge/>
            <w:vAlign w:val="center"/>
          </w:tcPr>
          <w:p w:rsidR="00345AB3" w:rsidRPr="00D95DBC" w:rsidRDefault="00345AB3">
            <w:pPr>
              <w:spacing w:after="0"/>
              <w:rPr>
                <w:rFonts w:cs="Calibri"/>
                <w:sz w:val="20"/>
                <w:szCs w:val="24"/>
                <w:lang w:val="es-ES"/>
              </w:rPr>
            </w:pPr>
          </w:p>
        </w:tc>
        <w:tc>
          <w:tcPr>
            <w:tcW w:w="729" w:type="pct"/>
            <w:vMerge/>
          </w:tcPr>
          <w:p w:rsidR="00345AB3" w:rsidRPr="00D95DBC" w:rsidRDefault="00345AB3">
            <w:pPr>
              <w:tabs>
                <w:tab w:val="right" w:pos="0"/>
              </w:tabs>
              <w:spacing w:after="0"/>
              <w:jc w:val="center"/>
              <w:rPr>
                <w:rFonts w:cs="Calibri"/>
                <w:sz w:val="20"/>
                <w:szCs w:val="24"/>
                <w:lang w:val="es-ES"/>
              </w:rPr>
            </w:pPr>
          </w:p>
        </w:tc>
        <w:tc>
          <w:tcPr>
            <w:tcW w:w="1565" w:type="pct"/>
            <w:gridSpan w:val="2"/>
          </w:tcPr>
          <w:p w:rsidR="00345AB3" w:rsidRPr="00D95DBC" w:rsidRDefault="00345AB3">
            <w:pPr>
              <w:spacing w:after="0" w:line="280" w:lineRule="auto"/>
              <w:jc w:val="right"/>
              <w:rPr>
                <w:rFonts w:cs="Calibri"/>
                <w:szCs w:val="24"/>
                <w:lang w:val="es-ES"/>
              </w:rPr>
            </w:pPr>
            <w:r w:rsidRPr="00D95DBC">
              <w:rPr>
                <w:rFonts w:cs="Calibri"/>
                <w:color w:val="000000"/>
                <w:sz w:val="20"/>
                <w:szCs w:val="24"/>
                <w:lang w:val="es-ES"/>
              </w:rPr>
              <w:t>Fecha de cierre (Operativo):</w:t>
            </w:r>
          </w:p>
        </w:tc>
        <w:tc>
          <w:tcPr>
            <w:tcW w:w="867" w:type="pct"/>
          </w:tcPr>
          <w:p w:rsidR="00345AB3" w:rsidRPr="00D95DBC" w:rsidRDefault="00345AB3">
            <w:pPr>
              <w:tabs>
                <w:tab w:val="right" w:pos="0"/>
              </w:tabs>
              <w:spacing w:after="0" w:line="280" w:lineRule="auto"/>
              <w:rPr>
                <w:rFonts w:cs="Calibri"/>
                <w:color w:val="000000"/>
                <w:sz w:val="20"/>
                <w:szCs w:val="24"/>
                <w:lang w:val="es-ES"/>
              </w:rPr>
            </w:pPr>
            <w:r w:rsidRPr="00D95DBC">
              <w:rPr>
                <w:rFonts w:cs="Calibri"/>
                <w:color w:val="000000"/>
                <w:sz w:val="20"/>
                <w:szCs w:val="24"/>
                <w:lang w:val="es-ES"/>
              </w:rPr>
              <w:t>Propuesto:</w:t>
            </w:r>
          </w:p>
          <w:p w:rsidR="00345AB3" w:rsidRPr="00D95DBC" w:rsidRDefault="00B73D9D" w:rsidP="00B73D9D">
            <w:pPr>
              <w:tabs>
                <w:tab w:val="right" w:pos="0"/>
              </w:tabs>
              <w:spacing w:after="0"/>
              <w:rPr>
                <w:rFonts w:cs="Calibri"/>
                <w:color w:val="000000"/>
                <w:sz w:val="20"/>
                <w:szCs w:val="24"/>
                <w:lang w:val="es-ES"/>
              </w:rPr>
            </w:pPr>
            <w:r>
              <w:rPr>
                <w:rFonts w:cs="Calibri"/>
                <w:sz w:val="20"/>
                <w:szCs w:val="24"/>
                <w:lang w:val="es-ES"/>
              </w:rPr>
              <w:t>12</w:t>
            </w:r>
            <w:r w:rsidR="00415D80">
              <w:rPr>
                <w:rFonts w:cs="Calibri"/>
                <w:sz w:val="20"/>
                <w:szCs w:val="24"/>
                <w:lang w:val="es-ES"/>
              </w:rPr>
              <w:t>/201</w:t>
            </w:r>
            <w:r>
              <w:rPr>
                <w:rFonts w:cs="Calibri"/>
                <w:sz w:val="20"/>
                <w:szCs w:val="24"/>
                <w:lang w:val="es-ES"/>
              </w:rPr>
              <w:t>4</w:t>
            </w:r>
          </w:p>
        </w:tc>
        <w:tc>
          <w:tcPr>
            <w:tcW w:w="962" w:type="pct"/>
          </w:tcPr>
          <w:p w:rsidR="00345AB3" w:rsidRPr="00D95DBC" w:rsidRDefault="00345AB3">
            <w:pPr>
              <w:tabs>
                <w:tab w:val="right" w:pos="0"/>
              </w:tabs>
              <w:spacing w:after="0" w:line="280" w:lineRule="auto"/>
              <w:rPr>
                <w:rFonts w:cs="Calibri"/>
                <w:sz w:val="20"/>
                <w:szCs w:val="24"/>
                <w:lang w:val="es-ES"/>
              </w:rPr>
            </w:pPr>
            <w:r w:rsidRPr="00D95DBC">
              <w:rPr>
                <w:rFonts w:cs="Calibri"/>
                <w:color w:val="000000"/>
                <w:sz w:val="20"/>
                <w:szCs w:val="24"/>
                <w:lang w:val="es-ES"/>
              </w:rPr>
              <w:t>Real:</w:t>
            </w:r>
          </w:p>
          <w:p w:rsidR="00345AB3" w:rsidRPr="00D95DBC" w:rsidRDefault="00B73D9D" w:rsidP="00B73D9D">
            <w:pPr>
              <w:tabs>
                <w:tab w:val="right" w:pos="0"/>
              </w:tabs>
              <w:spacing w:after="0"/>
              <w:rPr>
                <w:rFonts w:cs="Calibri"/>
                <w:color w:val="000000"/>
                <w:sz w:val="20"/>
                <w:szCs w:val="24"/>
                <w:lang w:val="es-ES"/>
              </w:rPr>
            </w:pPr>
            <w:r>
              <w:rPr>
                <w:rFonts w:cs="Calibri"/>
                <w:sz w:val="20"/>
                <w:szCs w:val="24"/>
                <w:lang w:val="es-ES"/>
              </w:rPr>
              <w:t>12</w:t>
            </w:r>
            <w:r w:rsidR="00415D80">
              <w:rPr>
                <w:rFonts w:cs="Calibri"/>
                <w:sz w:val="20"/>
                <w:szCs w:val="24"/>
                <w:lang w:val="es-ES"/>
              </w:rPr>
              <w:t>/</w:t>
            </w:r>
            <w:r>
              <w:rPr>
                <w:rFonts w:cs="Calibri"/>
                <w:sz w:val="20"/>
                <w:szCs w:val="24"/>
                <w:lang w:val="es-ES"/>
              </w:rPr>
              <w:t>2014</w:t>
            </w:r>
          </w:p>
        </w:tc>
      </w:tr>
    </w:tbl>
    <w:p w:rsidR="005612C2" w:rsidRDefault="005612C2" w:rsidP="005612C2">
      <w:pPr>
        <w:pStyle w:val="Heading51"/>
        <w:spacing w:before="0"/>
        <w:rPr>
          <w:rFonts w:cs="Calibri"/>
          <w:lang w:val="es-ES"/>
        </w:rPr>
      </w:pPr>
    </w:p>
    <w:p w:rsidR="00345AB3" w:rsidRPr="009B33E3" w:rsidRDefault="00345AB3" w:rsidP="005612C2">
      <w:pPr>
        <w:pStyle w:val="Heading51"/>
        <w:spacing w:before="0"/>
        <w:rPr>
          <w:rFonts w:cs="Calibri"/>
          <w:lang w:val="es-ES"/>
        </w:rPr>
      </w:pPr>
      <w:r w:rsidRPr="009B33E3">
        <w:rPr>
          <w:rFonts w:cs="Calibri"/>
          <w:lang w:val="es-ES"/>
        </w:rPr>
        <w:t>OBJETIVO Y ALCANCE</w:t>
      </w:r>
    </w:p>
    <w:p w:rsidR="009B33E3" w:rsidRPr="009B33E3" w:rsidRDefault="009B33E3" w:rsidP="00E717C2">
      <w:pPr>
        <w:spacing w:after="0"/>
        <w:jc w:val="both"/>
        <w:rPr>
          <w:rFonts w:cs="Calibri"/>
          <w:lang w:val="es-ES"/>
        </w:rPr>
      </w:pPr>
    </w:p>
    <w:p w:rsidR="00811660" w:rsidRDefault="00345AB3" w:rsidP="00E717C2">
      <w:pPr>
        <w:spacing w:after="0"/>
        <w:jc w:val="both"/>
        <w:rPr>
          <w:lang w:val="es-ES"/>
        </w:rPr>
      </w:pPr>
      <w:r w:rsidRPr="009B33E3">
        <w:rPr>
          <w:rFonts w:cs="Calibri"/>
          <w:lang w:val="es-ES"/>
        </w:rPr>
        <w:t>El proyecto se diseñó para</w:t>
      </w:r>
      <w:r w:rsidR="006C77F0" w:rsidRPr="009B33E3">
        <w:rPr>
          <w:lang w:val="es-ES"/>
        </w:rPr>
        <w:t xml:space="preserve"> </w:t>
      </w:r>
      <w:r w:rsidR="00811660">
        <w:rPr>
          <w:lang w:val="es-ES"/>
        </w:rPr>
        <w:t>e</w:t>
      </w:r>
      <w:r w:rsidR="00811660" w:rsidRPr="00811660">
        <w:rPr>
          <w:lang w:val="es-ES"/>
        </w:rPr>
        <w:t xml:space="preserve">stablecer un marco binacional para el manejo integrado de la cuenca del río </w:t>
      </w:r>
      <w:proofErr w:type="spellStart"/>
      <w:r w:rsidR="00811660" w:rsidRPr="00811660">
        <w:rPr>
          <w:lang w:val="es-ES"/>
        </w:rPr>
        <w:t>Artibonito</w:t>
      </w:r>
      <w:proofErr w:type="spellEnd"/>
      <w:r w:rsidR="00811660" w:rsidRPr="00811660">
        <w:rPr>
          <w:lang w:val="es-ES"/>
        </w:rPr>
        <w:t>, que promueva reformas detalladas basadas en el ecosistema, demostraciones e inversiones, y establecer las bases para la funcionalidad ambiental a largo plazo y la estabilidad socioeconómica</w:t>
      </w:r>
      <w:r w:rsidR="006C77F0" w:rsidRPr="009B33E3">
        <w:rPr>
          <w:lang w:val="es-ES"/>
        </w:rPr>
        <w:t xml:space="preserve">. </w:t>
      </w:r>
    </w:p>
    <w:p w:rsidR="00811660" w:rsidRDefault="00811660" w:rsidP="00E717C2">
      <w:pPr>
        <w:spacing w:after="0"/>
        <w:jc w:val="both"/>
        <w:rPr>
          <w:lang w:val="es-ES"/>
        </w:rPr>
      </w:pPr>
    </w:p>
    <w:p w:rsidR="006C77F0" w:rsidRPr="009B33E3" w:rsidRDefault="00811660" w:rsidP="00E717C2">
      <w:pPr>
        <w:spacing w:after="0"/>
        <w:jc w:val="both"/>
        <w:rPr>
          <w:lang w:val="es-ES"/>
        </w:rPr>
      </w:pPr>
      <w:r>
        <w:rPr>
          <w:lang w:val="es-ES"/>
        </w:rPr>
        <w:lastRenderedPageBreak/>
        <w:t>El proyecto promoverá la realización de u</w:t>
      </w:r>
      <w:r w:rsidRPr="00811660">
        <w:rPr>
          <w:lang w:val="es-ES"/>
        </w:rPr>
        <w:t>n Análisis Diagnóstico Transfronterizo (ADT) de la cuenca</w:t>
      </w:r>
      <w:r w:rsidR="00CB0EFD">
        <w:rPr>
          <w:lang w:val="es-ES"/>
        </w:rPr>
        <w:t>,</w:t>
      </w:r>
      <w:r>
        <w:rPr>
          <w:lang w:val="es-ES"/>
        </w:rPr>
        <w:t xml:space="preserve"> que</w:t>
      </w:r>
      <w:r w:rsidRPr="00811660">
        <w:rPr>
          <w:lang w:val="es-ES"/>
        </w:rPr>
        <w:t xml:space="preserve"> habilitará a ambos países </w:t>
      </w:r>
      <w:r>
        <w:rPr>
          <w:lang w:val="es-ES"/>
        </w:rPr>
        <w:t xml:space="preserve">(Rep. Dominicana y Haití) </w:t>
      </w:r>
      <w:r w:rsidRPr="00811660">
        <w:rPr>
          <w:lang w:val="es-ES"/>
        </w:rPr>
        <w:t xml:space="preserve">a comprender mejor los asuntos ambientales nacionales y transfronterizos prioritarios y las causas raíz de carácter socio-económico, y desarrollar un programa consensuado de intervenciones. A través de la formulación de un Programa de Acción Estratégico (PAE) se acordarán las intervenciones, reformas e inversiones prioritarias para establecer las bases de una gobernanza fortalecida a nivel nacional y binacional. Como parte del proceso PAE, se desarrollarán planes de acción nacionales de manejo integrado de cuencas para apoyar la implementación de un enfoque más comprensivo, con base </w:t>
      </w:r>
      <w:proofErr w:type="spellStart"/>
      <w:r w:rsidRPr="00811660">
        <w:rPr>
          <w:lang w:val="es-ES"/>
        </w:rPr>
        <w:t>ecosistémica</w:t>
      </w:r>
      <w:proofErr w:type="spellEnd"/>
      <w:r w:rsidRPr="00811660">
        <w:rPr>
          <w:lang w:val="es-ES"/>
        </w:rPr>
        <w:t xml:space="preserve"> que integre los principios de </w:t>
      </w:r>
      <w:r>
        <w:rPr>
          <w:lang w:val="es-ES"/>
        </w:rPr>
        <w:t>Manejo Integral de Recursos Hídricos y</w:t>
      </w:r>
      <w:r w:rsidRPr="00811660">
        <w:rPr>
          <w:lang w:val="es-ES"/>
        </w:rPr>
        <w:t xml:space="preserve"> M</w:t>
      </w:r>
      <w:r>
        <w:rPr>
          <w:lang w:val="es-ES"/>
        </w:rPr>
        <w:t xml:space="preserve">anejo </w:t>
      </w:r>
      <w:r w:rsidRPr="00811660">
        <w:rPr>
          <w:lang w:val="es-ES"/>
        </w:rPr>
        <w:t>S</w:t>
      </w:r>
      <w:r>
        <w:rPr>
          <w:lang w:val="es-ES"/>
        </w:rPr>
        <w:t xml:space="preserve">ostenible de la </w:t>
      </w:r>
      <w:r w:rsidRPr="00811660">
        <w:rPr>
          <w:lang w:val="es-ES"/>
        </w:rPr>
        <w:t>T</w:t>
      </w:r>
      <w:r>
        <w:rPr>
          <w:lang w:val="es-ES"/>
        </w:rPr>
        <w:t>ierra</w:t>
      </w:r>
      <w:r w:rsidRPr="00811660">
        <w:rPr>
          <w:lang w:val="es-ES"/>
        </w:rPr>
        <w:t xml:space="preserve"> en el manejo de la cuenca. Para apoyar este proceso, el proyecto creará un sistema de manejo de datos e información binacional, así como un marco de monitoreo y evaluación. Se ejecutarán inversiones en el terreno y demostraciones innovadoras en agricultura sostenible, prácticas de conservación de suelos y agua, y gestión ambiental descentralizada. El proyecto también promoverá el desarrollo de mecanismos financieros sostenibles para la implementación del PAE y los planes de acción nacionales de manejo integrado de cuencas. Estos incluirán la identificación de oportunidades para apoyar inversiones en oportunidades de negocios sectoriales ambientalmente amigables, así como un mejor acceso al mercado y su transformación. Se identificarán modalidades para aumentar el acceso al crédito de productores locales para apoyar prácticas sostenibles y mejorías en los medios de vida</w:t>
      </w:r>
      <w:r w:rsidR="006C77F0" w:rsidRPr="009B33E3">
        <w:rPr>
          <w:lang w:val="es-ES"/>
        </w:rPr>
        <w:t xml:space="preserve">. </w:t>
      </w:r>
    </w:p>
    <w:p w:rsidR="00345AB3" w:rsidRPr="009B33E3" w:rsidRDefault="00345AB3" w:rsidP="00E717C2">
      <w:pPr>
        <w:spacing w:before="200"/>
        <w:jc w:val="both"/>
        <w:rPr>
          <w:rFonts w:cs="Calibri"/>
          <w:i/>
          <w:lang w:val="es-ES"/>
        </w:rPr>
      </w:pPr>
      <w:r w:rsidRPr="009B33E3">
        <w:rPr>
          <w:rFonts w:cs="Calibri"/>
          <w:lang w:val="es-ES"/>
        </w:rPr>
        <w:lastRenderedPageBreak/>
        <w:t xml:space="preserve">La </w:t>
      </w:r>
      <w:r w:rsidR="00EE057B">
        <w:rPr>
          <w:rFonts w:cs="Calibri"/>
          <w:lang w:val="es-ES"/>
        </w:rPr>
        <w:t>EF</w:t>
      </w:r>
      <w:r w:rsidRPr="009B33E3">
        <w:rPr>
          <w:rFonts w:cs="Calibri"/>
          <w:lang w:val="es-ES"/>
        </w:rPr>
        <w:t xml:space="preserve"> se realizará según las pautas, normas y procedimientos establecidos por el PNUD y el FMAM, según se establece en la Guía de Evaluación del PNUD para Proyectos Financiados por el FMAM.  </w:t>
      </w:r>
    </w:p>
    <w:p w:rsidR="00EE057B" w:rsidRPr="009B33E3" w:rsidRDefault="00EE057B" w:rsidP="00A95337">
      <w:pPr>
        <w:widowControl w:val="0"/>
        <w:spacing w:after="0"/>
        <w:jc w:val="both"/>
        <w:rPr>
          <w:rFonts w:cs="Calibri"/>
          <w:lang w:val="es-ES"/>
        </w:rPr>
      </w:pPr>
      <w:r w:rsidRPr="00EE057B">
        <w:rPr>
          <w:rFonts w:cs="Calibri"/>
          <w:lang w:val="es-ES"/>
        </w:rPr>
        <w:t xml:space="preserve">Los objetivos de la evaluación </w:t>
      </w:r>
      <w:r w:rsidR="00B874D8">
        <w:rPr>
          <w:rFonts w:cs="Calibri"/>
          <w:lang w:val="es-ES"/>
        </w:rPr>
        <w:t xml:space="preserve">son </w:t>
      </w:r>
      <w:r w:rsidRPr="00EE057B">
        <w:rPr>
          <w:rFonts w:cs="Calibri"/>
          <w:lang w:val="es-ES"/>
        </w:rPr>
        <w:t xml:space="preserve">analizar el logro de los resultados del proyecto y extraer lecciones que puedan mejorar la sostenibilidad de beneficios de este proyecto y ayudar a mejorar de manera general la programación del PNUD.   </w:t>
      </w:r>
    </w:p>
    <w:p w:rsidR="00A95337" w:rsidRDefault="00A95337" w:rsidP="00A95337">
      <w:pPr>
        <w:pStyle w:val="Heading51"/>
        <w:spacing w:before="0"/>
        <w:rPr>
          <w:rFonts w:cs="Calibri"/>
          <w:lang w:val="es-ES"/>
        </w:rPr>
      </w:pPr>
    </w:p>
    <w:p w:rsidR="00345AB3" w:rsidRPr="009B33E3" w:rsidRDefault="00345AB3" w:rsidP="00A95337">
      <w:pPr>
        <w:pStyle w:val="Heading51"/>
        <w:spacing w:before="0"/>
        <w:rPr>
          <w:rFonts w:cs="Calibri"/>
          <w:lang w:val="es-ES"/>
        </w:rPr>
      </w:pPr>
      <w:r w:rsidRPr="009B33E3">
        <w:rPr>
          <w:rFonts w:cs="Calibri"/>
          <w:lang w:val="es-ES"/>
        </w:rPr>
        <w:t>ENFOQUE Y MÉTODO DE EVALUACIÓN</w:t>
      </w:r>
    </w:p>
    <w:p w:rsidR="009B33E3" w:rsidRPr="009B33E3" w:rsidRDefault="009B33E3" w:rsidP="009B33E3">
      <w:pPr>
        <w:spacing w:after="0"/>
        <w:jc w:val="both"/>
        <w:rPr>
          <w:rFonts w:cs="Calibri"/>
          <w:lang w:val="es-ES"/>
        </w:rPr>
      </w:pPr>
    </w:p>
    <w:p w:rsidR="00345AB3" w:rsidRDefault="00345AB3" w:rsidP="009B33E3">
      <w:pPr>
        <w:spacing w:after="0"/>
        <w:jc w:val="both"/>
        <w:rPr>
          <w:rFonts w:cs="Calibri"/>
          <w:lang w:val="es-ES"/>
        </w:rPr>
      </w:pPr>
      <w:r w:rsidRPr="009B33E3">
        <w:rPr>
          <w:rFonts w:cs="Calibri"/>
          <w:lang w:val="es-ES"/>
        </w:rPr>
        <w:t>Se espera que el</w:t>
      </w:r>
      <w:r w:rsidR="00D01FC6">
        <w:rPr>
          <w:rFonts w:cs="Calibri"/>
          <w:lang w:val="es-ES"/>
        </w:rPr>
        <w:t>/la</w:t>
      </w:r>
      <w:r w:rsidRPr="009B33E3">
        <w:rPr>
          <w:rFonts w:cs="Calibri"/>
          <w:lang w:val="es-ES"/>
        </w:rPr>
        <w:t xml:space="preserve"> evaluador</w:t>
      </w:r>
      <w:r w:rsidR="00D01FC6">
        <w:rPr>
          <w:rFonts w:cs="Calibri"/>
          <w:lang w:val="es-ES"/>
        </w:rPr>
        <w:t>/a</w:t>
      </w:r>
      <w:r w:rsidRPr="009B33E3">
        <w:rPr>
          <w:rFonts w:cs="Calibri"/>
          <w:lang w:val="es-ES"/>
        </w:rPr>
        <w:t xml:space="preserve"> enmarque el trabajo de evaluación utilizando los criterios de</w:t>
      </w:r>
      <w:r w:rsidRPr="009B33E3">
        <w:rPr>
          <w:rFonts w:cs="Calibri"/>
          <w:b/>
          <w:lang w:val="es-ES"/>
        </w:rPr>
        <w:t xml:space="preserve"> relevancia, efectividad, eficiencia, sostenibilidad e impacto</w:t>
      </w:r>
      <w:r w:rsidRPr="009B33E3">
        <w:rPr>
          <w:rFonts w:cs="Calibri"/>
          <w:lang w:val="es-ES"/>
        </w:rPr>
        <w:t xml:space="preserve">, según se define y explica en la </w:t>
      </w:r>
      <w:r w:rsidRPr="009B33E3">
        <w:rPr>
          <w:rFonts w:cs="Calibri"/>
          <w:u w:val="single"/>
          <w:lang w:val="es-ES"/>
        </w:rPr>
        <w:t>Guía para realizar evaluaciones finales de los proyectos respaldados por el PNUD y financiados por el FMAM</w:t>
      </w:r>
      <w:r w:rsidRPr="009B33E3">
        <w:rPr>
          <w:rFonts w:cs="Calibri"/>
          <w:lang w:val="es-ES"/>
        </w:rPr>
        <w:t xml:space="preserve">.    Se redactó una serie de preguntas que cubre cada uno de estos criterios incluidos en estos </w:t>
      </w:r>
      <w:proofErr w:type="spellStart"/>
      <w:r w:rsidRPr="009B33E3">
        <w:rPr>
          <w:rFonts w:cs="Calibri"/>
          <w:lang w:val="es-ES"/>
        </w:rPr>
        <w:t>TdR</w:t>
      </w:r>
      <w:proofErr w:type="spellEnd"/>
      <w:r w:rsidRPr="009B33E3">
        <w:rPr>
          <w:rFonts w:cs="Calibri"/>
          <w:lang w:val="es-ES"/>
        </w:rPr>
        <w:t xml:space="preserve"> </w:t>
      </w:r>
      <w:r w:rsidR="009B33E3" w:rsidRPr="009B33E3">
        <w:rPr>
          <w:rFonts w:cs="Calibri"/>
          <w:i/>
          <w:snapToGrid/>
          <w:lang w:val="es-ES" w:bidi="en-US"/>
        </w:rPr>
        <w:t xml:space="preserve"> (</w:t>
      </w:r>
      <w:r w:rsidR="009B33E3" w:rsidRPr="009B33E3">
        <w:rPr>
          <w:rFonts w:cs="Calibri"/>
          <w:snapToGrid/>
          <w:lang w:val="es-ES" w:bidi="en-US"/>
        </w:rPr>
        <w:t>ver</w:t>
      </w:r>
      <w:r w:rsidRPr="009B33E3">
        <w:rPr>
          <w:rFonts w:cs="Calibri"/>
          <w:snapToGrid/>
          <w:lang w:val="es-ES" w:bidi="en-US"/>
        </w:rPr>
        <w:t xml:space="preserve"> </w:t>
      </w:r>
      <w:r w:rsidRPr="009731F8">
        <w:rPr>
          <w:rFonts w:cs="Calibri"/>
          <w:b/>
          <w:snapToGrid/>
          <w:lang w:val="es-ES" w:bidi="en-US"/>
        </w:rPr>
        <w:t>Anexo C</w:t>
      </w:r>
      <w:r w:rsidRPr="009B33E3">
        <w:rPr>
          <w:rFonts w:cs="Calibri"/>
          <w:i/>
          <w:snapToGrid/>
          <w:lang w:val="es-ES" w:bidi="en-US"/>
        </w:rPr>
        <w:t>).</w:t>
      </w:r>
      <w:r w:rsidRPr="009B33E3">
        <w:rPr>
          <w:rFonts w:cs="Calibri"/>
          <w:lang w:val="es-ES"/>
        </w:rPr>
        <w:t xml:space="preserve"> Se espera que el evaluador modifique, complete y presente esta matriz como parte de un informe inicial de la evaluación, y la incluya como anexo en el informe final.  </w:t>
      </w:r>
    </w:p>
    <w:p w:rsidR="009B33E3" w:rsidRPr="009B33E3" w:rsidRDefault="009B33E3" w:rsidP="009B33E3">
      <w:pPr>
        <w:spacing w:after="0"/>
        <w:jc w:val="both"/>
        <w:rPr>
          <w:rFonts w:cs="Calibri"/>
          <w:lang w:val="es-ES"/>
        </w:rPr>
      </w:pPr>
    </w:p>
    <w:p w:rsidR="00345AB3" w:rsidRDefault="00345AB3" w:rsidP="009B33E3">
      <w:pPr>
        <w:spacing w:after="120"/>
        <w:jc w:val="both"/>
        <w:rPr>
          <w:rFonts w:cs="Calibri"/>
          <w:lang w:val="es-ES"/>
        </w:rPr>
      </w:pPr>
      <w:r w:rsidRPr="009B33E3">
        <w:rPr>
          <w:rFonts w:cs="Calibri"/>
          <w:lang w:val="es-ES"/>
        </w:rPr>
        <w:t>La evaluación debe proporcionar información basada en evidencia que sea creíble, confiable y útil. Se espera que el</w:t>
      </w:r>
      <w:r w:rsidR="00D01FC6">
        <w:rPr>
          <w:rFonts w:cs="Calibri"/>
          <w:lang w:val="es-ES"/>
        </w:rPr>
        <w:t>/la</w:t>
      </w:r>
      <w:r w:rsidR="00D65FE6">
        <w:rPr>
          <w:rFonts w:cs="Calibri"/>
          <w:lang w:val="es-ES"/>
        </w:rPr>
        <w:t xml:space="preserve"> </w:t>
      </w:r>
      <w:r w:rsidRPr="009B33E3">
        <w:rPr>
          <w:rFonts w:cs="Calibri"/>
          <w:lang w:val="es-ES"/>
        </w:rPr>
        <w:t>evaluador</w:t>
      </w:r>
      <w:r w:rsidR="00D01FC6">
        <w:rPr>
          <w:rFonts w:cs="Calibri"/>
          <w:lang w:val="es-ES"/>
        </w:rPr>
        <w:t>/a</w:t>
      </w:r>
      <w:r w:rsidRPr="009B33E3">
        <w:rPr>
          <w:rFonts w:cs="Calibri"/>
          <w:lang w:val="es-ES"/>
        </w:rPr>
        <w:t xml:space="preserve"> siga un enfoque participativo y consultivo que asegure participación estrecha con </w:t>
      </w:r>
      <w:r w:rsidR="009B33E3">
        <w:rPr>
          <w:rFonts w:cs="Calibri"/>
          <w:lang w:val="es-ES"/>
        </w:rPr>
        <w:t xml:space="preserve">funcionarios </w:t>
      </w:r>
      <w:r w:rsidRPr="009B33E3">
        <w:rPr>
          <w:rFonts w:cs="Calibri"/>
          <w:lang w:val="es-ES"/>
        </w:rPr>
        <w:t>de gobierno</w:t>
      </w:r>
      <w:r w:rsidR="00172DAC">
        <w:rPr>
          <w:rFonts w:cs="Calibri"/>
          <w:lang w:val="es-ES"/>
        </w:rPr>
        <w:t xml:space="preserve"> de ambos países, en particular los</w:t>
      </w:r>
      <w:r w:rsidRPr="009B33E3">
        <w:rPr>
          <w:rFonts w:cs="Calibri"/>
          <w:lang w:val="es-ES"/>
        </w:rPr>
        <w:t xml:space="preserve"> </w:t>
      </w:r>
      <w:r w:rsidR="00F47BFD" w:rsidRPr="009B33E3">
        <w:rPr>
          <w:rFonts w:cs="Calibri"/>
          <w:lang w:val="es-ES"/>
        </w:rPr>
        <w:t>punto</w:t>
      </w:r>
      <w:r w:rsidR="00DD08FE">
        <w:rPr>
          <w:rFonts w:cs="Calibri"/>
          <w:lang w:val="es-ES"/>
        </w:rPr>
        <w:t>s</w:t>
      </w:r>
      <w:r w:rsidR="00F47BFD" w:rsidRPr="009B33E3">
        <w:rPr>
          <w:rFonts w:cs="Calibri"/>
          <w:lang w:val="es-ES"/>
        </w:rPr>
        <w:t xml:space="preserve"> focal</w:t>
      </w:r>
      <w:r w:rsidR="00DD08FE">
        <w:rPr>
          <w:rFonts w:cs="Calibri"/>
          <w:lang w:val="es-ES"/>
        </w:rPr>
        <w:t>es</w:t>
      </w:r>
      <w:r w:rsidR="00F47BFD" w:rsidRPr="009B33E3">
        <w:rPr>
          <w:rFonts w:cs="Calibri"/>
          <w:lang w:val="es-ES"/>
        </w:rPr>
        <w:t xml:space="preserve"> operativo</w:t>
      </w:r>
      <w:r w:rsidR="00DD08FE">
        <w:rPr>
          <w:rFonts w:cs="Calibri"/>
          <w:lang w:val="es-ES"/>
        </w:rPr>
        <w:t>s</w:t>
      </w:r>
      <w:r w:rsidRPr="009B33E3">
        <w:rPr>
          <w:rFonts w:cs="Calibri"/>
          <w:lang w:val="es-ES"/>
        </w:rPr>
        <w:t xml:space="preserve"> del FMAM, la</w:t>
      </w:r>
      <w:r w:rsidR="00DD08FE">
        <w:rPr>
          <w:rFonts w:cs="Calibri"/>
          <w:lang w:val="es-ES"/>
        </w:rPr>
        <w:t>s</w:t>
      </w:r>
      <w:r w:rsidRPr="009B33E3">
        <w:rPr>
          <w:rFonts w:cs="Calibri"/>
          <w:lang w:val="es-ES"/>
        </w:rPr>
        <w:t xml:space="preserve"> Oficina</w:t>
      </w:r>
      <w:r w:rsidR="00DD08FE">
        <w:rPr>
          <w:rFonts w:cs="Calibri"/>
          <w:lang w:val="es-ES"/>
        </w:rPr>
        <w:t>s</w:t>
      </w:r>
      <w:r w:rsidRPr="009B33E3">
        <w:rPr>
          <w:rFonts w:cs="Calibri"/>
          <w:lang w:val="es-ES"/>
        </w:rPr>
        <w:t xml:space="preserve"> </w:t>
      </w:r>
      <w:r w:rsidR="00DD08FE">
        <w:rPr>
          <w:rFonts w:cs="Calibri"/>
          <w:lang w:val="es-ES"/>
        </w:rPr>
        <w:t>de</w:t>
      </w:r>
      <w:r w:rsidRPr="009B33E3">
        <w:rPr>
          <w:rFonts w:cs="Calibri"/>
          <w:lang w:val="es-ES"/>
        </w:rPr>
        <w:t xml:space="preserve"> País del PNUD</w:t>
      </w:r>
      <w:r w:rsidR="00DD08FE">
        <w:rPr>
          <w:rFonts w:cs="Calibri"/>
          <w:lang w:val="es-ES"/>
        </w:rPr>
        <w:t xml:space="preserve"> de la Rep. Dominicana y Haití</w:t>
      </w:r>
      <w:r w:rsidRPr="009B33E3">
        <w:rPr>
          <w:rFonts w:cs="Calibri"/>
          <w:lang w:val="es-ES"/>
        </w:rPr>
        <w:t xml:space="preserve">, el equipo del proyecto, el </w:t>
      </w:r>
      <w:r w:rsidRPr="009B33E3">
        <w:rPr>
          <w:rFonts w:cs="Calibri"/>
          <w:lang w:val="es-ES"/>
        </w:rPr>
        <w:lastRenderedPageBreak/>
        <w:t>Asesor Técnico Regional del FMAM/PNUD e interesados clave. Se espera que el</w:t>
      </w:r>
      <w:r w:rsidR="00D01FC6">
        <w:rPr>
          <w:rFonts w:cs="Calibri"/>
          <w:lang w:val="es-ES"/>
        </w:rPr>
        <w:t>/la</w:t>
      </w:r>
      <w:r w:rsidR="00D65FE6">
        <w:rPr>
          <w:rFonts w:cs="Calibri"/>
          <w:lang w:val="es-ES"/>
        </w:rPr>
        <w:t xml:space="preserve"> </w:t>
      </w:r>
      <w:r w:rsidRPr="009B33E3">
        <w:rPr>
          <w:rFonts w:cs="Calibri"/>
          <w:lang w:val="es-ES"/>
        </w:rPr>
        <w:t>evaluador</w:t>
      </w:r>
      <w:r w:rsidR="00D01FC6">
        <w:rPr>
          <w:rFonts w:cs="Calibri"/>
          <w:lang w:val="es-ES"/>
        </w:rPr>
        <w:t>/a</w:t>
      </w:r>
      <w:r w:rsidRPr="009B33E3">
        <w:rPr>
          <w:rFonts w:cs="Calibri"/>
          <w:lang w:val="es-ES"/>
        </w:rPr>
        <w:t xml:space="preserve"> realice una misión de campo en </w:t>
      </w:r>
      <w:r w:rsidR="009B33E3" w:rsidRPr="009B33E3">
        <w:rPr>
          <w:rFonts w:cs="Calibri"/>
          <w:lang w:val="es-ES"/>
        </w:rPr>
        <w:t>la República Dominicana</w:t>
      </w:r>
      <w:r w:rsidR="00DD08FE">
        <w:rPr>
          <w:rFonts w:cs="Calibri"/>
          <w:lang w:val="es-ES"/>
        </w:rPr>
        <w:t xml:space="preserve"> y en Haití</w:t>
      </w:r>
      <w:r w:rsidR="009B33E3" w:rsidRPr="009B33E3">
        <w:rPr>
          <w:rFonts w:cs="Calibri"/>
          <w:lang w:val="es-ES"/>
        </w:rPr>
        <w:t>,</w:t>
      </w:r>
      <w:r w:rsidR="007C5320">
        <w:rPr>
          <w:rFonts w:cs="Calibri"/>
          <w:lang w:val="es-ES"/>
        </w:rPr>
        <w:t xml:space="preserve"> en la que </w:t>
      </w:r>
      <w:r w:rsidR="006E49D6">
        <w:rPr>
          <w:rFonts w:cs="Calibri"/>
          <w:lang w:val="es-ES"/>
        </w:rPr>
        <w:t>entreviste</w:t>
      </w:r>
      <w:r w:rsidR="007C5320">
        <w:rPr>
          <w:rFonts w:cs="Calibri"/>
          <w:lang w:val="es-ES"/>
        </w:rPr>
        <w:t xml:space="preserve"> actores claves, visite las oficinas del proyecto y realice un recorrido en campo en distintas zonas de incidencia del proyecto, a se</w:t>
      </w:r>
      <w:r w:rsidR="00516146">
        <w:rPr>
          <w:rFonts w:cs="Calibri"/>
          <w:lang w:val="es-ES"/>
        </w:rPr>
        <w:t>r acordadas al inicio de la evaluación.</w:t>
      </w:r>
      <w:r w:rsidRPr="009B33E3">
        <w:rPr>
          <w:rFonts w:cs="Calibri"/>
          <w:lang w:val="es-ES"/>
        </w:rPr>
        <w:t xml:space="preserve"> Las entrevistas se llevarán a cabo con las siguientes organizaciones e individuos como mínimo: </w:t>
      </w:r>
    </w:p>
    <w:p w:rsidR="00516146" w:rsidRPr="00516146" w:rsidRDefault="00516146" w:rsidP="00E81150">
      <w:pPr>
        <w:pStyle w:val="ListParagraph"/>
        <w:widowControl w:val="0"/>
        <w:numPr>
          <w:ilvl w:val="0"/>
          <w:numId w:val="10"/>
        </w:numPr>
        <w:spacing w:before="0" w:after="0" w:line="240" w:lineRule="auto"/>
        <w:jc w:val="both"/>
        <w:rPr>
          <w:rFonts w:asciiTheme="minorHAnsi" w:hAnsiTheme="minorHAnsi" w:cstheme="minorHAnsi"/>
          <w:i/>
          <w:sz w:val="22"/>
        </w:rPr>
      </w:pPr>
      <w:proofErr w:type="spellStart"/>
      <w:r>
        <w:rPr>
          <w:rFonts w:asciiTheme="minorHAnsi" w:hAnsiTheme="minorHAnsi" w:cstheme="minorHAnsi"/>
          <w:i/>
          <w:sz w:val="22"/>
        </w:rPr>
        <w:t>Equipo</w:t>
      </w:r>
      <w:proofErr w:type="spellEnd"/>
      <w:r>
        <w:rPr>
          <w:rFonts w:asciiTheme="minorHAnsi" w:hAnsiTheme="minorHAnsi" w:cstheme="minorHAnsi"/>
          <w:i/>
          <w:sz w:val="22"/>
        </w:rPr>
        <w:t xml:space="preserve"> del </w:t>
      </w:r>
      <w:proofErr w:type="spellStart"/>
      <w:r>
        <w:rPr>
          <w:rFonts w:asciiTheme="minorHAnsi" w:hAnsiTheme="minorHAnsi" w:cstheme="minorHAnsi"/>
          <w:i/>
          <w:sz w:val="22"/>
        </w:rPr>
        <w:t>proyecto</w:t>
      </w:r>
      <w:proofErr w:type="spellEnd"/>
    </w:p>
    <w:p w:rsidR="00516146" w:rsidRDefault="00516146" w:rsidP="00E81150">
      <w:pPr>
        <w:pStyle w:val="ListParagraph"/>
        <w:widowControl w:val="0"/>
        <w:numPr>
          <w:ilvl w:val="0"/>
          <w:numId w:val="10"/>
        </w:numPr>
        <w:spacing w:before="0" w:after="0" w:line="240" w:lineRule="auto"/>
        <w:jc w:val="both"/>
        <w:rPr>
          <w:rFonts w:asciiTheme="minorHAnsi" w:hAnsiTheme="minorHAnsi" w:cstheme="minorHAnsi"/>
          <w:i/>
          <w:sz w:val="22"/>
          <w:lang w:val="es-ES"/>
        </w:rPr>
      </w:pPr>
      <w:r w:rsidRPr="00516146">
        <w:rPr>
          <w:rFonts w:asciiTheme="minorHAnsi" w:hAnsiTheme="minorHAnsi" w:cstheme="minorHAnsi"/>
          <w:i/>
          <w:sz w:val="22"/>
          <w:lang w:val="es-ES"/>
        </w:rPr>
        <w:t>Programa de Naciones Unidas para el Desarrollo (PNUD)</w:t>
      </w:r>
      <w:r w:rsidR="006E49D6">
        <w:rPr>
          <w:rFonts w:asciiTheme="minorHAnsi" w:hAnsiTheme="minorHAnsi" w:cstheme="minorHAnsi"/>
          <w:i/>
          <w:sz w:val="22"/>
          <w:lang w:val="es-ES"/>
        </w:rPr>
        <w:t xml:space="preserve"> en la Rep. Dominicana </w:t>
      </w:r>
    </w:p>
    <w:p w:rsidR="00120A0E" w:rsidRPr="00120A0E" w:rsidRDefault="00120A0E" w:rsidP="00120A0E">
      <w:pPr>
        <w:pStyle w:val="ListParagraph"/>
        <w:widowControl w:val="0"/>
        <w:numPr>
          <w:ilvl w:val="0"/>
          <w:numId w:val="10"/>
        </w:numPr>
        <w:spacing w:before="0" w:after="0" w:line="240" w:lineRule="auto"/>
        <w:jc w:val="both"/>
        <w:rPr>
          <w:rFonts w:asciiTheme="minorHAnsi" w:hAnsiTheme="minorHAnsi" w:cstheme="minorHAnsi"/>
          <w:i/>
          <w:sz w:val="22"/>
          <w:lang w:val="es-ES"/>
        </w:rPr>
      </w:pPr>
      <w:r w:rsidRPr="00516146">
        <w:rPr>
          <w:rFonts w:asciiTheme="minorHAnsi" w:hAnsiTheme="minorHAnsi" w:cstheme="minorHAnsi"/>
          <w:i/>
          <w:sz w:val="22"/>
          <w:lang w:val="es-ES"/>
        </w:rPr>
        <w:t>Programa de Naciones Unidas para el Desarrollo (PNUD)</w:t>
      </w:r>
      <w:r>
        <w:rPr>
          <w:rFonts w:asciiTheme="minorHAnsi" w:hAnsiTheme="minorHAnsi" w:cstheme="minorHAnsi"/>
          <w:i/>
          <w:sz w:val="22"/>
          <w:lang w:val="es-ES"/>
        </w:rPr>
        <w:t xml:space="preserve"> en Haití</w:t>
      </w:r>
    </w:p>
    <w:p w:rsidR="006E49D6" w:rsidRDefault="00516146" w:rsidP="00E81150">
      <w:pPr>
        <w:pStyle w:val="ListParagraph"/>
        <w:widowControl w:val="0"/>
        <w:numPr>
          <w:ilvl w:val="0"/>
          <w:numId w:val="10"/>
        </w:numPr>
        <w:spacing w:before="0" w:after="0" w:line="240" w:lineRule="auto"/>
        <w:jc w:val="both"/>
        <w:rPr>
          <w:rFonts w:asciiTheme="minorHAnsi" w:hAnsiTheme="minorHAnsi" w:cstheme="minorHAnsi"/>
          <w:i/>
          <w:sz w:val="22"/>
          <w:lang w:val="es-ES"/>
        </w:rPr>
      </w:pPr>
      <w:r w:rsidRPr="006E49D6">
        <w:rPr>
          <w:rFonts w:asciiTheme="minorHAnsi" w:hAnsiTheme="minorHAnsi" w:cstheme="minorHAnsi"/>
          <w:i/>
          <w:sz w:val="22"/>
          <w:lang w:val="es-ES"/>
        </w:rPr>
        <w:t>Ministerio de Medio Ambiente y Recursos Naturales</w:t>
      </w:r>
      <w:r w:rsidR="006E49D6" w:rsidRPr="006E49D6">
        <w:rPr>
          <w:rFonts w:asciiTheme="minorHAnsi" w:hAnsiTheme="minorHAnsi" w:cstheme="minorHAnsi"/>
          <w:i/>
          <w:sz w:val="22"/>
          <w:lang w:val="es-ES"/>
        </w:rPr>
        <w:t xml:space="preserve"> de la Rep. Dominicana</w:t>
      </w:r>
    </w:p>
    <w:p w:rsidR="006E49D6" w:rsidRPr="006E49D6" w:rsidRDefault="006E49D6" w:rsidP="00E81150">
      <w:pPr>
        <w:pStyle w:val="ListParagraph"/>
        <w:widowControl w:val="0"/>
        <w:numPr>
          <w:ilvl w:val="0"/>
          <w:numId w:val="10"/>
        </w:numPr>
        <w:spacing w:before="0" w:after="0" w:line="240" w:lineRule="auto"/>
        <w:jc w:val="both"/>
        <w:rPr>
          <w:rFonts w:asciiTheme="minorHAnsi" w:hAnsiTheme="minorHAnsi" w:cstheme="minorHAnsi"/>
          <w:i/>
          <w:sz w:val="22"/>
          <w:lang w:val="es-ES"/>
        </w:rPr>
      </w:pPr>
      <w:r w:rsidRPr="006E49D6">
        <w:rPr>
          <w:rFonts w:asciiTheme="minorHAnsi" w:hAnsiTheme="minorHAnsi" w:cstheme="minorHAnsi"/>
          <w:i/>
          <w:sz w:val="22"/>
          <w:lang w:val="es-ES"/>
        </w:rPr>
        <w:t>Ministerio de Ambiente de Haití</w:t>
      </w:r>
    </w:p>
    <w:p w:rsidR="00516146" w:rsidRDefault="00516146" w:rsidP="00E81150">
      <w:pPr>
        <w:pStyle w:val="ListParagraph"/>
        <w:widowControl w:val="0"/>
        <w:numPr>
          <w:ilvl w:val="0"/>
          <w:numId w:val="10"/>
        </w:numPr>
        <w:spacing w:before="0" w:after="0" w:line="240" w:lineRule="auto"/>
        <w:jc w:val="both"/>
        <w:rPr>
          <w:rFonts w:asciiTheme="minorHAnsi" w:hAnsiTheme="minorHAnsi" w:cstheme="minorHAnsi"/>
          <w:i/>
          <w:sz w:val="22"/>
          <w:lang w:val="es-ES"/>
        </w:rPr>
      </w:pPr>
      <w:r w:rsidRPr="006E49D6">
        <w:rPr>
          <w:rFonts w:asciiTheme="minorHAnsi" w:hAnsiTheme="minorHAnsi" w:cstheme="minorHAnsi"/>
          <w:i/>
          <w:sz w:val="22"/>
          <w:lang w:val="es-ES"/>
        </w:rPr>
        <w:t>Punto Focal Operativo del FMAM</w:t>
      </w:r>
      <w:r w:rsidR="006E49D6">
        <w:rPr>
          <w:rFonts w:asciiTheme="minorHAnsi" w:hAnsiTheme="minorHAnsi" w:cstheme="minorHAnsi"/>
          <w:i/>
          <w:sz w:val="22"/>
          <w:lang w:val="es-ES"/>
        </w:rPr>
        <w:t xml:space="preserve"> en ambos países</w:t>
      </w:r>
    </w:p>
    <w:p w:rsidR="006E49D6" w:rsidRDefault="006E49D6" w:rsidP="00E81150">
      <w:pPr>
        <w:pStyle w:val="ListParagraph"/>
        <w:widowControl w:val="0"/>
        <w:numPr>
          <w:ilvl w:val="0"/>
          <w:numId w:val="10"/>
        </w:numPr>
        <w:spacing w:before="0" w:after="0" w:line="240" w:lineRule="auto"/>
        <w:jc w:val="both"/>
        <w:rPr>
          <w:rFonts w:asciiTheme="minorHAnsi" w:hAnsiTheme="minorHAnsi" w:cstheme="minorHAnsi"/>
          <w:i/>
          <w:sz w:val="22"/>
          <w:lang w:val="es-ES"/>
        </w:rPr>
      </w:pPr>
      <w:r>
        <w:rPr>
          <w:rFonts w:asciiTheme="minorHAnsi" w:hAnsiTheme="minorHAnsi" w:cstheme="minorHAnsi"/>
          <w:i/>
          <w:sz w:val="22"/>
          <w:lang w:val="es-ES"/>
        </w:rPr>
        <w:t>Agencia Canadiense de Desarrollo Internacional</w:t>
      </w:r>
    </w:p>
    <w:p w:rsidR="006E49D6" w:rsidRPr="006E49D6" w:rsidRDefault="006E49D6" w:rsidP="00E81150">
      <w:pPr>
        <w:pStyle w:val="ListParagraph"/>
        <w:widowControl w:val="0"/>
        <w:numPr>
          <w:ilvl w:val="0"/>
          <w:numId w:val="10"/>
        </w:numPr>
        <w:spacing w:before="0" w:after="0" w:line="240" w:lineRule="auto"/>
        <w:jc w:val="both"/>
        <w:rPr>
          <w:rFonts w:asciiTheme="minorHAnsi" w:hAnsiTheme="minorHAnsi" w:cstheme="minorHAnsi"/>
          <w:i/>
          <w:sz w:val="22"/>
          <w:lang w:val="es-ES"/>
        </w:rPr>
      </w:pPr>
      <w:r>
        <w:rPr>
          <w:rFonts w:asciiTheme="minorHAnsi" w:hAnsiTheme="minorHAnsi" w:cstheme="minorHAnsi"/>
          <w:i/>
          <w:sz w:val="22"/>
          <w:lang w:val="es-ES"/>
        </w:rPr>
        <w:t>Instituciones miembro de los comités técnicos nacionales</w:t>
      </w:r>
      <w:r w:rsidR="00120A0E">
        <w:rPr>
          <w:rFonts w:asciiTheme="minorHAnsi" w:hAnsiTheme="minorHAnsi" w:cstheme="minorHAnsi"/>
          <w:i/>
          <w:sz w:val="22"/>
          <w:lang w:val="es-ES"/>
        </w:rPr>
        <w:t xml:space="preserve"> de ambos países </w:t>
      </w:r>
    </w:p>
    <w:p w:rsidR="00C24AD8" w:rsidRPr="00516146" w:rsidRDefault="00C24AD8" w:rsidP="00E81150">
      <w:pPr>
        <w:pStyle w:val="ListParagraph"/>
        <w:widowControl w:val="0"/>
        <w:numPr>
          <w:ilvl w:val="0"/>
          <w:numId w:val="10"/>
        </w:numPr>
        <w:spacing w:before="0" w:after="0" w:line="240" w:lineRule="auto"/>
        <w:jc w:val="both"/>
        <w:rPr>
          <w:rFonts w:asciiTheme="minorHAnsi" w:hAnsiTheme="minorHAnsi" w:cstheme="minorHAnsi"/>
          <w:i/>
          <w:sz w:val="22"/>
          <w:lang w:val="es-ES"/>
        </w:rPr>
      </w:pPr>
      <w:r>
        <w:rPr>
          <w:rFonts w:asciiTheme="minorHAnsi" w:hAnsiTheme="minorHAnsi" w:cstheme="minorHAnsi"/>
          <w:i/>
          <w:sz w:val="22"/>
          <w:lang w:val="es-ES"/>
        </w:rPr>
        <w:t>Consultores del proyecto</w:t>
      </w:r>
    </w:p>
    <w:p w:rsidR="00345AB3" w:rsidRPr="009B33E3" w:rsidRDefault="00345AB3" w:rsidP="009B33E3">
      <w:pPr>
        <w:spacing w:after="120"/>
        <w:jc w:val="both"/>
        <w:rPr>
          <w:rFonts w:cs="Calibri"/>
          <w:lang w:val="es-ES"/>
        </w:rPr>
      </w:pPr>
      <w:r w:rsidRPr="009B33E3">
        <w:rPr>
          <w:rFonts w:cs="Calibri"/>
          <w:lang w:val="es-ES"/>
        </w:rPr>
        <w:t>El</w:t>
      </w:r>
      <w:r w:rsidR="00D01FC6">
        <w:rPr>
          <w:rFonts w:cs="Calibri"/>
          <w:lang w:val="es-ES"/>
        </w:rPr>
        <w:t>/la</w:t>
      </w:r>
      <w:r w:rsidR="00D65FE6">
        <w:rPr>
          <w:rFonts w:cs="Calibri"/>
          <w:lang w:val="es-ES"/>
        </w:rPr>
        <w:t xml:space="preserve"> </w:t>
      </w:r>
      <w:r w:rsidRPr="009B33E3">
        <w:rPr>
          <w:rFonts w:cs="Calibri"/>
          <w:lang w:val="es-ES"/>
        </w:rPr>
        <w:t>evaluador</w:t>
      </w:r>
      <w:r w:rsidR="00D01FC6">
        <w:rPr>
          <w:rFonts w:cs="Calibri"/>
          <w:lang w:val="es-ES"/>
        </w:rPr>
        <w:t>/a</w:t>
      </w:r>
      <w:r w:rsidRPr="009B33E3">
        <w:rPr>
          <w:rFonts w:cs="Calibri"/>
          <w:lang w:val="es-ES"/>
        </w:rPr>
        <w:t xml:space="preserve"> revisará todas las fuentes de información relevan</w:t>
      </w:r>
      <w:r w:rsidR="00A26FCC">
        <w:rPr>
          <w:rFonts w:cs="Calibri"/>
          <w:lang w:val="es-ES"/>
        </w:rPr>
        <w:t>tes, tales como el documento de</w:t>
      </w:r>
      <w:r w:rsidRPr="009B33E3">
        <w:rPr>
          <w:rFonts w:cs="Calibri"/>
          <w:lang w:val="es-ES"/>
        </w:rPr>
        <w:t xml:space="preserve"> proyecto, los informes </w:t>
      </w:r>
      <w:r w:rsidR="00F47BFD" w:rsidRPr="009B33E3">
        <w:rPr>
          <w:rFonts w:cs="Calibri"/>
          <w:lang w:val="es-ES"/>
        </w:rPr>
        <w:t>de progreso anuales (PIR)</w:t>
      </w:r>
      <w:r w:rsidRPr="009B33E3">
        <w:rPr>
          <w:rFonts w:cs="Calibri"/>
          <w:lang w:val="es-ES"/>
        </w:rPr>
        <w:t xml:space="preserve"> y otros informes, </w:t>
      </w:r>
      <w:r w:rsidR="00A26FCC">
        <w:rPr>
          <w:rFonts w:cs="Calibri"/>
          <w:lang w:val="es-ES"/>
        </w:rPr>
        <w:t xml:space="preserve">la evaluación de medio término, </w:t>
      </w:r>
      <w:r w:rsidRPr="009B33E3">
        <w:rPr>
          <w:rFonts w:cs="Calibri"/>
          <w:lang w:val="es-ES"/>
        </w:rPr>
        <w:t xml:space="preserve">revisiones de presupuesto del proyecto, </w:t>
      </w:r>
      <w:r w:rsidR="00A26FCC">
        <w:rPr>
          <w:rFonts w:cs="Calibri"/>
          <w:lang w:val="es-ES"/>
        </w:rPr>
        <w:t xml:space="preserve">documentos producidos por el proyecto, </w:t>
      </w:r>
      <w:r w:rsidRPr="009B33E3">
        <w:rPr>
          <w:rFonts w:cs="Calibri"/>
          <w:lang w:val="es-ES"/>
        </w:rPr>
        <w:t xml:space="preserve">documentos nacionales estratégicos y legales, y cualquier otro material que el evaluador considere útil para esta evaluación con base empírica. En el </w:t>
      </w:r>
      <w:r w:rsidRPr="009731F8">
        <w:rPr>
          <w:rFonts w:cs="Calibri"/>
          <w:b/>
          <w:snapToGrid/>
          <w:shd w:val="clear" w:color="auto" w:fill="FFFFFF"/>
          <w:lang w:val="es-ES" w:bidi="en-US"/>
        </w:rPr>
        <w:t>Anexo B</w:t>
      </w:r>
      <w:r w:rsidRPr="009B33E3">
        <w:rPr>
          <w:rFonts w:cs="Calibri"/>
          <w:lang w:val="es-ES"/>
        </w:rPr>
        <w:t xml:space="preserve"> de estos Términos de Referencia se incluye una lista de documentos que el equipo del proyecto proporcionará al evaluador para el examen.</w:t>
      </w:r>
    </w:p>
    <w:p w:rsidR="00345AB3" w:rsidRPr="009B33E3" w:rsidRDefault="00345AB3" w:rsidP="009B33E3">
      <w:pPr>
        <w:pStyle w:val="Heading51"/>
        <w:rPr>
          <w:rFonts w:cs="Calibri"/>
          <w:lang w:val="es-ES"/>
        </w:rPr>
      </w:pPr>
      <w:r w:rsidRPr="009B33E3">
        <w:rPr>
          <w:rFonts w:cs="Calibri"/>
          <w:lang w:val="es-ES"/>
        </w:rPr>
        <w:lastRenderedPageBreak/>
        <w:t>CRITERIOS Y CALIFICACIONES DE LA EVALUACIÓN</w:t>
      </w:r>
    </w:p>
    <w:p w:rsidR="009B33E3" w:rsidRPr="009B33E3" w:rsidRDefault="009B33E3" w:rsidP="009B33E3">
      <w:pPr>
        <w:autoSpaceDE w:val="0"/>
        <w:autoSpaceDN w:val="0"/>
        <w:adjustRightInd w:val="0"/>
        <w:spacing w:after="0"/>
        <w:rPr>
          <w:rFonts w:cs="Calibri"/>
          <w:lang w:val="es-ES"/>
        </w:rPr>
      </w:pPr>
    </w:p>
    <w:p w:rsidR="00345AB3" w:rsidRPr="009B33E3" w:rsidRDefault="00345AB3" w:rsidP="009B33E3">
      <w:pPr>
        <w:autoSpaceDE w:val="0"/>
        <w:autoSpaceDN w:val="0"/>
        <w:adjustRightInd w:val="0"/>
        <w:spacing w:after="0"/>
        <w:jc w:val="both"/>
        <w:rPr>
          <w:rFonts w:cs="Calibri"/>
          <w:lang w:val="es-ES"/>
        </w:rPr>
      </w:pPr>
      <w:r w:rsidRPr="009B33E3">
        <w:rPr>
          <w:rFonts w:cs="Calibri"/>
          <w:lang w:val="es-ES"/>
        </w:rPr>
        <w:t xml:space="preserve">Se llevará a cabo una evaluación del rendimiento del proyecto, en comparación con las expectativas que se establecen en el Marco lógico del proyecto y el </w:t>
      </w:r>
      <w:r w:rsidRPr="00A22857">
        <w:rPr>
          <w:rFonts w:cs="Calibri"/>
          <w:lang w:val="es-ES"/>
        </w:rPr>
        <w:t>Marco de resultados</w:t>
      </w:r>
      <w:r w:rsidRPr="009B33E3">
        <w:rPr>
          <w:rFonts w:cs="Calibri"/>
          <w:lang w:val="es-ES"/>
        </w:rPr>
        <w:t xml:space="preserve"> </w:t>
      </w:r>
      <w:r w:rsidRPr="00A22857">
        <w:rPr>
          <w:rFonts w:cs="Calibri"/>
          <w:snapToGrid/>
          <w:lang w:val="es-ES" w:bidi="en-US"/>
        </w:rPr>
        <w:t>(consulte</w:t>
      </w:r>
      <w:r w:rsidRPr="00A22857">
        <w:rPr>
          <w:rFonts w:cs="Calibri"/>
          <w:lang w:val="es-ES"/>
        </w:rPr>
        <w:t xml:space="preserve"> el </w:t>
      </w:r>
      <w:r w:rsidRPr="00A22857">
        <w:rPr>
          <w:rFonts w:cs="Calibri"/>
          <w:b/>
          <w:snapToGrid/>
          <w:lang w:val="es-ES" w:bidi="en-US"/>
        </w:rPr>
        <w:t>Anexo A</w:t>
      </w:r>
      <w:r w:rsidRPr="00A22857">
        <w:rPr>
          <w:rFonts w:cs="Calibri"/>
          <w:snapToGrid/>
          <w:lang w:val="es-ES" w:bidi="en-US"/>
        </w:rPr>
        <w:t>)</w:t>
      </w:r>
      <w:r w:rsidRPr="00A22857">
        <w:rPr>
          <w:rFonts w:cs="Calibri"/>
          <w:lang w:val="es-ES"/>
        </w:rPr>
        <w:t>,</w:t>
      </w:r>
      <w:r w:rsidRPr="009B33E3">
        <w:rPr>
          <w:rFonts w:cs="Calibri"/>
          <w:lang w:val="es-ES"/>
        </w:rPr>
        <w:t xml:space="preserve"> que proporciona indicadores de rendimiento e impacto para la ejecución del proyecto, junto con los medios de verificación correspondientes. La evaluación cubrirá mínimamente los criterios de: </w:t>
      </w:r>
      <w:r w:rsidRPr="009B33E3">
        <w:rPr>
          <w:rFonts w:cs="Calibri"/>
          <w:b/>
          <w:lang w:val="es-ES"/>
        </w:rPr>
        <w:t xml:space="preserve">relevancia, efectividad, eficiencia, sostenibilidad e impacto. </w:t>
      </w:r>
      <w:r w:rsidRPr="009B33E3">
        <w:rPr>
          <w:rFonts w:cs="Calibri"/>
          <w:lang w:val="es-ES"/>
        </w:rPr>
        <w:t xml:space="preserve">Las calificaciones deben proporcionarse de acuerdo con los siguientes criterios de rendimiento. Se debe incluir la tabla completa en el resumen ejecutivo de evaluación.   Las escalas de calificación obligatorias se incluyen en el </w:t>
      </w:r>
      <w:r w:rsidRPr="00A22857">
        <w:rPr>
          <w:rFonts w:cs="Calibri"/>
          <w:b/>
          <w:snapToGrid/>
          <w:lang w:val="es-ES" w:bidi="en-US"/>
        </w:rPr>
        <w:t>Anexo D</w:t>
      </w:r>
      <w:r w:rsidRPr="009B33E3">
        <w:rPr>
          <w:rFonts w:cs="Calibri"/>
          <w:lang w:val="es-ES"/>
        </w:rPr>
        <w:t xml:space="preserve"> de los </w:t>
      </w:r>
      <w:proofErr w:type="spellStart"/>
      <w:r w:rsidRPr="009B33E3">
        <w:rPr>
          <w:rFonts w:cs="Calibri"/>
          <w:lang w:val="es-ES"/>
        </w:rPr>
        <w:t>TdR</w:t>
      </w:r>
      <w:proofErr w:type="spellEnd"/>
      <w:r w:rsidRPr="009B33E3">
        <w:rPr>
          <w:rFonts w:cs="Calibri"/>
          <w:lang w:val="es-ES"/>
        </w:rPr>
        <w:t>.</w:t>
      </w:r>
    </w:p>
    <w:p w:rsidR="00345AB3" w:rsidRDefault="00345AB3">
      <w:pPr>
        <w:autoSpaceDE w:val="0"/>
        <w:autoSpaceDN w:val="0"/>
        <w:adjustRightInd w:val="0"/>
        <w:spacing w:after="0"/>
        <w:rPr>
          <w:rFonts w:cs="Calibri"/>
          <w:sz w:val="20"/>
          <w:szCs w:val="24"/>
          <w:lang w:val="es-ES"/>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1241"/>
        <w:gridCol w:w="4221"/>
        <w:gridCol w:w="1228"/>
      </w:tblGrid>
      <w:tr w:rsidR="00345AB3" w:rsidRPr="00C70764" w:rsidTr="000A25DC">
        <w:trPr>
          <w:trHeight w:val="206"/>
        </w:trPr>
        <w:tc>
          <w:tcPr>
            <w:tcW w:w="5000" w:type="pct"/>
            <w:gridSpan w:val="4"/>
            <w:vAlign w:val="center"/>
          </w:tcPr>
          <w:p w:rsidR="00345AB3" w:rsidRPr="00D95DBC" w:rsidRDefault="00345AB3">
            <w:pPr>
              <w:tabs>
                <w:tab w:val="right" w:pos="0"/>
              </w:tabs>
              <w:spacing w:after="0" w:line="280" w:lineRule="auto"/>
              <w:rPr>
                <w:rFonts w:cs="Calibri"/>
                <w:szCs w:val="24"/>
                <w:lang w:val="es-ES"/>
              </w:rPr>
            </w:pPr>
            <w:r w:rsidRPr="00D95DBC">
              <w:rPr>
                <w:rFonts w:cs="Calibri"/>
                <w:b/>
                <w:color w:val="000000"/>
                <w:sz w:val="20"/>
                <w:szCs w:val="24"/>
                <w:lang w:val="es-ES"/>
              </w:rPr>
              <w:t>Calificación del rendimiento del proyecto</w:t>
            </w:r>
          </w:p>
        </w:tc>
      </w:tr>
      <w:tr w:rsidR="00345AB3" w:rsidRPr="00D95DBC" w:rsidTr="009B33E3">
        <w:tc>
          <w:tcPr>
            <w:tcW w:w="1410" w:type="pct"/>
            <w:shd w:val="clear" w:color="auto" w:fill="7F7F7F"/>
          </w:tcPr>
          <w:p w:rsidR="00345AB3" w:rsidRPr="00D95DBC" w:rsidRDefault="00345AB3">
            <w:pPr>
              <w:spacing w:after="0" w:line="280" w:lineRule="auto"/>
              <w:rPr>
                <w:rFonts w:cs="Calibri"/>
                <w:szCs w:val="24"/>
                <w:lang w:val="es-ES"/>
              </w:rPr>
            </w:pPr>
            <w:r w:rsidRPr="00D95DBC">
              <w:rPr>
                <w:rFonts w:cs="Calibri"/>
                <w:b/>
                <w:color w:val="FFFFFF"/>
                <w:sz w:val="20"/>
                <w:szCs w:val="24"/>
                <w:lang w:val="es-ES"/>
              </w:rPr>
              <w:t>1. Seguimiento y Evaluación</w:t>
            </w:r>
          </w:p>
        </w:tc>
        <w:tc>
          <w:tcPr>
            <w:tcW w:w="666" w:type="pct"/>
            <w:shd w:val="clear" w:color="auto" w:fill="7F7F7F"/>
          </w:tcPr>
          <w:p w:rsidR="00345AB3" w:rsidRPr="00D95DBC" w:rsidRDefault="00345AB3">
            <w:pPr>
              <w:spacing w:after="0" w:line="280" w:lineRule="auto"/>
              <w:jc w:val="center"/>
              <w:rPr>
                <w:rFonts w:cs="Calibri"/>
                <w:szCs w:val="24"/>
                <w:lang w:val="es-ES"/>
              </w:rPr>
            </w:pPr>
            <w:r w:rsidRPr="00D95DBC">
              <w:rPr>
                <w:rFonts w:cs="Calibri"/>
                <w:b/>
                <w:i/>
                <w:color w:val="FFFFFF"/>
                <w:sz w:val="20"/>
                <w:szCs w:val="24"/>
                <w:lang w:val="es-ES"/>
              </w:rPr>
              <w:t>calificación</w:t>
            </w:r>
          </w:p>
        </w:tc>
        <w:tc>
          <w:tcPr>
            <w:tcW w:w="2265" w:type="pct"/>
            <w:shd w:val="clear" w:color="auto" w:fill="7F7F7F"/>
          </w:tcPr>
          <w:p w:rsidR="00345AB3" w:rsidRPr="00D95DBC" w:rsidRDefault="00345AB3">
            <w:pPr>
              <w:spacing w:after="0" w:line="280" w:lineRule="auto"/>
              <w:rPr>
                <w:rFonts w:cs="Calibri"/>
                <w:szCs w:val="24"/>
                <w:lang w:val="es-ES"/>
              </w:rPr>
            </w:pPr>
            <w:r w:rsidRPr="00D95DBC">
              <w:rPr>
                <w:rFonts w:cs="Calibri"/>
                <w:b/>
                <w:color w:val="FFFFFF"/>
                <w:sz w:val="20"/>
                <w:szCs w:val="24"/>
                <w:lang w:val="es-ES"/>
              </w:rPr>
              <w:t>2. Ejecución de los IA y EA:</w:t>
            </w:r>
          </w:p>
        </w:tc>
        <w:tc>
          <w:tcPr>
            <w:tcW w:w="659" w:type="pct"/>
            <w:shd w:val="clear" w:color="auto" w:fill="7F7F7F"/>
          </w:tcPr>
          <w:p w:rsidR="00345AB3" w:rsidRPr="00D95DBC" w:rsidRDefault="00345AB3">
            <w:pPr>
              <w:spacing w:after="0" w:line="280" w:lineRule="auto"/>
              <w:jc w:val="center"/>
              <w:rPr>
                <w:rFonts w:cs="Calibri"/>
                <w:szCs w:val="24"/>
                <w:lang w:val="es-ES"/>
              </w:rPr>
            </w:pPr>
            <w:r w:rsidRPr="00D95DBC">
              <w:rPr>
                <w:rFonts w:cs="Calibri"/>
                <w:b/>
                <w:i/>
                <w:color w:val="FFFFFF"/>
                <w:sz w:val="20"/>
                <w:szCs w:val="24"/>
                <w:lang w:val="es-ES"/>
              </w:rPr>
              <w:t>calificación</w:t>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Diseño de entrada de </w:t>
            </w:r>
            <w:proofErr w:type="spellStart"/>
            <w:r w:rsidRPr="00D95DBC">
              <w:rPr>
                <w:rFonts w:cs="Calibri"/>
                <w:sz w:val="20"/>
                <w:szCs w:val="24"/>
                <w:lang w:val="es-ES"/>
              </w:rPr>
              <w:t>SyE</w:t>
            </w:r>
            <w:proofErr w:type="spellEnd"/>
          </w:p>
        </w:tc>
        <w:tc>
          <w:tcPr>
            <w:tcW w:w="666" w:type="pct"/>
            <w:tcBorders>
              <w:bottom w:val="single" w:sz="4" w:space="0" w:color="auto"/>
            </w:tcBorders>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Borders>
              <w:bottom w:val="single" w:sz="4" w:space="0" w:color="auto"/>
            </w:tcBorders>
          </w:tcPr>
          <w:p w:rsidR="00345AB3" w:rsidRPr="00D95DBC" w:rsidRDefault="00345AB3">
            <w:pPr>
              <w:spacing w:after="0" w:line="280" w:lineRule="auto"/>
              <w:rPr>
                <w:rFonts w:cs="Calibri"/>
                <w:szCs w:val="24"/>
                <w:lang w:val="es-ES"/>
              </w:rPr>
            </w:pPr>
            <w:r w:rsidRPr="00D95DBC">
              <w:rPr>
                <w:rFonts w:cs="Calibri"/>
                <w:sz w:val="20"/>
                <w:szCs w:val="24"/>
                <w:lang w:val="es-ES"/>
              </w:rPr>
              <w:t>Calidad de aplicación del PNUD</w:t>
            </w:r>
          </w:p>
        </w:tc>
        <w:tc>
          <w:tcPr>
            <w:tcW w:w="659" w:type="pct"/>
            <w:tcBorders>
              <w:bottom w:val="single" w:sz="4" w:space="0" w:color="auto"/>
            </w:tcBorders>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Ejecución del plan de </w:t>
            </w:r>
            <w:proofErr w:type="spellStart"/>
            <w:r w:rsidRPr="00D95DBC">
              <w:rPr>
                <w:rFonts w:cs="Calibri"/>
                <w:sz w:val="20"/>
                <w:szCs w:val="24"/>
                <w:lang w:val="es-ES"/>
              </w:rPr>
              <w:t>SyE</w:t>
            </w:r>
            <w:proofErr w:type="spellEnd"/>
          </w:p>
        </w:tc>
        <w:tc>
          <w:tcPr>
            <w:tcW w:w="666" w:type="pct"/>
            <w:tcBorders>
              <w:bottom w:val="single" w:sz="4" w:space="0" w:color="auto"/>
            </w:tcBorders>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Borders>
              <w:bottom w:val="single" w:sz="4" w:space="0" w:color="auto"/>
            </w:tcBorders>
          </w:tcPr>
          <w:p w:rsidR="00345AB3" w:rsidRPr="00D95DBC" w:rsidRDefault="00345AB3">
            <w:pPr>
              <w:spacing w:after="0" w:line="280" w:lineRule="auto"/>
              <w:rPr>
                <w:rFonts w:cs="Calibri"/>
                <w:szCs w:val="24"/>
                <w:lang w:val="es-ES"/>
              </w:rPr>
            </w:pPr>
            <w:r w:rsidRPr="00D95DBC">
              <w:rPr>
                <w:rFonts w:cs="Calibri"/>
                <w:sz w:val="20"/>
                <w:szCs w:val="24"/>
                <w:lang w:val="es-ES"/>
              </w:rPr>
              <w:t xml:space="preserve">Calidad de ejecución: organismo de ejecución </w:t>
            </w:r>
          </w:p>
        </w:tc>
        <w:tc>
          <w:tcPr>
            <w:tcW w:w="659" w:type="pct"/>
            <w:tcBorders>
              <w:bottom w:val="single" w:sz="4" w:space="0" w:color="auto"/>
            </w:tcBorders>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Calidad general de </w:t>
            </w:r>
            <w:proofErr w:type="spellStart"/>
            <w:r w:rsidRPr="00D95DBC">
              <w:rPr>
                <w:rFonts w:cs="Calibri"/>
                <w:sz w:val="20"/>
                <w:szCs w:val="24"/>
                <w:lang w:val="es-ES"/>
              </w:rPr>
              <w:t>SyE</w:t>
            </w:r>
            <w:proofErr w:type="spellEnd"/>
          </w:p>
        </w:tc>
        <w:tc>
          <w:tcPr>
            <w:tcW w:w="666" w:type="pct"/>
            <w:tcBorders>
              <w:bottom w:val="single" w:sz="4" w:space="0" w:color="auto"/>
            </w:tcBorders>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Borders>
              <w:bottom w:val="single" w:sz="4" w:space="0" w:color="auto"/>
            </w:tcBorders>
          </w:tcPr>
          <w:p w:rsidR="00345AB3" w:rsidRPr="00D95DBC" w:rsidRDefault="00345AB3">
            <w:pPr>
              <w:spacing w:after="0" w:line="280" w:lineRule="auto"/>
              <w:rPr>
                <w:rFonts w:cs="Calibri"/>
                <w:szCs w:val="24"/>
                <w:lang w:val="es-ES"/>
              </w:rPr>
            </w:pPr>
            <w:r w:rsidRPr="00D95DBC">
              <w:rPr>
                <w:rFonts w:cs="Calibri"/>
                <w:sz w:val="20"/>
                <w:szCs w:val="24"/>
                <w:lang w:val="es-ES"/>
              </w:rPr>
              <w:t>Calidad general de aplicación y ejecución</w:t>
            </w:r>
          </w:p>
        </w:tc>
        <w:tc>
          <w:tcPr>
            <w:tcW w:w="659" w:type="pct"/>
            <w:tcBorders>
              <w:bottom w:val="single" w:sz="4" w:space="0" w:color="auto"/>
            </w:tcBorders>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c>
          <w:tcPr>
            <w:tcW w:w="1410" w:type="pct"/>
            <w:shd w:val="clear" w:color="auto" w:fill="7F7F7F"/>
          </w:tcPr>
          <w:p w:rsidR="00345AB3" w:rsidRPr="00D95DBC" w:rsidRDefault="00345AB3">
            <w:pPr>
              <w:spacing w:after="0" w:line="240" w:lineRule="auto"/>
              <w:contextualSpacing/>
              <w:rPr>
                <w:rFonts w:cs="Calibri"/>
                <w:szCs w:val="24"/>
                <w:lang w:val="es-ES"/>
              </w:rPr>
            </w:pPr>
            <w:r w:rsidRPr="00D95DBC">
              <w:rPr>
                <w:rFonts w:cs="Calibri"/>
                <w:b/>
                <w:color w:val="FFFFFF"/>
                <w:sz w:val="20"/>
                <w:szCs w:val="24"/>
                <w:lang w:val="es-ES"/>
              </w:rPr>
              <w:t xml:space="preserve">3. Evaluación de los resultados </w:t>
            </w:r>
          </w:p>
        </w:tc>
        <w:tc>
          <w:tcPr>
            <w:tcW w:w="666" w:type="pct"/>
            <w:shd w:val="clear" w:color="auto" w:fill="7F7F7F"/>
          </w:tcPr>
          <w:p w:rsidR="00345AB3" w:rsidRPr="00D95DBC" w:rsidRDefault="00345AB3">
            <w:pPr>
              <w:spacing w:after="0" w:line="240" w:lineRule="auto"/>
              <w:contextualSpacing/>
              <w:jc w:val="center"/>
              <w:rPr>
                <w:rFonts w:cs="Calibri"/>
                <w:szCs w:val="24"/>
                <w:lang w:val="es-ES"/>
              </w:rPr>
            </w:pPr>
            <w:r w:rsidRPr="00D95DBC">
              <w:rPr>
                <w:rFonts w:cs="Calibri"/>
                <w:b/>
                <w:color w:val="FFFFFF"/>
                <w:sz w:val="20"/>
                <w:szCs w:val="24"/>
                <w:lang w:val="es-ES"/>
              </w:rPr>
              <w:t>calificación</w:t>
            </w:r>
          </w:p>
        </w:tc>
        <w:tc>
          <w:tcPr>
            <w:tcW w:w="2265" w:type="pct"/>
            <w:shd w:val="clear" w:color="auto" w:fill="7F7F7F"/>
          </w:tcPr>
          <w:p w:rsidR="00345AB3" w:rsidRPr="00D95DBC" w:rsidRDefault="00345AB3">
            <w:pPr>
              <w:spacing w:after="0" w:line="240" w:lineRule="auto"/>
              <w:contextualSpacing/>
              <w:rPr>
                <w:rFonts w:cs="Calibri"/>
                <w:szCs w:val="24"/>
                <w:lang w:val="es-ES"/>
              </w:rPr>
            </w:pPr>
            <w:r w:rsidRPr="00D95DBC">
              <w:rPr>
                <w:rFonts w:cs="Calibri"/>
                <w:b/>
                <w:color w:val="FFFFFF"/>
                <w:sz w:val="20"/>
                <w:szCs w:val="24"/>
                <w:lang w:val="es-ES"/>
              </w:rPr>
              <w:t>4. Sostenibilidad</w:t>
            </w:r>
          </w:p>
        </w:tc>
        <w:tc>
          <w:tcPr>
            <w:tcW w:w="659" w:type="pct"/>
            <w:shd w:val="clear" w:color="auto" w:fill="7F7F7F"/>
          </w:tcPr>
          <w:p w:rsidR="00345AB3" w:rsidRPr="00D95DBC" w:rsidRDefault="00345AB3">
            <w:pPr>
              <w:spacing w:after="0" w:line="240" w:lineRule="auto"/>
              <w:contextualSpacing/>
              <w:jc w:val="center"/>
              <w:rPr>
                <w:rFonts w:cs="Calibri"/>
                <w:szCs w:val="24"/>
                <w:lang w:val="es-ES"/>
              </w:rPr>
            </w:pPr>
            <w:r w:rsidRPr="00D95DBC">
              <w:rPr>
                <w:rFonts w:cs="Calibri"/>
                <w:b/>
                <w:color w:val="FFFFFF"/>
                <w:sz w:val="20"/>
                <w:szCs w:val="24"/>
                <w:lang w:val="es-ES"/>
              </w:rPr>
              <w:t>calificación</w:t>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Relevancia </w:t>
            </w:r>
          </w:p>
        </w:tc>
        <w:tc>
          <w:tcPr>
            <w:tcW w:w="666" w:type="pct"/>
          </w:tcPr>
          <w:p w:rsidR="00345AB3" w:rsidRPr="00D95DBC" w:rsidRDefault="00017D3D">
            <w:pPr>
              <w:spacing w:after="0" w:line="280" w:lineRule="auto"/>
              <w:rPr>
                <w:rFonts w:cs="Calibri"/>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Recursos financieros:</w:t>
            </w:r>
          </w:p>
        </w:tc>
        <w:tc>
          <w:tcPr>
            <w:tcW w:w="659" w:type="pct"/>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Efectividad</w:t>
            </w:r>
          </w:p>
        </w:tc>
        <w:tc>
          <w:tcPr>
            <w:tcW w:w="666" w:type="pct"/>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Socio-políticos:</w:t>
            </w:r>
          </w:p>
        </w:tc>
        <w:tc>
          <w:tcPr>
            <w:tcW w:w="659" w:type="pct"/>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 xml:space="preserve">Eficiencia </w:t>
            </w:r>
          </w:p>
        </w:tc>
        <w:tc>
          <w:tcPr>
            <w:tcW w:w="666" w:type="pct"/>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Marco institucional y gobernanza:</w:t>
            </w:r>
          </w:p>
        </w:tc>
        <w:tc>
          <w:tcPr>
            <w:tcW w:w="659" w:type="pct"/>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line="280" w:lineRule="auto"/>
              <w:rPr>
                <w:rFonts w:cs="Calibri"/>
                <w:szCs w:val="24"/>
                <w:lang w:val="es-ES"/>
              </w:rPr>
            </w:pPr>
            <w:r w:rsidRPr="00D95DBC">
              <w:rPr>
                <w:rFonts w:cs="Calibri"/>
                <w:sz w:val="20"/>
                <w:szCs w:val="24"/>
                <w:lang w:val="es-ES"/>
              </w:rPr>
              <w:t>Calificación general de los resultados del proyecto</w:t>
            </w:r>
          </w:p>
        </w:tc>
        <w:tc>
          <w:tcPr>
            <w:tcW w:w="666" w:type="pct"/>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Ambiental:</w:t>
            </w:r>
          </w:p>
        </w:tc>
        <w:tc>
          <w:tcPr>
            <w:tcW w:w="659" w:type="pct"/>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r w:rsidR="00345AB3" w:rsidRPr="00D95DBC" w:rsidTr="009B33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345AB3" w:rsidRPr="00D95DBC" w:rsidRDefault="00345AB3">
            <w:pPr>
              <w:spacing w:after="0"/>
              <w:rPr>
                <w:rFonts w:cs="Calibri"/>
                <w:sz w:val="20"/>
                <w:szCs w:val="24"/>
                <w:lang w:val="es-ES"/>
              </w:rPr>
            </w:pPr>
          </w:p>
        </w:tc>
        <w:tc>
          <w:tcPr>
            <w:tcW w:w="666" w:type="pct"/>
          </w:tcPr>
          <w:p w:rsidR="00345AB3" w:rsidRPr="00D95DBC" w:rsidRDefault="00345AB3">
            <w:pPr>
              <w:spacing w:after="0"/>
              <w:rPr>
                <w:rFonts w:cs="Calibri"/>
                <w:sz w:val="20"/>
                <w:szCs w:val="24"/>
                <w:lang w:val="es-ES"/>
              </w:rPr>
            </w:pPr>
          </w:p>
        </w:tc>
        <w:tc>
          <w:tcPr>
            <w:tcW w:w="2265" w:type="pct"/>
          </w:tcPr>
          <w:p w:rsidR="00345AB3" w:rsidRPr="00D95DBC" w:rsidRDefault="00345AB3">
            <w:pPr>
              <w:spacing w:after="0" w:line="280" w:lineRule="auto"/>
              <w:rPr>
                <w:rFonts w:cs="Calibri"/>
                <w:szCs w:val="24"/>
                <w:lang w:val="es-ES"/>
              </w:rPr>
            </w:pPr>
            <w:r w:rsidRPr="00D95DBC">
              <w:rPr>
                <w:rFonts w:cs="Calibri"/>
                <w:sz w:val="20"/>
                <w:szCs w:val="24"/>
                <w:lang w:val="es-ES"/>
              </w:rPr>
              <w:t>Probabilidad general de sostenibilidad:</w:t>
            </w:r>
          </w:p>
        </w:tc>
        <w:tc>
          <w:tcPr>
            <w:tcW w:w="659" w:type="pct"/>
          </w:tcPr>
          <w:p w:rsidR="00345AB3" w:rsidRPr="00D95DBC" w:rsidRDefault="00017D3D">
            <w:pPr>
              <w:spacing w:after="0"/>
              <w:rPr>
                <w:rFonts w:cs="Calibri"/>
                <w:sz w:val="20"/>
                <w:szCs w:val="24"/>
                <w:lang w:val="es-ES"/>
              </w:rPr>
            </w:pPr>
            <w:r w:rsidRPr="00D95DBC">
              <w:rPr>
                <w:rFonts w:cs="Calibri"/>
                <w:sz w:val="20"/>
                <w:szCs w:val="24"/>
                <w:lang w:val="es-ES"/>
              </w:rPr>
              <w:fldChar w:fldCharType="begin">
                <w:ffData>
                  <w:name w:val="Text1"/>
                  <w:enabled/>
                  <w:calcOnExit w:val="0"/>
                  <w:textInput/>
                </w:ffData>
              </w:fldChar>
            </w:r>
            <w:r w:rsidR="00345AB3" w:rsidRPr="00D95DBC">
              <w:rPr>
                <w:rFonts w:cs="Calibri"/>
                <w:sz w:val="20"/>
                <w:szCs w:val="24"/>
                <w:lang w:val="es-ES"/>
              </w:rPr>
              <w:instrText xml:space="preserve"> FORMTEXT </w:instrText>
            </w:r>
            <w:r w:rsidRPr="00D95DBC">
              <w:rPr>
                <w:rFonts w:cs="Calibri"/>
                <w:sz w:val="20"/>
                <w:szCs w:val="24"/>
                <w:lang w:val="es-ES"/>
              </w:rPr>
            </w:r>
            <w:r w:rsidRPr="00D95DBC">
              <w:rPr>
                <w:rFonts w:cs="Calibri"/>
                <w:sz w:val="20"/>
                <w:szCs w:val="24"/>
                <w:lang w:val="es-ES"/>
              </w:rPr>
              <w:fldChar w:fldCharType="separate"/>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00345AB3" w:rsidRPr="00D95DBC">
              <w:rPr>
                <w:rFonts w:cs="Calibri"/>
                <w:noProof/>
                <w:sz w:val="20"/>
                <w:szCs w:val="24"/>
              </w:rPr>
              <w:t> </w:t>
            </w:r>
            <w:r w:rsidRPr="00D95DBC">
              <w:rPr>
                <w:rFonts w:cs="Calibri"/>
                <w:sz w:val="20"/>
                <w:szCs w:val="24"/>
                <w:lang w:val="es-ES"/>
              </w:rPr>
              <w:fldChar w:fldCharType="end"/>
            </w:r>
          </w:p>
        </w:tc>
      </w:tr>
    </w:tbl>
    <w:p w:rsidR="005612C2" w:rsidRDefault="005612C2" w:rsidP="005612C2">
      <w:pPr>
        <w:pStyle w:val="Heading51"/>
        <w:spacing w:before="0"/>
        <w:jc w:val="both"/>
        <w:rPr>
          <w:rFonts w:cs="Calibri"/>
          <w:lang w:val="es-ES"/>
        </w:rPr>
      </w:pPr>
    </w:p>
    <w:p w:rsidR="00345AB3" w:rsidRPr="009B33E3" w:rsidRDefault="00345AB3" w:rsidP="005612C2">
      <w:pPr>
        <w:pStyle w:val="Heading51"/>
        <w:spacing w:before="0"/>
        <w:jc w:val="both"/>
        <w:rPr>
          <w:rFonts w:cs="Calibri"/>
          <w:lang w:val="es-ES"/>
        </w:rPr>
      </w:pPr>
      <w:r w:rsidRPr="009B33E3">
        <w:rPr>
          <w:rFonts w:cs="Calibri"/>
          <w:lang w:val="es-ES"/>
        </w:rPr>
        <w:t>FINANCIACIÓN/COFINANCIACIÓN DEL PROYECTO</w:t>
      </w:r>
    </w:p>
    <w:p w:rsidR="009B33E3" w:rsidRPr="009B33E3" w:rsidRDefault="009B33E3" w:rsidP="009B33E3">
      <w:pPr>
        <w:spacing w:after="0"/>
        <w:jc w:val="both"/>
        <w:rPr>
          <w:rFonts w:cs="Calibri"/>
          <w:lang w:val="es-ES"/>
        </w:rPr>
      </w:pPr>
    </w:p>
    <w:p w:rsidR="00345AB3" w:rsidRPr="009B33E3" w:rsidRDefault="00345AB3" w:rsidP="009B33E3">
      <w:pPr>
        <w:spacing w:after="0"/>
        <w:jc w:val="both"/>
        <w:rPr>
          <w:rFonts w:cs="Calibri"/>
          <w:lang w:val="es-ES"/>
        </w:rPr>
      </w:pPr>
      <w:r w:rsidRPr="009B33E3">
        <w:rPr>
          <w:rFonts w:cs="Calibri"/>
          <w:lang w:val="es-ES"/>
        </w:rPr>
        <w:t xml:space="preserve">La evaluación valorará los aspectos financieros clave del proyecto, incluido el alcance de cofinanciación planificada y realizada. Se requerirán los datos de los costos y la financiación del proyecto, incluidos los gastos anuales.  Se deberán evaluar y explicar las diferencias entre los gastos planificados y reales.  Deben considerarse los resultados de las auditorías financieras recientes, si están disponibles. </w:t>
      </w:r>
      <w:r w:rsidR="00D01FC6">
        <w:rPr>
          <w:rFonts w:cs="Calibri"/>
          <w:lang w:val="es-ES"/>
        </w:rPr>
        <w:t>El/la</w:t>
      </w:r>
      <w:r w:rsidRPr="009B33E3">
        <w:rPr>
          <w:rFonts w:cs="Calibri"/>
          <w:lang w:val="es-ES"/>
        </w:rPr>
        <w:t xml:space="preserve"> evaluador</w:t>
      </w:r>
      <w:r w:rsidR="00D01FC6">
        <w:rPr>
          <w:rFonts w:cs="Calibri"/>
          <w:lang w:val="es-ES"/>
        </w:rPr>
        <w:t>/a</w:t>
      </w:r>
      <w:r w:rsidRPr="009B33E3">
        <w:rPr>
          <w:rFonts w:cs="Calibri"/>
          <w:lang w:val="es-ES"/>
        </w:rPr>
        <w:t xml:space="preserve"> recibirá asistencia de la</w:t>
      </w:r>
      <w:r w:rsidR="00FE20CB">
        <w:rPr>
          <w:rFonts w:cs="Calibri"/>
          <w:lang w:val="es-ES"/>
        </w:rPr>
        <w:t>s</w:t>
      </w:r>
      <w:r w:rsidRPr="009B33E3">
        <w:rPr>
          <w:rFonts w:cs="Calibri"/>
          <w:lang w:val="es-ES"/>
        </w:rPr>
        <w:t xml:space="preserve"> Oficina</w:t>
      </w:r>
      <w:r w:rsidR="00FE20CB">
        <w:rPr>
          <w:rFonts w:cs="Calibri"/>
          <w:lang w:val="es-ES"/>
        </w:rPr>
        <w:t>s</w:t>
      </w:r>
      <w:r w:rsidRPr="009B33E3">
        <w:rPr>
          <w:rFonts w:cs="Calibri"/>
          <w:lang w:val="es-ES"/>
        </w:rPr>
        <w:t xml:space="preserve"> </w:t>
      </w:r>
      <w:r w:rsidR="00FE20CB">
        <w:rPr>
          <w:rFonts w:cs="Calibri"/>
          <w:lang w:val="es-ES"/>
        </w:rPr>
        <w:t>de</w:t>
      </w:r>
      <w:r w:rsidRPr="009B33E3">
        <w:rPr>
          <w:rFonts w:cs="Calibri"/>
          <w:lang w:val="es-ES"/>
        </w:rPr>
        <w:t xml:space="preserve"> País</w:t>
      </w:r>
      <w:r w:rsidR="00206B75">
        <w:rPr>
          <w:rFonts w:cs="Calibri"/>
          <w:lang w:val="es-ES"/>
        </w:rPr>
        <w:t xml:space="preserve"> del PNUD</w:t>
      </w:r>
      <w:r w:rsidRPr="009B33E3">
        <w:rPr>
          <w:rFonts w:cs="Calibri"/>
          <w:lang w:val="es-ES"/>
        </w:rPr>
        <w:t xml:space="preserve"> (OP)</w:t>
      </w:r>
      <w:r w:rsidR="00FE20CB">
        <w:rPr>
          <w:rFonts w:cs="Calibri"/>
          <w:lang w:val="es-ES"/>
        </w:rPr>
        <w:t>, así como d</w:t>
      </w:r>
      <w:r w:rsidRPr="009B33E3">
        <w:rPr>
          <w:rFonts w:cs="Calibri"/>
          <w:lang w:val="es-ES"/>
        </w:rPr>
        <w:t xml:space="preserve">el Equipo del Proyecto para obtener datos financieros a fin de completar la siguiente tabla de cofinanciación, que se incluirá en el informe final de evaluación.  </w:t>
      </w:r>
    </w:p>
    <w:p w:rsidR="009B33E3" w:rsidRPr="00D95DBC" w:rsidRDefault="009B33E3" w:rsidP="009B33E3">
      <w:pPr>
        <w:spacing w:after="0" w:line="280" w:lineRule="auto"/>
        <w:rPr>
          <w:rFonts w:cs="Calibri"/>
          <w:szCs w:val="24"/>
          <w:lang w:val="es-ES"/>
        </w:rPr>
      </w:pPr>
    </w:p>
    <w:tbl>
      <w:tblPr>
        <w:tblpPr w:leftFromText="180" w:rightFromText="180" w:vertAnchor="text" w:horzAnchor="margin" w:tblpX="-162" w:tblpY="79"/>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170"/>
        <w:gridCol w:w="810"/>
        <w:gridCol w:w="1260"/>
        <w:gridCol w:w="900"/>
        <w:gridCol w:w="1260"/>
        <w:gridCol w:w="810"/>
        <w:gridCol w:w="1170"/>
        <w:gridCol w:w="1080"/>
      </w:tblGrid>
      <w:tr w:rsidR="00345AB3" w:rsidRPr="00D95DBC" w:rsidTr="00895279">
        <w:tc>
          <w:tcPr>
            <w:tcW w:w="2250" w:type="dxa"/>
            <w:vMerge w:val="restart"/>
          </w:tcPr>
          <w:p w:rsidR="00345AB3" w:rsidRPr="00D95DBC" w:rsidRDefault="00345AB3" w:rsidP="00895279">
            <w:pPr>
              <w:spacing w:after="0" w:line="280" w:lineRule="auto"/>
              <w:rPr>
                <w:rFonts w:cs="Calibri"/>
                <w:sz w:val="20"/>
                <w:szCs w:val="24"/>
                <w:lang w:val="es-ES"/>
              </w:rPr>
            </w:pPr>
            <w:r w:rsidRPr="00D95DBC">
              <w:rPr>
                <w:rFonts w:cs="Calibri"/>
                <w:sz w:val="20"/>
                <w:szCs w:val="24"/>
                <w:lang w:val="es-ES"/>
              </w:rPr>
              <w:t>Cofinanciación</w:t>
            </w:r>
          </w:p>
          <w:p w:rsidR="00345AB3" w:rsidRPr="00D95DBC" w:rsidRDefault="00345AB3" w:rsidP="00895279">
            <w:pPr>
              <w:spacing w:after="0" w:line="280" w:lineRule="auto"/>
              <w:rPr>
                <w:rFonts w:cs="Calibri"/>
                <w:szCs w:val="24"/>
                <w:lang w:val="es-ES"/>
              </w:rPr>
            </w:pPr>
            <w:r w:rsidRPr="00D95DBC">
              <w:rPr>
                <w:rFonts w:cs="Calibri"/>
                <w:sz w:val="20"/>
                <w:szCs w:val="24"/>
                <w:lang w:val="es-ES"/>
              </w:rPr>
              <w:t>(tipo/fuente)</w:t>
            </w:r>
          </w:p>
        </w:tc>
        <w:tc>
          <w:tcPr>
            <w:tcW w:w="1980" w:type="dxa"/>
            <w:gridSpan w:val="2"/>
          </w:tcPr>
          <w:p w:rsidR="00345AB3" w:rsidRPr="00D95DBC" w:rsidRDefault="00345AB3" w:rsidP="00895279">
            <w:pPr>
              <w:spacing w:after="0" w:line="280" w:lineRule="auto"/>
              <w:rPr>
                <w:rFonts w:cs="Calibri"/>
                <w:szCs w:val="24"/>
                <w:lang w:val="es-ES"/>
              </w:rPr>
            </w:pPr>
            <w:r w:rsidRPr="00D95DBC">
              <w:rPr>
                <w:rFonts w:cs="Calibri"/>
                <w:sz w:val="20"/>
                <w:szCs w:val="24"/>
                <w:lang w:val="es-ES"/>
              </w:rPr>
              <w:t>Financiación propia del PNUD (millones de USD)</w:t>
            </w:r>
          </w:p>
        </w:tc>
        <w:tc>
          <w:tcPr>
            <w:tcW w:w="2160" w:type="dxa"/>
            <w:gridSpan w:val="2"/>
          </w:tcPr>
          <w:p w:rsidR="00345AB3" w:rsidRPr="00D95DBC" w:rsidRDefault="00345AB3" w:rsidP="00895279">
            <w:pPr>
              <w:spacing w:after="0" w:line="280" w:lineRule="auto"/>
              <w:rPr>
                <w:rFonts w:cs="Calibri"/>
                <w:sz w:val="20"/>
                <w:szCs w:val="24"/>
                <w:lang w:val="es-ES"/>
              </w:rPr>
            </w:pPr>
            <w:r w:rsidRPr="00D95DBC">
              <w:rPr>
                <w:rFonts w:cs="Calibri"/>
                <w:sz w:val="20"/>
                <w:szCs w:val="24"/>
                <w:lang w:val="es-ES"/>
              </w:rPr>
              <w:t>Gobierno</w:t>
            </w:r>
          </w:p>
          <w:p w:rsidR="00345AB3" w:rsidRPr="00D95DBC" w:rsidRDefault="00345AB3" w:rsidP="00895279">
            <w:pPr>
              <w:spacing w:after="0" w:line="280" w:lineRule="auto"/>
              <w:rPr>
                <w:rFonts w:cs="Calibri"/>
                <w:szCs w:val="24"/>
                <w:lang w:val="es-ES"/>
              </w:rPr>
            </w:pPr>
            <w:r w:rsidRPr="00D95DBC">
              <w:rPr>
                <w:rFonts w:cs="Calibri"/>
                <w:sz w:val="20"/>
                <w:szCs w:val="24"/>
                <w:lang w:val="es-ES"/>
              </w:rPr>
              <w:t>(millones de USD)</w:t>
            </w:r>
          </w:p>
        </w:tc>
        <w:tc>
          <w:tcPr>
            <w:tcW w:w="2070" w:type="dxa"/>
            <w:gridSpan w:val="2"/>
          </w:tcPr>
          <w:p w:rsidR="00345AB3" w:rsidRPr="00D95DBC" w:rsidRDefault="00345AB3" w:rsidP="00895279">
            <w:pPr>
              <w:spacing w:after="0" w:line="280" w:lineRule="auto"/>
              <w:rPr>
                <w:rFonts w:cs="Calibri"/>
                <w:sz w:val="20"/>
                <w:szCs w:val="24"/>
                <w:lang w:val="es-ES"/>
              </w:rPr>
            </w:pPr>
            <w:r w:rsidRPr="00D95DBC">
              <w:rPr>
                <w:rFonts w:cs="Calibri"/>
                <w:sz w:val="20"/>
                <w:szCs w:val="24"/>
                <w:lang w:val="es-ES"/>
              </w:rPr>
              <w:t>Organismo asociado</w:t>
            </w:r>
          </w:p>
          <w:p w:rsidR="00345AB3" w:rsidRPr="00D95DBC" w:rsidRDefault="00345AB3" w:rsidP="00895279">
            <w:pPr>
              <w:spacing w:after="0" w:line="280" w:lineRule="auto"/>
              <w:rPr>
                <w:rFonts w:cs="Calibri"/>
                <w:szCs w:val="24"/>
                <w:lang w:val="es-ES"/>
              </w:rPr>
            </w:pPr>
            <w:r w:rsidRPr="00D95DBC">
              <w:rPr>
                <w:rFonts w:cs="Calibri"/>
                <w:sz w:val="20"/>
                <w:szCs w:val="24"/>
                <w:lang w:val="es-ES"/>
              </w:rPr>
              <w:t>(millones de USD)</w:t>
            </w:r>
          </w:p>
        </w:tc>
        <w:tc>
          <w:tcPr>
            <w:tcW w:w="2250" w:type="dxa"/>
            <w:gridSpan w:val="2"/>
          </w:tcPr>
          <w:p w:rsidR="00345AB3" w:rsidRPr="00D95DBC" w:rsidRDefault="00345AB3" w:rsidP="00895279">
            <w:pPr>
              <w:spacing w:after="0" w:line="280" w:lineRule="auto"/>
              <w:rPr>
                <w:rFonts w:cs="Calibri"/>
                <w:sz w:val="20"/>
                <w:szCs w:val="24"/>
                <w:lang w:val="es-ES"/>
              </w:rPr>
            </w:pPr>
            <w:r w:rsidRPr="00D95DBC">
              <w:rPr>
                <w:rFonts w:cs="Calibri"/>
                <w:sz w:val="20"/>
                <w:szCs w:val="24"/>
                <w:lang w:val="es-ES"/>
              </w:rPr>
              <w:t>Total</w:t>
            </w:r>
          </w:p>
          <w:p w:rsidR="00345AB3" w:rsidRPr="00D95DBC" w:rsidRDefault="00345AB3" w:rsidP="00895279">
            <w:pPr>
              <w:spacing w:after="0" w:line="280" w:lineRule="auto"/>
              <w:rPr>
                <w:rFonts w:cs="Calibri"/>
                <w:szCs w:val="24"/>
                <w:lang w:val="es-ES"/>
              </w:rPr>
            </w:pPr>
            <w:r w:rsidRPr="00D95DBC">
              <w:rPr>
                <w:rFonts w:cs="Calibri"/>
                <w:sz w:val="20"/>
                <w:szCs w:val="24"/>
                <w:lang w:val="es-ES"/>
              </w:rPr>
              <w:t>(millones de USD)</w:t>
            </w:r>
          </w:p>
        </w:tc>
      </w:tr>
      <w:tr w:rsidR="00345AB3" w:rsidRPr="00D95DBC" w:rsidTr="00895279">
        <w:trPr>
          <w:trHeight w:val="143"/>
        </w:trPr>
        <w:tc>
          <w:tcPr>
            <w:tcW w:w="2250" w:type="dxa"/>
            <w:vMerge/>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Planificado</w:t>
            </w:r>
          </w:p>
        </w:tc>
        <w:tc>
          <w:tcPr>
            <w:tcW w:w="81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 xml:space="preserve">Real </w:t>
            </w:r>
          </w:p>
        </w:tc>
        <w:tc>
          <w:tcPr>
            <w:tcW w:w="126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Planificado</w:t>
            </w:r>
          </w:p>
        </w:tc>
        <w:tc>
          <w:tcPr>
            <w:tcW w:w="90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Real</w:t>
            </w:r>
          </w:p>
        </w:tc>
        <w:tc>
          <w:tcPr>
            <w:tcW w:w="126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Planificado</w:t>
            </w:r>
          </w:p>
        </w:tc>
        <w:tc>
          <w:tcPr>
            <w:tcW w:w="81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Real</w:t>
            </w:r>
          </w:p>
        </w:tc>
        <w:tc>
          <w:tcPr>
            <w:tcW w:w="1170" w:type="dxa"/>
          </w:tcPr>
          <w:p w:rsidR="00345AB3" w:rsidRPr="00D95DBC" w:rsidRDefault="00213918" w:rsidP="00895279">
            <w:pPr>
              <w:spacing w:after="0" w:line="280" w:lineRule="auto"/>
              <w:rPr>
                <w:rFonts w:cs="Calibri"/>
                <w:szCs w:val="24"/>
                <w:lang w:val="es-ES"/>
              </w:rPr>
            </w:pPr>
            <w:r w:rsidRPr="00D95DBC">
              <w:rPr>
                <w:rFonts w:cs="Calibri"/>
                <w:sz w:val="20"/>
                <w:szCs w:val="24"/>
                <w:lang w:val="es-ES"/>
              </w:rPr>
              <w:t>Planificado</w:t>
            </w:r>
          </w:p>
        </w:tc>
        <w:tc>
          <w:tcPr>
            <w:tcW w:w="108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Real</w:t>
            </w:r>
          </w:p>
        </w:tc>
      </w:tr>
      <w:tr w:rsidR="00345AB3" w:rsidRPr="00D95DBC" w:rsidTr="00895279">
        <w:tc>
          <w:tcPr>
            <w:tcW w:w="225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 xml:space="preserve">Subvenciones </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r w:rsidR="00345AB3" w:rsidRPr="00D95DBC" w:rsidTr="00895279">
        <w:trPr>
          <w:trHeight w:val="332"/>
        </w:trPr>
        <w:tc>
          <w:tcPr>
            <w:tcW w:w="225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 xml:space="preserve">Préstamos/concesiones </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r w:rsidR="00345AB3" w:rsidRPr="00D95DBC" w:rsidTr="00895279">
        <w:tc>
          <w:tcPr>
            <w:tcW w:w="2250" w:type="dxa"/>
          </w:tcPr>
          <w:p w:rsidR="00345AB3" w:rsidRPr="00D95DBC" w:rsidRDefault="00345AB3" w:rsidP="009D36FF">
            <w:pPr>
              <w:numPr>
                <w:ilvl w:val="0"/>
                <w:numId w:val="2"/>
              </w:numPr>
              <w:spacing w:before="60" w:after="60" w:line="240" w:lineRule="auto"/>
              <w:rPr>
                <w:rFonts w:cs="Calibri"/>
                <w:szCs w:val="24"/>
                <w:lang w:val="es-ES"/>
              </w:rPr>
            </w:pPr>
            <w:r w:rsidRPr="00D95DBC">
              <w:rPr>
                <w:rFonts w:cs="Calibri"/>
                <w:sz w:val="20"/>
                <w:szCs w:val="24"/>
                <w:lang w:val="es-ES"/>
              </w:rPr>
              <w:t>Ayuda en especie</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r w:rsidR="00345AB3" w:rsidRPr="00D95DBC" w:rsidTr="00895279">
        <w:tc>
          <w:tcPr>
            <w:tcW w:w="2250" w:type="dxa"/>
          </w:tcPr>
          <w:p w:rsidR="00345AB3" w:rsidRPr="00D95DBC" w:rsidRDefault="00345AB3" w:rsidP="009D36FF">
            <w:pPr>
              <w:numPr>
                <w:ilvl w:val="0"/>
                <w:numId w:val="2"/>
              </w:numPr>
              <w:spacing w:before="60" w:after="60" w:line="240" w:lineRule="auto"/>
              <w:rPr>
                <w:rFonts w:cs="Calibri"/>
                <w:szCs w:val="24"/>
                <w:lang w:val="es-ES"/>
              </w:rPr>
            </w:pPr>
            <w:r w:rsidRPr="00D95DBC">
              <w:rPr>
                <w:rFonts w:cs="Calibri"/>
                <w:sz w:val="20"/>
                <w:szCs w:val="24"/>
                <w:lang w:val="es-ES"/>
              </w:rPr>
              <w:t>Otro</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r w:rsidR="00345AB3" w:rsidRPr="00D95DBC" w:rsidTr="00895279">
        <w:trPr>
          <w:trHeight w:val="215"/>
        </w:trPr>
        <w:tc>
          <w:tcPr>
            <w:tcW w:w="2250" w:type="dxa"/>
          </w:tcPr>
          <w:p w:rsidR="00345AB3" w:rsidRPr="00D95DBC" w:rsidRDefault="00345AB3" w:rsidP="00895279">
            <w:pPr>
              <w:spacing w:after="0" w:line="280" w:lineRule="auto"/>
              <w:rPr>
                <w:rFonts w:cs="Calibri"/>
                <w:szCs w:val="24"/>
                <w:lang w:val="es-ES"/>
              </w:rPr>
            </w:pPr>
            <w:r w:rsidRPr="00D95DBC">
              <w:rPr>
                <w:rFonts w:cs="Calibri"/>
                <w:sz w:val="20"/>
                <w:szCs w:val="24"/>
                <w:lang w:val="es-ES"/>
              </w:rPr>
              <w:t>Totales</w:t>
            </w:r>
          </w:p>
        </w:tc>
        <w:tc>
          <w:tcPr>
            <w:tcW w:w="117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900" w:type="dxa"/>
          </w:tcPr>
          <w:p w:rsidR="00345AB3" w:rsidRPr="00D95DBC" w:rsidRDefault="00345AB3" w:rsidP="00895279">
            <w:pPr>
              <w:spacing w:after="0"/>
              <w:rPr>
                <w:rFonts w:cs="Calibri"/>
                <w:sz w:val="20"/>
                <w:szCs w:val="24"/>
                <w:lang w:val="es-ES"/>
              </w:rPr>
            </w:pPr>
          </w:p>
        </w:tc>
        <w:tc>
          <w:tcPr>
            <w:tcW w:w="1260" w:type="dxa"/>
          </w:tcPr>
          <w:p w:rsidR="00345AB3" w:rsidRPr="00D95DBC" w:rsidRDefault="00345AB3" w:rsidP="00895279">
            <w:pPr>
              <w:spacing w:after="0"/>
              <w:rPr>
                <w:rFonts w:cs="Calibri"/>
                <w:sz w:val="20"/>
                <w:szCs w:val="24"/>
                <w:lang w:val="es-ES"/>
              </w:rPr>
            </w:pPr>
          </w:p>
        </w:tc>
        <w:tc>
          <w:tcPr>
            <w:tcW w:w="810" w:type="dxa"/>
          </w:tcPr>
          <w:p w:rsidR="00345AB3" w:rsidRPr="00D95DBC" w:rsidRDefault="00345AB3" w:rsidP="00895279">
            <w:pPr>
              <w:spacing w:after="0"/>
              <w:rPr>
                <w:rFonts w:cs="Calibri"/>
                <w:sz w:val="20"/>
                <w:szCs w:val="24"/>
                <w:lang w:val="es-ES"/>
              </w:rPr>
            </w:pPr>
          </w:p>
        </w:tc>
        <w:tc>
          <w:tcPr>
            <w:tcW w:w="1170" w:type="dxa"/>
          </w:tcPr>
          <w:p w:rsidR="00345AB3" w:rsidRPr="00D95DBC" w:rsidRDefault="00345AB3" w:rsidP="00895279">
            <w:pPr>
              <w:spacing w:after="0"/>
              <w:rPr>
                <w:rFonts w:cs="Calibri"/>
                <w:sz w:val="20"/>
                <w:szCs w:val="24"/>
                <w:lang w:val="es-ES"/>
              </w:rPr>
            </w:pPr>
          </w:p>
        </w:tc>
        <w:tc>
          <w:tcPr>
            <w:tcW w:w="1080" w:type="dxa"/>
          </w:tcPr>
          <w:p w:rsidR="00345AB3" w:rsidRPr="00D95DBC" w:rsidRDefault="00345AB3" w:rsidP="00895279">
            <w:pPr>
              <w:spacing w:after="0"/>
              <w:rPr>
                <w:rFonts w:cs="Calibri"/>
                <w:sz w:val="20"/>
                <w:szCs w:val="24"/>
                <w:lang w:val="es-ES"/>
              </w:rPr>
            </w:pPr>
          </w:p>
        </w:tc>
      </w:tr>
    </w:tbl>
    <w:p w:rsidR="00345AB3" w:rsidRPr="009B33E3" w:rsidRDefault="00345AB3" w:rsidP="009B33E3">
      <w:pPr>
        <w:pStyle w:val="Heading51"/>
        <w:jc w:val="both"/>
        <w:rPr>
          <w:rFonts w:cs="Calibri"/>
          <w:lang w:val="es-ES"/>
        </w:rPr>
      </w:pPr>
      <w:r w:rsidRPr="009B33E3">
        <w:rPr>
          <w:rFonts w:cs="Calibri"/>
          <w:lang w:val="es-ES"/>
        </w:rPr>
        <w:t>Integración</w:t>
      </w:r>
    </w:p>
    <w:p w:rsidR="009B33E3" w:rsidRPr="009B33E3" w:rsidRDefault="009B33E3" w:rsidP="009B33E3">
      <w:pPr>
        <w:spacing w:after="120"/>
        <w:jc w:val="both"/>
        <w:rPr>
          <w:rFonts w:cs="Calibri"/>
          <w:lang w:val="es-ES"/>
        </w:rPr>
      </w:pPr>
    </w:p>
    <w:p w:rsidR="00345AB3" w:rsidRDefault="00345AB3" w:rsidP="009B33E3">
      <w:pPr>
        <w:spacing w:after="120"/>
        <w:jc w:val="both"/>
        <w:rPr>
          <w:rFonts w:cs="Calibri"/>
          <w:lang w:val="es-ES"/>
        </w:rPr>
      </w:pPr>
      <w:r w:rsidRPr="009B33E3">
        <w:rPr>
          <w:rFonts w:cs="Calibri"/>
          <w:lang w:val="es-ES"/>
        </w:rPr>
        <w:t xml:space="preserve">Los proyectos respaldados por el PNUD y financiados por el FMAM son componentes clave en la programación nacional del PNUD, así como también en los programas regionales y mundiales. La evaluación valorará el grado en que el proyecto se integró con otras </w:t>
      </w:r>
      <w:r w:rsidR="00206B75">
        <w:rPr>
          <w:rFonts w:cs="Calibri"/>
          <w:lang w:val="es-ES"/>
        </w:rPr>
        <w:t>prioridades del PNUD, entre ella</w:t>
      </w:r>
      <w:r w:rsidRPr="009B33E3">
        <w:rPr>
          <w:rFonts w:cs="Calibri"/>
          <w:lang w:val="es-ES"/>
        </w:rPr>
        <w:t xml:space="preserve">s la reducción de la pobreza, mejor gobernanza, la prevención y recuperación de desastres naturales y el género. </w:t>
      </w:r>
    </w:p>
    <w:p w:rsidR="00345AB3" w:rsidRPr="009B33E3" w:rsidRDefault="00345AB3" w:rsidP="009B33E3">
      <w:pPr>
        <w:pStyle w:val="Heading51"/>
        <w:jc w:val="both"/>
        <w:rPr>
          <w:rFonts w:cs="Calibri"/>
          <w:lang w:val="es-ES"/>
        </w:rPr>
      </w:pPr>
      <w:r w:rsidRPr="009B33E3">
        <w:rPr>
          <w:rFonts w:cs="Calibri"/>
          <w:lang w:val="es-ES"/>
        </w:rPr>
        <w:lastRenderedPageBreak/>
        <w:t>Impacto</w:t>
      </w:r>
    </w:p>
    <w:p w:rsidR="009B33E3" w:rsidRPr="009B33E3" w:rsidRDefault="009B33E3" w:rsidP="009B33E3">
      <w:pPr>
        <w:spacing w:after="120"/>
        <w:jc w:val="both"/>
        <w:rPr>
          <w:rFonts w:cs="Calibri"/>
          <w:lang w:val="es-ES"/>
        </w:rPr>
      </w:pPr>
    </w:p>
    <w:p w:rsidR="00345AB3" w:rsidRDefault="00D01FC6" w:rsidP="009B33E3">
      <w:pPr>
        <w:spacing w:after="120"/>
        <w:jc w:val="both"/>
        <w:rPr>
          <w:rFonts w:cs="Calibri"/>
          <w:lang w:val="es-ES"/>
        </w:rPr>
      </w:pPr>
      <w:r>
        <w:rPr>
          <w:rFonts w:cs="Calibri"/>
          <w:lang w:val="es-ES"/>
        </w:rPr>
        <w:t>El/la</w:t>
      </w:r>
      <w:r w:rsidR="00345AB3" w:rsidRPr="009B33E3">
        <w:rPr>
          <w:rFonts w:cs="Calibri"/>
          <w:lang w:val="es-ES"/>
        </w:rPr>
        <w:t xml:space="preserve"> evaluador</w:t>
      </w:r>
      <w:r>
        <w:rPr>
          <w:rFonts w:cs="Calibri"/>
          <w:lang w:val="es-ES"/>
        </w:rPr>
        <w:t>/a</w:t>
      </w:r>
      <w:r w:rsidR="00345AB3" w:rsidRPr="009B33E3">
        <w:rPr>
          <w:rFonts w:cs="Calibri"/>
          <w:lang w:val="es-ES"/>
        </w:rPr>
        <w:t xml:space="preserve"> valorará el grado en que el proyecto está logrando impactos o está progresando hacia el logro de impactos. Los resultados clave a los que se debería llegar en las evaluaciones incluyen si el proyecto demostró: </w:t>
      </w:r>
      <w:r w:rsidR="00345AB3" w:rsidRPr="00206B75">
        <w:rPr>
          <w:rFonts w:cs="Calibri"/>
          <w:lang w:val="es-ES"/>
        </w:rPr>
        <w:t>a) mejoras verificables en el estado ecológico, b) reducciones verificables en la tensión de los sistemas ecológicos, y/o c) un progreso demostrado hacia el logro de estos impactos.</w:t>
      </w:r>
      <w:r w:rsidR="00345AB3" w:rsidRPr="00206B75">
        <w:rPr>
          <w:rStyle w:val="FootnoteReference"/>
          <w:rFonts w:cs="Calibri"/>
          <w:lang w:val="es-ES"/>
        </w:rPr>
        <w:footnoteReference w:id="1"/>
      </w:r>
      <w:r w:rsidR="00345AB3" w:rsidRPr="009B33E3">
        <w:rPr>
          <w:rFonts w:cs="Calibri"/>
          <w:lang w:val="es-ES"/>
        </w:rPr>
        <w:t xml:space="preserve"> </w:t>
      </w:r>
    </w:p>
    <w:p w:rsidR="00345AB3" w:rsidRPr="009B33E3" w:rsidRDefault="00345AB3" w:rsidP="009B33E3">
      <w:pPr>
        <w:pStyle w:val="Heading51"/>
        <w:jc w:val="both"/>
        <w:rPr>
          <w:rFonts w:cs="Calibri"/>
          <w:lang w:val="es-ES"/>
        </w:rPr>
      </w:pPr>
      <w:r w:rsidRPr="009B33E3">
        <w:rPr>
          <w:rFonts w:cs="Calibri"/>
          <w:lang w:val="es-ES"/>
        </w:rPr>
        <w:t>Conclusiones, recomendaciones y lecciones</w:t>
      </w:r>
    </w:p>
    <w:p w:rsidR="009B33E3" w:rsidRPr="009B33E3" w:rsidRDefault="009B33E3" w:rsidP="009B33E3">
      <w:pPr>
        <w:spacing w:after="120"/>
        <w:jc w:val="both"/>
        <w:rPr>
          <w:rFonts w:cs="Calibri"/>
          <w:lang w:val="es-ES"/>
        </w:rPr>
      </w:pPr>
    </w:p>
    <w:p w:rsidR="00345AB3" w:rsidRDefault="00345AB3" w:rsidP="009B33E3">
      <w:pPr>
        <w:spacing w:after="120"/>
        <w:jc w:val="both"/>
        <w:rPr>
          <w:rFonts w:cs="Calibri"/>
          <w:lang w:val="es-ES"/>
        </w:rPr>
      </w:pPr>
      <w:r w:rsidRPr="009B33E3">
        <w:rPr>
          <w:rFonts w:cs="Calibri"/>
          <w:lang w:val="es-ES"/>
        </w:rPr>
        <w:t xml:space="preserve">El informe de evaluación debe incluir un capítulo que proporcione un conjunto de </w:t>
      </w:r>
      <w:r w:rsidRPr="009B33E3">
        <w:rPr>
          <w:rFonts w:cs="Calibri"/>
          <w:b/>
          <w:lang w:val="es-ES"/>
        </w:rPr>
        <w:t>conclusiones, recomendaciones</w:t>
      </w:r>
      <w:r w:rsidRPr="009B33E3">
        <w:rPr>
          <w:rFonts w:cs="Calibri"/>
          <w:lang w:val="es-ES"/>
        </w:rPr>
        <w:t xml:space="preserve"> y </w:t>
      </w:r>
      <w:r w:rsidRPr="009B33E3">
        <w:rPr>
          <w:rFonts w:cs="Calibri"/>
          <w:b/>
          <w:lang w:val="es-ES"/>
        </w:rPr>
        <w:t>lecciones</w:t>
      </w:r>
      <w:r w:rsidRPr="009B33E3">
        <w:rPr>
          <w:rFonts w:cs="Calibri"/>
          <w:lang w:val="es-ES"/>
        </w:rPr>
        <w:t xml:space="preserve">.  </w:t>
      </w:r>
    </w:p>
    <w:p w:rsidR="00345AB3" w:rsidRPr="009B33E3" w:rsidRDefault="00345AB3" w:rsidP="009B33E3">
      <w:pPr>
        <w:pStyle w:val="Heading51"/>
        <w:jc w:val="both"/>
        <w:rPr>
          <w:rFonts w:cs="Calibri"/>
          <w:lang w:val="es-ES"/>
        </w:rPr>
      </w:pPr>
      <w:r w:rsidRPr="009B33E3">
        <w:rPr>
          <w:rFonts w:cs="Calibri"/>
          <w:lang w:val="es-ES"/>
        </w:rPr>
        <w:t>Arreglos de aplicación</w:t>
      </w:r>
    </w:p>
    <w:p w:rsidR="009B33E3" w:rsidRPr="009B33E3" w:rsidRDefault="009B33E3" w:rsidP="009B33E3">
      <w:pPr>
        <w:spacing w:after="0"/>
        <w:jc w:val="both"/>
        <w:rPr>
          <w:rFonts w:cs="Calibri"/>
          <w:lang w:val="es-ES"/>
        </w:rPr>
      </w:pPr>
    </w:p>
    <w:p w:rsidR="00345AB3" w:rsidRPr="009B33E3" w:rsidRDefault="00345AB3" w:rsidP="009B33E3">
      <w:pPr>
        <w:spacing w:after="0"/>
        <w:jc w:val="both"/>
        <w:rPr>
          <w:rFonts w:cs="Calibri"/>
          <w:lang w:val="es-ES"/>
        </w:rPr>
      </w:pPr>
      <w:r w:rsidRPr="009B33E3">
        <w:rPr>
          <w:rFonts w:cs="Calibri"/>
          <w:lang w:val="es-ES"/>
        </w:rPr>
        <w:lastRenderedPageBreak/>
        <w:t>La responsabilidad principal para gestionar esta evaluación radica en la O</w:t>
      </w:r>
      <w:r w:rsidR="00540B20" w:rsidRPr="009B33E3">
        <w:rPr>
          <w:rFonts w:cs="Calibri"/>
          <w:lang w:val="es-ES"/>
        </w:rPr>
        <w:t xml:space="preserve">ficina </w:t>
      </w:r>
      <w:r w:rsidRPr="009B33E3">
        <w:rPr>
          <w:rFonts w:cs="Calibri"/>
          <w:lang w:val="es-ES"/>
        </w:rPr>
        <w:t>P</w:t>
      </w:r>
      <w:r w:rsidR="00540B20" w:rsidRPr="009B33E3">
        <w:rPr>
          <w:rFonts w:cs="Calibri"/>
          <w:lang w:val="es-ES"/>
        </w:rPr>
        <w:t>aís (OP)</w:t>
      </w:r>
      <w:r w:rsidRPr="009B33E3">
        <w:rPr>
          <w:rFonts w:cs="Calibri"/>
          <w:lang w:val="es-ES"/>
        </w:rPr>
        <w:t xml:space="preserve"> del PNUD en</w:t>
      </w:r>
      <w:r w:rsidR="00654B48" w:rsidRPr="009B33E3">
        <w:rPr>
          <w:rFonts w:cs="Calibri"/>
          <w:lang w:val="es-ES"/>
        </w:rPr>
        <w:t xml:space="preserve"> República Dominicana</w:t>
      </w:r>
      <w:r w:rsidR="00636BD3">
        <w:rPr>
          <w:rFonts w:cs="Calibri"/>
          <w:lang w:val="es-ES"/>
        </w:rPr>
        <w:t>, la cual</w:t>
      </w:r>
      <w:r w:rsidRPr="009B33E3">
        <w:rPr>
          <w:rFonts w:cs="Calibri"/>
          <w:lang w:val="es-ES"/>
        </w:rPr>
        <w:t xml:space="preserve"> contratará al evaluador. El Equipo del Proyecto será responsable de mantenerse en contacto con el</w:t>
      </w:r>
      <w:r w:rsidR="00D01FC6">
        <w:rPr>
          <w:rFonts w:cs="Calibri"/>
          <w:lang w:val="es-ES"/>
        </w:rPr>
        <w:t>/la</w:t>
      </w:r>
      <w:r w:rsidRPr="009B33E3">
        <w:rPr>
          <w:rFonts w:cs="Calibri"/>
          <w:lang w:val="es-ES"/>
        </w:rPr>
        <w:t xml:space="preserve"> </w:t>
      </w:r>
      <w:r w:rsidR="00D01FC6">
        <w:rPr>
          <w:rFonts w:cs="Calibri"/>
          <w:lang w:val="es-ES"/>
        </w:rPr>
        <w:t>evaluador/a</w:t>
      </w:r>
      <w:r w:rsidRPr="009B33E3">
        <w:rPr>
          <w:rFonts w:cs="Calibri"/>
          <w:lang w:val="es-ES"/>
        </w:rPr>
        <w:t xml:space="preserve"> para establecer entrevistas con los interesados, organizar visitas de campo, c</w:t>
      </w:r>
      <w:r w:rsidR="00FE20CB">
        <w:rPr>
          <w:rFonts w:cs="Calibri"/>
          <w:lang w:val="es-ES"/>
        </w:rPr>
        <w:t xml:space="preserve">oordinar con el Gobierno, etc. </w:t>
      </w:r>
    </w:p>
    <w:p w:rsidR="00345AB3" w:rsidRPr="009B33E3" w:rsidRDefault="00345AB3" w:rsidP="009B33E3">
      <w:pPr>
        <w:pStyle w:val="Heading51"/>
        <w:jc w:val="both"/>
        <w:rPr>
          <w:rFonts w:cs="Calibri"/>
          <w:lang w:val="es-ES"/>
        </w:rPr>
      </w:pPr>
      <w:r w:rsidRPr="009B33E3">
        <w:rPr>
          <w:rFonts w:cs="Calibri"/>
          <w:lang w:val="es-ES"/>
        </w:rPr>
        <w:t>Plazo de la evaluación</w:t>
      </w:r>
    </w:p>
    <w:p w:rsidR="009B33E3" w:rsidRPr="009B33E3" w:rsidRDefault="009B33E3" w:rsidP="009B33E3">
      <w:pPr>
        <w:spacing w:after="120"/>
        <w:jc w:val="both"/>
        <w:rPr>
          <w:rFonts w:cs="Calibri"/>
          <w:lang w:val="es-ES"/>
        </w:rPr>
      </w:pPr>
    </w:p>
    <w:p w:rsidR="00345AB3" w:rsidRDefault="00345AB3" w:rsidP="00BE288F">
      <w:pPr>
        <w:spacing w:after="0"/>
        <w:jc w:val="both"/>
        <w:rPr>
          <w:rFonts w:cs="Calibri"/>
          <w:lang w:val="es-ES"/>
        </w:rPr>
      </w:pPr>
      <w:r w:rsidRPr="009B33E3">
        <w:rPr>
          <w:rFonts w:cs="Calibri"/>
          <w:lang w:val="es-ES"/>
        </w:rPr>
        <w:t xml:space="preserve">La duración total de la evaluación será de </w:t>
      </w:r>
      <w:r w:rsidR="004E6C66">
        <w:rPr>
          <w:rFonts w:cs="Calibri"/>
          <w:lang w:val="es-ES"/>
        </w:rPr>
        <w:t>3</w:t>
      </w:r>
      <w:r w:rsidR="00192B2E">
        <w:rPr>
          <w:rFonts w:cs="Calibri"/>
          <w:lang w:val="es-ES"/>
        </w:rPr>
        <w:t>0</w:t>
      </w:r>
      <w:r w:rsidR="00654B48" w:rsidRPr="009B33E3">
        <w:rPr>
          <w:rFonts w:cs="Calibri"/>
          <w:i/>
          <w:snapToGrid/>
          <w:lang w:val="es-ES" w:bidi="en-US"/>
        </w:rPr>
        <w:t xml:space="preserve"> </w:t>
      </w:r>
      <w:r w:rsidR="000A16E1">
        <w:rPr>
          <w:rFonts w:cs="Calibri"/>
          <w:lang w:val="es-ES"/>
        </w:rPr>
        <w:t xml:space="preserve">días, dentro de un plazo de </w:t>
      </w:r>
      <w:r w:rsidR="00636BD3">
        <w:rPr>
          <w:rFonts w:cs="Calibri"/>
          <w:lang w:val="es-ES"/>
        </w:rPr>
        <w:t>2.5</w:t>
      </w:r>
      <w:r w:rsidR="000A16E1">
        <w:rPr>
          <w:rFonts w:cs="Calibri"/>
          <w:lang w:val="es-ES"/>
        </w:rPr>
        <w:t xml:space="preserve"> meses, </w:t>
      </w:r>
      <w:r w:rsidRPr="009B33E3">
        <w:rPr>
          <w:rFonts w:cs="Calibri"/>
          <w:lang w:val="es-ES"/>
        </w:rPr>
        <w:t xml:space="preserve">de acuerdo con el siguiente plan: </w:t>
      </w:r>
    </w:p>
    <w:p w:rsidR="005A7AA3" w:rsidRPr="00C408D9" w:rsidRDefault="005A7AA3" w:rsidP="00E81150">
      <w:pPr>
        <w:pStyle w:val="ListParagraph"/>
        <w:numPr>
          <w:ilvl w:val="0"/>
          <w:numId w:val="11"/>
        </w:numPr>
        <w:jc w:val="both"/>
        <w:rPr>
          <w:rFonts w:asciiTheme="minorHAnsi" w:hAnsiTheme="minorHAnsi" w:cstheme="minorHAnsi"/>
          <w:sz w:val="22"/>
          <w:u w:val="single"/>
          <w:lang w:val="es-ES"/>
        </w:rPr>
      </w:pPr>
      <w:r w:rsidRPr="00C408D9">
        <w:rPr>
          <w:rFonts w:asciiTheme="minorHAnsi" w:hAnsiTheme="minorHAnsi" w:cstheme="minorHAnsi"/>
          <w:sz w:val="22"/>
          <w:u w:val="single"/>
          <w:lang w:val="es-ES"/>
        </w:rPr>
        <w:t>Evaluador Internacional</w:t>
      </w:r>
      <w:r w:rsidR="0063503C" w:rsidRPr="00C408D9">
        <w:rPr>
          <w:rFonts w:asciiTheme="minorHAnsi" w:hAnsiTheme="minorHAnsi" w:cstheme="minorHAnsi"/>
          <w:sz w:val="22"/>
          <w:u w:val="single"/>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3071"/>
      </w:tblGrid>
      <w:tr w:rsidR="00345AB3" w:rsidRPr="00D95DBC">
        <w:trPr>
          <w:trHeight w:val="440"/>
        </w:trPr>
        <w:tc>
          <w:tcPr>
            <w:tcW w:w="2988" w:type="dxa"/>
            <w:shd w:val="clear" w:color="auto" w:fill="7F7F7F"/>
          </w:tcPr>
          <w:p w:rsidR="00345AB3" w:rsidRPr="00D95DBC" w:rsidRDefault="00345AB3">
            <w:pPr>
              <w:spacing w:after="0" w:line="280" w:lineRule="auto"/>
              <w:jc w:val="center"/>
              <w:rPr>
                <w:rFonts w:cs="Calibri"/>
                <w:szCs w:val="24"/>
                <w:lang w:val="es-ES"/>
              </w:rPr>
            </w:pPr>
            <w:r w:rsidRPr="00D95DBC">
              <w:rPr>
                <w:rFonts w:cs="Calibri"/>
                <w:b/>
                <w:color w:val="FFFFFF"/>
                <w:sz w:val="20"/>
                <w:szCs w:val="24"/>
                <w:lang w:val="es-ES"/>
              </w:rPr>
              <w:t>Actividad</w:t>
            </w:r>
          </w:p>
        </w:tc>
        <w:tc>
          <w:tcPr>
            <w:tcW w:w="3499" w:type="dxa"/>
            <w:shd w:val="clear" w:color="auto" w:fill="7F7F7F"/>
          </w:tcPr>
          <w:p w:rsidR="00345AB3" w:rsidRPr="00D95DBC" w:rsidRDefault="00345AB3">
            <w:pPr>
              <w:spacing w:after="0" w:line="280" w:lineRule="auto"/>
              <w:jc w:val="center"/>
              <w:rPr>
                <w:rFonts w:cs="Calibri"/>
                <w:szCs w:val="24"/>
                <w:lang w:val="es-ES"/>
              </w:rPr>
            </w:pPr>
            <w:r w:rsidRPr="00D95DBC">
              <w:rPr>
                <w:rFonts w:cs="Calibri"/>
                <w:color w:val="FFFFFF"/>
                <w:sz w:val="20"/>
                <w:szCs w:val="24"/>
                <w:lang w:val="es-ES"/>
              </w:rPr>
              <w:t>Período</w:t>
            </w:r>
          </w:p>
        </w:tc>
        <w:tc>
          <w:tcPr>
            <w:tcW w:w="3071" w:type="dxa"/>
            <w:shd w:val="clear" w:color="auto" w:fill="7F7F7F"/>
          </w:tcPr>
          <w:p w:rsidR="00345AB3" w:rsidRPr="00D95DBC" w:rsidRDefault="00345AB3">
            <w:pPr>
              <w:spacing w:after="0" w:line="280" w:lineRule="auto"/>
              <w:jc w:val="center"/>
              <w:rPr>
                <w:rFonts w:cs="Calibri"/>
                <w:szCs w:val="24"/>
                <w:lang w:val="es-ES"/>
              </w:rPr>
            </w:pPr>
            <w:r w:rsidRPr="00D95DBC">
              <w:rPr>
                <w:rFonts w:cs="Calibri"/>
                <w:color w:val="FFFFFF"/>
                <w:sz w:val="20"/>
                <w:szCs w:val="24"/>
                <w:lang w:val="es-ES"/>
              </w:rPr>
              <w:t>Fecha de finalización</w:t>
            </w:r>
          </w:p>
        </w:tc>
      </w:tr>
      <w:tr w:rsidR="00741837" w:rsidRPr="00C70764" w:rsidTr="00741837">
        <w:tc>
          <w:tcPr>
            <w:tcW w:w="2988" w:type="dxa"/>
          </w:tcPr>
          <w:p w:rsidR="00741837" w:rsidRPr="00D95DBC" w:rsidRDefault="00741837">
            <w:pPr>
              <w:spacing w:after="0" w:line="280" w:lineRule="auto"/>
              <w:rPr>
                <w:rFonts w:cs="Calibri"/>
                <w:szCs w:val="24"/>
                <w:lang w:val="es-ES"/>
              </w:rPr>
            </w:pPr>
            <w:r w:rsidRPr="00D95DBC">
              <w:rPr>
                <w:rFonts w:cs="Calibri"/>
                <w:b/>
                <w:sz w:val="20"/>
                <w:szCs w:val="24"/>
                <w:lang w:val="es-ES"/>
              </w:rPr>
              <w:t>Preparación</w:t>
            </w:r>
          </w:p>
        </w:tc>
        <w:tc>
          <w:tcPr>
            <w:tcW w:w="3499" w:type="dxa"/>
            <w:vAlign w:val="center"/>
          </w:tcPr>
          <w:p w:rsidR="00741837" w:rsidRPr="00D95DBC" w:rsidRDefault="00C408D9" w:rsidP="00654B48">
            <w:pPr>
              <w:spacing w:after="0" w:line="280" w:lineRule="auto"/>
              <w:jc w:val="center"/>
              <w:rPr>
                <w:rFonts w:cs="Calibri"/>
                <w:szCs w:val="24"/>
                <w:lang w:val="es-ES"/>
              </w:rPr>
            </w:pPr>
            <w:r>
              <w:rPr>
                <w:rFonts w:cs="Calibri"/>
                <w:i/>
                <w:snapToGrid/>
                <w:sz w:val="20"/>
                <w:szCs w:val="20"/>
                <w:lang w:bidi="en-US"/>
              </w:rPr>
              <w:t>3</w:t>
            </w:r>
            <w:r w:rsidR="00741837">
              <w:rPr>
                <w:rFonts w:cs="Calibri"/>
                <w:i/>
                <w:snapToGrid/>
                <w:sz w:val="20"/>
                <w:szCs w:val="20"/>
                <w:lang w:bidi="en-US"/>
              </w:rPr>
              <w:t xml:space="preserve"> </w:t>
            </w:r>
            <w:r w:rsidR="00741837" w:rsidRPr="00D95DBC">
              <w:rPr>
                <w:rFonts w:cs="Calibri"/>
                <w:sz w:val="20"/>
                <w:szCs w:val="24"/>
                <w:lang w:val="es-ES"/>
              </w:rPr>
              <w:t>días</w:t>
            </w:r>
          </w:p>
        </w:tc>
        <w:tc>
          <w:tcPr>
            <w:tcW w:w="3071" w:type="dxa"/>
            <w:vMerge w:val="restart"/>
            <w:vAlign w:val="center"/>
          </w:tcPr>
          <w:p w:rsidR="00741837" w:rsidRPr="00D95DBC" w:rsidRDefault="00741837" w:rsidP="00636BD3">
            <w:pPr>
              <w:spacing w:after="0" w:line="240" w:lineRule="auto"/>
              <w:jc w:val="both"/>
              <w:rPr>
                <w:rFonts w:cs="Calibri"/>
                <w:szCs w:val="24"/>
                <w:lang w:val="es-ES"/>
              </w:rPr>
            </w:pPr>
            <w:r w:rsidRPr="00741837">
              <w:rPr>
                <w:rFonts w:cs="Calibri"/>
                <w:sz w:val="20"/>
                <w:szCs w:val="24"/>
                <w:lang w:val="es-ES"/>
              </w:rPr>
              <w:t>Las fechas de finalización de las actividades estarán en función de la fecha de la firma del contrato</w:t>
            </w:r>
            <w:r>
              <w:rPr>
                <w:rFonts w:cs="Calibri"/>
                <w:sz w:val="20"/>
                <w:szCs w:val="24"/>
                <w:lang w:val="es-ES"/>
              </w:rPr>
              <w:t xml:space="preserve"> de los evaluadores. Sin embargo, en principio se prevé que la evaluación inicie </w:t>
            </w:r>
            <w:r w:rsidR="0063503C">
              <w:rPr>
                <w:rFonts w:cs="Calibri"/>
                <w:sz w:val="20"/>
                <w:szCs w:val="24"/>
                <w:lang w:val="es-ES"/>
              </w:rPr>
              <w:t>en</w:t>
            </w:r>
            <w:r>
              <w:rPr>
                <w:rFonts w:cs="Calibri"/>
                <w:sz w:val="20"/>
                <w:szCs w:val="24"/>
                <w:lang w:val="es-ES"/>
              </w:rPr>
              <w:t xml:space="preserve"> enero</w:t>
            </w:r>
            <w:r w:rsidR="0063503C">
              <w:rPr>
                <w:rFonts w:cs="Calibri"/>
                <w:sz w:val="20"/>
                <w:szCs w:val="24"/>
                <w:lang w:val="es-ES"/>
              </w:rPr>
              <w:t xml:space="preserve"> 201</w:t>
            </w:r>
            <w:r w:rsidR="00636BD3">
              <w:rPr>
                <w:rFonts w:cs="Calibri"/>
                <w:sz w:val="20"/>
                <w:szCs w:val="24"/>
                <w:lang w:val="es-ES"/>
              </w:rPr>
              <w:t>5</w:t>
            </w:r>
            <w:r>
              <w:rPr>
                <w:rFonts w:cs="Calibri"/>
                <w:sz w:val="20"/>
                <w:szCs w:val="24"/>
                <w:lang w:val="es-ES"/>
              </w:rPr>
              <w:t xml:space="preserve">, de manera que se pueda contar con un documento final </w:t>
            </w:r>
            <w:r w:rsidR="00636BD3">
              <w:rPr>
                <w:rFonts w:cs="Calibri"/>
                <w:sz w:val="20"/>
                <w:szCs w:val="24"/>
                <w:lang w:val="es-ES"/>
              </w:rPr>
              <w:t>en</w:t>
            </w:r>
            <w:r w:rsidR="0063503C">
              <w:rPr>
                <w:rFonts w:cs="Calibri"/>
                <w:sz w:val="20"/>
                <w:szCs w:val="24"/>
                <w:lang w:val="es-ES"/>
              </w:rPr>
              <w:t xml:space="preserve"> marzo 201</w:t>
            </w:r>
            <w:r w:rsidR="00636BD3">
              <w:rPr>
                <w:rFonts w:cs="Calibri"/>
                <w:sz w:val="20"/>
                <w:szCs w:val="24"/>
                <w:lang w:val="es-ES"/>
              </w:rPr>
              <w:t>5</w:t>
            </w:r>
            <w:r>
              <w:rPr>
                <w:rFonts w:cs="Calibri"/>
                <w:sz w:val="20"/>
                <w:szCs w:val="24"/>
                <w:lang w:val="es-ES"/>
              </w:rPr>
              <w:t>.</w:t>
            </w:r>
          </w:p>
        </w:tc>
      </w:tr>
      <w:tr w:rsidR="00741837" w:rsidRPr="00741837" w:rsidTr="00654B48">
        <w:tc>
          <w:tcPr>
            <w:tcW w:w="2988" w:type="dxa"/>
          </w:tcPr>
          <w:p w:rsidR="00741837" w:rsidRPr="00D95DBC" w:rsidRDefault="00741837">
            <w:pPr>
              <w:spacing w:after="0" w:line="280" w:lineRule="auto"/>
              <w:rPr>
                <w:rFonts w:cs="Calibri"/>
                <w:szCs w:val="24"/>
                <w:lang w:val="es-ES"/>
              </w:rPr>
            </w:pPr>
            <w:r w:rsidRPr="00D95DBC">
              <w:rPr>
                <w:rFonts w:cs="Calibri"/>
                <w:b/>
                <w:sz w:val="20"/>
                <w:szCs w:val="24"/>
                <w:lang w:val="es-ES"/>
              </w:rPr>
              <w:t>Misión de evaluación</w:t>
            </w:r>
          </w:p>
        </w:tc>
        <w:tc>
          <w:tcPr>
            <w:tcW w:w="3499" w:type="dxa"/>
            <w:vAlign w:val="center"/>
          </w:tcPr>
          <w:p w:rsidR="00741837" w:rsidRPr="00D95DBC" w:rsidRDefault="004E6C66" w:rsidP="003E619C">
            <w:pPr>
              <w:spacing w:after="0" w:line="280" w:lineRule="auto"/>
              <w:jc w:val="center"/>
              <w:rPr>
                <w:rFonts w:cs="Calibri"/>
                <w:szCs w:val="24"/>
                <w:lang w:val="es-ES"/>
              </w:rPr>
            </w:pPr>
            <w:r>
              <w:rPr>
                <w:rFonts w:cs="Calibri"/>
                <w:i/>
                <w:snapToGrid/>
                <w:sz w:val="20"/>
                <w:szCs w:val="20"/>
                <w:lang w:val="es-ES" w:bidi="en-US"/>
              </w:rPr>
              <w:t>1</w:t>
            </w:r>
            <w:r w:rsidR="003E619C">
              <w:rPr>
                <w:rFonts w:cs="Calibri"/>
                <w:i/>
                <w:snapToGrid/>
                <w:sz w:val="20"/>
                <w:szCs w:val="20"/>
                <w:lang w:val="es-ES" w:bidi="en-US"/>
              </w:rPr>
              <w:t>4</w:t>
            </w:r>
            <w:r w:rsidR="00741837" w:rsidRPr="00741837">
              <w:rPr>
                <w:rFonts w:cs="Calibri"/>
                <w:i/>
                <w:snapToGrid/>
                <w:sz w:val="20"/>
                <w:szCs w:val="20"/>
                <w:lang w:val="es-ES" w:bidi="en-US"/>
              </w:rPr>
              <w:t xml:space="preserve"> </w:t>
            </w:r>
            <w:r w:rsidR="00741837" w:rsidRPr="00D95DBC">
              <w:rPr>
                <w:rFonts w:cs="Calibri"/>
                <w:sz w:val="20"/>
                <w:szCs w:val="24"/>
                <w:lang w:val="es-ES"/>
              </w:rPr>
              <w:t>días</w:t>
            </w:r>
          </w:p>
        </w:tc>
        <w:tc>
          <w:tcPr>
            <w:tcW w:w="3071" w:type="dxa"/>
            <w:vMerge/>
          </w:tcPr>
          <w:p w:rsidR="00741837" w:rsidRPr="00D95DBC" w:rsidRDefault="00741837" w:rsidP="000A25DC">
            <w:pPr>
              <w:spacing w:after="0"/>
              <w:rPr>
                <w:rFonts w:cs="Calibri"/>
                <w:szCs w:val="24"/>
                <w:lang w:val="es-ES"/>
              </w:rPr>
            </w:pPr>
          </w:p>
        </w:tc>
      </w:tr>
      <w:tr w:rsidR="00741837" w:rsidRPr="00741837" w:rsidTr="00654B48">
        <w:tc>
          <w:tcPr>
            <w:tcW w:w="2988" w:type="dxa"/>
          </w:tcPr>
          <w:p w:rsidR="00741837" w:rsidRPr="00D95DBC" w:rsidRDefault="00741837">
            <w:pPr>
              <w:spacing w:after="0" w:line="280" w:lineRule="auto"/>
              <w:rPr>
                <w:rFonts w:cs="Calibri"/>
                <w:szCs w:val="24"/>
                <w:lang w:val="es-ES"/>
              </w:rPr>
            </w:pPr>
            <w:r w:rsidRPr="00D95DBC">
              <w:rPr>
                <w:rFonts w:cs="Calibri"/>
                <w:b/>
                <w:sz w:val="20"/>
                <w:szCs w:val="24"/>
                <w:lang w:val="es-ES"/>
              </w:rPr>
              <w:t>Borrador del informe de evaluación</w:t>
            </w:r>
          </w:p>
        </w:tc>
        <w:tc>
          <w:tcPr>
            <w:tcW w:w="3499" w:type="dxa"/>
            <w:vAlign w:val="center"/>
          </w:tcPr>
          <w:p w:rsidR="00741837" w:rsidRPr="00D95DBC" w:rsidRDefault="00C408D9" w:rsidP="00192B2E">
            <w:pPr>
              <w:spacing w:after="0" w:line="280" w:lineRule="auto"/>
              <w:jc w:val="center"/>
              <w:rPr>
                <w:rFonts w:cs="Calibri"/>
                <w:szCs w:val="24"/>
                <w:lang w:val="es-ES"/>
              </w:rPr>
            </w:pPr>
            <w:r>
              <w:rPr>
                <w:rFonts w:cs="Calibri"/>
                <w:i/>
                <w:snapToGrid/>
                <w:sz w:val="20"/>
                <w:szCs w:val="20"/>
                <w:lang w:val="es-ES" w:bidi="en-US"/>
              </w:rPr>
              <w:t>1</w:t>
            </w:r>
            <w:r w:rsidR="00192B2E">
              <w:rPr>
                <w:rFonts w:cs="Calibri"/>
                <w:i/>
                <w:snapToGrid/>
                <w:sz w:val="20"/>
                <w:szCs w:val="20"/>
                <w:lang w:val="es-ES" w:bidi="en-US"/>
              </w:rPr>
              <w:t>0</w:t>
            </w:r>
            <w:r w:rsidR="00741837" w:rsidRPr="00741837">
              <w:rPr>
                <w:rFonts w:cs="Calibri"/>
                <w:i/>
                <w:snapToGrid/>
                <w:sz w:val="20"/>
                <w:szCs w:val="20"/>
                <w:lang w:val="es-ES" w:bidi="en-US"/>
              </w:rPr>
              <w:t xml:space="preserve"> </w:t>
            </w:r>
            <w:r w:rsidR="00741837" w:rsidRPr="00D95DBC">
              <w:rPr>
                <w:rFonts w:cs="Calibri"/>
                <w:sz w:val="20"/>
                <w:szCs w:val="24"/>
                <w:lang w:val="es-ES"/>
              </w:rPr>
              <w:t>días</w:t>
            </w:r>
          </w:p>
        </w:tc>
        <w:tc>
          <w:tcPr>
            <w:tcW w:w="3071" w:type="dxa"/>
            <w:vMerge/>
          </w:tcPr>
          <w:p w:rsidR="00741837" w:rsidRPr="00D95DBC" w:rsidRDefault="00741837">
            <w:pPr>
              <w:spacing w:after="0" w:line="280" w:lineRule="auto"/>
              <w:rPr>
                <w:rFonts w:cs="Calibri"/>
                <w:szCs w:val="24"/>
                <w:lang w:val="es-ES"/>
              </w:rPr>
            </w:pPr>
          </w:p>
        </w:tc>
      </w:tr>
      <w:tr w:rsidR="00741837" w:rsidRPr="00741837" w:rsidTr="00654B48">
        <w:tc>
          <w:tcPr>
            <w:tcW w:w="2988" w:type="dxa"/>
          </w:tcPr>
          <w:p w:rsidR="00741837" w:rsidRPr="00D95DBC" w:rsidRDefault="00741837">
            <w:pPr>
              <w:spacing w:after="0" w:line="280" w:lineRule="auto"/>
              <w:rPr>
                <w:rFonts w:cs="Calibri"/>
                <w:szCs w:val="24"/>
                <w:lang w:val="es-ES"/>
              </w:rPr>
            </w:pPr>
            <w:r w:rsidRPr="00D95DBC">
              <w:rPr>
                <w:rFonts w:cs="Calibri"/>
                <w:b/>
                <w:sz w:val="20"/>
                <w:szCs w:val="24"/>
                <w:lang w:val="es-ES"/>
              </w:rPr>
              <w:t>Informe final</w:t>
            </w:r>
          </w:p>
        </w:tc>
        <w:tc>
          <w:tcPr>
            <w:tcW w:w="3499" w:type="dxa"/>
            <w:vAlign w:val="center"/>
          </w:tcPr>
          <w:p w:rsidR="00741837" w:rsidRPr="00D95DBC" w:rsidRDefault="00C408D9" w:rsidP="00654B48">
            <w:pPr>
              <w:spacing w:after="0" w:line="280" w:lineRule="auto"/>
              <w:jc w:val="center"/>
              <w:rPr>
                <w:rFonts w:cs="Calibri"/>
                <w:szCs w:val="24"/>
                <w:lang w:val="es-ES"/>
              </w:rPr>
            </w:pPr>
            <w:r>
              <w:rPr>
                <w:rFonts w:cs="Calibri"/>
                <w:i/>
                <w:snapToGrid/>
                <w:sz w:val="20"/>
                <w:szCs w:val="20"/>
                <w:lang w:val="es-ES" w:bidi="en-US"/>
              </w:rPr>
              <w:t>3</w:t>
            </w:r>
            <w:r w:rsidR="00741837" w:rsidRPr="00741837">
              <w:rPr>
                <w:rFonts w:cs="Calibri"/>
                <w:i/>
                <w:snapToGrid/>
                <w:sz w:val="20"/>
                <w:szCs w:val="20"/>
                <w:lang w:val="es-ES" w:bidi="en-US"/>
              </w:rPr>
              <w:t xml:space="preserve">  </w:t>
            </w:r>
            <w:r w:rsidR="00741837" w:rsidRPr="00D95DBC">
              <w:rPr>
                <w:rFonts w:cs="Calibri"/>
                <w:sz w:val="20"/>
                <w:szCs w:val="24"/>
                <w:lang w:val="es-ES"/>
              </w:rPr>
              <w:t>días</w:t>
            </w:r>
          </w:p>
        </w:tc>
        <w:tc>
          <w:tcPr>
            <w:tcW w:w="3071" w:type="dxa"/>
            <w:vMerge/>
          </w:tcPr>
          <w:p w:rsidR="00741837" w:rsidRPr="00D95DBC" w:rsidRDefault="00741837">
            <w:pPr>
              <w:spacing w:after="0" w:line="280" w:lineRule="auto"/>
              <w:rPr>
                <w:rFonts w:cs="Calibri"/>
                <w:szCs w:val="24"/>
                <w:lang w:val="es-ES"/>
              </w:rPr>
            </w:pPr>
          </w:p>
        </w:tc>
      </w:tr>
    </w:tbl>
    <w:p w:rsidR="005A7AA3" w:rsidRDefault="005A7AA3" w:rsidP="005A7AA3">
      <w:pPr>
        <w:pStyle w:val="Heading31"/>
        <w:spacing w:before="0"/>
        <w:jc w:val="both"/>
        <w:rPr>
          <w:rFonts w:asciiTheme="minorHAnsi" w:hAnsiTheme="minorHAnsi" w:cstheme="minorHAnsi"/>
          <w:lang w:val="es-ES"/>
        </w:rPr>
      </w:pPr>
    </w:p>
    <w:p w:rsidR="006726A4" w:rsidRDefault="006726A4" w:rsidP="005A7AA3">
      <w:pPr>
        <w:pStyle w:val="Heading31"/>
        <w:spacing w:before="0"/>
        <w:jc w:val="both"/>
        <w:rPr>
          <w:rFonts w:asciiTheme="minorHAnsi" w:hAnsiTheme="minorHAnsi" w:cstheme="minorHAnsi"/>
          <w:lang w:val="es-ES"/>
        </w:rPr>
      </w:pPr>
    </w:p>
    <w:p w:rsidR="00345AB3" w:rsidRPr="009B33E3" w:rsidRDefault="00345AB3" w:rsidP="005A7AA3">
      <w:pPr>
        <w:pStyle w:val="Heading31"/>
        <w:spacing w:before="0"/>
        <w:jc w:val="both"/>
        <w:rPr>
          <w:rFonts w:asciiTheme="minorHAnsi" w:hAnsiTheme="minorHAnsi" w:cstheme="minorHAnsi"/>
          <w:lang w:val="es-ES"/>
        </w:rPr>
      </w:pPr>
      <w:r w:rsidRPr="009B33E3">
        <w:rPr>
          <w:rFonts w:asciiTheme="minorHAnsi" w:hAnsiTheme="minorHAnsi" w:cstheme="minorHAnsi"/>
          <w:lang w:val="es-ES"/>
        </w:rPr>
        <w:t>Resultados finales de la evaluación</w:t>
      </w:r>
    </w:p>
    <w:p w:rsidR="009B33E3" w:rsidRPr="009B33E3" w:rsidRDefault="009B33E3" w:rsidP="009B33E3">
      <w:pPr>
        <w:spacing w:after="0"/>
        <w:jc w:val="both"/>
        <w:rPr>
          <w:rFonts w:asciiTheme="minorHAnsi" w:hAnsiTheme="minorHAnsi" w:cstheme="minorHAnsi"/>
          <w:lang w:val="es-ES"/>
        </w:rPr>
      </w:pPr>
    </w:p>
    <w:p w:rsidR="00345AB3" w:rsidRPr="009B33E3" w:rsidRDefault="00345AB3" w:rsidP="009B33E3">
      <w:pPr>
        <w:spacing w:after="0"/>
        <w:jc w:val="both"/>
        <w:rPr>
          <w:rFonts w:asciiTheme="minorHAnsi" w:hAnsiTheme="minorHAnsi" w:cstheme="minorHAnsi"/>
          <w:lang w:val="es-ES"/>
        </w:rPr>
      </w:pPr>
      <w:r w:rsidRPr="009B33E3">
        <w:rPr>
          <w:rFonts w:asciiTheme="minorHAnsi" w:hAnsiTheme="minorHAnsi" w:cstheme="minorHAnsi"/>
          <w:lang w:val="es-ES"/>
        </w:rPr>
        <w:lastRenderedPageBreak/>
        <w:t>Se espera que el</w:t>
      </w:r>
      <w:r w:rsidR="00D01FC6">
        <w:rPr>
          <w:rFonts w:asciiTheme="minorHAnsi" w:hAnsiTheme="minorHAnsi" w:cstheme="minorHAnsi"/>
          <w:lang w:val="es-ES"/>
        </w:rPr>
        <w:t>/la</w:t>
      </w:r>
      <w:r w:rsidRPr="009B33E3">
        <w:rPr>
          <w:rFonts w:asciiTheme="minorHAnsi" w:hAnsiTheme="minorHAnsi" w:cstheme="minorHAnsi"/>
          <w:lang w:val="es-ES"/>
        </w:rPr>
        <w:t xml:space="preserve"> evalua</w:t>
      </w:r>
      <w:r w:rsidR="00D01FC6">
        <w:rPr>
          <w:rFonts w:asciiTheme="minorHAnsi" w:hAnsiTheme="minorHAnsi" w:cstheme="minorHAnsi"/>
          <w:lang w:val="es-ES"/>
        </w:rPr>
        <w:t>dor/a</w:t>
      </w:r>
      <w:r w:rsidRPr="009B33E3">
        <w:rPr>
          <w:rFonts w:asciiTheme="minorHAnsi" w:hAnsiTheme="minorHAnsi" w:cstheme="minorHAnsi"/>
          <w:lang w:val="es-ES"/>
        </w:rPr>
        <w:t xml:space="preserve"> logre lo siguiente: </w:t>
      </w:r>
    </w:p>
    <w:p w:rsidR="009B33E3" w:rsidRPr="00D95DBC" w:rsidRDefault="009B33E3" w:rsidP="009B33E3">
      <w:pPr>
        <w:spacing w:after="0" w:line="280" w:lineRule="auto"/>
        <w:rPr>
          <w:rFonts w:cs="Calibri"/>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40"/>
        <w:gridCol w:w="2610"/>
        <w:gridCol w:w="3060"/>
      </w:tblGrid>
      <w:tr w:rsidR="00345AB3" w:rsidRPr="00D95DBC">
        <w:tc>
          <w:tcPr>
            <w:tcW w:w="1548" w:type="dxa"/>
            <w:shd w:val="clear" w:color="auto" w:fill="7F7F7F"/>
          </w:tcPr>
          <w:p w:rsidR="00345AB3" w:rsidRPr="00D95DBC" w:rsidRDefault="0063503C">
            <w:pPr>
              <w:spacing w:before="200" w:line="280" w:lineRule="auto"/>
              <w:jc w:val="center"/>
              <w:rPr>
                <w:rFonts w:cs="Calibri"/>
                <w:szCs w:val="24"/>
                <w:lang w:val="es-ES"/>
              </w:rPr>
            </w:pPr>
            <w:r>
              <w:rPr>
                <w:rFonts w:cs="Calibri"/>
                <w:color w:val="FFFFFF"/>
                <w:sz w:val="20"/>
                <w:szCs w:val="24"/>
                <w:lang w:val="es-ES"/>
              </w:rPr>
              <w:t xml:space="preserve">Productos </w:t>
            </w:r>
          </w:p>
        </w:tc>
        <w:tc>
          <w:tcPr>
            <w:tcW w:w="2340" w:type="dxa"/>
            <w:shd w:val="clear" w:color="auto" w:fill="7F7F7F"/>
          </w:tcPr>
          <w:p w:rsidR="00345AB3" w:rsidRPr="00D95DBC" w:rsidRDefault="00345AB3">
            <w:pPr>
              <w:spacing w:before="200" w:line="280" w:lineRule="auto"/>
              <w:jc w:val="center"/>
              <w:rPr>
                <w:rFonts w:cs="Calibri"/>
                <w:szCs w:val="24"/>
                <w:lang w:val="es-ES"/>
              </w:rPr>
            </w:pPr>
            <w:r w:rsidRPr="00D95DBC">
              <w:rPr>
                <w:rFonts w:cs="Calibri"/>
                <w:color w:val="FFFFFF"/>
                <w:sz w:val="20"/>
                <w:szCs w:val="24"/>
                <w:lang w:val="es-ES"/>
              </w:rPr>
              <w:t xml:space="preserve">Contenido </w:t>
            </w:r>
          </w:p>
        </w:tc>
        <w:tc>
          <w:tcPr>
            <w:tcW w:w="2610" w:type="dxa"/>
            <w:shd w:val="clear" w:color="auto" w:fill="7F7F7F"/>
          </w:tcPr>
          <w:p w:rsidR="00345AB3" w:rsidRPr="00D95DBC" w:rsidRDefault="00345AB3">
            <w:pPr>
              <w:spacing w:before="200" w:line="280" w:lineRule="auto"/>
              <w:jc w:val="center"/>
              <w:rPr>
                <w:rFonts w:cs="Calibri"/>
                <w:szCs w:val="24"/>
                <w:lang w:val="es-ES"/>
              </w:rPr>
            </w:pPr>
            <w:r w:rsidRPr="00D95DBC">
              <w:rPr>
                <w:rFonts w:cs="Calibri"/>
                <w:color w:val="FFFFFF"/>
                <w:sz w:val="20"/>
                <w:szCs w:val="24"/>
                <w:lang w:val="es-ES"/>
              </w:rPr>
              <w:t>Período</w:t>
            </w:r>
          </w:p>
        </w:tc>
        <w:tc>
          <w:tcPr>
            <w:tcW w:w="3060" w:type="dxa"/>
            <w:shd w:val="clear" w:color="auto" w:fill="7F7F7F"/>
          </w:tcPr>
          <w:p w:rsidR="00345AB3" w:rsidRPr="00D95DBC" w:rsidRDefault="00345AB3">
            <w:pPr>
              <w:spacing w:before="200" w:line="280" w:lineRule="auto"/>
              <w:jc w:val="center"/>
              <w:rPr>
                <w:rFonts w:cs="Calibri"/>
                <w:szCs w:val="24"/>
                <w:lang w:val="es-ES"/>
              </w:rPr>
            </w:pPr>
            <w:r w:rsidRPr="00D95DBC">
              <w:rPr>
                <w:rFonts w:cs="Calibri"/>
                <w:color w:val="FFFFFF"/>
                <w:sz w:val="20"/>
                <w:szCs w:val="24"/>
                <w:lang w:val="es-ES"/>
              </w:rPr>
              <w:t>Responsabilidades</w:t>
            </w:r>
          </w:p>
        </w:tc>
      </w:tr>
      <w:tr w:rsidR="00345AB3" w:rsidRPr="00C70764">
        <w:tc>
          <w:tcPr>
            <w:tcW w:w="1548" w:type="dxa"/>
          </w:tcPr>
          <w:p w:rsidR="00345AB3" w:rsidRPr="00D95DBC" w:rsidRDefault="00345AB3">
            <w:pPr>
              <w:spacing w:after="0" w:line="280" w:lineRule="auto"/>
              <w:rPr>
                <w:rFonts w:cs="Calibri"/>
                <w:szCs w:val="24"/>
                <w:lang w:val="es-ES"/>
              </w:rPr>
            </w:pPr>
            <w:r w:rsidRPr="00D95DBC">
              <w:rPr>
                <w:rFonts w:cs="Calibri"/>
                <w:b/>
                <w:sz w:val="20"/>
                <w:szCs w:val="24"/>
                <w:lang w:val="es-ES"/>
              </w:rPr>
              <w:t>Informe inicial</w:t>
            </w:r>
          </w:p>
        </w:tc>
        <w:tc>
          <w:tcPr>
            <w:tcW w:w="2340" w:type="dxa"/>
          </w:tcPr>
          <w:p w:rsidR="00345AB3" w:rsidRPr="00D95DBC" w:rsidRDefault="00345AB3" w:rsidP="0063503C">
            <w:pPr>
              <w:spacing w:after="0" w:line="280" w:lineRule="auto"/>
              <w:rPr>
                <w:rFonts w:cs="Calibri"/>
                <w:szCs w:val="24"/>
                <w:lang w:val="es-ES"/>
              </w:rPr>
            </w:pPr>
            <w:r w:rsidRPr="00D95DBC">
              <w:rPr>
                <w:rFonts w:cs="Calibri"/>
                <w:sz w:val="20"/>
                <w:szCs w:val="24"/>
                <w:lang w:val="es-ES"/>
              </w:rPr>
              <w:t>El evaluador proporciona aclaraciones sobre los períodos y métodos</w:t>
            </w:r>
            <w:r w:rsidR="0063503C">
              <w:rPr>
                <w:rFonts w:cs="Calibri"/>
                <w:sz w:val="20"/>
                <w:szCs w:val="24"/>
                <w:lang w:val="es-ES"/>
              </w:rPr>
              <w:t xml:space="preserve"> (plan de trabajo) </w:t>
            </w:r>
          </w:p>
        </w:tc>
        <w:tc>
          <w:tcPr>
            <w:tcW w:w="2610" w:type="dxa"/>
          </w:tcPr>
          <w:p w:rsidR="00345AB3" w:rsidRPr="00D95DBC" w:rsidRDefault="003C735B">
            <w:pPr>
              <w:spacing w:after="0" w:line="280" w:lineRule="auto"/>
              <w:rPr>
                <w:rFonts w:cs="Calibri"/>
                <w:szCs w:val="24"/>
                <w:lang w:val="es-ES"/>
              </w:rPr>
            </w:pPr>
            <w:r>
              <w:rPr>
                <w:rFonts w:cs="Calibri"/>
                <w:sz w:val="20"/>
                <w:szCs w:val="24"/>
                <w:lang w:val="es-ES"/>
              </w:rPr>
              <w:t>Al menos una semana</w:t>
            </w:r>
            <w:r w:rsidR="00345AB3" w:rsidRPr="00D95DBC">
              <w:rPr>
                <w:rFonts w:cs="Calibri"/>
                <w:sz w:val="20"/>
                <w:szCs w:val="24"/>
                <w:lang w:val="es-ES"/>
              </w:rPr>
              <w:t xml:space="preserve"> antes de la misión de evaluación </w:t>
            </w:r>
          </w:p>
        </w:tc>
        <w:tc>
          <w:tcPr>
            <w:tcW w:w="3060" w:type="dxa"/>
          </w:tcPr>
          <w:p w:rsidR="00345AB3" w:rsidRPr="00D95DBC" w:rsidRDefault="00345AB3" w:rsidP="0063503C">
            <w:pPr>
              <w:spacing w:after="0" w:line="280" w:lineRule="auto"/>
              <w:rPr>
                <w:rFonts w:cs="Calibri"/>
                <w:szCs w:val="24"/>
                <w:lang w:val="es-ES"/>
              </w:rPr>
            </w:pPr>
            <w:r w:rsidRPr="00D95DBC">
              <w:rPr>
                <w:rFonts w:cs="Calibri"/>
                <w:sz w:val="20"/>
                <w:szCs w:val="24"/>
                <w:lang w:val="es-ES"/>
              </w:rPr>
              <w:t xml:space="preserve">El evaluador lo presenta a la </w:t>
            </w:r>
            <w:r w:rsidR="0063503C">
              <w:rPr>
                <w:rFonts w:cs="Calibri"/>
                <w:sz w:val="20"/>
                <w:szCs w:val="24"/>
                <w:lang w:val="es-ES"/>
              </w:rPr>
              <w:t>OP</w:t>
            </w:r>
            <w:r w:rsidRPr="00D95DBC">
              <w:rPr>
                <w:rFonts w:cs="Calibri"/>
                <w:sz w:val="20"/>
                <w:szCs w:val="24"/>
                <w:lang w:val="es-ES"/>
              </w:rPr>
              <w:t xml:space="preserve"> </w:t>
            </w:r>
            <w:r w:rsidR="00FE20CB">
              <w:rPr>
                <w:rFonts w:cs="Calibri"/>
                <w:sz w:val="20"/>
                <w:szCs w:val="24"/>
                <w:lang w:val="es-ES"/>
              </w:rPr>
              <w:t xml:space="preserve">Rep. Dominicana </w:t>
            </w:r>
            <w:r w:rsidRPr="00D95DBC">
              <w:rPr>
                <w:rFonts w:cs="Calibri"/>
                <w:sz w:val="20"/>
                <w:szCs w:val="24"/>
                <w:lang w:val="es-ES"/>
              </w:rPr>
              <w:t xml:space="preserve">del PNUD </w:t>
            </w:r>
          </w:p>
        </w:tc>
      </w:tr>
      <w:tr w:rsidR="00345AB3" w:rsidRPr="00C70764">
        <w:tc>
          <w:tcPr>
            <w:tcW w:w="1548" w:type="dxa"/>
          </w:tcPr>
          <w:p w:rsidR="00345AB3" w:rsidRPr="00D95DBC" w:rsidRDefault="00345AB3">
            <w:pPr>
              <w:spacing w:after="0" w:line="280" w:lineRule="auto"/>
              <w:rPr>
                <w:rFonts w:cs="Calibri"/>
                <w:szCs w:val="24"/>
                <w:lang w:val="es-ES"/>
              </w:rPr>
            </w:pPr>
            <w:r w:rsidRPr="00D95DBC">
              <w:rPr>
                <w:rFonts w:cs="Calibri"/>
                <w:b/>
                <w:sz w:val="20"/>
                <w:szCs w:val="24"/>
                <w:lang w:val="es-ES"/>
              </w:rPr>
              <w:t>Presentación</w:t>
            </w:r>
          </w:p>
        </w:tc>
        <w:tc>
          <w:tcPr>
            <w:tcW w:w="2340"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Resultados iniciales </w:t>
            </w:r>
          </w:p>
        </w:tc>
        <w:tc>
          <w:tcPr>
            <w:tcW w:w="2610" w:type="dxa"/>
          </w:tcPr>
          <w:p w:rsidR="00345AB3" w:rsidRPr="00D95DBC" w:rsidRDefault="00345AB3">
            <w:pPr>
              <w:spacing w:after="0" w:line="280" w:lineRule="auto"/>
              <w:rPr>
                <w:rFonts w:cs="Calibri"/>
                <w:szCs w:val="24"/>
                <w:lang w:val="es-ES"/>
              </w:rPr>
            </w:pPr>
            <w:r w:rsidRPr="00D95DBC">
              <w:rPr>
                <w:rFonts w:cs="Calibri"/>
                <w:sz w:val="20"/>
                <w:szCs w:val="24"/>
                <w:lang w:val="es-ES"/>
              </w:rPr>
              <w:t>Fin de la misión de evaluación</w:t>
            </w:r>
          </w:p>
        </w:tc>
        <w:tc>
          <w:tcPr>
            <w:tcW w:w="3060" w:type="dxa"/>
          </w:tcPr>
          <w:p w:rsidR="00345AB3" w:rsidRPr="00D95DBC" w:rsidRDefault="0063503C" w:rsidP="0063503C">
            <w:pPr>
              <w:spacing w:after="0" w:line="280" w:lineRule="auto"/>
              <w:rPr>
                <w:rFonts w:cs="Calibri"/>
                <w:szCs w:val="24"/>
                <w:lang w:val="es-ES"/>
              </w:rPr>
            </w:pPr>
            <w:r>
              <w:rPr>
                <w:rFonts w:cs="Calibri"/>
                <w:sz w:val="20"/>
                <w:szCs w:val="24"/>
                <w:lang w:val="es-ES"/>
              </w:rPr>
              <w:t>Al equipo del proyecto y la</w:t>
            </w:r>
            <w:r w:rsidR="00EC539A">
              <w:rPr>
                <w:rFonts w:cs="Calibri"/>
                <w:sz w:val="20"/>
                <w:szCs w:val="24"/>
                <w:lang w:val="es-ES"/>
              </w:rPr>
              <w:t>s</w:t>
            </w:r>
            <w:r w:rsidR="00345AB3" w:rsidRPr="00D95DBC">
              <w:rPr>
                <w:rFonts w:cs="Calibri"/>
                <w:sz w:val="20"/>
                <w:szCs w:val="24"/>
                <w:lang w:val="es-ES"/>
              </w:rPr>
              <w:t xml:space="preserve"> OP del PNUD</w:t>
            </w:r>
          </w:p>
        </w:tc>
      </w:tr>
      <w:tr w:rsidR="00345AB3" w:rsidRPr="00C70764">
        <w:tc>
          <w:tcPr>
            <w:tcW w:w="1548" w:type="dxa"/>
          </w:tcPr>
          <w:p w:rsidR="00345AB3" w:rsidRPr="00D95DBC" w:rsidRDefault="00345AB3">
            <w:pPr>
              <w:spacing w:after="0" w:line="280" w:lineRule="auto"/>
              <w:rPr>
                <w:rFonts w:cs="Calibri"/>
                <w:szCs w:val="24"/>
                <w:lang w:val="es-ES"/>
              </w:rPr>
            </w:pPr>
            <w:r w:rsidRPr="00D95DBC">
              <w:rPr>
                <w:rFonts w:cs="Calibri"/>
                <w:b/>
                <w:sz w:val="20"/>
                <w:szCs w:val="24"/>
                <w:lang w:val="es-ES"/>
              </w:rPr>
              <w:t xml:space="preserve">Borrador del informe final </w:t>
            </w:r>
          </w:p>
        </w:tc>
        <w:tc>
          <w:tcPr>
            <w:tcW w:w="2340" w:type="dxa"/>
          </w:tcPr>
          <w:p w:rsidR="00345AB3" w:rsidRPr="00D95DBC" w:rsidRDefault="003C735B" w:rsidP="003C735B">
            <w:pPr>
              <w:spacing w:after="0" w:line="280" w:lineRule="auto"/>
              <w:rPr>
                <w:rFonts w:cs="Calibri"/>
                <w:szCs w:val="24"/>
                <w:lang w:val="es-ES"/>
              </w:rPr>
            </w:pPr>
            <w:r>
              <w:rPr>
                <w:rFonts w:cs="Calibri"/>
                <w:sz w:val="20"/>
                <w:szCs w:val="24"/>
                <w:lang w:val="es-ES"/>
              </w:rPr>
              <w:t>Informe completo</w:t>
            </w:r>
            <w:r w:rsidR="00345AB3" w:rsidRPr="00D95DBC">
              <w:rPr>
                <w:rFonts w:cs="Calibri"/>
                <w:sz w:val="20"/>
                <w:szCs w:val="24"/>
                <w:lang w:val="es-ES"/>
              </w:rPr>
              <w:t xml:space="preserve"> con anexos</w:t>
            </w:r>
          </w:p>
        </w:tc>
        <w:tc>
          <w:tcPr>
            <w:tcW w:w="2610" w:type="dxa"/>
          </w:tcPr>
          <w:p w:rsidR="00345AB3" w:rsidRPr="00D95DBC" w:rsidRDefault="00345AB3">
            <w:pPr>
              <w:spacing w:after="0" w:line="280" w:lineRule="auto"/>
              <w:rPr>
                <w:rFonts w:cs="Calibri"/>
                <w:szCs w:val="24"/>
                <w:lang w:val="es-ES"/>
              </w:rPr>
            </w:pPr>
            <w:r w:rsidRPr="00D95DBC">
              <w:rPr>
                <w:rFonts w:cs="Calibri"/>
                <w:sz w:val="20"/>
                <w:szCs w:val="24"/>
                <w:lang w:val="es-ES"/>
              </w:rPr>
              <w:t>Dentro del plazo de 3 semanas desde la misión de evaluación</w:t>
            </w:r>
          </w:p>
        </w:tc>
        <w:tc>
          <w:tcPr>
            <w:tcW w:w="3060" w:type="dxa"/>
          </w:tcPr>
          <w:p w:rsidR="00345AB3" w:rsidRPr="00D95DBC" w:rsidRDefault="00345AB3" w:rsidP="00FE20CB">
            <w:pPr>
              <w:spacing w:after="0" w:line="280" w:lineRule="auto"/>
              <w:rPr>
                <w:rFonts w:cs="Calibri"/>
                <w:szCs w:val="24"/>
                <w:lang w:val="es-ES"/>
              </w:rPr>
            </w:pPr>
            <w:r w:rsidRPr="00D95DBC">
              <w:rPr>
                <w:rFonts w:cs="Calibri"/>
                <w:sz w:val="20"/>
                <w:szCs w:val="24"/>
                <w:lang w:val="es-ES"/>
              </w:rPr>
              <w:t xml:space="preserve">Enviado a la OP, revisado por </w:t>
            </w:r>
            <w:r w:rsidR="000A16E1">
              <w:rPr>
                <w:rFonts w:cs="Calibri"/>
                <w:sz w:val="20"/>
                <w:szCs w:val="24"/>
                <w:lang w:val="es-ES"/>
              </w:rPr>
              <w:t>el</w:t>
            </w:r>
            <w:r w:rsidRPr="00D95DBC">
              <w:rPr>
                <w:rFonts w:cs="Calibri"/>
                <w:sz w:val="20"/>
                <w:szCs w:val="24"/>
                <w:lang w:val="es-ES"/>
              </w:rPr>
              <w:t xml:space="preserve"> A</w:t>
            </w:r>
            <w:r w:rsidR="000A16E1">
              <w:rPr>
                <w:rFonts w:cs="Calibri"/>
                <w:sz w:val="20"/>
                <w:szCs w:val="24"/>
                <w:lang w:val="es-ES"/>
              </w:rPr>
              <w:t xml:space="preserve">sesor </w:t>
            </w:r>
            <w:r w:rsidRPr="00D95DBC">
              <w:rPr>
                <w:rFonts w:cs="Calibri"/>
                <w:sz w:val="20"/>
                <w:szCs w:val="24"/>
                <w:lang w:val="es-ES"/>
              </w:rPr>
              <w:t>T</w:t>
            </w:r>
            <w:r w:rsidR="000A16E1">
              <w:rPr>
                <w:rFonts w:cs="Calibri"/>
                <w:sz w:val="20"/>
                <w:szCs w:val="24"/>
                <w:lang w:val="es-ES"/>
              </w:rPr>
              <w:t xml:space="preserve">écnico </w:t>
            </w:r>
            <w:r w:rsidRPr="00D95DBC">
              <w:rPr>
                <w:rFonts w:cs="Calibri"/>
                <w:sz w:val="20"/>
                <w:szCs w:val="24"/>
                <w:lang w:val="es-ES"/>
              </w:rPr>
              <w:t>R</w:t>
            </w:r>
            <w:r w:rsidR="000A16E1">
              <w:rPr>
                <w:rFonts w:cs="Calibri"/>
                <w:sz w:val="20"/>
                <w:szCs w:val="24"/>
                <w:lang w:val="es-ES"/>
              </w:rPr>
              <w:t>egional</w:t>
            </w:r>
            <w:r w:rsidRPr="00D95DBC">
              <w:rPr>
                <w:rFonts w:cs="Calibri"/>
                <w:sz w:val="20"/>
                <w:szCs w:val="24"/>
                <w:lang w:val="es-ES"/>
              </w:rPr>
              <w:t>, la</w:t>
            </w:r>
            <w:r w:rsidR="007740FC">
              <w:rPr>
                <w:rFonts w:cs="Calibri"/>
                <w:sz w:val="20"/>
                <w:szCs w:val="24"/>
                <w:lang w:val="es-ES"/>
              </w:rPr>
              <w:t xml:space="preserve"> Unidad de Coordinación del Proyecto y </w:t>
            </w:r>
            <w:r w:rsidR="00FE20CB">
              <w:rPr>
                <w:rFonts w:cs="Calibri"/>
                <w:sz w:val="20"/>
                <w:szCs w:val="24"/>
                <w:lang w:val="es-ES"/>
              </w:rPr>
              <w:t>los</w:t>
            </w:r>
            <w:r w:rsidR="007740FC">
              <w:rPr>
                <w:rFonts w:cs="Calibri"/>
                <w:sz w:val="20"/>
                <w:szCs w:val="24"/>
                <w:lang w:val="es-ES"/>
              </w:rPr>
              <w:t xml:space="preserve"> Punto</w:t>
            </w:r>
            <w:r w:rsidR="00FE20CB">
              <w:rPr>
                <w:rFonts w:cs="Calibri"/>
                <w:sz w:val="20"/>
                <w:szCs w:val="24"/>
                <w:lang w:val="es-ES"/>
              </w:rPr>
              <w:t>s</w:t>
            </w:r>
            <w:r w:rsidR="007740FC">
              <w:rPr>
                <w:rFonts w:cs="Calibri"/>
                <w:sz w:val="20"/>
                <w:szCs w:val="24"/>
                <w:lang w:val="es-ES"/>
              </w:rPr>
              <w:t xml:space="preserve"> Focal</w:t>
            </w:r>
            <w:r w:rsidR="00FE20CB">
              <w:rPr>
                <w:rFonts w:cs="Calibri"/>
                <w:sz w:val="20"/>
                <w:szCs w:val="24"/>
                <w:lang w:val="es-ES"/>
              </w:rPr>
              <w:t>es</w:t>
            </w:r>
            <w:r w:rsidR="007740FC">
              <w:rPr>
                <w:rFonts w:cs="Calibri"/>
                <w:sz w:val="20"/>
                <w:szCs w:val="24"/>
                <w:lang w:val="es-ES"/>
              </w:rPr>
              <w:t xml:space="preserve"> Operacional</w:t>
            </w:r>
            <w:r w:rsidR="00FE20CB">
              <w:rPr>
                <w:rFonts w:cs="Calibri"/>
                <w:sz w:val="20"/>
                <w:szCs w:val="24"/>
                <w:lang w:val="es-ES"/>
              </w:rPr>
              <w:t>es</w:t>
            </w:r>
            <w:r w:rsidR="007740FC">
              <w:rPr>
                <w:rFonts w:cs="Calibri"/>
                <w:sz w:val="20"/>
                <w:szCs w:val="24"/>
                <w:lang w:val="es-ES"/>
              </w:rPr>
              <w:t xml:space="preserve"> del F</w:t>
            </w:r>
            <w:r w:rsidRPr="00D95DBC">
              <w:rPr>
                <w:rFonts w:cs="Calibri"/>
                <w:sz w:val="20"/>
                <w:szCs w:val="24"/>
                <w:lang w:val="es-ES"/>
              </w:rPr>
              <w:t>MAM</w:t>
            </w:r>
            <w:r w:rsidR="00EC539A">
              <w:rPr>
                <w:rFonts w:cs="Calibri"/>
                <w:sz w:val="20"/>
                <w:szCs w:val="24"/>
                <w:lang w:val="es-ES"/>
              </w:rPr>
              <w:t>, así como la OP de Haití</w:t>
            </w:r>
          </w:p>
        </w:tc>
      </w:tr>
      <w:tr w:rsidR="00345AB3" w:rsidRPr="00C70764">
        <w:tc>
          <w:tcPr>
            <w:tcW w:w="1548" w:type="dxa"/>
          </w:tcPr>
          <w:p w:rsidR="00345AB3" w:rsidRPr="00D95DBC" w:rsidRDefault="00345AB3">
            <w:pPr>
              <w:spacing w:after="0" w:line="280" w:lineRule="auto"/>
              <w:rPr>
                <w:rFonts w:cs="Calibri"/>
                <w:szCs w:val="24"/>
                <w:lang w:val="es-ES"/>
              </w:rPr>
            </w:pPr>
            <w:r w:rsidRPr="00D95DBC">
              <w:rPr>
                <w:rFonts w:cs="Calibri"/>
                <w:b/>
                <w:sz w:val="20"/>
                <w:szCs w:val="24"/>
                <w:lang w:val="es-ES"/>
              </w:rPr>
              <w:t>Informe final*</w:t>
            </w:r>
          </w:p>
        </w:tc>
        <w:tc>
          <w:tcPr>
            <w:tcW w:w="2340"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Informe revisado </w:t>
            </w:r>
          </w:p>
        </w:tc>
        <w:tc>
          <w:tcPr>
            <w:tcW w:w="2610" w:type="dxa"/>
          </w:tcPr>
          <w:p w:rsidR="00345AB3" w:rsidRPr="00D95DBC" w:rsidRDefault="00345AB3">
            <w:pPr>
              <w:spacing w:after="0" w:line="280" w:lineRule="auto"/>
              <w:rPr>
                <w:rFonts w:cs="Calibri"/>
                <w:szCs w:val="24"/>
                <w:lang w:val="es-ES"/>
              </w:rPr>
            </w:pPr>
            <w:r w:rsidRPr="00D95DBC">
              <w:rPr>
                <w:rFonts w:cs="Calibri"/>
                <w:sz w:val="20"/>
                <w:szCs w:val="24"/>
                <w:lang w:val="es-ES"/>
              </w:rPr>
              <w:t>Dentro del plazo de 1 semana después</w:t>
            </w:r>
            <w:r w:rsidR="000A16E1">
              <w:rPr>
                <w:rFonts w:cs="Calibri"/>
                <w:sz w:val="20"/>
                <w:szCs w:val="24"/>
                <w:lang w:val="es-ES"/>
              </w:rPr>
              <w:t xml:space="preserve"> de</w:t>
            </w:r>
            <w:r w:rsidRPr="00D95DBC">
              <w:rPr>
                <w:rFonts w:cs="Calibri"/>
                <w:sz w:val="20"/>
                <w:szCs w:val="24"/>
                <w:lang w:val="es-ES"/>
              </w:rPr>
              <w:t xml:space="preserve"> haber recibido los comentarios del PNUD sobre el borrador </w:t>
            </w:r>
          </w:p>
        </w:tc>
        <w:tc>
          <w:tcPr>
            <w:tcW w:w="3060" w:type="dxa"/>
          </w:tcPr>
          <w:p w:rsidR="00345AB3" w:rsidRPr="00D95DBC" w:rsidRDefault="00345AB3">
            <w:pPr>
              <w:spacing w:after="0" w:line="280" w:lineRule="auto"/>
              <w:rPr>
                <w:rFonts w:cs="Calibri"/>
                <w:szCs w:val="24"/>
                <w:lang w:val="es-ES"/>
              </w:rPr>
            </w:pPr>
            <w:r w:rsidRPr="00D95DBC">
              <w:rPr>
                <w:rFonts w:cs="Calibri"/>
                <w:sz w:val="20"/>
                <w:szCs w:val="24"/>
                <w:lang w:val="es-ES"/>
              </w:rPr>
              <w:t>Enviado a la OP</w:t>
            </w:r>
            <w:r w:rsidR="00EC539A">
              <w:rPr>
                <w:rFonts w:cs="Calibri"/>
                <w:sz w:val="20"/>
                <w:szCs w:val="24"/>
                <w:lang w:val="es-ES"/>
              </w:rPr>
              <w:t xml:space="preserve"> RD</w:t>
            </w:r>
            <w:r w:rsidRPr="00D95DBC">
              <w:rPr>
                <w:rFonts w:cs="Calibri"/>
                <w:sz w:val="20"/>
                <w:szCs w:val="24"/>
                <w:lang w:val="es-ES"/>
              </w:rPr>
              <w:t xml:space="preserve"> para cargarlo al ERC del PNUD </w:t>
            </w:r>
          </w:p>
        </w:tc>
      </w:tr>
    </w:tbl>
    <w:p w:rsidR="00345AB3" w:rsidRDefault="00345AB3" w:rsidP="009B33E3">
      <w:pPr>
        <w:spacing w:before="200"/>
        <w:jc w:val="both"/>
        <w:rPr>
          <w:rFonts w:asciiTheme="minorHAnsi" w:hAnsiTheme="minorHAnsi" w:cstheme="minorHAnsi"/>
          <w:lang w:val="es-ES"/>
        </w:rPr>
      </w:pPr>
      <w:r w:rsidRPr="009B33E3">
        <w:rPr>
          <w:rFonts w:asciiTheme="minorHAnsi" w:hAnsiTheme="minorHAnsi" w:cstheme="minorHAnsi"/>
          <w:lang w:val="es-ES"/>
        </w:rPr>
        <w:t xml:space="preserve">*Cuando se presente el informe final de evaluación, también se requiere que el evaluador proporcione un 'itinerario de la auditoría', donde se detalle cómo se han abordado (o no) todos los comentarios recibidos en el informe final de evaluación. </w:t>
      </w:r>
    </w:p>
    <w:p w:rsidR="0088630D" w:rsidRDefault="0088630D" w:rsidP="009B33E3">
      <w:pPr>
        <w:spacing w:before="200"/>
        <w:jc w:val="both"/>
        <w:rPr>
          <w:rFonts w:asciiTheme="minorHAnsi" w:hAnsiTheme="minorHAnsi" w:cstheme="minorHAnsi"/>
          <w:lang w:val="es-ES"/>
        </w:rPr>
      </w:pPr>
    </w:p>
    <w:p w:rsidR="00213918" w:rsidRPr="00213918" w:rsidRDefault="00213918" w:rsidP="00213918">
      <w:pPr>
        <w:pStyle w:val="Heading51"/>
        <w:jc w:val="both"/>
        <w:rPr>
          <w:rFonts w:asciiTheme="minorHAnsi" w:hAnsiTheme="minorHAnsi" w:cstheme="minorHAnsi"/>
          <w:lang w:val="es-ES"/>
        </w:rPr>
      </w:pPr>
      <w:r w:rsidRPr="00213918">
        <w:rPr>
          <w:rFonts w:asciiTheme="minorHAnsi" w:hAnsiTheme="minorHAnsi" w:cstheme="minorHAnsi"/>
          <w:lang w:val="es-ES"/>
        </w:rPr>
        <w:t>ASPECTOS ESPECIALES A SER CONSIDERADOS</w:t>
      </w:r>
    </w:p>
    <w:p w:rsidR="00213918" w:rsidRDefault="00213918" w:rsidP="00213918">
      <w:pPr>
        <w:spacing w:after="0"/>
        <w:jc w:val="both"/>
        <w:rPr>
          <w:rFonts w:asciiTheme="minorHAnsi" w:hAnsiTheme="minorHAnsi" w:cstheme="minorHAnsi"/>
          <w:lang w:val="es-ES"/>
        </w:rPr>
      </w:pPr>
    </w:p>
    <w:p w:rsidR="00213918" w:rsidRPr="009B33E3" w:rsidRDefault="00213918" w:rsidP="00CF56B1">
      <w:pPr>
        <w:spacing w:after="0"/>
        <w:rPr>
          <w:rFonts w:asciiTheme="minorHAnsi" w:hAnsiTheme="minorHAnsi" w:cstheme="minorHAnsi"/>
          <w:lang w:val="es-ES"/>
        </w:rPr>
      </w:pPr>
      <w:r w:rsidRPr="00213918">
        <w:rPr>
          <w:rFonts w:asciiTheme="minorHAnsi" w:hAnsiTheme="minorHAnsi" w:cstheme="minorHAnsi"/>
          <w:lang w:val="es-ES"/>
        </w:rPr>
        <w:t>El documento final</w:t>
      </w:r>
      <w:r w:rsidR="00FE20CB">
        <w:rPr>
          <w:rFonts w:asciiTheme="minorHAnsi" w:hAnsiTheme="minorHAnsi" w:cstheme="minorHAnsi"/>
          <w:lang w:val="es-ES"/>
        </w:rPr>
        <w:t>, así como las versiones preliminares,</w:t>
      </w:r>
      <w:r w:rsidRPr="00213918">
        <w:rPr>
          <w:rFonts w:asciiTheme="minorHAnsi" w:hAnsiTheme="minorHAnsi" w:cstheme="minorHAnsi"/>
          <w:lang w:val="es-ES"/>
        </w:rPr>
        <w:t xml:space="preserve"> deberá</w:t>
      </w:r>
      <w:r w:rsidR="00FE20CB">
        <w:rPr>
          <w:rFonts w:asciiTheme="minorHAnsi" w:hAnsiTheme="minorHAnsi" w:cstheme="minorHAnsi"/>
          <w:lang w:val="es-ES"/>
        </w:rPr>
        <w:t>n</w:t>
      </w:r>
      <w:r w:rsidRPr="00213918">
        <w:rPr>
          <w:rFonts w:asciiTheme="minorHAnsi" w:hAnsiTheme="minorHAnsi" w:cstheme="minorHAnsi"/>
          <w:lang w:val="es-ES"/>
        </w:rPr>
        <w:t xml:space="preserve"> ser presentado</w:t>
      </w:r>
      <w:r w:rsidR="00FE20CB">
        <w:rPr>
          <w:rFonts w:asciiTheme="minorHAnsi" w:hAnsiTheme="minorHAnsi" w:cstheme="minorHAnsi"/>
          <w:lang w:val="es-ES"/>
        </w:rPr>
        <w:t>s</w:t>
      </w:r>
      <w:r w:rsidRPr="00213918">
        <w:rPr>
          <w:rFonts w:asciiTheme="minorHAnsi" w:hAnsiTheme="minorHAnsi" w:cstheme="minorHAnsi"/>
          <w:lang w:val="es-ES"/>
        </w:rPr>
        <w:t xml:space="preserve"> en inglés. </w:t>
      </w:r>
    </w:p>
    <w:p w:rsidR="00345AB3" w:rsidRPr="009B33E3" w:rsidRDefault="00D01FC6" w:rsidP="009B33E3">
      <w:pPr>
        <w:pStyle w:val="Heading51"/>
        <w:jc w:val="both"/>
        <w:rPr>
          <w:rFonts w:asciiTheme="minorHAnsi" w:hAnsiTheme="minorHAnsi" w:cstheme="minorHAnsi"/>
          <w:lang w:val="es-ES"/>
        </w:rPr>
      </w:pPr>
      <w:r>
        <w:rPr>
          <w:rFonts w:asciiTheme="minorHAnsi" w:hAnsiTheme="minorHAnsi" w:cstheme="minorHAnsi"/>
          <w:lang w:val="es-ES"/>
        </w:rPr>
        <w:lastRenderedPageBreak/>
        <w:t>PERFIL REQUERIDO</w:t>
      </w:r>
    </w:p>
    <w:p w:rsidR="009B33E3" w:rsidRPr="009B33E3" w:rsidRDefault="009B33E3" w:rsidP="009B33E3">
      <w:pPr>
        <w:spacing w:after="0"/>
        <w:jc w:val="both"/>
        <w:rPr>
          <w:rFonts w:asciiTheme="minorHAnsi" w:hAnsiTheme="minorHAnsi" w:cstheme="minorHAnsi"/>
          <w:lang w:val="es-ES"/>
        </w:rPr>
      </w:pPr>
    </w:p>
    <w:p w:rsidR="00345AB3" w:rsidRPr="009B33E3" w:rsidRDefault="00D01FC6" w:rsidP="009B33E3">
      <w:pPr>
        <w:jc w:val="both"/>
        <w:rPr>
          <w:rFonts w:asciiTheme="minorHAnsi" w:hAnsiTheme="minorHAnsi" w:cstheme="minorHAnsi"/>
          <w:lang w:val="es-ES"/>
        </w:rPr>
      </w:pPr>
      <w:r>
        <w:rPr>
          <w:rFonts w:asciiTheme="minorHAnsi" w:hAnsiTheme="minorHAnsi" w:cstheme="minorHAnsi"/>
          <w:lang w:val="es-ES"/>
        </w:rPr>
        <w:t>El/la</w:t>
      </w:r>
      <w:r w:rsidR="00345AB3" w:rsidRPr="009B33E3">
        <w:rPr>
          <w:rFonts w:asciiTheme="minorHAnsi" w:hAnsiTheme="minorHAnsi" w:cstheme="minorHAnsi"/>
          <w:lang w:val="es-ES"/>
        </w:rPr>
        <w:t xml:space="preserve"> consultor</w:t>
      </w:r>
      <w:r>
        <w:rPr>
          <w:rFonts w:asciiTheme="minorHAnsi" w:hAnsiTheme="minorHAnsi" w:cstheme="minorHAnsi"/>
          <w:lang w:val="es-ES"/>
        </w:rPr>
        <w:t>/a</w:t>
      </w:r>
      <w:r w:rsidR="00345AB3" w:rsidRPr="009B33E3">
        <w:rPr>
          <w:rFonts w:asciiTheme="minorHAnsi" w:hAnsiTheme="minorHAnsi" w:cstheme="minorHAnsi"/>
          <w:lang w:val="es-ES"/>
        </w:rPr>
        <w:t xml:space="preserve"> deberán tener experiencia previa en evaluación de proyectos similares.  Es una ventaja contar con experiencia en proyectos financiados por el FMAM. </w:t>
      </w:r>
      <w:r w:rsidR="00EC539A">
        <w:rPr>
          <w:rFonts w:asciiTheme="minorHAnsi" w:hAnsiTheme="minorHAnsi" w:cstheme="minorHAnsi"/>
          <w:lang w:val="es-ES"/>
        </w:rPr>
        <w:t>El/la evaluador/</w:t>
      </w:r>
      <w:r>
        <w:rPr>
          <w:rFonts w:asciiTheme="minorHAnsi" w:hAnsiTheme="minorHAnsi" w:cstheme="minorHAnsi"/>
          <w:lang w:val="es-ES"/>
        </w:rPr>
        <w:t>a seleccionado/a</w:t>
      </w:r>
      <w:r w:rsidR="00345AB3" w:rsidRPr="009B33E3">
        <w:rPr>
          <w:rFonts w:asciiTheme="minorHAnsi" w:hAnsiTheme="minorHAnsi" w:cstheme="minorHAnsi"/>
          <w:lang w:val="es-ES"/>
        </w:rPr>
        <w:t xml:space="preserve"> no debe</w:t>
      </w:r>
      <w:r>
        <w:rPr>
          <w:rFonts w:asciiTheme="minorHAnsi" w:hAnsiTheme="minorHAnsi" w:cstheme="minorHAnsi"/>
          <w:lang w:val="es-ES"/>
        </w:rPr>
        <w:t>rá</w:t>
      </w:r>
      <w:r w:rsidR="00345AB3" w:rsidRPr="009B33E3">
        <w:rPr>
          <w:rFonts w:asciiTheme="minorHAnsi" w:hAnsiTheme="minorHAnsi" w:cstheme="minorHAnsi"/>
          <w:lang w:val="es-ES"/>
        </w:rPr>
        <w:t xml:space="preserve"> haber participado en la preparación o ejecución del proyecto ni deben tener ningún conflicto de intereses con l</w:t>
      </w:r>
      <w:r w:rsidR="00EC539A">
        <w:rPr>
          <w:rFonts w:asciiTheme="minorHAnsi" w:hAnsiTheme="minorHAnsi" w:cstheme="minorHAnsi"/>
          <w:lang w:val="es-ES"/>
        </w:rPr>
        <w:t>as actividades relacionadas al mism</w:t>
      </w:r>
      <w:r w:rsidR="00345AB3" w:rsidRPr="009B33E3">
        <w:rPr>
          <w:rFonts w:asciiTheme="minorHAnsi" w:hAnsiTheme="minorHAnsi" w:cstheme="minorHAnsi"/>
          <w:lang w:val="es-ES"/>
        </w:rPr>
        <w:t>o.</w:t>
      </w:r>
    </w:p>
    <w:p w:rsidR="00345AB3" w:rsidRDefault="00D65FE6" w:rsidP="009B33E3">
      <w:pPr>
        <w:spacing w:before="200"/>
        <w:jc w:val="both"/>
        <w:rPr>
          <w:rFonts w:asciiTheme="minorHAnsi" w:hAnsiTheme="minorHAnsi" w:cstheme="minorHAnsi"/>
          <w:lang w:val="es-ES"/>
        </w:rPr>
      </w:pPr>
      <w:r>
        <w:rPr>
          <w:rFonts w:asciiTheme="minorHAnsi" w:hAnsiTheme="minorHAnsi" w:cstheme="minorHAnsi"/>
          <w:lang w:val="es-ES"/>
        </w:rPr>
        <w:t>El</w:t>
      </w:r>
      <w:r w:rsidR="00B32A56">
        <w:rPr>
          <w:rFonts w:asciiTheme="minorHAnsi" w:hAnsiTheme="minorHAnsi" w:cstheme="minorHAnsi"/>
          <w:lang w:val="es-ES"/>
        </w:rPr>
        <w:t>/la</w:t>
      </w:r>
      <w:r>
        <w:rPr>
          <w:rFonts w:asciiTheme="minorHAnsi" w:hAnsiTheme="minorHAnsi" w:cstheme="minorHAnsi"/>
          <w:lang w:val="es-ES"/>
        </w:rPr>
        <w:t xml:space="preserve"> evaluador</w:t>
      </w:r>
      <w:r w:rsidR="00B32A56">
        <w:rPr>
          <w:rFonts w:asciiTheme="minorHAnsi" w:hAnsiTheme="minorHAnsi" w:cstheme="minorHAnsi"/>
          <w:lang w:val="es-ES"/>
        </w:rPr>
        <w:t>/a</w:t>
      </w:r>
      <w:r>
        <w:rPr>
          <w:rFonts w:asciiTheme="minorHAnsi" w:hAnsiTheme="minorHAnsi" w:cstheme="minorHAnsi"/>
          <w:lang w:val="es-ES"/>
        </w:rPr>
        <w:t xml:space="preserve"> </w:t>
      </w:r>
      <w:r w:rsidR="00345AB3" w:rsidRPr="009B33E3">
        <w:rPr>
          <w:rFonts w:asciiTheme="minorHAnsi" w:hAnsiTheme="minorHAnsi" w:cstheme="minorHAnsi"/>
          <w:lang w:val="es-ES"/>
        </w:rPr>
        <w:t>debe reunir las siguientes calificaciones:</w:t>
      </w:r>
    </w:p>
    <w:p w:rsidR="007F00E0" w:rsidRPr="009B33E3" w:rsidRDefault="007F00E0" w:rsidP="009B33E3">
      <w:pPr>
        <w:pStyle w:val="xl23"/>
        <w:widowControl w:val="0"/>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Perfil requerido:</w:t>
      </w:r>
    </w:p>
    <w:p w:rsidR="007F00E0" w:rsidRDefault="007F00E0"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 xml:space="preserve">Grado académico en </w:t>
      </w:r>
      <w:r w:rsidR="009C6105">
        <w:rPr>
          <w:rFonts w:asciiTheme="minorHAnsi" w:eastAsia="Times New Roman" w:hAnsiTheme="minorHAnsi" w:cstheme="minorHAnsi"/>
          <w:noProof/>
          <w:szCs w:val="22"/>
          <w:lang w:val="es-EC"/>
        </w:rPr>
        <w:t xml:space="preserve">manejo de recursos naturales, gestión ambiental, </w:t>
      </w:r>
      <w:r w:rsidRPr="009B33E3">
        <w:rPr>
          <w:rFonts w:asciiTheme="minorHAnsi" w:eastAsia="Times New Roman" w:hAnsiTheme="minorHAnsi" w:cstheme="minorHAnsi"/>
          <w:noProof/>
          <w:szCs w:val="22"/>
          <w:lang w:val="es-EC"/>
        </w:rPr>
        <w:t>cien</w:t>
      </w:r>
      <w:r w:rsidR="00CE5AA7">
        <w:rPr>
          <w:rFonts w:asciiTheme="minorHAnsi" w:eastAsia="Times New Roman" w:hAnsiTheme="minorHAnsi" w:cstheme="minorHAnsi"/>
          <w:noProof/>
          <w:szCs w:val="22"/>
          <w:lang w:val="es-EC"/>
        </w:rPr>
        <w:t xml:space="preserve">cias ambientales o </w:t>
      </w:r>
      <w:r w:rsidR="00C326A1">
        <w:rPr>
          <w:rFonts w:asciiTheme="minorHAnsi" w:eastAsia="Times New Roman" w:hAnsiTheme="minorHAnsi" w:cstheme="minorHAnsi"/>
          <w:noProof/>
          <w:szCs w:val="22"/>
          <w:lang w:val="es-EC"/>
        </w:rPr>
        <w:t>afines</w:t>
      </w:r>
      <w:r w:rsidR="009C6105">
        <w:rPr>
          <w:rFonts w:asciiTheme="minorHAnsi" w:eastAsia="Times New Roman" w:hAnsiTheme="minorHAnsi" w:cstheme="minorHAnsi"/>
          <w:noProof/>
          <w:szCs w:val="22"/>
          <w:lang w:val="es-EC"/>
        </w:rPr>
        <w:t>.</w:t>
      </w:r>
    </w:p>
    <w:p w:rsidR="00CE5AA7" w:rsidRPr="00CE5AA7" w:rsidRDefault="00CE5AA7" w:rsidP="009D36FF">
      <w:pPr>
        <w:numPr>
          <w:ilvl w:val="0"/>
          <w:numId w:val="7"/>
        </w:numPr>
        <w:spacing w:before="60" w:after="60"/>
        <w:jc w:val="both"/>
        <w:rPr>
          <w:rFonts w:asciiTheme="minorHAnsi" w:hAnsiTheme="minorHAnsi" w:cstheme="minorHAnsi"/>
          <w:lang w:val="es-ES"/>
        </w:rPr>
      </w:pPr>
      <w:r w:rsidRPr="009B33E3">
        <w:rPr>
          <w:rFonts w:asciiTheme="minorHAnsi" w:hAnsiTheme="minorHAnsi" w:cstheme="minorHAnsi"/>
          <w:lang w:val="es-ES"/>
        </w:rPr>
        <w:t xml:space="preserve">Experiencia profesional relevante de </w:t>
      </w:r>
      <w:r w:rsidRPr="00CE5AA7">
        <w:rPr>
          <w:rFonts w:asciiTheme="minorHAnsi" w:hAnsiTheme="minorHAnsi" w:cstheme="minorHAnsi"/>
          <w:snapToGrid/>
          <w:shd w:val="clear" w:color="auto" w:fill="FFFFFF"/>
          <w:lang w:val="es-ES" w:bidi="en-US"/>
        </w:rPr>
        <w:t>10</w:t>
      </w:r>
      <w:r>
        <w:rPr>
          <w:rFonts w:asciiTheme="minorHAnsi" w:hAnsiTheme="minorHAnsi" w:cstheme="minorHAnsi"/>
          <w:i/>
          <w:snapToGrid/>
          <w:shd w:val="clear" w:color="auto" w:fill="FFFFFF"/>
          <w:lang w:val="es-ES" w:bidi="en-US"/>
        </w:rPr>
        <w:t xml:space="preserve"> </w:t>
      </w:r>
      <w:r w:rsidRPr="009B33E3">
        <w:rPr>
          <w:rFonts w:asciiTheme="minorHAnsi" w:hAnsiTheme="minorHAnsi" w:cstheme="minorHAnsi"/>
          <w:lang w:val="es-ES"/>
        </w:rPr>
        <w:t>años como mínimo</w:t>
      </w:r>
      <w:r w:rsidR="009C6105">
        <w:rPr>
          <w:rFonts w:asciiTheme="minorHAnsi" w:hAnsiTheme="minorHAnsi" w:cstheme="minorHAnsi"/>
          <w:lang w:val="es-ES"/>
        </w:rPr>
        <w:t>.</w:t>
      </w:r>
    </w:p>
    <w:p w:rsidR="00C326A1" w:rsidRDefault="00583D92"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E</w:t>
      </w:r>
      <w:r w:rsidR="007F00E0" w:rsidRPr="009B33E3">
        <w:rPr>
          <w:rFonts w:asciiTheme="minorHAnsi" w:eastAsia="Times New Roman" w:hAnsiTheme="minorHAnsi" w:cstheme="minorHAnsi"/>
          <w:noProof/>
          <w:szCs w:val="22"/>
          <w:lang w:val="es-EC"/>
        </w:rPr>
        <w:t xml:space="preserve">xperiencia específica en </w:t>
      </w:r>
      <w:r w:rsidR="00D20899">
        <w:rPr>
          <w:rFonts w:asciiTheme="minorHAnsi" w:eastAsia="Times New Roman" w:hAnsiTheme="minorHAnsi" w:cstheme="minorHAnsi"/>
          <w:noProof/>
          <w:szCs w:val="22"/>
          <w:lang w:val="es-EC"/>
        </w:rPr>
        <w:t xml:space="preserve">el diseño, implementación, </w:t>
      </w:r>
      <w:r w:rsidR="007F00E0" w:rsidRPr="009B33E3">
        <w:rPr>
          <w:rFonts w:asciiTheme="minorHAnsi" w:eastAsia="Times New Roman" w:hAnsiTheme="minorHAnsi" w:cstheme="minorHAnsi"/>
          <w:noProof/>
          <w:szCs w:val="22"/>
          <w:lang w:val="es-EC"/>
        </w:rPr>
        <w:t>monitoreo y</w:t>
      </w:r>
      <w:r w:rsidR="00D20899">
        <w:rPr>
          <w:rFonts w:asciiTheme="minorHAnsi" w:eastAsia="Times New Roman" w:hAnsiTheme="minorHAnsi" w:cstheme="minorHAnsi"/>
          <w:noProof/>
          <w:szCs w:val="22"/>
          <w:lang w:val="es-EC"/>
        </w:rPr>
        <w:t>/o</w:t>
      </w:r>
      <w:r w:rsidR="007F00E0" w:rsidRPr="009B33E3">
        <w:rPr>
          <w:rFonts w:asciiTheme="minorHAnsi" w:eastAsia="Times New Roman" w:hAnsiTheme="minorHAnsi" w:cstheme="minorHAnsi"/>
          <w:noProof/>
          <w:szCs w:val="22"/>
          <w:lang w:val="es-EC"/>
        </w:rPr>
        <w:t xml:space="preserve"> evaluación de proyectos</w:t>
      </w:r>
      <w:r w:rsidR="009C6105">
        <w:rPr>
          <w:rFonts w:asciiTheme="minorHAnsi" w:eastAsia="Times New Roman" w:hAnsiTheme="minorHAnsi" w:cstheme="minorHAnsi"/>
          <w:noProof/>
          <w:szCs w:val="22"/>
          <w:lang w:val="es-EC"/>
        </w:rPr>
        <w:t>.</w:t>
      </w:r>
      <w:r w:rsidR="009E39B6">
        <w:rPr>
          <w:rFonts w:asciiTheme="minorHAnsi" w:eastAsia="Times New Roman" w:hAnsiTheme="minorHAnsi" w:cstheme="minorHAnsi"/>
          <w:noProof/>
          <w:szCs w:val="22"/>
          <w:lang w:val="es-EC"/>
        </w:rPr>
        <w:t xml:space="preserve"> Se dará especial relevancia a la experiencia en evaluación de proyectos.</w:t>
      </w:r>
    </w:p>
    <w:p w:rsidR="007F00E0" w:rsidRPr="009B33E3" w:rsidRDefault="00C326A1"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Experiencia en</w:t>
      </w:r>
      <w:r w:rsidR="009E39B6">
        <w:rPr>
          <w:rFonts w:asciiTheme="minorHAnsi" w:eastAsia="Times New Roman" w:hAnsiTheme="minorHAnsi" w:cstheme="minorHAnsi"/>
          <w:noProof/>
          <w:szCs w:val="22"/>
          <w:lang w:val="es-EC"/>
        </w:rPr>
        <w:t xml:space="preserve"> </w:t>
      </w:r>
      <w:r>
        <w:rPr>
          <w:rFonts w:asciiTheme="minorHAnsi" w:eastAsia="Times New Roman" w:hAnsiTheme="minorHAnsi" w:cstheme="minorHAnsi"/>
          <w:noProof/>
          <w:szCs w:val="22"/>
          <w:lang w:val="es-EC"/>
        </w:rPr>
        <w:t>proyectos sobre</w:t>
      </w:r>
      <w:r w:rsidR="007F00E0" w:rsidRPr="009B33E3">
        <w:rPr>
          <w:rFonts w:asciiTheme="minorHAnsi" w:eastAsia="Times New Roman" w:hAnsiTheme="minorHAnsi" w:cstheme="minorHAnsi"/>
          <w:noProof/>
          <w:szCs w:val="22"/>
          <w:lang w:val="es-EC"/>
        </w:rPr>
        <w:t xml:space="preserve"> </w:t>
      </w:r>
      <w:r w:rsidR="009C6105">
        <w:rPr>
          <w:rFonts w:asciiTheme="minorHAnsi" w:eastAsia="Times New Roman" w:hAnsiTheme="minorHAnsi" w:cstheme="minorHAnsi"/>
          <w:noProof/>
          <w:szCs w:val="22"/>
          <w:lang w:val="es-EC"/>
        </w:rPr>
        <w:t xml:space="preserve">aguas internacionales y/o manejo sostenible de la tierra, </w:t>
      </w:r>
      <w:r w:rsidR="007F00E0" w:rsidRPr="009B33E3">
        <w:rPr>
          <w:rFonts w:asciiTheme="minorHAnsi" w:eastAsia="Times New Roman" w:hAnsiTheme="minorHAnsi" w:cstheme="minorHAnsi"/>
          <w:noProof/>
          <w:szCs w:val="22"/>
          <w:lang w:val="es-EC"/>
        </w:rPr>
        <w:t xml:space="preserve"> o proyectos de complejidad y magnitud similar</w:t>
      </w:r>
      <w:r w:rsidR="009C6105">
        <w:rPr>
          <w:rFonts w:asciiTheme="minorHAnsi" w:eastAsia="Times New Roman" w:hAnsiTheme="minorHAnsi" w:cstheme="minorHAnsi"/>
          <w:noProof/>
          <w:szCs w:val="22"/>
          <w:lang w:val="es-EC"/>
        </w:rPr>
        <w:t>. Experiencia en proyectos binacionales es deseable.</w:t>
      </w:r>
    </w:p>
    <w:p w:rsidR="00C326A1" w:rsidRDefault="001851F7"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Se valorará experiencia</w:t>
      </w:r>
      <w:r w:rsidR="007F00E0" w:rsidRPr="009B33E3">
        <w:rPr>
          <w:rFonts w:asciiTheme="minorHAnsi" w:eastAsia="Times New Roman" w:hAnsiTheme="minorHAnsi" w:cstheme="minorHAnsi"/>
          <w:noProof/>
          <w:szCs w:val="22"/>
          <w:lang w:val="es-EC"/>
        </w:rPr>
        <w:t xml:space="preserve"> de monitoreo, seguimiento y</w:t>
      </w:r>
      <w:r>
        <w:rPr>
          <w:rFonts w:asciiTheme="minorHAnsi" w:eastAsia="Times New Roman" w:hAnsiTheme="minorHAnsi" w:cstheme="minorHAnsi"/>
          <w:noProof/>
          <w:szCs w:val="22"/>
          <w:lang w:val="es-EC"/>
        </w:rPr>
        <w:t>/o</w:t>
      </w:r>
      <w:r w:rsidR="007F00E0" w:rsidRPr="009B33E3">
        <w:rPr>
          <w:rFonts w:asciiTheme="minorHAnsi" w:eastAsia="Times New Roman" w:hAnsiTheme="minorHAnsi" w:cstheme="minorHAnsi"/>
          <w:noProof/>
          <w:szCs w:val="22"/>
          <w:lang w:val="es-EC"/>
        </w:rPr>
        <w:t xml:space="preserve"> evaluación de proyectos </w:t>
      </w:r>
      <w:r w:rsidR="00C326A1">
        <w:rPr>
          <w:rFonts w:asciiTheme="minorHAnsi" w:eastAsia="Times New Roman" w:hAnsiTheme="minorHAnsi" w:cstheme="minorHAnsi"/>
          <w:noProof/>
          <w:szCs w:val="22"/>
          <w:lang w:val="es-EC"/>
        </w:rPr>
        <w:t>financiados</w:t>
      </w:r>
      <w:r w:rsidR="007F00E0" w:rsidRPr="009B33E3">
        <w:rPr>
          <w:rFonts w:asciiTheme="minorHAnsi" w:eastAsia="Times New Roman" w:hAnsiTheme="minorHAnsi" w:cstheme="minorHAnsi"/>
          <w:noProof/>
          <w:szCs w:val="22"/>
          <w:lang w:val="es-EC"/>
        </w:rPr>
        <w:t xml:space="preserve"> por el GEF</w:t>
      </w:r>
      <w:r w:rsidR="009C6105">
        <w:rPr>
          <w:rFonts w:asciiTheme="minorHAnsi" w:eastAsia="Times New Roman" w:hAnsiTheme="minorHAnsi" w:cstheme="minorHAnsi"/>
          <w:noProof/>
          <w:szCs w:val="22"/>
          <w:lang w:val="es-EC"/>
        </w:rPr>
        <w:t>.</w:t>
      </w:r>
    </w:p>
    <w:p w:rsidR="007F00E0" w:rsidRPr="009B33E3" w:rsidRDefault="00C326A1"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lastRenderedPageBreak/>
        <w:t>Experiencia de trabajo con Agencias de cooperación internacional</w:t>
      </w:r>
      <w:r w:rsidR="001851F7">
        <w:rPr>
          <w:rFonts w:asciiTheme="minorHAnsi" w:eastAsia="Times New Roman" w:hAnsiTheme="minorHAnsi" w:cstheme="minorHAnsi"/>
          <w:noProof/>
          <w:szCs w:val="22"/>
          <w:lang w:val="es-EC"/>
        </w:rPr>
        <w:t>, pref</w:t>
      </w:r>
      <w:r w:rsidR="00B32A56">
        <w:rPr>
          <w:rFonts w:asciiTheme="minorHAnsi" w:eastAsia="Times New Roman" w:hAnsiTheme="minorHAnsi" w:cstheme="minorHAnsi"/>
          <w:noProof/>
          <w:szCs w:val="22"/>
          <w:lang w:val="es-EC"/>
        </w:rPr>
        <w:t>eriblemente Agencias del S</w:t>
      </w:r>
      <w:r>
        <w:rPr>
          <w:rFonts w:asciiTheme="minorHAnsi" w:eastAsia="Times New Roman" w:hAnsiTheme="minorHAnsi" w:cstheme="minorHAnsi"/>
          <w:noProof/>
          <w:szCs w:val="22"/>
          <w:lang w:val="es-EC"/>
        </w:rPr>
        <w:t>istema de Naciones Unidas.</w:t>
      </w:r>
    </w:p>
    <w:p w:rsidR="001851F7" w:rsidRDefault="007F00E0"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Domin</w:t>
      </w:r>
      <w:r w:rsidR="001851F7">
        <w:rPr>
          <w:rFonts w:asciiTheme="minorHAnsi" w:eastAsia="Times New Roman" w:hAnsiTheme="minorHAnsi" w:cstheme="minorHAnsi"/>
          <w:noProof/>
          <w:szCs w:val="22"/>
          <w:lang w:val="es-EC"/>
        </w:rPr>
        <w:t>io de</w:t>
      </w:r>
      <w:r w:rsidRPr="009B33E3">
        <w:rPr>
          <w:rFonts w:asciiTheme="minorHAnsi" w:eastAsia="Times New Roman" w:hAnsiTheme="minorHAnsi" w:cstheme="minorHAnsi"/>
          <w:noProof/>
          <w:szCs w:val="22"/>
          <w:lang w:val="es-EC"/>
        </w:rPr>
        <w:t xml:space="preserve"> la metodología del marco lógico</w:t>
      </w:r>
      <w:r w:rsidR="001851F7">
        <w:rPr>
          <w:rFonts w:asciiTheme="minorHAnsi" w:eastAsia="Times New Roman" w:hAnsiTheme="minorHAnsi" w:cstheme="minorHAnsi"/>
          <w:noProof/>
          <w:szCs w:val="22"/>
          <w:lang w:val="es-EC"/>
        </w:rPr>
        <w:t>.</w:t>
      </w:r>
      <w:r w:rsidRPr="009B33E3">
        <w:rPr>
          <w:rFonts w:asciiTheme="minorHAnsi" w:eastAsia="Times New Roman" w:hAnsiTheme="minorHAnsi" w:cstheme="minorHAnsi"/>
          <w:noProof/>
          <w:szCs w:val="22"/>
          <w:lang w:val="es-EC"/>
        </w:rPr>
        <w:t xml:space="preserve"> </w:t>
      </w:r>
    </w:p>
    <w:p w:rsidR="007F00E0" w:rsidRPr="009B33E3" w:rsidRDefault="001851F7"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C</w:t>
      </w:r>
      <w:r w:rsidR="007F00E0" w:rsidRPr="009B33E3">
        <w:rPr>
          <w:rFonts w:asciiTheme="minorHAnsi" w:eastAsia="Times New Roman" w:hAnsiTheme="minorHAnsi" w:cstheme="minorHAnsi"/>
          <w:noProof/>
          <w:szCs w:val="22"/>
          <w:lang w:val="es-EC"/>
        </w:rPr>
        <w:t xml:space="preserve">onocimiento sobre organizaciones gubernamentales, privadas y no gubernamentales relacionadas con el sector de medio ambiente y </w:t>
      </w:r>
      <w:r w:rsidR="009C6105">
        <w:rPr>
          <w:rFonts w:asciiTheme="minorHAnsi" w:eastAsia="Times New Roman" w:hAnsiTheme="minorHAnsi" w:cstheme="minorHAnsi"/>
          <w:noProof/>
          <w:szCs w:val="22"/>
          <w:lang w:val="es-EC"/>
        </w:rPr>
        <w:t>gestión</w:t>
      </w:r>
      <w:r w:rsidR="007F00E0" w:rsidRPr="009B33E3">
        <w:rPr>
          <w:rFonts w:asciiTheme="minorHAnsi" w:eastAsia="Times New Roman" w:hAnsiTheme="minorHAnsi" w:cstheme="minorHAnsi"/>
          <w:noProof/>
          <w:szCs w:val="22"/>
          <w:lang w:val="es-EC"/>
        </w:rPr>
        <w:t xml:space="preserve"> de recursos naturales. </w:t>
      </w:r>
    </w:p>
    <w:p w:rsidR="007F00E0" w:rsidRPr="009B33E3" w:rsidRDefault="001851F7"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Pr>
          <w:rFonts w:asciiTheme="minorHAnsi" w:eastAsia="Times New Roman" w:hAnsiTheme="minorHAnsi" w:cstheme="minorHAnsi"/>
          <w:noProof/>
          <w:szCs w:val="22"/>
          <w:lang w:val="es-EC"/>
        </w:rPr>
        <w:t>H</w:t>
      </w:r>
      <w:r w:rsidR="007F00E0" w:rsidRPr="009B33E3">
        <w:rPr>
          <w:rFonts w:asciiTheme="minorHAnsi" w:eastAsia="Times New Roman" w:hAnsiTheme="minorHAnsi" w:cstheme="minorHAnsi"/>
          <w:noProof/>
          <w:szCs w:val="22"/>
          <w:lang w:val="es-EC"/>
        </w:rPr>
        <w:t xml:space="preserve">abilidades de comunicación. </w:t>
      </w:r>
    </w:p>
    <w:p w:rsidR="007F00E0" w:rsidRPr="009B33E3" w:rsidRDefault="007F00E0"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Capacidad para coordinar, liderar y manejar grupos</w:t>
      </w:r>
      <w:r w:rsidR="009C6105">
        <w:rPr>
          <w:rFonts w:asciiTheme="minorHAnsi" w:eastAsia="Times New Roman" w:hAnsiTheme="minorHAnsi" w:cstheme="minorHAnsi"/>
          <w:noProof/>
          <w:szCs w:val="22"/>
          <w:lang w:val="es-EC"/>
        </w:rPr>
        <w:t>.</w:t>
      </w:r>
    </w:p>
    <w:p w:rsidR="007F00E0" w:rsidRPr="009B33E3" w:rsidRDefault="007F00E0"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Conocimiento de la realidad ambiental, política y económica de la región</w:t>
      </w:r>
      <w:r w:rsidR="009C6105">
        <w:rPr>
          <w:rFonts w:asciiTheme="minorHAnsi" w:eastAsia="Times New Roman" w:hAnsiTheme="minorHAnsi" w:cstheme="minorHAnsi"/>
          <w:noProof/>
          <w:szCs w:val="22"/>
          <w:lang w:val="es-EC"/>
        </w:rPr>
        <w:t>.</w:t>
      </w:r>
    </w:p>
    <w:p w:rsidR="00D20899" w:rsidRPr="00583D92" w:rsidRDefault="001F71C7" w:rsidP="00583D92">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2C43A1">
        <w:rPr>
          <w:rFonts w:asciiTheme="minorHAnsi" w:eastAsia="Times New Roman" w:hAnsiTheme="minorHAnsi" w:cstheme="minorHAnsi"/>
          <w:noProof/>
          <w:szCs w:val="22"/>
          <w:lang w:val="es-EC"/>
        </w:rPr>
        <w:t xml:space="preserve">Dominio del </w:t>
      </w:r>
      <w:r w:rsidR="00D20899" w:rsidRPr="002C43A1">
        <w:rPr>
          <w:rFonts w:asciiTheme="minorHAnsi" w:eastAsia="Times New Roman" w:hAnsiTheme="minorHAnsi" w:cstheme="minorHAnsi"/>
          <w:noProof/>
          <w:szCs w:val="22"/>
          <w:lang w:val="es-EC"/>
        </w:rPr>
        <w:t>español</w:t>
      </w:r>
      <w:r w:rsidR="002C43A1" w:rsidRPr="002C43A1">
        <w:rPr>
          <w:rFonts w:asciiTheme="minorHAnsi" w:eastAsia="Times New Roman" w:hAnsiTheme="minorHAnsi" w:cstheme="minorHAnsi"/>
          <w:noProof/>
          <w:szCs w:val="22"/>
          <w:lang w:val="es-EC"/>
        </w:rPr>
        <w:t xml:space="preserve"> y</w:t>
      </w:r>
      <w:r w:rsidR="00C93054" w:rsidRPr="00583D92">
        <w:rPr>
          <w:rFonts w:asciiTheme="minorHAnsi" w:eastAsia="Times New Roman" w:hAnsiTheme="minorHAnsi" w:cstheme="minorHAnsi"/>
          <w:noProof/>
          <w:szCs w:val="22"/>
          <w:lang w:val="es-EC"/>
        </w:rPr>
        <w:t xml:space="preserve"> francés</w:t>
      </w:r>
      <w:r w:rsidR="002C43A1" w:rsidRPr="00583D92">
        <w:rPr>
          <w:rFonts w:asciiTheme="minorHAnsi" w:eastAsia="Times New Roman" w:hAnsiTheme="minorHAnsi" w:cstheme="minorHAnsi"/>
          <w:noProof/>
          <w:szCs w:val="22"/>
          <w:lang w:val="es-EC"/>
        </w:rPr>
        <w:t xml:space="preserve"> imprescindible</w:t>
      </w:r>
      <w:r w:rsidR="00C93054" w:rsidRPr="00583D92">
        <w:rPr>
          <w:rFonts w:asciiTheme="minorHAnsi" w:eastAsia="Times New Roman" w:hAnsiTheme="minorHAnsi" w:cstheme="minorHAnsi"/>
          <w:noProof/>
          <w:szCs w:val="22"/>
          <w:lang w:val="es-EC"/>
        </w:rPr>
        <w:t>.</w:t>
      </w:r>
      <w:r w:rsidR="002C43A1" w:rsidRPr="00AF52C2">
        <w:rPr>
          <w:rFonts w:asciiTheme="minorHAnsi" w:eastAsia="Times New Roman" w:hAnsiTheme="minorHAnsi" w:cstheme="minorHAnsi"/>
          <w:noProof/>
          <w:szCs w:val="22"/>
          <w:lang w:val="es-EC"/>
        </w:rPr>
        <w:t xml:space="preserve"> </w:t>
      </w:r>
      <w:r w:rsidR="00D20899" w:rsidRPr="002C43A1">
        <w:rPr>
          <w:rFonts w:asciiTheme="minorHAnsi" w:eastAsia="Times New Roman" w:hAnsiTheme="minorHAnsi" w:cstheme="minorHAnsi"/>
          <w:noProof/>
          <w:szCs w:val="22"/>
          <w:lang w:val="es-EC"/>
        </w:rPr>
        <w:t>Asegurar la independencia de la evaluación.  El/la consultor/a contratad</w:t>
      </w:r>
      <w:r w:rsidR="00F845E6" w:rsidRPr="00583D92">
        <w:rPr>
          <w:rFonts w:asciiTheme="minorHAnsi" w:eastAsia="Times New Roman" w:hAnsiTheme="minorHAnsi" w:cstheme="minorHAnsi"/>
          <w:noProof/>
          <w:szCs w:val="22"/>
          <w:lang w:val="es-EC"/>
        </w:rPr>
        <w:t>o/</w:t>
      </w:r>
      <w:r w:rsidR="00B32A56" w:rsidRPr="00583D92">
        <w:rPr>
          <w:rFonts w:asciiTheme="minorHAnsi" w:eastAsia="Times New Roman" w:hAnsiTheme="minorHAnsi" w:cstheme="minorHAnsi"/>
          <w:noProof/>
          <w:szCs w:val="22"/>
          <w:lang w:val="es-EC"/>
        </w:rPr>
        <w:t xml:space="preserve">a estará libre de potenciales </w:t>
      </w:r>
      <w:r w:rsidR="00D20899" w:rsidRPr="00583D92">
        <w:rPr>
          <w:rFonts w:asciiTheme="minorHAnsi" w:eastAsia="Times New Roman" w:hAnsiTheme="minorHAnsi" w:cstheme="minorHAnsi"/>
          <w:noProof/>
          <w:szCs w:val="22"/>
          <w:lang w:val="es-EC"/>
        </w:rPr>
        <w:t>conflicto</w:t>
      </w:r>
      <w:r w:rsidR="00B32A56" w:rsidRPr="00583D92">
        <w:rPr>
          <w:rFonts w:asciiTheme="minorHAnsi" w:eastAsia="Times New Roman" w:hAnsiTheme="minorHAnsi" w:cstheme="minorHAnsi"/>
          <w:noProof/>
          <w:szCs w:val="22"/>
          <w:lang w:val="es-EC"/>
        </w:rPr>
        <w:t>s</w:t>
      </w:r>
      <w:r w:rsidR="00D20899" w:rsidRPr="00583D92">
        <w:rPr>
          <w:rFonts w:asciiTheme="minorHAnsi" w:eastAsia="Times New Roman" w:hAnsiTheme="minorHAnsi" w:cstheme="minorHAnsi"/>
          <w:noProof/>
          <w:szCs w:val="22"/>
          <w:lang w:val="es-EC"/>
        </w:rPr>
        <w:t xml:space="preserve"> de intereses con las instituciones ejecutores y co-ejecutoras del proyecto</w:t>
      </w:r>
      <w:r w:rsidR="009C6105" w:rsidRPr="00583D92">
        <w:rPr>
          <w:rFonts w:asciiTheme="minorHAnsi" w:eastAsia="Times New Roman" w:hAnsiTheme="minorHAnsi" w:cstheme="minorHAnsi"/>
          <w:noProof/>
          <w:szCs w:val="22"/>
          <w:lang w:val="es-EC"/>
        </w:rPr>
        <w:t>.</w:t>
      </w:r>
    </w:p>
    <w:p w:rsidR="00D20899" w:rsidRPr="00D20899" w:rsidRDefault="00D20899" w:rsidP="009D36FF">
      <w:pPr>
        <w:pStyle w:val="xl23"/>
        <w:widowControl w:val="0"/>
        <w:numPr>
          <w:ilvl w:val="0"/>
          <w:numId w:val="7"/>
        </w:numPr>
        <w:spacing w:before="0" w:after="0" w:line="276" w:lineRule="auto"/>
        <w:jc w:val="both"/>
        <w:textAlignment w:val="auto"/>
        <w:rPr>
          <w:rFonts w:asciiTheme="minorHAnsi" w:eastAsia="Times New Roman" w:hAnsiTheme="minorHAnsi" w:cstheme="minorHAnsi"/>
          <w:noProof/>
          <w:szCs w:val="22"/>
          <w:lang w:val="es-EC"/>
        </w:rPr>
      </w:pPr>
      <w:r w:rsidRPr="00D20899">
        <w:rPr>
          <w:rFonts w:asciiTheme="minorHAnsi" w:eastAsia="Times New Roman" w:hAnsiTheme="minorHAnsi" w:cstheme="minorHAnsi"/>
          <w:noProof/>
          <w:szCs w:val="22"/>
          <w:lang w:val="es-EC"/>
        </w:rPr>
        <w:t>Habilidad para trabajar bajo presi</w:t>
      </w:r>
      <w:r w:rsidR="00730B6C">
        <w:rPr>
          <w:rFonts w:asciiTheme="minorHAnsi" w:eastAsia="Times New Roman" w:hAnsiTheme="minorHAnsi" w:cstheme="minorHAnsi"/>
          <w:noProof/>
          <w:szCs w:val="22"/>
          <w:lang w:val="es-EC"/>
        </w:rPr>
        <w:t>ón y cumplir con plazos cortos</w:t>
      </w:r>
      <w:r w:rsidR="009C6105">
        <w:rPr>
          <w:rFonts w:asciiTheme="minorHAnsi" w:eastAsia="Times New Roman" w:hAnsiTheme="minorHAnsi" w:cstheme="minorHAnsi"/>
          <w:noProof/>
          <w:szCs w:val="22"/>
          <w:lang w:val="es-EC"/>
        </w:rPr>
        <w:t>.</w:t>
      </w:r>
    </w:p>
    <w:p w:rsidR="001F71C7" w:rsidRDefault="001F71C7" w:rsidP="001F71C7">
      <w:pPr>
        <w:pStyle w:val="xl23"/>
        <w:widowControl w:val="0"/>
        <w:spacing w:before="0" w:after="0" w:line="276" w:lineRule="auto"/>
        <w:jc w:val="both"/>
        <w:textAlignment w:val="auto"/>
        <w:rPr>
          <w:rFonts w:asciiTheme="minorHAnsi" w:eastAsia="Times New Roman" w:hAnsiTheme="minorHAnsi" w:cstheme="minorHAnsi"/>
          <w:noProof/>
          <w:szCs w:val="22"/>
          <w:lang w:val="es-EC"/>
        </w:rPr>
      </w:pPr>
    </w:p>
    <w:p w:rsidR="001F71C7" w:rsidRPr="009B33E3" w:rsidRDefault="001F71C7" w:rsidP="001F71C7">
      <w:pPr>
        <w:pStyle w:val="xl23"/>
        <w:widowControl w:val="0"/>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Este consultor estará a cargo de:</w:t>
      </w:r>
    </w:p>
    <w:p w:rsidR="001F71C7" w:rsidRPr="009B33E3" w:rsidRDefault="001F71C7" w:rsidP="009D36FF">
      <w:pPr>
        <w:pStyle w:val="xl23"/>
        <w:widowControl w:val="0"/>
        <w:numPr>
          <w:ilvl w:val="0"/>
          <w:numId w:val="8"/>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Evaluar el diseño del proyecto y su avance hac</w:t>
      </w:r>
      <w:r>
        <w:rPr>
          <w:rFonts w:asciiTheme="minorHAnsi" w:eastAsia="Times New Roman" w:hAnsiTheme="minorHAnsi" w:cstheme="minorHAnsi"/>
          <w:noProof/>
          <w:szCs w:val="22"/>
          <w:lang w:val="es-EC"/>
        </w:rPr>
        <w:t>ia los objetivos establecidos</w:t>
      </w:r>
      <w:r w:rsidR="009C6105">
        <w:rPr>
          <w:rFonts w:asciiTheme="minorHAnsi" w:eastAsia="Times New Roman" w:hAnsiTheme="minorHAnsi" w:cstheme="minorHAnsi"/>
          <w:noProof/>
          <w:szCs w:val="22"/>
          <w:lang w:val="es-EC"/>
        </w:rPr>
        <w:t>.</w:t>
      </w:r>
    </w:p>
    <w:p w:rsidR="001F71C7" w:rsidRPr="009B33E3" w:rsidRDefault="001F71C7" w:rsidP="009D36FF">
      <w:pPr>
        <w:pStyle w:val="xl23"/>
        <w:widowControl w:val="0"/>
        <w:numPr>
          <w:ilvl w:val="0"/>
          <w:numId w:val="8"/>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Evaluar aspectos de sostenibilidad, apropiación (ownership), monitoreo y evaluación, eficiencia, conse</w:t>
      </w:r>
      <w:r>
        <w:rPr>
          <w:rFonts w:asciiTheme="minorHAnsi" w:eastAsia="Times New Roman" w:hAnsiTheme="minorHAnsi" w:cstheme="minorHAnsi"/>
          <w:noProof/>
          <w:szCs w:val="22"/>
          <w:lang w:val="es-EC"/>
        </w:rPr>
        <w:t>cución de impactos, entre otros</w:t>
      </w:r>
      <w:r w:rsidR="009C6105">
        <w:rPr>
          <w:rFonts w:asciiTheme="minorHAnsi" w:eastAsia="Times New Roman" w:hAnsiTheme="minorHAnsi" w:cstheme="minorHAnsi"/>
          <w:noProof/>
          <w:szCs w:val="22"/>
          <w:lang w:val="es-EC"/>
        </w:rPr>
        <w:t>.</w:t>
      </w:r>
    </w:p>
    <w:p w:rsidR="001F71C7" w:rsidRPr="009B33E3" w:rsidRDefault="001F71C7" w:rsidP="009D36FF">
      <w:pPr>
        <w:pStyle w:val="xl23"/>
        <w:widowControl w:val="0"/>
        <w:numPr>
          <w:ilvl w:val="0"/>
          <w:numId w:val="8"/>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Evaluar la capacidad de ejecución de las distintas instancias del proyecto, revisando detenidamente la capacidad de llevar a cabo su</w:t>
      </w:r>
      <w:r>
        <w:rPr>
          <w:rFonts w:asciiTheme="minorHAnsi" w:eastAsia="Times New Roman" w:hAnsiTheme="minorHAnsi" w:cstheme="minorHAnsi"/>
          <w:noProof/>
          <w:szCs w:val="22"/>
          <w:lang w:val="es-EC"/>
        </w:rPr>
        <w:t>s responsabilidades específicas</w:t>
      </w:r>
      <w:r w:rsidR="009C6105">
        <w:rPr>
          <w:rFonts w:asciiTheme="minorHAnsi" w:eastAsia="Times New Roman" w:hAnsiTheme="minorHAnsi" w:cstheme="minorHAnsi"/>
          <w:noProof/>
          <w:szCs w:val="22"/>
          <w:lang w:val="es-EC"/>
        </w:rPr>
        <w:t>.</w:t>
      </w:r>
    </w:p>
    <w:p w:rsidR="001F71C7" w:rsidRPr="009B33E3" w:rsidRDefault="001F71C7" w:rsidP="009D36FF">
      <w:pPr>
        <w:pStyle w:val="xl23"/>
        <w:widowControl w:val="0"/>
        <w:numPr>
          <w:ilvl w:val="0"/>
          <w:numId w:val="8"/>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lastRenderedPageBreak/>
        <w:t>Evaluar cómo se relacionan entre sí la diferentes instancias, siempre manteniendo una definición c</w:t>
      </w:r>
      <w:r>
        <w:rPr>
          <w:rFonts w:asciiTheme="minorHAnsi" w:eastAsia="Times New Roman" w:hAnsiTheme="minorHAnsi" w:cstheme="minorHAnsi"/>
          <w:noProof/>
          <w:szCs w:val="22"/>
          <w:lang w:val="es-EC"/>
        </w:rPr>
        <w:t>lara de los roles específicos</w:t>
      </w:r>
      <w:r w:rsidR="009C6105">
        <w:rPr>
          <w:rFonts w:asciiTheme="minorHAnsi" w:eastAsia="Times New Roman" w:hAnsiTheme="minorHAnsi" w:cstheme="minorHAnsi"/>
          <w:noProof/>
          <w:szCs w:val="22"/>
          <w:lang w:val="es-EC"/>
        </w:rPr>
        <w:t>.</w:t>
      </w:r>
    </w:p>
    <w:p w:rsidR="001F71C7" w:rsidRDefault="001F71C7" w:rsidP="009D36FF">
      <w:pPr>
        <w:pStyle w:val="xl23"/>
        <w:widowControl w:val="0"/>
        <w:numPr>
          <w:ilvl w:val="0"/>
          <w:numId w:val="8"/>
        </w:numPr>
        <w:spacing w:before="0" w:after="0" w:line="276" w:lineRule="auto"/>
        <w:jc w:val="both"/>
        <w:textAlignment w:val="auto"/>
        <w:rPr>
          <w:rFonts w:asciiTheme="minorHAnsi" w:eastAsia="Times New Roman" w:hAnsiTheme="minorHAnsi" w:cstheme="minorHAnsi"/>
          <w:noProof/>
          <w:szCs w:val="22"/>
          <w:lang w:val="es-EC"/>
        </w:rPr>
      </w:pPr>
      <w:r w:rsidRPr="009B33E3">
        <w:rPr>
          <w:rFonts w:asciiTheme="minorHAnsi" w:eastAsia="Times New Roman" w:hAnsiTheme="minorHAnsi" w:cstheme="minorHAnsi"/>
          <w:noProof/>
          <w:szCs w:val="22"/>
          <w:lang w:val="es-EC"/>
        </w:rPr>
        <w:t>Compilar y  editar los insumos de</w:t>
      </w:r>
      <w:r w:rsidR="00B529DA">
        <w:rPr>
          <w:rFonts w:asciiTheme="minorHAnsi" w:eastAsia="Times New Roman" w:hAnsiTheme="minorHAnsi" w:cstheme="minorHAnsi"/>
          <w:noProof/>
          <w:szCs w:val="22"/>
          <w:lang w:val="es-EC"/>
        </w:rPr>
        <w:t xml:space="preserve"> la </w:t>
      </w:r>
      <w:r w:rsidRPr="009B33E3">
        <w:rPr>
          <w:rFonts w:asciiTheme="minorHAnsi" w:eastAsia="Times New Roman" w:hAnsiTheme="minorHAnsi" w:cstheme="minorHAnsi"/>
          <w:noProof/>
          <w:szCs w:val="22"/>
          <w:lang w:val="es-EC"/>
        </w:rPr>
        <w:t>evaluac</w:t>
      </w:r>
      <w:r>
        <w:rPr>
          <w:rFonts w:asciiTheme="minorHAnsi" w:eastAsia="Times New Roman" w:hAnsiTheme="minorHAnsi" w:cstheme="minorHAnsi"/>
          <w:noProof/>
          <w:szCs w:val="22"/>
          <w:lang w:val="es-EC"/>
        </w:rPr>
        <w:t>ión y preparar el informe final</w:t>
      </w:r>
      <w:r w:rsidR="009C6105">
        <w:rPr>
          <w:rFonts w:asciiTheme="minorHAnsi" w:eastAsia="Times New Roman" w:hAnsiTheme="minorHAnsi" w:cstheme="minorHAnsi"/>
          <w:noProof/>
          <w:szCs w:val="22"/>
          <w:lang w:val="es-EC"/>
        </w:rPr>
        <w:t>.</w:t>
      </w:r>
    </w:p>
    <w:p w:rsidR="001A01FE" w:rsidRPr="001A01FE" w:rsidRDefault="001A01FE" w:rsidP="009D36FF">
      <w:pPr>
        <w:pStyle w:val="xl23"/>
        <w:widowControl w:val="0"/>
        <w:numPr>
          <w:ilvl w:val="0"/>
          <w:numId w:val="8"/>
        </w:numPr>
        <w:spacing w:before="0" w:after="0" w:line="276" w:lineRule="auto"/>
        <w:jc w:val="both"/>
        <w:textAlignment w:val="auto"/>
        <w:rPr>
          <w:rFonts w:asciiTheme="minorHAnsi" w:eastAsia="Times New Roman" w:hAnsiTheme="minorHAnsi" w:cstheme="minorHAnsi"/>
          <w:noProof/>
          <w:szCs w:val="22"/>
          <w:lang w:val="es-EC"/>
        </w:rPr>
      </w:pPr>
      <w:r w:rsidRPr="001A01FE">
        <w:rPr>
          <w:rFonts w:asciiTheme="minorHAnsi" w:eastAsia="Times New Roman" w:hAnsiTheme="minorHAnsi" w:cstheme="minorHAnsi"/>
          <w:noProof/>
          <w:szCs w:val="22"/>
          <w:lang w:val="es-EC"/>
        </w:rPr>
        <w:t>Evaluar aspectos gerenciales, financieros</w:t>
      </w:r>
      <w:r>
        <w:rPr>
          <w:rFonts w:asciiTheme="minorHAnsi" w:eastAsia="Times New Roman" w:hAnsiTheme="minorHAnsi" w:cstheme="minorHAnsi"/>
          <w:noProof/>
          <w:szCs w:val="22"/>
          <w:lang w:val="es-EC"/>
        </w:rPr>
        <w:t xml:space="preserve"> y administrativos del proyecto</w:t>
      </w:r>
      <w:r w:rsidR="009C6105">
        <w:rPr>
          <w:rFonts w:asciiTheme="minorHAnsi" w:eastAsia="Times New Roman" w:hAnsiTheme="minorHAnsi" w:cstheme="minorHAnsi"/>
          <w:noProof/>
          <w:szCs w:val="22"/>
          <w:lang w:val="es-EC"/>
        </w:rPr>
        <w:t>.</w:t>
      </w:r>
    </w:p>
    <w:p w:rsidR="00345AB3" w:rsidRPr="009B33E3" w:rsidRDefault="00345AB3" w:rsidP="009B33E3">
      <w:pPr>
        <w:pStyle w:val="Heading51"/>
        <w:jc w:val="both"/>
        <w:rPr>
          <w:rFonts w:asciiTheme="minorHAnsi" w:hAnsiTheme="minorHAnsi" w:cstheme="minorHAnsi"/>
          <w:lang w:val="es-ES"/>
        </w:rPr>
      </w:pPr>
      <w:r w:rsidRPr="009B33E3">
        <w:rPr>
          <w:rFonts w:asciiTheme="minorHAnsi" w:hAnsiTheme="minorHAnsi" w:cstheme="minorHAnsi"/>
          <w:lang w:val="es-ES"/>
        </w:rPr>
        <w:t>Ética del evaluador</w:t>
      </w:r>
    </w:p>
    <w:p w:rsidR="00345AB3" w:rsidRDefault="00D65FE6" w:rsidP="00B529DA">
      <w:pPr>
        <w:spacing w:before="240"/>
        <w:jc w:val="both"/>
        <w:rPr>
          <w:rFonts w:asciiTheme="minorHAnsi" w:hAnsiTheme="minorHAnsi" w:cstheme="minorHAnsi"/>
          <w:lang w:val="es-ES"/>
        </w:rPr>
      </w:pPr>
      <w:r>
        <w:rPr>
          <w:rFonts w:asciiTheme="minorHAnsi" w:hAnsiTheme="minorHAnsi" w:cstheme="minorHAnsi"/>
          <w:lang w:val="es-ES"/>
        </w:rPr>
        <w:t>El consultor</w:t>
      </w:r>
      <w:r w:rsidR="00345AB3" w:rsidRPr="009B33E3">
        <w:rPr>
          <w:rFonts w:asciiTheme="minorHAnsi" w:hAnsiTheme="minorHAnsi" w:cstheme="minorHAnsi"/>
          <w:lang w:val="es-ES"/>
        </w:rPr>
        <w:t xml:space="preserve"> de la evaluación asumirá los más altos niveles ético</w:t>
      </w:r>
      <w:r w:rsidR="00B529DA">
        <w:rPr>
          <w:rFonts w:asciiTheme="minorHAnsi" w:hAnsiTheme="minorHAnsi" w:cstheme="minorHAnsi"/>
          <w:lang w:val="es-ES"/>
        </w:rPr>
        <w:t>s y deberá firmar un Código de C</w:t>
      </w:r>
      <w:r w:rsidR="00345AB3" w:rsidRPr="009B33E3">
        <w:rPr>
          <w:rFonts w:asciiTheme="minorHAnsi" w:hAnsiTheme="minorHAnsi" w:cstheme="minorHAnsi"/>
          <w:lang w:val="es-ES"/>
        </w:rPr>
        <w:t>onducta (</w:t>
      </w:r>
      <w:r w:rsidR="00345AB3" w:rsidRPr="00730B6C">
        <w:rPr>
          <w:rFonts w:asciiTheme="minorHAnsi" w:hAnsiTheme="minorHAnsi" w:cstheme="minorHAnsi"/>
          <w:b/>
          <w:lang w:val="es-ES"/>
        </w:rPr>
        <w:t>Anexo E</w:t>
      </w:r>
      <w:r w:rsidR="00345AB3" w:rsidRPr="009B33E3">
        <w:rPr>
          <w:rFonts w:asciiTheme="minorHAnsi" w:hAnsiTheme="minorHAnsi" w:cstheme="minorHAnsi"/>
          <w:lang w:val="es-ES"/>
        </w:rPr>
        <w:t xml:space="preserve">) al aceptar la asignación. Las evaluaciones del PNUD se realizan de conformidad con los principios que se describen en las </w:t>
      </w:r>
      <w:r w:rsidR="00345AB3" w:rsidRPr="00730B6C">
        <w:rPr>
          <w:rStyle w:val="Hyperlink"/>
          <w:rFonts w:asciiTheme="minorHAnsi" w:hAnsiTheme="minorHAnsi" w:cstheme="minorHAnsi"/>
          <w:snapToGrid/>
          <w:color w:val="auto"/>
          <w:lang w:val="es-ES" w:bidi="en-US"/>
        </w:rPr>
        <w:t>'Directrices éticas para evaluaciones'</w:t>
      </w:r>
      <w:r w:rsidR="00345AB3" w:rsidRPr="009B33E3">
        <w:rPr>
          <w:rFonts w:asciiTheme="minorHAnsi" w:hAnsiTheme="minorHAnsi" w:cstheme="minorHAnsi"/>
          <w:lang w:val="es-ES"/>
        </w:rPr>
        <w:t xml:space="preserve"> del Grupo de Evaluación de las Naciones Unidas (UNEG).</w:t>
      </w:r>
    </w:p>
    <w:p w:rsidR="00345AB3" w:rsidRPr="009B33E3" w:rsidRDefault="00345AB3" w:rsidP="009B33E3">
      <w:pPr>
        <w:pStyle w:val="Heading51"/>
        <w:jc w:val="both"/>
        <w:rPr>
          <w:rFonts w:asciiTheme="minorHAnsi" w:hAnsiTheme="minorHAnsi" w:cstheme="minorHAnsi"/>
          <w:lang w:val="es-ES"/>
        </w:rPr>
      </w:pPr>
      <w:r w:rsidRPr="009B33E3">
        <w:rPr>
          <w:rFonts w:asciiTheme="minorHAnsi" w:hAnsiTheme="minorHAnsi" w:cstheme="minorHAnsi"/>
          <w:lang w:val="es-ES"/>
        </w:rPr>
        <w:t xml:space="preserve">Modalidades y especificaciones de pago </w:t>
      </w:r>
    </w:p>
    <w:p w:rsidR="00345AB3" w:rsidRDefault="00345AB3" w:rsidP="005A7AA3">
      <w:pPr>
        <w:spacing w:after="0" w:line="280" w:lineRule="auto"/>
        <w:rPr>
          <w:rFonts w:eastAsia="Calibri"/>
          <w:i/>
          <w:snapToGrid/>
          <w:highlight w:val="lightGray"/>
          <w:lang w:val="es-ES" w:bidi="en-US"/>
        </w:rPr>
      </w:pPr>
    </w:p>
    <w:p w:rsidR="00E717C2" w:rsidRPr="00F11D51" w:rsidRDefault="00E717C2" w:rsidP="00E81150">
      <w:pPr>
        <w:pStyle w:val="ListParagraph"/>
        <w:numPr>
          <w:ilvl w:val="0"/>
          <w:numId w:val="11"/>
        </w:numPr>
        <w:jc w:val="both"/>
        <w:rPr>
          <w:rFonts w:asciiTheme="minorHAnsi" w:hAnsiTheme="minorHAnsi" w:cstheme="minorHAnsi"/>
          <w:sz w:val="22"/>
          <w:u w:val="single"/>
          <w:lang w:val="es-ES"/>
        </w:rPr>
      </w:pPr>
      <w:r w:rsidRPr="00F11D51">
        <w:rPr>
          <w:rFonts w:asciiTheme="minorHAnsi" w:hAnsiTheme="minorHAnsi" w:cstheme="minorHAnsi"/>
          <w:sz w:val="22"/>
          <w:u w:val="single"/>
          <w:lang w:val="es-ES"/>
        </w:rPr>
        <w:t>Evaluador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533"/>
      </w:tblGrid>
      <w:tr w:rsidR="00345AB3" w:rsidRPr="00D95DBC" w:rsidTr="00730B6C">
        <w:tc>
          <w:tcPr>
            <w:tcW w:w="4158" w:type="dxa"/>
            <w:shd w:val="clear" w:color="auto" w:fill="7F7F7F"/>
          </w:tcPr>
          <w:p w:rsidR="00345AB3" w:rsidRPr="00D95DBC" w:rsidRDefault="00345AB3">
            <w:pPr>
              <w:spacing w:after="0"/>
              <w:jc w:val="center"/>
              <w:rPr>
                <w:rFonts w:cs="Calibri"/>
                <w:color w:val="FFFFFF"/>
                <w:sz w:val="20"/>
                <w:szCs w:val="24"/>
                <w:lang w:val="es-ES"/>
              </w:rPr>
            </w:pPr>
            <w:r w:rsidRPr="00D95DBC">
              <w:rPr>
                <w:rFonts w:cs="Calibri"/>
                <w:color w:val="FFFFFF"/>
                <w:sz w:val="20"/>
                <w:szCs w:val="24"/>
                <w:lang w:val="es-ES"/>
              </w:rPr>
              <w:t>%</w:t>
            </w:r>
          </w:p>
        </w:tc>
        <w:tc>
          <w:tcPr>
            <w:tcW w:w="5533" w:type="dxa"/>
            <w:shd w:val="clear" w:color="auto" w:fill="7F7F7F"/>
          </w:tcPr>
          <w:p w:rsidR="00345AB3" w:rsidRPr="00D95DBC" w:rsidRDefault="00345AB3">
            <w:pPr>
              <w:spacing w:after="0" w:line="280" w:lineRule="auto"/>
              <w:jc w:val="center"/>
              <w:rPr>
                <w:rFonts w:cs="Calibri"/>
                <w:szCs w:val="24"/>
                <w:lang w:val="es-ES"/>
              </w:rPr>
            </w:pPr>
            <w:r w:rsidRPr="00D95DBC">
              <w:rPr>
                <w:rFonts w:cs="Calibri"/>
                <w:color w:val="FFFFFF"/>
                <w:sz w:val="20"/>
                <w:szCs w:val="24"/>
                <w:lang w:val="es-ES"/>
              </w:rPr>
              <w:t>Hito</w:t>
            </w:r>
          </w:p>
        </w:tc>
      </w:tr>
      <w:tr w:rsidR="00730B6C" w:rsidRPr="00C70764" w:rsidTr="00730B6C">
        <w:tc>
          <w:tcPr>
            <w:tcW w:w="4158" w:type="dxa"/>
            <w:vAlign w:val="center"/>
          </w:tcPr>
          <w:p w:rsidR="00730B6C" w:rsidRPr="00730B6C" w:rsidRDefault="00730B6C" w:rsidP="0073093F">
            <w:pPr>
              <w:spacing w:after="0"/>
              <w:jc w:val="center"/>
              <w:rPr>
                <w:rFonts w:cs="Calibri"/>
                <w:i/>
                <w:sz w:val="20"/>
                <w:szCs w:val="24"/>
                <w:lang w:val="es-ES"/>
              </w:rPr>
            </w:pPr>
            <w:r w:rsidRPr="00730B6C">
              <w:rPr>
                <w:rFonts w:cs="Calibri"/>
                <w:i/>
                <w:sz w:val="20"/>
                <w:szCs w:val="24"/>
                <w:lang w:val="es-ES"/>
              </w:rPr>
              <w:t>Gastos operacionales (ticket aéreo</w:t>
            </w:r>
            <w:r w:rsidR="0073093F">
              <w:rPr>
                <w:rFonts w:cs="Calibri"/>
                <w:i/>
                <w:sz w:val="20"/>
                <w:szCs w:val="24"/>
                <w:lang w:val="es-ES"/>
              </w:rPr>
              <w:t>,</w:t>
            </w:r>
            <w:r w:rsidRPr="00730B6C">
              <w:rPr>
                <w:rFonts w:cs="Calibri"/>
                <w:i/>
                <w:sz w:val="20"/>
                <w:szCs w:val="24"/>
                <w:lang w:val="es-ES"/>
              </w:rPr>
              <w:t xml:space="preserve"> viáticos</w:t>
            </w:r>
            <w:r w:rsidR="0073093F">
              <w:rPr>
                <w:rFonts w:cs="Calibri"/>
                <w:i/>
                <w:sz w:val="20"/>
                <w:szCs w:val="24"/>
                <w:lang w:val="es-ES"/>
              </w:rPr>
              <w:t xml:space="preserve"> y gastos de transporte</w:t>
            </w:r>
            <w:r w:rsidR="003F3A15">
              <w:rPr>
                <w:rFonts w:cs="Calibri"/>
                <w:i/>
                <w:sz w:val="20"/>
                <w:szCs w:val="24"/>
                <w:lang w:val="es-ES"/>
              </w:rPr>
              <w:t>*</w:t>
            </w:r>
            <w:r w:rsidRPr="00730B6C">
              <w:rPr>
                <w:rFonts w:cs="Calibri"/>
                <w:i/>
                <w:sz w:val="20"/>
                <w:szCs w:val="24"/>
                <w:lang w:val="es-ES"/>
              </w:rPr>
              <w:t>)</w:t>
            </w:r>
          </w:p>
        </w:tc>
        <w:tc>
          <w:tcPr>
            <w:tcW w:w="5533" w:type="dxa"/>
            <w:vAlign w:val="center"/>
          </w:tcPr>
          <w:p w:rsidR="00730B6C" w:rsidRPr="00730B6C" w:rsidRDefault="00730B6C" w:rsidP="00F845E6">
            <w:pPr>
              <w:spacing w:after="0" w:line="280" w:lineRule="auto"/>
              <w:jc w:val="both"/>
              <w:rPr>
                <w:rFonts w:cs="Calibri"/>
                <w:sz w:val="20"/>
                <w:szCs w:val="24"/>
                <w:lang w:val="es-ES"/>
              </w:rPr>
            </w:pPr>
            <w:r>
              <w:rPr>
                <w:rFonts w:asciiTheme="minorHAnsi" w:hAnsiTheme="minorHAnsi" w:cstheme="minorHAnsi"/>
                <w:sz w:val="20"/>
                <w:szCs w:val="20"/>
                <w:lang w:val="es-ES"/>
              </w:rPr>
              <w:t>A</w:t>
            </w:r>
            <w:r w:rsidR="00F845E6">
              <w:rPr>
                <w:rFonts w:asciiTheme="minorHAnsi" w:hAnsiTheme="minorHAnsi" w:cstheme="minorHAnsi"/>
                <w:sz w:val="20"/>
                <w:szCs w:val="20"/>
                <w:lang w:val="es-ES"/>
              </w:rPr>
              <w:t xml:space="preserve"> </w:t>
            </w:r>
            <w:r w:rsidRPr="00730B6C">
              <w:rPr>
                <w:rFonts w:asciiTheme="minorHAnsi" w:hAnsiTheme="minorHAnsi" w:cstheme="minorHAnsi"/>
                <w:sz w:val="20"/>
                <w:szCs w:val="20"/>
                <w:lang w:val="es-ES"/>
              </w:rPr>
              <w:t>l</w:t>
            </w:r>
            <w:r w:rsidR="00F845E6">
              <w:rPr>
                <w:rFonts w:asciiTheme="minorHAnsi" w:hAnsiTheme="minorHAnsi" w:cstheme="minorHAnsi"/>
                <w:sz w:val="20"/>
                <w:szCs w:val="20"/>
                <w:lang w:val="es-ES"/>
              </w:rPr>
              <w:t>a</w:t>
            </w:r>
            <w:r w:rsidRPr="00730B6C">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firma </w:t>
            </w:r>
            <w:r w:rsidR="00F845E6">
              <w:rPr>
                <w:rFonts w:asciiTheme="minorHAnsi" w:hAnsiTheme="minorHAnsi" w:cstheme="minorHAnsi"/>
                <w:sz w:val="20"/>
                <w:szCs w:val="20"/>
                <w:lang w:val="es-ES"/>
              </w:rPr>
              <w:t>d</w:t>
            </w:r>
            <w:r>
              <w:rPr>
                <w:rFonts w:asciiTheme="minorHAnsi" w:hAnsiTheme="minorHAnsi" w:cstheme="minorHAnsi"/>
                <w:sz w:val="20"/>
                <w:szCs w:val="20"/>
                <w:lang w:val="es-ES"/>
              </w:rPr>
              <w:t>el contrato.</w:t>
            </w:r>
          </w:p>
        </w:tc>
      </w:tr>
      <w:tr w:rsidR="00345AB3" w:rsidRPr="00C70764" w:rsidTr="00730B6C">
        <w:tc>
          <w:tcPr>
            <w:tcW w:w="4158" w:type="dxa"/>
            <w:vAlign w:val="center"/>
          </w:tcPr>
          <w:p w:rsidR="00345AB3" w:rsidRPr="00D95DBC" w:rsidRDefault="000C3983" w:rsidP="000C3983">
            <w:pPr>
              <w:spacing w:after="0"/>
              <w:jc w:val="center"/>
              <w:rPr>
                <w:rFonts w:cs="Calibri"/>
                <w:i/>
                <w:sz w:val="20"/>
                <w:szCs w:val="24"/>
                <w:lang w:val="es-ES"/>
              </w:rPr>
            </w:pPr>
            <w:r>
              <w:rPr>
                <w:rFonts w:cs="Calibri"/>
                <w:i/>
                <w:sz w:val="20"/>
                <w:szCs w:val="24"/>
                <w:lang w:val="es-ES"/>
              </w:rPr>
              <w:t>40</w:t>
            </w:r>
            <w:r w:rsidR="00345AB3" w:rsidRPr="00D95DBC">
              <w:rPr>
                <w:rFonts w:cs="Calibri"/>
                <w:i/>
                <w:sz w:val="20"/>
                <w:szCs w:val="24"/>
                <w:lang w:val="es-ES"/>
              </w:rPr>
              <w:t>%</w:t>
            </w:r>
            <w:r w:rsidR="00730B6C">
              <w:rPr>
                <w:rFonts w:cs="Calibri"/>
                <w:i/>
                <w:sz w:val="20"/>
                <w:szCs w:val="24"/>
                <w:lang w:val="es-ES"/>
              </w:rPr>
              <w:t xml:space="preserve"> de los honorarios</w:t>
            </w:r>
          </w:p>
        </w:tc>
        <w:tc>
          <w:tcPr>
            <w:tcW w:w="5533" w:type="dxa"/>
            <w:vAlign w:val="center"/>
          </w:tcPr>
          <w:p w:rsidR="00345AB3" w:rsidRPr="00D95DBC" w:rsidRDefault="00345AB3" w:rsidP="00730B6C">
            <w:pPr>
              <w:spacing w:after="0" w:line="280" w:lineRule="auto"/>
              <w:jc w:val="both"/>
              <w:rPr>
                <w:rFonts w:cs="Calibri"/>
                <w:szCs w:val="24"/>
                <w:lang w:val="es-ES"/>
              </w:rPr>
            </w:pPr>
            <w:r w:rsidRPr="00D95DBC">
              <w:rPr>
                <w:rFonts w:cs="Calibri"/>
                <w:sz w:val="20"/>
                <w:szCs w:val="24"/>
                <w:lang w:val="es-ES"/>
              </w:rPr>
              <w:t>Después de la presentación y aprobación del primer borrador del informe final de evaluación.</w:t>
            </w:r>
          </w:p>
        </w:tc>
      </w:tr>
      <w:tr w:rsidR="00345AB3" w:rsidRPr="00C70764" w:rsidTr="00730B6C">
        <w:tc>
          <w:tcPr>
            <w:tcW w:w="4158" w:type="dxa"/>
            <w:vAlign w:val="center"/>
          </w:tcPr>
          <w:p w:rsidR="00345AB3" w:rsidRPr="00D95DBC" w:rsidRDefault="000C3983" w:rsidP="00730B6C">
            <w:pPr>
              <w:spacing w:after="0"/>
              <w:jc w:val="center"/>
              <w:rPr>
                <w:rFonts w:cs="Calibri"/>
                <w:i/>
                <w:sz w:val="20"/>
                <w:szCs w:val="24"/>
                <w:lang w:val="es-ES"/>
              </w:rPr>
            </w:pPr>
            <w:r>
              <w:rPr>
                <w:rFonts w:cs="Calibri"/>
                <w:i/>
                <w:sz w:val="20"/>
                <w:szCs w:val="24"/>
                <w:lang w:val="es-ES"/>
              </w:rPr>
              <w:t>6</w:t>
            </w:r>
            <w:r w:rsidR="00345AB3" w:rsidRPr="00D95DBC">
              <w:rPr>
                <w:rFonts w:cs="Calibri"/>
                <w:i/>
                <w:sz w:val="20"/>
                <w:szCs w:val="24"/>
                <w:lang w:val="es-ES"/>
              </w:rPr>
              <w:t>0%</w:t>
            </w:r>
            <w:r w:rsidR="00730B6C">
              <w:rPr>
                <w:rFonts w:cs="Calibri"/>
                <w:i/>
                <w:sz w:val="20"/>
                <w:szCs w:val="24"/>
                <w:lang w:val="es-ES"/>
              </w:rPr>
              <w:t xml:space="preserve"> de los honorarios</w:t>
            </w:r>
          </w:p>
        </w:tc>
        <w:tc>
          <w:tcPr>
            <w:tcW w:w="5533" w:type="dxa"/>
            <w:vAlign w:val="center"/>
          </w:tcPr>
          <w:p w:rsidR="00345AB3" w:rsidRPr="00D95DBC" w:rsidRDefault="00345AB3" w:rsidP="00730B6C">
            <w:pPr>
              <w:spacing w:after="0" w:line="280" w:lineRule="auto"/>
              <w:jc w:val="both"/>
              <w:rPr>
                <w:rFonts w:cs="Calibri"/>
                <w:szCs w:val="24"/>
                <w:lang w:val="es-ES"/>
              </w:rPr>
            </w:pPr>
            <w:r w:rsidRPr="00D95DBC">
              <w:rPr>
                <w:rFonts w:cs="Calibri"/>
                <w:sz w:val="20"/>
                <w:szCs w:val="24"/>
                <w:lang w:val="es-ES"/>
              </w:rPr>
              <w:t>Después de la presentación y aprobación (OP del PNUD y ATR del PNUD) del informe final definitivo de evaluación.</w:t>
            </w:r>
          </w:p>
        </w:tc>
      </w:tr>
    </w:tbl>
    <w:p w:rsidR="003F3A15" w:rsidRDefault="003F3A15" w:rsidP="003F3A15">
      <w:pPr>
        <w:pStyle w:val="Heading51"/>
        <w:pBdr>
          <w:bottom w:val="none" w:sz="0" w:space="0" w:color="auto"/>
        </w:pBdr>
        <w:spacing w:before="0"/>
        <w:jc w:val="both"/>
        <w:rPr>
          <w:rFonts w:cs="Calibri"/>
          <w:b w:val="0"/>
          <w:caps w:val="0"/>
          <w:spacing w:val="0"/>
          <w:sz w:val="20"/>
          <w:szCs w:val="24"/>
          <w:lang w:val="es-ES"/>
        </w:rPr>
      </w:pPr>
      <w:r w:rsidRPr="00DE0378">
        <w:rPr>
          <w:rFonts w:cs="Calibri"/>
          <w:b w:val="0"/>
          <w:caps w:val="0"/>
          <w:spacing w:val="0"/>
          <w:sz w:val="20"/>
          <w:szCs w:val="24"/>
          <w:lang w:val="es-ES"/>
        </w:rPr>
        <w:lastRenderedPageBreak/>
        <w:t xml:space="preserve">* Los costos de transporte </w:t>
      </w:r>
      <w:r w:rsidR="00DE0378" w:rsidRPr="00DE0378">
        <w:rPr>
          <w:rFonts w:cs="Calibri"/>
          <w:b w:val="0"/>
          <w:caps w:val="0"/>
          <w:spacing w:val="0"/>
          <w:sz w:val="20"/>
          <w:szCs w:val="24"/>
          <w:lang w:val="es-ES"/>
        </w:rPr>
        <w:t xml:space="preserve">dentro de la ciudad de Santo Domingo </w:t>
      </w:r>
      <w:r w:rsidRPr="00DE0378">
        <w:rPr>
          <w:rFonts w:cs="Calibri"/>
          <w:b w:val="0"/>
          <w:caps w:val="0"/>
          <w:spacing w:val="0"/>
          <w:sz w:val="20"/>
          <w:szCs w:val="24"/>
          <w:lang w:val="es-ES"/>
        </w:rPr>
        <w:t>deberán ser cubierto</w:t>
      </w:r>
      <w:r w:rsidR="007203FB" w:rsidRPr="00DE0378">
        <w:rPr>
          <w:rFonts w:cs="Calibri"/>
          <w:b w:val="0"/>
          <w:caps w:val="0"/>
          <w:spacing w:val="0"/>
          <w:sz w:val="20"/>
          <w:szCs w:val="24"/>
          <w:lang w:val="es-ES"/>
        </w:rPr>
        <w:t>s</w:t>
      </w:r>
      <w:r w:rsidRPr="00DE0378">
        <w:rPr>
          <w:rFonts w:cs="Calibri"/>
          <w:b w:val="0"/>
          <w:caps w:val="0"/>
          <w:spacing w:val="0"/>
          <w:sz w:val="20"/>
          <w:szCs w:val="24"/>
          <w:lang w:val="es-ES"/>
        </w:rPr>
        <w:t xml:space="preserve"> por el consultor. Sin embargo, </w:t>
      </w:r>
      <w:r w:rsidR="006C1C3A" w:rsidRPr="00DE0378">
        <w:rPr>
          <w:rFonts w:cs="Calibri"/>
          <w:b w:val="0"/>
          <w:caps w:val="0"/>
          <w:spacing w:val="0"/>
          <w:sz w:val="20"/>
          <w:szCs w:val="24"/>
          <w:lang w:val="es-ES"/>
        </w:rPr>
        <w:t>se le</w:t>
      </w:r>
      <w:r w:rsidRPr="00DE0378">
        <w:rPr>
          <w:rFonts w:cs="Calibri"/>
          <w:b w:val="0"/>
          <w:caps w:val="0"/>
          <w:spacing w:val="0"/>
          <w:sz w:val="20"/>
          <w:szCs w:val="24"/>
          <w:lang w:val="es-ES"/>
        </w:rPr>
        <w:t xml:space="preserve"> proporcionará el transporte </w:t>
      </w:r>
      <w:r w:rsidR="006C1C3A" w:rsidRPr="00DE0378">
        <w:rPr>
          <w:rFonts w:cs="Calibri"/>
          <w:b w:val="0"/>
          <w:caps w:val="0"/>
          <w:spacing w:val="0"/>
          <w:sz w:val="20"/>
          <w:szCs w:val="24"/>
          <w:lang w:val="es-ES"/>
        </w:rPr>
        <w:t xml:space="preserve">dentro de </w:t>
      </w:r>
      <w:r w:rsidR="007203FB" w:rsidRPr="00DE0378">
        <w:rPr>
          <w:rFonts w:cs="Calibri"/>
          <w:b w:val="0"/>
          <w:caps w:val="0"/>
          <w:spacing w:val="0"/>
          <w:sz w:val="20"/>
          <w:szCs w:val="24"/>
          <w:lang w:val="es-ES"/>
        </w:rPr>
        <w:t>la ciudad de Puerto Príncipe</w:t>
      </w:r>
      <w:r w:rsidR="00DE0378">
        <w:rPr>
          <w:rFonts w:cs="Calibri"/>
          <w:b w:val="0"/>
          <w:caps w:val="0"/>
          <w:spacing w:val="0"/>
          <w:sz w:val="20"/>
          <w:szCs w:val="24"/>
          <w:lang w:val="es-ES"/>
        </w:rPr>
        <w:t>, así como a los</w:t>
      </w:r>
      <w:r w:rsidR="007203FB" w:rsidRPr="00DE0378">
        <w:rPr>
          <w:rFonts w:cs="Calibri"/>
          <w:b w:val="0"/>
          <w:caps w:val="0"/>
          <w:spacing w:val="0"/>
          <w:sz w:val="20"/>
          <w:szCs w:val="24"/>
          <w:lang w:val="es-ES"/>
        </w:rPr>
        <w:t xml:space="preserve"> viaje</w:t>
      </w:r>
      <w:r w:rsidR="00DE0378">
        <w:rPr>
          <w:rFonts w:cs="Calibri"/>
          <w:b w:val="0"/>
          <w:caps w:val="0"/>
          <w:spacing w:val="0"/>
          <w:sz w:val="20"/>
          <w:szCs w:val="24"/>
          <w:lang w:val="es-ES"/>
        </w:rPr>
        <w:t>s</w:t>
      </w:r>
      <w:r w:rsidR="007203FB" w:rsidRPr="00DE0378">
        <w:rPr>
          <w:rFonts w:cs="Calibri"/>
          <w:b w:val="0"/>
          <w:caps w:val="0"/>
          <w:spacing w:val="0"/>
          <w:sz w:val="20"/>
          <w:szCs w:val="24"/>
          <w:lang w:val="es-ES"/>
        </w:rPr>
        <w:t xml:space="preserve"> a campo a zonas de intervención del proyecto</w:t>
      </w:r>
      <w:r w:rsidRPr="00DE0378">
        <w:rPr>
          <w:rFonts w:cs="Calibri"/>
          <w:b w:val="0"/>
          <w:caps w:val="0"/>
          <w:spacing w:val="0"/>
          <w:sz w:val="20"/>
          <w:szCs w:val="24"/>
          <w:lang w:val="es-ES"/>
        </w:rPr>
        <w:t>.</w:t>
      </w:r>
      <w:r w:rsidR="0019503A" w:rsidRPr="00DE0378">
        <w:rPr>
          <w:rFonts w:cs="Calibri"/>
          <w:b w:val="0"/>
          <w:caps w:val="0"/>
          <w:spacing w:val="0"/>
          <w:sz w:val="20"/>
          <w:szCs w:val="24"/>
          <w:lang w:val="es-ES"/>
        </w:rPr>
        <w:t xml:space="preserve"> El traslado</w:t>
      </w:r>
      <w:r w:rsidR="00032CFB">
        <w:rPr>
          <w:rFonts w:cs="Calibri"/>
          <w:b w:val="0"/>
          <w:caps w:val="0"/>
          <w:spacing w:val="0"/>
          <w:sz w:val="20"/>
          <w:szCs w:val="24"/>
          <w:lang w:val="es-ES"/>
        </w:rPr>
        <w:t xml:space="preserve"> round </w:t>
      </w:r>
      <w:proofErr w:type="spellStart"/>
      <w:r w:rsidR="00032CFB">
        <w:rPr>
          <w:rFonts w:cs="Calibri"/>
          <w:b w:val="0"/>
          <w:caps w:val="0"/>
          <w:spacing w:val="0"/>
          <w:sz w:val="20"/>
          <w:szCs w:val="24"/>
          <w:lang w:val="es-ES"/>
        </w:rPr>
        <w:t>trip</w:t>
      </w:r>
      <w:proofErr w:type="spellEnd"/>
      <w:r w:rsidR="00032CFB">
        <w:rPr>
          <w:rFonts w:cs="Calibri"/>
          <w:b w:val="0"/>
          <w:caps w:val="0"/>
          <w:spacing w:val="0"/>
          <w:sz w:val="20"/>
          <w:szCs w:val="24"/>
          <w:lang w:val="es-ES"/>
        </w:rPr>
        <w:t xml:space="preserve"> </w:t>
      </w:r>
      <w:r w:rsidR="0019503A" w:rsidRPr="00DE0378">
        <w:rPr>
          <w:rFonts w:cs="Calibri"/>
          <w:b w:val="0"/>
          <w:caps w:val="0"/>
          <w:spacing w:val="0"/>
          <w:sz w:val="20"/>
          <w:szCs w:val="24"/>
          <w:lang w:val="es-ES"/>
        </w:rPr>
        <w:t xml:space="preserve"> </w:t>
      </w:r>
      <w:r w:rsidR="00032CFB">
        <w:rPr>
          <w:rFonts w:cs="Calibri"/>
          <w:b w:val="0"/>
          <w:caps w:val="0"/>
          <w:spacing w:val="0"/>
          <w:sz w:val="20"/>
          <w:szCs w:val="24"/>
          <w:lang w:val="es-ES"/>
        </w:rPr>
        <w:t xml:space="preserve">desde su país de origen a Rep Dominicana   </w:t>
      </w:r>
      <w:proofErr w:type="spellStart"/>
      <w:r w:rsidR="00032CFB">
        <w:rPr>
          <w:rFonts w:cs="Calibri"/>
          <w:b w:val="0"/>
          <w:caps w:val="0"/>
          <w:spacing w:val="0"/>
          <w:sz w:val="20"/>
          <w:szCs w:val="24"/>
          <w:lang w:val="es-ES"/>
        </w:rPr>
        <w:t>asi</w:t>
      </w:r>
      <w:proofErr w:type="spellEnd"/>
      <w:r w:rsidR="00032CFB">
        <w:rPr>
          <w:rFonts w:cs="Calibri"/>
          <w:b w:val="0"/>
          <w:caps w:val="0"/>
          <w:spacing w:val="0"/>
          <w:sz w:val="20"/>
          <w:szCs w:val="24"/>
          <w:lang w:val="es-ES"/>
        </w:rPr>
        <w:t xml:space="preserve"> como entre</w:t>
      </w:r>
      <w:r w:rsidR="0019503A" w:rsidRPr="00DE0378">
        <w:rPr>
          <w:rFonts w:cs="Calibri"/>
          <w:b w:val="0"/>
          <w:caps w:val="0"/>
          <w:spacing w:val="0"/>
          <w:sz w:val="20"/>
          <w:szCs w:val="24"/>
          <w:lang w:val="es-ES"/>
        </w:rPr>
        <w:t xml:space="preserve"> Rep. Dominicana y Haití deberá ser cubierto por el consultor.</w:t>
      </w:r>
    </w:p>
    <w:p w:rsidR="005A7AA3" w:rsidRPr="009B33E3" w:rsidRDefault="005A7AA3" w:rsidP="005A7AA3">
      <w:pPr>
        <w:pStyle w:val="Heading51"/>
        <w:jc w:val="both"/>
        <w:rPr>
          <w:rFonts w:asciiTheme="minorHAnsi" w:hAnsiTheme="minorHAnsi" w:cstheme="minorHAnsi"/>
          <w:lang w:val="es-ES"/>
        </w:rPr>
      </w:pPr>
      <w:r>
        <w:rPr>
          <w:rFonts w:asciiTheme="minorHAnsi" w:hAnsiTheme="minorHAnsi" w:cstheme="minorHAnsi"/>
          <w:lang w:val="es-ES"/>
        </w:rPr>
        <w:t>consulta sobre términos de referencia</w:t>
      </w:r>
    </w:p>
    <w:p w:rsidR="000D6E00" w:rsidRPr="005A7AA3" w:rsidRDefault="000D6E00" w:rsidP="00054B04">
      <w:pPr>
        <w:autoSpaceDE w:val="0"/>
        <w:autoSpaceDN w:val="0"/>
        <w:adjustRightInd w:val="0"/>
        <w:spacing w:before="240" w:after="0"/>
        <w:jc w:val="both"/>
        <w:rPr>
          <w:lang w:val="es-ES"/>
        </w:rPr>
      </w:pPr>
      <w:r w:rsidRPr="000D6E00">
        <w:rPr>
          <w:rFonts w:asciiTheme="minorHAnsi" w:hAnsiTheme="minorHAnsi" w:cstheme="minorHAnsi"/>
          <w:lang w:val="es-ES"/>
        </w:rPr>
        <w:t xml:space="preserve">Las consultas aclaratorias sobre los </w:t>
      </w:r>
      <w:proofErr w:type="spellStart"/>
      <w:r w:rsidRPr="000D6E00">
        <w:rPr>
          <w:rFonts w:asciiTheme="minorHAnsi" w:hAnsiTheme="minorHAnsi" w:cstheme="minorHAnsi"/>
          <w:lang w:val="es-ES"/>
        </w:rPr>
        <w:t>T</w:t>
      </w:r>
      <w:r>
        <w:rPr>
          <w:rFonts w:asciiTheme="minorHAnsi" w:hAnsiTheme="minorHAnsi" w:cstheme="minorHAnsi"/>
          <w:lang w:val="es-ES"/>
        </w:rPr>
        <w:t>d</w:t>
      </w:r>
      <w:r w:rsidRPr="000D6E00">
        <w:rPr>
          <w:rFonts w:asciiTheme="minorHAnsi" w:hAnsiTheme="minorHAnsi" w:cstheme="minorHAnsi"/>
          <w:lang w:val="es-ES"/>
        </w:rPr>
        <w:t>R</w:t>
      </w:r>
      <w:proofErr w:type="spellEnd"/>
      <w:r w:rsidRPr="000D6E00">
        <w:rPr>
          <w:rFonts w:asciiTheme="minorHAnsi" w:hAnsiTheme="minorHAnsi" w:cstheme="minorHAnsi"/>
          <w:lang w:val="es-ES"/>
        </w:rPr>
        <w:t xml:space="preserve">, naturaleza y alcances del trabajo a realizar u otros aspectos inherentes a la presente convocatoria, pueden realizarse al correo electrónico: </w:t>
      </w:r>
      <w:r w:rsidR="00032CFB" w:rsidRPr="00C70764">
        <w:rPr>
          <w:rFonts w:asciiTheme="minorHAnsi" w:hAnsiTheme="minorHAnsi" w:cstheme="minorHAnsi"/>
          <w:lang w:val="es-ES"/>
        </w:rPr>
        <w:t>adquisiciones.do@undp.org</w:t>
      </w:r>
    </w:p>
    <w:p w:rsidR="005A7AA3" w:rsidRPr="009B33E3" w:rsidRDefault="005A7AA3" w:rsidP="005A7AA3">
      <w:pPr>
        <w:pStyle w:val="Heading51"/>
        <w:jc w:val="both"/>
        <w:rPr>
          <w:rFonts w:asciiTheme="minorHAnsi" w:hAnsiTheme="minorHAnsi" w:cstheme="minorHAnsi"/>
          <w:lang w:val="es-ES"/>
        </w:rPr>
      </w:pPr>
      <w:r>
        <w:rPr>
          <w:rFonts w:asciiTheme="minorHAnsi" w:hAnsiTheme="minorHAnsi" w:cstheme="minorHAnsi"/>
          <w:lang w:val="es-ES"/>
        </w:rPr>
        <w:t>CRITERIOS DE EVALUACIÓN</w:t>
      </w:r>
    </w:p>
    <w:p w:rsidR="005A7AA3" w:rsidRPr="000D6E00" w:rsidRDefault="005A7AA3" w:rsidP="000D6E00">
      <w:pPr>
        <w:autoSpaceDE w:val="0"/>
        <w:autoSpaceDN w:val="0"/>
        <w:adjustRightInd w:val="0"/>
        <w:spacing w:after="0"/>
        <w:jc w:val="both"/>
        <w:rPr>
          <w:rFonts w:asciiTheme="minorHAnsi" w:hAnsiTheme="minorHAnsi" w:cstheme="minorHAnsi"/>
          <w:lang w:val="es-ES"/>
        </w:rPr>
      </w:pPr>
    </w:p>
    <w:p w:rsidR="000D6E00" w:rsidRPr="000D6E00" w:rsidRDefault="000D6E00" w:rsidP="000D6E00">
      <w:pPr>
        <w:autoSpaceDE w:val="0"/>
        <w:autoSpaceDN w:val="0"/>
        <w:adjustRightInd w:val="0"/>
        <w:jc w:val="both"/>
        <w:rPr>
          <w:rFonts w:asciiTheme="minorHAnsi" w:hAnsiTheme="minorHAnsi" w:cstheme="minorHAnsi"/>
          <w:lang w:val="es-ES"/>
        </w:rPr>
      </w:pPr>
      <w:r w:rsidRPr="000D6E00">
        <w:rPr>
          <w:rFonts w:asciiTheme="minorHAnsi" w:hAnsiTheme="minorHAnsi" w:cstheme="minorHAnsi"/>
          <w:lang w:val="es-ES"/>
        </w:rPr>
        <w:t>Para la evaluación de las propuestas se utilizará un procedimiento que consta de dos etapas mediante el cual la evaluación del perfil profesional del candidato se realiza con anterioridad a la revisión de la propuesta económica. Sólo se considerará la propuesta económica de los proponentes que superen el puntaje mínimo del 70% de la calificación total de 70 puntos correspondiente a la evaluación del perfil profesional.</w:t>
      </w:r>
    </w:p>
    <w:p w:rsidR="000D6E00" w:rsidRPr="000D6E00" w:rsidRDefault="000D6E00" w:rsidP="000D6E00">
      <w:pPr>
        <w:jc w:val="both"/>
        <w:rPr>
          <w:rFonts w:asciiTheme="minorHAnsi" w:hAnsiTheme="minorHAnsi" w:cstheme="minorHAnsi"/>
          <w:lang w:val="es-ES"/>
        </w:rPr>
      </w:pPr>
      <w:r w:rsidRPr="000D6E00">
        <w:rPr>
          <w:rFonts w:asciiTheme="minorHAnsi" w:hAnsiTheme="minorHAnsi" w:cstheme="minorHAnsi"/>
          <w:lang w:val="es-ES"/>
        </w:rPr>
        <w:t>La propuesta financiera tendrá una ponderación de 30 puntos, otorgándose la máxima puntuación a la más económica y otorgando un puntaje a las</w:t>
      </w:r>
      <w:r w:rsidR="009D36FF">
        <w:rPr>
          <w:rFonts w:asciiTheme="minorHAnsi" w:hAnsiTheme="minorHAnsi" w:cstheme="minorHAnsi"/>
          <w:lang w:val="es-ES"/>
        </w:rPr>
        <w:t xml:space="preserve"> demás en base a la siguiente fó</w:t>
      </w:r>
      <w:r w:rsidRPr="000D6E00">
        <w:rPr>
          <w:rFonts w:asciiTheme="minorHAnsi" w:hAnsiTheme="minorHAnsi" w:cstheme="minorHAnsi"/>
          <w:lang w:val="es-ES"/>
        </w:rPr>
        <w:t>rmula: (Oferta más económica/Oferta a evaluar</w:t>
      </w:r>
      <w:proofErr w:type="gramStart"/>
      <w:r w:rsidRPr="000D6E00">
        <w:rPr>
          <w:rFonts w:asciiTheme="minorHAnsi" w:hAnsiTheme="minorHAnsi" w:cstheme="minorHAnsi"/>
          <w:lang w:val="es-ES"/>
        </w:rPr>
        <w:t>)x30</w:t>
      </w:r>
      <w:proofErr w:type="gramEnd"/>
      <w:r w:rsidRPr="000D6E00">
        <w:rPr>
          <w:rFonts w:asciiTheme="minorHAnsi" w:hAnsiTheme="minorHAnsi" w:cstheme="minorHAnsi"/>
          <w:lang w:val="es-ES"/>
        </w:rPr>
        <w:t xml:space="preserve">. </w:t>
      </w:r>
    </w:p>
    <w:p w:rsidR="000D6E00" w:rsidRDefault="000D6E00" w:rsidP="005A7AA3">
      <w:pPr>
        <w:spacing w:after="0"/>
        <w:jc w:val="both"/>
        <w:rPr>
          <w:rFonts w:asciiTheme="minorHAnsi" w:hAnsiTheme="minorHAnsi" w:cstheme="minorHAnsi"/>
          <w:lang w:val="es-ES"/>
        </w:rPr>
      </w:pPr>
      <w:r w:rsidRPr="000D6E00">
        <w:rPr>
          <w:rFonts w:asciiTheme="minorHAnsi" w:hAnsiTheme="minorHAnsi" w:cstheme="minorHAnsi"/>
          <w:lang w:val="es-ES"/>
        </w:rPr>
        <w:lastRenderedPageBreak/>
        <w:t>Se adjudicará el contrato a la propuesta con el mayor puntaje combinado Perfil profesional (70) + Oferta Financiera (30).</w:t>
      </w:r>
    </w:p>
    <w:p w:rsidR="005A7AA3" w:rsidRPr="009B33E3" w:rsidRDefault="00032CFB" w:rsidP="005A7AA3">
      <w:pPr>
        <w:pStyle w:val="Heading51"/>
        <w:jc w:val="both"/>
        <w:rPr>
          <w:rFonts w:asciiTheme="minorHAnsi" w:hAnsiTheme="minorHAnsi" w:cstheme="minorHAnsi"/>
          <w:lang w:val="es-ES"/>
        </w:rPr>
      </w:pPr>
      <w:r>
        <w:rPr>
          <w:rFonts w:asciiTheme="minorHAnsi" w:hAnsiTheme="minorHAnsi" w:cstheme="minorHAnsi"/>
          <w:lang w:val="es-ES"/>
        </w:rPr>
        <w:t>PRESENTACION DE PROPUESTAS</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La propuesta de cada interesad@ deberá contener lo siguiente:</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i)</w:t>
      </w:r>
      <w:r w:rsidRPr="00032CFB">
        <w:rPr>
          <w:rFonts w:asciiTheme="minorHAnsi" w:hAnsiTheme="minorHAnsi" w:cstheme="minorHAnsi"/>
          <w:lang w:val="es-ES"/>
        </w:rPr>
        <w:tab/>
        <w:t xml:space="preserve">Carta debidamente presentada de la Confirmación de interés y disponibilidad utilizando el modelo proporcionado por el PNUD (Formato Adjunto); </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ii)</w:t>
      </w:r>
      <w:r w:rsidRPr="00032CFB">
        <w:rPr>
          <w:rFonts w:asciiTheme="minorHAnsi" w:hAnsiTheme="minorHAnsi" w:cstheme="minorHAnsi"/>
          <w:lang w:val="es-ES"/>
        </w:rPr>
        <w:tab/>
        <w:t xml:space="preserve"> CV Personal y formulario  P11 (Formato Adjunto), indicando la experiencia basada en consultorías y/o trabajos similares, así como los datos de contacto (correo electrónico y número de teléfono) del candidato y por lo menos tres (3) referencias profesionales; </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iii)</w:t>
      </w:r>
      <w:r w:rsidRPr="00032CFB">
        <w:rPr>
          <w:rFonts w:asciiTheme="minorHAnsi" w:hAnsiTheme="minorHAnsi" w:cstheme="minorHAnsi"/>
          <w:lang w:val="es-ES"/>
        </w:rPr>
        <w:tab/>
        <w:t>Breve descripción de por qué el individuo considera que él / ella es el/la más adecuado/a para el trabajo;</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iv)</w:t>
      </w:r>
      <w:r w:rsidRPr="00032CFB">
        <w:rPr>
          <w:rFonts w:asciiTheme="minorHAnsi" w:hAnsiTheme="minorHAnsi" w:cstheme="minorHAnsi"/>
          <w:lang w:val="es-ES"/>
        </w:rPr>
        <w:tab/>
        <w:t>Propuesta técnica</w:t>
      </w:r>
      <w:r w:rsidR="002A5796">
        <w:rPr>
          <w:rFonts w:asciiTheme="minorHAnsi" w:hAnsiTheme="minorHAnsi" w:cstheme="minorHAnsi"/>
          <w:lang w:val="es-ES"/>
        </w:rPr>
        <w:t xml:space="preserve"> y plan de Trabajo. </w:t>
      </w:r>
      <w:r w:rsidR="002A5796" w:rsidRPr="002A5796">
        <w:rPr>
          <w:rFonts w:asciiTheme="minorHAnsi" w:hAnsiTheme="minorHAnsi" w:cstheme="minorHAnsi"/>
          <w:b/>
          <w:lang w:val="es-ES"/>
        </w:rPr>
        <w:t>No aplica</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v)</w:t>
      </w:r>
      <w:r w:rsidRPr="00032CFB">
        <w:rPr>
          <w:rFonts w:asciiTheme="minorHAnsi" w:hAnsiTheme="minorHAnsi" w:cstheme="minorHAnsi"/>
          <w:lang w:val="es-ES"/>
        </w:rPr>
        <w:tab/>
        <w:t xml:space="preserve">Propuesta Financiera que indique el precio fijo total del contrato, todo incluido, sustentado con un  desglose de los gastos, según el formato proporcionado.  Si el Oferente es empleado por una organización / empresa / institución, y él / ella espera que su empleador cobre un costo de administración en el proceso de liberarlo/la al PNUD bajo un Acuerdo de Préstamo Reembolsable </w:t>
      </w:r>
      <w:r w:rsidRPr="00032CFB">
        <w:rPr>
          <w:rFonts w:asciiTheme="minorHAnsi" w:hAnsiTheme="minorHAnsi" w:cstheme="minorHAnsi"/>
          <w:lang w:val="es-ES"/>
        </w:rPr>
        <w:lastRenderedPageBreak/>
        <w:t>(RLA por sus siglas en inglés), el Oferente deberá indicar en este punto, y asegurarse que todos los gastos se encuentren debidamente incorporados en la propuesta financiera presentada al PNUD.</w:t>
      </w:r>
    </w:p>
    <w:p w:rsidR="00032CFB" w:rsidRPr="00032CFB" w:rsidRDefault="00032CFB" w:rsidP="00032CFB">
      <w:pPr>
        <w:jc w:val="both"/>
        <w:rPr>
          <w:rFonts w:asciiTheme="minorHAnsi" w:hAnsiTheme="minorHAnsi" w:cstheme="minorHAnsi"/>
          <w:lang w:val="es-ES"/>
        </w:rPr>
      </w:pPr>
      <w:proofErr w:type="gramStart"/>
      <w:r w:rsidRPr="00032CFB">
        <w:rPr>
          <w:rFonts w:asciiTheme="minorHAnsi" w:hAnsiTheme="minorHAnsi" w:cstheme="minorHAnsi"/>
          <w:lang w:val="es-ES"/>
        </w:rPr>
        <w:t>vi</w:t>
      </w:r>
      <w:proofErr w:type="gramEnd"/>
      <w:r w:rsidRPr="00032CFB">
        <w:rPr>
          <w:rFonts w:asciiTheme="minorHAnsi" w:hAnsiTheme="minorHAnsi" w:cstheme="minorHAnsi"/>
          <w:lang w:val="es-ES"/>
        </w:rPr>
        <w:t>)</w:t>
      </w:r>
      <w:r w:rsidRPr="00032CFB">
        <w:rPr>
          <w:rFonts w:asciiTheme="minorHAnsi" w:hAnsiTheme="minorHAnsi" w:cstheme="minorHAnsi"/>
          <w:lang w:val="es-ES"/>
        </w:rPr>
        <w:tab/>
        <w:t>Copia de documento de identidad</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 xml:space="preserve">Dichos documentos serán considerados parte integral de la propuesta. Los postulantes deberán enviar la documentación requerida para verificar el cumplimiento de los criterios de selección, PREFERIBLEMENTE por vía electrónica al correo de la Unidad de Adquisiciones   : </w:t>
      </w:r>
      <w:hyperlink r:id="rId16" w:history="1">
        <w:r w:rsidRPr="008E3309">
          <w:rPr>
            <w:rStyle w:val="Hyperlink"/>
            <w:rFonts w:asciiTheme="minorHAnsi" w:hAnsiTheme="minorHAnsi" w:cstheme="minorHAnsi"/>
            <w:lang w:val="es-ES"/>
          </w:rPr>
          <w:t>adquisiciones.do@undp.org</w:t>
        </w:r>
      </w:hyperlink>
      <w:r>
        <w:rPr>
          <w:rFonts w:asciiTheme="minorHAnsi" w:hAnsiTheme="minorHAnsi" w:cstheme="minorHAnsi"/>
          <w:lang w:val="es-ES"/>
        </w:rPr>
        <w:t xml:space="preserve"> </w:t>
      </w:r>
      <w:r w:rsidRPr="00032CFB">
        <w:rPr>
          <w:rFonts w:asciiTheme="minorHAnsi" w:hAnsiTheme="minorHAnsi" w:cstheme="minorHAnsi"/>
          <w:lang w:val="es-ES"/>
        </w:rPr>
        <w:t xml:space="preserve"> , o podrá ser depositada en sobre cerrado, identificando el proyecto que realiza la convocatoria en el plazo anunciado, en cualquiera de las siguientes direcciones: </w:t>
      </w:r>
    </w:p>
    <w:p w:rsidR="00C70764" w:rsidRDefault="00032CFB" w:rsidP="00032CFB">
      <w:pPr>
        <w:jc w:val="both"/>
        <w:rPr>
          <w:rFonts w:asciiTheme="minorHAnsi" w:hAnsiTheme="minorHAnsi" w:cstheme="minorHAnsi"/>
          <w:lang w:val="es-ES"/>
        </w:rPr>
      </w:pPr>
      <w:r w:rsidRPr="00032CFB">
        <w:rPr>
          <w:rFonts w:asciiTheme="minorHAnsi" w:hAnsiTheme="minorHAnsi" w:cstheme="minorHAnsi"/>
          <w:lang w:val="es-ES"/>
        </w:rPr>
        <w:t xml:space="preserve">En copia dura:   Casa de las Naciones Unidas, Av. </w:t>
      </w:r>
      <w:proofErr w:type="spellStart"/>
      <w:r w:rsidRPr="00032CFB">
        <w:rPr>
          <w:rFonts w:asciiTheme="minorHAnsi" w:hAnsiTheme="minorHAnsi" w:cstheme="minorHAnsi"/>
          <w:lang w:val="es-ES"/>
        </w:rPr>
        <w:t>Anacaona</w:t>
      </w:r>
      <w:proofErr w:type="spellEnd"/>
      <w:r w:rsidRPr="00032CFB">
        <w:rPr>
          <w:rFonts w:asciiTheme="minorHAnsi" w:hAnsiTheme="minorHAnsi" w:cstheme="minorHAnsi"/>
          <w:lang w:val="es-ES"/>
        </w:rPr>
        <w:t xml:space="preserve"> Num.9, Mirador Sur,  o</w:t>
      </w:r>
    </w:p>
    <w:p w:rsidR="00032CFB" w:rsidRPr="00032CFB" w:rsidRDefault="00032CFB" w:rsidP="00032CFB">
      <w:pPr>
        <w:jc w:val="both"/>
        <w:rPr>
          <w:rFonts w:asciiTheme="minorHAnsi" w:hAnsiTheme="minorHAnsi" w:cstheme="minorHAnsi"/>
          <w:lang w:val="es-ES"/>
        </w:rPr>
      </w:pPr>
      <w:bookmarkStart w:id="3" w:name="_GoBack"/>
      <w:bookmarkEnd w:id="3"/>
      <w:r w:rsidRPr="00032CFB">
        <w:rPr>
          <w:rFonts w:asciiTheme="minorHAnsi" w:hAnsiTheme="minorHAnsi" w:cstheme="minorHAnsi"/>
          <w:lang w:val="es-ES"/>
        </w:rPr>
        <w:t>Fax Núm. 809-531-4882</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 xml:space="preserve">Página web:   www.pnud.org.do  </w:t>
      </w:r>
    </w:p>
    <w:p w:rsidR="00032CFB" w:rsidRPr="00032CFB" w:rsidRDefault="00032CFB" w:rsidP="00032CFB">
      <w:pPr>
        <w:jc w:val="both"/>
        <w:rPr>
          <w:rFonts w:asciiTheme="minorHAnsi" w:hAnsiTheme="minorHAnsi" w:cstheme="minorHAnsi"/>
          <w:lang w:val="es-ES"/>
        </w:rPr>
      </w:pPr>
      <w:r w:rsidRPr="00032CFB">
        <w:rPr>
          <w:rFonts w:asciiTheme="minorHAnsi" w:hAnsiTheme="minorHAnsi" w:cstheme="minorHAnsi"/>
          <w:lang w:val="es-ES"/>
        </w:rPr>
        <w:t xml:space="preserve">E-mail:            </w:t>
      </w:r>
      <w:hyperlink r:id="rId17" w:history="1">
        <w:r w:rsidRPr="008E3309">
          <w:rPr>
            <w:rStyle w:val="Hyperlink"/>
            <w:rFonts w:asciiTheme="minorHAnsi" w:hAnsiTheme="minorHAnsi" w:cstheme="minorHAnsi"/>
            <w:lang w:val="es-ES"/>
          </w:rPr>
          <w:t>adquisiciones.do@undp.org</w:t>
        </w:r>
      </w:hyperlink>
      <w:r>
        <w:rPr>
          <w:rFonts w:asciiTheme="minorHAnsi" w:hAnsiTheme="minorHAnsi" w:cstheme="minorHAnsi"/>
          <w:lang w:val="es-ES"/>
        </w:rPr>
        <w:t xml:space="preserve"> </w:t>
      </w:r>
      <w:r w:rsidRPr="00032CFB">
        <w:rPr>
          <w:rFonts w:asciiTheme="minorHAnsi" w:hAnsiTheme="minorHAnsi" w:cstheme="minorHAnsi"/>
          <w:lang w:val="es-ES"/>
        </w:rPr>
        <w:t xml:space="preserve">  </w:t>
      </w:r>
    </w:p>
    <w:p w:rsidR="002A5796" w:rsidRDefault="00032CFB" w:rsidP="00032CFB">
      <w:pPr>
        <w:jc w:val="both"/>
        <w:rPr>
          <w:rFonts w:asciiTheme="minorHAnsi" w:hAnsiTheme="minorHAnsi" w:cstheme="minorHAnsi"/>
          <w:lang w:val="es-ES"/>
        </w:rPr>
      </w:pPr>
      <w:r w:rsidRPr="00032CFB">
        <w:rPr>
          <w:rFonts w:asciiTheme="minorHAnsi" w:hAnsiTheme="minorHAnsi" w:cstheme="minorHAnsi"/>
          <w:lang w:val="es-ES"/>
        </w:rPr>
        <w:t xml:space="preserve">Oficina:        Avenida </w:t>
      </w:r>
      <w:proofErr w:type="spellStart"/>
      <w:r w:rsidRPr="00032CFB">
        <w:rPr>
          <w:rFonts w:asciiTheme="minorHAnsi" w:hAnsiTheme="minorHAnsi" w:cstheme="minorHAnsi"/>
          <w:lang w:val="es-ES"/>
        </w:rPr>
        <w:t>Anacaona</w:t>
      </w:r>
      <w:proofErr w:type="spellEnd"/>
      <w:r w:rsidRPr="00032CFB">
        <w:rPr>
          <w:rFonts w:asciiTheme="minorHAnsi" w:hAnsiTheme="minorHAnsi" w:cstheme="minorHAnsi"/>
          <w:lang w:val="es-ES"/>
        </w:rPr>
        <w:t xml:space="preserve"> No. 9, Mirador Sur - (Recepción) depositada en sobre cerrado identificando el proyecto que realiza la convocatoria</w:t>
      </w:r>
      <w:r w:rsidR="002A5796">
        <w:rPr>
          <w:rFonts w:asciiTheme="minorHAnsi" w:hAnsiTheme="minorHAnsi" w:cstheme="minorHAnsi"/>
          <w:lang w:val="es-ES"/>
        </w:rPr>
        <w:t xml:space="preserve"> </w:t>
      </w:r>
    </w:p>
    <w:p w:rsidR="000D6E00" w:rsidRPr="000D6E00" w:rsidRDefault="000D6E00" w:rsidP="00032CFB">
      <w:pPr>
        <w:jc w:val="both"/>
        <w:rPr>
          <w:rFonts w:asciiTheme="minorHAnsi" w:hAnsiTheme="minorHAnsi" w:cstheme="minorHAnsi"/>
          <w:lang w:val="es-ES"/>
        </w:rPr>
      </w:pPr>
      <w:r w:rsidRPr="000D6E00">
        <w:rPr>
          <w:rFonts w:asciiTheme="minorHAnsi" w:hAnsiTheme="minorHAnsi" w:cstheme="minorHAnsi"/>
          <w:b/>
          <w:bCs/>
          <w:u w:val="single"/>
          <w:lang w:val="es-ES"/>
        </w:rPr>
        <w:t>Nota:</w:t>
      </w:r>
      <w:r w:rsidRPr="000D6E00">
        <w:rPr>
          <w:rFonts w:asciiTheme="minorHAnsi" w:hAnsiTheme="minorHAnsi" w:cstheme="minorHAnsi"/>
          <w:b/>
          <w:bCs/>
          <w:lang w:val="es-ES"/>
        </w:rPr>
        <w:t xml:space="preserve"> Este proceso de licitación está dirigido a profesionales, que prestarán sus servicios de manera individual.</w:t>
      </w:r>
    </w:p>
    <w:p w:rsidR="00345AB3" w:rsidRPr="00D95DBC" w:rsidRDefault="000D6E00" w:rsidP="000D6E00">
      <w:pPr>
        <w:spacing w:before="200"/>
        <w:rPr>
          <w:rFonts w:cs="Calibri"/>
          <w:sz w:val="20"/>
          <w:szCs w:val="24"/>
          <w:lang w:val="es-ES"/>
        </w:rPr>
      </w:pPr>
      <w:r w:rsidRPr="00D95DBC">
        <w:rPr>
          <w:rFonts w:cs="Calibri"/>
          <w:sz w:val="20"/>
          <w:szCs w:val="24"/>
          <w:lang w:val="es-ES"/>
        </w:rPr>
        <w:lastRenderedPageBreak/>
        <w:t xml:space="preserve"> </w:t>
      </w:r>
      <w:r w:rsidR="00345AB3" w:rsidRPr="00D95DBC">
        <w:rPr>
          <w:rFonts w:cs="Calibri"/>
          <w:sz w:val="20"/>
          <w:szCs w:val="24"/>
          <w:lang w:val="es-ES"/>
        </w:rPr>
        <w:br w:type="page"/>
      </w:r>
    </w:p>
    <w:p w:rsidR="000D518E" w:rsidRDefault="000D518E">
      <w:pPr>
        <w:pStyle w:val="Heading31"/>
        <w:spacing w:line="280" w:lineRule="auto"/>
        <w:rPr>
          <w:rFonts w:cs="Calibri"/>
          <w:szCs w:val="24"/>
          <w:lang w:val="es-ES"/>
        </w:rPr>
        <w:sectPr w:rsidR="000D518E" w:rsidSect="0088630D">
          <w:headerReference w:type="default" r:id="rId18"/>
          <w:footerReference w:type="default" r:id="rId19"/>
          <w:pgSz w:w="12240" w:h="15840"/>
          <w:pgMar w:top="851" w:right="1325" w:bottom="1440" w:left="1440" w:header="708" w:footer="708" w:gutter="0"/>
          <w:cols w:space="708"/>
          <w:rtlGutter/>
          <w:docGrid w:linePitch="360"/>
        </w:sectPr>
      </w:pPr>
    </w:p>
    <w:p w:rsidR="00345AB3" w:rsidRPr="00D95DBC" w:rsidRDefault="00345AB3">
      <w:pPr>
        <w:pStyle w:val="Heading31"/>
        <w:spacing w:line="280" w:lineRule="auto"/>
        <w:rPr>
          <w:rFonts w:cs="Calibri"/>
          <w:szCs w:val="24"/>
          <w:lang w:val="es-ES"/>
        </w:rPr>
      </w:pPr>
      <w:r w:rsidRPr="00D95DBC">
        <w:rPr>
          <w:rFonts w:cs="Calibri"/>
          <w:szCs w:val="24"/>
          <w:lang w:val="es-ES"/>
        </w:rPr>
        <w:lastRenderedPageBreak/>
        <w:t>ANEXO A: Marco lógico del proyecto</w:t>
      </w:r>
    </w:p>
    <w:p w:rsidR="00F0692E" w:rsidRPr="0077454D" w:rsidRDefault="00F0692E" w:rsidP="00F0692E">
      <w:pPr>
        <w:jc w:val="center"/>
        <w:outlineLvl w:val="3"/>
        <w:rPr>
          <w:b/>
          <w:lang w:val="es-DO"/>
        </w:rPr>
      </w:pPr>
    </w:p>
    <w:tbl>
      <w:tblPr>
        <w:tblW w:w="14333" w:type="dxa"/>
        <w:tblInd w:w="-106" w:type="dxa"/>
        <w:tblLayout w:type="fixed"/>
        <w:tblLook w:val="0000" w:firstRow="0" w:lastRow="0" w:firstColumn="0" w:lastColumn="0" w:noHBand="0" w:noVBand="0"/>
      </w:tblPr>
      <w:tblGrid>
        <w:gridCol w:w="1733"/>
        <w:gridCol w:w="3060"/>
        <w:gridCol w:w="2825"/>
        <w:gridCol w:w="2575"/>
        <w:gridCol w:w="2160"/>
        <w:gridCol w:w="1980"/>
      </w:tblGrid>
      <w:tr w:rsidR="00F0692E" w:rsidRPr="00314F67" w:rsidTr="00F0692E">
        <w:trPr>
          <w:trHeight w:val="530"/>
        </w:trPr>
        <w:tc>
          <w:tcPr>
            <w:tcW w:w="1733" w:type="dxa"/>
            <w:tcBorders>
              <w:top w:val="single" w:sz="4" w:space="0" w:color="000000"/>
              <w:left w:val="single" w:sz="4" w:space="0" w:color="000000"/>
              <w:bottom w:val="single" w:sz="4" w:space="0" w:color="000000"/>
            </w:tcBorders>
            <w:shd w:val="clear" w:color="auto" w:fill="E6E6E6"/>
          </w:tcPr>
          <w:p w:rsidR="00F0692E" w:rsidRPr="00314F67" w:rsidRDefault="00F0692E" w:rsidP="00F0692E">
            <w:pPr>
              <w:rPr>
                <w:sz w:val="20"/>
                <w:szCs w:val="20"/>
                <w:lang w:val="es-ES"/>
              </w:rPr>
            </w:pPr>
          </w:p>
        </w:tc>
        <w:tc>
          <w:tcPr>
            <w:tcW w:w="12600"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rsidR="00F0692E" w:rsidRPr="00314F67" w:rsidRDefault="00F0692E" w:rsidP="00F0692E">
            <w:pPr>
              <w:jc w:val="center"/>
              <w:rPr>
                <w:b/>
                <w:bCs/>
                <w:sz w:val="20"/>
                <w:szCs w:val="20"/>
                <w:lang w:val="es-ES"/>
              </w:rPr>
            </w:pPr>
            <w:r w:rsidRPr="00314F67">
              <w:rPr>
                <w:b/>
                <w:bCs/>
                <w:sz w:val="20"/>
                <w:szCs w:val="20"/>
                <w:lang w:val="es-ES"/>
              </w:rPr>
              <w:t xml:space="preserve">Indicadores Objetivamente </w:t>
            </w:r>
            <w:r w:rsidRPr="00426BDB">
              <w:rPr>
                <w:b/>
                <w:bCs/>
                <w:sz w:val="20"/>
                <w:szCs w:val="20"/>
                <w:lang w:val="es-ES"/>
              </w:rPr>
              <w:t>Verificables</w:t>
            </w:r>
            <w:r w:rsidRPr="00314F67">
              <w:rPr>
                <w:b/>
                <w:bCs/>
                <w:sz w:val="20"/>
                <w:szCs w:val="20"/>
                <w:lang w:val="es-ES"/>
              </w:rPr>
              <w:t xml:space="preserve"> </w:t>
            </w:r>
          </w:p>
        </w:tc>
      </w:tr>
      <w:tr w:rsidR="00F0692E" w:rsidRPr="00C70764" w:rsidTr="00F0692E">
        <w:trPr>
          <w:trHeight w:val="350"/>
        </w:trPr>
        <w:tc>
          <w:tcPr>
            <w:tcW w:w="1733" w:type="dxa"/>
            <w:tcBorders>
              <w:left w:val="single" w:sz="4" w:space="0" w:color="000000"/>
              <w:bottom w:val="single" w:sz="4" w:space="0" w:color="000000"/>
            </w:tcBorders>
          </w:tcPr>
          <w:p w:rsidR="00F0692E" w:rsidRPr="00D44BCB" w:rsidRDefault="00F0692E" w:rsidP="00F0692E">
            <w:pPr>
              <w:snapToGrid w:val="0"/>
              <w:jc w:val="center"/>
              <w:rPr>
                <w:b/>
                <w:bCs/>
                <w:sz w:val="20"/>
                <w:szCs w:val="20"/>
              </w:rPr>
            </w:pPr>
            <w:r w:rsidRPr="005608E0">
              <w:rPr>
                <w:b/>
                <w:bCs/>
                <w:sz w:val="20"/>
                <w:szCs w:val="20"/>
                <w:lang w:val="es-ES"/>
              </w:rPr>
              <w:t>Metas</w:t>
            </w:r>
          </w:p>
        </w:tc>
        <w:tc>
          <w:tcPr>
            <w:tcW w:w="12600" w:type="dxa"/>
            <w:gridSpan w:val="5"/>
            <w:tcBorders>
              <w:left w:val="single" w:sz="4" w:space="0" w:color="000000"/>
              <w:bottom w:val="single" w:sz="4" w:space="0" w:color="000000"/>
              <w:right w:val="single" w:sz="4" w:space="0" w:color="000000"/>
            </w:tcBorders>
          </w:tcPr>
          <w:p w:rsidR="00F0692E" w:rsidRPr="0077454D" w:rsidRDefault="00F0692E" w:rsidP="00F0692E">
            <w:pPr>
              <w:tabs>
                <w:tab w:val="num" w:pos="540"/>
              </w:tabs>
              <w:jc w:val="both"/>
              <w:rPr>
                <w:i/>
                <w:sz w:val="20"/>
                <w:szCs w:val="20"/>
                <w:lang w:val="es-ES"/>
              </w:rPr>
            </w:pPr>
            <w:r w:rsidRPr="0077454D">
              <w:rPr>
                <w:i/>
                <w:sz w:val="20"/>
                <w:szCs w:val="20"/>
                <w:lang w:val="es-ES"/>
              </w:rPr>
              <w:t xml:space="preserve">Asegurar la estabilidad, integridad y funcionalidad del ecosistema, y la continuidad de servicios </w:t>
            </w:r>
            <w:proofErr w:type="spellStart"/>
            <w:r w:rsidRPr="0077454D">
              <w:rPr>
                <w:i/>
                <w:sz w:val="20"/>
                <w:szCs w:val="20"/>
                <w:lang w:val="es-ES"/>
              </w:rPr>
              <w:t>ecosistémicos</w:t>
            </w:r>
            <w:proofErr w:type="spellEnd"/>
            <w:r w:rsidRPr="0077454D">
              <w:rPr>
                <w:i/>
                <w:sz w:val="20"/>
                <w:szCs w:val="20"/>
                <w:lang w:val="es-ES"/>
              </w:rPr>
              <w:t xml:space="preserve"> que sustenten beneficios globales y medios de vida sostenibles en la cuenca binacional del río </w:t>
            </w:r>
            <w:proofErr w:type="spellStart"/>
            <w:r w:rsidRPr="0077454D">
              <w:rPr>
                <w:i/>
                <w:sz w:val="20"/>
                <w:szCs w:val="20"/>
                <w:lang w:val="es-ES"/>
              </w:rPr>
              <w:t>Artibonito</w:t>
            </w:r>
            <w:proofErr w:type="spellEnd"/>
            <w:r w:rsidRPr="0077454D">
              <w:rPr>
                <w:i/>
                <w:sz w:val="20"/>
                <w:szCs w:val="20"/>
                <w:lang w:val="es-ES"/>
              </w:rPr>
              <w:t xml:space="preserve">.  </w:t>
            </w:r>
          </w:p>
        </w:tc>
      </w:tr>
      <w:tr w:rsidR="00F0692E" w:rsidRPr="00D44BCB" w:rsidTr="00F0692E">
        <w:trPr>
          <w:trHeight w:val="570"/>
        </w:trPr>
        <w:tc>
          <w:tcPr>
            <w:tcW w:w="1733" w:type="dxa"/>
            <w:tcBorders>
              <w:left w:val="single" w:sz="4" w:space="0" w:color="000000"/>
              <w:bottom w:val="single" w:sz="4" w:space="0" w:color="000000"/>
            </w:tcBorders>
            <w:shd w:val="clear" w:color="auto" w:fill="E6E6E6"/>
          </w:tcPr>
          <w:p w:rsidR="00F0692E" w:rsidRDefault="00F0692E" w:rsidP="00F0692E">
            <w:pPr>
              <w:snapToGrid w:val="0"/>
              <w:jc w:val="center"/>
              <w:rPr>
                <w:b/>
                <w:bCs/>
                <w:sz w:val="20"/>
                <w:szCs w:val="20"/>
              </w:rPr>
            </w:pPr>
            <w:r w:rsidRPr="005608E0">
              <w:rPr>
                <w:b/>
                <w:bCs/>
                <w:sz w:val="20"/>
                <w:szCs w:val="20"/>
                <w:lang w:val="es-ES"/>
              </w:rPr>
              <w:t>Objetivos</w:t>
            </w:r>
            <w:r w:rsidRPr="00D44BCB">
              <w:rPr>
                <w:b/>
                <w:bCs/>
                <w:sz w:val="20"/>
                <w:szCs w:val="20"/>
              </w:rPr>
              <w:t>/</w:t>
            </w:r>
          </w:p>
          <w:p w:rsidR="00F0692E" w:rsidRPr="00D44BCB" w:rsidRDefault="00F0692E" w:rsidP="00F0692E">
            <w:pPr>
              <w:snapToGrid w:val="0"/>
              <w:jc w:val="center"/>
              <w:rPr>
                <w:b/>
                <w:bCs/>
                <w:sz w:val="20"/>
                <w:szCs w:val="20"/>
              </w:rPr>
            </w:pPr>
            <w:r w:rsidRPr="005608E0">
              <w:rPr>
                <w:b/>
                <w:bCs/>
                <w:sz w:val="20"/>
                <w:szCs w:val="20"/>
                <w:lang w:val="es-ES"/>
              </w:rPr>
              <w:t>Productos</w:t>
            </w:r>
          </w:p>
        </w:tc>
        <w:tc>
          <w:tcPr>
            <w:tcW w:w="3060" w:type="dxa"/>
            <w:tcBorders>
              <w:left w:val="single" w:sz="4" w:space="0" w:color="000000"/>
              <w:bottom w:val="single" w:sz="4" w:space="0" w:color="000000"/>
            </w:tcBorders>
            <w:shd w:val="clear" w:color="auto" w:fill="E6E6E6"/>
          </w:tcPr>
          <w:p w:rsidR="00F0692E" w:rsidRPr="00D44BCB" w:rsidRDefault="00F0692E" w:rsidP="00F0692E">
            <w:pPr>
              <w:rPr>
                <w:sz w:val="16"/>
                <w:szCs w:val="16"/>
              </w:rPr>
            </w:pPr>
            <w:r w:rsidRPr="005608E0">
              <w:rPr>
                <w:b/>
                <w:bCs/>
                <w:sz w:val="20"/>
                <w:szCs w:val="20"/>
                <w:lang w:val="es-ES"/>
              </w:rPr>
              <w:t>Indicador</w:t>
            </w:r>
          </w:p>
        </w:tc>
        <w:tc>
          <w:tcPr>
            <w:tcW w:w="2825" w:type="dxa"/>
            <w:tcBorders>
              <w:left w:val="single" w:sz="4" w:space="0" w:color="000000"/>
              <w:bottom w:val="single" w:sz="4" w:space="0" w:color="000000"/>
            </w:tcBorders>
            <w:shd w:val="clear" w:color="auto" w:fill="E6E6E6"/>
          </w:tcPr>
          <w:p w:rsidR="00F0692E" w:rsidRPr="00846BA4" w:rsidRDefault="00F0692E" w:rsidP="00F0692E">
            <w:pPr>
              <w:snapToGrid w:val="0"/>
              <w:rPr>
                <w:b/>
                <w:bCs/>
                <w:sz w:val="20"/>
                <w:szCs w:val="20"/>
              </w:rPr>
            </w:pPr>
            <w:r w:rsidRPr="005608E0">
              <w:rPr>
                <w:b/>
                <w:bCs/>
                <w:sz w:val="20"/>
                <w:szCs w:val="20"/>
                <w:lang w:val="es-ES"/>
              </w:rPr>
              <w:t>Línea</w:t>
            </w:r>
            <w:r>
              <w:rPr>
                <w:b/>
                <w:bCs/>
                <w:sz w:val="20"/>
                <w:szCs w:val="20"/>
              </w:rPr>
              <w:t xml:space="preserve"> base </w:t>
            </w:r>
          </w:p>
        </w:tc>
        <w:tc>
          <w:tcPr>
            <w:tcW w:w="2575" w:type="dxa"/>
            <w:tcBorders>
              <w:left w:val="single" w:sz="4" w:space="0" w:color="000000"/>
              <w:bottom w:val="single" w:sz="4" w:space="0" w:color="000000"/>
            </w:tcBorders>
            <w:shd w:val="clear" w:color="auto" w:fill="E6E6E6"/>
          </w:tcPr>
          <w:p w:rsidR="00F0692E" w:rsidRPr="00D44BCB" w:rsidRDefault="00F0692E" w:rsidP="00F0692E">
            <w:pPr>
              <w:snapToGrid w:val="0"/>
              <w:rPr>
                <w:b/>
                <w:bCs/>
                <w:sz w:val="20"/>
                <w:szCs w:val="20"/>
              </w:rPr>
            </w:pPr>
            <w:r w:rsidRPr="005608E0">
              <w:rPr>
                <w:b/>
                <w:bCs/>
                <w:sz w:val="20"/>
                <w:szCs w:val="20"/>
                <w:lang w:val="es-ES"/>
              </w:rPr>
              <w:t>Objetivo</w:t>
            </w:r>
          </w:p>
        </w:tc>
        <w:tc>
          <w:tcPr>
            <w:tcW w:w="2160" w:type="dxa"/>
            <w:tcBorders>
              <w:left w:val="single" w:sz="4" w:space="0" w:color="000000"/>
              <w:bottom w:val="single" w:sz="4" w:space="0" w:color="000000"/>
            </w:tcBorders>
            <w:shd w:val="clear" w:color="auto" w:fill="E6E6E6"/>
          </w:tcPr>
          <w:p w:rsidR="00F0692E" w:rsidRPr="00D44BCB" w:rsidRDefault="00F0692E" w:rsidP="00F0692E">
            <w:pPr>
              <w:snapToGrid w:val="0"/>
              <w:rPr>
                <w:b/>
                <w:bCs/>
                <w:sz w:val="20"/>
                <w:szCs w:val="20"/>
              </w:rPr>
            </w:pPr>
            <w:r>
              <w:rPr>
                <w:b/>
                <w:bCs/>
                <w:sz w:val="20"/>
                <w:szCs w:val="20"/>
              </w:rPr>
              <w:t xml:space="preserve">Fuentes de </w:t>
            </w:r>
            <w:r w:rsidRPr="005608E0">
              <w:rPr>
                <w:b/>
                <w:bCs/>
                <w:sz w:val="20"/>
                <w:szCs w:val="20"/>
                <w:lang w:val="es-ES"/>
              </w:rPr>
              <w:t>verificación</w:t>
            </w:r>
            <w:r>
              <w:rPr>
                <w:b/>
                <w:bCs/>
                <w:sz w:val="20"/>
                <w:szCs w:val="20"/>
              </w:rPr>
              <w:t xml:space="preserve"> </w:t>
            </w:r>
          </w:p>
        </w:tc>
        <w:tc>
          <w:tcPr>
            <w:tcW w:w="1980" w:type="dxa"/>
            <w:tcBorders>
              <w:left w:val="single" w:sz="4" w:space="0" w:color="000000"/>
              <w:bottom w:val="single" w:sz="4" w:space="0" w:color="000000"/>
              <w:right w:val="single" w:sz="4" w:space="0" w:color="000000"/>
            </w:tcBorders>
            <w:shd w:val="clear" w:color="auto" w:fill="E6E6E6"/>
          </w:tcPr>
          <w:p w:rsidR="00F0692E" w:rsidRPr="00D44BCB" w:rsidRDefault="00F0692E" w:rsidP="00F0692E">
            <w:pPr>
              <w:rPr>
                <w:b/>
                <w:bCs/>
                <w:sz w:val="20"/>
                <w:szCs w:val="20"/>
              </w:rPr>
            </w:pPr>
            <w:r w:rsidRPr="005608E0">
              <w:rPr>
                <w:b/>
                <w:bCs/>
                <w:sz w:val="20"/>
                <w:szCs w:val="20"/>
                <w:lang w:val="es-ES"/>
              </w:rPr>
              <w:t>Supuestos</w:t>
            </w:r>
          </w:p>
        </w:tc>
      </w:tr>
      <w:tr w:rsidR="00F0692E" w:rsidRPr="00C70764" w:rsidTr="00F0692E">
        <w:trPr>
          <w:trHeight w:val="818"/>
        </w:trPr>
        <w:tc>
          <w:tcPr>
            <w:tcW w:w="1733" w:type="dxa"/>
            <w:vMerge w:val="restart"/>
            <w:tcBorders>
              <w:top w:val="single" w:sz="4" w:space="0" w:color="000000"/>
              <w:left w:val="single" w:sz="4" w:space="0" w:color="000000"/>
              <w:bottom w:val="single" w:sz="4" w:space="0" w:color="000000"/>
            </w:tcBorders>
            <w:shd w:val="clear" w:color="auto" w:fill="CCCCCC"/>
          </w:tcPr>
          <w:p w:rsidR="00F0692E" w:rsidRPr="00C968D8" w:rsidRDefault="00F0692E" w:rsidP="00F0692E">
            <w:pPr>
              <w:snapToGrid w:val="0"/>
              <w:rPr>
                <w:sz w:val="20"/>
                <w:szCs w:val="20"/>
                <w:lang w:val="es-ES"/>
              </w:rPr>
            </w:pPr>
            <w:r w:rsidRPr="005608E0">
              <w:rPr>
                <w:b/>
                <w:bCs/>
                <w:sz w:val="20"/>
                <w:szCs w:val="20"/>
                <w:lang w:val="es-ES"/>
              </w:rPr>
              <w:t>Objetivos</w:t>
            </w:r>
            <w:r w:rsidRPr="00C968D8">
              <w:rPr>
                <w:b/>
                <w:bCs/>
                <w:sz w:val="20"/>
                <w:szCs w:val="20"/>
                <w:lang w:val="es-ES"/>
              </w:rPr>
              <w:t xml:space="preserve"> del </w:t>
            </w:r>
            <w:r w:rsidRPr="005608E0">
              <w:rPr>
                <w:b/>
                <w:bCs/>
                <w:sz w:val="20"/>
                <w:szCs w:val="20"/>
                <w:lang w:val="es-ES"/>
              </w:rPr>
              <w:t>Proyecto</w:t>
            </w:r>
            <w:r w:rsidRPr="00C968D8">
              <w:rPr>
                <w:b/>
                <w:bCs/>
                <w:sz w:val="20"/>
                <w:szCs w:val="20"/>
                <w:lang w:val="es-ES"/>
              </w:rPr>
              <w:t xml:space="preserve">:  </w:t>
            </w:r>
          </w:p>
          <w:p w:rsidR="00F0692E" w:rsidRDefault="00F0692E" w:rsidP="00F0692E">
            <w:pPr>
              <w:rPr>
                <w:lang w:val="es-ES"/>
              </w:rPr>
            </w:pPr>
            <w:r w:rsidRPr="0077454D">
              <w:rPr>
                <w:i/>
                <w:sz w:val="20"/>
                <w:szCs w:val="20"/>
                <w:lang w:val="es-ES"/>
              </w:rPr>
              <w:t xml:space="preserve">Establecer un marco binacional para el manejo integrado de la cuenca del río </w:t>
            </w:r>
            <w:proofErr w:type="spellStart"/>
            <w:r w:rsidRPr="0077454D">
              <w:rPr>
                <w:i/>
                <w:sz w:val="20"/>
                <w:szCs w:val="20"/>
                <w:lang w:val="es-ES"/>
              </w:rPr>
              <w:t>Artibonito</w:t>
            </w:r>
            <w:proofErr w:type="spellEnd"/>
            <w:r w:rsidRPr="0077454D">
              <w:rPr>
                <w:i/>
                <w:sz w:val="20"/>
                <w:szCs w:val="20"/>
                <w:lang w:val="es-ES"/>
              </w:rPr>
              <w:t xml:space="preserve"> para el 2012, que promueva reformas detalladas basadas en el ecosistema, demostraciones e inversiones, y establecer las bases para la funcionalidad ambiental a largo plazo y la estabilidad socioeconómica</w:t>
            </w:r>
            <w:r>
              <w:rPr>
                <w:lang w:val="es-ES"/>
              </w:rPr>
              <w:t>.</w:t>
            </w:r>
          </w:p>
          <w:p w:rsidR="00F0692E" w:rsidRPr="00CF1340" w:rsidRDefault="00F0692E" w:rsidP="00F0692E">
            <w:pPr>
              <w:snapToGrid w:val="0"/>
              <w:rPr>
                <w:b/>
                <w:bCs/>
                <w:sz w:val="20"/>
                <w:szCs w:val="20"/>
                <w:lang w:val="es-ES"/>
              </w:rPr>
            </w:pPr>
          </w:p>
        </w:tc>
        <w:tc>
          <w:tcPr>
            <w:tcW w:w="3060" w:type="dxa"/>
            <w:tcBorders>
              <w:left w:val="single" w:sz="4" w:space="0" w:color="000000"/>
              <w:bottom w:val="single" w:sz="4" w:space="0" w:color="000000"/>
            </w:tcBorders>
          </w:tcPr>
          <w:p w:rsidR="00F0692E" w:rsidRPr="00A31B70" w:rsidRDefault="00F0692E" w:rsidP="00F0692E">
            <w:pPr>
              <w:snapToGrid w:val="0"/>
              <w:rPr>
                <w:sz w:val="20"/>
                <w:szCs w:val="20"/>
                <w:lang w:val="es-ES"/>
              </w:rPr>
            </w:pPr>
            <w:r w:rsidRPr="00A31B70">
              <w:rPr>
                <w:sz w:val="20"/>
                <w:szCs w:val="20"/>
                <w:lang w:val="es-ES"/>
              </w:rPr>
              <w:t>Un Programa de Acción Estratégico Binacional (</w:t>
            </w:r>
            <w:r>
              <w:rPr>
                <w:sz w:val="20"/>
                <w:szCs w:val="20"/>
                <w:lang w:val="es-ES"/>
              </w:rPr>
              <w:t>PAE</w:t>
            </w:r>
            <w:r w:rsidRPr="00A31B70">
              <w:rPr>
                <w:sz w:val="20"/>
                <w:szCs w:val="20"/>
                <w:lang w:val="es-ES"/>
              </w:rPr>
              <w:t>) par</w:t>
            </w:r>
            <w:r>
              <w:rPr>
                <w:sz w:val="20"/>
                <w:szCs w:val="20"/>
                <w:lang w:val="es-ES"/>
              </w:rPr>
              <w:t>a el manejo sostenible de la cue</w:t>
            </w:r>
            <w:r w:rsidRPr="00A31B70">
              <w:rPr>
                <w:sz w:val="20"/>
                <w:szCs w:val="20"/>
                <w:lang w:val="es-ES"/>
              </w:rPr>
              <w:t>nca de</w:t>
            </w:r>
            <w:r>
              <w:rPr>
                <w:sz w:val="20"/>
                <w:szCs w:val="20"/>
                <w:lang w:val="es-ES"/>
              </w:rPr>
              <w:t xml:space="preserve">l </w:t>
            </w:r>
            <w:proofErr w:type="spellStart"/>
            <w:r>
              <w:rPr>
                <w:sz w:val="20"/>
                <w:szCs w:val="20"/>
                <w:lang w:val="es-ES"/>
              </w:rPr>
              <w:t>Artibonito</w:t>
            </w:r>
            <w:proofErr w:type="spellEnd"/>
            <w:r>
              <w:rPr>
                <w:sz w:val="20"/>
                <w:szCs w:val="20"/>
                <w:lang w:val="es-ES"/>
              </w:rPr>
              <w:t xml:space="preserve"> aprobado en los altos niveles </w:t>
            </w:r>
            <w:r w:rsidRPr="00A31B70">
              <w:rPr>
                <w:sz w:val="20"/>
                <w:szCs w:val="20"/>
                <w:lang w:val="es-ES"/>
              </w:rPr>
              <w:t>(IW SO 1 SP 3).</w:t>
            </w:r>
          </w:p>
          <w:p w:rsidR="00F0692E" w:rsidRPr="00A31B70" w:rsidRDefault="00F0692E" w:rsidP="00F0692E">
            <w:pPr>
              <w:snapToGrid w:val="0"/>
              <w:rPr>
                <w:sz w:val="20"/>
                <w:szCs w:val="20"/>
                <w:lang w:val="es-ES"/>
              </w:rPr>
            </w:pPr>
          </w:p>
        </w:tc>
        <w:tc>
          <w:tcPr>
            <w:tcW w:w="2825" w:type="dxa"/>
            <w:tcBorders>
              <w:left w:val="single" w:sz="4" w:space="0" w:color="000000"/>
              <w:bottom w:val="single" w:sz="4" w:space="0" w:color="000000"/>
            </w:tcBorders>
          </w:tcPr>
          <w:p w:rsidR="00F0692E" w:rsidRPr="001462BB" w:rsidRDefault="00F0692E" w:rsidP="00F0692E">
            <w:pPr>
              <w:snapToGrid w:val="0"/>
              <w:rPr>
                <w:sz w:val="20"/>
                <w:szCs w:val="20"/>
                <w:lang w:val="es-ES"/>
              </w:rPr>
            </w:pPr>
            <w:r>
              <w:rPr>
                <w:sz w:val="20"/>
                <w:szCs w:val="20"/>
                <w:lang w:val="es-ES"/>
              </w:rPr>
              <w:t xml:space="preserve">Ausencia de un marco amplio de </w:t>
            </w:r>
            <w:r w:rsidRPr="00A31B70">
              <w:rPr>
                <w:sz w:val="20"/>
                <w:szCs w:val="20"/>
                <w:lang w:val="es-ES"/>
              </w:rPr>
              <w:t>planificación</w:t>
            </w:r>
            <w:r>
              <w:rPr>
                <w:sz w:val="20"/>
                <w:szCs w:val="20"/>
                <w:lang w:val="es-ES"/>
              </w:rPr>
              <w:t xml:space="preserve"> y manejo de la  c</w:t>
            </w:r>
            <w:r w:rsidRPr="00A31B70">
              <w:rPr>
                <w:sz w:val="20"/>
                <w:szCs w:val="20"/>
                <w:lang w:val="es-ES"/>
              </w:rPr>
              <w:t>uenca</w:t>
            </w:r>
            <w:r>
              <w:rPr>
                <w:sz w:val="20"/>
                <w:szCs w:val="20"/>
                <w:lang w:val="es-ES"/>
              </w:rPr>
              <w:t xml:space="preserve"> para la cooperación regional en el manejo del </w:t>
            </w:r>
            <w:proofErr w:type="spellStart"/>
            <w:r>
              <w:rPr>
                <w:sz w:val="20"/>
                <w:szCs w:val="20"/>
                <w:lang w:val="es-ES"/>
              </w:rPr>
              <w:t>Artibonito</w:t>
            </w:r>
            <w:proofErr w:type="spellEnd"/>
            <w:r>
              <w:rPr>
                <w:sz w:val="20"/>
                <w:szCs w:val="20"/>
                <w:lang w:val="es-ES"/>
              </w:rPr>
              <w:t xml:space="preserve">. Nunca antes se han implementado intervenciones a nivel de cuenca. </w:t>
            </w:r>
            <w:r w:rsidRPr="001462BB">
              <w:rPr>
                <w:sz w:val="20"/>
                <w:szCs w:val="20"/>
                <w:lang w:val="es-ES"/>
              </w:rPr>
              <w:t xml:space="preserve">Los esfuerzos para abordar la degradación ambiental han sido fragmentados y finalmente </w:t>
            </w:r>
            <w:r>
              <w:rPr>
                <w:sz w:val="20"/>
                <w:szCs w:val="20"/>
                <w:lang w:val="es-ES"/>
              </w:rPr>
              <w:t>no sostenibles</w:t>
            </w:r>
            <w:r w:rsidRPr="001462BB">
              <w:rPr>
                <w:sz w:val="20"/>
                <w:szCs w:val="20"/>
                <w:lang w:val="es-ES"/>
              </w:rPr>
              <w:t xml:space="preserve">. </w:t>
            </w:r>
          </w:p>
        </w:tc>
        <w:tc>
          <w:tcPr>
            <w:tcW w:w="2575" w:type="dxa"/>
            <w:tcBorders>
              <w:left w:val="single" w:sz="4" w:space="0" w:color="000000"/>
              <w:bottom w:val="single" w:sz="4" w:space="0" w:color="000000"/>
            </w:tcBorders>
          </w:tcPr>
          <w:p w:rsidR="00F0692E" w:rsidRDefault="00F0692E" w:rsidP="00F0692E">
            <w:pPr>
              <w:snapToGrid w:val="0"/>
              <w:spacing w:after="80"/>
              <w:rPr>
                <w:sz w:val="20"/>
                <w:szCs w:val="20"/>
                <w:lang w:val="es-ES"/>
              </w:rPr>
            </w:pPr>
            <w:r w:rsidRPr="004D3831">
              <w:rPr>
                <w:sz w:val="20"/>
                <w:szCs w:val="20"/>
                <w:lang w:val="es-ES"/>
              </w:rPr>
              <w:t xml:space="preserve">Un </w:t>
            </w:r>
            <w:r>
              <w:rPr>
                <w:sz w:val="20"/>
                <w:szCs w:val="20"/>
                <w:lang w:val="es-ES"/>
              </w:rPr>
              <w:t xml:space="preserve">marco viable de </w:t>
            </w:r>
            <w:r w:rsidRPr="004D3831">
              <w:rPr>
                <w:sz w:val="20"/>
                <w:szCs w:val="20"/>
                <w:lang w:val="es-ES"/>
              </w:rPr>
              <w:t xml:space="preserve">manejo </w:t>
            </w:r>
            <w:r>
              <w:rPr>
                <w:sz w:val="20"/>
                <w:szCs w:val="20"/>
                <w:lang w:val="es-ES"/>
              </w:rPr>
              <w:t>y gobernanza que vincule</w:t>
            </w:r>
            <w:r w:rsidRPr="004D3831">
              <w:rPr>
                <w:sz w:val="20"/>
                <w:szCs w:val="20"/>
                <w:lang w:val="es-ES"/>
              </w:rPr>
              <w:t xml:space="preserve"> estrategias </w:t>
            </w:r>
            <w:r>
              <w:rPr>
                <w:sz w:val="20"/>
                <w:szCs w:val="20"/>
                <w:lang w:val="es-ES"/>
              </w:rPr>
              <w:t xml:space="preserve">y preocupaciones </w:t>
            </w:r>
            <w:r w:rsidRPr="004D3831">
              <w:rPr>
                <w:sz w:val="20"/>
                <w:szCs w:val="20"/>
                <w:lang w:val="es-ES"/>
              </w:rPr>
              <w:t>nacional</w:t>
            </w:r>
            <w:r>
              <w:rPr>
                <w:sz w:val="20"/>
                <w:szCs w:val="20"/>
                <w:lang w:val="es-ES"/>
              </w:rPr>
              <w:t>es d</w:t>
            </w:r>
            <w:r w:rsidRPr="004D3831">
              <w:rPr>
                <w:sz w:val="20"/>
                <w:szCs w:val="20"/>
                <w:lang w:val="es-ES"/>
              </w:rPr>
              <w:t xml:space="preserve">e desarrollo </w:t>
            </w:r>
            <w:r>
              <w:rPr>
                <w:sz w:val="20"/>
                <w:szCs w:val="20"/>
                <w:lang w:val="es-ES"/>
              </w:rPr>
              <w:t>con</w:t>
            </w:r>
            <w:r w:rsidRPr="004D3831">
              <w:rPr>
                <w:sz w:val="20"/>
                <w:szCs w:val="20"/>
                <w:lang w:val="es-ES"/>
              </w:rPr>
              <w:t xml:space="preserve"> prioridades regionales ya identificadas,</w:t>
            </w:r>
            <w:r>
              <w:rPr>
                <w:sz w:val="20"/>
                <w:szCs w:val="20"/>
                <w:lang w:val="es-ES"/>
              </w:rPr>
              <w:t xml:space="preserve"> sustentado por una visión conjunta, factible y de largo plazo, para el desarrollo y manejo sostenibles de la cuenca del </w:t>
            </w:r>
            <w:proofErr w:type="spellStart"/>
            <w:r>
              <w:rPr>
                <w:sz w:val="20"/>
                <w:szCs w:val="20"/>
                <w:lang w:val="es-ES"/>
              </w:rPr>
              <w:t>Artibonito</w:t>
            </w:r>
            <w:proofErr w:type="spellEnd"/>
            <w:r>
              <w:rPr>
                <w:sz w:val="20"/>
                <w:szCs w:val="20"/>
                <w:lang w:val="es-ES"/>
              </w:rPr>
              <w:t xml:space="preserve"> es aprobado por ambos países. </w:t>
            </w:r>
          </w:p>
          <w:p w:rsidR="00F0692E" w:rsidRPr="00EB77B3" w:rsidRDefault="00F0692E" w:rsidP="00F0692E">
            <w:pPr>
              <w:snapToGrid w:val="0"/>
              <w:spacing w:after="80"/>
              <w:rPr>
                <w:sz w:val="20"/>
                <w:szCs w:val="20"/>
                <w:lang w:val="es-ES"/>
              </w:rPr>
            </w:pPr>
            <w:r>
              <w:rPr>
                <w:sz w:val="20"/>
                <w:szCs w:val="20"/>
                <w:lang w:val="es-ES"/>
              </w:rPr>
              <w:t>La ratificación del PAE en los Ministerios y Secretarías relevantes, agencias del gobierno y grupos claves de usuarios de los recursos en el trimestre 13.</w:t>
            </w:r>
          </w:p>
        </w:tc>
        <w:tc>
          <w:tcPr>
            <w:tcW w:w="2160" w:type="dxa"/>
            <w:tcBorders>
              <w:left w:val="single" w:sz="4" w:space="0" w:color="000000"/>
              <w:bottom w:val="single" w:sz="4" w:space="0" w:color="000000"/>
            </w:tcBorders>
          </w:tcPr>
          <w:p w:rsidR="00F0692E" w:rsidRDefault="00F0692E" w:rsidP="00F0692E">
            <w:pPr>
              <w:snapToGrid w:val="0"/>
              <w:spacing w:after="80"/>
              <w:rPr>
                <w:sz w:val="20"/>
                <w:szCs w:val="20"/>
                <w:lang w:val="es-ES"/>
              </w:rPr>
            </w:pPr>
            <w:r w:rsidRPr="00E645C6">
              <w:rPr>
                <w:sz w:val="20"/>
                <w:szCs w:val="20"/>
                <w:lang w:val="es-ES"/>
              </w:rPr>
              <w:t>Informe de la conferencia ministerial para la adopci</w:t>
            </w:r>
            <w:r>
              <w:rPr>
                <w:sz w:val="20"/>
                <w:szCs w:val="20"/>
                <w:lang w:val="es-ES"/>
              </w:rPr>
              <w:t xml:space="preserve">ón del PAE. </w:t>
            </w:r>
          </w:p>
          <w:p w:rsidR="00F0692E" w:rsidRDefault="00F0692E" w:rsidP="00F0692E">
            <w:pPr>
              <w:snapToGrid w:val="0"/>
              <w:spacing w:after="80"/>
              <w:rPr>
                <w:sz w:val="20"/>
                <w:szCs w:val="20"/>
                <w:lang w:val="es-ES"/>
              </w:rPr>
            </w:pPr>
            <w:r>
              <w:rPr>
                <w:sz w:val="20"/>
                <w:szCs w:val="20"/>
                <w:lang w:val="es-ES"/>
              </w:rPr>
              <w:t xml:space="preserve">Registro de la aprobación del PAE en ambos países. </w:t>
            </w:r>
          </w:p>
          <w:p w:rsidR="00F0692E" w:rsidRPr="00E645C6" w:rsidRDefault="00F0692E" w:rsidP="00F0692E">
            <w:pPr>
              <w:snapToGrid w:val="0"/>
              <w:spacing w:after="80"/>
              <w:rPr>
                <w:sz w:val="20"/>
                <w:szCs w:val="20"/>
                <w:lang w:val="es-ES"/>
              </w:rPr>
            </w:pPr>
            <w:r>
              <w:rPr>
                <w:sz w:val="20"/>
                <w:szCs w:val="20"/>
                <w:lang w:val="es-ES"/>
              </w:rPr>
              <w:t>Evaluaciones a mediados y a fines del período.</w:t>
            </w:r>
          </w:p>
          <w:p w:rsidR="00F0692E" w:rsidRPr="004F6E3C" w:rsidRDefault="00F0692E" w:rsidP="00F0692E">
            <w:pPr>
              <w:snapToGrid w:val="0"/>
              <w:spacing w:after="80"/>
              <w:rPr>
                <w:sz w:val="20"/>
                <w:szCs w:val="20"/>
                <w:lang w:val="es-ES"/>
              </w:rPr>
            </w:pPr>
          </w:p>
        </w:tc>
        <w:tc>
          <w:tcPr>
            <w:tcW w:w="1980" w:type="dxa"/>
            <w:vMerge w:val="restart"/>
            <w:tcBorders>
              <w:top w:val="single" w:sz="4" w:space="0" w:color="000000"/>
              <w:left w:val="single" w:sz="4" w:space="0" w:color="000000"/>
              <w:right w:val="single" w:sz="4" w:space="0" w:color="000000"/>
            </w:tcBorders>
          </w:tcPr>
          <w:p w:rsidR="00F0692E" w:rsidRPr="00C968D8" w:rsidRDefault="00F0692E" w:rsidP="00F0692E">
            <w:pPr>
              <w:snapToGrid w:val="0"/>
              <w:spacing w:after="80"/>
              <w:rPr>
                <w:sz w:val="20"/>
                <w:szCs w:val="20"/>
                <w:lang w:val="es-ES"/>
              </w:rPr>
            </w:pPr>
            <w:r w:rsidRPr="00C968D8">
              <w:rPr>
                <w:sz w:val="20"/>
                <w:szCs w:val="20"/>
                <w:lang w:val="es-ES"/>
              </w:rPr>
              <w:t xml:space="preserve">Contar con el compromiso político para enfrentar conjuntamente la degradación ambiental del </w:t>
            </w:r>
            <w:proofErr w:type="spellStart"/>
            <w:r w:rsidRPr="00C968D8">
              <w:rPr>
                <w:sz w:val="20"/>
                <w:szCs w:val="20"/>
                <w:lang w:val="es-ES"/>
              </w:rPr>
              <w:t>Artibonito</w:t>
            </w:r>
            <w:proofErr w:type="spellEnd"/>
            <w:r w:rsidRPr="00C968D8">
              <w:rPr>
                <w:sz w:val="20"/>
                <w:szCs w:val="20"/>
                <w:lang w:val="es-ES"/>
              </w:rPr>
              <w:t xml:space="preserve">. </w:t>
            </w:r>
          </w:p>
          <w:p w:rsidR="00F0692E" w:rsidRPr="00D96B8D" w:rsidRDefault="00F0692E" w:rsidP="00F0692E">
            <w:pPr>
              <w:snapToGrid w:val="0"/>
              <w:spacing w:after="80"/>
              <w:rPr>
                <w:sz w:val="20"/>
                <w:szCs w:val="20"/>
                <w:lang w:val="es-ES"/>
              </w:rPr>
            </w:pPr>
            <w:r w:rsidRPr="00D96B8D">
              <w:rPr>
                <w:sz w:val="20"/>
                <w:szCs w:val="20"/>
                <w:lang w:val="es-ES"/>
              </w:rPr>
              <w:t xml:space="preserve">Ambos países están dispuestos a trabajar conjuntamente dentro de un marco de </w:t>
            </w:r>
            <w:r>
              <w:rPr>
                <w:sz w:val="20"/>
                <w:szCs w:val="20"/>
                <w:lang w:val="es-ES"/>
              </w:rPr>
              <w:t>gobernanza</w:t>
            </w:r>
            <w:r w:rsidRPr="00D96B8D">
              <w:rPr>
                <w:sz w:val="20"/>
                <w:szCs w:val="20"/>
                <w:lang w:val="es-ES"/>
              </w:rPr>
              <w:t xml:space="preserve"> y manejo de cuenca.</w:t>
            </w:r>
          </w:p>
          <w:p w:rsidR="00F0692E" w:rsidRPr="00D96B8D" w:rsidRDefault="00F0692E" w:rsidP="00F0692E">
            <w:pPr>
              <w:snapToGrid w:val="0"/>
              <w:spacing w:after="80"/>
              <w:rPr>
                <w:sz w:val="20"/>
                <w:szCs w:val="20"/>
                <w:lang w:val="es-ES"/>
              </w:rPr>
            </w:pPr>
            <w:r>
              <w:rPr>
                <w:sz w:val="20"/>
                <w:szCs w:val="20"/>
                <w:lang w:val="es-ES"/>
              </w:rPr>
              <w:t>Estabilidad política y social continuada en ambos países.</w:t>
            </w:r>
          </w:p>
          <w:p w:rsidR="00F0692E" w:rsidRPr="00D96B8D" w:rsidRDefault="00F0692E" w:rsidP="00F0692E">
            <w:pPr>
              <w:snapToGrid w:val="0"/>
              <w:spacing w:after="80"/>
              <w:rPr>
                <w:sz w:val="20"/>
                <w:szCs w:val="20"/>
                <w:lang w:val="es-ES"/>
              </w:rPr>
            </w:pPr>
            <w:r w:rsidRPr="00D96B8D">
              <w:rPr>
                <w:sz w:val="20"/>
                <w:szCs w:val="20"/>
                <w:lang w:val="es-ES"/>
              </w:rPr>
              <w:t xml:space="preserve">Ausencia de </w:t>
            </w:r>
            <w:r>
              <w:rPr>
                <w:sz w:val="20"/>
                <w:szCs w:val="20"/>
                <w:lang w:val="es-ES"/>
              </w:rPr>
              <w:t xml:space="preserve">eventos de </w:t>
            </w:r>
            <w:r w:rsidRPr="00D96B8D">
              <w:rPr>
                <w:sz w:val="20"/>
                <w:szCs w:val="20"/>
                <w:lang w:val="es-ES"/>
              </w:rPr>
              <w:t>des</w:t>
            </w:r>
            <w:r>
              <w:rPr>
                <w:sz w:val="20"/>
                <w:szCs w:val="20"/>
                <w:lang w:val="es-ES"/>
              </w:rPr>
              <w:t xml:space="preserve">astres naturales catastróficos o </w:t>
            </w:r>
            <w:r w:rsidRPr="00D96B8D">
              <w:rPr>
                <w:sz w:val="20"/>
                <w:szCs w:val="20"/>
                <w:lang w:val="es-ES"/>
              </w:rPr>
              <w:t xml:space="preserve">de </w:t>
            </w:r>
            <w:r>
              <w:rPr>
                <w:sz w:val="20"/>
                <w:szCs w:val="20"/>
                <w:lang w:val="es-ES"/>
              </w:rPr>
              <w:t xml:space="preserve">gran escala (huracanes, inundaciones o </w:t>
            </w:r>
            <w:r w:rsidRPr="00D96B8D">
              <w:rPr>
                <w:sz w:val="20"/>
                <w:szCs w:val="20"/>
                <w:lang w:val="es-ES"/>
              </w:rPr>
              <w:t>enfermedades)</w:t>
            </w:r>
            <w:r>
              <w:rPr>
                <w:sz w:val="20"/>
                <w:szCs w:val="20"/>
                <w:lang w:val="es-ES"/>
              </w:rPr>
              <w:t xml:space="preserve"> que destruyan inversiones o cobertura adicional.</w:t>
            </w:r>
          </w:p>
          <w:p w:rsidR="00F0692E" w:rsidRPr="001926E5" w:rsidRDefault="00F0692E" w:rsidP="00F0692E">
            <w:pPr>
              <w:snapToGrid w:val="0"/>
              <w:spacing w:after="80"/>
              <w:rPr>
                <w:sz w:val="20"/>
                <w:szCs w:val="20"/>
                <w:lang w:val="es-ES"/>
              </w:rPr>
            </w:pPr>
          </w:p>
        </w:tc>
      </w:tr>
      <w:tr w:rsidR="00F0692E" w:rsidRPr="00C70764" w:rsidTr="00F0692E">
        <w:trPr>
          <w:trHeight w:val="720"/>
        </w:trPr>
        <w:tc>
          <w:tcPr>
            <w:tcW w:w="1733" w:type="dxa"/>
            <w:vMerge/>
            <w:tcBorders>
              <w:top w:val="single" w:sz="4" w:space="0" w:color="000000"/>
              <w:left w:val="single" w:sz="4" w:space="0" w:color="000000"/>
              <w:bottom w:val="single" w:sz="4" w:space="0" w:color="000000"/>
            </w:tcBorders>
            <w:shd w:val="clear" w:color="auto" w:fill="CCCCCC"/>
          </w:tcPr>
          <w:p w:rsidR="00F0692E" w:rsidRPr="001926E5" w:rsidRDefault="00F0692E" w:rsidP="00F0692E">
            <w:pPr>
              <w:snapToGrid w:val="0"/>
              <w:rPr>
                <w:b/>
                <w:bCs/>
                <w:sz w:val="20"/>
                <w:szCs w:val="20"/>
                <w:lang w:val="es-ES"/>
              </w:rPr>
            </w:pPr>
          </w:p>
        </w:tc>
        <w:tc>
          <w:tcPr>
            <w:tcW w:w="3060" w:type="dxa"/>
            <w:tcBorders>
              <w:left w:val="single" w:sz="4" w:space="0" w:color="000000"/>
              <w:bottom w:val="single" w:sz="4" w:space="0" w:color="000000"/>
            </w:tcBorders>
          </w:tcPr>
          <w:p w:rsidR="00F0692E" w:rsidRDefault="00F0692E" w:rsidP="00F0692E">
            <w:pPr>
              <w:snapToGrid w:val="0"/>
              <w:rPr>
                <w:sz w:val="20"/>
                <w:szCs w:val="20"/>
                <w:lang w:val="es-ES"/>
              </w:rPr>
            </w:pPr>
            <w:r>
              <w:rPr>
                <w:sz w:val="20"/>
                <w:szCs w:val="20"/>
                <w:lang w:val="es-ES"/>
              </w:rPr>
              <w:t>Aumento del flujo de agua dulce (m</w:t>
            </w:r>
            <w:r w:rsidRPr="00003735">
              <w:rPr>
                <w:sz w:val="20"/>
                <w:szCs w:val="20"/>
                <w:vertAlign w:val="superscript"/>
                <w:lang w:val="es-ES"/>
              </w:rPr>
              <w:t>3</w:t>
            </w:r>
            <w:r>
              <w:rPr>
                <w:sz w:val="20"/>
                <w:szCs w:val="20"/>
                <w:lang w:val="es-ES"/>
              </w:rPr>
              <w:t>/</w:t>
            </w:r>
            <w:proofErr w:type="spellStart"/>
            <w:r>
              <w:rPr>
                <w:sz w:val="20"/>
                <w:szCs w:val="20"/>
                <w:lang w:val="es-ES"/>
              </w:rPr>
              <w:t>seg</w:t>
            </w:r>
            <w:proofErr w:type="spellEnd"/>
            <w:r>
              <w:rPr>
                <w:sz w:val="20"/>
                <w:szCs w:val="20"/>
                <w:lang w:val="es-ES"/>
              </w:rPr>
              <w:t>) en la presa de Peligre</w:t>
            </w:r>
          </w:p>
        </w:tc>
        <w:tc>
          <w:tcPr>
            <w:tcW w:w="2825" w:type="dxa"/>
            <w:tcBorders>
              <w:left w:val="single" w:sz="4" w:space="0" w:color="000000"/>
              <w:bottom w:val="single" w:sz="4" w:space="0" w:color="000000"/>
            </w:tcBorders>
          </w:tcPr>
          <w:p w:rsidR="00F0692E" w:rsidRDefault="00F0692E" w:rsidP="00F0692E">
            <w:pPr>
              <w:snapToGrid w:val="0"/>
              <w:rPr>
                <w:sz w:val="20"/>
                <w:szCs w:val="20"/>
                <w:lang w:val="es-ES"/>
              </w:rPr>
            </w:pPr>
            <w:r>
              <w:rPr>
                <w:sz w:val="20"/>
                <w:szCs w:val="20"/>
                <w:lang w:val="es-ES"/>
              </w:rPr>
              <w:t>Deforestación extensiva y prácticas agrícolas dañinas en la parte alta de la cuenca han resultado en erosión severa de la tierra y sedimentación de los cursos de agua, así como la reducción del flujo.</w:t>
            </w:r>
          </w:p>
          <w:p w:rsidR="00F0692E" w:rsidRDefault="00F0692E" w:rsidP="00F0692E">
            <w:pPr>
              <w:snapToGrid w:val="0"/>
              <w:rPr>
                <w:sz w:val="20"/>
                <w:szCs w:val="20"/>
                <w:lang w:val="es-ES"/>
              </w:rPr>
            </w:pPr>
            <w:r>
              <w:rPr>
                <w:sz w:val="20"/>
                <w:szCs w:val="20"/>
                <w:lang w:val="es-ES"/>
              </w:rPr>
              <w:t>Línea base: flujo de agua dulce = 45m</w:t>
            </w:r>
            <w:r w:rsidRPr="0002138F">
              <w:rPr>
                <w:sz w:val="20"/>
                <w:szCs w:val="20"/>
                <w:vertAlign w:val="superscript"/>
                <w:lang w:val="es-ES"/>
              </w:rPr>
              <w:t>3</w:t>
            </w:r>
            <w:r>
              <w:rPr>
                <w:sz w:val="20"/>
                <w:szCs w:val="20"/>
                <w:lang w:val="es-ES"/>
              </w:rPr>
              <w:t>/</w:t>
            </w:r>
            <w:proofErr w:type="spellStart"/>
            <w:r>
              <w:rPr>
                <w:sz w:val="20"/>
                <w:szCs w:val="20"/>
                <w:lang w:val="es-ES"/>
              </w:rPr>
              <w:t>seg</w:t>
            </w:r>
            <w:proofErr w:type="spellEnd"/>
            <w:r>
              <w:rPr>
                <w:sz w:val="20"/>
                <w:szCs w:val="20"/>
                <w:lang w:val="es-ES"/>
              </w:rPr>
              <w:t xml:space="preserve">. </w:t>
            </w:r>
          </w:p>
        </w:tc>
        <w:tc>
          <w:tcPr>
            <w:tcW w:w="2575" w:type="dxa"/>
            <w:tcBorders>
              <w:left w:val="single" w:sz="4" w:space="0" w:color="000000"/>
              <w:bottom w:val="single" w:sz="4" w:space="0" w:color="000000"/>
            </w:tcBorders>
          </w:tcPr>
          <w:p w:rsidR="00F0692E" w:rsidRPr="00AC4315" w:rsidRDefault="00F0692E" w:rsidP="00F0692E">
            <w:pPr>
              <w:snapToGrid w:val="0"/>
              <w:spacing w:after="80"/>
              <w:rPr>
                <w:sz w:val="20"/>
                <w:szCs w:val="20"/>
                <w:lang w:val="es-ES"/>
              </w:rPr>
            </w:pPr>
            <w:r>
              <w:rPr>
                <w:sz w:val="20"/>
                <w:szCs w:val="20"/>
                <w:lang w:val="es-ES"/>
              </w:rPr>
              <w:t>Flujo de agua dulce: no decrece respecto del nivel actual de 45 m3/</w:t>
            </w:r>
            <w:proofErr w:type="spellStart"/>
            <w:r>
              <w:rPr>
                <w:sz w:val="20"/>
                <w:szCs w:val="20"/>
                <w:lang w:val="es-ES"/>
              </w:rPr>
              <w:t>seg</w:t>
            </w:r>
            <w:proofErr w:type="spellEnd"/>
            <w:r>
              <w:rPr>
                <w:sz w:val="20"/>
                <w:szCs w:val="20"/>
                <w:lang w:val="es-ES"/>
              </w:rPr>
              <w:t>, y óptimamente aumente a 65 m</w:t>
            </w:r>
            <w:r w:rsidRPr="0002138F">
              <w:rPr>
                <w:sz w:val="20"/>
                <w:szCs w:val="20"/>
                <w:vertAlign w:val="superscript"/>
                <w:lang w:val="es-ES"/>
              </w:rPr>
              <w:t>3</w:t>
            </w:r>
            <w:r>
              <w:rPr>
                <w:sz w:val="20"/>
                <w:szCs w:val="20"/>
                <w:lang w:val="es-ES"/>
              </w:rPr>
              <w:t>/</w:t>
            </w:r>
            <w:proofErr w:type="spellStart"/>
            <w:r>
              <w:rPr>
                <w:sz w:val="20"/>
                <w:szCs w:val="20"/>
                <w:lang w:val="es-ES"/>
              </w:rPr>
              <w:t>seg</w:t>
            </w:r>
            <w:proofErr w:type="spellEnd"/>
            <w:r>
              <w:rPr>
                <w:sz w:val="20"/>
                <w:szCs w:val="20"/>
                <w:lang w:val="es-ES"/>
              </w:rPr>
              <w:t xml:space="preserve"> para satisfacer necesidades futuras de la población.</w:t>
            </w:r>
          </w:p>
        </w:tc>
        <w:tc>
          <w:tcPr>
            <w:tcW w:w="2160" w:type="dxa"/>
            <w:tcBorders>
              <w:left w:val="single" w:sz="4" w:space="0" w:color="000000"/>
              <w:bottom w:val="single" w:sz="4" w:space="0" w:color="000000"/>
            </w:tcBorders>
          </w:tcPr>
          <w:p w:rsidR="00F0692E" w:rsidRPr="00321D3D" w:rsidRDefault="00F0692E" w:rsidP="00F0692E">
            <w:pPr>
              <w:snapToGrid w:val="0"/>
              <w:spacing w:after="80"/>
              <w:rPr>
                <w:sz w:val="20"/>
                <w:szCs w:val="20"/>
                <w:lang w:val="es-ES"/>
              </w:rPr>
            </w:pPr>
          </w:p>
        </w:tc>
        <w:tc>
          <w:tcPr>
            <w:tcW w:w="1980" w:type="dxa"/>
            <w:vMerge/>
            <w:tcBorders>
              <w:left w:val="single" w:sz="4" w:space="0" w:color="000000"/>
              <w:right w:val="single" w:sz="4" w:space="0" w:color="000000"/>
            </w:tcBorders>
          </w:tcPr>
          <w:p w:rsidR="00F0692E" w:rsidRPr="008E23F3" w:rsidRDefault="00F0692E" w:rsidP="00F0692E">
            <w:pPr>
              <w:snapToGrid w:val="0"/>
              <w:rPr>
                <w:sz w:val="20"/>
                <w:szCs w:val="20"/>
                <w:lang w:val="es-ES"/>
              </w:rPr>
            </w:pPr>
          </w:p>
        </w:tc>
      </w:tr>
      <w:tr w:rsidR="00F0692E" w:rsidRPr="00C70764" w:rsidTr="00F0692E">
        <w:trPr>
          <w:trHeight w:val="720"/>
        </w:trPr>
        <w:tc>
          <w:tcPr>
            <w:tcW w:w="1733" w:type="dxa"/>
            <w:vMerge/>
            <w:tcBorders>
              <w:top w:val="single" w:sz="4" w:space="0" w:color="000000"/>
              <w:left w:val="single" w:sz="4" w:space="0" w:color="000000"/>
              <w:bottom w:val="single" w:sz="4" w:space="0" w:color="000000"/>
            </w:tcBorders>
            <w:shd w:val="clear" w:color="auto" w:fill="CCCCCC"/>
          </w:tcPr>
          <w:p w:rsidR="00F0692E" w:rsidRPr="001926E5" w:rsidRDefault="00F0692E" w:rsidP="00F0692E">
            <w:pPr>
              <w:snapToGrid w:val="0"/>
              <w:rPr>
                <w:b/>
                <w:bCs/>
                <w:sz w:val="20"/>
                <w:szCs w:val="20"/>
                <w:lang w:val="es-ES"/>
              </w:rPr>
            </w:pPr>
          </w:p>
        </w:tc>
        <w:tc>
          <w:tcPr>
            <w:tcW w:w="3060" w:type="dxa"/>
            <w:tcBorders>
              <w:left w:val="single" w:sz="4" w:space="0" w:color="000000"/>
              <w:bottom w:val="single" w:sz="4" w:space="0" w:color="000000"/>
            </w:tcBorders>
          </w:tcPr>
          <w:p w:rsidR="00F0692E" w:rsidRDefault="00F0692E" w:rsidP="00F0692E">
            <w:pPr>
              <w:snapToGrid w:val="0"/>
              <w:rPr>
                <w:sz w:val="20"/>
                <w:szCs w:val="20"/>
                <w:lang w:val="es-ES"/>
              </w:rPr>
            </w:pPr>
            <w:r>
              <w:rPr>
                <w:sz w:val="20"/>
                <w:szCs w:val="20"/>
                <w:lang w:val="es-ES"/>
              </w:rPr>
              <w:t>Aumento del área bajo cobertura forestal permanente (ha) en toda la cuenca.</w:t>
            </w:r>
          </w:p>
        </w:tc>
        <w:tc>
          <w:tcPr>
            <w:tcW w:w="2825" w:type="dxa"/>
            <w:tcBorders>
              <w:left w:val="single" w:sz="4" w:space="0" w:color="000000"/>
              <w:bottom w:val="single" w:sz="4" w:space="0" w:color="000000"/>
            </w:tcBorders>
          </w:tcPr>
          <w:p w:rsidR="00F0692E" w:rsidRDefault="00F0692E" w:rsidP="00F0692E">
            <w:pPr>
              <w:snapToGrid w:val="0"/>
              <w:rPr>
                <w:sz w:val="20"/>
                <w:szCs w:val="20"/>
                <w:lang w:val="es-ES"/>
              </w:rPr>
            </w:pPr>
            <w:r>
              <w:rPr>
                <w:sz w:val="20"/>
                <w:szCs w:val="20"/>
                <w:lang w:val="es-ES"/>
              </w:rPr>
              <w:t xml:space="preserve">Línea base: Área bajo cobertura forestal en el </w:t>
            </w:r>
            <w:proofErr w:type="spellStart"/>
            <w:r>
              <w:rPr>
                <w:sz w:val="20"/>
                <w:szCs w:val="20"/>
                <w:lang w:val="es-ES"/>
              </w:rPr>
              <w:t>Artibonito</w:t>
            </w:r>
            <w:proofErr w:type="spellEnd"/>
            <w:r>
              <w:rPr>
                <w:sz w:val="20"/>
                <w:szCs w:val="20"/>
                <w:lang w:val="es-ES"/>
              </w:rPr>
              <w:t xml:space="preserve"> (niveles de 1999): 120,000 ha. </w:t>
            </w:r>
          </w:p>
        </w:tc>
        <w:tc>
          <w:tcPr>
            <w:tcW w:w="2575" w:type="dxa"/>
            <w:tcBorders>
              <w:left w:val="single" w:sz="4" w:space="0" w:color="000000"/>
              <w:bottom w:val="single" w:sz="4" w:space="0" w:color="000000"/>
            </w:tcBorders>
          </w:tcPr>
          <w:p w:rsidR="00F0692E" w:rsidRDefault="00F0692E" w:rsidP="00F0692E">
            <w:pPr>
              <w:snapToGrid w:val="0"/>
              <w:spacing w:after="80"/>
              <w:rPr>
                <w:sz w:val="20"/>
                <w:szCs w:val="20"/>
                <w:lang w:val="es-ES"/>
              </w:rPr>
            </w:pPr>
            <w:r>
              <w:rPr>
                <w:sz w:val="20"/>
                <w:szCs w:val="20"/>
                <w:lang w:val="es-ES"/>
              </w:rPr>
              <w:t>Área bajo cobertura forestal permanente:</w:t>
            </w:r>
          </w:p>
          <w:p w:rsidR="00F0692E" w:rsidRDefault="00F0692E" w:rsidP="00F0692E">
            <w:pPr>
              <w:snapToGrid w:val="0"/>
              <w:spacing w:after="80"/>
              <w:rPr>
                <w:sz w:val="20"/>
                <w:szCs w:val="20"/>
                <w:lang w:val="es-ES"/>
              </w:rPr>
            </w:pPr>
            <w:r>
              <w:rPr>
                <w:sz w:val="20"/>
                <w:szCs w:val="20"/>
                <w:lang w:val="es-ES"/>
              </w:rPr>
              <w:t>RD: incremento por encima de la línea base, a través de nueva cobertura en unas 20,000 ha para 2030 y 40,000 ha para 2050.</w:t>
            </w:r>
          </w:p>
          <w:p w:rsidR="00F0692E" w:rsidRDefault="00F0692E" w:rsidP="00F0692E">
            <w:pPr>
              <w:snapToGrid w:val="0"/>
              <w:spacing w:after="80"/>
              <w:rPr>
                <w:sz w:val="20"/>
                <w:szCs w:val="20"/>
                <w:lang w:val="es-ES"/>
              </w:rPr>
            </w:pPr>
            <w:r>
              <w:rPr>
                <w:sz w:val="20"/>
                <w:szCs w:val="20"/>
                <w:lang w:val="es-ES"/>
              </w:rPr>
              <w:t>Haití: incremento del área bajo nueva cobertura en unas 30,000 ha para 2030 y en 60,000 ha para 2050.</w:t>
            </w:r>
          </w:p>
        </w:tc>
        <w:tc>
          <w:tcPr>
            <w:tcW w:w="2160" w:type="dxa"/>
            <w:tcBorders>
              <w:left w:val="single" w:sz="4" w:space="0" w:color="000000"/>
              <w:bottom w:val="single" w:sz="4" w:space="0" w:color="000000"/>
            </w:tcBorders>
          </w:tcPr>
          <w:p w:rsidR="00F0692E" w:rsidRPr="00321D3D" w:rsidRDefault="00F0692E" w:rsidP="00F0692E">
            <w:pPr>
              <w:snapToGrid w:val="0"/>
              <w:spacing w:after="80"/>
              <w:rPr>
                <w:sz w:val="20"/>
                <w:szCs w:val="20"/>
                <w:lang w:val="es-ES"/>
              </w:rPr>
            </w:pPr>
          </w:p>
        </w:tc>
        <w:tc>
          <w:tcPr>
            <w:tcW w:w="1980" w:type="dxa"/>
            <w:vMerge/>
            <w:tcBorders>
              <w:left w:val="single" w:sz="4" w:space="0" w:color="000000"/>
              <w:right w:val="single" w:sz="4" w:space="0" w:color="000000"/>
            </w:tcBorders>
          </w:tcPr>
          <w:p w:rsidR="00F0692E" w:rsidRPr="008E23F3" w:rsidRDefault="00F0692E" w:rsidP="00F0692E">
            <w:pPr>
              <w:snapToGrid w:val="0"/>
              <w:rPr>
                <w:sz w:val="20"/>
                <w:szCs w:val="20"/>
                <w:lang w:val="es-ES"/>
              </w:rPr>
            </w:pPr>
          </w:p>
        </w:tc>
      </w:tr>
      <w:tr w:rsidR="00F0692E" w:rsidRPr="00C70764" w:rsidTr="00F0692E">
        <w:trPr>
          <w:trHeight w:val="720"/>
        </w:trPr>
        <w:tc>
          <w:tcPr>
            <w:tcW w:w="1733" w:type="dxa"/>
            <w:vMerge/>
            <w:tcBorders>
              <w:top w:val="single" w:sz="4" w:space="0" w:color="000000"/>
              <w:left w:val="single" w:sz="4" w:space="0" w:color="000000"/>
              <w:bottom w:val="single" w:sz="4" w:space="0" w:color="000000"/>
            </w:tcBorders>
            <w:shd w:val="clear" w:color="auto" w:fill="CCCCCC"/>
          </w:tcPr>
          <w:p w:rsidR="00F0692E" w:rsidRPr="001926E5" w:rsidRDefault="00F0692E" w:rsidP="00F0692E">
            <w:pPr>
              <w:snapToGrid w:val="0"/>
              <w:rPr>
                <w:b/>
                <w:bCs/>
                <w:sz w:val="20"/>
                <w:szCs w:val="20"/>
                <w:lang w:val="es-ES"/>
              </w:rPr>
            </w:pPr>
          </w:p>
        </w:tc>
        <w:tc>
          <w:tcPr>
            <w:tcW w:w="3060" w:type="dxa"/>
            <w:tcBorders>
              <w:left w:val="single" w:sz="4" w:space="0" w:color="000000"/>
              <w:bottom w:val="single" w:sz="4" w:space="0" w:color="000000"/>
            </w:tcBorders>
          </w:tcPr>
          <w:p w:rsidR="00F0692E" w:rsidRDefault="00F0692E" w:rsidP="00F0692E">
            <w:pPr>
              <w:snapToGrid w:val="0"/>
              <w:rPr>
                <w:sz w:val="20"/>
                <w:szCs w:val="20"/>
                <w:lang w:val="es-ES"/>
              </w:rPr>
            </w:pPr>
            <w:r>
              <w:rPr>
                <w:sz w:val="20"/>
                <w:szCs w:val="20"/>
                <w:lang w:val="es-ES"/>
              </w:rPr>
              <w:t xml:space="preserve">Diversidad </w:t>
            </w:r>
            <w:proofErr w:type="spellStart"/>
            <w:r>
              <w:rPr>
                <w:sz w:val="20"/>
                <w:szCs w:val="20"/>
                <w:lang w:val="es-ES"/>
              </w:rPr>
              <w:t>ecosistémica</w:t>
            </w:r>
            <w:proofErr w:type="spellEnd"/>
            <w:r>
              <w:rPr>
                <w:sz w:val="20"/>
                <w:szCs w:val="20"/>
                <w:lang w:val="es-ES"/>
              </w:rPr>
              <w:t xml:space="preserve"> (incremento del área con cobertura de especies forestales nativas).</w:t>
            </w:r>
          </w:p>
        </w:tc>
        <w:tc>
          <w:tcPr>
            <w:tcW w:w="2825" w:type="dxa"/>
            <w:tcBorders>
              <w:left w:val="single" w:sz="4" w:space="0" w:color="000000"/>
              <w:bottom w:val="single" w:sz="4" w:space="0" w:color="000000"/>
            </w:tcBorders>
          </w:tcPr>
          <w:p w:rsidR="00F0692E" w:rsidRDefault="00F0692E" w:rsidP="00F0692E">
            <w:pPr>
              <w:snapToGrid w:val="0"/>
              <w:rPr>
                <w:sz w:val="20"/>
                <w:szCs w:val="20"/>
                <w:lang w:val="es-ES"/>
              </w:rPr>
            </w:pPr>
            <w:r>
              <w:rPr>
                <w:sz w:val="20"/>
                <w:szCs w:val="20"/>
                <w:lang w:val="es-ES"/>
              </w:rPr>
              <w:t>Especies forestales nativas prácticamente extirpadas o altamente amenazadas en algunas áreas de la cuenca (se determinará la línea base durante el ADT).</w:t>
            </w:r>
          </w:p>
        </w:tc>
        <w:tc>
          <w:tcPr>
            <w:tcW w:w="2575" w:type="dxa"/>
            <w:tcBorders>
              <w:left w:val="single" w:sz="4" w:space="0" w:color="000000"/>
              <w:bottom w:val="single" w:sz="4" w:space="0" w:color="000000"/>
            </w:tcBorders>
          </w:tcPr>
          <w:p w:rsidR="00F0692E" w:rsidRDefault="00F0692E" w:rsidP="00F0692E">
            <w:pPr>
              <w:snapToGrid w:val="0"/>
              <w:spacing w:after="80"/>
              <w:rPr>
                <w:sz w:val="20"/>
                <w:szCs w:val="20"/>
                <w:lang w:val="es-ES"/>
              </w:rPr>
            </w:pPr>
            <w:r>
              <w:rPr>
                <w:sz w:val="20"/>
                <w:szCs w:val="20"/>
                <w:lang w:val="es-ES"/>
              </w:rPr>
              <w:t>20% de las nuevas áreas bajo cobertura se reforestarán con especies nativas (meta a ser refinada durante el ADT).</w:t>
            </w:r>
          </w:p>
        </w:tc>
        <w:tc>
          <w:tcPr>
            <w:tcW w:w="2160" w:type="dxa"/>
            <w:tcBorders>
              <w:left w:val="single" w:sz="4" w:space="0" w:color="000000"/>
              <w:bottom w:val="single" w:sz="4" w:space="0" w:color="000000"/>
            </w:tcBorders>
          </w:tcPr>
          <w:p w:rsidR="00F0692E" w:rsidRPr="00321D3D" w:rsidRDefault="00F0692E" w:rsidP="00F0692E">
            <w:pPr>
              <w:snapToGrid w:val="0"/>
              <w:spacing w:after="80"/>
              <w:rPr>
                <w:sz w:val="20"/>
                <w:szCs w:val="20"/>
                <w:lang w:val="es-ES"/>
              </w:rPr>
            </w:pPr>
          </w:p>
        </w:tc>
        <w:tc>
          <w:tcPr>
            <w:tcW w:w="1980" w:type="dxa"/>
            <w:vMerge/>
            <w:tcBorders>
              <w:left w:val="single" w:sz="4" w:space="0" w:color="000000"/>
              <w:right w:val="single" w:sz="4" w:space="0" w:color="000000"/>
            </w:tcBorders>
          </w:tcPr>
          <w:p w:rsidR="00F0692E" w:rsidRPr="008E23F3" w:rsidRDefault="00F0692E" w:rsidP="00F0692E">
            <w:pPr>
              <w:snapToGrid w:val="0"/>
              <w:rPr>
                <w:sz w:val="20"/>
                <w:szCs w:val="20"/>
                <w:lang w:val="es-ES"/>
              </w:rPr>
            </w:pPr>
          </w:p>
        </w:tc>
      </w:tr>
      <w:tr w:rsidR="00F0692E" w:rsidRPr="00C70764" w:rsidTr="00F0692E">
        <w:trPr>
          <w:trHeight w:val="720"/>
        </w:trPr>
        <w:tc>
          <w:tcPr>
            <w:tcW w:w="1733" w:type="dxa"/>
            <w:vMerge/>
            <w:tcBorders>
              <w:top w:val="single" w:sz="4" w:space="0" w:color="000000"/>
              <w:left w:val="single" w:sz="4" w:space="0" w:color="000000"/>
              <w:bottom w:val="single" w:sz="4" w:space="0" w:color="000000"/>
            </w:tcBorders>
            <w:shd w:val="clear" w:color="auto" w:fill="CCCCCC"/>
          </w:tcPr>
          <w:p w:rsidR="00F0692E" w:rsidRPr="001926E5" w:rsidRDefault="00F0692E" w:rsidP="00F0692E">
            <w:pPr>
              <w:snapToGrid w:val="0"/>
              <w:rPr>
                <w:b/>
                <w:bCs/>
                <w:sz w:val="20"/>
                <w:szCs w:val="20"/>
                <w:lang w:val="es-ES"/>
              </w:rPr>
            </w:pPr>
          </w:p>
        </w:tc>
        <w:tc>
          <w:tcPr>
            <w:tcW w:w="3060" w:type="dxa"/>
            <w:tcBorders>
              <w:left w:val="single" w:sz="4" w:space="0" w:color="000000"/>
              <w:bottom w:val="single" w:sz="4" w:space="0" w:color="000000"/>
            </w:tcBorders>
          </w:tcPr>
          <w:p w:rsidR="00F0692E" w:rsidRPr="00187FCD" w:rsidRDefault="00F0692E" w:rsidP="00F0692E">
            <w:pPr>
              <w:snapToGrid w:val="0"/>
              <w:rPr>
                <w:sz w:val="20"/>
                <w:szCs w:val="20"/>
                <w:lang w:val="es-ES"/>
              </w:rPr>
            </w:pPr>
            <w:r>
              <w:rPr>
                <w:sz w:val="20"/>
                <w:szCs w:val="20"/>
                <w:lang w:val="es-ES"/>
              </w:rPr>
              <w:t>Reducción en la carga de sedimentos (toneladas/ha/año) en la presa de Peligre.</w:t>
            </w:r>
          </w:p>
        </w:tc>
        <w:tc>
          <w:tcPr>
            <w:tcW w:w="2825" w:type="dxa"/>
            <w:tcBorders>
              <w:left w:val="single" w:sz="4" w:space="0" w:color="000000"/>
              <w:bottom w:val="single" w:sz="4" w:space="0" w:color="000000"/>
            </w:tcBorders>
          </w:tcPr>
          <w:p w:rsidR="00F0692E" w:rsidRDefault="00F0692E" w:rsidP="00F0692E">
            <w:pPr>
              <w:snapToGrid w:val="0"/>
              <w:rPr>
                <w:sz w:val="20"/>
                <w:szCs w:val="20"/>
                <w:lang w:val="es-ES"/>
              </w:rPr>
            </w:pPr>
            <w:r>
              <w:rPr>
                <w:sz w:val="20"/>
                <w:szCs w:val="20"/>
                <w:lang w:val="es-ES"/>
              </w:rPr>
              <w:t>Línea base: carga de sedimentos en la presa de Peligre: 120 toneladas/ha/año (2006).</w:t>
            </w:r>
          </w:p>
          <w:p w:rsidR="00F0692E" w:rsidRPr="008E23F3" w:rsidRDefault="00F0692E" w:rsidP="00F0692E">
            <w:pPr>
              <w:snapToGrid w:val="0"/>
              <w:rPr>
                <w:sz w:val="20"/>
                <w:szCs w:val="20"/>
                <w:lang w:val="es-ES"/>
              </w:rPr>
            </w:pPr>
            <w:r>
              <w:rPr>
                <w:sz w:val="20"/>
                <w:szCs w:val="20"/>
                <w:lang w:val="es-ES"/>
              </w:rPr>
              <w:t xml:space="preserve">Las líneas base y metas de las </w:t>
            </w:r>
            <w:proofErr w:type="spellStart"/>
            <w:r>
              <w:rPr>
                <w:sz w:val="20"/>
                <w:szCs w:val="20"/>
                <w:lang w:val="es-ES"/>
              </w:rPr>
              <w:t>subcuencas</w:t>
            </w:r>
            <w:proofErr w:type="spellEnd"/>
            <w:r>
              <w:rPr>
                <w:sz w:val="20"/>
                <w:szCs w:val="20"/>
                <w:lang w:val="es-ES"/>
              </w:rPr>
              <w:t xml:space="preserve"> se validarán durante el proceso de ADT.</w:t>
            </w:r>
          </w:p>
        </w:tc>
        <w:tc>
          <w:tcPr>
            <w:tcW w:w="2575" w:type="dxa"/>
            <w:tcBorders>
              <w:left w:val="single" w:sz="4" w:space="0" w:color="000000"/>
              <w:bottom w:val="single" w:sz="4" w:space="0" w:color="000000"/>
            </w:tcBorders>
          </w:tcPr>
          <w:p w:rsidR="00F0692E" w:rsidRPr="008E23F3" w:rsidRDefault="00F0692E" w:rsidP="00F0692E">
            <w:pPr>
              <w:snapToGrid w:val="0"/>
              <w:spacing w:after="80"/>
              <w:rPr>
                <w:sz w:val="20"/>
                <w:szCs w:val="20"/>
                <w:lang w:val="es-ES"/>
              </w:rPr>
            </w:pPr>
            <w:r>
              <w:rPr>
                <w:sz w:val="20"/>
                <w:szCs w:val="20"/>
                <w:lang w:val="es-ES"/>
              </w:rPr>
              <w:t>Reducción en 50% de la carga de sedimentos en la presa de Peligre, de 120 toneladas/ha/año a 60 toneladas/ha/año para 2030.</w:t>
            </w:r>
          </w:p>
        </w:tc>
        <w:tc>
          <w:tcPr>
            <w:tcW w:w="2160" w:type="dxa"/>
            <w:tcBorders>
              <w:left w:val="single" w:sz="4" w:space="0" w:color="000000"/>
              <w:bottom w:val="single" w:sz="4" w:space="0" w:color="000000"/>
            </w:tcBorders>
          </w:tcPr>
          <w:p w:rsidR="00F0692E" w:rsidRPr="001E6FC7" w:rsidRDefault="00F0692E" w:rsidP="00F0692E">
            <w:pPr>
              <w:snapToGrid w:val="0"/>
              <w:spacing w:after="80"/>
              <w:rPr>
                <w:sz w:val="20"/>
                <w:szCs w:val="20"/>
                <w:lang w:val="es-ES"/>
              </w:rPr>
            </w:pPr>
          </w:p>
        </w:tc>
        <w:tc>
          <w:tcPr>
            <w:tcW w:w="1980" w:type="dxa"/>
            <w:vMerge/>
            <w:tcBorders>
              <w:left w:val="single" w:sz="4" w:space="0" w:color="000000"/>
              <w:right w:val="single" w:sz="4" w:space="0" w:color="000000"/>
            </w:tcBorders>
          </w:tcPr>
          <w:p w:rsidR="00F0692E" w:rsidRPr="008E23F3" w:rsidRDefault="00F0692E" w:rsidP="00F0692E">
            <w:pPr>
              <w:snapToGrid w:val="0"/>
              <w:rPr>
                <w:sz w:val="20"/>
                <w:szCs w:val="20"/>
                <w:lang w:val="es-ES"/>
              </w:rPr>
            </w:pPr>
          </w:p>
        </w:tc>
      </w:tr>
      <w:tr w:rsidR="00F0692E" w:rsidRPr="00C70764" w:rsidTr="00F0692E">
        <w:trPr>
          <w:trHeight w:val="2402"/>
        </w:trPr>
        <w:tc>
          <w:tcPr>
            <w:tcW w:w="1733" w:type="dxa"/>
            <w:tcBorders>
              <w:top w:val="single" w:sz="4" w:space="0" w:color="000000"/>
              <w:left w:val="single" w:sz="4" w:space="0" w:color="000000"/>
              <w:bottom w:val="single" w:sz="4" w:space="0" w:color="000000"/>
            </w:tcBorders>
            <w:shd w:val="clear" w:color="auto" w:fill="CCCCCC"/>
          </w:tcPr>
          <w:p w:rsidR="00F0692E" w:rsidRPr="008E23F3" w:rsidRDefault="00F0692E" w:rsidP="00F0692E">
            <w:pPr>
              <w:snapToGrid w:val="0"/>
              <w:rPr>
                <w:b/>
                <w:bCs/>
                <w:sz w:val="20"/>
                <w:szCs w:val="20"/>
                <w:lang w:val="es-ES"/>
              </w:rPr>
            </w:pPr>
          </w:p>
        </w:tc>
        <w:tc>
          <w:tcPr>
            <w:tcW w:w="3060" w:type="dxa"/>
            <w:tcBorders>
              <w:left w:val="single" w:sz="4" w:space="0" w:color="000000"/>
              <w:bottom w:val="single" w:sz="4" w:space="0" w:color="000000"/>
            </w:tcBorders>
          </w:tcPr>
          <w:p w:rsidR="00F0692E" w:rsidRDefault="00F0692E" w:rsidP="00F0692E">
            <w:pPr>
              <w:snapToGrid w:val="0"/>
              <w:rPr>
                <w:sz w:val="20"/>
                <w:szCs w:val="20"/>
                <w:lang w:val="es-ES"/>
              </w:rPr>
            </w:pPr>
            <w:r>
              <w:rPr>
                <w:sz w:val="20"/>
                <w:szCs w:val="20"/>
                <w:lang w:val="es-ES"/>
              </w:rPr>
              <w:t>Los b</w:t>
            </w:r>
            <w:r w:rsidRPr="00792622">
              <w:rPr>
                <w:sz w:val="20"/>
                <w:szCs w:val="20"/>
                <w:lang w:val="es-ES"/>
              </w:rPr>
              <w:t>eneficiarios en</w:t>
            </w:r>
            <w:r>
              <w:rPr>
                <w:sz w:val="20"/>
                <w:szCs w:val="20"/>
                <w:lang w:val="es-ES"/>
              </w:rPr>
              <w:t xml:space="preserve"> las</w:t>
            </w:r>
            <w:r w:rsidRPr="00792622">
              <w:rPr>
                <w:sz w:val="20"/>
                <w:szCs w:val="20"/>
                <w:lang w:val="es-ES"/>
              </w:rPr>
              <w:t xml:space="preserve"> áreas de proyectos piloto </w:t>
            </w:r>
            <w:r>
              <w:rPr>
                <w:sz w:val="20"/>
                <w:szCs w:val="20"/>
                <w:lang w:val="es-ES"/>
              </w:rPr>
              <w:t xml:space="preserve">reportan una mejora en los </w:t>
            </w:r>
            <w:r w:rsidRPr="001E6FC7">
              <w:rPr>
                <w:sz w:val="20"/>
                <w:szCs w:val="20"/>
                <w:lang w:val="es-ES"/>
              </w:rPr>
              <w:t xml:space="preserve">estándares de vida debido a un </w:t>
            </w:r>
            <w:r>
              <w:rPr>
                <w:sz w:val="20"/>
                <w:szCs w:val="20"/>
                <w:lang w:val="es-ES"/>
              </w:rPr>
              <w:t>mayor</w:t>
            </w:r>
            <w:r w:rsidRPr="001E6FC7">
              <w:rPr>
                <w:sz w:val="20"/>
                <w:szCs w:val="20"/>
                <w:lang w:val="es-ES"/>
              </w:rPr>
              <w:t xml:space="preserve"> acceso a los servicios </w:t>
            </w:r>
            <w:proofErr w:type="spellStart"/>
            <w:r w:rsidRPr="001E6FC7">
              <w:rPr>
                <w:sz w:val="20"/>
                <w:szCs w:val="20"/>
                <w:lang w:val="es-ES"/>
              </w:rPr>
              <w:t>ecosistémicos</w:t>
            </w:r>
            <w:proofErr w:type="spellEnd"/>
            <w:r w:rsidRPr="001E6FC7">
              <w:rPr>
                <w:sz w:val="20"/>
                <w:szCs w:val="20"/>
                <w:lang w:val="es-ES"/>
              </w:rPr>
              <w:t xml:space="preserve"> y de</w:t>
            </w:r>
            <w:r>
              <w:rPr>
                <w:sz w:val="20"/>
                <w:szCs w:val="20"/>
                <w:lang w:val="es-ES"/>
              </w:rPr>
              <w:t xml:space="preserve"> un nivel de</w:t>
            </w:r>
            <w:r w:rsidRPr="001E6FC7">
              <w:rPr>
                <w:sz w:val="20"/>
                <w:szCs w:val="20"/>
                <w:lang w:val="es-ES"/>
              </w:rPr>
              <w:t xml:space="preserve"> comercio en las áreas de demostración. </w:t>
            </w:r>
          </w:p>
          <w:p w:rsidR="00F0692E" w:rsidRPr="001E6FC7" w:rsidRDefault="00F0692E" w:rsidP="00F0692E">
            <w:pPr>
              <w:snapToGrid w:val="0"/>
              <w:rPr>
                <w:sz w:val="20"/>
                <w:szCs w:val="20"/>
                <w:lang w:val="es-ES"/>
              </w:rPr>
            </w:pPr>
          </w:p>
        </w:tc>
        <w:tc>
          <w:tcPr>
            <w:tcW w:w="2825" w:type="dxa"/>
            <w:tcBorders>
              <w:left w:val="single" w:sz="4" w:space="0" w:color="000000"/>
              <w:bottom w:val="single" w:sz="4" w:space="0" w:color="000000"/>
            </w:tcBorders>
          </w:tcPr>
          <w:p w:rsidR="00F0692E" w:rsidRPr="00CF14AA" w:rsidRDefault="00F0692E" w:rsidP="00F0692E">
            <w:pPr>
              <w:snapToGrid w:val="0"/>
              <w:spacing w:after="80"/>
              <w:rPr>
                <w:sz w:val="20"/>
                <w:szCs w:val="20"/>
                <w:lang w:val="es-ES"/>
              </w:rPr>
            </w:pPr>
            <w:r w:rsidRPr="00CF14AA">
              <w:rPr>
                <w:sz w:val="20"/>
                <w:szCs w:val="20"/>
                <w:lang w:val="es-ES"/>
              </w:rPr>
              <w:t>Acceso limitado a agua para uso doméstico y productivo.</w:t>
            </w:r>
          </w:p>
          <w:p w:rsidR="00F0692E" w:rsidRPr="001E6FC7" w:rsidRDefault="00F0692E" w:rsidP="00F0692E">
            <w:pPr>
              <w:snapToGrid w:val="0"/>
              <w:spacing w:after="80"/>
              <w:rPr>
                <w:sz w:val="20"/>
                <w:szCs w:val="20"/>
                <w:lang w:val="es-ES"/>
              </w:rPr>
            </w:pPr>
            <w:r w:rsidRPr="00CF14AA">
              <w:rPr>
                <w:sz w:val="20"/>
                <w:szCs w:val="20"/>
                <w:lang w:val="es-ES"/>
              </w:rPr>
              <w:t xml:space="preserve">84 </w:t>
            </w:r>
            <w:r>
              <w:rPr>
                <w:sz w:val="20"/>
                <w:szCs w:val="20"/>
                <w:lang w:val="es-ES"/>
              </w:rPr>
              <w:t>fa</w:t>
            </w:r>
            <w:r w:rsidRPr="00CF14AA">
              <w:rPr>
                <w:sz w:val="20"/>
                <w:szCs w:val="20"/>
                <w:lang w:val="es-ES"/>
              </w:rPr>
              <w:t>milia</w:t>
            </w:r>
            <w:r>
              <w:rPr>
                <w:sz w:val="20"/>
                <w:szCs w:val="20"/>
                <w:lang w:val="es-ES"/>
              </w:rPr>
              <w:t>s</w:t>
            </w:r>
            <w:r w:rsidRPr="00CF14AA">
              <w:rPr>
                <w:sz w:val="20"/>
                <w:szCs w:val="20"/>
                <w:lang w:val="es-ES"/>
              </w:rPr>
              <w:t xml:space="preserve"> en comunidades objetivo e</w:t>
            </w:r>
            <w:r>
              <w:rPr>
                <w:sz w:val="20"/>
                <w:szCs w:val="20"/>
                <w:lang w:val="es-ES"/>
              </w:rPr>
              <w:t>n RD con acceso a agua potable</w:t>
            </w:r>
            <w:r w:rsidRPr="00CF14AA">
              <w:rPr>
                <w:sz w:val="20"/>
                <w:szCs w:val="20"/>
                <w:lang w:val="es-ES"/>
              </w:rPr>
              <w:t xml:space="preserve"> </w:t>
            </w:r>
            <w:r w:rsidRPr="001E6FC7">
              <w:rPr>
                <w:sz w:val="20"/>
                <w:szCs w:val="20"/>
                <w:lang w:val="es-ES"/>
              </w:rPr>
              <w:t>(Las Lagunas)</w:t>
            </w:r>
            <w:r>
              <w:rPr>
                <w:sz w:val="20"/>
                <w:szCs w:val="20"/>
                <w:lang w:val="es-ES"/>
              </w:rPr>
              <w:t>.</w:t>
            </w:r>
          </w:p>
          <w:p w:rsidR="00F0692E" w:rsidRPr="00321D3D" w:rsidRDefault="00F0692E" w:rsidP="00F0692E">
            <w:pPr>
              <w:snapToGrid w:val="0"/>
              <w:spacing w:after="80"/>
              <w:rPr>
                <w:sz w:val="20"/>
                <w:szCs w:val="20"/>
                <w:lang w:val="es-ES"/>
              </w:rPr>
            </w:pPr>
            <w:r w:rsidRPr="00CF14AA">
              <w:rPr>
                <w:sz w:val="20"/>
                <w:szCs w:val="20"/>
                <w:lang w:val="es-ES"/>
              </w:rPr>
              <w:t xml:space="preserve">Productores de maní, tubérculos y frutas </w:t>
            </w:r>
            <w:r>
              <w:rPr>
                <w:sz w:val="20"/>
                <w:szCs w:val="20"/>
                <w:lang w:val="es-ES"/>
              </w:rPr>
              <w:t>venden</w:t>
            </w:r>
            <w:r w:rsidRPr="008E293C">
              <w:rPr>
                <w:sz w:val="20"/>
                <w:szCs w:val="20"/>
                <w:lang w:val="es-ES"/>
              </w:rPr>
              <w:t xml:space="preserve"> alimentos procesados en casa</w:t>
            </w:r>
            <w:r>
              <w:rPr>
                <w:sz w:val="20"/>
                <w:szCs w:val="20"/>
                <w:lang w:val="es-ES"/>
              </w:rPr>
              <w:t xml:space="preserve"> o </w:t>
            </w:r>
            <w:r w:rsidRPr="008E293C">
              <w:rPr>
                <w:sz w:val="20"/>
                <w:szCs w:val="20"/>
                <w:lang w:val="es-ES"/>
              </w:rPr>
              <w:t>no-procesados en los mercados locales.</w:t>
            </w:r>
            <w:r>
              <w:rPr>
                <w:sz w:val="20"/>
                <w:szCs w:val="20"/>
                <w:lang w:val="es-ES"/>
              </w:rPr>
              <w:t xml:space="preserve">  </w:t>
            </w:r>
          </w:p>
        </w:tc>
        <w:tc>
          <w:tcPr>
            <w:tcW w:w="2575" w:type="dxa"/>
            <w:tcBorders>
              <w:left w:val="single" w:sz="4" w:space="0" w:color="000000"/>
              <w:bottom w:val="single" w:sz="4" w:space="0" w:color="000000"/>
            </w:tcBorders>
          </w:tcPr>
          <w:p w:rsidR="00F0692E" w:rsidRPr="001E6FC7" w:rsidRDefault="00F0692E" w:rsidP="00F0692E">
            <w:pPr>
              <w:snapToGrid w:val="0"/>
              <w:spacing w:after="80"/>
              <w:rPr>
                <w:sz w:val="20"/>
                <w:szCs w:val="20"/>
                <w:lang w:val="es-ES"/>
              </w:rPr>
            </w:pPr>
            <w:r w:rsidRPr="001E6FC7">
              <w:rPr>
                <w:sz w:val="20"/>
                <w:szCs w:val="20"/>
                <w:lang w:val="es-ES"/>
              </w:rPr>
              <w:t xml:space="preserve">1900 </w:t>
            </w:r>
            <w:r>
              <w:rPr>
                <w:sz w:val="20"/>
                <w:szCs w:val="20"/>
                <w:lang w:val="es-ES"/>
              </w:rPr>
              <w:t>fa</w:t>
            </w:r>
            <w:r w:rsidRPr="001E6FC7">
              <w:rPr>
                <w:sz w:val="20"/>
                <w:szCs w:val="20"/>
                <w:lang w:val="es-ES"/>
              </w:rPr>
              <w:t xml:space="preserve">milias con acceso a agua potable proveniente de 2 sistemas de </w:t>
            </w:r>
            <w:r>
              <w:rPr>
                <w:sz w:val="20"/>
                <w:szCs w:val="20"/>
                <w:lang w:val="es-ES"/>
              </w:rPr>
              <w:t>abastecimiento</w:t>
            </w:r>
            <w:r w:rsidRPr="001E6FC7">
              <w:rPr>
                <w:sz w:val="20"/>
                <w:szCs w:val="20"/>
                <w:lang w:val="es-ES"/>
              </w:rPr>
              <w:t xml:space="preserve"> y una fuente tubular en el </w:t>
            </w:r>
            <w:r>
              <w:rPr>
                <w:sz w:val="20"/>
                <w:szCs w:val="20"/>
                <w:lang w:val="es-ES"/>
              </w:rPr>
              <w:t>trimestre</w:t>
            </w:r>
            <w:r w:rsidRPr="001E6FC7">
              <w:rPr>
                <w:sz w:val="20"/>
                <w:szCs w:val="20"/>
                <w:lang w:val="es-ES"/>
              </w:rPr>
              <w:t>8. 2,000 productores en 8 asociaciones con acceso mejorado a mercados</w:t>
            </w:r>
            <w:r>
              <w:rPr>
                <w:sz w:val="20"/>
                <w:szCs w:val="20"/>
                <w:lang w:val="es-ES"/>
              </w:rPr>
              <w:t>, para el trimestre</w:t>
            </w:r>
            <w:r w:rsidRPr="001E6FC7">
              <w:rPr>
                <w:sz w:val="20"/>
                <w:szCs w:val="20"/>
                <w:lang w:val="es-ES"/>
              </w:rPr>
              <w:t xml:space="preserve"> Q12.</w:t>
            </w:r>
          </w:p>
        </w:tc>
        <w:tc>
          <w:tcPr>
            <w:tcW w:w="2160" w:type="dxa"/>
            <w:tcBorders>
              <w:left w:val="single" w:sz="4" w:space="0" w:color="000000"/>
              <w:bottom w:val="single" w:sz="4" w:space="0" w:color="000000"/>
            </w:tcBorders>
          </w:tcPr>
          <w:p w:rsidR="00F0692E" w:rsidRDefault="00F0692E" w:rsidP="00F0692E">
            <w:pPr>
              <w:snapToGrid w:val="0"/>
              <w:spacing w:after="80"/>
              <w:rPr>
                <w:sz w:val="20"/>
                <w:szCs w:val="20"/>
                <w:lang w:val="es-ES"/>
              </w:rPr>
            </w:pPr>
            <w:r>
              <w:rPr>
                <w:sz w:val="20"/>
                <w:szCs w:val="20"/>
                <w:lang w:val="es-ES"/>
              </w:rPr>
              <w:t xml:space="preserve">Encuestas </w:t>
            </w:r>
            <w:r w:rsidRPr="001E6FC7">
              <w:rPr>
                <w:sz w:val="20"/>
                <w:szCs w:val="20"/>
                <w:lang w:val="es-ES"/>
              </w:rPr>
              <w:t>de campo y re</w:t>
            </w:r>
            <w:r>
              <w:rPr>
                <w:sz w:val="20"/>
                <w:szCs w:val="20"/>
                <w:lang w:val="es-ES"/>
              </w:rPr>
              <w:t>gistros de producción elaborados por agencia</w:t>
            </w:r>
            <w:r w:rsidRPr="001E6FC7">
              <w:rPr>
                <w:sz w:val="20"/>
                <w:szCs w:val="20"/>
                <w:lang w:val="es-ES"/>
              </w:rPr>
              <w:t xml:space="preserve">s ejecutoras y sus extensionistas locales. </w:t>
            </w:r>
          </w:p>
          <w:p w:rsidR="00F0692E" w:rsidRPr="005A693F" w:rsidRDefault="00F0692E" w:rsidP="00F0692E">
            <w:pPr>
              <w:snapToGrid w:val="0"/>
              <w:spacing w:after="80"/>
              <w:rPr>
                <w:sz w:val="20"/>
                <w:szCs w:val="20"/>
                <w:lang w:val="es-ES"/>
              </w:rPr>
            </w:pPr>
            <w:r w:rsidRPr="005A693F">
              <w:rPr>
                <w:sz w:val="20"/>
                <w:szCs w:val="20"/>
                <w:lang w:val="es-ES"/>
              </w:rPr>
              <w:t>Encuestas a</w:t>
            </w:r>
            <w:r>
              <w:rPr>
                <w:sz w:val="20"/>
                <w:szCs w:val="20"/>
                <w:lang w:val="es-ES"/>
              </w:rPr>
              <w:t xml:space="preserve"> </w:t>
            </w:r>
            <w:r w:rsidRPr="005A693F">
              <w:rPr>
                <w:sz w:val="20"/>
                <w:szCs w:val="20"/>
                <w:lang w:val="es-ES"/>
              </w:rPr>
              <w:t>actores</w:t>
            </w:r>
            <w:r>
              <w:rPr>
                <w:sz w:val="20"/>
                <w:szCs w:val="20"/>
                <w:lang w:val="es-ES"/>
              </w:rPr>
              <w:t>.</w:t>
            </w:r>
            <w:r w:rsidRPr="005A693F">
              <w:rPr>
                <w:sz w:val="20"/>
                <w:szCs w:val="20"/>
                <w:lang w:val="es-ES"/>
              </w:rPr>
              <w:t xml:space="preserve"> </w:t>
            </w:r>
          </w:p>
          <w:p w:rsidR="00F0692E" w:rsidRPr="005321F2" w:rsidRDefault="00F0692E" w:rsidP="00F0692E">
            <w:pPr>
              <w:snapToGrid w:val="0"/>
              <w:spacing w:after="80"/>
              <w:rPr>
                <w:sz w:val="20"/>
                <w:szCs w:val="20"/>
                <w:lang w:val="es-ES"/>
              </w:rPr>
            </w:pPr>
            <w:r w:rsidRPr="005321F2">
              <w:rPr>
                <w:sz w:val="20"/>
                <w:szCs w:val="20"/>
                <w:lang w:val="es-ES"/>
              </w:rPr>
              <w:t>Re</w:t>
            </w:r>
            <w:r>
              <w:rPr>
                <w:sz w:val="20"/>
                <w:szCs w:val="20"/>
                <w:lang w:val="es-ES"/>
              </w:rPr>
              <w:t>gis</w:t>
            </w:r>
            <w:r w:rsidRPr="005321F2">
              <w:rPr>
                <w:sz w:val="20"/>
                <w:szCs w:val="20"/>
                <w:lang w:val="es-ES"/>
              </w:rPr>
              <w:t xml:space="preserve">tros provenientes de los negocios </w:t>
            </w:r>
            <w:r>
              <w:rPr>
                <w:sz w:val="20"/>
                <w:szCs w:val="20"/>
                <w:lang w:val="es-ES"/>
              </w:rPr>
              <w:t xml:space="preserve">agrícolas. </w:t>
            </w:r>
          </w:p>
          <w:p w:rsidR="00F0692E" w:rsidRPr="005321F2" w:rsidRDefault="00F0692E" w:rsidP="00F0692E">
            <w:pPr>
              <w:snapToGrid w:val="0"/>
              <w:rPr>
                <w:sz w:val="20"/>
                <w:szCs w:val="20"/>
                <w:lang w:val="es-ES"/>
              </w:rPr>
            </w:pPr>
          </w:p>
        </w:tc>
        <w:tc>
          <w:tcPr>
            <w:tcW w:w="1980" w:type="dxa"/>
            <w:vMerge/>
            <w:tcBorders>
              <w:left w:val="single" w:sz="4" w:space="0" w:color="000000"/>
              <w:bottom w:val="single" w:sz="4" w:space="0" w:color="auto"/>
              <w:right w:val="single" w:sz="4" w:space="0" w:color="000000"/>
            </w:tcBorders>
          </w:tcPr>
          <w:p w:rsidR="00F0692E" w:rsidRPr="005321F2" w:rsidRDefault="00F0692E" w:rsidP="00F0692E">
            <w:pPr>
              <w:snapToGrid w:val="0"/>
              <w:rPr>
                <w:sz w:val="20"/>
                <w:szCs w:val="20"/>
                <w:lang w:val="es-ES"/>
              </w:rPr>
            </w:pPr>
          </w:p>
        </w:tc>
      </w:tr>
      <w:tr w:rsidR="00F0692E" w:rsidRPr="00C70764" w:rsidTr="00F0692E">
        <w:trPr>
          <w:trHeight w:val="458"/>
        </w:trPr>
        <w:tc>
          <w:tcPr>
            <w:tcW w:w="1733" w:type="dxa"/>
            <w:vMerge w:val="restart"/>
            <w:tcBorders>
              <w:top w:val="single" w:sz="4" w:space="0" w:color="000000"/>
              <w:left w:val="single" w:sz="4" w:space="0" w:color="000000"/>
              <w:bottom w:val="single" w:sz="4" w:space="0" w:color="000000"/>
            </w:tcBorders>
            <w:shd w:val="clear" w:color="auto" w:fill="CCCCCC"/>
          </w:tcPr>
          <w:p w:rsidR="00F0692E" w:rsidRPr="00727576" w:rsidRDefault="00F0692E" w:rsidP="00F0692E">
            <w:pPr>
              <w:ind w:left="-36"/>
              <w:jc w:val="both"/>
              <w:rPr>
                <w:b/>
                <w:bCs/>
                <w:i/>
                <w:iCs/>
                <w:lang w:val="es-ES"/>
              </w:rPr>
            </w:pPr>
            <w:r>
              <w:rPr>
                <w:b/>
                <w:bCs/>
                <w:sz w:val="20"/>
                <w:szCs w:val="20"/>
                <w:lang w:val="es-ES"/>
              </w:rPr>
              <w:t xml:space="preserve">Resultado </w:t>
            </w:r>
            <w:r w:rsidRPr="005A693F">
              <w:rPr>
                <w:b/>
                <w:bCs/>
                <w:sz w:val="20"/>
                <w:szCs w:val="20"/>
                <w:lang w:val="es-ES"/>
              </w:rPr>
              <w:t>1.</w:t>
            </w:r>
            <w:r w:rsidRPr="005A693F">
              <w:rPr>
                <w:sz w:val="20"/>
                <w:szCs w:val="20"/>
                <w:lang w:val="es-ES"/>
              </w:rPr>
              <w:t xml:space="preserve"> </w:t>
            </w:r>
            <w:r w:rsidRPr="0077454D">
              <w:rPr>
                <w:bCs/>
                <w:iCs/>
                <w:sz w:val="20"/>
                <w:szCs w:val="20"/>
                <w:lang w:val="es-ES"/>
              </w:rPr>
              <w:t>Un análisis detallado de los asuntos de la cuenca, proporciona una base sólida para la priorización de los problemas transfronterizos y para el acuerdo en torno a objetivos de manejo.</w:t>
            </w:r>
          </w:p>
          <w:p w:rsidR="00F0692E" w:rsidRPr="000D4F22" w:rsidRDefault="00F0692E" w:rsidP="00F0692E">
            <w:pPr>
              <w:snapToGrid w:val="0"/>
              <w:rPr>
                <w:sz w:val="20"/>
                <w:szCs w:val="20"/>
                <w:lang w:val="es-ES"/>
              </w:rPr>
            </w:pPr>
          </w:p>
        </w:tc>
        <w:tc>
          <w:tcPr>
            <w:tcW w:w="3060" w:type="dxa"/>
            <w:tcBorders>
              <w:left w:val="single" w:sz="4" w:space="0" w:color="000000"/>
              <w:bottom w:val="single" w:sz="4" w:space="0" w:color="auto"/>
            </w:tcBorders>
          </w:tcPr>
          <w:p w:rsidR="00F0692E" w:rsidRPr="000D4F22" w:rsidRDefault="00F0692E" w:rsidP="00F0692E">
            <w:pPr>
              <w:rPr>
                <w:sz w:val="20"/>
                <w:szCs w:val="20"/>
                <w:lang w:val="es-ES"/>
              </w:rPr>
            </w:pPr>
            <w:r w:rsidRPr="000D4F22">
              <w:rPr>
                <w:sz w:val="20"/>
                <w:szCs w:val="20"/>
                <w:lang w:val="es-ES"/>
              </w:rPr>
              <w:t>Un Análisis Diagnostico Transfronterizo (</w:t>
            </w:r>
            <w:r>
              <w:rPr>
                <w:sz w:val="20"/>
                <w:szCs w:val="20"/>
                <w:lang w:val="es-ES"/>
              </w:rPr>
              <w:t>ADT</w:t>
            </w:r>
            <w:r w:rsidRPr="000D4F22">
              <w:rPr>
                <w:sz w:val="20"/>
                <w:szCs w:val="20"/>
                <w:lang w:val="es-ES"/>
              </w:rPr>
              <w:t xml:space="preserve">) </w:t>
            </w:r>
            <w:r>
              <w:rPr>
                <w:sz w:val="20"/>
                <w:szCs w:val="20"/>
                <w:lang w:val="es-ES"/>
              </w:rPr>
              <w:t>completo y aprobado.</w:t>
            </w:r>
          </w:p>
        </w:tc>
        <w:tc>
          <w:tcPr>
            <w:tcW w:w="2825" w:type="dxa"/>
            <w:tcBorders>
              <w:left w:val="single" w:sz="4" w:space="0" w:color="000000"/>
              <w:bottom w:val="single" w:sz="4" w:space="0" w:color="auto"/>
            </w:tcBorders>
          </w:tcPr>
          <w:p w:rsidR="00F0692E" w:rsidRPr="009A7C60" w:rsidRDefault="00F0692E" w:rsidP="00F0692E">
            <w:pPr>
              <w:snapToGrid w:val="0"/>
              <w:rPr>
                <w:sz w:val="20"/>
                <w:szCs w:val="20"/>
                <w:lang w:val="es-ES"/>
              </w:rPr>
            </w:pPr>
            <w:r w:rsidRPr="009A7C60">
              <w:rPr>
                <w:sz w:val="20"/>
                <w:szCs w:val="20"/>
                <w:lang w:val="es-ES"/>
              </w:rPr>
              <w:t>Información biofísica y socio-económica sobre la cuenca</w:t>
            </w:r>
            <w:r>
              <w:rPr>
                <w:sz w:val="20"/>
                <w:szCs w:val="20"/>
                <w:lang w:val="es-ES"/>
              </w:rPr>
              <w:t xml:space="preserve"> desactualizada</w:t>
            </w:r>
            <w:r w:rsidRPr="009A7C60">
              <w:rPr>
                <w:sz w:val="20"/>
                <w:szCs w:val="20"/>
                <w:lang w:val="es-ES"/>
              </w:rPr>
              <w:t xml:space="preserve"> e incompleta; inadecuado entendimiento de los problemas transfron</w:t>
            </w:r>
            <w:r>
              <w:rPr>
                <w:sz w:val="20"/>
                <w:szCs w:val="20"/>
                <w:lang w:val="es-ES"/>
              </w:rPr>
              <w:t>terizos, sus causas raíz socio-econó</w:t>
            </w:r>
            <w:r w:rsidRPr="009A7C60">
              <w:rPr>
                <w:sz w:val="20"/>
                <w:szCs w:val="20"/>
                <w:lang w:val="es-ES"/>
              </w:rPr>
              <w:t>micas</w:t>
            </w:r>
            <w:r>
              <w:rPr>
                <w:sz w:val="20"/>
                <w:szCs w:val="20"/>
                <w:lang w:val="es-ES"/>
              </w:rPr>
              <w:t xml:space="preserve"> e impactos fundamentales. </w:t>
            </w:r>
          </w:p>
          <w:p w:rsidR="00F0692E" w:rsidRPr="009A7C60" w:rsidRDefault="00F0692E" w:rsidP="00F0692E">
            <w:pPr>
              <w:snapToGrid w:val="0"/>
              <w:rPr>
                <w:sz w:val="20"/>
                <w:szCs w:val="20"/>
                <w:lang w:val="es-ES"/>
              </w:rPr>
            </w:pPr>
          </w:p>
        </w:tc>
        <w:tc>
          <w:tcPr>
            <w:tcW w:w="2575" w:type="dxa"/>
            <w:tcBorders>
              <w:left w:val="single" w:sz="4" w:space="0" w:color="000000"/>
              <w:bottom w:val="single" w:sz="4" w:space="0" w:color="auto"/>
            </w:tcBorders>
          </w:tcPr>
          <w:p w:rsidR="00F0692E" w:rsidRPr="00180110" w:rsidRDefault="00F0692E" w:rsidP="00F0692E">
            <w:pPr>
              <w:snapToGrid w:val="0"/>
              <w:spacing w:after="80"/>
              <w:rPr>
                <w:sz w:val="20"/>
                <w:szCs w:val="20"/>
                <w:lang w:val="es-ES"/>
              </w:rPr>
            </w:pPr>
            <w:r>
              <w:rPr>
                <w:sz w:val="20"/>
                <w:szCs w:val="20"/>
                <w:lang w:val="es-ES"/>
              </w:rPr>
              <w:t>Aprob</w:t>
            </w:r>
            <w:r w:rsidRPr="00180110">
              <w:rPr>
                <w:sz w:val="20"/>
                <w:szCs w:val="20"/>
                <w:lang w:val="es-ES"/>
              </w:rPr>
              <w:t xml:space="preserve">ación del </w:t>
            </w:r>
            <w:r>
              <w:rPr>
                <w:sz w:val="20"/>
                <w:szCs w:val="20"/>
                <w:lang w:val="es-ES"/>
              </w:rPr>
              <w:t>ADT</w:t>
            </w:r>
            <w:r w:rsidRPr="00180110">
              <w:rPr>
                <w:sz w:val="20"/>
                <w:szCs w:val="20"/>
                <w:lang w:val="es-ES"/>
              </w:rPr>
              <w:t xml:space="preserve"> por los </w:t>
            </w:r>
            <w:r>
              <w:rPr>
                <w:sz w:val="20"/>
                <w:szCs w:val="20"/>
                <w:lang w:val="es-ES"/>
              </w:rPr>
              <w:t>C</w:t>
            </w:r>
            <w:r w:rsidRPr="00180110">
              <w:rPr>
                <w:sz w:val="20"/>
                <w:szCs w:val="20"/>
                <w:lang w:val="es-ES"/>
              </w:rPr>
              <w:t xml:space="preserve">omités </w:t>
            </w:r>
            <w:r>
              <w:rPr>
                <w:sz w:val="20"/>
                <w:szCs w:val="20"/>
                <w:lang w:val="es-ES"/>
              </w:rPr>
              <w:t>N</w:t>
            </w:r>
            <w:r w:rsidRPr="00180110">
              <w:rPr>
                <w:sz w:val="20"/>
                <w:szCs w:val="20"/>
                <w:lang w:val="es-ES"/>
              </w:rPr>
              <w:t xml:space="preserve">acionales </w:t>
            </w:r>
            <w:r>
              <w:rPr>
                <w:sz w:val="20"/>
                <w:szCs w:val="20"/>
                <w:lang w:val="es-ES"/>
              </w:rPr>
              <w:t>I</w:t>
            </w:r>
            <w:r w:rsidRPr="00180110">
              <w:rPr>
                <w:sz w:val="20"/>
                <w:szCs w:val="20"/>
                <w:lang w:val="es-ES"/>
              </w:rPr>
              <w:t xml:space="preserve">nterministeriales y por </w:t>
            </w:r>
            <w:r>
              <w:rPr>
                <w:sz w:val="20"/>
                <w:szCs w:val="20"/>
                <w:lang w:val="es-ES"/>
              </w:rPr>
              <w:t>el Comité Directivo</w:t>
            </w:r>
            <w:r w:rsidRPr="00180110">
              <w:rPr>
                <w:sz w:val="20"/>
                <w:szCs w:val="20"/>
                <w:lang w:val="es-ES"/>
              </w:rPr>
              <w:t xml:space="preserve"> </w:t>
            </w:r>
            <w:r>
              <w:rPr>
                <w:sz w:val="20"/>
                <w:szCs w:val="20"/>
                <w:lang w:val="es-ES"/>
              </w:rPr>
              <w:t>B</w:t>
            </w:r>
            <w:r w:rsidRPr="00180110">
              <w:rPr>
                <w:sz w:val="20"/>
                <w:szCs w:val="20"/>
                <w:lang w:val="es-ES"/>
              </w:rPr>
              <w:t xml:space="preserve">inacional para fines del </w:t>
            </w:r>
            <w:r>
              <w:rPr>
                <w:sz w:val="20"/>
                <w:szCs w:val="20"/>
                <w:lang w:val="es-ES"/>
              </w:rPr>
              <w:t xml:space="preserve">trimestre </w:t>
            </w:r>
            <w:r w:rsidRPr="00180110">
              <w:rPr>
                <w:sz w:val="20"/>
                <w:szCs w:val="20"/>
                <w:lang w:val="es-ES"/>
              </w:rPr>
              <w:t xml:space="preserve">7, incluyendo: </w:t>
            </w:r>
          </w:p>
          <w:p w:rsidR="00F0692E" w:rsidRPr="00180110" w:rsidRDefault="00F0692E" w:rsidP="00F0692E">
            <w:pPr>
              <w:snapToGrid w:val="0"/>
              <w:spacing w:after="80"/>
              <w:rPr>
                <w:sz w:val="20"/>
                <w:szCs w:val="20"/>
                <w:lang w:val="es-ES"/>
              </w:rPr>
            </w:pPr>
            <w:r w:rsidRPr="00180110">
              <w:rPr>
                <w:sz w:val="20"/>
                <w:szCs w:val="20"/>
                <w:lang w:val="es-ES"/>
              </w:rPr>
              <w:t>-</w:t>
            </w:r>
            <w:r>
              <w:rPr>
                <w:sz w:val="20"/>
                <w:szCs w:val="20"/>
                <w:lang w:val="es-ES"/>
              </w:rPr>
              <w:t xml:space="preserve"> C</w:t>
            </w:r>
            <w:r w:rsidRPr="00180110">
              <w:rPr>
                <w:sz w:val="20"/>
                <w:szCs w:val="20"/>
                <w:lang w:val="es-ES"/>
              </w:rPr>
              <w:t xml:space="preserve">aracterización biofísica y socio-económica </w:t>
            </w:r>
            <w:r>
              <w:rPr>
                <w:sz w:val="20"/>
                <w:szCs w:val="20"/>
                <w:lang w:val="es-ES"/>
              </w:rPr>
              <w:t>completa</w:t>
            </w:r>
            <w:r w:rsidRPr="00180110">
              <w:rPr>
                <w:sz w:val="20"/>
                <w:szCs w:val="20"/>
                <w:lang w:val="es-ES"/>
              </w:rPr>
              <w:t xml:space="preserve"> de la cuenca y las áreas costeras adyacentes;</w:t>
            </w:r>
          </w:p>
          <w:p w:rsidR="00F0692E" w:rsidRPr="00F67E3B" w:rsidRDefault="00F0692E" w:rsidP="00F0692E">
            <w:pPr>
              <w:snapToGrid w:val="0"/>
              <w:spacing w:after="80"/>
              <w:rPr>
                <w:sz w:val="20"/>
                <w:szCs w:val="20"/>
                <w:lang w:val="es-ES"/>
              </w:rPr>
            </w:pPr>
            <w:r w:rsidRPr="00F67E3B">
              <w:rPr>
                <w:sz w:val="20"/>
                <w:szCs w:val="20"/>
                <w:lang w:val="es-ES"/>
              </w:rPr>
              <w:t>- Análisis</w:t>
            </w:r>
            <w:r>
              <w:rPr>
                <w:sz w:val="20"/>
                <w:szCs w:val="20"/>
                <w:lang w:val="es-ES"/>
              </w:rPr>
              <w:t xml:space="preserve"> institucional, legal y de polí</w:t>
            </w:r>
            <w:r w:rsidRPr="00F67E3B">
              <w:rPr>
                <w:sz w:val="20"/>
                <w:szCs w:val="20"/>
                <w:lang w:val="es-ES"/>
              </w:rPr>
              <w:t xml:space="preserve">ticas a </w:t>
            </w:r>
            <w:r w:rsidRPr="005A693F">
              <w:rPr>
                <w:sz w:val="20"/>
                <w:szCs w:val="20"/>
                <w:lang w:val="es-ES"/>
              </w:rPr>
              <w:t>nivel nacional y comparativamente;</w:t>
            </w:r>
          </w:p>
          <w:p w:rsidR="00F0692E" w:rsidRPr="00180110" w:rsidRDefault="00F0692E" w:rsidP="00F0692E">
            <w:pPr>
              <w:snapToGrid w:val="0"/>
              <w:spacing w:after="80"/>
              <w:rPr>
                <w:sz w:val="20"/>
                <w:szCs w:val="20"/>
                <w:lang w:val="es-ES"/>
              </w:rPr>
            </w:pPr>
            <w:r w:rsidRPr="00180110">
              <w:rPr>
                <w:sz w:val="20"/>
                <w:szCs w:val="20"/>
                <w:lang w:val="es-ES"/>
              </w:rPr>
              <w:t>- Análisis de los requerimientos para mejorar la</w:t>
            </w:r>
            <w:r>
              <w:rPr>
                <w:sz w:val="20"/>
                <w:szCs w:val="20"/>
                <w:lang w:val="es-ES"/>
              </w:rPr>
              <w:t>s</w:t>
            </w:r>
            <w:r w:rsidRPr="00180110">
              <w:rPr>
                <w:sz w:val="20"/>
                <w:szCs w:val="20"/>
                <w:lang w:val="es-ES"/>
              </w:rPr>
              <w:t xml:space="preserve"> cadena</w:t>
            </w:r>
            <w:r>
              <w:rPr>
                <w:sz w:val="20"/>
                <w:szCs w:val="20"/>
                <w:lang w:val="es-ES"/>
              </w:rPr>
              <w:t xml:space="preserve">s </w:t>
            </w:r>
            <w:r w:rsidRPr="00180110">
              <w:rPr>
                <w:sz w:val="20"/>
                <w:szCs w:val="20"/>
                <w:lang w:val="es-ES"/>
              </w:rPr>
              <w:t>productiva</w:t>
            </w:r>
            <w:r>
              <w:rPr>
                <w:sz w:val="20"/>
                <w:szCs w:val="20"/>
                <w:lang w:val="es-ES"/>
              </w:rPr>
              <w:t>s</w:t>
            </w:r>
            <w:r w:rsidRPr="00180110">
              <w:rPr>
                <w:sz w:val="20"/>
                <w:szCs w:val="20"/>
                <w:lang w:val="es-ES"/>
              </w:rPr>
              <w:t xml:space="preserve"> </w:t>
            </w:r>
            <w:r>
              <w:rPr>
                <w:sz w:val="20"/>
                <w:szCs w:val="20"/>
                <w:lang w:val="es-ES"/>
              </w:rPr>
              <w:t xml:space="preserve">de valor </w:t>
            </w:r>
            <w:r w:rsidRPr="00180110">
              <w:rPr>
                <w:sz w:val="20"/>
                <w:szCs w:val="20"/>
                <w:lang w:val="es-ES"/>
              </w:rPr>
              <w:t xml:space="preserve">y el acceso a los mercados; </w:t>
            </w:r>
          </w:p>
          <w:p w:rsidR="00F0692E" w:rsidRPr="00B40878" w:rsidRDefault="00F0692E" w:rsidP="00F0692E">
            <w:pPr>
              <w:snapToGrid w:val="0"/>
              <w:spacing w:after="80"/>
              <w:rPr>
                <w:color w:val="00FF00"/>
                <w:sz w:val="20"/>
                <w:szCs w:val="20"/>
                <w:lang w:val="es-ES"/>
              </w:rPr>
            </w:pPr>
            <w:r w:rsidRPr="00180110">
              <w:rPr>
                <w:sz w:val="20"/>
                <w:szCs w:val="20"/>
                <w:lang w:val="es-ES"/>
              </w:rPr>
              <w:t xml:space="preserve">- </w:t>
            </w:r>
            <w:r>
              <w:rPr>
                <w:sz w:val="20"/>
                <w:szCs w:val="20"/>
                <w:lang w:val="es-ES"/>
              </w:rPr>
              <w:t>A</w:t>
            </w:r>
            <w:r w:rsidRPr="00180110">
              <w:rPr>
                <w:sz w:val="20"/>
                <w:szCs w:val="20"/>
                <w:lang w:val="es-ES"/>
              </w:rPr>
              <w:t xml:space="preserve">nálisis </w:t>
            </w:r>
            <w:r>
              <w:rPr>
                <w:sz w:val="20"/>
                <w:szCs w:val="20"/>
                <w:lang w:val="es-ES"/>
              </w:rPr>
              <w:t>de cadenas causales</w:t>
            </w:r>
            <w:r w:rsidRPr="00180110">
              <w:rPr>
                <w:sz w:val="20"/>
                <w:szCs w:val="20"/>
                <w:lang w:val="es-ES"/>
              </w:rPr>
              <w:t xml:space="preserve"> identifica</w:t>
            </w:r>
            <w:r>
              <w:rPr>
                <w:sz w:val="20"/>
                <w:szCs w:val="20"/>
                <w:lang w:val="es-ES"/>
              </w:rPr>
              <w:t>n claramente</w:t>
            </w:r>
            <w:r w:rsidRPr="00180110">
              <w:rPr>
                <w:sz w:val="20"/>
                <w:szCs w:val="20"/>
                <w:lang w:val="es-ES"/>
              </w:rPr>
              <w:t xml:space="preserve"> las causas </w:t>
            </w:r>
            <w:r>
              <w:rPr>
                <w:sz w:val="20"/>
                <w:szCs w:val="20"/>
                <w:lang w:val="es-ES"/>
              </w:rPr>
              <w:t>raíz</w:t>
            </w:r>
            <w:r w:rsidRPr="00180110">
              <w:rPr>
                <w:sz w:val="20"/>
                <w:szCs w:val="20"/>
                <w:lang w:val="es-ES"/>
              </w:rPr>
              <w:t xml:space="preserve"> de los principales problemas y prioridades para la intervención del </w:t>
            </w:r>
            <w:r>
              <w:rPr>
                <w:sz w:val="20"/>
                <w:szCs w:val="20"/>
                <w:lang w:val="es-ES"/>
              </w:rPr>
              <w:t>PAE</w:t>
            </w:r>
            <w:r w:rsidRPr="00180110">
              <w:rPr>
                <w:sz w:val="20"/>
                <w:szCs w:val="20"/>
                <w:lang w:val="es-ES"/>
              </w:rPr>
              <w:t>.</w:t>
            </w:r>
          </w:p>
        </w:tc>
        <w:tc>
          <w:tcPr>
            <w:tcW w:w="2160" w:type="dxa"/>
            <w:tcBorders>
              <w:left w:val="single" w:sz="4" w:space="0" w:color="000000"/>
              <w:bottom w:val="single" w:sz="4" w:space="0" w:color="auto"/>
            </w:tcBorders>
          </w:tcPr>
          <w:p w:rsidR="00F0692E" w:rsidRDefault="00F0692E" w:rsidP="00F0692E">
            <w:pPr>
              <w:snapToGrid w:val="0"/>
              <w:spacing w:after="80"/>
              <w:rPr>
                <w:sz w:val="20"/>
                <w:szCs w:val="20"/>
                <w:lang w:val="es-ES"/>
              </w:rPr>
            </w:pPr>
            <w:r w:rsidRPr="00161DEF">
              <w:rPr>
                <w:sz w:val="20"/>
                <w:szCs w:val="20"/>
                <w:lang w:val="es-ES"/>
              </w:rPr>
              <w:t xml:space="preserve">Documento final del </w:t>
            </w:r>
            <w:r>
              <w:rPr>
                <w:sz w:val="20"/>
                <w:szCs w:val="20"/>
                <w:lang w:val="es-ES"/>
              </w:rPr>
              <w:t>ADT.</w:t>
            </w:r>
          </w:p>
          <w:p w:rsidR="00F0692E" w:rsidRPr="00161DEF" w:rsidRDefault="00F0692E" w:rsidP="00F0692E">
            <w:pPr>
              <w:snapToGrid w:val="0"/>
              <w:spacing w:after="80"/>
              <w:rPr>
                <w:sz w:val="20"/>
                <w:szCs w:val="20"/>
                <w:lang w:val="es-ES"/>
              </w:rPr>
            </w:pPr>
            <w:r>
              <w:rPr>
                <w:sz w:val="20"/>
                <w:szCs w:val="20"/>
                <w:lang w:val="es-ES"/>
              </w:rPr>
              <w:t>Informes de los análisis realizados como parte del ADT.</w:t>
            </w:r>
          </w:p>
          <w:p w:rsidR="00F0692E" w:rsidRPr="00161DEF" w:rsidRDefault="00F0692E" w:rsidP="00F0692E">
            <w:pPr>
              <w:snapToGrid w:val="0"/>
              <w:spacing w:after="80"/>
              <w:rPr>
                <w:sz w:val="20"/>
                <w:szCs w:val="20"/>
                <w:lang w:val="es-ES"/>
              </w:rPr>
            </w:pPr>
            <w:r w:rsidRPr="00161DEF">
              <w:rPr>
                <w:sz w:val="20"/>
                <w:szCs w:val="20"/>
                <w:lang w:val="es-ES"/>
              </w:rPr>
              <w:t>Actas de reunion</w:t>
            </w:r>
            <w:r>
              <w:rPr>
                <w:sz w:val="20"/>
                <w:szCs w:val="20"/>
                <w:lang w:val="es-ES"/>
              </w:rPr>
              <w:t>es y registro de la aprob</w:t>
            </w:r>
            <w:r w:rsidRPr="00161DEF">
              <w:rPr>
                <w:sz w:val="20"/>
                <w:szCs w:val="20"/>
                <w:lang w:val="es-ES"/>
              </w:rPr>
              <w:t xml:space="preserve">ación por el </w:t>
            </w:r>
            <w:r>
              <w:rPr>
                <w:sz w:val="20"/>
                <w:szCs w:val="20"/>
                <w:lang w:val="es-ES"/>
              </w:rPr>
              <w:t>C</w:t>
            </w:r>
            <w:r w:rsidRPr="00161DEF">
              <w:rPr>
                <w:sz w:val="20"/>
                <w:szCs w:val="20"/>
                <w:lang w:val="es-ES"/>
              </w:rPr>
              <w:t xml:space="preserve">omité </w:t>
            </w:r>
            <w:r>
              <w:rPr>
                <w:sz w:val="20"/>
                <w:szCs w:val="20"/>
                <w:lang w:val="es-ES"/>
              </w:rPr>
              <w:t>I</w:t>
            </w:r>
            <w:r w:rsidRPr="00161DEF">
              <w:rPr>
                <w:sz w:val="20"/>
                <w:szCs w:val="20"/>
                <w:lang w:val="es-ES"/>
              </w:rPr>
              <w:t xml:space="preserve">nter-ministerial y el </w:t>
            </w:r>
            <w:r>
              <w:rPr>
                <w:sz w:val="20"/>
                <w:szCs w:val="20"/>
                <w:lang w:val="es-ES"/>
              </w:rPr>
              <w:t>C</w:t>
            </w:r>
            <w:r w:rsidRPr="00161DEF">
              <w:rPr>
                <w:sz w:val="20"/>
                <w:szCs w:val="20"/>
                <w:lang w:val="es-ES"/>
              </w:rPr>
              <w:t>omit</w:t>
            </w:r>
            <w:r>
              <w:rPr>
                <w:sz w:val="20"/>
                <w:szCs w:val="20"/>
                <w:lang w:val="es-ES"/>
              </w:rPr>
              <w:t>é Directivo Binacional.</w:t>
            </w:r>
          </w:p>
          <w:p w:rsidR="00F0692E" w:rsidRPr="00161DEF" w:rsidRDefault="00F0692E" w:rsidP="00F0692E">
            <w:pPr>
              <w:snapToGrid w:val="0"/>
              <w:spacing w:after="80"/>
              <w:rPr>
                <w:sz w:val="20"/>
                <w:szCs w:val="20"/>
                <w:lang w:val="es-ES"/>
              </w:rPr>
            </w:pPr>
            <w:r>
              <w:rPr>
                <w:sz w:val="20"/>
                <w:szCs w:val="20"/>
                <w:lang w:val="es-ES"/>
              </w:rPr>
              <w:t xml:space="preserve">Informes trimestrales, </w:t>
            </w:r>
            <w:proofErr w:type="spellStart"/>
            <w:r w:rsidRPr="00161DEF">
              <w:rPr>
                <w:sz w:val="20"/>
                <w:szCs w:val="20"/>
                <w:lang w:val="es-ES"/>
              </w:rPr>
              <w:t>PIRs</w:t>
            </w:r>
            <w:proofErr w:type="spellEnd"/>
            <w:r w:rsidRPr="00161DEF">
              <w:rPr>
                <w:sz w:val="20"/>
                <w:szCs w:val="20"/>
                <w:lang w:val="es-ES"/>
              </w:rPr>
              <w:t>, evaluaciones</w:t>
            </w:r>
            <w:r>
              <w:rPr>
                <w:sz w:val="20"/>
                <w:szCs w:val="20"/>
                <w:lang w:val="es-ES"/>
              </w:rPr>
              <w:t xml:space="preserve"> de medio término y final. </w:t>
            </w:r>
          </w:p>
          <w:p w:rsidR="00F0692E" w:rsidRPr="00D437CA" w:rsidRDefault="00F0692E" w:rsidP="00F0692E">
            <w:pPr>
              <w:snapToGrid w:val="0"/>
              <w:spacing w:after="80"/>
              <w:rPr>
                <w:sz w:val="20"/>
                <w:szCs w:val="20"/>
                <w:lang w:val="es-ES"/>
              </w:rPr>
            </w:pPr>
            <w:r w:rsidRPr="00D437CA">
              <w:rPr>
                <w:sz w:val="20"/>
                <w:szCs w:val="20"/>
                <w:lang w:val="es-ES"/>
              </w:rPr>
              <w:t xml:space="preserve">Información disponible en las páginas web de PNUD, páginas web </w:t>
            </w:r>
            <w:r>
              <w:rPr>
                <w:sz w:val="20"/>
                <w:szCs w:val="20"/>
                <w:lang w:val="es-ES"/>
              </w:rPr>
              <w:t>del proyecto y</w:t>
            </w:r>
            <w:r w:rsidRPr="00D437CA">
              <w:rPr>
                <w:sz w:val="20"/>
                <w:szCs w:val="20"/>
                <w:lang w:val="es-ES"/>
              </w:rPr>
              <w:t xml:space="preserve"> páginas web </w:t>
            </w:r>
            <w:r>
              <w:rPr>
                <w:sz w:val="20"/>
                <w:szCs w:val="20"/>
                <w:lang w:val="es-ES"/>
              </w:rPr>
              <w:t>de los gobiernos nacionales.</w:t>
            </w:r>
          </w:p>
          <w:p w:rsidR="00F0692E" w:rsidRPr="00D437CA" w:rsidRDefault="00F0692E" w:rsidP="00F0692E">
            <w:pPr>
              <w:tabs>
                <w:tab w:val="num" w:pos="0"/>
              </w:tabs>
              <w:snapToGrid w:val="0"/>
              <w:spacing w:after="80"/>
              <w:rPr>
                <w:sz w:val="20"/>
                <w:szCs w:val="20"/>
                <w:lang w:val="es-ES"/>
              </w:rPr>
            </w:pPr>
            <w:r w:rsidRPr="00D437CA">
              <w:rPr>
                <w:sz w:val="20"/>
                <w:szCs w:val="20"/>
                <w:highlight w:val="yellow"/>
                <w:lang w:val="es-ES"/>
              </w:rPr>
              <w:t xml:space="preserve"> </w:t>
            </w:r>
          </w:p>
        </w:tc>
        <w:tc>
          <w:tcPr>
            <w:tcW w:w="1980" w:type="dxa"/>
            <w:vMerge w:val="restart"/>
            <w:tcBorders>
              <w:left w:val="single" w:sz="4" w:space="0" w:color="000000"/>
              <w:right w:val="single" w:sz="4" w:space="0" w:color="000000"/>
            </w:tcBorders>
          </w:tcPr>
          <w:p w:rsidR="00F0692E" w:rsidRPr="00047DC6" w:rsidRDefault="00F0692E" w:rsidP="00F0692E">
            <w:pPr>
              <w:snapToGrid w:val="0"/>
              <w:spacing w:after="80"/>
              <w:rPr>
                <w:sz w:val="20"/>
                <w:szCs w:val="20"/>
                <w:lang w:val="es-ES"/>
              </w:rPr>
            </w:pPr>
            <w:r>
              <w:rPr>
                <w:sz w:val="20"/>
                <w:szCs w:val="20"/>
                <w:lang w:val="es-ES"/>
              </w:rPr>
              <w:t>La c</w:t>
            </w:r>
            <w:r w:rsidRPr="00F20D4E">
              <w:rPr>
                <w:sz w:val="20"/>
                <w:szCs w:val="20"/>
                <w:lang w:val="es-ES"/>
              </w:rPr>
              <w:t>ooperación entre los múltiples grupos de trabajo</w:t>
            </w:r>
            <w:r>
              <w:rPr>
                <w:sz w:val="20"/>
                <w:szCs w:val="20"/>
                <w:lang w:val="es-ES"/>
              </w:rPr>
              <w:t>,</w:t>
            </w:r>
            <w:r w:rsidRPr="00F20D4E">
              <w:rPr>
                <w:sz w:val="20"/>
                <w:szCs w:val="20"/>
                <w:lang w:val="es-ES"/>
              </w:rPr>
              <w:t xml:space="preserve"> técnicos y científicos</w:t>
            </w:r>
            <w:r>
              <w:rPr>
                <w:sz w:val="20"/>
                <w:szCs w:val="20"/>
                <w:lang w:val="es-ES"/>
              </w:rPr>
              <w:t>,</w:t>
            </w:r>
            <w:r w:rsidRPr="00F20D4E">
              <w:rPr>
                <w:sz w:val="20"/>
                <w:szCs w:val="20"/>
                <w:lang w:val="es-ES"/>
              </w:rPr>
              <w:t xml:space="preserve"> se mantiene a trav</w:t>
            </w:r>
            <w:r>
              <w:rPr>
                <w:sz w:val="20"/>
                <w:szCs w:val="20"/>
                <w:lang w:val="es-ES"/>
              </w:rPr>
              <w:t xml:space="preserve">és del proceso de ADT. </w:t>
            </w:r>
          </w:p>
          <w:p w:rsidR="00F0692E" w:rsidRPr="00F20D4E" w:rsidRDefault="00F0692E" w:rsidP="00F0692E">
            <w:pPr>
              <w:snapToGrid w:val="0"/>
              <w:spacing w:after="80"/>
              <w:rPr>
                <w:sz w:val="20"/>
                <w:szCs w:val="20"/>
                <w:lang w:val="es-ES"/>
              </w:rPr>
            </w:pPr>
            <w:r w:rsidRPr="00F20D4E">
              <w:rPr>
                <w:sz w:val="20"/>
                <w:szCs w:val="20"/>
                <w:lang w:val="es-ES"/>
              </w:rPr>
              <w:t xml:space="preserve">Los presupuestos nacionales para los </w:t>
            </w:r>
            <w:r>
              <w:rPr>
                <w:sz w:val="20"/>
                <w:szCs w:val="20"/>
                <w:lang w:val="es-ES"/>
              </w:rPr>
              <w:t>M</w:t>
            </w:r>
            <w:r w:rsidRPr="00F20D4E">
              <w:rPr>
                <w:sz w:val="20"/>
                <w:szCs w:val="20"/>
                <w:lang w:val="es-ES"/>
              </w:rPr>
              <w:t xml:space="preserve">inisterios involucrados no </w:t>
            </w:r>
            <w:r>
              <w:rPr>
                <w:sz w:val="20"/>
                <w:szCs w:val="20"/>
                <w:lang w:val="es-ES"/>
              </w:rPr>
              <w:t>serán</w:t>
            </w:r>
            <w:r w:rsidRPr="00F20D4E">
              <w:rPr>
                <w:sz w:val="20"/>
                <w:szCs w:val="20"/>
                <w:lang w:val="es-ES"/>
              </w:rPr>
              <w:t xml:space="preserve"> reducidos significativamente.</w:t>
            </w:r>
          </w:p>
          <w:p w:rsidR="00F0692E" w:rsidRPr="00047DC6" w:rsidRDefault="00F0692E" w:rsidP="00F0692E">
            <w:pPr>
              <w:spacing w:after="80"/>
              <w:rPr>
                <w:sz w:val="20"/>
                <w:szCs w:val="20"/>
                <w:lang w:val="es-ES"/>
              </w:rPr>
            </w:pPr>
            <w:r w:rsidRPr="00047DC6">
              <w:rPr>
                <w:sz w:val="20"/>
                <w:szCs w:val="20"/>
                <w:lang w:val="es-ES"/>
              </w:rPr>
              <w:t xml:space="preserve">Los </w:t>
            </w:r>
            <w:r>
              <w:rPr>
                <w:sz w:val="20"/>
                <w:szCs w:val="20"/>
                <w:lang w:val="es-ES"/>
              </w:rPr>
              <w:t>países y los propietarios de la información acuerdan aportar</w:t>
            </w:r>
            <w:r w:rsidRPr="00047DC6">
              <w:rPr>
                <w:sz w:val="20"/>
                <w:szCs w:val="20"/>
                <w:lang w:val="es-ES"/>
              </w:rPr>
              <w:t xml:space="preserve"> datos </w:t>
            </w:r>
            <w:r>
              <w:rPr>
                <w:sz w:val="20"/>
                <w:szCs w:val="20"/>
                <w:lang w:val="es-ES"/>
              </w:rPr>
              <w:t>e</w:t>
            </w:r>
            <w:r w:rsidRPr="00047DC6">
              <w:rPr>
                <w:sz w:val="20"/>
                <w:szCs w:val="20"/>
                <w:lang w:val="es-ES"/>
              </w:rPr>
              <w:t xml:space="preserve"> informaci</w:t>
            </w:r>
            <w:r>
              <w:rPr>
                <w:sz w:val="20"/>
                <w:szCs w:val="20"/>
                <w:lang w:val="es-ES"/>
              </w:rPr>
              <w:t>ón, y ponerlos a libre disposición.</w:t>
            </w:r>
          </w:p>
        </w:tc>
      </w:tr>
      <w:tr w:rsidR="00F0692E" w:rsidRPr="00D44BCB" w:rsidTr="00F0692E">
        <w:trPr>
          <w:trHeight w:val="720"/>
        </w:trPr>
        <w:tc>
          <w:tcPr>
            <w:tcW w:w="1733" w:type="dxa"/>
            <w:vMerge/>
            <w:tcBorders>
              <w:top w:val="single" w:sz="4" w:space="0" w:color="000000"/>
              <w:left w:val="single" w:sz="4" w:space="0" w:color="000000"/>
              <w:bottom w:val="single" w:sz="4" w:space="0" w:color="000000"/>
            </w:tcBorders>
            <w:shd w:val="clear" w:color="auto" w:fill="CCCCCC"/>
          </w:tcPr>
          <w:p w:rsidR="00F0692E" w:rsidRPr="00047DC6" w:rsidRDefault="00F0692E" w:rsidP="00F0692E">
            <w:pPr>
              <w:snapToGrid w:val="0"/>
              <w:rPr>
                <w:b/>
                <w:bCs/>
                <w:sz w:val="20"/>
                <w:szCs w:val="20"/>
                <w:lang w:val="es-ES"/>
              </w:rPr>
            </w:pPr>
          </w:p>
        </w:tc>
        <w:tc>
          <w:tcPr>
            <w:tcW w:w="3060" w:type="dxa"/>
            <w:tcBorders>
              <w:left w:val="single" w:sz="4" w:space="0" w:color="000000"/>
              <w:bottom w:val="single" w:sz="4" w:space="0" w:color="auto"/>
            </w:tcBorders>
          </w:tcPr>
          <w:p w:rsidR="00F0692E" w:rsidRPr="00180110" w:rsidRDefault="00F0692E" w:rsidP="00F0692E">
            <w:pPr>
              <w:snapToGrid w:val="0"/>
              <w:rPr>
                <w:strike/>
                <w:sz w:val="20"/>
                <w:szCs w:val="20"/>
                <w:highlight w:val="cyan"/>
                <w:lang w:val="es-ES"/>
              </w:rPr>
            </w:pPr>
            <w:r>
              <w:rPr>
                <w:sz w:val="20"/>
                <w:szCs w:val="20"/>
                <w:lang w:val="es-ES"/>
              </w:rPr>
              <w:t xml:space="preserve">Modelo preciso de disponibilidad </w:t>
            </w:r>
            <w:r w:rsidRPr="00180110">
              <w:rPr>
                <w:sz w:val="20"/>
                <w:szCs w:val="20"/>
                <w:lang w:val="es-ES"/>
              </w:rPr>
              <w:t xml:space="preserve">de los servicios </w:t>
            </w:r>
            <w:proofErr w:type="spellStart"/>
            <w:r w:rsidRPr="00180110">
              <w:rPr>
                <w:sz w:val="20"/>
                <w:szCs w:val="20"/>
                <w:lang w:val="es-ES"/>
              </w:rPr>
              <w:t>ecosist</w:t>
            </w:r>
            <w:r>
              <w:rPr>
                <w:sz w:val="20"/>
                <w:szCs w:val="20"/>
                <w:lang w:val="es-ES"/>
              </w:rPr>
              <w:t>émicos</w:t>
            </w:r>
            <w:proofErr w:type="spellEnd"/>
            <w:r>
              <w:rPr>
                <w:sz w:val="20"/>
                <w:szCs w:val="20"/>
                <w:lang w:val="es-ES"/>
              </w:rPr>
              <w:t xml:space="preserve"> de</w:t>
            </w:r>
            <w:r w:rsidRPr="00180110">
              <w:rPr>
                <w:sz w:val="20"/>
                <w:szCs w:val="20"/>
                <w:lang w:val="es-ES"/>
              </w:rPr>
              <w:t xml:space="preserve"> </w:t>
            </w:r>
            <w:r>
              <w:rPr>
                <w:sz w:val="20"/>
                <w:szCs w:val="20"/>
                <w:lang w:val="es-ES"/>
              </w:rPr>
              <w:t>abastecimiento para la población futura,</w:t>
            </w:r>
            <w:r w:rsidRPr="005A693F">
              <w:rPr>
                <w:sz w:val="20"/>
                <w:szCs w:val="20"/>
                <w:lang w:val="es-ES"/>
              </w:rPr>
              <w:t xml:space="preserve"> escenarios demográficos</w:t>
            </w:r>
            <w:r>
              <w:rPr>
                <w:sz w:val="20"/>
                <w:szCs w:val="20"/>
                <w:lang w:val="es-ES"/>
              </w:rPr>
              <w:t xml:space="preserve"> y escenarios de cambio climático desarrollados.</w:t>
            </w:r>
            <w:r w:rsidRPr="005A693F">
              <w:rPr>
                <w:sz w:val="20"/>
                <w:szCs w:val="20"/>
                <w:lang w:val="es-ES"/>
              </w:rPr>
              <w:t xml:space="preserve"> </w:t>
            </w:r>
          </w:p>
        </w:tc>
        <w:tc>
          <w:tcPr>
            <w:tcW w:w="2825" w:type="dxa"/>
            <w:tcBorders>
              <w:left w:val="single" w:sz="4" w:space="0" w:color="000000"/>
              <w:bottom w:val="single" w:sz="4" w:space="0" w:color="auto"/>
            </w:tcBorders>
          </w:tcPr>
          <w:p w:rsidR="00F0692E" w:rsidRPr="00180110" w:rsidRDefault="00F0692E" w:rsidP="00F0692E">
            <w:pPr>
              <w:snapToGrid w:val="0"/>
              <w:rPr>
                <w:strike/>
                <w:color w:val="000000"/>
                <w:sz w:val="20"/>
                <w:szCs w:val="20"/>
                <w:lang w:val="es-ES"/>
              </w:rPr>
            </w:pPr>
            <w:r w:rsidRPr="00180110">
              <w:rPr>
                <w:sz w:val="20"/>
                <w:szCs w:val="20"/>
                <w:lang w:val="es-ES"/>
              </w:rPr>
              <w:t>Ausencia de información consolidada sobre la demanda futura de agua, alimentos</w:t>
            </w:r>
            <w:r>
              <w:rPr>
                <w:sz w:val="20"/>
                <w:szCs w:val="20"/>
                <w:lang w:val="es-ES"/>
              </w:rPr>
              <w:t>,</w:t>
            </w:r>
            <w:r w:rsidRPr="00180110">
              <w:rPr>
                <w:sz w:val="20"/>
                <w:szCs w:val="20"/>
                <w:lang w:val="es-ES"/>
              </w:rPr>
              <w:t xml:space="preserve"> </w:t>
            </w:r>
            <w:r>
              <w:rPr>
                <w:sz w:val="20"/>
                <w:szCs w:val="20"/>
                <w:lang w:val="es-ES"/>
              </w:rPr>
              <w:t>madera</w:t>
            </w:r>
            <w:r w:rsidRPr="00180110">
              <w:rPr>
                <w:sz w:val="20"/>
                <w:szCs w:val="20"/>
                <w:lang w:val="es-ES"/>
              </w:rPr>
              <w:t xml:space="preserve"> y otros servicios </w:t>
            </w:r>
            <w:proofErr w:type="spellStart"/>
            <w:r w:rsidRPr="00180110">
              <w:rPr>
                <w:sz w:val="20"/>
                <w:szCs w:val="20"/>
                <w:lang w:val="es-ES"/>
              </w:rPr>
              <w:t>ecosistémico</w:t>
            </w:r>
            <w:r>
              <w:rPr>
                <w:sz w:val="20"/>
                <w:szCs w:val="20"/>
                <w:lang w:val="es-ES"/>
              </w:rPr>
              <w:t>s</w:t>
            </w:r>
            <w:proofErr w:type="spellEnd"/>
            <w:r>
              <w:rPr>
                <w:sz w:val="20"/>
                <w:szCs w:val="20"/>
                <w:lang w:val="es-ES"/>
              </w:rPr>
              <w:t>, teniendo en cuenta la población proyectada y la demanda y disponibilidad de agua, así como los escenarios de cambio climático.</w:t>
            </w:r>
          </w:p>
        </w:tc>
        <w:tc>
          <w:tcPr>
            <w:tcW w:w="2575" w:type="dxa"/>
            <w:tcBorders>
              <w:left w:val="single" w:sz="4" w:space="0" w:color="000000"/>
              <w:bottom w:val="single" w:sz="4" w:space="0" w:color="auto"/>
            </w:tcBorders>
          </w:tcPr>
          <w:p w:rsidR="00F0692E" w:rsidRPr="00626E28" w:rsidRDefault="00F0692E" w:rsidP="00F0692E">
            <w:pPr>
              <w:snapToGrid w:val="0"/>
              <w:rPr>
                <w:sz w:val="20"/>
                <w:szCs w:val="20"/>
                <w:lang w:val="es-ES"/>
              </w:rPr>
            </w:pPr>
            <w:r w:rsidRPr="00626E28">
              <w:rPr>
                <w:sz w:val="20"/>
                <w:szCs w:val="20"/>
                <w:lang w:val="es-ES"/>
              </w:rPr>
              <w:t>Una proyección a 50 a</w:t>
            </w:r>
            <w:r>
              <w:rPr>
                <w:sz w:val="20"/>
                <w:szCs w:val="20"/>
                <w:lang w:val="es-ES"/>
              </w:rPr>
              <w:t>ñ</w:t>
            </w:r>
            <w:r w:rsidRPr="00626E28">
              <w:rPr>
                <w:sz w:val="20"/>
                <w:szCs w:val="20"/>
                <w:lang w:val="es-ES"/>
              </w:rPr>
              <w:t xml:space="preserve">os de la demanda </w:t>
            </w:r>
            <w:r>
              <w:rPr>
                <w:sz w:val="20"/>
                <w:szCs w:val="20"/>
                <w:lang w:val="es-ES"/>
              </w:rPr>
              <w:t>y disponibilidad de m</w:t>
            </w:r>
            <w:r w:rsidRPr="00626E28">
              <w:rPr>
                <w:sz w:val="20"/>
                <w:szCs w:val="20"/>
                <w:lang w:val="es-ES"/>
              </w:rPr>
              <w:t>adera, agua y suelo, estratificada por décadas para</w:t>
            </w:r>
            <w:r>
              <w:rPr>
                <w:sz w:val="20"/>
                <w:szCs w:val="20"/>
                <w:lang w:val="es-ES"/>
              </w:rPr>
              <w:t xml:space="preserve"> la </w:t>
            </w:r>
            <w:r w:rsidRPr="00626E28">
              <w:rPr>
                <w:sz w:val="20"/>
                <w:szCs w:val="20"/>
                <w:lang w:val="es-ES"/>
              </w:rPr>
              <w:t>poblaci</w:t>
            </w:r>
            <w:r>
              <w:rPr>
                <w:sz w:val="20"/>
                <w:szCs w:val="20"/>
                <w:lang w:val="es-ES"/>
              </w:rPr>
              <w:t>ón</w:t>
            </w:r>
            <w:r w:rsidRPr="00626E28">
              <w:rPr>
                <w:sz w:val="20"/>
                <w:szCs w:val="20"/>
                <w:lang w:val="es-ES"/>
              </w:rPr>
              <w:t xml:space="preserve"> futura</w:t>
            </w:r>
            <w:r>
              <w:rPr>
                <w:sz w:val="20"/>
                <w:szCs w:val="20"/>
                <w:lang w:val="es-ES"/>
              </w:rPr>
              <w:t>, teniendo en cuenta escenarios de migración y</w:t>
            </w:r>
            <w:r w:rsidRPr="00626E28">
              <w:rPr>
                <w:sz w:val="20"/>
                <w:szCs w:val="20"/>
                <w:lang w:val="es-ES"/>
              </w:rPr>
              <w:t xml:space="preserve"> </w:t>
            </w:r>
            <w:r>
              <w:rPr>
                <w:sz w:val="20"/>
                <w:szCs w:val="20"/>
                <w:lang w:val="es-ES"/>
              </w:rPr>
              <w:t xml:space="preserve"> los impactos del cambio climático para el trimestre 7. </w:t>
            </w:r>
            <w:r w:rsidRPr="00626E28">
              <w:rPr>
                <w:sz w:val="20"/>
                <w:szCs w:val="20"/>
                <w:lang w:val="es-ES"/>
              </w:rPr>
              <w:t xml:space="preserve"> .</w:t>
            </w:r>
            <w:r>
              <w:rPr>
                <w:sz w:val="20"/>
                <w:szCs w:val="20"/>
                <w:lang w:val="es-ES"/>
              </w:rPr>
              <w:t xml:space="preserve">  </w:t>
            </w:r>
          </w:p>
        </w:tc>
        <w:tc>
          <w:tcPr>
            <w:tcW w:w="2160" w:type="dxa"/>
            <w:tcBorders>
              <w:left w:val="single" w:sz="4" w:space="0" w:color="000000"/>
              <w:bottom w:val="single" w:sz="4" w:space="0" w:color="auto"/>
            </w:tcBorders>
          </w:tcPr>
          <w:p w:rsidR="00F0692E" w:rsidRPr="00D005E1" w:rsidRDefault="00F0692E" w:rsidP="00F0692E">
            <w:pPr>
              <w:snapToGrid w:val="0"/>
              <w:spacing w:after="80"/>
              <w:rPr>
                <w:sz w:val="20"/>
                <w:szCs w:val="20"/>
                <w:lang w:val="es-ES"/>
              </w:rPr>
            </w:pPr>
            <w:r w:rsidRPr="005A693F">
              <w:rPr>
                <w:sz w:val="20"/>
                <w:szCs w:val="20"/>
                <w:lang w:val="es-ES"/>
              </w:rPr>
              <w:t>Documento</w:t>
            </w:r>
            <w:r w:rsidRPr="00D005E1">
              <w:rPr>
                <w:sz w:val="20"/>
                <w:szCs w:val="20"/>
                <w:lang w:val="es-ES"/>
              </w:rPr>
              <w:t xml:space="preserve"> final del </w:t>
            </w:r>
            <w:r>
              <w:rPr>
                <w:sz w:val="20"/>
                <w:szCs w:val="20"/>
                <w:lang w:val="es-ES"/>
              </w:rPr>
              <w:t>ADT</w:t>
            </w:r>
            <w:r w:rsidRPr="00D005E1">
              <w:rPr>
                <w:sz w:val="20"/>
                <w:szCs w:val="20"/>
                <w:lang w:val="es-ES"/>
              </w:rPr>
              <w:t xml:space="preserve">. </w:t>
            </w:r>
          </w:p>
          <w:p w:rsidR="00F0692E" w:rsidRPr="008E293C" w:rsidRDefault="00F0692E" w:rsidP="00F0692E">
            <w:pPr>
              <w:snapToGrid w:val="0"/>
              <w:spacing w:after="80"/>
              <w:rPr>
                <w:sz w:val="20"/>
                <w:szCs w:val="20"/>
                <w:lang w:val="es-ES"/>
              </w:rPr>
            </w:pPr>
            <w:r w:rsidRPr="008E293C">
              <w:rPr>
                <w:sz w:val="20"/>
                <w:szCs w:val="20"/>
                <w:lang w:val="es-ES"/>
              </w:rPr>
              <w:t xml:space="preserve">Informes de los análisis realizados como parte del </w:t>
            </w:r>
            <w:r>
              <w:rPr>
                <w:sz w:val="20"/>
                <w:szCs w:val="20"/>
                <w:lang w:val="es-ES"/>
              </w:rPr>
              <w:t>ADT</w:t>
            </w:r>
            <w:r w:rsidRPr="008E293C">
              <w:rPr>
                <w:sz w:val="20"/>
                <w:szCs w:val="20"/>
                <w:lang w:val="es-ES"/>
              </w:rPr>
              <w:t>.</w:t>
            </w:r>
          </w:p>
          <w:p w:rsidR="00F0692E" w:rsidRPr="00626E28" w:rsidRDefault="00F0692E" w:rsidP="00F0692E">
            <w:pPr>
              <w:snapToGrid w:val="0"/>
              <w:spacing w:after="80"/>
              <w:rPr>
                <w:sz w:val="20"/>
                <w:szCs w:val="20"/>
                <w:lang w:val="es-ES"/>
              </w:rPr>
            </w:pPr>
            <w:r w:rsidRPr="00626E28">
              <w:rPr>
                <w:sz w:val="20"/>
                <w:szCs w:val="20"/>
                <w:lang w:val="es-ES"/>
              </w:rPr>
              <w:t>Información publicada</w:t>
            </w:r>
            <w:r>
              <w:rPr>
                <w:sz w:val="20"/>
                <w:szCs w:val="20"/>
                <w:lang w:val="es-ES"/>
              </w:rPr>
              <w:t>.</w:t>
            </w:r>
          </w:p>
          <w:p w:rsidR="00F0692E" w:rsidRPr="00D437CA" w:rsidRDefault="00F0692E" w:rsidP="00F0692E">
            <w:pPr>
              <w:snapToGrid w:val="0"/>
              <w:spacing w:after="80"/>
              <w:rPr>
                <w:sz w:val="20"/>
                <w:szCs w:val="20"/>
                <w:lang w:val="es-ES"/>
              </w:rPr>
            </w:pPr>
            <w:r w:rsidRPr="00D437CA">
              <w:rPr>
                <w:sz w:val="20"/>
                <w:szCs w:val="20"/>
                <w:lang w:val="es-ES"/>
              </w:rPr>
              <w:t xml:space="preserve">Información disponible en las páginas web de PNUD, páginas web </w:t>
            </w:r>
            <w:r>
              <w:rPr>
                <w:sz w:val="20"/>
                <w:szCs w:val="20"/>
                <w:lang w:val="es-ES"/>
              </w:rPr>
              <w:t xml:space="preserve">del proyecto y </w:t>
            </w:r>
            <w:r w:rsidRPr="00D437CA">
              <w:rPr>
                <w:sz w:val="20"/>
                <w:szCs w:val="20"/>
                <w:lang w:val="es-ES"/>
              </w:rPr>
              <w:t xml:space="preserve">páginas web </w:t>
            </w:r>
            <w:r>
              <w:rPr>
                <w:sz w:val="20"/>
                <w:szCs w:val="20"/>
                <w:lang w:val="es-ES"/>
              </w:rPr>
              <w:t>de los gobiernos nacionales.</w:t>
            </w:r>
          </w:p>
          <w:p w:rsidR="00F0692E" w:rsidRPr="0079299C" w:rsidRDefault="00F0692E" w:rsidP="00F0692E">
            <w:pPr>
              <w:snapToGrid w:val="0"/>
              <w:spacing w:after="80"/>
              <w:rPr>
                <w:strike/>
                <w:sz w:val="20"/>
                <w:szCs w:val="20"/>
              </w:rPr>
            </w:pPr>
            <w:r>
              <w:rPr>
                <w:sz w:val="20"/>
                <w:szCs w:val="20"/>
              </w:rPr>
              <w:t>PIR.</w:t>
            </w:r>
          </w:p>
        </w:tc>
        <w:tc>
          <w:tcPr>
            <w:tcW w:w="1980" w:type="dxa"/>
            <w:vMerge/>
            <w:tcBorders>
              <w:left w:val="single" w:sz="4" w:space="0" w:color="000000"/>
              <w:right w:val="single" w:sz="4" w:space="0" w:color="000000"/>
            </w:tcBorders>
          </w:tcPr>
          <w:p w:rsidR="00F0692E" w:rsidRPr="00D44BCB" w:rsidRDefault="00F0692E" w:rsidP="00F0692E">
            <w:pPr>
              <w:rPr>
                <w:sz w:val="20"/>
                <w:szCs w:val="20"/>
              </w:rPr>
            </w:pPr>
          </w:p>
        </w:tc>
      </w:tr>
      <w:tr w:rsidR="00F0692E" w:rsidRPr="00C70764" w:rsidTr="00F0692E">
        <w:trPr>
          <w:trHeight w:val="720"/>
        </w:trPr>
        <w:tc>
          <w:tcPr>
            <w:tcW w:w="1733" w:type="dxa"/>
            <w:tcBorders>
              <w:top w:val="single" w:sz="4" w:space="0" w:color="000000"/>
              <w:left w:val="single" w:sz="4" w:space="0" w:color="000000"/>
            </w:tcBorders>
            <w:shd w:val="clear" w:color="auto" w:fill="CCCCCC"/>
          </w:tcPr>
          <w:p w:rsidR="00F0692E" w:rsidRPr="00D44BCB" w:rsidRDefault="00F0692E" w:rsidP="00F0692E">
            <w:pPr>
              <w:snapToGrid w:val="0"/>
              <w:rPr>
                <w:b/>
                <w:bCs/>
                <w:sz w:val="20"/>
                <w:szCs w:val="20"/>
              </w:rPr>
            </w:pPr>
          </w:p>
        </w:tc>
        <w:tc>
          <w:tcPr>
            <w:tcW w:w="3060" w:type="dxa"/>
            <w:tcBorders>
              <w:top w:val="single" w:sz="4" w:space="0" w:color="000000"/>
              <w:left w:val="single" w:sz="4" w:space="0" w:color="000000"/>
              <w:bottom w:val="single" w:sz="4" w:space="0" w:color="auto"/>
            </w:tcBorders>
          </w:tcPr>
          <w:p w:rsidR="00F0692E" w:rsidRPr="000728D2" w:rsidRDefault="00F0692E" w:rsidP="00F0692E">
            <w:pPr>
              <w:snapToGrid w:val="0"/>
              <w:spacing w:after="80"/>
              <w:rPr>
                <w:sz w:val="20"/>
                <w:szCs w:val="20"/>
                <w:lang w:val="es-ES"/>
              </w:rPr>
            </w:pPr>
            <w:r>
              <w:rPr>
                <w:sz w:val="20"/>
                <w:szCs w:val="20"/>
                <w:lang w:val="es-ES"/>
              </w:rPr>
              <w:t>P</w:t>
            </w:r>
            <w:r w:rsidRPr="000728D2">
              <w:rPr>
                <w:sz w:val="20"/>
                <w:szCs w:val="20"/>
                <w:lang w:val="es-ES"/>
              </w:rPr>
              <w:t xml:space="preserve">lan de </w:t>
            </w:r>
            <w:r>
              <w:rPr>
                <w:sz w:val="20"/>
                <w:szCs w:val="20"/>
                <w:lang w:val="es-ES"/>
              </w:rPr>
              <w:t>participación de actores clave habilita el diálogo efectivo, entre los actores en las partes alta y baja de la cuenca.</w:t>
            </w:r>
          </w:p>
          <w:p w:rsidR="00F0692E" w:rsidRPr="00720E1F" w:rsidRDefault="00F0692E" w:rsidP="00F0692E">
            <w:pPr>
              <w:snapToGrid w:val="0"/>
              <w:spacing w:after="80"/>
              <w:rPr>
                <w:sz w:val="20"/>
                <w:szCs w:val="20"/>
                <w:lang w:val="es-ES"/>
              </w:rPr>
            </w:pPr>
          </w:p>
        </w:tc>
        <w:tc>
          <w:tcPr>
            <w:tcW w:w="2825" w:type="dxa"/>
            <w:tcBorders>
              <w:top w:val="single" w:sz="4" w:space="0" w:color="000000"/>
              <w:left w:val="single" w:sz="4" w:space="0" w:color="000000"/>
              <w:bottom w:val="single" w:sz="4" w:space="0" w:color="auto"/>
            </w:tcBorders>
          </w:tcPr>
          <w:p w:rsidR="00F0692E" w:rsidRPr="00DD2DCD" w:rsidRDefault="00F0692E" w:rsidP="00F0692E">
            <w:pPr>
              <w:snapToGrid w:val="0"/>
              <w:spacing w:after="80"/>
              <w:rPr>
                <w:sz w:val="20"/>
                <w:szCs w:val="20"/>
                <w:lang w:val="es-ES"/>
              </w:rPr>
            </w:pPr>
            <w:r w:rsidRPr="00DD2DCD">
              <w:rPr>
                <w:sz w:val="20"/>
                <w:szCs w:val="20"/>
                <w:lang w:val="es-ES"/>
              </w:rPr>
              <w:t xml:space="preserve">Ausencia de mecanismos que </w:t>
            </w:r>
            <w:r>
              <w:rPr>
                <w:sz w:val="20"/>
                <w:szCs w:val="20"/>
                <w:lang w:val="es-ES"/>
              </w:rPr>
              <w:t>faciliten</w:t>
            </w:r>
            <w:r w:rsidRPr="00DD2DCD">
              <w:rPr>
                <w:sz w:val="20"/>
                <w:szCs w:val="20"/>
                <w:lang w:val="es-ES"/>
              </w:rPr>
              <w:t xml:space="preserve"> la comunicaci</w:t>
            </w:r>
            <w:r>
              <w:rPr>
                <w:sz w:val="20"/>
                <w:szCs w:val="20"/>
                <w:lang w:val="es-ES"/>
              </w:rPr>
              <w:t>ón entre áreas distantes de la cuenca o entre ambos lados de la frontera.</w:t>
            </w:r>
          </w:p>
          <w:p w:rsidR="00F0692E" w:rsidRPr="00DD2DCD" w:rsidRDefault="00F0692E" w:rsidP="00F0692E">
            <w:pPr>
              <w:snapToGrid w:val="0"/>
              <w:spacing w:after="80"/>
              <w:rPr>
                <w:sz w:val="20"/>
                <w:szCs w:val="20"/>
                <w:lang w:val="es-ES"/>
              </w:rPr>
            </w:pPr>
          </w:p>
        </w:tc>
        <w:tc>
          <w:tcPr>
            <w:tcW w:w="2575" w:type="dxa"/>
            <w:tcBorders>
              <w:top w:val="single" w:sz="4" w:space="0" w:color="000000"/>
              <w:left w:val="single" w:sz="4" w:space="0" w:color="000000"/>
              <w:bottom w:val="single" w:sz="4" w:space="0" w:color="auto"/>
            </w:tcBorders>
          </w:tcPr>
          <w:p w:rsidR="00F0692E" w:rsidRPr="006D3E00" w:rsidRDefault="00F0692E" w:rsidP="00F0692E">
            <w:pPr>
              <w:snapToGrid w:val="0"/>
              <w:spacing w:after="80"/>
              <w:rPr>
                <w:sz w:val="20"/>
                <w:szCs w:val="20"/>
                <w:lang w:val="es-ES"/>
              </w:rPr>
            </w:pPr>
            <w:r>
              <w:rPr>
                <w:sz w:val="20"/>
                <w:szCs w:val="20"/>
                <w:lang w:val="es-ES"/>
              </w:rPr>
              <w:t xml:space="preserve">Primer diálogo de actores consolidad que facilita el desarrollo de estructuras de gobernanza que proporcionan un foro para abordar aspectos relevantes de los actores de todas las regiones geográficas de la cuenca, relativos a manejo de la tierra, intercambios y servicios </w:t>
            </w:r>
            <w:proofErr w:type="spellStart"/>
            <w:r>
              <w:rPr>
                <w:sz w:val="20"/>
                <w:szCs w:val="20"/>
                <w:lang w:val="es-ES"/>
              </w:rPr>
              <w:t>ecosistémicos</w:t>
            </w:r>
            <w:proofErr w:type="spellEnd"/>
            <w:r>
              <w:rPr>
                <w:sz w:val="20"/>
                <w:szCs w:val="20"/>
                <w:lang w:val="es-ES"/>
              </w:rPr>
              <w:t xml:space="preserve"> para el trimestre 6. </w:t>
            </w:r>
          </w:p>
        </w:tc>
        <w:tc>
          <w:tcPr>
            <w:tcW w:w="2160" w:type="dxa"/>
            <w:tcBorders>
              <w:top w:val="single" w:sz="4" w:space="0" w:color="000000"/>
              <w:left w:val="single" w:sz="4" w:space="0" w:color="000000"/>
              <w:bottom w:val="single" w:sz="4" w:space="0" w:color="auto"/>
            </w:tcBorders>
          </w:tcPr>
          <w:p w:rsidR="00F0692E" w:rsidRPr="00493917" w:rsidRDefault="00F0692E" w:rsidP="00F0692E">
            <w:pPr>
              <w:snapToGrid w:val="0"/>
              <w:spacing w:after="80"/>
              <w:rPr>
                <w:sz w:val="20"/>
                <w:szCs w:val="20"/>
                <w:lang w:val="es-ES"/>
              </w:rPr>
            </w:pPr>
          </w:p>
        </w:tc>
        <w:tc>
          <w:tcPr>
            <w:tcW w:w="1980" w:type="dxa"/>
            <w:tcBorders>
              <w:top w:val="single" w:sz="4" w:space="0" w:color="000000"/>
              <w:left w:val="single" w:sz="4" w:space="0" w:color="000000"/>
              <w:right w:val="single" w:sz="4" w:space="0" w:color="000000"/>
            </w:tcBorders>
          </w:tcPr>
          <w:p w:rsidR="00F0692E" w:rsidRPr="00493917" w:rsidRDefault="00F0692E" w:rsidP="00F0692E">
            <w:pPr>
              <w:spacing w:after="80"/>
              <w:rPr>
                <w:sz w:val="20"/>
                <w:szCs w:val="20"/>
                <w:lang w:val="es-ES"/>
              </w:rPr>
            </w:pPr>
          </w:p>
        </w:tc>
      </w:tr>
      <w:tr w:rsidR="00F0692E" w:rsidRPr="00C70764" w:rsidTr="00F0692E">
        <w:trPr>
          <w:trHeight w:val="720"/>
        </w:trPr>
        <w:tc>
          <w:tcPr>
            <w:tcW w:w="1733" w:type="dxa"/>
            <w:tcBorders>
              <w:top w:val="single" w:sz="4" w:space="0" w:color="000000"/>
              <w:left w:val="single" w:sz="4" w:space="0" w:color="000000"/>
            </w:tcBorders>
            <w:shd w:val="clear" w:color="auto" w:fill="CCCCCC"/>
          </w:tcPr>
          <w:p w:rsidR="00F0692E" w:rsidRDefault="00F0692E" w:rsidP="00F0692E">
            <w:pPr>
              <w:snapToGrid w:val="0"/>
              <w:rPr>
                <w:rFonts w:eastAsia="BatangChe"/>
                <w:smallCaps/>
                <w:sz w:val="20"/>
                <w:szCs w:val="20"/>
                <w:lang w:val="es-DO"/>
              </w:rPr>
            </w:pPr>
            <w:r>
              <w:rPr>
                <w:b/>
                <w:bCs/>
                <w:sz w:val="20"/>
                <w:szCs w:val="20"/>
                <w:lang w:val="es-ES"/>
              </w:rPr>
              <w:t>Resultado</w:t>
            </w:r>
            <w:r w:rsidRPr="00C968D8">
              <w:rPr>
                <w:b/>
                <w:bCs/>
                <w:sz w:val="20"/>
                <w:szCs w:val="20"/>
                <w:lang w:val="es-ES"/>
              </w:rPr>
              <w:t xml:space="preserve"> 2.</w:t>
            </w:r>
            <w:r>
              <w:rPr>
                <w:rFonts w:eastAsia="BatangChe"/>
                <w:smallCaps/>
                <w:sz w:val="20"/>
                <w:szCs w:val="20"/>
                <w:lang w:val="es-DO"/>
              </w:rPr>
              <w:t xml:space="preserve"> </w:t>
            </w:r>
          </w:p>
          <w:p w:rsidR="00F0692E" w:rsidRPr="00A54EA0" w:rsidRDefault="00F0692E" w:rsidP="00F0692E">
            <w:pPr>
              <w:snapToGrid w:val="0"/>
              <w:rPr>
                <w:rFonts w:eastAsia="BatangChe"/>
                <w:sz w:val="20"/>
                <w:szCs w:val="20"/>
                <w:lang w:val="es-ES"/>
              </w:rPr>
            </w:pPr>
            <w:r w:rsidRPr="00A54EA0">
              <w:rPr>
                <w:bCs/>
                <w:iCs/>
                <w:sz w:val="20"/>
                <w:szCs w:val="20"/>
                <w:lang w:val="es-ES"/>
              </w:rPr>
              <w:t xml:space="preserve">Programa de acción estratégico y mecanismo binacional de gobernanza para el manejo sostenible de la cuenca del </w:t>
            </w:r>
            <w:proofErr w:type="spellStart"/>
            <w:r w:rsidRPr="00A54EA0">
              <w:rPr>
                <w:bCs/>
                <w:iCs/>
                <w:sz w:val="20"/>
                <w:szCs w:val="20"/>
                <w:lang w:val="es-ES"/>
              </w:rPr>
              <w:t>Artibonito</w:t>
            </w:r>
            <w:proofErr w:type="spellEnd"/>
            <w:r w:rsidRPr="00A54EA0">
              <w:rPr>
                <w:bCs/>
                <w:iCs/>
                <w:sz w:val="20"/>
                <w:szCs w:val="20"/>
                <w:lang w:val="es-ES"/>
              </w:rPr>
              <w:t>, negociado y aprobado por ambos países</w:t>
            </w:r>
          </w:p>
        </w:tc>
        <w:tc>
          <w:tcPr>
            <w:tcW w:w="3060" w:type="dxa"/>
            <w:tcBorders>
              <w:top w:val="single" w:sz="4" w:space="0" w:color="000000"/>
              <w:left w:val="single" w:sz="4" w:space="0" w:color="000000"/>
              <w:bottom w:val="single" w:sz="4" w:space="0" w:color="auto"/>
            </w:tcBorders>
          </w:tcPr>
          <w:p w:rsidR="00F0692E" w:rsidRPr="006743AC" w:rsidRDefault="00F0692E" w:rsidP="00F0692E">
            <w:pPr>
              <w:snapToGrid w:val="0"/>
              <w:spacing w:after="80"/>
              <w:rPr>
                <w:sz w:val="20"/>
                <w:szCs w:val="20"/>
                <w:lang w:val="es-ES"/>
              </w:rPr>
            </w:pPr>
            <w:r w:rsidRPr="006743AC">
              <w:rPr>
                <w:sz w:val="20"/>
                <w:szCs w:val="20"/>
                <w:lang w:val="es-ES"/>
              </w:rPr>
              <w:t>Planes de Acción Nacional de Manejo Integral de Cuencas (</w:t>
            </w:r>
            <w:r>
              <w:rPr>
                <w:sz w:val="20"/>
                <w:szCs w:val="20"/>
                <w:lang w:val="es-ES"/>
              </w:rPr>
              <w:t>PANIC</w:t>
            </w:r>
            <w:r w:rsidRPr="006743AC">
              <w:rPr>
                <w:sz w:val="20"/>
                <w:szCs w:val="20"/>
                <w:lang w:val="es-ES"/>
              </w:rPr>
              <w:t xml:space="preserve">) que </w:t>
            </w:r>
            <w:proofErr w:type="spellStart"/>
            <w:r>
              <w:rPr>
                <w:sz w:val="20"/>
                <w:szCs w:val="20"/>
                <w:lang w:val="es-ES"/>
              </w:rPr>
              <w:t>transversalicen</w:t>
            </w:r>
            <w:proofErr w:type="spellEnd"/>
            <w:r>
              <w:rPr>
                <w:sz w:val="20"/>
                <w:szCs w:val="20"/>
                <w:lang w:val="es-ES"/>
              </w:rPr>
              <w:t xml:space="preserve"> efectivamente los enfoques de MST y MIRH, aprobados a nivel de Ministros (AS OE3; DT OE1).  </w:t>
            </w:r>
          </w:p>
          <w:p w:rsidR="00F0692E" w:rsidRPr="006743AC" w:rsidRDefault="00F0692E" w:rsidP="00F0692E">
            <w:pPr>
              <w:snapToGrid w:val="0"/>
              <w:spacing w:after="80"/>
              <w:rPr>
                <w:b/>
                <w:bCs/>
                <w:sz w:val="20"/>
                <w:szCs w:val="20"/>
                <w:lang w:val="es-ES"/>
              </w:rPr>
            </w:pPr>
          </w:p>
        </w:tc>
        <w:tc>
          <w:tcPr>
            <w:tcW w:w="2825" w:type="dxa"/>
            <w:tcBorders>
              <w:top w:val="single" w:sz="4" w:space="0" w:color="000000"/>
              <w:left w:val="single" w:sz="4" w:space="0" w:color="000000"/>
              <w:bottom w:val="single" w:sz="4" w:space="0" w:color="auto"/>
            </w:tcBorders>
          </w:tcPr>
          <w:p w:rsidR="00F0692E" w:rsidRPr="00893C47" w:rsidRDefault="00F0692E" w:rsidP="00F0692E">
            <w:pPr>
              <w:snapToGrid w:val="0"/>
              <w:spacing w:after="80"/>
              <w:rPr>
                <w:sz w:val="20"/>
                <w:szCs w:val="20"/>
                <w:lang w:val="es-ES"/>
              </w:rPr>
            </w:pPr>
            <w:r>
              <w:rPr>
                <w:sz w:val="20"/>
                <w:szCs w:val="20"/>
                <w:lang w:val="es-ES"/>
              </w:rPr>
              <w:t xml:space="preserve">Ausencia de un plan nacional de manejo integrado de cuenca acordado o armonizado para el </w:t>
            </w:r>
            <w:proofErr w:type="spellStart"/>
            <w:r>
              <w:rPr>
                <w:sz w:val="20"/>
                <w:szCs w:val="20"/>
                <w:lang w:val="es-ES"/>
              </w:rPr>
              <w:t>Artibonito</w:t>
            </w:r>
            <w:proofErr w:type="spellEnd"/>
            <w:r>
              <w:rPr>
                <w:sz w:val="20"/>
                <w:szCs w:val="20"/>
                <w:lang w:val="es-ES"/>
              </w:rPr>
              <w:t>, que se haya desarrollado nacionalmente. Hasta la fecha, las intervenciones han sido fragmentadas, sitio específicas y ampliamente descoordinadas.</w:t>
            </w:r>
          </w:p>
          <w:p w:rsidR="00F0692E" w:rsidRPr="00893C47" w:rsidRDefault="00F0692E" w:rsidP="00F0692E">
            <w:pPr>
              <w:snapToGrid w:val="0"/>
              <w:spacing w:after="80"/>
              <w:rPr>
                <w:sz w:val="20"/>
                <w:szCs w:val="20"/>
                <w:lang w:val="es-ES"/>
              </w:rPr>
            </w:pPr>
            <w:r>
              <w:rPr>
                <w:sz w:val="20"/>
                <w:szCs w:val="20"/>
                <w:lang w:val="es-ES"/>
              </w:rPr>
              <w:t>Las acciones específicas a nivel nacional para el manejo de la cuenca son limitadas en ambos países. Los enfoques de MST e MIRH</w:t>
            </w:r>
            <w:r w:rsidRPr="00BC4355">
              <w:rPr>
                <w:sz w:val="20"/>
                <w:szCs w:val="20"/>
                <w:lang w:val="es-ES"/>
              </w:rPr>
              <w:t xml:space="preserve"> </w:t>
            </w:r>
            <w:r>
              <w:rPr>
                <w:sz w:val="20"/>
                <w:szCs w:val="20"/>
                <w:lang w:val="es-ES"/>
              </w:rPr>
              <w:t xml:space="preserve">no están plenamente </w:t>
            </w:r>
            <w:proofErr w:type="spellStart"/>
            <w:r>
              <w:rPr>
                <w:sz w:val="20"/>
                <w:szCs w:val="20"/>
                <w:lang w:val="es-ES"/>
              </w:rPr>
              <w:t>transversalizados</w:t>
            </w:r>
            <w:proofErr w:type="spellEnd"/>
            <w:r>
              <w:rPr>
                <w:sz w:val="20"/>
                <w:szCs w:val="20"/>
                <w:lang w:val="es-ES"/>
              </w:rPr>
              <w:t xml:space="preserve"> dentro de los procesos de planificación nacional.</w:t>
            </w:r>
          </w:p>
          <w:p w:rsidR="00F0692E" w:rsidRPr="00893C47" w:rsidRDefault="00F0692E" w:rsidP="00F0692E">
            <w:pPr>
              <w:snapToGrid w:val="0"/>
              <w:rPr>
                <w:sz w:val="20"/>
                <w:szCs w:val="20"/>
                <w:lang w:val="es-ES"/>
              </w:rPr>
            </w:pPr>
          </w:p>
        </w:tc>
        <w:tc>
          <w:tcPr>
            <w:tcW w:w="2575" w:type="dxa"/>
            <w:tcBorders>
              <w:top w:val="single" w:sz="4" w:space="0" w:color="000000"/>
              <w:left w:val="single" w:sz="4" w:space="0" w:color="000000"/>
              <w:bottom w:val="single" w:sz="4" w:space="0" w:color="auto"/>
            </w:tcBorders>
          </w:tcPr>
          <w:p w:rsidR="00F0692E" w:rsidRPr="00893C47" w:rsidRDefault="00F0692E" w:rsidP="00F0692E">
            <w:pPr>
              <w:snapToGrid w:val="0"/>
              <w:spacing w:after="80"/>
              <w:rPr>
                <w:sz w:val="20"/>
                <w:szCs w:val="20"/>
                <w:lang w:val="es-ES"/>
              </w:rPr>
            </w:pPr>
            <w:r w:rsidRPr="00893C47">
              <w:rPr>
                <w:sz w:val="20"/>
                <w:szCs w:val="20"/>
                <w:lang w:val="es-ES"/>
              </w:rPr>
              <w:t xml:space="preserve">Los </w:t>
            </w:r>
            <w:proofErr w:type="spellStart"/>
            <w:r>
              <w:rPr>
                <w:sz w:val="20"/>
                <w:szCs w:val="20"/>
                <w:lang w:val="es-ES"/>
              </w:rPr>
              <w:t>PANIC</w:t>
            </w:r>
            <w:r w:rsidRPr="00893C47">
              <w:rPr>
                <w:sz w:val="20"/>
                <w:szCs w:val="20"/>
                <w:lang w:val="es-ES"/>
              </w:rPr>
              <w:t>s</w:t>
            </w:r>
            <w:proofErr w:type="spellEnd"/>
            <w:r w:rsidRPr="00893C47">
              <w:rPr>
                <w:sz w:val="20"/>
                <w:szCs w:val="20"/>
                <w:lang w:val="es-ES"/>
              </w:rPr>
              <w:t xml:space="preserve"> </w:t>
            </w:r>
            <w:r>
              <w:rPr>
                <w:sz w:val="20"/>
                <w:szCs w:val="20"/>
                <w:lang w:val="es-ES"/>
              </w:rPr>
              <w:t>incorporan factores socioeconó</w:t>
            </w:r>
            <w:r w:rsidRPr="00893C47">
              <w:rPr>
                <w:sz w:val="20"/>
                <w:szCs w:val="20"/>
                <w:lang w:val="es-ES"/>
              </w:rPr>
              <w:t>micos y biof</w:t>
            </w:r>
            <w:r>
              <w:rPr>
                <w:sz w:val="20"/>
                <w:szCs w:val="20"/>
                <w:lang w:val="es-ES"/>
              </w:rPr>
              <w:t xml:space="preserve">ísicos para generar herramientas robustas de planificación que habiliten de manera efectiva a cada país para actualizar políticas de uso de la tierra, adoptar reformas de MIRH, </w:t>
            </w:r>
            <w:r w:rsidRPr="00623018">
              <w:rPr>
                <w:sz w:val="20"/>
                <w:szCs w:val="20"/>
                <w:lang w:val="es-ES"/>
              </w:rPr>
              <w:t xml:space="preserve">incorporar los enfoques del </w:t>
            </w:r>
            <w:r>
              <w:rPr>
                <w:sz w:val="20"/>
                <w:szCs w:val="20"/>
                <w:lang w:val="es-ES"/>
              </w:rPr>
              <w:t>MIRH</w:t>
            </w:r>
            <w:r w:rsidRPr="00623018">
              <w:rPr>
                <w:sz w:val="20"/>
                <w:szCs w:val="20"/>
                <w:lang w:val="es-ES"/>
              </w:rPr>
              <w:t xml:space="preserve"> y </w:t>
            </w:r>
            <w:r>
              <w:rPr>
                <w:sz w:val="20"/>
                <w:szCs w:val="20"/>
                <w:lang w:val="es-ES"/>
              </w:rPr>
              <w:t>MST</w:t>
            </w:r>
            <w:r w:rsidRPr="00623018">
              <w:rPr>
                <w:sz w:val="20"/>
                <w:szCs w:val="20"/>
                <w:lang w:val="es-ES"/>
              </w:rPr>
              <w:t xml:space="preserve"> dentro de los sectores productivos,</w:t>
            </w:r>
            <w:r>
              <w:rPr>
                <w:sz w:val="20"/>
                <w:szCs w:val="20"/>
                <w:lang w:val="es-ES"/>
              </w:rPr>
              <w:t xml:space="preserve"> y facilitar el diálogo entre los actores (agencias, municipalidades, sector privado, sector bancario, </w:t>
            </w:r>
            <w:proofErr w:type="spellStart"/>
            <w:r>
              <w:rPr>
                <w:sz w:val="20"/>
                <w:szCs w:val="20"/>
                <w:lang w:val="es-ES"/>
              </w:rPr>
              <w:t>etc</w:t>
            </w:r>
            <w:proofErr w:type="spellEnd"/>
            <w:r>
              <w:rPr>
                <w:sz w:val="20"/>
                <w:szCs w:val="20"/>
                <w:lang w:val="es-ES"/>
              </w:rPr>
              <w:t>), aprobados en el trimestre 9.</w:t>
            </w:r>
          </w:p>
          <w:p w:rsidR="00F0692E" w:rsidRPr="00890313" w:rsidRDefault="00F0692E" w:rsidP="00F0692E">
            <w:pPr>
              <w:snapToGrid w:val="0"/>
              <w:spacing w:after="80"/>
              <w:rPr>
                <w:color w:val="FF0000"/>
                <w:sz w:val="20"/>
                <w:szCs w:val="20"/>
                <w:lang w:val="es-ES"/>
              </w:rPr>
            </w:pPr>
            <w:r w:rsidRPr="006F4393">
              <w:rPr>
                <w:sz w:val="20"/>
                <w:szCs w:val="20"/>
                <w:lang w:val="es-ES"/>
              </w:rPr>
              <w:t xml:space="preserve">Los </w:t>
            </w:r>
            <w:proofErr w:type="spellStart"/>
            <w:r>
              <w:rPr>
                <w:sz w:val="20"/>
                <w:szCs w:val="20"/>
                <w:lang w:val="es-ES"/>
              </w:rPr>
              <w:t>PANIC</w:t>
            </w:r>
            <w:r w:rsidRPr="006F4393">
              <w:rPr>
                <w:sz w:val="20"/>
                <w:szCs w:val="20"/>
                <w:lang w:val="es-ES"/>
              </w:rPr>
              <w:t>s</w:t>
            </w:r>
            <w:proofErr w:type="spellEnd"/>
            <w:r w:rsidRPr="006F4393">
              <w:rPr>
                <w:sz w:val="20"/>
                <w:szCs w:val="20"/>
                <w:lang w:val="es-ES"/>
              </w:rPr>
              <w:t xml:space="preserve"> incluirán una evaluación de </w:t>
            </w:r>
            <w:r>
              <w:rPr>
                <w:sz w:val="20"/>
                <w:szCs w:val="20"/>
                <w:lang w:val="es-ES"/>
              </w:rPr>
              <w:t xml:space="preserve"> la factibilidad</w:t>
            </w:r>
            <w:r w:rsidRPr="006F4393">
              <w:rPr>
                <w:sz w:val="20"/>
                <w:szCs w:val="20"/>
                <w:lang w:val="es-ES"/>
              </w:rPr>
              <w:t xml:space="preserve"> de l</w:t>
            </w:r>
            <w:r w:rsidRPr="00890313">
              <w:rPr>
                <w:sz w:val="20"/>
                <w:szCs w:val="20"/>
                <w:lang w:val="es-ES"/>
              </w:rPr>
              <w:t>as acciones propuestas y serán compatibles con los PAN-</w:t>
            </w:r>
            <w:r>
              <w:rPr>
                <w:sz w:val="20"/>
                <w:szCs w:val="20"/>
                <w:lang w:val="es-ES"/>
              </w:rPr>
              <w:t xml:space="preserve"> UNCCD</w:t>
            </w:r>
            <w:r w:rsidRPr="00890313">
              <w:rPr>
                <w:sz w:val="20"/>
                <w:szCs w:val="20"/>
                <w:lang w:val="es-ES"/>
              </w:rPr>
              <w:t>.</w:t>
            </w:r>
          </w:p>
        </w:tc>
        <w:tc>
          <w:tcPr>
            <w:tcW w:w="2160" w:type="dxa"/>
            <w:tcBorders>
              <w:top w:val="single" w:sz="4" w:space="0" w:color="000000"/>
              <w:left w:val="single" w:sz="4" w:space="0" w:color="000000"/>
              <w:bottom w:val="single" w:sz="4" w:space="0" w:color="auto"/>
            </w:tcBorders>
          </w:tcPr>
          <w:p w:rsidR="00F0692E" w:rsidRDefault="00F0692E" w:rsidP="00F0692E">
            <w:pPr>
              <w:snapToGrid w:val="0"/>
              <w:spacing w:after="80"/>
              <w:rPr>
                <w:sz w:val="20"/>
                <w:szCs w:val="20"/>
                <w:lang w:val="es-ES"/>
              </w:rPr>
            </w:pPr>
            <w:r w:rsidRPr="00ED39F4">
              <w:rPr>
                <w:sz w:val="20"/>
                <w:szCs w:val="20"/>
                <w:lang w:val="es-ES"/>
              </w:rPr>
              <w:t>Planes nacionales de manejo integra</w:t>
            </w:r>
            <w:r>
              <w:rPr>
                <w:sz w:val="20"/>
                <w:szCs w:val="20"/>
                <w:lang w:val="es-ES"/>
              </w:rPr>
              <w:t>do</w:t>
            </w:r>
            <w:r w:rsidRPr="00ED39F4">
              <w:rPr>
                <w:sz w:val="20"/>
                <w:szCs w:val="20"/>
                <w:lang w:val="es-ES"/>
              </w:rPr>
              <w:t xml:space="preserve"> de cuenca. </w:t>
            </w:r>
          </w:p>
          <w:p w:rsidR="00F0692E" w:rsidRDefault="00F0692E" w:rsidP="00F0692E">
            <w:pPr>
              <w:snapToGrid w:val="0"/>
              <w:spacing w:after="80"/>
              <w:rPr>
                <w:sz w:val="20"/>
                <w:szCs w:val="20"/>
                <w:lang w:val="es-ES"/>
              </w:rPr>
            </w:pPr>
            <w:r>
              <w:rPr>
                <w:sz w:val="20"/>
                <w:szCs w:val="20"/>
                <w:lang w:val="es-ES"/>
              </w:rPr>
              <w:t xml:space="preserve">Referencias a los </w:t>
            </w:r>
            <w:proofErr w:type="spellStart"/>
            <w:r>
              <w:rPr>
                <w:sz w:val="20"/>
                <w:szCs w:val="20"/>
                <w:lang w:val="es-ES"/>
              </w:rPr>
              <w:t>PANICs</w:t>
            </w:r>
            <w:proofErr w:type="spellEnd"/>
            <w:r>
              <w:rPr>
                <w:sz w:val="20"/>
                <w:szCs w:val="20"/>
                <w:lang w:val="es-ES"/>
              </w:rPr>
              <w:t xml:space="preserve"> en los planes sectoriales relacionados en ambos países.</w:t>
            </w:r>
          </w:p>
          <w:p w:rsidR="00F0692E" w:rsidRDefault="00F0692E" w:rsidP="00F0692E">
            <w:pPr>
              <w:snapToGrid w:val="0"/>
              <w:spacing w:after="80"/>
              <w:rPr>
                <w:sz w:val="20"/>
                <w:szCs w:val="20"/>
                <w:lang w:val="es-ES"/>
              </w:rPr>
            </w:pPr>
            <w:r>
              <w:rPr>
                <w:sz w:val="20"/>
                <w:szCs w:val="20"/>
                <w:lang w:val="es-ES"/>
              </w:rPr>
              <w:t xml:space="preserve">Aprobación del PANIC por SEMARENA (RD) y el </w:t>
            </w:r>
            <w:proofErr w:type="spellStart"/>
            <w:r>
              <w:rPr>
                <w:sz w:val="20"/>
                <w:szCs w:val="20"/>
                <w:lang w:val="es-ES"/>
              </w:rPr>
              <w:t>MdE</w:t>
            </w:r>
            <w:proofErr w:type="spellEnd"/>
            <w:r>
              <w:rPr>
                <w:sz w:val="20"/>
                <w:szCs w:val="20"/>
                <w:lang w:val="es-ES"/>
              </w:rPr>
              <w:t xml:space="preserve"> (H).</w:t>
            </w:r>
          </w:p>
          <w:p w:rsidR="00F0692E" w:rsidRPr="00161DEF" w:rsidRDefault="00F0692E" w:rsidP="00F0692E">
            <w:pPr>
              <w:snapToGrid w:val="0"/>
              <w:spacing w:after="80"/>
              <w:rPr>
                <w:sz w:val="20"/>
                <w:szCs w:val="20"/>
                <w:lang w:val="es-ES"/>
              </w:rPr>
            </w:pPr>
            <w:r>
              <w:rPr>
                <w:sz w:val="20"/>
                <w:szCs w:val="20"/>
                <w:lang w:val="es-ES"/>
              </w:rPr>
              <w:t xml:space="preserve">PIR, </w:t>
            </w:r>
            <w:r w:rsidRPr="00161DEF">
              <w:rPr>
                <w:sz w:val="20"/>
                <w:szCs w:val="20"/>
                <w:lang w:val="es-ES"/>
              </w:rPr>
              <w:t>evaluaciones</w:t>
            </w:r>
            <w:r>
              <w:rPr>
                <w:sz w:val="20"/>
                <w:szCs w:val="20"/>
                <w:lang w:val="es-ES"/>
              </w:rPr>
              <w:t xml:space="preserve"> de medio término y final. </w:t>
            </w:r>
          </w:p>
          <w:p w:rsidR="00F0692E" w:rsidRPr="00816484" w:rsidRDefault="00F0692E" w:rsidP="00F0692E">
            <w:pPr>
              <w:snapToGrid w:val="0"/>
              <w:spacing w:after="80"/>
              <w:rPr>
                <w:color w:val="00FF00"/>
                <w:sz w:val="20"/>
                <w:szCs w:val="20"/>
                <w:lang w:val="es-ES"/>
              </w:rPr>
            </w:pPr>
          </w:p>
        </w:tc>
        <w:tc>
          <w:tcPr>
            <w:tcW w:w="1980" w:type="dxa"/>
            <w:tcBorders>
              <w:top w:val="single" w:sz="4" w:space="0" w:color="000000"/>
              <w:left w:val="single" w:sz="4" w:space="0" w:color="000000"/>
              <w:right w:val="single" w:sz="4" w:space="0" w:color="000000"/>
            </w:tcBorders>
          </w:tcPr>
          <w:p w:rsidR="00F0692E" w:rsidRPr="00571292" w:rsidRDefault="00F0692E" w:rsidP="00F0692E">
            <w:pPr>
              <w:spacing w:after="80"/>
              <w:rPr>
                <w:sz w:val="20"/>
                <w:szCs w:val="20"/>
                <w:lang w:val="es-ES"/>
              </w:rPr>
            </w:pPr>
            <w:r w:rsidRPr="00571292">
              <w:rPr>
                <w:sz w:val="20"/>
                <w:szCs w:val="20"/>
                <w:lang w:val="es-ES"/>
              </w:rPr>
              <w:t xml:space="preserve">Contar con el compromiso y </w:t>
            </w:r>
            <w:r>
              <w:rPr>
                <w:sz w:val="20"/>
                <w:szCs w:val="20"/>
                <w:lang w:val="es-ES"/>
              </w:rPr>
              <w:t>el interé</w:t>
            </w:r>
            <w:r w:rsidRPr="00571292">
              <w:rPr>
                <w:sz w:val="20"/>
                <w:szCs w:val="20"/>
                <w:lang w:val="es-ES"/>
              </w:rPr>
              <w:t>s de los grupos de actores claves.</w:t>
            </w:r>
          </w:p>
          <w:p w:rsidR="00F0692E" w:rsidRPr="00571292" w:rsidRDefault="00F0692E" w:rsidP="00F0692E">
            <w:pPr>
              <w:rPr>
                <w:color w:val="00FF00"/>
                <w:sz w:val="20"/>
                <w:szCs w:val="20"/>
                <w:lang w:val="es-ES"/>
              </w:rPr>
            </w:pPr>
          </w:p>
        </w:tc>
      </w:tr>
      <w:tr w:rsidR="00F0692E" w:rsidRPr="00C70764" w:rsidTr="00F0692E">
        <w:trPr>
          <w:trHeight w:val="458"/>
        </w:trPr>
        <w:tc>
          <w:tcPr>
            <w:tcW w:w="1733" w:type="dxa"/>
            <w:tcBorders>
              <w:left w:val="single" w:sz="4" w:space="0" w:color="000000"/>
            </w:tcBorders>
            <w:shd w:val="clear" w:color="auto" w:fill="CCCCCC"/>
          </w:tcPr>
          <w:p w:rsidR="00F0692E" w:rsidRPr="00571292"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000000"/>
            </w:tcBorders>
          </w:tcPr>
          <w:p w:rsidR="00F0692E" w:rsidRPr="00E96735" w:rsidRDefault="00F0692E" w:rsidP="00F0692E">
            <w:pPr>
              <w:pStyle w:val="Default"/>
              <w:rPr>
                <w:sz w:val="20"/>
                <w:szCs w:val="20"/>
                <w:lang w:val="es-ES"/>
              </w:rPr>
            </w:pPr>
            <w:r w:rsidRPr="006F0DE5">
              <w:rPr>
                <w:sz w:val="20"/>
                <w:szCs w:val="20"/>
                <w:lang w:val="es-ES"/>
              </w:rPr>
              <w:t>Ac</w:t>
            </w:r>
            <w:r>
              <w:rPr>
                <w:sz w:val="20"/>
                <w:szCs w:val="20"/>
                <w:lang w:val="es-ES"/>
              </w:rPr>
              <w:t>uerdo sobre</w:t>
            </w:r>
            <w:r w:rsidRPr="006F0DE5">
              <w:rPr>
                <w:sz w:val="20"/>
                <w:szCs w:val="20"/>
                <w:lang w:val="es-ES"/>
              </w:rPr>
              <w:t xml:space="preserve"> un marco de </w:t>
            </w:r>
            <w:r>
              <w:rPr>
                <w:sz w:val="20"/>
                <w:szCs w:val="20"/>
                <w:lang w:val="es-ES"/>
              </w:rPr>
              <w:t>gobernanza</w:t>
            </w:r>
            <w:r w:rsidRPr="006F0DE5">
              <w:rPr>
                <w:sz w:val="20"/>
                <w:szCs w:val="20"/>
                <w:lang w:val="es-ES"/>
              </w:rPr>
              <w:t xml:space="preserve"> binacional para apoyar la implementación del </w:t>
            </w:r>
            <w:r>
              <w:rPr>
                <w:sz w:val="20"/>
                <w:szCs w:val="20"/>
                <w:lang w:val="es-ES"/>
              </w:rPr>
              <w:t>PAE</w:t>
            </w:r>
            <w:r w:rsidRPr="006F0DE5">
              <w:rPr>
                <w:sz w:val="20"/>
                <w:szCs w:val="20"/>
                <w:lang w:val="es-ES"/>
              </w:rPr>
              <w:t xml:space="preserve">, que </w:t>
            </w:r>
            <w:r>
              <w:rPr>
                <w:sz w:val="20"/>
                <w:szCs w:val="20"/>
                <w:lang w:val="es-ES"/>
              </w:rPr>
              <w:t>será</w:t>
            </w:r>
            <w:r w:rsidRPr="006F0DE5">
              <w:rPr>
                <w:sz w:val="20"/>
                <w:szCs w:val="20"/>
                <w:lang w:val="es-ES"/>
              </w:rPr>
              <w:t xml:space="preserve"> operacional </w:t>
            </w:r>
            <w:r>
              <w:rPr>
                <w:sz w:val="20"/>
                <w:szCs w:val="20"/>
                <w:lang w:val="es-ES"/>
              </w:rPr>
              <w:t>para e</w:t>
            </w:r>
            <w:r w:rsidRPr="006F0DE5">
              <w:rPr>
                <w:sz w:val="20"/>
                <w:szCs w:val="20"/>
                <w:lang w:val="es-ES"/>
              </w:rPr>
              <w:t>l final del proyecto</w:t>
            </w:r>
            <w:r w:rsidRPr="00E96735">
              <w:rPr>
                <w:sz w:val="20"/>
                <w:szCs w:val="20"/>
                <w:lang w:val="es-ES"/>
              </w:rPr>
              <w:t xml:space="preserve"> (</w:t>
            </w:r>
            <w:r>
              <w:rPr>
                <w:sz w:val="20"/>
                <w:szCs w:val="20"/>
                <w:lang w:val="es-ES"/>
              </w:rPr>
              <w:t>AI PE</w:t>
            </w:r>
            <w:r w:rsidRPr="00E96735">
              <w:rPr>
                <w:sz w:val="20"/>
                <w:szCs w:val="20"/>
                <w:lang w:val="es-ES"/>
              </w:rPr>
              <w:t>3).</w:t>
            </w:r>
          </w:p>
          <w:p w:rsidR="00F0692E" w:rsidRPr="00E96735" w:rsidRDefault="00F0692E" w:rsidP="00F0692E">
            <w:pPr>
              <w:snapToGrid w:val="0"/>
              <w:rPr>
                <w:sz w:val="20"/>
                <w:szCs w:val="20"/>
                <w:lang w:val="es-ES"/>
              </w:rPr>
            </w:pPr>
          </w:p>
        </w:tc>
        <w:tc>
          <w:tcPr>
            <w:tcW w:w="2825" w:type="dxa"/>
            <w:tcBorders>
              <w:top w:val="single" w:sz="4" w:space="0" w:color="000000"/>
              <w:left w:val="single" w:sz="4" w:space="0" w:color="000000"/>
              <w:bottom w:val="single" w:sz="4" w:space="0" w:color="000000"/>
            </w:tcBorders>
          </w:tcPr>
          <w:p w:rsidR="00F0692E" w:rsidRPr="00B25B0C" w:rsidRDefault="00F0692E" w:rsidP="00F0692E">
            <w:pPr>
              <w:snapToGrid w:val="0"/>
              <w:rPr>
                <w:sz w:val="20"/>
                <w:szCs w:val="20"/>
                <w:lang w:val="es-ES"/>
              </w:rPr>
            </w:pPr>
            <w:r w:rsidRPr="00B25B0C">
              <w:rPr>
                <w:sz w:val="20"/>
                <w:szCs w:val="20"/>
                <w:lang w:val="es-ES"/>
              </w:rPr>
              <w:t xml:space="preserve">Los esfuerzos de línea base para colaborar en aspectos </w:t>
            </w:r>
            <w:r>
              <w:rPr>
                <w:sz w:val="20"/>
                <w:szCs w:val="20"/>
                <w:lang w:val="es-ES"/>
              </w:rPr>
              <w:t>o áreas específica</w:t>
            </w:r>
            <w:r w:rsidRPr="00B25B0C">
              <w:rPr>
                <w:sz w:val="20"/>
                <w:szCs w:val="20"/>
                <w:lang w:val="es-ES"/>
              </w:rPr>
              <w:t xml:space="preserve">s </w:t>
            </w:r>
            <w:r>
              <w:rPr>
                <w:sz w:val="20"/>
                <w:szCs w:val="20"/>
                <w:lang w:val="es-ES"/>
              </w:rPr>
              <w:t xml:space="preserve">del manejo de la cuenca del </w:t>
            </w:r>
            <w:proofErr w:type="spellStart"/>
            <w:r>
              <w:rPr>
                <w:sz w:val="20"/>
                <w:szCs w:val="20"/>
                <w:lang w:val="es-ES"/>
              </w:rPr>
              <w:t>Artibonito</w:t>
            </w:r>
            <w:proofErr w:type="spellEnd"/>
            <w:r>
              <w:rPr>
                <w:sz w:val="20"/>
                <w:szCs w:val="20"/>
                <w:lang w:val="es-ES"/>
              </w:rPr>
              <w:t xml:space="preserve"> no han sido comprensivos ni</w:t>
            </w:r>
            <w:r>
              <w:rPr>
                <w:color w:val="FF0000"/>
                <w:sz w:val="20"/>
                <w:szCs w:val="20"/>
                <w:lang w:val="es-ES"/>
              </w:rPr>
              <w:t xml:space="preserve"> </w:t>
            </w:r>
            <w:r>
              <w:rPr>
                <w:sz w:val="20"/>
                <w:szCs w:val="20"/>
                <w:lang w:val="es-ES"/>
              </w:rPr>
              <w:t xml:space="preserve">han resultado en una iniciativa funcional binacional para la efectiva cooperación, acción y manejo conjunto de esta cuenca hidrográfica compartida. </w:t>
            </w:r>
          </w:p>
        </w:tc>
        <w:tc>
          <w:tcPr>
            <w:tcW w:w="2575" w:type="dxa"/>
            <w:tcBorders>
              <w:top w:val="single" w:sz="4" w:space="0" w:color="000000"/>
              <w:left w:val="single" w:sz="4" w:space="0" w:color="000000"/>
              <w:bottom w:val="single" w:sz="4" w:space="0" w:color="000000"/>
            </w:tcBorders>
          </w:tcPr>
          <w:p w:rsidR="00F0692E" w:rsidRPr="00276ECC" w:rsidRDefault="00F0692E" w:rsidP="00F0692E">
            <w:pPr>
              <w:snapToGrid w:val="0"/>
              <w:rPr>
                <w:sz w:val="20"/>
                <w:szCs w:val="20"/>
                <w:lang w:val="es-ES"/>
              </w:rPr>
            </w:pPr>
            <w:r>
              <w:rPr>
                <w:sz w:val="20"/>
                <w:szCs w:val="20"/>
                <w:lang w:val="es-ES"/>
              </w:rPr>
              <w:t>M</w:t>
            </w:r>
            <w:r w:rsidRPr="00276ECC">
              <w:rPr>
                <w:sz w:val="20"/>
                <w:szCs w:val="20"/>
                <w:lang w:val="es-ES"/>
              </w:rPr>
              <w:t xml:space="preserve">arco de </w:t>
            </w:r>
            <w:r>
              <w:rPr>
                <w:sz w:val="20"/>
                <w:szCs w:val="20"/>
                <w:lang w:val="es-ES"/>
              </w:rPr>
              <w:t>gobernanza</w:t>
            </w:r>
            <w:r w:rsidRPr="00276ECC">
              <w:rPr>
                <w:sz w:val="20"/>
                <w:szCs w:val="20"/>
                <w:lang w:val="es-ES"/>
              </w:rPr>
              <w:t xml:space="preserve"> binacional permanente </w:t>
            </w:r>
            <w:r>
              <w:rPr>
                <w:sz w:val="20"/>
                <w:szCs w:val="20"/>
                <w:lang w:val="es-ES"/>
              </w:rPr>
              <w:t xml:space="preserve">acordado </w:t>
            </w:r>
            <w:r w:rsidRPr="00276ECC">
              <w:rPr>
                <w:sz w:val="20"/>
                <w:szCs w:val="20"/>
                <w:lang w:val="es-ES"/>
              </w:rPr>
              <w:t>para la implementaci</w:t>
            </w:r>
            <w:r>
              <w:rPr>
                <w:sz w:val="20"/>
                <w:szCs w:val="20"/>
                <w:lang w:val="es-ES"/>
              </w:rPr>
              <w:t xml:space="preserve">ón del PAE, con compromisos institucionales claramente definidos, en el trimestre 15. </w:t>
            </w:r>
          </w:p>
        </w:tc>
        <w:tc>
          <w:tcPr>
            <w:tcW w:w="2160" w:type="dxa"/>
            <w:tcBorders>
              <w:top w:val="single" w:sz="4" w:space="0" w:color="000000"/>
              <w:left w:val="single" w:sz="4" w:space="0" w:color="000000"/>
              <w:bottom w:val="single" w:sz="4" w:space="0" w:color="000000"/>
            </w:tcBorders>
          </w:tcPr>
          <w:p w:rsidR="00F0692E" w:rsidRPr="00816484" w:rsidRDefault="00F0692E" w:rsidP="00F0692E">
            <w:pPr>
              <w:snapToGrid w:val="0"/>
              <w:spacing w:after="80"/>
              <w:rPr>
                <w:sz w:val="20"/>
                <w:szCs w:val="20"/>
                <w:lang w:val="es-ES"/>
              </w:rPr>
            </w:pPr>
            <w:r>
              <w:rPr>
                <w:sz w:val="20"/>
                <w:szCs w:val="20"/>
                <w:lang w:val="es-ES"/>
              </w:rPr>
              <w:t>A</w:t>
            </w:r>
            <w:r w:rsidRPr="00890313">
              <w:rPr>
                <w:sz w:val="20"/>
                <w:szCs w:val="20"/>
                <w:lang w:val="es-ES"/>
              </w:rPr>
              <w:t xml:space="preserve">cuerdo firmado por ambos países, sobre la estructura y el mandato de un marco de </w:t>
            </w:r>
            <w:r>
              <w:rPr>
                <w:sz w:val="20"/>
                <w:szCs w:val="20"/>
                <w:lang w:val="es-ES"/>
              </w:rPr>
              <w:t>gobernanza</w:t>
            </w:r>
            <w:r w:rsidRPr="00890313">
              <w:rPr>
                <w:sz w:val="20"/>
                <w:szCs w:val="20"/>
                <w:lang w:val="es-ES"/>
              </w:rPr>
              <w:t xml:space="preserve"> binacional. </w:t>
            </w:r>
          </w:p>
          <w:p w:rsidR="00F0692E" w:rsidRPr="00890313" w:rsidRDefault="00F0692E" w:rsidP="00F0692E">
            <w:pPr>
              <w:snapToGrid w:val="0"/>
              <w:spacing w:after="80"/>
              <w:rPr>
                <w:sz w:val="20"/>
                <w:szCs w:val="20"/>
                <w:lang w:val="es-ES"/>
              </w:rPr>
            </w:pPr>
            <w:r w:rsidRPr="00890313">
              <w:rPr>
                <w:sz w:val="20"/>
                <w:szCs w:val="20"/>
                <w:lang w:val="es-ES"/>
              </w:rPr>
              <w:t xml:space="preserve">Documentos </w:t>
            </w:r>
            <w:r>
              <w:rPr>
                <w:sz w:val="20"/>
                <w:szCs w:val="20"/>
                <w:lang w:val="es-ES"/>
              </w:rPr>
              <w:t xml:space="preserve">que detallen las estructuras de gobernanza, </w:t>
            </w:r>
            <w:r w:rsidRPr="00890313">
              <w:rPr>
                <w:sz w:val="20"/>
                <w:szCs w:val="20"/>
                <w:lang w:val="es-ES"/>
              </w:rPr>
              <w:t>roles y responsabilidades</w:t>
            </w:r>
            <w:r>
              <w:rPr>
                <w:sz w:val="20"/>
                <w:szCs w:val="20"/>
                <w:lang w:val="es-ES"/>
              </w:rPr>
              <w:t>.</w:t>
            </w:r>
            <w:r w:rsidRPr="00890313">
              <w:rPr>
                <w:sz w:val="20"/>
                <w:szCs w:val="20"/>
                <w:lang w:val="es-ES"/>
              </w:rPr>
              <w:t xml:space="preserve"> </w:t>
            </w:r>
            <w:r>
              <w:rPr>
                <w:sz w:val="20"/>
                <w:szCs w:val="20"/>
                <w:lang w:val="es-ES"/>
              </w:rPr>
              <w:t>E</w:t>
            </w:r>
            <w:r w:rsidRPr="00161DEF">
              <w:rPr>
                <w:sz w:val="20"/>
                <w:szCs w:val="20"/>
                <w:lang w:val="es-ES"/>
              </w:rPr>
              <w:t>valuaciones</w:t>
            </w:r>
            <w:r>
              <w:rPr>
                <w:sz w:val="20"/>
                <w:szCs w:val="20"/>
                <w:lang w:val="es-ES"/>
              </w:rPr>
              <w:t xml:space="preserve"> de medio término y final. </w:t>
            </w:r>
            <w:r w:rsidRPr="00890313">
              <w:rPr>
                <w:sz w:val="20"/>
                <w:szCs w:val="20"/>
                <w:lang w:val="es-ES"/>
              </w:rPr>
              <w:t xml:space="preserve"> </w:t>
            </w:r>
          </w:p>
        </w:tc>
        <w:tc>
          <w:tcPr>
            <w:tcW w:w="1980" w:type="dxa"/>
            <w:tcBorders>
              <w:top w:val="single" w:sz="4" w:space="0" w:color="000000"/>
              <w:left w:val="single" w:sz="4" w:space="0" w:color="000000"/>
              <w:right w:val="single" w:sz="4" w:space="0" w:color="000000"/>
            </w:tcBorders>
          </w:tcPr>
          <w:p w:rsidR="00F0692E" w:rsidRDefault="00F0692E" w:rsidP="00F0692E">
            <w:pPr>
              <w:spacing w:after="80"/>
              <w:rPr>
                <w:sz w:val="20"/>
                <w:szCs w:val="20"/>
                <w:lang w:val="es-ES"/>
              </w:rPr>
            </w:pPr>
            <w:r>
              <w:rPr>
                <w:sz w:val="20"/>
                <w:szCs w:val="20"/>
                <w:lang w:val="es-ES"/>
              </w:rPr>
              <w:t>Contar con el apoyo polí</w:t>
            </w:r>
            <w:r w:rsidRPr="00D61ACB">
              <w:rPr>
                <w:sz w:val="20"/>
                <w:szCs w:val="20"/>
                <w:lang w:val="es-ES"/>
              </w:rPr>
              <w:t>tico para los esfuerzos de desarrollo binacional.</w:t>
            </w:r>
          </w:p>
          <w:p w:rsidR="00F0692E" w:rsidRPr="00D61ACB" w:rsidRDefault="00F0692E" w:rsidP="00F0692E">
            <w:pPr>
              <w:spacing w:after="80"/>
              <w:rPr>
                <w:rFonts w:hAnsi="Times New Roman Bold"/>
                <w:sz w:val="19"/>
                <w:szCs w:val="19"/>
                <w:lang w:val="es-ES"/>
              </w:rPr>
            </w:pPr>
            <w:r w:rsidRPr="00D61ACB">
              <w:rPr>
                <w:sz w:val="20"/>
                <w:szCs w:val="20"/>
                <w:lang w:val="es-ES"/>
              </w:rPr>
              <w:t xml:space="preserve">Ambos países acuerdan establecer una estructura de gestión </w:t>
            </w:r>
            <w:r>
              <w:rPr>
                <w:sz w:val="20"/>
                <w:szCs w:val="20"/>
                <w:lang w:val="es-ES"/>
              </w:rPr>
              <w:t xml:space="preserve">pública </w:t>
            </w:r>
            <w:r w:rsidRPr="00D61ACB">
              <w:rPr>
                <w:sz w:val="20"/>
                <w:szCs w:val="20"/>
                <w:lang w:val="es-ES"/>
              </w:rPr>
              <w:t>conjunta</w:t>
            </w:r>
            <w:r w:rsidRPr="00D61ACB">
              <w:rPr>
                <w:rFonts w:hAnsi="Times New Roman Bold"/>
                <w:sz w:val="19"/>
                <w:szCs w:val="19"/>
                <w:lang w:val="es-ES"/>
              </w:rPr>
              <w:t>.</w:t>
            </w:r>
          </w:p>
          <w:p w:rsidR="00F0692E" w:rsidRPr="00D61ACB" w:rsidRDefault="00F0692E" w:rsidP="00F0692E">
            <w:pPr>
              <w:rPr>
                <w:sz w:val="20"/>
                <w:szCs w:val="20"/>
                <w:lang w:val="es-ES"/>
              </w:rPr>
            </w:pPr>
          </w:p>
        </w:tc>
      </w:tr>
      <w:tr w:rsidR="00F0692E" w:rsidRPr="00C70764" w:rsidTr="00F0692E">
        <w:trPr>
          <w:trHeight w:val="458"/>
        </w:trPr>
        <w:tc>
          <w:tcPr>
            <w:tcW w:w="1733" w:type="dxa"/>
            <w:tcBorders>
              <w:left w:val="single" w:sz="4" w:space="0" w:color="000000"/>
            </w:tcBorders>
            <w:shd w:val="clear" w:color="auto" w:fill="CCCCCC"/>
          </w:tcPr>
          <w:p w:rsidR="00F0692E" w:rsidRPr="00D61ACB"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000000"/>
            </w:tcBorders>
          </w:tcPr>
          <w:p w:rsidR="00F0692E" w:rsidRPr="00BB6AB6" w:rsidRDefault="00F0692E" w:rsidP="00F0692E">
            <w:pPr>
              <w:snapToGrid w:val="0"/>
              <w:rPr>
                <w:sz w:val="20"/>
                <w:szCs w:val="20"/>
                <w:highlight w:val="cyan"/>
                <w:lang w:val="es-ES"/>
              </w:rPr>
            </w:pPr>
            <w:r w:rsidRPr="00BB6AB6">
              <w:rPr>
                <w:sz w:val="20"/>
                <w:szCs w:val="20"/>
                <w:lang w:val="es-ES"/>
              </w:rPr>
              <w:t xml:space="preserve">Comités </w:t>
            </w:r>
            <w:r>
              <w:rPr>
                <w:sz w:val="20"/>
                <w:szCs w:val="20"/>
                <w:lang w:val="es-ES"/>
              </w:rPr>
              <w:t xml:space="preserve">nacionales </w:t>
            </w:r>
            <w:r w:rsidRPr="00BB6AB6">
              <w:rPr>
                <w:sz w:val="20"/>
                <w:szCs w:val="20"/>
                <w:lang w:val="es-ES"/>
              </w:rPr>
              <w:t>interministeriales</w:t>
            </w:r>
            <w:r>
              <w:rPr>
                <w:sz w:val="20"/>
                <w:szCs w:val="20"/>
                <w:lang w:val="es-ES"/>
              </w:rPr>
              <w:t xml:space="preserve"> </w:t>
            </w:r>
            <w:r w:rsidRPr="00BB6AB6">
              <w:rPr>
                <w:sz w:val="20"/>
                <w:szCs w:val="20"/>
                <w:lang w:val="es-ES"/>
              </w:rPr>
              <w:t xml:space="preserve">y </w:t>
            </w:r>
            <w:r>
              <w:rPr>
                <w:sz w:val="20"/>
                <w:szCs w:val="20"/>
                <w:lang w:val="es-ES"/>
              </w:rPr>
              <w:t>C</w:t>
            </w:r>
            <w:r w:rsidRPr="00BB6AB6">
              <w:rPr>
                <w:sz w:val="20"/>
                <w:szCs w:val="20"/>
                <w:lang w:val="es-ES"/>
              </w:rPr>
              <w:t xml:space="preserve">omité </w:t>
            </w:r>
            <w:r>
              <w:rPr>
                <w:sz w:val="20"/>
                <w:szCs w:val="20"/>
                <w:lang w:val="es-ES"/>
              </w:rPr>
              <w:t>Directivo</w:t>
            </w:r>
            <w:r w:rsidRPr="00BB6AB6">
              <w:rPr>
                <w:sz w:val="20"/>
                <w:szCs w:val="20"/>
                <w:lang w:val="es-ES"/>
              </w:rPr>
              <w:t xml:space="preserve"> binacional establecidos y fortalecidos </w:t>
            </w:r>
            <w:r w:rsidRPr="00BB6AB6">
              <w:rPr>
                <w:lang w:val="es-ES"/>
              </w:rPr>
              <w:t>(</w:t>
            </w:r>
            <w:r>
              <w:rPr>
                <w:lang w:val="es-ES"/>
              </w:rPr>
              <w:t>AI PE</w:t>
            </w:r>
            <w:r w:rsidRPr="00BB6AB6">
              <w:rPr>
                <w:lang w:val="es-ES"/>
              </w:rPr>
              <w:t>3)</w:t>
            </w:r>
            <w:r>
              <w:rPr>
                <w:lang w:val="es-ES"/>
              </w:rPr>
              <w:t xml:space="preserve">. </w:t>
            </w:r>
          </w:p>
        </w:tc>
        <w:tc>
          <w:tcPr>
            <w:tcW w:w="2825" w:type="dxa"/>
            <w:tcBorders>
              <w:top w:val="single" w:sz="4" w:space="0" w:color="000000"/>
              <w:left w:val="single" w:sz="4" w:space="0" w:color="000000"/>
              <w:bottom w:val="single" w:sz="4" w:space="0" w:color="000000"/>
            </w:tcBorders>
          </w:tcPr>
          <w:p w:rsidR="00F0692E" w:rsidRPr="00BB6AB6" w:rsidRDefault="00F0692E" w:rsidP="00F0692E">
            <w:pPr>
              <w:snapToGrid w:val="0"/>
              <w:rPr>
                <w:color w:val="000000"/>
                <w:sz w:val="20"/>
                <w:szCs w:val="20"/>
                <w:lang w:val="es-ES"/>
              </w:rPr>
            </w:pPr>
            <w:r w:rsidRPr="00BB6AB6">
              <w:rPr>
                <w:color w:val="000000"/>
                <w:sz w:val="20"/>
                <w:szCs w:val="20"/>
                <w:lang w:val="es-ES"/>
              </w:rPr>
              <w:t>Existen</w:t>
            </w:r>
            <w:r w:rsidRPr="00C968D8">
              <w:rPr>
                <w:color w:val="000000"/>
                <w:sz w:val="20"/>
                <w:szCs w:val="20"/>
                <w:lang w:val="es-ES"/>
              </w:rPr>
              <w:t xml:space="preserve"> comités </w:t>
            </w:r>
            <w:r w:rsidRPr="00BB6AB6">
              <w:rPr>
                <w:color w:val="000000"/>
                <w:sz w:val="20"/>
                <w:szCs w:val="20"/>
                <w:lang w:val="es-ES"/>
              </w:rPr>
              <w:t>intersectoriales</w:t>
            </w:r>
            <w:r w:rsidRPr="00C968D8">
              <w:rPr>
                <w:color w:val="000000"/>
                <w:sz w:val="20"/>
                <w:szCs w:val="20"/>
                <w:lang w:val="es-ES"/>
              </w:rPr>
              <w:t xml:space="preserve"> </w:t>
            </w:r>
            <w:r w:rsidRPr="00BB6AB6">
              <w:rPr>
                <w:color w:val="000000"/>
                <w:sz w:val="20"/>
                <w:szCs w:val="20"/>
                <w:lang w:val="es-ES"/>
              </w:rPr>
              <w:t>nacionales</w:t>
            </w:r>
            <w:r w:rsidRPr="00C968D8">
              <w:rPr>
                <w:color w:val="000000"/>
                <w:sz w:val="20"/>
                <w:szCs w:val="20"/>
                <w:lang w:val="es-ES"/>
              </w:rPr>
              <w:t xml:space="preserve"> (GTI en RD y CIP en </w:t>
            </w:r>
            <w:r w:rsidRPr="00BB6AB6">
              <w:rPr>
                <w:color w:val="000000"/>
                <w:sz w:val="20"/>
                <w:szCs w:val="20"/>
                <w:lang w:val="es-ES"/>
              </w:rPr>
              <w:t>Haití</w:t>
            </w:r>
            <w:r w:rsidRPr="00C968D8">
              <w:rPr>
                <w:color w:val="000000"/>
                <w:sz w:val="20"/>
                <w:szCs w:val="20"/>
                <w:lang w:val="es-ES"/>
              </w:rPr>
              <w:t xml:space="preserve">). </w:t>
            </w:r>
            <w:r w:rsidRPr="00BB6AB6">
              <w:rPr>
                <w:color w:val="000000"/>
                <w:sz w:val="20"/>
                <w:szCs w:val="20"/>
                <w:lang w:val="es-ES"/>
              </w:rPr>
              <w:t xml:space="preserve">Las </w:t>
            </w:r>
            <w:r>
              <w:rPr>
                <w:color w:val="000000"/>
                <w:sz w:val="20"/>
                <w:szCs w:val="20"/>
                <w:lang w:val="es-ES"/>
              </w:rPr>
              <w:t>capacidades</w:t>
            </w:r>
            <w:r w:rsidRPr="00BB6AB6">
              <w:rPr>
                <w:color w:val="000000"/>
                <w:sz w:val="20"/>
                <w:szCs w:val="20"/>
                <w:lang w:val="es-ES"/>
              </w:rPr>
              <w:t xml:space="preserve"> de dichos comités requieren ser </w:t>
            </w:r>
            <w:r>
              <w:rPr>
                <w:color w:val="000000"/>
                <w:sz w:val="20"/>
                <w:szCs w:val="20"/>
                <w:lang w:val="es-ES"/>
              </w:rPr>
              <w:t>fortalecida</w:t>
            </w:r>
            <w:r w:rsidRPr="00BB6AB6">
              <w:rPr>
                <w:color w:val="000000"/>
                <w:sz w:val="20"/>
                <w:szCs w:val="20"/>
                <w:lang w:val="es-ES"/>
              </w:rPr>
              <w:t>s a través su participación en el proceso</w:t>
            </w:r>
            <w:r>
              <w:rPr>
                <w:color w:val="000000"/>
                <w:sz w:val="20"/>
                <w:szCs w:val="20"/>
                <w:lang w:val="es-ES"/>
              </w:rPr>
              <w:t xml:space="preserve"> ADT/PAE</w:t>
            </w:r>
            <w:r w:rsidRPr="00BB6AB6">
              <w:rPr>
                <w:color w:val="000000"/>
                <w:sz w:val="20"/>
                <w:szCs w:val="20"/>
                <w:lang w:val="es-ES"/>
              </w:rPr>
              <w:t xml:space="preserve">. </w:t>
            </w:r>
          </w:p>
        </w:tc>
        <w:tc>
          <w:tcPr>
            <w:tcW w:w="2575" w:type="dxa"/>
            <w:tcBorders>
              <w:top w:val="single" w:sz="4" w:space="0" w:color="000000"/>
              <w:left w:val="single" w:sz="4" w:space="0" w:color="000000"/>
              <w:bottom w:val="single" w:sz="4" w:space="0" w:color="000000"/>
            </w:tcBorders>
          </w:tcPr>
          <w:p w:rsidR="00F0692E" w:rsidRPr="005608E0" w:rsidRDefault="00F0692E" w:rsidP="00F0692E">
            <w:pPr>
              <w:snapToGrid w:val="0"/>
              <w:rPr>
                <w:sz w:val="20"/>
                <w:szCs w:val="20"/>
                <w:lang w:val="es-ES"/>
              </w:rPr>
            </w:pPr>
            <w:r w:rsidRPr="005608E0">
              <w:rPr>
                <w:sz w:val="20"/>
                <w:szCs w:val="20"/>
                <w:lang w:val="es-ES"/>
              </w:rPr>
              <w:t xml:space="preserve">El GTI y el CIP </w:t>
            </w:r>
            <w:r>
              <w:rPr>
                <w:sz w:val="20"/>
                <w:szCs w:val="20"/>
                <w:lang w:val="es-ES"/>
              </w:rPr>
              <w:t>participan</w:t>
            </w:r>
            <w:r w:rsidRPr="005608E0">
              <w:rPr>
                <w:sz w:val="20"/>
                <w:szCs w:val="20"/>
                <w:lang w:val="es-ES"/>
              </w:rPr>
              <w:t xml:space="preserve"> plenamente en el proyecto, con </w:t>
            </w:r>
            <w:r>
              <w:rPr>
                <w:sz w:val="20"/>
                <w:szCs w:val="20"/>
                <w:lang w:val="es-ES"/>
              </w:rPr>
              <w:t>capacidades</w:t>
            </w:r>
            <w:r w:rsidRPr="005608E0">
              <w:rPr>
                <w:sz w:val="20"/>
                <w:szCs w:val="20"/>
                <w:lang w:val="es-ES"/>
              </w:rPr>
              <w:t xml:space="preserve"> </w:t>
            </w:r>
            <w:r>
              <w:rPr>
                <w:sz w:val="20"/>
                <w:szCs w:val="20"/>
                <w:lang w:val="es-ES"/>
              </w:rPr>
              <w:t>fortalecida</w:t>
            </w:r>
            <w:r w:rsidRPr="005608E0">
              <w:rPr>
                <w:sz w:val="20"/>
                <w:szCs w:val="20"/>
                <w:lang w:val="es-ES"/>
              </w:rPr>
              <w:t>s para monitorear el pro</w:t>
            </w:r>
            <w:r>
              <w:rPr>
                <w:sz w:val="20"/>
                <w:szCs w:val="20"/>
                <w:lang w:val="es-ES"/>
              </w:rPr>
              <w:t>ceso ADT/PAE para la futura implementación del PAE, en el trimestre 4.</w:t>
            </w:r>
          </w:p>
        </w:tc>
        <w:tc>
          <w:tcPr>
            <w:tcW w:w="2160" w:type="dxa"/>
            <w:tcBorders>
              <w:top w:val="single" w:sz="4" w:space="0" w:color="000000"/>
              <w:left w:val="single" w:sz="4" w:space="0" w:color="000000"/>
              <w:bottom w:val="single" w:sz="4" w:space="0" w:color="000000"/>
            </w:tcBorders>
          </w:tcPr>
          <w:p w:rsidR="00F0692E" w:rsidRPr="008E3833" w:rsidRDefault="00F0692E" w:rsidP="00F0692E">
            <w:pPr>
              <w:snapToGrid w:val="0"/>
              <w:spacing w:after="80"/>
              <w:rPr>
                <w:sz w:val="20"/>
                <w:szCs w:val="20"/>
                <w:lang w:val="es-ES"/>
              </w:rPr>
            </w:pPr>
            <w:r w:rsidRPr="008E3833">
              <w:rPr>
                <w:sz w:val="20"/>
                <w:szCs w:val="20"/>
                <w:lang w:val="es-ES"/>
              </w:rPr>
              <w:t xml:space="preserve">Informes de los </w:t>
            </w:r>
            <w:r>
              <w:rPr>
                <w:sz w:val="20"/>
                <w:szCs w:val="20"/>
                <w:lang w:val="es-ES"/>
              </w:rPr>
              <w:t>C</w:t>
            </w:r>
            <w:r w:rsidRPr="008E3833">
              <w:rPr>
                <w:sz w:val="20"/>
                <w:szCs w:val="20"/>
                <w:lang w:val="es-ES"/>
              </w:rPr>
              <w:t>omités nacionales y binacional.</w:t>
            </w:r>
          </w:p>
          <w:p w:rsidR="00F0692E" w:rsidRDefault="00F0692E" w:rsidP="00F0692E">
            <w:pPr>
              <w:snapToGrid w:val="0"/>
              <w:spacing w:after="80"/>
              <w:rPr>
                <w:sz w:val="20"/>
                <w:szCs w:val="20"/>
                <w:lang w:val="es-ES"/>
              </w:rPr>
            </w:pPr>
            <w:r w:rsidRPr="008E3833">
              <w:rPr>
                <w:sz w:val="20"/>
                <w:szCs w:val="20"/>
                <w:lang w:val="es-ES"/>
              </w:rPr>
              <w:t>Evaluaciones de las capacitaciones</w:t>
            </w:r>
            <w:r>
              <w:rPr>
                <w:sz w:val="20"/>
                <w:szCs w:val="20"/>
                <w:lang w:val="es-ES"/>
              </w:rPr>
              <w:t>.</w:t>
            </w:r>
          </w:p>
          <w:p w:rsidR="00F0692E" w:rsidRPr="00890313" w:rsidRDefault="00F0692E" w:rsidP="00F0692E">
            <w:pPr>
              <w:snapToGrid w:val="0"/>
              <w:spacing w:after="80"/>
              <w:rPr>
                <w:sz w:val="20"/>
                <w:szCs w:val="20"/>
                <w:lang w:val="es-ES"/>
              </w:rPr>
            </w:pPr>
            <w:r>
              <w:rPr>
                <w:sz w:val="20"/>
                <w:szCs w:val="20"/>
                <w:lang w:val="es-ES"/>
              </w:rPr>
              <w:t xml:space="preserve">Informes trimestrales, </w:t>
            </w:r>
            <w:r w:rsidRPr="00890313">
              <w:rPr>
                <w:sz w:val="20"/>
                <w:szCs w:val="20"/>
                <w:lang w:val="es-ES"/>
              </w:rPr>
              <w:t xml:space="preserve">PIR. </w:t>
            </w:r>
          </w:p>
          <w:p w:rsidR="00F0692E" w:rsidRPr="008E3833" w:rsidRDefault="00F0692E" w:rsidP="00F0692E">
            <w:pPr>
              <w:snapToGrid w:val="0"/>
              <w:spacing w:after="80"/>
              <w:rPr>
                <w:sz w:val="20"/>
                <w:szCs w:val="20"/>
                <w:lang w:val="es-ES"/>
              </w:rPr>
            </w:pPr>
            <w:r>
              <w:rPr>
                <w:sz w:val="20"/>
                <w:szCs w:val="20"/>
                <w:lang w:val="es-ES"/>
              </w:rPr>
              <w:t>E</w:t>
            </w:r>
            <w:r w:rsidRPr="00161DEF">
              <w:rPr>
                <w:sz w:val="20"/>
                <w:szCs w:val="20"/>
                <w:lang w:val="es-ES"/>
              </w:rPr>
              <w:t>valuaciones</w:t>
            </w:r>
            <w:r>
              <w:rPr>
                <w:sz w:val="20"/>
                <w:szCs w:val="20"/>
                <w:lang w:val="es-ES"/>
              </w:rPr>
              <w:t xml:space="preserve"> de medio término y final</w:t>
            </w:r>
            <w:r w:rsidRPr="00890313">
              <w:rPr>
                <w:sz w:val="20"/>
                <w:szCs w:val="20"/>
                <w:lang w:val="es-ES"/>
              </w:rPr>
              <w:t>.</w:t>
            </w:r>
          </w:p>
        </w:tc>
        <w:tc>
          <w:tcPr>
            <w:tcW w:w="1980" w:type="dxa"/>
            <w:tcBorders>
              <w:top w:val="single" w:sz="4" w:space="0" w:color="000000"/>
              <w:left w:val="single" w:sz="4" w:space="0" w:color="000000"/>
              <w:right w:val="single" w:sz="4" w:space="0" w:color="000000"/>
            </w:tcBorders>
          </w:tcPr>
          <w:p w:rsidR="00F0692E" w:rsidRPr="008E3833" w:rsidRDefault="00F0692E" w:rsidP="00F0692E">
            <w:pPr>
              <w:rPr>
                <w:sz w:val="20"/>
                <w:szCs w:val="20"/>
                <w:lang w:val="es-ES"/>
              </w:rPr>
            </w:pPr>
            <w:r>
              <w:rPr>
                <w:sz w:val="20"/>
                <w:szCs w:val="20"/>
                <w:lang w:val="es-ES"/>
              </w:rPr>
              <w:t xml:space="preserve">No se producirán </w:t>
            </w:r>
            <w:r w:rsidRPr="008E3833">
              <w:rPr>
                <w:sz w:val="20"/>
                <w:szCs w:val="20"/>
                <w:lang w:val="es-ES"/>
              </w:rPr>
              <w:t xml:space="preserve">cambios imprevistos estructurales </w:t>
            </w:r>
            <w:r>
              <w:rPr>
                <w:sz w:val="20"/>
                <w:szCs w:val="20"/>
                <w:lang w:val="es-ES"/>
              </w:rPr>
              <w:t xml:space="preserve">o gubernamentales en los comités </w:t>
            </w:r>
            <w:proofErr w:type="spellStart"/>
            <w:r>
              <w:rPr>
                <w:sz w:val="20"/>
                <w:szCs w:val="20"/>
                <w:lang w:val="es-ES"/>
              </w:rPr>
              <w:t>trans</w:t>
            </w:r>
            <w:proofErr w:type="spellEnd"/>
            <w:r>
              <w:rPr>
                <w:sz w:val="20"/>
                <w:szCs w:val="20"/>
                <w:lang w:val="es-ES"/>
              </w:rPr>
              <w:t>-sectoriales.</w:t>
            </w:r>
          </w:p>
        </w:tc>
      </w:tr>
      <w:tr w:rsidR="00F0692E" w:rsidRPr="00C70764" w:rsidTr="00F0692E">
        <w:trPr>
          <w:trHeight w:val="458"/>
        </w:trPr>
        <w:tc>
          <w:tcPr>
            <w:tcW w:w="1733" w:type="dxa"/>
            <w:tcBorders>
              <w:left w:val="single" w:sz="4" w:space="0" w:color="000000"/>
            </w:tcBorders>
            <w:shd w:val="clear" w:color="auto" w:fill="CCCCCC"/>
          </w:tcPr>
          <w:p w:rsidR="00F0692E" w:rsidRPr="008E3833"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000000"/>
            </w:tcBorders>
          </w:tcPr>
          <w:p w:rsidR="00F0692E" w:rsidRPr="004A2E1D" w:rsidRDefault="00F0692E" w:rsidP="00F0692E">
            <w:pPr>
              <w:snapToGrid w:val="0"/>
              <w:rPr>
                <w:sz w:val="20"/>
                <w:szCs w:val="20"/>
                <w:lang w:val="es-DO"/>
              </w:rPr>
            </w:pPr>
            <w:r w:rsidRPr="00FC7A86">
              <w:rPr>
                <w:sz w:val="20"/>
                <w:szCs w:val="20"/>
                <w:lang w:val="es-ES"/>
              </w:rPr>
              <w:t>Información actualizada disponible en la base de datos binacional y en el sistema de manejo de informaci</w:t>
            </w:r>
            <w:r>
              <w:rPr>
                <w:sz w:val="20"/>
                <w:szCs w:val="20"/>
                <w:lang w:val="es-ES"/>
              </w:rPr>
              <w:t>ón</w:t>
            </w:r>
            <w:r w:rsidRPr="00FC7A86">
              <w:rPr>
                <w:sz w:val="20"/>
                <w:szCs w:val="20"/>
                <w:lang w:val="es-ES"/>
              </w:rPr>
              <w:t xml:space="preserve">, </w:t>
            </w:r>
            <w:r>
              <w:rPr>
                <w:sz w:val="20"/>
                <w:szCs w:val="20"/>
                <w:lang w:val="es-ES"/>
              </w:rPr>
              <w:t>mantenidos a través de la cooperación de los organismos especializados en ambos países</w:t>
            </w:r>
            <w:r w:rsidRPr="00FC7A86">
              <w:rPr>
                <w:sz w:val="20"/>
                <w:szCs w:val="20"/>
                <w:lang w:val="es-ES"/>
              </w:rPr>
              <w:t>.</w:t>
            </w:r>
            <w:r>
              <w:rPr>
                <w:sz w:val="20"/>
                <w:szCs w:val="20"/>
                <w:lang w:val="es-ES"/>
              </w:rPr>
              <w:t xml:space="preserve"> </w:t>
            </w:r>
            <w:r w:rsidRPr="004A2E1D">
              <w:rPr>
                <w:sz w:val="20"/>
                <w:szCs w:val="20"/>
                <w:lang w:val="es-DO"/>
              </w:rPr>
              <w:t>(</w:t>
            </w:r>
            <w:r>
              <w:rPr>
                <w:sz w:val="20"/>
                <w:szCs w:val="20"/>
                <w:lang w:val="es-DO"/>
              </w:rPr>
              <w:t>DT PE</w:t>
            </w:r>
            <w:r w:rsidRPr="004A2E1D">
              <w:rPr>
                <w:sz w:val="20"/>
                <w:szCs w:val="20"/>
                <w:lang w:val="es-DO"/>
              </w:rPr>
              <w:t>1)</w:t>
            </w:r>
          </w:p>
          <w:p w:rsidR="00F0692E" w:rsidRPr="004A2E1D" w:rsidRDefault="00F0692E" w:rsidP="00F0692E">
            <w:pPr>
              <w:snapToGrid w:val="0"/>
              <w:rPr>
                <w:sz w:val="20"/>
                <w:szCs w:val="20"/>
                <w:highlight w:val="yellow"/>
                <w:lang w:val="es-DO"/>
              </w:rPr>
            </w:pPr>
          </w:p>
        </w:tc>
        <w:tc>
          <w:tcPr>
            <w:tcW w:w="2825" w:type="dxa"/>
            <w:tcBorders>
              <w:top w:val="single" w:sz="4" w:space="0" w:color="000000"/>
              <w:left w:val="single" w:sz="4" w:space="0" w:color="000000"/>
              <w:bottom w:val="single" w:sz="4" w:space="0" w:color="000000"/>
            </w:tcBorders>
          </w:tcPr>
          <w:p w:rsidR="00F0692E" w:rsidRPr="00C968D8" w:rsidRDefault="00F0692E" w:rsidP="00F0692E">
            <w:pPr>
              <w:snapToGrid w:val="0"/>
              <w:rPr>
                <w:sz w:val="20"/>
                <w:szCs w:val="20"/>
                <w:lang w:val="es-ES"/>
              </w:rPr>
            </w:pPr>
            <w:r w:rsidRPr="006338B3">
              <w:rPr>
                <w:sz w:val="20"/>
                <w:szCs w:val="20"/>
                <w:lang w:val="es-ES"/>
              </w:rPr>
              <w:t xml:space="preserve">Ausencia de información y sistemas de manejo de </w:t>
            </w:r>
            <w:r w:rsidRPr="00FC7A86">
              <w:rPr>
                <w:sz w:val="20"/>
                <w:szCs w:val="20"/>
                <w:lang w:val="es-ES"/>
              </w:rPr>
              <w:t>información</w:t>
            </w:r>
            <w:r w:rsidRPr="006338B3">
              <w:rPr>
                <w:sz w:val="20"/>
                <w:szCs w:val="20"/>
                <w:lang w:val="es-ES"/>
              </w:rPr>
              <w:t xml:space="preserve">, y </w:t>
            </w:r>
            <w:r>
              <w:rPr>
                <w:sz w:val="20"/>
                <w:szCs w:val="20"/>
                <w:lang w:val="es-ES"/>
              </w:rPr>
              <w:t>socialización de información restringida entre ambos países. La información existente está dispersa entre diversas instituciones.</w:t>
            </w:r>
          </w:p>
        </w:tc>
        <w:tc>
          <w:tcPr>
            <w:tcW w:w="2575" w:type="dxa"/>
            <w:tcBorders>
              <w:top w:val="single" w:sz="4" w:space="0" w:color="000000"/>
              <w:left w:val="single" w:sz="4" w:space="0" w:color="000000"/>
              <w:bottom w:val="single" w:sz="4" w:space="0" w:color="000000"/>
            </w:tcBorders>
          </w:tcPr>
          <w:p w:rsidR="00F0692E" w:rsidRPr="00D20E7D" w:rsidRDefault="00F0692E" w:rsidP="00F0692E">
            <w:pPr>
              <w:snapToGrid w:val="0"/>
              <w:rPr>
                <w:sz w:val="20"/>
                <w:szCs w:val="20"/>
                <w:lang w:val="es-ES"/>
              </w:rPr>
            </w:pPr>
            <w:r>
              <w:rPr>
                <w:sz w:val="20"/>
                <w:szCs w:val="20"/>
                <w:lang w:val="es-ES"/>
              </w:rPr>
              <w:t>S</w:t>
            </w:r>
            <w:r w:rsidRPr="00FC7A86">
              <w:rPr>
                <w:sz w:val="20"/>
                <w:szCs w:val="20"/>
                <w:lang w:val="es-ES"/>
              </w:rPr>
              <w:t>istema de manejo de informaci</w:t>
            </w:r>
            <w:r>
              <w:rPr>
                <w:sz w:val="20"/>
                <w:szCs w:val="20"/>
                <w:lang w:val="es-ES"/>
              </w:rPr>
              <w:t xml:space="preserve">ón binacional desarrollado y plenamente operacional, el cual </w:t>
            </w:r>
            <w:r w:rsidRPr="00D20E7D">
              <w:rPr>
                <w:sz w:val="20"/>
                <w:szCs w:val="20"/>
                <w:lang w:val="es-ES"/>
              </w:rPr>
              <w:t xml:space="preserve">facilita el acceso a información para la planificación y toma de decisiones en la cuenca entre ambos países en el </w:t>
            </w:r>
            <w:r>
              <w:rPr>
                <w:sz w:val="20"/>
                <w:szCs w:val="20"/>
                <w:lang w:val="es-ES"/>
              </w:rPr>
              <w:t xml:space="preserve">trimestre </w:t>
            </w:r>
            <w:r w:rsidRPr="00D20E7D">
              <w:rPr>
                <w:sz w:val="20"/>
                <w:szCs w:val="20"/>
                <w:lang w:val="es-ES"/>
              </w:rPr>
              <w:t>14.</w:t>
            </w:r>
          </w:p>
        </w:tc>
        <w:tc>
          <w:tcPr>
            <w:tcW w:w="2160" w:type="dxa"/>
            <w:tcBorders>
              <w:top w:val="single" w:sz="4" w:space="0" w:color="000000"/>
              <w:left w:val="single" w:sz="4" w:space="0" w:color="000000"/>
              <w:bottom w:val="single" w:sz="4" w:space="0" w:color="000000"/>
            </w:tcBorders>
          </w:tcPr>
          <w:p w:rsidR="00F0692E" w:rsidRPr="00890313" w:rsidRDefault="00F0692E" w:rsidP="00F0692E">
            <w:pPr>
              <w:snapToGrid w:val="0"/>
              <w:spacing w:after="80"/>
              <w:rPr>
                <w:sz w:val="20"/>
                <w:szCs w:val="20"/>
                <w:lang w:val="es-ES"/>
              </w:rPr>
            </w:pPr>
            <w:r w:rsidRPr="00890313">
              <w:rPr>
                <w:sz w:val="20"/>
                <w:szCs w:val="20"/>
                <w:lang w:val="es-ES"/>
              </w:rPr>
              <w:t>Inventario de hardware y software</w:t>
            </w:r>
            <w:r>
              <w:rPr>
                <w:sz w:val="20"/>
                <w:szCs w:val="20"/>
                <w:lang w:val="es-ES"/>
              </w:rPr>
              <w:t>.</w:t>
            </w:r>
          </w:p>
          <w:p w:rsidR="00F0692E" w:rsidRPr="00C968D8" w:rsidRDefault="00F0692E" w:rsidP="00F0692E">
            <w:pPr>
              <w:snapToGrid w:val="0"/>
              <w:spacing w:after="80"/>
              <w:rPr>
                <w:sz w:val="20"/>
                <w:szCs w:val="20"/>
                <w:lang w:val="es-ES"/>
              </w:rPr>
            </w:pPr>
            <w:r>
              <w:rPr>
                <w:sz w:val="20"/>
                <w:szCs w:val="20"/>
                <w:lang w:val="es-ES"/>
              </w:rPr>
              <w:t>Documento con protocolo y está</w:t>
            </w:r>
            <w:r w:rsidRPr="008A3753">
              <w:rPr>
                <w:sz w:val="20"/>
                <w:szCs w:val="20"/>
                <w:lang w:val="es-ES"/>
              </w:rPr>
              <w:t>ndares</w:t>
            </w:r>
            <w:r>
              <w:rPr>
                <w:sz w:val="20"/>
                <w:szCs w:val="20"/>
                <w:lang w:val="es-ES"/>
              </w:rPr>
              <w:t xml:space="preserve"> del </w:t>
            </w:r>
            <w:r w:rsidRPr="00FC7A86">
              <w:rPr>
                <w:sz w:val="20"/>
                <w:szCs w:val="20"/>
                <w:lang w:val="es-ES"/>
              </w:rPr>
              <w:t>sistema de manejo de informaci</w:t>
            </w:r>
            <w:r>
              <w:rPr>
                <w:sz w:val="20"/>
                <w:szCs w:val="20"/>
                <w:lang w:val="es-ES"/>
              </w:rPr>
              <w:t>ón.</w:t>
            </w:r>
            <w:r w:rsidRPr="008A3753">
              <w:rPr>
                <w:sz w:val="20"/>
                <w:szCs w:val="20"/>
                <w:lang w:val="es-ES"/>
              </w:rPr>
              <w:t xml:space="preserve"> </w:t>
            </w:r>
            <w:proofErr w:type="gramStart"/>
            <w:r w:rsidRPr="00995884">
              <w:rPr>
                <w:sz w:val="20"/>
                <w:szCs w:val="20"/>
                <w:lang w:val="es-ES"/>
              </w:rPr>
              <w:t>Productos</w:t>
            </w:r>
            <w:proofErr w:type="gramEnd"/>
            <w:r w:rsidRPr="00C968D8">
              <w:rPr>
                <w:sz w:val="20"/>
                <w:szCs w:val="20"/>
                <w:lang w:val="es-ES"/>
              </w:rPr>
              <w:t xml:space="preserve"> SIG.</w:t>
            </w:r>
          </w:p>
          <w:p w:rsidR="00F0692E" w:rsidRDefault="00F0692E" w:rsidP="00F0692E">
            <w:pPr>
              <w:snapToGrid w:val="0"/>
              <w:spacing w:after="80"/>
              <w:rPr>
                <w:sz w:val="20"/>
                <w:szCs w:val="20"/>
                <w:lang w:val="es-ES"/>
              </w:rPr>
            </w:pPr>
            <w:r>
              <w:rPr>
                <w:sz w:val="20"/>
                <w:szCs w:val="20"/>
                <w:lang w:val="es-ES"/>
              </w:rPr>
              <w:t>S</w:t>
            </w:r>
            <w:r w:rsidRPr="00FC7A86">
              <w:rPr>
                <w:sz w:val="20"/>
                <w:szCs w:val="20"/>
                <w:lang w:val="es-ES"/>
              </w:rPr>
              <w:t>istema de manejo de informaci</w:t>
            </w:r>
            <w:r>
              <w:rPr>
                <w:sz w:val="20"/>
                <w:szCs w:val="20"/>
                <w:lang w:val="es-ES"/>
              </w:rPr>
              <w:t xml:space="preserve">ón </w:t>
            </w:r>
            <w:r w:rsidRPr="008A3753">
              <w:rPr>
                <w:sz w:val="20"/>
                <w:szCs w:val="20"/>
                <w:lang w:val="es-ES"/>
              </w:rPr>
              <w:t xml:space="preserve">con </w:t>
            </w:r>
            <w:r>
              <w:rPr>
                <w:sz w:val="20"/>
                <w:szCs w:val="20"/>
                <w:lang w:val="es-ES"/>
              </w:rPr>
              <w:t xml:space="preserve">datos e información de ambos países. </w:t>
            </w:r>
            <w:r w:rsidRPr="008A3753">
              <w:rPr>
                <w:sz w:val="20"/>
                <w:szCs w:val="20"/>
                <w:lang w:val="es-ES"/>
              </w:rPr>
              <w:t xml:space="preserve"> </w:t>
            </w:r>
          </w:p>
          <w:p w:rsidR="00F0692E" w:rsidRPr="00995884" w:rsidRDefault="00F0692E" w:rsidP="00F0692E">
            <w:pPr>
              <w:snapToGrid w:val="0"/>
              <w:spacing w:after="80"/>
              <w:rPr>
                <w:sz w:val="20"/>
                <w:szCs w:val="20"/>
                <w:lang w:val="es-ES"/>
              </w:rPr>
            </w:pPr>
            <w:r w:rsidRPr="002A4F79">
              <w:rPr>
                <w:sz w:val="20"/>
                <w:szCs w:val="20"/>
                <w:lang w:val="es-ES"/>
              </w:rPr>
              <w:t>Carta</w:t>
            </w:r>
            <w:r>
              <w:rPr>
                <w:sz w:val="20"/>
                <w:szCs w:val="20"/>
                <w:lang w:val="es-ES"/>
              </w:rPr>
              <w:t>s</w:t>
            </w:r>
            <w:r w:rsidRPr="002A4F79">
              <w:rPr>
                <w:sz w:val="20"/>
                <w:szCs w:val="20"/>
                <w:lang w:val="es-ES"/>
              </w:rPr>
              <w:t xml:space="preserve"> de acuerdo</w:t>
            </w:r>
            <w:r>
              <w:rPr>
                <w:sz w:val="20"/>
                <w:szCs w:val="20"/>
                <w:lang w:val="es-ES"/>
              </w:rPr>
              <w:t xml:space="preserve">, Memorandos de Entendimiento </w:t>
            </w:r>
            <w:r w:rsidRPr="002A4F79">
              <w:rPr>
                <w:sz w:val="20"/>
                <w:szCs w:val="20"/>
                <w:lang w:val="es-ES"/>
              </w:rPr>
              <w:t>c</w:t>
            </w:r>
            <w:r w:rsidRPr="00995884">
              <w:rPr>
                <w:sz w:val="20"/>
                <w:szCs w:val="20"/>
                <w:lang w:val="es-ES"/>
              </w:rPr>
              <w:t xml:space="preserve">on instituciones </w:t>
            </w:r>
            <w:r>
              <w:rPr>
                <w:sz w:val="20"/>
                <w:szCs w:val="20"/>
                <w:lang w:val="es-ES"/>
              </w:rPr>
              <w:t>técnicas</w:t>
            </w:r>
            <w:r w:rsidRPr="00995884">
              <w:rPr>
                <w:sz w:val="20"/>
                <w:szCs w:val="20"/>
                <w:lang w:val="es-ES"/>
              </w:rPr>
              <w:t xml:space="preserve"> para asistencia técnica y </w:t>
            </w:r>
            <w:r>
              <w:rPr>
                <w:sz w:val="20"/>
                <w:szCs w:val="20"/>
                <w:lang w:val="es-ES"/>
              </w:rPr>
              <w:t>acceso</w:t>
            </w:r>
            <w:r w:rsidRPr="00995884">
              <w:rPr>
                <w:sz w:val="20"/>
                <w:szCs w:val="20"/>
                <w:lang w:val="es-ES"/>
              </w:rPr>
              <w:t xml:space="preserve"> </w:t>
            </w:r>
            <w:r>
              <w:rPr>
                <w:sz w:val="20"/>
                <w:szCs w:val="20"/>
                <w:lang w:val="es-ES"/>
              </w:rPr>
              <w:t>a</w:t>
            </w:r>
            <w:r w:rsidRPr="00995884">
              <w:rPr>
                <w:sz w:val="20"/>
                <w:szCs w:val="20"/>
                <w:lang w:val="es-ES"/>
              </w:rPr>
              <w:t xml:space="preserve"> informaci</w:t>
            </w:r>
            <w:r>
              <w:rPr>
                <w:sz w:val="20"/>
                <w:szCs w:val="20"/>
                <w:lang w:val="es-ES"/>
              </w:rPr>
              <w:t>ón.</w:t>
            </w:r>
            <w:r w:rsidRPr="00995884">
              <w:rPr>
                <w:sz w:val="20"/>
                <w:szCs w:val="20"/>
                <w:lang w:val="es-ES"/>
              </w:rPr>
              <w:t xml:space="preserve"> </w:t>
            </w:r>
          </w:p>
          <w:p w:rsidR="00F0692E" w:rsidRPr="004F7B39" w:rsidRDefault="00F0692E" w:rsidP="00F0692E">
            <w:pPr>
              <w:snapToGrid w:val="0"/>
              <w:spacing w:after="80"/>
              <w:rPr>
                <w:sz w:val="20"/>
                <w:szCs w:val="20"/>
                <w:lang w:val="es-ES"/>
              </w:rPr>
            </w:pPr>
            <w:r w:rsidRPr="004F7B39">
              <w:rPr>
                <w:sz w:val="20"/>
                <w:szCs w:val="20"/>
                <w:lang w:val="es-ES"/>
              </w:rPr>
              <w:t>PIR</w:t>
            </w:r>
            <w:r>
              <w:rPr>
                <w:sz w:val="20"/>
                <w:szCs w:val="20"/>
                <w:lang w:val="es-ES"/>
              </w:rPr>
              <w:t>,</w:t>
            </w:r>
            <w:r w:rsidRPr="004F7B39">
              <w:rPr>
                <w:sz w:val="20"/>
                <w:szCs w:val="20"/>
                <w:lang w:val="es-ES"/>
              </w:rPr>
              <w:t xml:space="preserve"> </w:t>
            </w:r>
            <w:r>
              <w:rPr>
                <w:sz w:val="20"/>
                <w:szCs w:val="20"/>
                <w:lang w:val="es-ES"/>
              </w:rPr>
              <w:t>e</w:t>
            </w:r>
            <w:r w:rsidRPr="00161DEF">
              <w:rPr>
                <w:sz w:val="20"/>
                <w:szCs w:val="20"/>
                <w:lang w:val="es-ES"/>
              </w:rPr>
              <w:t>valuaciones</w:t>
            </w:r>
            <w:r>
              <w:rPr>
                <w:sz w:val="20"/>
                <w:szCs w:val="20"/>
                <w:lang w:val="es-ES"/>
              </w:rPr>
              <w:t xml:space="preserve"> de medio término y final</w:t>
            </w:r>
            <w:r w:rsidRPr="004F7B39">
              <w:rPr>
                <w:sz w:val="20"/>
                <w:szCs w:val="20"/>
                <w:lang w:val="es-ES"/>
              </w:rPr>
              <w:t>.</w:t>
            </w:r>
          </w:p>
        </w:tc>
        <w:tc>
          <w:tcPr>
            <w:tcW w:w="1980" w:type="dxa"/>
            <w:tcBorders>
              <w:top w:val="single" w:sz="4" w:space="0" w:color="000000"/>
              <w:left w:val="single" w:sz="4" w:space="0" w:color="000000"/>
              <w:bottom w:val="single" w:sz="4" w:space="0" w:color="000000"/>
              <w:right w:val="single" w:sz="4" w:space="0" w:color="000000"/>
            </w:tcBorders>
          </w:tcPr>
          <w:p w:rsidR="00F0692E" w:rsidRPr="00995884" w:rsidRDefault="00F0692E" w:rsidP="00F0692E">
            <w:pPr>
              <w:spacing w:after="80"/>
              <w:rPr>
                <w:sz w:val="20"/>
                <w:szCs w:val="20"/>
                <w:lang w:val="es-ES"/>
              </w:rPr>
            </w:pPr>
            <w:r w:rsidRPr="00995884">
              <w:rPr>
                <w:sz w:val="20"/>
                <w:szCs w:val="20"/>
                <w:lang w:val="es-ES"/>
              </w:rPr>
              <w:t xml:space="preserve">Los países y los </w:t>
            </w:r>
            <w:r>
              <w:rPr>
                <w:sz w:val="20"/>
                <w:szCs w:val="20"/>
                <w:lang w:val="es-ES"/>
              </w:rPr>
              <w:t>propietarios</w:t>
            </w:r>
            <w:r w:rsidRPr="00995884">
              <w:rPr>
                <w:sz w:val="20"/>
                <w:szCs w:val="20"/>
                <w:lang w:val="es-ES"/>
              </w:rPr>
              <w:t xml:space="preserve"> de la información</w:t>
            </w:r>
            <w:r>
              <w:rPr>
                <w:sz w:val="20"/>
                <w:szCs w:val="20"/>
                <w:lang w:val="es-ES"/>
              </w:rPr>
              <w:t xml:space="preserve"> acuerdan contribuir aportando datos e información, poniéndola disponible de manera continua y oportuna.</w:t>
            </w:r>
            <w:r w:rsidRPr="00995884">
              <w:rPr>
                <w:sz w:val="20"/>
                <w:szCs w:val="20"/>
                <w:lang w:val="es-ES"/>
              </w:rPr>
              <w:t xml:space="preserve"> </w:t>
            </w:r>
          </w:p>
          <w:p w:rsidR="00F0692E" w:rsidRPr="00AC0DB8" w:rsidRDefault="00F0692E" w:rsidP="00F0692E">
            <w:pPr>
              <w:spacing w:after="80"/>
              <w:rPr>
                <w:sz w:val="20"/>
                <w:szCs w:val="20"/>
                <w:lang w:val="es-ES"/>
              </w:rPr>
            </w:pPr>
            <w:r w:rsidRPr="007000AA">
              <w:rPr>
                <w:sz w:val="20"/>
                <w:szCs w:val="20"/>
                <w:lang w:val="es-ES"/>
              </w:rPr>
              <w:t xml:space="preserve">Las instituciones técnicas apoyan los objetivos del proyecto y colaboran con </w:t>
            </w:r>
            <w:r>
              <w:rPr>
                <w:sz w:val="20"/>
                <w:szCs w:val="20"/>
                <w:lang w:val="es-ES"/>
              </w:rPr>
              <w:t>sus</w:t>
            </w:r>
            <w:r w:rsidRPr="007000AA">
              <w:rPr>
                <w:sz w:val="20"/>
                <w:szCs w:val="20"/>
                <w:lang w:val="es-ES"/>
              </w:rPr>
              <w:t xml:space="preserve"> </w:t>
            </w:r>
            <w:r>
              <w:rPr>
                <w:sz w:val="20"/>
                <w:szCs w:val="20"/>
                <w:lang w:val="es-ES"/>
              </w:rPr>
              <w:t>resultados.</w:t>
            </w:r>
          </w:p>
          <w:p w:rsidR="00F0692E" w:rsidRPr="00AC0DB8" w:rsidRDefault="00F0692E" w:rsidP="00F0692E">
            <w:pPr>
              <w:rPr>
                <w:sz w:val="20"/>
                <w:szCs w:val="20"/>
                <w:lang w:val="es-ES"/>
              </w:rPr>
            </w:pPr>
          </w:p>
        </w:tc>
      </w:tr>
      <w:tr w:rsidR="00F0692E" w:rsidRPr="00C70764" w:rsidTr="00F0692E">
        <w:trPr>
          <w:trHeight w:val="458"/>
        </w:trPr>
        <w:tc>
          <w:tcPr>
            <w:tcW w:w="1733" w:type="dxa"/>
            <w:tcBorders>
              <w:left w:val="single" w:sz="4" w:space="0" w:color="000000"/>
              <w:bottom w:val="single" w:sz="4" w:space="0" w:color="auto"/>
            </w:tcBorders>
            <w:shd w:val="clear" w:color="auto" w:fill="CCCCCC"/>
          </w:tcPr>
          <w:p w:rsidR="00F0692E" w:rsidRPr="00AC0DB8"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000000"/>
            </w:tcBorders>
          </w:tcPr>
          <w:p w:rsidR="00F0692E" w:rsidRPr="00D82337" w:rsidRDefault="00F0692E" w:rsidP="00F0692E">
            <w:pPr>
              <w:snapToGrid w:val="0"/>
              <w:rPr>
                <w:sz w:val="20"/>
                <w:szCs w:val="20"/>
                <w:lang w:val="es-ES"/>
              </w:rPr>
            </w:pPr>
            <w:r w:rsidRPr="007000AA">
              <w:rPr>
                <w:sz w:val="20"/>
                <w:szCs w:val="20"/>
                <w:lang w:val="es-ES"/>
              </w:rPr>
              <w:t>Aumento en el % de</w:t>
            </w:r>
            <w:r>
              <w:rPr>
                <w:sz w:val="20"/>
                <w:szCs w:val="20"/>
                <w:lang w:val="es-ES"/>
              </w:rPr>
              <w:t xml:space="preserve"> nivel de</w:t>
            </w:r>
            <w:r w:rsidRPr="007000AA">
              <w:rPr>
                <w:sz w:val="20"/>
                <w:szCs w:val="20"/>
                <w:lang w:val="es-ES"/>
              </w:rPr>
              <w:t xml:space="preserve"> concien</w:t>
            </w:r>
            <w:r>
              <w:rPr>
                <w:sz w:val="20"/>
                <w:szCs w:val="20"/>
                <w:lang w:val="es-ES"/>
              </w:rPr>
              <w:t>cia</w:t>
            </w:r>
            <w:r w:rsidRPr="007000AA">
              <w:rPr>
                <w:sz w:val="20"/>
                <w:szCs w:val="20"/>
                <w:lang w:val="es-ES"/>
              </w:rPr>
              <w:t xml:space="preserve"> sobre la importa</w:t>
            </w:r>
            <w:r>
              <w:rPr>
                <w:sz w:val="20"/>
                <w:szCs w:val="20"/>
                <w:lang w:val="es-ES"/>
              </w:rPr>
              <w:t>ncia de los enfoques MST e</w:t>
            </w:r>
            <w:r w:rsidRPr="007000AA">
              <w:rPr>
                <w:sz w:val="20"/>
                <w:szCs w:val="20"/>
                <w:lang w:val="es-ES"/>
              </w:rPr>
              <w:t xml:space="preserve"> </w:t>
            </w:r>
            <w:r>
              <w:rPr>
                <w:sz w:val="20"/>
                <w:szCs w:val="20"/>
                <w:lang w:val="es-ES"/>
              </w:rPr>
              <w:t>MIRH</w:t>
            </w:r>
            <w:r w:rsidRPr="007000AA">
              <w:rPr>
                <w:sz w:val="20"/>
                <w:szCs w:val="20"/>
                <w:lang w:val="es-ES"/>
              </w:rPr>
              <w:t xml:space="preserve"> para </w:t>
            </w:r>
            <w:r>
              <w:rPr>
                <w:sz w:val="20"/>
                <w:szCs w:val="20"/>
                <w:lang w:val="es-ES"/>
              </w:rPr>
              <w:t>lograr alcanzar</w:t>
            </w:r>
            <w:r w:rsidRPr="007000AA">
              <w:rPr>
                <w:sz w:val="20"/>
                <w:szCs w:val="20"/>
                <w:lang w:val="es-ES"/>
              </w:rPr>
              <w:t xml:space="preserve"> las necesidades de desarrollo de los diferentes sectores y grupos de actor</w:t>
            </w:r>
            <w:r>
              <w:rPr>
                <w:sz w:val="20"/>
                <w:szCs w:val="20"/>
                <w:lang w:val="es-ES"/>
              </w:rPr>
              <w:t>e</w:t>
            </w:r>
            <w:r w:rsidRPr="007000AA">
              <w:rPr>
                <w:sz w:val="20"/>
                <w:szCs w:val="20"/>
                <w:lang w:val="es-ES"/>
              </w:rPr>
              <w:t xml:space="preserve">s. </w:t>
            </w:r>
          </w:p>
        </w:tc>
        <w:tc>
          <w:tcPr>
            <w:tcW w:w="2825" w:type="dxa"/>
            <w:tcBorders>
              <w:top w:val="single" w:sz="4" w:space="0" w:color="000000"/>
              <w:left w:val="single" w:sz="4" w:space="0" w:color="000000"/>
              <w:bottom w:val="single" w:sz="4" w:space="0" w:color="000000"/>
            </w:tcBorders>
          </w:tcPr>
          <w:p w:rsidR="00F0692E" w:rsidRDefault="00F0692E" w:rsidP="00F0692E">
            <w:pPr>
              <w:snapToGrid w:val="0"/>
              <w:spacing w:after="80"/>
              <w:rPr>
                <w:sz w:val="20"/>
                <w:szCs w:val="20"/>
                <w:lang w:val="es-ES"/>
              </w:rPr>
            </w:pPr>
            <w:r>
              <w:rPr>
                <w:sz w:val="20"/>
                <w:szCs w:val="20"/>
                <w:lang w:val="es-ES"/>
              </w:rPr>
              <w:t xml:space="preserve">Los proyectos medianos </w:t>
            </w:r>
            <w:r w:rsidRPr="002266AF">
              <w:rPr>
                <w:sz w:val="20"/>
                <w:szCs w:val="20"/>
                <w:lang w:val="es-ES"/>
              </w:rPr>
              <w:t>GEF/</w:t>
            </w:r>
            <w:r>
              <w:rPr>
                <w:sz w:val="20"/>
                <w:szCs w:val="20"/>
                <w:lang w:val="es-ES"/>
              </w:rPr>
              <w:t>PNUD</w:t>
            </w:r>
            <w:r w:rsidRPr="002266AF">
              <w:rPr>
                <w:sz w:val="20"/>
                <w:szCs w:val="20"/>
                <w:lang w:val="es-ES"/>
              </w:rPr>
              <w:t xml:space="preserve"> LDC-SIDS </w:t>
            </w:r>
            <w:r>
              <w:rPr>
                <w:sz w:val="20"/>
                <w:szCs w:val="20"/>
                <w:lang w:val="es-ES"/>
              </w:rPr>
              <w:t xml:space="preserve">del portafolio del proyecto global </w:t>
            </w:r>
            <w:proofErr w:type="gramStart"/>
            <w:r>
              <w:rPr>
                <w:sz w:val="20"/>
                <w:szCs w:val="20"/>
                <w:lang w:val="es-ES"/>
              </w:rPr>
              <w:t>realizará</w:t>
            </w:r>
            <w:proofErr w:type="gramEnd"/>
            <w:r>
              <w:rPr>
                <w:sz w:val="20"/>
                <w:szCs w:val="20"/>
                <w:lang w:val="es-ES"/>
              </w:rPr>
              <w:t xml:space="preserve"> una encuesta del </w:t>
            </w:r>
            <w:r w:rsidRPr="004F7B39">
              <w:rPr>
                <w:sz w:val="20"/>
                <w:szCs w:val="20"/>
                <w:lang w:val="es-ES"/>
              </w:rPr>
              <w:t>nivel de conciencia</w:t>
            </w:r>
            <w:r>
              <w:rPr>
                <w:color w:val="FF0000"/>
                <w:sz w:val="20"/>
                <w:szCs w:val="20"/>
                <w:lang w:val="es-ES"/>
              </w:rPr>
              <w:t xml:space="preserve"> </w:t>
            </w:r>
            <w:r>
              <w:rPr>
                <w:sz w:val="20"/>
                <w:szCs w:val="20"/>
                <w:lang w:val="es-ES"/>
              </w:rPr>
              <w:t xml:space="preserve">sobre el MST a nivel nacional. </w:t>
            </w:r>
          </w:p>
          <w:p w:rsidR="00F0692E" w:rsidRDefault="00F0692E" w:rsidP="00F0692E">
            <w:pPr>
              <w:snapToGrid w:val="0"/>
              <w:spacing w:after="80"/>
              <w:rPr>
                <w:sz w:val="20"/>
                <w:szCs w:val="20"/>
                <w:lang w:val="es-ES"/>
              </w:rPr>
            </w:pPr>
            <w:r>
              <w:rPr>
                <w:sz w:val="20"/>
                <w:szCs w:val="20"/>
                <w:lang w:val="es-ES"/>
              </w:rPr>
              <w:t>E</w:t>
            </w:r>
            <w:r w:rsidRPr="004F7B39">
              <w:rPr>
                <w:sz w:val="20"/>
                <w:szCs w:val="20"/>
                <w:lang w:val="es-ES"/>
              </w:rPr>
              <w:t>l nivel de conciencia</w:t>
            </w:r>
            <w:r w:rsidRPr="009328BA">
              <w:rPr>
                <w:sz w:val="20"/>
                <w:szCs w:val="20"/>
                <w:lang w:val="es-ES"/>
              </w:rPr>
              <w:t xml:space="preserve"> a ser documentado durante la </w:t>
            </w:r>
            <w:r>
              <w:rPr>
                <w:sz w:val="20"/>
                <w:szCs w:val="20"/>
                <w:lang w:val="es-ES"/>
              </w:rPr>
              <w:t>fa</w:t>
            </w:r>
            <w:r w:rsidRPr="009328BA">
              <w:rPr>
                <w:sz w:val="20"/>
                <w:szCs w:val="20"/>
                <w:lang w:val="es-ES"/>
              </w:rPr>
              <w:t>se</w:t>
            </w:r>
            <w:r>
              <w:rPr>
                <w:sz w:val="20"/>
                <w:szCs w:val="20"/>
                <w:lang w:val="es-ES"/>
              </w:rPr>
              <w:t xml:space="preserve"> de inserción</w:t>
            </w:r>
            <w:r w:rsidRPr="009328BA">
              <w:rPr>
                <w:sz w:val="20"/>
                <w:szCs w:val="20"/>
                <w:lang w:val="es-ES"/>
              </w:rPr>
              <w:t xml:space="preserve"> del proyecto a trav</w:t>
            </w:r>
            <w:r>
              <w:rPr>
                <w:sz w:val="20"/>
                <w:szCs w:val="20"/>
                <w:lang w:val="es-ES"/>
              </w:rPr>
              <w:t>és de un estudio de línea base d</w:t>
            </w:r>
            <w:r w:rsidRPr="004F7B39">
              <w:rPr>
                <w:sz w:val="20"/>
                <w:szCs w:val="20"/>
                <w:lang w:val="es-ES"/>
              </w:rPr>
              <w:t>el nivel de conciencia</w:t>
            </w:r>
            <w:r>
              <w:rPr>
                <w:sz w:val="20"/>
                <w:szCs w:val="20"/>
                <w:lang w:val="es-ES"/>
              </w:rPr>
              <w:t>.</w:t>
            </w:r>
            <w:r w:rsidRPr="009328BA">
              <w:rPr>
                <w:sz w:val="20"/>
                <w:szCs w:val="20"/>
                <w:lang w:val="es-ES"/>
              </w:rPr>
              <w:t xml:space="preserve"> </w:t>
            </w:r>
          </w:p>
          <w:p w:rsidR="00F0692E" w:rsidRPr="007F6461" w:rsidRDefault="00F0692E" w:rsidP="00F0692E">
            <w:pPr>
              <w:snapToGrid w:val="0"/>
              <w:spacing w:after="80"/>
              <w:rPr>
                <w:sz w:val="20"/>
                <w:szCs w:val="20"/>
                <w:lang w:val="es-ES"/>
              </w:rPr>
            </w:pPr>
            <w:r>
              <w:rPr>
                <w:sz w:val="20"/>
                <w:szCs w:val="20"/>
                <w:lang w:val="es-ES"/>
              </w:rPr>
              <w:t>Se reconoce en ambos países que e</w:t>
            </w:r>
            <w:r w:rsidRPr="004F7B39">
              <w:rPr>
                <w:sz w:val="20"/>
                <w:szCs w:val="20"/>
                <w:lang w:val="es-ES"/>
              </w:rPr>
              <w:t>l nivel de conciencia</w:t>
            </w:r>
            <w:r w:rsidRPr="009328BA">
              <w:rPr>
                <w:sz w:val="20"/>
                <w:szCs w:val="20"/>
                <w:lang w:val="es-ES"/>
              </w:rPr>
              <w:t xml:space="preserve"> sobre, y la necesidad de, los enfoques </w:t>
            </w:r>
            <w:r>
              <w:rPr>
                <w:sz w:val="20"/>
                <w:szCs w:val="20"/>
                <w:lang w:val="es-ES"/>
              </w:rPr>
              <w:t>MIRH</w:t>
            </w:r>
            <w:r w:rsidRPr="009328BA">
              <w:rPr>
                <w:sz w:val="20"/>
                <w:szCs w:val="20"/>
                <w:lang w:val="es-ES"/>
              </w:rPr>
              <w:t xml:space="preserve"> y </w:t>
            </w:r>
            <w:r>
              <w:rPr>
                <w:sz w:val="20"/>
                <w:szCs w:val="20"/>
                <w:lang w:val="es-ES"/>
              </w:rPr>
              <w:t>MST</w:t>
            </w:r>
            <w:r w:rsidRPr="009328BA">
              <w:rPr>
                <w:sz w:val="20"/>
                <w:szCs w:val="20"/>
                <w:lang w:val="es-ES"/>
              </w:rPr>
              <w:t xml:space="preserve"> </w:t>
            </w:r>
            <w:r>
              <w:rPr>
                <w:sz w:val="20"/>
                <w:szCs w:val="20"/>
                <w:lang w:val="es-ES"/>
              </w:rPr>
              <w:t>es</w:t>
            </w:r>
            <w:r w:rsidRPr="009328BA">
              <w:rPr>
                <w:sz w:val="20"/>
                <w:szCs w:val="20"/>
                <w:lang w:val="es-ES"/>
              </w:rPr>
              <w:t xml:space="preserve"> limitado </w:t>
            </w:r>
            <w:r>
              <w:rPr>
                <w:sz w:val="20"/>
                <w:szCs w:val="20"/>
                <w:lang w:val="es-ES"/>
              </w:rPr>
              <w:t xml:space="preserve">a servicios de pequeño alcance y unidades especializadas dentro de los ministerios. </w:t>
            </w:r>
            <w:r w:rsidRPr="009328BA">
              <w:rPr>
                <w:sz w:val="20"/>
                <w:szCs w:val="20"/>
                <w:lang w:val="es-ES"/>
              </w:rPr>
              <w:t xml:space="preserve">Los usuarios de los recursos en gran medida </w:t>
            </w:r>
            <w:r w:rsidRPr="007F6461">
              <w:rPr>
                <w:sz w:val="20"/>
                <w:szCs w:val="20"/>
                <w:lang w:val="es-ES"/>
              </w:rPr>
              <w:t>desconocen los principios de manejo integrado</w:t>
            </w:r>
            <w:r>
              <w:rPr>
                <w:sz w:val="20"/>
                <w:szCs w:val="20"/>
                <w:lang w:val="es-ES"/>
              </w:rPr>
              <w:t xml:space="preserve"> </w:t>
            </w:r>
            <w:r w:rsidRPr="007F6461">
              <w:rPr>
                <w:sz w:val="20"/>
                <w:szCs w:val="20"/>
                <w:lang w:val="es-ES"/>
              </w:rPr>
              <w:t>de tierra y agua.</w:t>
            </w:r>
            <w:r w:rsidRPr="00A87934">
              <w:rPr>
                <w:color w:val="FF0000"/>
                <w:sz w:val="20"/>
                <w:szCs w:val="20"/>
                <w:lang w:val="es-ES"/>
              </w:rPr>
              <w:t xml:space="preserve"> </w:t>
            </w:r>
          </w:p>
        </w:tc>
        <w:tc>
          <w:tcPr>
            <w:tcW w:w="2575" w:type="dxa"/>
            <w:tcBorders>
              <w:top w:val="single" w:sz="4" w:space="0" w:color="000000"/>
              <w:left w:val="single" w:sz="4" w:space="0" w:color="000000"/>
              <w:bottom w:val="single" w:sz="4" w:space="0" w:color="000000"/>
            </w:tcBorders>
          </w:tcPr>
          <w:p w:rsidR="00F0692E" w:rsidRPr="00D20E7D" w:rsidRDefault="00F0692E" w:rsidP="00F0692E">
            <w:pPr>
              <w:snapToGrid w:val="0"/>
              <w:spacing w:after="80"/>
              <w:rPr>
                <w:sz w:val="20"/>
                <w:szCs w:val="20"/>
                <w:lang w:val="es-ES"/>
              </w:rPr>
            </w:pPr>
            <w:r w:rsidRPr="00D20E7D">
              <w:rPr>
                <w:sz w:val="20"/>
                <w:szCs w:val="20"/>
                <w:lang w:val="es-ES"/>
              </w:rPr>
              <w:t xml:space="preserve">Alto nivel (&gt;80%) de respuestas en las encuestas sobre el nivel de conciencia en los actores relacionados al gobierno y a las </w:t>
            </w:r>
            <w:proofErr w:type="spellStart"/>
            <w:r w:rsidRPr="00D20E7D">
              <w:rPr>
                <w:sz w:val="20"/>
                <w:szCs w:val="20"/>
                <w:lang w:val="es-ES"/>
              </w:rPr>
              <w:t>ONGs</w:t>
            </w:r>
            <w:proofErr w:type="spellEnd"/>
            <w:r w:rsidRPr="00D20E7D">
              <w:rPr>
                <w:sz w:val="20"/>
                <w:szCs w:val="20"/>
                <w:lang w:val="es-ES"/>
              </w:rPr>
              <w:t xml:space="preserve"> y un 50% </w:t>
            </w:r>
            <w:r>
              <w:rPr>
                <w:sz w:val="20"/>
                <w:szCs w:val="20"/>
                <w:lang w:val="es-ES"/>
              </w:rPr>
              <w:t>d</w:t>
            </w:r>
            <w:r w:rsidRPr="00D20E7D">
              <w:rPr>
                <w:sz w:val="20"/>
                <w:szCs w:val="20"/>
                <w:lang w:val="es-ES"/>
              </w:rPr>
              <w:t xml:space="preserve">el público en general demuestra un aumento del nivel de conciencia en el </w:t>
            </w:r>
            <w:r>
              <w:rPr>
                <w:sz w:val="20"/>
                <w:szCs w:val="20"/>
                <w:lang w:val="es-ES"/>
              </w:rPr>
              <w:t xml:space="preserve">trimestre </w:t>
            </w:r>
            <w:r w:rsidRPr="00D20E7D">
              <w:rPr>
                <w:sz w:val="20"/>
                <w:szCs w:val="20"/>
                <w:lang w:val="es-ES"/>
              </w:rPr>
              <w:t>16.</w:t>
            </w:r>
          </w:p>
          <w:p w:rsidR="00F0692E" w:rsidRPr="00D20E7D" w:rsidRDefault="00F0692E" w:rsidP="00F0692E">
            <w:pPr>
              <w:snapToGrid w:val="0"/>
              <w:spacing w:after="80"/>
              <w:rPr>
                <w:sz w:val="20"/>
                <w:szCs w:val="20"/>
                <w:lang w:val="es-ES"/>
              </w:rPr>
            </w:pPr>
            <w:r>
              <w:rPr>
                <w:sz w:val="20"/>
                <w:szCs w:val="20"/>
                <w:lang w:val="es-ES"/>
              </w:rPr>
              <w:t>M</w:t>
            </w:r>
            <w:r w:rsidRPr="00D20E7D">
              <w:rPr>
                <w:sz w:val="20"/>
                <w:szCs w:val="20"/>
                <w:lang w:val="es-ES"/>
              </w:rPr>
              <w:t xml:space="preserve">ateriales informativos y actividades de </w:t>
            </w:r>
            <w:r>
              <w:rPr>
                <w:sz w:val="20"/>
                <w:szCs w:val="20"/>
                <w:lang w:val="es-ES"/>
              </w:rPr>
              <w:t>construcción del conocimiento  desarrollados, que responden</w:t>
            </w:r>
            <w:r w:rsidRPr="00D20E7D">
              <w:rPr>
                <w:sz w:val="20"/>
                <w:szCs w:val="20"/>
                <w:lang w:val="es-ES"/>
              </w:rPr>
              <w:t xml:space="preserve"> a las necesidades de los actores </w:t>
            </w:r>
            <w:r>
              <w:rPr>
                <w:sz w:val="20"/>
                <w:szCs w:val="20"/>
                <w:lang w:val="es-ES"/>
              </w:rPr>
              <w:t>d</w:t>
            </w:r>
            <w:r w:rsidRPr="00D20E7D">
              <w:rPr>
                <w:sz w:val="20"/>
                <w:szCs w:val="20"/>
                <w:lang w:val="es-ES"/>
              </w:rPr>
              <w:t xml:space="preserve">e la cuenca, desde las autoridades municipales hasta los pequeños agricultores con limitada escolaridad, </w:t>
            </w:r>
            <w:proofErr w:type="spellStart"/>
            <w:r w:rsidRPr="00D20E7D">
              <w:rPr>
                <w:sz w:val="20"/>
                <w:szCs w:val="20"/>
                <w:lang w:val="es-ES"/>
              </w:rPr>
              <w:t>ONGs</w:t>
            </w:r>
            <w:proofErr w:type="spellEnd"/>
            <w:r w:rsidRPr="00D20E7D">
              <w:rPr>
                <w:sz w:val="20"/>
                <w:szCs w:val="20"/>
                <w:lang w:val="es-ES"/>
              </w:rPr>
              <w:t xml:space="preserve"> y </w:t>
            </w:r>
            <w:proofErr w:type="spellStart"/>
            <w:r w:rsidRPr="00D20E7D">
              <w:rPr>
                <w:sz w:val="20"/>
                <w:szCs w:val="20"/>
                <w:lang w:val="es-ES"/>
              </w:rPr>
              <w:t>OCBs</w:t>
            </w:r>
            <w:proofErr w:type="spellEnd"/>
            <w:r w:rsidRPr="00D20E7D">
              <w:rPr>
                <w:sz w:val="20"/>
                <w:szCs w:val="20"/>
                <w:lang w:val="es-ES"/>
              </w:rPr>
              <w:t xml:space="preserve"> en el </w:t>
            </w:r>
            <w:r>
              <w:rPr>
                <w:sz w:val="20"/>
                <w:szCs w:val="20"/>
                <w:lang w:val="es-ES"/>
              </w:rPr>
              <w:t xml:space="preserve">trimestre </w:t>
            </w:r>
            <w:r w:rsidRPr="00D20E7D">
              <w:rPr>
                <w:sz w:val="20"/>
                <w:szCs w:val="20"/>
                <w:lang w:val="es-ES"/>
              </w:rPr>
              <w:t>8, y ampliamente extendid</w:t>
            </w:r>
            <w:r>
              <w:rPr>
                <w:sz w:val="20"/>
                <w:szCs w:val="20"/>
                <w:lang w:val="es-ES"/>
              </w:rPr>
              <w:t>o</w:t>
            </w:r>
            <w:r w:rsidRPr="00D20E7D">
              <w:rPr>
                <w:sz w:val="20"/>
                <w:szCs w:val="20"/>
                <w:lang w:val="es-ES"/>
              </w:rPr>
              <w:t xml:space="preserve">s en el </w:t>
            </w:r>
            <w:r>
              <w:rPr>
                <w:sz w:val="20"/>
                <w:szCs w:val="20"/>
                <w:lang w:val="es-ES"/>
              </w:rPr>
              <w:t xml:space="preserve">trimestre </w:t>
            </w:r>
            <w:r w:rsidRPr="00D20E7D">
              <w:rPr>
                <w:sz w:val="20"/>
                <w:szCs w:val="20"/>
                <w:lang w:val="es-ES"/>
              </w:rPr>
              <w:t>14.</w:t>
            </w:r>
          </w:p>
          <w:p w:rsidR="00F0692E" w:rsidRPr="00D20E7D" w:rsidRDefault="00F0692E" w:rsidP="00F0692E">
            <w:pPr>
              <w:snapToGrid w:val="0"/>
              <w:spacing w:after="80"/>
              <w:rPr>
                <w:sz w:val="20"/>
                <w:szCs w:val="20"/>
                <w:lang w:val="es-ES"/>
              </w:rPr>
            </w:pPr>
            <w:r>
              <w:rPr>
                <w:sz w:val="20"/>
                <w:szCs w:val="20"/>
                <w:lang w:val="es-ES"/>
              </w:rPr>
              <w:t xml:space="preserve">En base a un proyecto de ACDI, también se abordará el sistema de educación básica en el trimestre </w:t>
            </w:r>
            <w:r w:rsidRPr="00D20E7D">
              <w:rPr>
                <w:sz w:val="20"/>
                <w:szCs w:val="20"/>
                <w:lang w:val="es-ES"/>
              </w:rPr>
              <w:t>4.</w:t>
            </w:r>
          </w:p>
        </w:tc>
        <w:tc>
          <w:tcPr>
            <w:tcW w:w="2160" w:type="dxa"/>
            <w:tcBorders>
              <w:top w:val="single" w:sz="4" w:space="0" w:color="000000"/>
              <w:left w:val="single" w:sz="4" w:space="0" w:color="000000"/>
              <w:bottom w:val="single" w:sz="4" w:space="0" w:color="000000"/>
            </w:tcBorders>
          </w:tcPr>
          <w:p w:rsidR="00F0692E" w:rsidRPr="004F7B39" w:rsidRDefault="00F0692E" w:rsidP="00F0692E">
            <w:pPr>
              <w:snapToGrid w:val="0"/>
              <w:spacing w:after="80"/>
              <w:rPr>
                <w:sz w:val="20"/>
                <w:szCs w:val="20"/>
                <w:lang w:val="es-ES"/>
              </w:rPr>
            </w:pPr>
            <w:r w:rsidRPr="00493235">
              <w:rPr>
                <w:sz w:val="20"/>
                <w:szCs w:val="20"/>
                <w:lang w:val="es-ES"/>
              </w:rPr>
              <w:t>Resultados de l</w:t>
            </w:r>
            <w:r>
              <w:rPr>
                <w:sz w:val="20"/>
                <w:szCs w:val="20"/>
                <w:lang w:val="es-ES"/>
              </w:rPr>
              <w:t>a</w:t>
            </w:r>
            <w:r w:rsidRPr="00493235">
              <w:rPr>
                <w:sz w:val="20"/>
                <w:szCs w:val="20"/>
                <w:lang w:val="es-ES"/>
              </w:rPr>
              <w:t xml:space="preserve">s </w:t>
            </w:r>
            <w:r>
              <w:rPr>
                <w:sz w:val="20"/>
                <w:szCs w:val="20"/>
                <w:lang w:val="es-ES"/>
              </w:rPr>
              <w:t>encuestas</w:t>
            </w:r>
            <w:r w:rsidRPr="00493235">
              <w:rPr>
                <w:sz w:val="20"/>
                <w:szCs w:val="20"/>
                <w:lang w:val="es-ES"/>
              </w:rPr>
              <w:t xml:space="preserve"> </w:t>
            </w:r>
            <w:r>
              <w:rPr>
                <w:sz w:val="20"/>
                <w:szCs w:val="20"/>
                <w:lang w:val="es-ES"/>
              </w:rPr>
              <w:t>d</w:t>
            </w:r>
            <w:r w:rsidRPr="004F7B39">
              <w:rPr>
                <w:sz w:val="20"/>
                <w:szCs w:val="20"/>
                <w:lang w:val="es-ES"/>
              </w:rPr>
              <w:t>el nivel de conciencia</w:t>
            </w:r>
            <w:r w:rsidRPr="00493235">
              <w:rPr>
                <w:sz w:val="20"/>
                <w:szCs w:val="20"/>
                <w:lang w:val="es-ES"/>
              </w:rPr>
              <w:t xml:space="preserve"> a nivel de cuenca </w:t>
            </w:r>
            <w:r>
              <w:rPr>
                <w:sz w:val="20"/>
                <w:szCs w:val="20"/>
                <w:lang w:val="es-ES"/>
              </w:rPr>
              <w:t>estratificados</w:t>
            </w:r>
            <w:r w:rsidRPr="00493235">
              <w:rPr>
                <w:sz w:val="20"/>
                <w:szCs w:val="20"/>
                <w:lang w:val="es-ES"/>
              </w:rPr>
              <w:t xml:space="preserve"> a nivel de agencia. Datos</w:t>
            </w:r>
            <w:r w:rsidRPr="004F7B39">
              <w:rPr>
                <w:sz w:val="20"/>
                <w:szCs w:val="20"/>
                <w:lang w:val="es-ES"/>
              </w:rPr>
              <w:t xml:space="preserve"> </w:t>
            </w:r>
            <w:r w:rsidRPr="00493235">
              <w:rPr>
                <w:sz w:val="20"/>
                <w:szCs w:val="20"/>
                <w:lang w:val="es-ES"/>
              </w:rPr>
              <w:t>tomados</w:t>
            </w:r>
            <w:r w:rsidRPr="004F7B39">
              <w:rPr>
                <w:sz w:val="20"/>
                <w:szCs w:val="20"/>
                <w:lang w:val="es-ES"/>
              </w:rPr>
              <w:t xml:space="preserve"> dos </w:t>
            </w:r>
            <w:r w:rsidRPr="00493235">
              <w:rPr>
                <w:sz w:val="20"/>
                <w:szCs w:val="20"/>
                <w:lang w:val="es-ES"/>
              </w:rPr>
              <w:t>veces</w:t>
            </w:r>
            <w:r w:rsidRPr="004F7B39">
              <w:rPr>
                <w:sz w:val="20"/>
                <w:szCs w:val="20"/>
                <w:lang w:val="es-ES"/>
              </w:rPr>
              <w:t xml:space="preserve">, en el </w:t>
            </w:r>
            <w:r>
              <w:rPr>
                <w:sz w:val="20"/>
                <w:szCs w:val="20"/>
                <w:lang w:val="es-ES"/>
              </w:rPr>
              <w:t xml:space="preserve">trimestre </w:t>
            </w:r>
            <w:r w:rsidRPr="004F7B39">
              <w:rPr>
                <w:sz w:val="20"/>
                <w:szCs w:val="20"/>
                <w:lang w:val="es-ES"/>
              </w:rPr>
              <w:t xml:space="preserve">2 y el </w:t>
            </w:r>
            <w:r>
              <w:rPr>
                <w:sz w:val="20"/>
                <w:szCs w:val="20"/>
                <w:lang w:val="es-ES"/>
              </w:rPr>
              <w:t xml:space="preserve">trimestre </w:t>
            </w:r>
            <w:r w:rsidRPr="004F7B39">
              <w:rPr>
                <w:sz w:val="20"/>
                <w:szCs w:val="20"/>
                <w:lang w:val="es-ES"/>
              </w:rPr>
              <w:t>15.</w:t>
            </w:r>
          </w:p>
          <w:p w:rsidR="00F0692E" w:rsidRDefault="00F0692E" w:rsidP="00F0692E">
            <w:pPr>
              <w:snapToGrid w:val="0"/>
              <w:spacing w:after="80"/>
              <w:rPr>
                <w:sz w:val="20"/>
                <w:szCs w:val="20"/>
              </w:rPr>
            </w:pPr>
            <w:r w:rsidRPr="00493235">
              <w:rPr>
                <w:sz w:val="20"/>
                <w:szCs w:val="20"/>
                <w:lang w:val="es-ES"/>
              </w:rPr>
              <w:t>Materiales</w:t>
            </w:r>
            <w:r>
              <w:rPr>
                <w:sz w:val="20"/>
                <w:szCs w:val="20"/>
              </w:rPr>
              <w:t xml:space="preserve"> </w:t>
            </w:r>
            <w:r w:rsidRPr="00493235">
              <w:rPr>
                <w:sz w:val="20"/>
                <w:szCs w:val="20"/>
                <w:lang w:val="es-ES"/>
              </w:rPr>
              <w:t>informativos</w:t>
            </w:r>
            <w:r>
              <w:rPr>
                <w:sz w:val="20"/>
                <w:szCs w:val="20"/>
                <w:lang w:val="es-ES"/>
              </w:rPr>
              <w:t>.</w:t>
            </w:r>
          </w:p>
          <w:p w:rsidR="00F0692E" w:rsidRPr="003C6B6A" w:rsidRDefault="00F0692E" w:rsidP="00F0692E">
            <w:pPr>
              <w:snapToGrid w:val="0"/>
              <w:spacing w:after="80"/>
              <w:rPr>
                <w:sz w:val="20"/>
                <w:szCs w:val="20"/>
              </w:rPr>
            </w:pPr>
          </w:p>
        </w:tc>
        <w:tc>
          <w:tcPr>
            <w:tcW w:w="1980" w:type="dxa"/>
            <w:tcBorders>
              <w:top w:val="single" w:sz="4" w:space="0" w:color="000000"/>
              <w:left w:val="single" w:sz="4" w:space="0" w:color="000000"/>
              <w:right w:val="single" w:sz="4" w:space="0" w:color="000000"/>
            </w:tcBorders>
          </w:tcPr>
          <w:p w:rsidR="00F0692E" w:rsidRPr="00493235" w:rsidRDefault="00F0692E" w:rsidP="00F0692E">
            <w:pPr>
              <w:rPr>
                <w:sz w:val="20"/>
                <w:szCs w:val="20"/>
                <w:lang w:val="es-ES"/>
              </w:rPr>
            </w:pPr>
            <w:r w:rsidRPr="00493235">
              <w:rPr>
                <w:sz w:val="20"/>
                <w:szCs w:val="20"/>
                <w:lang w:val="es-ES"/>
              </w:rPr>
              <w:t xml:space="preserve">Todos los grupos </w:t>
            </w:r>
            <w:r>
              <w:rPr>
                <w:sz w:val="20"/>
                <w:szCs w:val="20"/>
                <w:lang w:val="es-ES"/>
              </w:rPr>
              <w:t>meta</w:t>
            </w:r>
            <w:r w:rsidRPr="00493235">
              <w:rPr>
                <w:sz w:val="20"/>
                <w:szCs w:val="20"/>
                <w:lang w:val="es-ES"/>
              </w:rPr>
              <w:t xml:space="preserve"> en l</w:t>
            </w:r>
            <w:r>
              <w:rPr>
                <w:sz w:val="20"/>
                <w:szCs w:val="20"/>
                <w:lang w:val="es-ES"/>
              </w:rPr>
              <w:t>a encuesta</w:t>
            </w:r>
            <w:r w:rsidRPr="00493235">
              <w:rPr>
                <w:sz w:val="20"/>
                <w:szCs w:val="20"/>
                <w:lang w:val="es-ES"/>
              </w:rPr>
              <w:t xml:space="preserve"> </w:t>
            </w:r>
            <w:r>
              <w:rPr>
                <w:sz w:val="20"/>
                <w:szCs w:val="20"/>
                <w:lang w:val="es-ES"/>
              </w:rPr>
              <w:t>d</w:t>
            </w:r>
            <w:r w:rsidRPr="004F7B39">
              <w:rPr>
                <w:sz w:val="20"/>
                <w:szCs w:val="20"/>
                <w:lang w:val="es-ES"/>
              </w:rPr>
              <w:t>el nivel de conciencia</w:t>
            </w:r>
            <w:r>
              <w:rPr>
                <w:sz w:val="20"/>
                <w:szCs w:val="20"/>
                <w:lang w:val="es-ES"/>
              </w:rPr>
              <w:t xml:space="preserve"> responden activa</w:t>
            </w:r>
            <w:r w:rsidRPr="00493235">
              <w:rPr>
                <w:sz w:val="20"/>
                <w:szCs w:val="20"/>
                <w:lang w:val="es-ES"/>
              </w:rPr>
              <w:t xml:space="preserve"> y honestamente a las preguntas de la encuesta.</w:t>
            </w:r>
          </w:p>
        </w:tc>
      </w:tr>
      <w:tr w:rsidR="00F0692E" w:rsidRPr="00C70764" w:rsidTr="00F0692E">
        <w:trPr>
          <w:trHeight w:val="458"/>
        </w:trPr>
        <w:tc>
          <w:tcPr>
            <w:tcW w:w="1733" w:type="dxa"/>
            <w:vMerge w:val="restart"/>
            <w:tcBorders>
              <w:top w:val="single" w:sz="4" w:space="0" w:color="auto"/>
              <w:left w:val="single" w:sz="4" w:space="0" w:color="000000"/>
            </w:tcBorders>
            <w:shd w:val="clear" w:color="auto" w:fill="CCCCCC"/>
          </w:tcPr>
          <w:p w:rsidR="00F0692E" w:rsidRPr="00C968D8" w:rsidRDefault="00F0692E" w:rsidP="00F0692E">
            <w:pPr>
              <w:snapToGrid w:val="0"/>
              <w:rPr>
                <w:b/>
                <w:bCs/>
                <w:sz w:val="20"/>
                <w:szCs w:val="20"/>
                <w:lang w:val="es-ES"/>
              </w:rPr>
            </w:pPr>
            <w:r>
              <w:rPr>
                <w:b/>
                <w:bCs/>
                <w:sz w:val="20"/>
                <w:szCs w:val="20"/>
                <w:lang w:val="es-ES"/>
              </w:rPr>
              <w:t>Resultado</w:t>
            </w:r>
            <w:r w:rsidRPr="00C968D8">
              <w:rPr>
                <w:b/>
                <w:bCs/>
                <w:sz w:val="20"/>
                <w:szCs w:val="20"/>
                <w:lang w:val="es-ES"/>
              </w:rPr>
              <w:t xml:space="preserve"> 3:</w:t>
            </w:r>
          </w:p>
          <w:p w:rsidR="00F0692E" w:rsidRPr="00A54EA0" w:rsidRDefault="00F0692E" w:rsidP="00F0692E">
            <w:pPr>
              <w:jc w:val="both"/>
              <w:rPr>
                <w:bCs/>
                <w:iCs/>
                <w:sz w:val="20"/>
                <w:szCs w:val="20"/>
                <w:lang w:val="es-ES"/>
              </w:rPr>
            </w:pPr>
            <w:r w:rsidRPr="00A54EA0">
              <w:rPr>
                <w:bCs/>
                <w:iCs/>
                <w:sz w:val="20"/>
                <w:szCs w:val="20"/>
                <w:lang w:val="es-ES"/>
              </w:rPr>
              <w:t xml:space="preserve">Proyectos demostrativos de economía local y manejo sostenible de los recursos de tierra y agua a nivel local proporcionan modelos para su escalamiento y replicación, y la implementación temprana del PAE </w:t>
            </w:r>
          </w:p>
          <w:p w:rsidR="00F0692E" w:rsidRPr="00617674"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000000"/>
            </w:tcBorders>
          </w:tcPr>
          <w:p w:rsidR="00F0692E" w:rsidRPr="00E81980" w:rsidRDefault="00F0692E" w:rsidP="00F0692E">
            <w:pPr>
              <w:snapToGrid w:val="0"/>
              <w:rPr>
                <w:sz w:val="20"/>
                <w:szCs w:val="20"/>
                <w:lang w:val="es-ES"/>
              </w:rPr>
            </w:pPr>
            <w:r>
              <w:rPr>
                <w:sz w:val="20"/>
                <w:szCs w:val="20"/>
                <w:lang w:val="es-ES"/>
              </w:rPr>
              <w:t>TIR</w:t>
            </w:r>
            <w:r w:rsidRPr="000E417C">
              <w:rPr>
                <w:sz w:val="20"/>
                <w:szCs w:val="20"/>
                <w:lang w:val="es-ES"/>
              </w:rPr>
              <w:t xml:space="preserve"> positivos en las inversion</w:t>
            </w:r>
            <w:r>
              <w:rPr>
                <w:sz w:val="20"/>
                <w:szCs w:val="20"/>
                <w:lang w:val="es-ES"/>
              </w:rPr>
              <w:t>e</w:t>
            </w:r>
            <w:r w:rsidRPr="000E417C">
              <w:rPr>
                <w:sz w:val="20"/>
                <w:szCs w:val="20"/>
                <w:lang w:val="es-ES"/>
              </w:rPr>
              <w:t xml:space="preserve">s desarrolladas </w:t>
            </w:r>
            <w:r>
              <w:rPr>
                <w:sz w:val="20"/>
                <w:szCs w:val="20"/>
                <w:lang w:val="es-ES"/>
              </w:rPr>
              <w:t xml:space="preserve">en el marco </w:t>
            </w:r>
            <w:r w:rsidRPr="000E417C">
              <w:rPr>
                <w:sz w:val="20"/>
                <w:szCs w:val="20"/>
                <w:lang w:val="es-ES"/>
              </w:rPr>
              <w:t xml:space="preserve">de los </w:t>
            </w:r>
            <w:r w:rsidRPr="00E81980">
              <w:rPr>
                <w:sz w:val="20"/>
                <w:szCs w:val="20"/>
                <w:lang w:val="es-ES"/>
              </w:rPr>
              <w:t>proyectos modelo demostrativos</w:t>
            </w:r>
            <w:r w:rsidRPr="000E417C">
              <w:rPr>
                <w:color w:val="FF0000"/>
                <w:sz w:val="20"/>
                <w:szCs w:val="20"/>
                <w:lang w:val="es-ES"/>
              </w:rPr>
              <w:t xml:space="preserve"> </w:t>
            </w:r>
            <w:r w:rsidRPr="000E417C">
              <w:rPr>
                <w:sz w:val="20"/>
                <w:szCs w:val="20"/>
                <w:lang w:val="es-ES"/>
              </w:rPr>
              <w:t>y las carteras de inversion</w:t>
            </w:r>
            <w:r>
              <w:rPr>
                <w:sz w:val="20"/>
                <w:szCs w:val="20"/>
                <w:lang w:val="es-ES"/>
              </w:rPr>
              <w:t>e</w:t>
            </w:r>
            <w:r w:rsidRPr="000E417C">
              <w:rPr>
                <w:sz w:val="20"/>
                <w:szCs w:val="20"/>
                <w:lang w:val="es-ES"/>
              </w:rPr>
              <w:t xml:space="preserve">s. </w:t>
            </w:r>
          </w:p>
        </w:tc>
        <w:tc>
          <w:tcPr>
            <w:tcW w:w="2825" w:type="dxa"/>
            <w:tcBorders>
              <w:top w:val="single" w:sz="4" w:space="0" w:color="000000"/>
              <w:left w:val="single" w:sz="4" w:space="0" w:color="000000"/>
              <w:bottom w:val="single" w:sz="4" w:space="0" w:color="000000"/>
            </w:tcBorders>
          </w:tcPr>
          <w:p w:rsidR="00F0692E" w:rsidRPr="000E417C" w:rsidRDefault="00F0692E" w:rsidP="00F0692E">
            <w:pPr>
              <w:snapToGrid w:val="0"/>
              <w:rPr>
                <w:sz w:val="20"/>
                <w:szCs w:val="20"/>
                <w:lang w:val="es-ES"/>
              </w:rPr>
            </w:pPr>
            <w:r w:rsidRPr="000E417C">
              <w:rPr>
                <w:sz w:val="20"/>
                <w:szCs w:val="20"/>
                <w:lang w:val="es-ES"/>
              </w:rPr>
              <w:t>Ausencia de inversion</w:t>
            </w:r>
            <w:r>
              <w:rPr>
                <w:sz w:val="20"/>
                <w:szCs w:val="20"/>
                <w:lang w:val="es-ES"/>
              </w:rPr>
              <w:t>e</w:t>
            </w:r>
            <w:r w:rsidRPr="000E417C">
              <w:rPr>
                <w:sz w:val="20"/>
                <w:szCs w:val="20"/>
                <w:lang w:val="es-ES"/>
              </w:rPr>
              <w:t>s loc</w:t>
            </w:r>
            <w:r>
              <w:rPr>
                <w:sz w:val="20"/>
                <w:szCs w:val="20"/>
                <w:lang w:val="es-ES"/>
              </w:rPr>
              <w:t>ales sistematizadas</w:t>
            </w:r>
            <w:r w:rsidRPr="000E417C">
              <w:rPr>
                <w:sz w:val="20"/>
                <w:szCs w:val="20"/>
                <w:lang w:val="es-ES"/>
              </w:rPr>
              <w:t xml:space="preserve"> que </w:t>
            </w:r>
            <w:r>
              <w:rPr>
                <w:sz w:val="20"/>
                <w:szCs w:val="20"/>
                <w:lang w:val="es-ES"/>
              </w:rPr>
              <w:t>apoyen</w:t>
            </w:r>
            <w:r w:rsidRPr="000E417C">
              <w:rPr>
                <w:sz w:val="20"/>
                <w:szCs w:val="20"/>
                <w:lang w:val="es-ES"/>
              </w:rPr>
              <w:t xml:space="preserve"> mejor</w:t>
            </w:r>
            <w:r w:rsidRPr="00E81980">
              <w:rPr>
                <w:sz w:val="20"/>
                <w:szCs w:val="20"/>
                <w:lang w:val="es-ES"/>
              </w:rPr>
              <w:t xml:space="preserve">as en los sistemas productivos para los mercados locales en armonía con los valores </w:t>
            </w:r>
            <w:r>
              <w:rPr>
                <w:sz w:val="20"/>
                <w:szCs w:val="20"/>
                <w:lang w:val="es-ES"/>
              </w:rPr>
              <w:t>del paisaje.</w:t>
            </w:r>
            <w:r w:rsidRPr="00E81980">
              <w:rPr>
                <w:sz w:val="20"/>
                <w:szCs w:val="20"/>
                <w:lang w:val="es-ES"/>
              </w:rPr>
              <w:t xml:space="preserve"> </w:t>
            </w:r>
          </w:p>
        </w:tc>
        <w:tc>
          <w:tcPr>
            <w:tcW w:w="2575" w:type="dxa"/>
            <w:tcBorders>
              <w:top w:val="single" w:sz="4" w:space="0" w:color="000000"/>
              <w:left w:val="single" w:sz="4" w:space="0" w:color="000000"/>
              <w:bottom w:val="single" w:sz="4" w:space="0" w:color="000000"/>
            </w:tcBorders>
          </w:tcPr>
          <w:p w:rsidR="00F0692E" w:rsidRPr="00D20E7D" w:rsidRDefault="00F0692E" w:rsidP="00F0692E">
            <w:pPr>
              <w:snapToGrid w:val="0"/>
              <w:spacing w:after="80"/>
              <w:rPr>
                <w:sz w:val="20"/>
                <w:szCs w:val="20"/>
                <w:lang w:val="es-ES"/>
              </w:rPr>
            </w:pPr>
            <w:r w:rsidRPr="00D20E7D">
              <w:rPr>
                <w:sz w:val="20"/>
                <w:szCs w:val="20"/>
                <w:lang w:val="es-ES"/>
              </w:rPr>
              <w:t>Un TIR positivo de las inversiones locales en agricultura</w:t>
            </w:r>
            <w:r>
              <w:rPr>
                <w:sz w:val="20"/>
                <w:szCs w:val="20"/>
                <w:lang w:val="es-ES"/>
              </w:rPr>
              <w:t xml:space="preserve"> sostenible</w:t>
            </w:r>
            <w:r w:rsidRPr="00D20E7D">
              <w:rPr>
                <w:sz w:val="20"/>
                <w:szCs w:val="20"/>
                <w:lang w:val="es-ES"/>
              </w:rPr>
              <w:t xml:space="preserve">, manejo de ganado y </w:t>
            </w:r>
            <w:r>
              <w:rPr>
                <w:sz w:val="20"/>
                <w:szCs w:val="20"/>
                <w:lang w:val="es-ES"/>
              </w:rPr>
              <w:t>actividades</w:t>
            </w:r>
            <w:r w:rsidRPr="00D20E7D">
              <w:rPr>
                <w:sz w:val="20"/>
                <w:szCs w:val="20"/>
                <w:lang w:val="es-ES"/>
              </w:rPr>
              <w:t xml:space="preserve"> forestales (proyectadas). </w:t>
            </w:r>
          </w:p>
          <w:p w:rsidR="00F0692E" w:rsidRPr="00D20E7D" w:rsidRDefault="00F0692E" w:rsidP="00F0692E">
            <w:pPr>
              <w:snapToGrid w:val="0"/>
              <w:spacing w:after="80"/>
              <w:rPr>
                <w:sz w:val="20"/>
                <w:szCs w:val="20"/>
                <w:lang w:val="es-ES"/>
              </w:rPr>
            </w:pPr>
            <w:r w:rsidRPr="00D20E7D">
              <w:rPr>
                <w:sz w:val="20"/>
                <w:szCs w:val="20"/>
                <w:lang w:val="es-ES"/>
              </w:rPr>
              <w:t xml:space="preserve">Una cartera </w:t>
            </w:r>
            <w:r>
              <w:rPr>
                <w:sz w:val="20"/>
                <w:szCs w:val="20"/>
                <w:lang w:val="es-ES"/>
              </w:rPr>
              <w:t>con TIR</w:t>
            </w:r>
            <w:r w:rsidRPr="00D20E7D">
              <w:rPr>
                <w:sz w:val="20"/>
                <w:szCs w:val="20"/>
                <w:lang w:val="es-ES"/>
              </w:rPr>
              <w:t xml:space="preserve"> positiv</w:t>
            </w:r>
            <w:r>
              <w:rPr>
                <w:sz w:val="20"/>
                <w:szCs w:val="20"/>
                <w:lang w:val="es-ES"/>
              </w:rPr>
              <w:t>o</w:t>
            </w:r>
            <w:r w:rsidRPr="00D20E7D">
              <w:rPr>
                <w:sz w:val="20"/>
                <w:szCs w:val="20"/>
                <w:lang w:val="es-ES"/>
              </w:rPr>
              <w:t xml:space="preserve"> </w:t>
            </w:r>
            <w:r>
              <w:rPr>
                <w:sz w:val="20"/>
                <w:szCs w:val="20"/>
                <w:lang w:val="es-ES"/>
              </w:rPr>
              <w:t>de</w:t>
            </w:r>
            <w:r w:rsidRPr="00D20E7D">
              <w:rPr>
                <w:sz w:val="20"/>
                <w:szCs w:val="20"/>
                <w:lang w:val="es-ES"/>
              </w:rPr>
              <w:t xml:space="preserve"> un 5% por sobre los costos administrativos y la inflación.</w:t>
            </w:r>
          </w:p>
        </w:tc>
        <w:tc>
          <w:tcPr>
            <w:tcW w:w="2160" w:type="dxa"/>
            <w:tcBorders>
              <w:top w:val="single" w:sz="4" w:space="0" w:color="000000"/>
              <w:left w:val="single" w:sz="4" w:space="0" w:color="000000"/>
              <w:bottom w:val="single" w:sz="4" w:space="0" w:color="000000"/>
            </w:tcBorders>
          </w:tcPr>
          <w:p w:rsidR="00F0692E" w:rsidRPr="0028311F" w:rsidRDefault="00F0692E" w:rsidP="00F0692E">
            <w:pPr>
              <w:tabs>
                <w:tab w:val="num" w:pos="77"/>
              </w:tabs>
              <w:snapToGrid w:val="0"/>
              <w:spacing w:after="80"/>
              <w:rPr>
                <w:sz w:val="20"/>
                <w:szCs w:val="20"/>
                <w:lang w:val="es-ES"/>
              </w:rPr>
            </w:pPr>
            <w:r w:rsidRPr="0028311F">
              <w:rPr>
                <w:sz w:val="20"/>
                <w:szCs w:val="20"/>
                <w:lang w:val="es-ES"/>
              </w:rPr>
              <w:t>Análisis econ</w:t>
            </w:r>
            <w:r>
              <w:rPr>
                <w:sz w:val="20"/>
                <w:szCs w:val="20"/>
                <w:lang w:val="es-ES"/>
              </w:rPr>
              <w:t>ómicos para establecer una lí</w:t>
            </w:r>
            <w:r w:rsidRPr="0028311F">
              <w:rPr>
                <w:sz w:val="20"/>
                <w:szCs w:val="20"/>
                <w:lang w:val="es-ES"/>
              </w:rPr>
              <w:t>nea base</w:t>
            </w:r>
            <w:r>
              <w:rPr>
                <w:sz w:val="20"/>
                <w:szCs w:val="20"/>
                <w:lang w:val="es-ES"/>
              </w:rPr>
              <w:t>.</w:t>
            </w:r>
          </w:p>
          <w:p w:rsidR="00F0692E" w:rsidRPr="00C968D8" w:rsidRDefault="00F0692E" w:rsidP="00F0692E">
            <w:pPr>
              <w:snapToGrid w:val="0"/>
              <w:spacing w:after="80"/>
              <w:rPr>
                <w:sz w:val="20"/>
                <w:szCs w:val="20"/>
                <w:lang w:val="es-ES"/>
              </w:rPr>
            </w:pPr>
            <w:r w:rsidRPr="00E81980">
              <w:rPr>
                <w:sz w:val="20"/>
                <w:szCs w:val="20"/>
                <w:lang w:val="es-ES"/>
              </w:rPr>
              <w:t>Auditorías</w:t>
            </w:r>
            <w:r w:rsidRPr="00C968D8">
              <w:rPr>
                <w:sz w:val="20"/>
                <w:szCs w:val="20"/>
                <w:lang w:val="es-ES"/>
              </w:rPr>
              <w:t xml:space="preserve"> </w:t>
            </w:r>
            <w:r w:rsidRPr="00F67E3B">
              <w:rPr>
                <w:sz w:val="20"/>
                <w:szCs w:val="20"/>
                <w:lang w:val="es-ES"/>
              </w:rPr>
              <w:t>independientes</w:t>
            </w:r>
            <w:r w:rsidRPr="00C968D8">
              <w:rPr>
                <w:sz w:val="20"/>
                <w:szCs w:val="20"/>
                <w:lang w:val="es-ES"/>
              </w:rPr>
              <w:t>.</w:t>
            </w:r>
          </w:p>
          <w:p w:rsidR="00F0692E" w:rsidRPr="00E81980" w:rsidRDefault="00F0692E" w:rsidP="00F0692E">
            <w:pPr>
              <w:snapToGrid w:val="0"/>
              <w:spacing w:after="80"/>
              <w:rPr>
                <w:sz w:val="20"/>
                <w:szCs w:val="20"/>
                <w:lang w:val="es-ES"/>
              </w:rPr>
            </w:pPr>
            <w:r w:rsidRPr="00E81980">
              <w:rPr>
                <w:sz w:val="20"/>
                <w:szCs w:val="20"/>
                <w:lang w:val="es-ES"/>
              </w:rPr>
              <w:t>PIR</w:t>
            </w:r>
            <w:r>
              <w:rPr>
                <w:sz w:val="20"/>
                <w:szCs w:val="20"/>
                <w:lang w:val="es-ES"/>
              </w:rPr>
              <w:t>,</w:t>
            </w:r>
            <w:r w:rsidRPr="00E81980">
              <w:rPr>
                <w:sz w:val="20"/>
                <w:szCs w:val="20"/>
                <w:lang w:val="es-ES"/>
              </w:rPr>
              <w:t xml:space="preserve"> </w:t>
            </w:r>
            <w:r>
              <w:rPr>
                <w:sz w:val="20"/>
                <w:szCs w:val="20"/>
                <w:lang w:val="es-ES"/>
              </w:rPr>
              <w:t>e</w:t>
            </w:r>
            <w:r w:rsidRPr="00161DEF">
              <w:rPr>
                <w:sz w:val="20"/>
                <w:szCs w:val="20"/>
                <w:lang w:val="es-ES"/>
              </w:rPr>
              <w:t>valuaciones</w:t>
            </w:r>
            <w:r>
              <w:rPr>
                <w:sz w:val="20"/>
                <w:szCs w:val="20"/>
                <w:lang w:val="es-ES"/>
              </w:rPr>
              <w:t xml:space="preserve"> de medio término y final</w:t>
            </w:r>
            <w:r w:rsidRPr="00E81980">
              <w:rPr>
                <w:sz w:val="20"/>
                <w:szCs w:val="20"/>
                <w:lang w:val="es-ES"/>
              </w:rPr>
              <w:t xml:space="preserve">. </w:t>
            </w:r>
          </w:p>
        </w:tc>
        <w:tc>
          <w:tcPr>
            <w:tcW w:w="1980" w:type="dxa"/>
            <w:vMerge w:val="restart"/>
            <w:tcBorders>
              <w:top w:val="single" w:sz="4" w:space="0" w:color="000000"/>
              <w:left w:val="single" w:sz="4" w:space="0" w:color="000000"/>
              <w:right w:val="single" w:sz="4" w:space="0" w:color="000000"/>
            </w:tcBorders>
          </w:tcPr>
          <w:p w:rsidR="00F0692E" w:rsidRPr="00AC0DB8" w:rsidRDefault="00F0692E" w:rsidP="00F0692E">
            <w:pPr>
              <w:spacing w:after="80"/>
              <w:rPr>
                <w:sz w:val="20"/>
                <w:szCs w:val="20"/>
                <w:lang w:val="es-ES"/>
              </w:rPr>
            </w:pPr>
            <w:r w:rsidRPr="00DF51F4">
              <w:rPr>
                <w:sz w:val="20"/>
                <w:szCs w:val="20"/>
                <w:lang w:val="es-ES"/>
              </w:rPr>
              <w:t>Tas</w:t>
            </w:r>
            <w:r>
              <w:rPr>
                <w:sz w:val="20"/>
                <w:szCs w:val="20"/>
                <w:lang w:val="es-ES"/>
              </w:rPr>
              <w:t>as de inflación nacional estables</w:t>
            </w:r>
            <w:r w:rsidRPr="00DF51F4">
              <w:rPr>
                <w:sz w:val="20"/>
                <w:szCs w:val="20"/>
                <w:lang w:val="es-ES"/>
              </w:rPr>
              <w:t xml:space="preserve"> entre un 4-6% durante el periodo de implementaci</w:t>
            </w:r>
            <w:r>
              <w:rPr>
                <w:sz w:val="20"/>
                <w:szCs w:val="20"/>
                <w:lang w:val="es-ES"/>
              </w:rPr>
              <w:t>ón del proyecto.</w:t>
            </w:r>
          </w:p>
          <w:p w:rsidR="00F0692E" w:rsidRPr="00DF51F4" w:rsidRDefault="00F0692E" w:rsidP="00F0692E">
            <w:pPr>
              <w:spacing w:after="80"/>
              <w:rPr>
                <w:sz w:val="20"/>
                <w:szCs w:val="20"/>
                <w:lang w:val="es-ES"/>
              </w:rPr>
            </w:pPr>
            <w:r w:rsidRPr="00DF51F4">
              <w:rPr>
                <w:sz w:val="20"/>
                <w:szCs w:val="20"/>
                <w:lang w:val="es-ES"/>
              </w:rPr>
              <w:t xml:space="preserve">Ausencia de </w:t>
            </w:r>
            <w:r>
              <w:rPr>
                <w:sz w:val="20"/>
                <w:szCs w:val="20"/>
                <w:lang w:val="es-ES"/>
              </w:rPr>
              <w:t>eventos climáticos catastróficos o enfermedades</w:t>
            </w:r>
            <w:r w:rsidRPr="00DF51F4">
              <w:rPr>
                <w:sz w:val="20"/>
                <w:szCs w:val="20"/>
                <w:lang w:val="es-ES"/>
              </w:rPr>
              <w:t xml:space="preserve"> (patógenos que afectan cultivos, ganado o plantaciones forestales) que implicarían un retroceso en los sistemas productivos.</w:t>
            </w:r>
          </w:p>
          <w:p w:rsidR="00F0692E" w:rsidRPr="00DF51F4" w:rsidRDefault="00F0692E" w:rsidP="00F0692E">
            <w:pPr>
              <w:spacing w:after="80"/>
              <w:rPr>
                <w:sz w:val="20"/>
                <w:szCs w:val="20"/>
                <w:lang w:val="es-ES"/>
              </w:rPr>
            </w:pPr>
            <w:r>
              <w:rPr>
                <w:sz w:val="20"/>
                <w:szCs w:val="20"/>
                <w:lang w:val="es-ES"/>
              </w:rPr>
              <w:t xml:space="preserve">Participación </w:t>
            </w:r>
            <w:proofErr w:type="gramStart"/>
            <w:r>
              <w:rPr>
                <w:sz w:val="20"/>
                <w:szCs w:val="20"/>
                <w:lang w:val="es-ES"/>
              </w:rPr>
              <w:t>continua</w:t>
            </w:r>
            <w:proofErr w:type="gramEnd"/>
            <w:r>
              <w:rPr>
                <w:sz w:val="20"/>
                <w:szCs w:val="20"/>
                <w:lang w:val="es-ES"/>
              </w:rPr>
              <w:t xml:space="preserve"> y activa</w:t>
            </w:r>
            <w:r w:rsidRPr="00DF51F4">
              <w:rPr>
                <w:sz w:val="20"/>
                <w:szCs w:val="20"/>
                <w:lang w:val="es-ES"/>
              </w:rPr>
              <w:t xml:space="preserve"> de los grupos de actor</w:t>
            </w:r>
            <w:r>
              <w:rPr>
                <w:sz w:val="20"/>
                <w:szCs w:val="20"/>
                <w:lang w:val="es-ES"/>
              </w:rPr>
              <w:t>e</w:t>
            </w:r>
            <w:r w:rsidRPr="00DF51F4">
              <w:rPr>
                <w:sz w:val="20"/>
                <w:szCs w:val="20"/>
                <w:lang w:val="es-ES"/>
              </w:rPr>
              <w:t>s claves.</w:t>
            </w:r>
          </w:p>
          <w:p w:rsidR="00F0692E" w:rsidRPr="00A8351A" w:rsidRDefault="00F0692E" w:rsidP="00F0692E">
            <w:pPr>
              <w:spacing w:after="80"/>
              <w:rPr>
                <w:sz w:val="20"/>
                <w:szCs w:val="20"/>
                <w:lang w:val="es-ES"/>
              </w:rPr>
            </w:pPr>
            <w:r w:rsidRPr="00A8351A">
              <w:rPr>
                <w:sz w:val="20"/>
                <w:szCs w:val="20"/>
                <w:lang w:val="es-ES"/>
              </w:rPr>
              <w:t>Los niveles poblacionales no experimentan ningún</w:t>
            </w:r>
            <w:r>
              <w:rPr>
                <w:sz w:val="20"/>
                <w:szCs w:val="20"/>
                <w:lang w:val="es-ES"/>
              </w:rPr>
              <w:t xml:space="preserve"> cambio radical en las </w:t>
            </w:r>
            <w:r w:rsidRPr="00A8351A">
              <w:rPr>
                <w:sz w:val="20"/>
                <w:szCs w:val="20"/>
                <w:lang w:val="es-ES"/>
              </w:rPr>
              <w:t>micro-cuencas piloto.</w:t>
            </w:r>
          </w:p>
        </w:tc>
      </w:tr>
      <w:tr w:rsidR="00F0692E" w:rsidRPr="00C70764" w:rsidTr="00F0692E">
        <w:trPr>
          <w:trHeight w:val="458"/>
        </w:trPr>
        <w:tc>
          <w:tcPr>
            <w:tcW w:w="1733" w:type="dxa"/>
            <w:vMerge/>
            <w:tcBorders>
              <w:left w:val="single" w:sz="4" w:space="0" w:color="000000"/>
            </w:tcBorders>
            <w:shd w:val="clear" w:color="auto" w:fill="CCCCCC"/>
          </w:tcPr>
          <w:p w:rsidR="00F0692E" w:rsidRPr="00A8351A"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auto"/>
            </w:tcBorders>
          </w:tcPr>
          <w:p w:rsidR="00F0692E" w:rsidRPr="005267BF" w:rsidRDefault="00F0692E" w:rsidP="00F0692E">
            <w:pPr>
              <w:snapToGrid w:val="0"/>
              <w:rPr>
                <w:sz w:val="20"/>
                <w:szCs w:val="20"/>
                <w:lang w:val="es-ES"/>
              </w:rPr>
            </w:pPr>
            <w:r w:rsidRPr="00A8351A">
              <w:rPr>
                <w:sz w:val="20"/>
                <w:szCs w:val="20"/>
                <w:lang w:val="es-ES"/>
              </w:rPr>
              <w:t xml:space="preserve">Marcos de </w:t>
            </w:r>
            <w:r>
              <w:rPr>
                <w:sz w:val="20"/>
                <w:szCs w:val="20"/>
                <w:lang w:val="es-ES"/>
              </w:rPr>
              <w:t>gobernanza</w:t>
            </w:r>
            <w:r w:rsidRPr="00A8351A">
              <w:rPr>
                <w:sz w:val="20"/>
                <w:szCs w:val="20"/>
                <w:lang w:val="es-ES"/>
              </w:rPr>
              <w:t xml:space="preserve"> ambiental mejorados </w:t>
            </w:r>
            <w:r>
              <w:rPr>
                <w:sz w:val="20"/>
                <w:szCs w:val="20"/>
                <w:lang w:val="es-ES"/>
              </w:rPr>
              <w:t>a</w:t>
            </w:r>
            <w:r w:rsidRPr="00A8351A">
              <w:rPr>
                <w:sz w:val="20"/>
                <w:szCs w:val="20"/>
                <w:lang w:val="es-ES"/>
              </w:rPr>
              <w:t xml:space="preserve"> nivel local en apoyo </w:t>
            </w:r>
            <w:r>
              <w:rPr>
                <w:sz w:val="20"/>
                <w:szCs w:val="20"/>
                <w:lang w:val="es-ES"/>
              </w:rPr>
              <w:t xml:space="preserve">a los actuales procesos de descentralización en la República Dominicana. </w:t>
            </w:r>
          </w:p>
        </w:tc>
        <w:tc>
          <w:tcPr>
            <w:tcW w:w="2825" w:type="dxa"/>
            <w:tcBorders>
              <w:top w:val="single" w:sz="4" w:space="0" w:color="000000"/>
              <w:left w:val="single" w:sz="4" w:space="0" w:color="000000"/>
              <w:bottom w:val="single" w:sz="4" w:space="0" w:color="auto"/>
            </w:tcBorders>
          </w:tcPr>
          <w:p w:rsidR="00F0692E" w:rsidRDefault="00F0692E" w:rsidP="00F0692E">
            <w:pPr>
              <w:snapToGrid w:val="0"/>
              <w:rPr>
                <w:sz w:val="20"/>
                <w:szCs w:val="20"/>
                <w:lang w:val="es-ES"/>
              </w:rPr>
            </w:pPr>
            <w:r w:rsidRPr="005267BF">
              <w:rPr>
                <w:sz w:val="20"/>
                <w:szCs w:val="20"/>
                <w:lang w:val="es-ES"/>
              </w:rPr>
              <w:t xml:space="preserve">Marco institucional divergente e ineficiente de manejo de </w:t>
            </w:r>
            <w:r>
              <w:rPr>
                <w:sz w:val="20"/>
                <w:szCs w:val="20"/>
                <w:lang w:val="es-ES"/>
              </w:rPr>
              <w:t xml:space="preserve">la </w:t>
            </w:r>
            <w:r w:rsidRPr="005267BF">
              <w:rPr>
                <w:sz w:val="20"/>
                <w:szCs w:val="20"/>
                <w:lang w:val="es-ES"/>
              </w:rPr>
              <w:t>tierra y agua a nivel local en la RD</w:t>
            </w:r>
          </w:p>
          <w:p w:rsidR="00F0692E" w:rsidRPr="00C968D8" w:rsidRDefault="00F0692E" w:rsidP="00F0692E">
            <w:pPr>
              <w:snapToGrid w:val="0"/>
              <w:rPr>
                <w:sz w:val="20"/>
                <w:szCs w:val="20"/>
                <w:lang w:val="es-ES"/>
              </w:rPr>
            </w:pPr>
            <w:r>
              <w:rPr>
                <w:sz w:val="20"/>
                <w:szCs w:val="20"/>
                <w:lang w:val="es-ES"/>
              </w:rPr>
              <w:t>Debilidades técnicas y financieras significativas en los gobiernos municipales y en las representaciones locales de agencias responsables del manejo de tierra y agua.</w:t>
            </w:r>
          </w:p>
        </w:tc>
        <w:tc>
          <w:tcPr>
            <w:tcW w:w="2575" w:type="dxa"/>
            <w:tcBorders>
              <w:top w:val="single" w:sz="4" w:space="0" w:color="000000"/>
              <w:left w:val="single" w:sz="4" w:space="0" w:color="000000"/>
              <w:bottom w:val="single" w:sz="4" w:space="0" w:color="auto"/>
            </w:tcBorders>
          </w:tcPr>
          <w:p w:rsidR="00F0692E" w:rsidRPr="00D20E7D" w:rsidRDefault="00F0692E" w:rsidP="00F0692E">
            <w:pPr>
              <w:snapToGrid w:val="0"/>
              <w:spacing w:after="80"/>
              <w:rPr>
                <w:sz w:val="20"/>
                <w:szCs w:val="20"/>
                <w:lang w:val="es-ES"/>
              </w:rPr>
            </w:pPr>
            <w:r w:rsidRPr="00D20E7D">
              <w:rPr>
                <w:sz w:val="20"/>
                <w:szCs w:val="20"/>
                <w:lang w:val="es-ES"/>
              </w:rPr>
              <w:t xml:space="preserve">Un marco de </w:t>
            </w:r>
            <w:r>
              <w:rPr>
                <w:sz w:val="20"/>
                <w:szCs w:val="20"/>
                <w:lang w:val="es-ES"/>
              </w:rPr>
              <w:t>gobernanza</w:t>
            </w:r>
            <w:r w:rsidRPr="00D20E7D">
              <w:rPr>
                <w:sz w:val="20"/>
                <w:szCs w:val="20"/>
                <w:lang w:val="es-ES"/>
              </w:rPr>
              <w:t xml:space="preserve"> para el manejo de tierra y agua institucionalmente fortalecido y descentralizado, y capacidades fortalecidas que conduzcan a un entorno administrativo y regulatorio </w:t>
            </w:r>
            <w:r>
              <w:rPr>
                <w:sz w:val="20"/>
                <w:szCs w:val="20"/>
                <w:lang w:val="es-ES"/>
              </w:rPr>
              <w:t>f</w:t>
            </w:r>
            <w:r w:rsidRPr="00D20E7D">
              <w:rPr>
                <w:sz w:val="20"/>
                <w:szCs w:val="20"/>
                <w:lang w:val="es-ES"/>
              </w:rPr>
              <w:t xml:space="preserve">avorable. </w:t>
            </w:r>
          </w:p>
          <w:p w:rsidR="00F0692E" w:rsidRPr="00D20E7D" w:rsidRDefault="00F0692E" w:rsidP="00F0692E">
            <w:pPr>
              <w:snapToGrid w:val="0"/>
              <w:spacing w:after="80"/>
              <w:rPr>
                <w:sz w:val="20"/>
                <w:szCs w:val="20"/>
                <w:lang w:val="es-ES"/>
              </w:rPr>
            </w:pPr>
            <w:r w:rsidRPr="00D20E7D">
              <w:rPr>
                <w:sz w:val="20"/>
                <w:szCs w:val="20"/>
                <w:lang w:val="es-ES"/>
              </w:rPr>
              <w:t>Exploradas posibilidades de replicación en Haití.</w:t>
            </w:r>
          </w:p>
        </w:tc>
        <w:tc>
          <w:tcPr>
            <w:tcW w:w="2160" w:type="dxa"/>
            <w:tcBorders>
              <w:top w:val="single" w:sz="4" w:space="0" w:color="000000"/>
              <w:left w:val="single" w:sz="4" w:space="0" w:color="000000"/>
              <w:bottom w:val="single" w:sz="4" w:space="0" w:color="auto"/>
            </w:tcBorders>
          </w:tcPr>
          <w:p w:rsidR="00F0692E" w:rsidRPr="00962418" w:rsidRDefault="00F0692E" w:rsidP="00F0692E">
            <w:pPr>
              <w:snapToGrid w:val="0"/>
              <w:spacing w:after="80"/>
              <w:rPr>
                <w:sz w:val="20"/>
                <w:szCs w:val="20"/>
                <w:lang w:val="es-ES"/>
              </w:rPr>
            </w:pPr>
            <w:r w:rsidRPr="00962418">
              <w:rPr>
                <w:sz w:val="20"/>
                <w:szCs w:val="20"/>
                <w:lang w:val="es-ES"/>
              </w:rPr>
              <w:t>Informes de avance de la puesta en marcha del proyecto piloto de gestión p</w:t>
            </w:r>
            <w:r>
              <w:rPr>
                <w:sz w:val="20"/>
                <w:szCs w:val="20"/>
                <w:lang w:val="es-ES"/>
              </w:rPr>
              <w:t>ública en RD.</w:t>
            </w:r>
          </w:p>
          <w:p w:rsidR="00F0692E" w:rsidRPr="00E81980" w:rsidRDefault="00F0692E" w:rsidP="00F0692E">
            <w:pPr>
              <w:snapToGrid w:val="0"/>
              <w:rPr>
                <w:sz w:val="20"/>
                <w:szCs w:val="20"/>
                <w:lang w:val="es-ES"/>
              </w:rPr>
            </w:pPr>
            <w:r w:rsidRPr="00E81980">
              <w:rPr>
                <w:sz w:val="20"/>
                <w:szCs w:val="20"/>
                <w:lang w:val="es-ES"/>
              </w:rPr>
              <w:t xml:space="preserve">Evaluaciones </w:t>
            </w:r>
            <w:r>
              <w:rPr>
                <w:sz w:val="20"/>
                <w:szCs w:val="20"/>
                <w:lang w:val="es-ES"/>
              </w:rPr>
              <w:t>de medio término y final</w:t>
            </w:r>
            <w:r w:rsidRPr="00E81980">
              <w:rPr>
                <w:sz w:val="20"/>
                <w:szCs w:val="20"/>
                <w:lang w:val="es-ES"/>
              </w:rPr>
              <w:t>.</w:t>
            </w:r>
          </w:p>
        </w:tc>
        <w:tc>
          <w:tcPr>
            <w:tcW w:w="1980" w:type="dxa"/>
            <w:vMerge/>
            <w:tcBorders>
              <w:left w:val="single" w:sz="4" w:space="0" w:color="000000"/>
              <w:right w:val="single" w:sz="4" w:space="0" w:color="000000"/>
            </w:tcBorders>
          </w:tcPr>
          <w:p w:rsidR="00F0692E" w:rsidRPr="00962418" w:rsidRDefault="00F0692E" w:rsidP="00F0692E">
            <w:pPr>
              <w:rPr>
                <w:sz w:val="20"/>
                <w:szCs w:val="20"/>
                <w:lang w:val="es-ES"/>
              </w:rPr>
            </w:pPr>
          </w:p>
        </w:tc>
      </w:tr>
      <w:tr w:rsidR="00F0692E" w:rsidRPr="00C70764" w:rsidTr="00F0692E">
        <w:trPr>
          <w:trHeight w:val="458"/>
        </w:trPr>
        <w:tc>
          <w:tcPr>
            <w:tcW w:w="1733" w:type="dxa"/>
            <w:vMerge/>
            <w:tcBorders>
              <w:left w:val="single" w:sz="4" w:space="0" w:color="000000"/>
            </w:tcBorders>
            <w:shd w:val="clear" w:color="auto" w:fill="CCCCCC"/>
          </w:tcPr>
          <w:p w:rsidR="00F0692E" w:rsidRPr="00962418"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auto"/>
            </w:tcBorders>
          </w:tcPr>
          <w:p w:rsidR="00F0692E" w:rsidRPr="008A7CA9" w:rsidRDefault="00F0692E" w:rsidP="00F0692E">
            <w:pPr>
              <w:autoSpaceDE w:val="0"/>
              <w:autoSpaceDN w:val="0"/>
              <w:adjustRightInd w:val="0"/>
              <w:rPr>
                <w:sz w:val="20"/>
                <w:szCs w:val="20"/>
                <w:lang w:val="es-ES"/>
              </w:rPr>
            </w:pPr>
            <w:r w:rsidRPr="008A7CA9">
              <w:rPr>
                <w:sz w:val="20"/>
                <w:szCs w:val="20"/>
                <w:lang w:val="es-ES"/>
              </w:rPr>
              <w:t xml:space="preserve">Aumento en el </w:t>
            </w:r>
            <w:r>
              <w:rPr>
                <w:sz w:val="20"/>
                <w:szCs w:val="20"/>
                <w:lang w:val="es-ES"/>
              </w:rPr>
              <w:t xml:space="preserve">área bajo MST (nuevas tierras con cobertura permanente en la forma de plantaciones forestales, y árboles) a través de proyectos demostrativos (DT PE1). </w:t>
            </w:r>
          </w:p>
          <w:p w:rsidR="00F0692E" w:rsidRPr="008A7CA9" w:rsidRDefault="00F0692E" w:rsidP="00F0692E">
            <w:pPr>
              <w:autoSpaceDE w:val="0"/>
              <w:autoSpaceDN w:val="0"/>
              <w:adjustRightInd w:val="0"/>
              <w:rPr>
                <w:sz w:val="20"/>
                <w:szCs w:val="20"/>
                <w:lang w:val="es-ES"/>
              </w:rPr>
            </w:pPr>
          </w:p>
          <w:p w:rsidR="00F0692E" w:rsidRPr="008A7CA9" w:rsidRDefault="00F0692E" w:rsidP="00F0692E">
            <w:pPr>
              <w:snapToGrid w:val="0"/>
              <w:rPr>
                <w:sz w:val="20"/>
                <w:szCs w:val="20"/>
                <w:lang w:val="es-ES"/>
              </w:rPr>
            </w:pPr>
          </w:p>
        </w:tc>
        <w:tc>
          <w:tcPr>
            <w:tcW w:w="2825" w:type="dxa"/>
            <w:tcBorders>
              <w:top w:val="single" w:sz="4" w:space="0" w:color="000000"/>
              <w:left w:val="single" w:sz="4" w:space="0" w:color="000000"/>
              <w:bottom w:val="single" w:sz="4" w:space="0" w:color="auto"/>
            </w:tcBorders>
          </w:tcPr>
          <w:p w:rsidR="00F0692E" w:rsidRDefault="00F0692E" w:rsidP="00F0692E">
            <w:pPr>
              <w:rPr>
                <w:color w:val="000000"/>
                <w:sz w:val="20"/>
                <w:szCs w:val="20"/>
                <w:lang w:val="es-ES"/>
              </w:rPr>
            </w:pPr>
            <w:r>
              <w:rPr>
                <w:color w:val="000000"/>
                <w:sz w:val="20"/>
                <w:szCs w:val="20"/>
                <w:lang w:val="es-ES"/>
              </w:rPr>
              <w:t>La</w:t>
            </w:r>
            <w:r w:rsidRPr="00F67E3B">
              <w:rPr>
                <w:color w:val="000000"/>
                <w:sz w:val="20"/>
                <w:szCs w:val="20"/>
                <w:lang w:val="es-ES"/>
              </w:rPr>
              <w:t>s actividades productivas</w:t>
            </w:r>
            <w:r>
              <w:rPr>
                <w:color w:val="000000"/>
                <w:sz w:val="20"/>
                <w:szCs w:val="20"/>
                <w:lang w:val="es-ES"/>
              </w:rPr>
              <w:t xml:space="preserve"> son inconsistentes con la topografía y</w:t>
            </w:r>
            <w:r w:rsidRPr="00F67E3B">
              <w:rPr>
                <w:color w:val="000000"/>
                <w:sz w:val="20"/>
                <w:szCs w:val="20"/>
                <w:lang w:val="es-ES"/>
              </w:rPr>
              <w:t xml:space="preserve"> funcionalidad </w:t>
            </w:r>
            <w:proofErr w:type="spellStart"/>
            <w:r w:rsidRPr="00F67E3B">
              <w:rPr>
                <w:color w:val="000000"/>
                <w:sz w:val="20"/>
                <w:szCs w:val="20"/>
                <w:lang w:val="es-ES"/>
              </w:rPr>
              <w:t>ecosistémica</w:t>
            </w:r>
            <w:proofErr w:type="spellEnd"/>
            <w:r w:rsidRPr="00F67E3B">
              <w:rPr>
                <w:color w:val="000000"/>
                <w:sz w:val="20"/>
                <w:szCs w:val="20"/>
                <w:lang w:val="es-ES"/>
              </w:rPr>
              <w:t xml:space="preserve"> local, resultando en </w:t>
            </w:r>
            <w:r>
              <w:rPr>
                <w:color w:val="000000"/>
                <w:sz w:val="20"/>
                <w:szCs w:val="20"/>
                <w:lang w:val="es-ES"/>
              </w:rPr>
              <w:t>erosió</w:t>
            </w:r>
            <w:r w:rsidRPr="00F67E3B">
              <w:rPr>
                <w:color w:val="000000"/>
                <w:sz w:val="20"/>
                <w:szCs w:val="20"/>
                <w:lang w:val="es-ES"/>
              </w:rPr>
              <w:t xml:space="preserve">n </w:t>
            </w:r>
            <w:r>
              <w:rPr>
                <w:color w:val="000000"/>
                <w:sz w:val="20"/>
                <w:szCs w:val="20"/>
                <w:lang w:val="es-ES"/>
              </w:rPr>
              <w:t xml:space="preserve">y </w:t>
            </w:r>
            <w:r w:rsidRPr="00F67E3B">
              <w:rPr>
                <w:color w:val="000000"/>
                <w:sz w:val="20"/>
                <w:szCs w:val="20"/>
                <w:lang w:val="es-ES"/>
              </w:rPr>
              <w:t>degradaci</w:t>
            </w:r>
            <w:r>
              <w:rPr>
                <w:color w:val="000000"/>
                <w:sz w:val="20"/>
                <w:szCs w:val="20"/>
                <w:lang w:val="es-ES"/>
              </w:rPr>
              <w:t>ón severa de la tierra, y amenazas a los medios de vida rurales.</w:t>
            </w:r>
          </w:p>
          <w:p w:rsidR="00F0692E" w:rsidRDefault="00F0692E" w:rsidP="00F0692E">
            <w:pPr>
              <w:rPr>
                <w:color w:val="000000"/>
                <w:sz w:val="20"/>
                <w:szCs w:val="20"/>
                <w:lang w:val="es-ES"/>
              </w:rPr>
            </w:pPr>
            <w:r>
              <w:rPr>
                <w:color w:val="000000"/>
                <w:sz w:val="20"/>
                <w:szCs w:val="20"/>
                <w:lang w:val="es-ES"/>
              </w:rPr>
              <w:t>Evidencia anecdótica indica que existe declinación de la fertilidad del suelo y nivel de producción en los cultivos.</w:t>
            </w:r>
          </w:p>
          <w:p w:rsidR="00F0692E" w:rsidRDefault="00F0692E" w:rsidP="00F0692E">
            <w:pPr>
              <w:rPr>
                <w:color w:val="000000"/>
                <w:sz w:val="20"/>
                <w:szCs w:val="20"/>
                <w:lang w:val="es-ES"/>
              </w:rPr>
            </w:pPr>
            <w:r>
              <w:rPr>
                <w:color w:val="000000"/>
                <w:sz w:val="20"/>
                <w:szCs w:val="20"/>
                <w:lang w:val="es-ES"/>
              </w:rPr>
              <w:t>El área con cobertura permanente de árboles y plantaciones forestales en los sitios piloto es de 12,061 ha.</w:t>
            </w:r>
          </w:p>
          <w:p w:rsidR="00F0692E" w:rsidRPr="00BE51CB" w:rsidRDefault="00F0692E" w:rsidP="00F0692E">
            <w:pPr>
              <w:rPr>
                <w:sz w:val="20"/>
                <w:szCs w:val="20"/>
                <w:lang w:val="es-ES"/>
              </w:rPr>
            </w:pPr>
            <w:r>
              <w:rPr>
                <w:color w:val="000000"/>
                <w:sz w:val="20"/>
                <w:szCs w:val="20"/>
                <w:lang w:val="es-ES"/>
              </w:rPr>
              <w:t>Ausencia de una metodología o mediciones de línea base de la erosión en los sistemas productivos locales.</w:t>
            </w:r>
          </w:p>
        </w:tc>
        <w:tc>
          <w:tcPr>
            <w:tcW w:w="2575" w:type="dxa"/>
            <w:tcBorders>
              <w:top w:val="single" w:sz="4" w:space="0" w:color="000000"/>
              <w:left w:val="single" w:sz="4" w:space="0" w:color="000000"/>
              <w:bottom w:val="single" w:sz="4" w:space="0" w:color="auto"/>
            </w:tcBorders>
          </w:tcPr>
          <w:p w:rsidR="00F0692E" w:rsidRDefault="00F0692E" w:rsidP="00F0692E">
            <w:pPr>
              <w:snapToGrid w:val="0"/>
              <w:spacing w:after="80"/>
              <w:rPr>
                <w:sz w:val="20"/>
                <w:szCs w:val="20"/>
                <w:lang w:val="es-ES"/>
              </w:rPr>
            </w:pPr>
            <w:r>
              <w:rPr>
                <w:sz w:val="20"/>
                <w:szCs w:val="20"/>
                <w:lang w:val="es-ES"/>
              </w:rPr>
              <w:t>Para el trimestre 12</w:t>
            </w:r>
            <w:proofErr w:type="gramStart"/>
            <w:r>
              <w:rPr>
                <w:sz w:val="20"/>
                <w:szCs w:val="20"/>
                <w:lang w:val="es-ES"/>
              </w:rPr>
              <w:t>,el</w:t>
            </w:r>
            <w:proofErr w:type="gramEnd"/>
            <w:r>
              <w:rPr>
                <w:sz w:val="20"/>
                <w:szCs w:val="20"/>
                <w:lang w:val="es-ES"/>
              </w:rPr>
              <w:t xml:space="preserve"> área dedicada a cobertura forestal permanente habrá aumentado en un 5% (árboles, plantaciones forestales) en los proyectos piloto, incrementando de 39% a 44% la cobertura, asumiendo que no surgen otras pérdidas significativas.</w:t>
            </w:r>
          </w:p>
          <w:p w:rsidR="00F0692E" w:rsidRDefault="00F0692E" w:rsidP="00F0692E">
            <w:pPr>
              <w:snapToGrid w:val="0"/>
              <w:spacing w:after="80"/>
              <w:rPr>
                <w:sz w:val="20"/>
                <w:szCs w:val="20"/>
                <w:lang w:val="es-ES"/>
              </w:rPr>
            </w:pPr>
            <w:r>
              <w:rPr>
                <w:sz w:val="20"/>
                <w:szCs w:val="20"/>
                <w:lang w:val="es-ES"/>
              </w:rPr>
              <w:t>Las metas son:</w:t>
            </w:r>
          </w:p>
          <w:p w:rsidR="00F0692E" w:rsidRDefault="00F0692E" w:rsidP="00F0692E">
            <w:pPr>
              <w:snapToGrid w:val="0"/>
              <w:spacing w:after="80"/>
              <w:rPr>
                <w:sz w:val="20"/>
                <w:szCs w:val="20"/>
                <w:lang w:val="es-ES"/>
              </w:rPr>
            </w:pPr>
            <w:r>
              <w:rPr>
                <w:sz w:val="20"/>
                <w:szCs w:val="20"/>
                <w:lang w:val="es-ES"/>
              </w:rPr>
              <w:t xml:space="preserve">1,720 ha reforestadas o rehabilitadas con </w:t>
            </w:r>
            <w:proofErr w:type="spellStart"/>
            <w:r>
              <w:rPr>
                <w:sz w:val="20"/>
                <w:szCs w:val="20"/>
                <w:lang w:val="es-ES"/>
              </w:rPr>
              <w:t>forestería</w:t>
            </w:r>
            <w:proofErr w:type="spellEnd"/>
            <w:r>
              <w:rPr>
                <w:sz w:val="20"/>
                <w:szCs w:val="20"/>
                <w:lang w:val="es-ES"/>
              </w:rPr>
              <w:t xml:space="preserve"> sostenible y sistemas agroforestales o para protección, aumentando el área con cobertura permanente a 13,781 ha:</w:t>
            </w:r>
          </w:p>
          <w:p w:rsidR="00F0692E" w:rsidRDefault="00F0692E" w:rsidP="00F0692E">
            <w:pPr>
              <w:snapToGrid w:val="0"/>
              <w:spacing w:after="80"/>
              <w:rPr>
                <w:sz w:val="20"/>
                <w:szCs w:val="20"/>
                <w:lang w:val="es-ES"/>
              </w:rPr>
            </w:pPr>
            <w:r>
              <w:rPr>
                <w:sz w:val="20"/>
                <w:szCs w:val="20"/>
                <w:lang w:val="es-ES"/>
              </w:rPr>
              <w:t xml:space="preserve">(Haití: </w:t>
            </w:r>
          </w:p>
          <w:p w:rsidR="00F0692E" w:rsidRDefault="00F0692E" w:rsidP="00F0692E">
            <w:pPr>
              <w:snapToGrid w:val="0"/>
              <w:spacing w:after="80"/>
              <w:rPr>
                <w:sz w:val="20"/>
                <w:szCs w:val="20"/>
                <w:lang w:val="es-ES"/>
              </w:rPr>
            </w:pPr>
            <w:r>
              <w:rPr>
                <w:sz w:val="20"/>
                <w:szCs w:val="20"/>
                <w:lang w:val="es-ES"/>
              </w:rPr>
              <w:t>- 500,000 árboles maderables plantados en 450 ha para cosecha sostenible y protección.</w:t>
            </w:r>
          </w:p>
          <w:p w:rsidR="00F0692E" w:rsidRDefault="00F0692E" w:rsidP="00E81150">
            <w:pPr>
              <w:pStyle w:val="ListParagraph"/>
              <w:numPr>
                <w:ilvl w:val="2"/>
                <w:numId w:val="12"/>
              </w:numPr>
              <w:tabs>
                <w:tab w:val="clear" w:pos="2160"/>
                <w:tab w:val="num" w:pos="143"/>
              </w:tabs>
              <w:snapToGrid w:val="0"/>
              <w:spacing w:before="0" w:after="80" w:line="240" w:lineRule="auto"/>
              <w:ind w:left="1" w:firstLine="0"/>
              <w:contextualSpacing w:val="0"/>
              <w:rPr>
                <w:lang w:val="es-ES"/>
              </w:rPr>
            </w:pPr>
            <w:r>
              <w:rPr>
                <w:lang w:val="es-ES"/>
              </w:rPr>
              <w:t>120,000 frutales y plantas de café plantados en 500 ha, con fines de producción.</w:t>
            </w:r>
          </w:p>
          <w:p w:rsidR="00F0692E" w:rsidRDefault="00F0692E" w:rsidP="00F0692E">
            <w:pPr>
              <w:tabs>
                <w:tab w:val="num" w:pos="143"/>
              </w:tabs>
              <w:snapToGrid w:val="0"/>
              <w:spacing w:after="80"/>
              <w:ind w:left="1"/>
              <w:rPr>
                <w:sz w:val="20"/>
                <w:szCs w:val="20"/>
                <w:lang w:val="es-ES"/>
              </w:rPr>
            </w:pPr>
            <w:r w:rsidRPr="009845B3">
              <w:rPr>
                <w:sz w:val="20"/>
                <w:szCs w:val="20"/>
                <w:lang w:val="es-ES"/>
              </w:rPr>
              <w:t xml:space="preserve">RD Hondo Valle: </w:t>
            </w:r>
          </w:p>
          <w:p w:rsidR="00F0692E" w:rsidRPr="009845B3" w:rsidRDefault="00F0692E" w:rsidP="00E81150">
            <w:pPr>
              <w:pStyle w:val="ListParagraph"/>
              <w:numPr>
                <w:ilvl w:val="2"/>
                <w:numId w:val="12"/>
              </w:numPr>
              <w:tabs>
                <w:tab w:val="clear" w:pos="2160"/>
                <w:tab w:val="num" w:pos="143"/>
              </w:tabs>
              <w:snapToGrid w:val="0"/>
              <w:spacing w:before="0" w:after="80" w:line="240" w:lineRule="auto"/>
              <w:ind w:left="1" w:firstLine="0"/>
              <w:contextualSpacing w:val="0"/>
              <w:rPr>
                <w:lang w:val="es-ES"/>
              </w:rPr>
            </w:pPr>
            <w:r w:rsidRPr="009845B3">
              <w:rPr>
                <w:lang w:val="es-ES"/>
              </w:rPr>
              <w:t>50,000  plantas de café bajo sombra plantadas para rehabilitar 200 ha de cafetales.</w:t>
            </w:r>
          </w:p>
          <w:p w:rsidR="00F0692E" w:rsidRDefault="00F0692E" w:rsidP="00E81150">
            <w:pPr>
              <w:pStyle w:val="ListParagraph"/>
              <w:numPr>
                <w:ilvl w:val="2"/>
                <w:numId w:val="12"/>
              </w:numPr>
              <w:tabs>
                <w:tab w:val="clear" w:pos="2160"/>
                <w:tab w:val="num" w:pos="143"/>
              </w:tabs>
              <w:snapToGrid w:val="0"/>
              <w:spacing w:before="0" w:after="80" w:line="240" w:lineRule="auto"/>
              <w:ind w:left="1" w:firstLine="0"/>
              <w:contextualSpacing w:val="0"/>
              <w:rPr>
                <w:lang w:val="es-ES"/>
              </w:rPr>
            </w:pPr>
            <w:r>
              <w:rPr>
                <w:lang w:val="es-ES"/>
              </w:rPr>
              <w:t>35,000 frutales plantados para establecer sistemas agroforestales en más de 145 ha</w:t>
            </w:r>
          </w:p>
          <w:p w:rsidR="00F0692E" w:rsidRDefault="00F0692E" w:rsidP="00E81150">
            <w:pPr>
              <w:pStyle w:val="ListParagraph"/>
              <w:numPr>
                <w:ilvl w:val="2"/>
                <w:numId w:val="12"/>
              </w:numPr>
              <w:tabs>
                <w:tab w:val="clear" w:pos="2160"/>
                <w:tab w:val="num" w:pos="143"/>
              </w:tabs>
              <w:snapToGrid w:val="0"/>
              <w:spacing w:before="0" w:after="80" w:line="240" w:lineRule="auto"/>
              <w:ind w:left="1" w:firstLine="0"/>
              <w:contextualSpacing w:val="0"/>
              <w:rPr>
                <w:lang w:val="es-ES"/>
              </w:rPr>
            </w:pPr>
            <w:r>
              <w:rPr>
                <w:lang w:val="es-ES"/>
              </w:rPr>
              <w:t>100,000 árboles maderables en 90 ha para cosecha sostenible y protección</w:t>
            </w:r>
          </w:p>
          <w:p w:rsidR="00F0692E" w:rsidRPr="009845B3" w:rsidRDefault="00F0692E" w:rsidP="00F0692E">
            <w:pPr>
              <w:tabs>
                <w:tab w:val="num" w:pos="143"/>
              </w:tabs>
              <w:snapToGrid w:val="0"/>
              <w:spacing w:after="80"/>
              <w:ind w:left="1"/>
              <w:rPr>
                <w:sz w:val="20"/>
                <w:szCs w:val="20"/>
                <w:lang w:val="es-ES"/>
              </w:rPr>
            </w:pPr>
            <w:r w:rsidRPr="009845B3">
              <w:rPr>
                <w:sz w:val="20"/>
                <w:szCs w:val="20"/>
                <w:lang w:val="es-ES"/>
              </w:rPr>
              <w:t>RD Las Lagunas:</w:t>
            </w:r>
          </w:p>
          <w:p w:rsidR="00F0692E" w:rsidRDefault="00F0692E" w:rsidP="00E81150">
            <w:pPr>
              <w:pStyle w:val="ListParagraph"/>
              <w:numPr>
                <w:ilvl w:val="2"/>
                <w:numId w:val="12"/>
              </w:numPr>
              <w:tabs>
                <w:tab w:val="clear" w:pos="2160"/>
                <w:tab w:val="num" w:pos="143"/>
              </w:tabs>
              <w:snapToGrid w:val="0"/>
              <w:spacing w:before="0" w:after="80" w:line="240" w:lineRule="auto"/>
              <w:ind w:left="1" w:firstLine="0"/>
              <w:contextualSpacing w:val="0"/>
              <w:rPr>
                <w:lang w:val="es-ES"/>
              </w:rPr>
            </w:pPr>
            <w:r w:rsidRPr="00775B31">
              <w:rPr>
                <w:lang w:val="es-ES"/>
              </w:rPr>
              <w:t xml:space="preserve"> </w:t>
            </w:r>
            <w:r>
              <w:rPr>
                <w:lang w:val="es-ES"/>
              </w:rPr>
              <w:t>35,999 frutales plantados para establecer 84 plantaciones agroforestales en más de 145 ha.</w:t>
            </w:r>
          </w:p>
          <w:p w:rsidR="00F0692E" w:rsidRDefault="00F0692E" w:rsidP="00E81150">
            <w:pPr>
              <w:pStyle w:val="ListParagraph"/>
              <w:numPr>
                <w:ilvl w:val="2"/>
                <w:numId w:val="12"/>
              </w:numPr>
              <w:tabs>
                <w:tab w:val="clear" w:pos="2160"/>
                <w:tab w:val="num" w:pos="143"/>
              </w:tabs>
              <w:snapToGrid w:val="0"/>
              <w:spacing w:before="0" w:after="80" w:line="240" w:lineRule="auto"/>
              <w:ind w:left="1" w:firstLine="0"/>
              <w:contextualSpacing w:val="0"/>
              <w:rPr>
                <w:lang w:val="es-ES"/>
              </w:rPr>
            </w:pPr>
            <w:r>
              <w:rPr>
                <w:lang w:val="es-ES"/>
              </w:rPr>
              <w:t>100,000 árboles maderables plantados en 90 ha para cosecha sostenible y protección.</w:t>
            </w:r>
          </w:p>
          <w:p w:rsidR="00F0692E" w:rsidRDefault="00F0692E" w:rsidP="00F0692E">
            <w:pPr>
              <w:pStyle w:val="ListParagraph"/>
              <w:snapToGrid w:val="0"/>
              <w:spacing w:after="80"/>
              <w:ind w:left="1"/>
              <w:rPr>
                <w:lang w:val="es-ES"/>
              </w:rPr>
            </w:pPr>
          </w:p>
          <w:p w:rsidR="00F0692E" w:rsidRDefault="00F0692E" w:rsidP="00F0692E">
            <w:pPr>
              <w:pStyle w:val="ListParagraph"/>
              <w:snapToGrid w:val="0"/>
              <w:spacing w:after="80"/>
              <w:ind w:left="1"/>
              <w:rPr>
                <w:lang w:val="es-ES"/>
              </w:rPr>
            </w:pPr>
            <w:r>
              <w:rPr>
                <w:lang w:val="es-ES"/>
              </w:rPr>
              <w:t>990 ha de sistemas de conservación de suelos establecidos en Haití y RD (500 ha en Haití; 490 ha en RD).</w:t>
            </w:r>
          </w:p>
          <w:p w:rsidR="00F0692E" w:rsidRPr="00775B31" w:rsidRDefault="00F0692E" w:rsidP="00F0692E">
            <w:pPr>
              <w:pStyle w:val="ListParagraph"/>
              <w:snapToGrid w:val="0"/>
              <w:spacing w:after="80"/>
              <w:ind w:left="1"/>
              <w:rPr>
                <w:lang w:val="es-ES"/>
              </w:rPr>
            </w:pPr>
            <w:r>
              <w:rPr>
                <w:lang w:val="es-ES"/>
              </w:rPr>
              <w:t>Metodología probada y línea base establecida para medición de la erosión en los sitios piloto. Mientras la meta es reducir la erosión en un 50% en la cuenca, esto será validado o ajustado a través de los proyectos piloto.</w:t>
            </w:r>
          </w:p>
        </w:tc>
        <w:tc>
          <w:tcPr>
            <w:tcW w:w="2160" w:type="dxa"/>
            <w:tcBorders>
              <w:top w:val="single" w:sz="4" w:space="0" w:color="000000"/>
              <w:left w:val="single" w:sz="4" w:space="0" w:color="000000"/>
              <w:bottom w:val="single" w:sz="4" w:space="0" w:color="auto"/>
            </w:tcBorders>
          </w:tcPr>
          <w:p w:rsidR="00F0692E" w:rsidRPr="00C968D8" w:rsidRDefault="00F0692E" w:rsidP="00F0692E">
            <w:pPr>
              <w:snapToGrid w:val="0"/>
              <w:rPr>
                <w:sz w:val="20"/>
                <w:szCs w:val="20"/>
                <w:lang w:val="es-ES"/>
              </w:rPr>
            </w:pPr>
            <w:r>
              <w:rPr>
                <w:sz w:val="20"/>
                <w:szCs w:val="20"/>
                <w:lang w:val="es-ES"/>
              </w:rPr>
              <w:t>Encuestas en el terreno, SIG, registros de producción de las agencias ejecutoras y sus extensionistas locales</w:t>
            </w:r>
          </w:p>
          <w:p w:rsidR="00F0692E" w:rsidRPr="00C968D8" w:rsidRDefault="00F0692E" w:rsidP="00F0692E">
            <w:pPr>
              <w:snapToGrid w:val="0"/>
              <w:rPr>
                <w:sz w:val="20"/>
                <w:szCs w:val="20"/>
                <w:lang w:val="es-ES"/>
              </w:rPr>
            </w:pPr>
          </w:p>
          <w:p w:rsidR="00F0692E" w:rsidRPr="00C968D8" w:rsidRDefault="00F0692E" w:rsidP="00F0692E">
            <w:pPr>
              <w:rPr>
                <w:sz w:val="20"/>
                <w:szCs w:val="20"/>
                <w:lang w:val="es-ES"/>
              </w:rPr>
            </w:pPr>
            <w:r w:rsidRPr="00BE51CB">
              <w:rPr>
                <w:sz w:val="20"/>
                <w:szCs w:val="20"/>
                <w:lang w:val="es-ES"/>
              </w:rPr>
              <w:t>Estadísticas</w:t>
            </w:r>
            <w:r w:rsidRPr="00C968D8">
              <w:rPr>
                <w:sz w:val="20"/>
                <w:szCs w:val="20"/>
                <w:lang w:val="es-ES"/>
              </w:rPr>
              <w:t xml:space="preserve"> </w:t>
            </w:r>
            <w:r w:rsidRPr="00BE51CB">
              <w:rPr>
                <w:sz w:val="20"/>
                <w:szCs w:val="20"/>
                <w:lang w:val="es-ES"/>
              </w:rPr>
              <w:t>económicas</w:t>
            </w:r>
            <w:r w:rsidRPr="00C968D8">
              <w:rPr>
                <w:sz w:val="20"/>
                <w:szCs w:val="20"/>
                <w:lang w:val="es-ES"/>
              </w:rPr>
              <w:t xml:space="preserve"> </w:t>
            </w:r>
            <w:r w:rsidRPr="00BE51CB">
              <w:rPr>
                <w:sz w:val="20"/>
                <w:szCs w:val="20"/>
                <w:lang w:val="es-ES"/>
              </w:rPr>
              <w:t>nacionale</w:t>
            </w:r>
            <w:r w:rsidRPr="00A06BE0">
              <w:rPr>
                <w:sz w:val="20"/>
                <w:szCs w:val="20"/>
                <w:lang w:val="es-ES"/>
              </w:rPr>
              <w:t>s</w:t>
            </w:r>
            <w:r w:rsidRPr="00C968D8">
              <w:rPr>
                <w:sz w:val="20"/>
                <w:szCs w:val="20"/>
                <w:lang w:val="es-ES"/>
              </w:rPr>
              <w:t xml:space="preserve">; </w:t>
            </w:r>
            <w:r w:rsidRPr="00A06BE0">
              <w:rPr>
                <w:sz w:val="20"/>
                <w:szCs w:val="20"/>
                <w:lang w:val="es-ES"/>
              </w:rPr>
              <w:t>informes</w:t>
            </w:r>
            <w:r w:rsidRPr="00C968D8">
              <w:rPr>
                <w:sz w:val="20"/>
                <w:szCs w:val="20"/>
                <w:lang w:val="es-ES"/>
              </w:rPr>
              <w:t xml:space="preserve"> de </w:t>
            </w:r>
            <w:r w:rsidRPr="00A06BE0">
              <w:rPr>
                <w:sz w:val="20"/>
                <w:szCs w:val="20"/>
                <w:lang w:val="es-ES"/>
              </w:rPr>
              <w:t>desarrollo</w:t>
            </w:r>
            <w:r w:rsidRPr="00C968D8">
              <w:rPr>
                <w:sz w:val="20"/>
                <w:szCs w:val="20"/>
                <w:lang w:val="es-ES"/>
              </w:rPr>
              <w:t xml:space="preserve">. </w:t>
            </w:r>
          </w:p>
          <w:p w:rsidR="00F0692E" w:rsidRPr="00C968D8" w:rsidRDefault="00F0692E" w:rsidP="00F0692E">
            <w:pPr>
              <w:snapToGrid w:val="0"/>
              <w:rPr>
                <w:sz w:val="20"/>
                <w:szCs w:val="20"/>
                <w:lang w:val="es-ES"/>
              </w:rPr>
            </w:pPr>
          </w:p>
          <w:p w:rsidR="00F0692E" w:rsidRPr="00C968D8" w:rsidRDefault="00F0692E" w:rsidP="00F0692E">
            <w:pPr>
              <w:snapToGrid w:val="0"/>
              <w:rPr>
                <w:sz w:val="20"/>
                <w:szCs w:val="20"/>
                <w:lang w:val="es-ES"/>
              </w:rPr>
            </w:pPr>
          </w:p>
          <w:p w:rsidR="00F0692E" w:rsidRPr="00C968D8" w:rsidRDefault="00F0692E" w:rsidP="00F0692E">
            <w:pPr>
              <w:snapToGrid w:val="0"/>
              <w:rPr>
                <w:sz w:val="20"/>
                <w:szCs w:val="20"/>
                <w:lang w:val="es-ES"/>
              </w:rPr>
            </w:pPr>
          </w:p>
        </w:tc>
        <w:tc>
          <w:tcPr>
            <w:tcW w:w="1980" w:type="dxa"/>
            <w:vMerge/>
            <w:tcBorders>
              <w:left w:val="single" w:sz="4" w:space="0" w:color="000000"/>
              <w:right w:val="single" w:sz="4" w:space="0" w:color="000000"/>
            </w:tcBorders>
          </w:tcPr>
          <w:p w:rsidR="00F0692E" w:rsidRPr="00C968D8" w:rsidRDefault="00F0692E" w:rsidP="00F0692E">
            <w:pPr>
              <w:rPr>
                <w:sz w:val="20"/>
                <w:szCs w:val="20"/>
                <w:lang w:val="es-ES"/>
              </w:rPr>
            </w:pPr>
          </w:p>
        </w:tc>
      </w:tr>
      <w:tr w:rsidR="00F0692E" w:rsidRPr="00C70764" w:rsidTr="00F0692E">
        <w:trPr>
          <w:trHeight w:val="458"/>
        </w:trPr>
        <w:tc>
          <w:tcPr>
            <w:tcW w:w="1733" w:type="dxa"/>
            <w:vMerge/>
            <w:tcBorders>
              <w:left w:val="single" w:sz="4" w:space="0" w:color="000000"/>
              <w:bottom w:val="single" w:sz="4" w:space="0" w:color="auto"/>
            </w:tcBorders>
            <w:shd w:val="clear" w:color="auto" w:fill="CCCCCC"/>
          </w:tcPr>
          <w:p w:rsidR="00F0692E" w:rsidRPr="00C968D8"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auto"/>
            </w:tcBorders>
          </w:tcPr>
          <w:p w:rsidR="00F0692E" w:rsidRPr="00721065" w:rsidRDefault="00F0692E" w:rsidP="00F0692E">
            <w:pPr>
              <w:autoSpaceDE w:val="0"/>
              <w:autoSpaceDN w:val="0"/>
              <w:adjustRightInd w:val="0"/>
              <w:rPr>
                <w:sz w:val="20"/>
                <w:szCs w:val="20"/>
                <w:lang w:val="es-ES"/>
              </w:rPr>
            </w:pPr>
            <w:r>
              <w:rPr>
                <w:sz w:val="20"/>
                <w:szCs w:val="20"/>
                <w:lang w:val="es-ES"/>
              </w:rPr>
              <w:t>No existen asociaciones de usuarios del agua en las áreas piloto. Hay una comprensión limitada de las oportunidades para mejorar las opciones de uso eficiente del agua.</w:t>
            </w:r>
          </w:p>
        </w:tc>
        <w:tc>
          <w:tcPr>
            <w:tcW w:w="2825" w:type="dxa"/>
            <w:tcBorders>
              <w:top w:val="single" w:sz="4" w:space="0" w:color="000000"/>
              <w:left w:val="single" w:sz="4" w:space="0" w:color="000000"/>
              <w:bottom w:val="single" w:sz="4" w:space="0" w:color="auto"/>
            </w:tcBorders>
          </w:tcPr>
          <w:p w:rsidR="00F0692E" w:rsidRPr="004F6E3C" w:rsidRDefault="00F0692E" w:rsidP="00F0692E">
            <w:pPr>
              <w:spacing w:after="80"/>
              <w:rPr>
                <w:sz w:val="20"/>
                <w:szCs w:val="20"/>
                <w:lang w:val="es-ES"/>
              </w:rPr>
            </w:pPr>
            <w:r>
              <w:rPr>
                <w:sz w:val="20"/>
                <w:szCs w:val="20"/>
                <w:lang w:val="es-ES"/>
              </w:rPr>
              <w:t>Cuatro asociaciones formadas en Haití y en la RD, cubriendo 12 secciones (5 en Haití y 7 en RD).</w:t>
            </w:r>
          </w:p>
        </w:tc>
        <w:tc>
          <w:tcPr>
            <w:tcW w:w="2575" w:type="dxa"/>
            <w:tcBorders>
              <w:top w:val="single" w:sz="4" w:space="0" w:color="000000"/>
              <w:left w:val="single" w:sz="4" w:space="0" w:color="000000"/>
              <w:bottom w:val="single" w:sz="4" w:space="0" w:color="auto"/>
            </w:tcBorders>
          </w:tcPr>
          <w:p w:rsidR="00F0692E" w:rsidRDefault="00F0692E" w:rsidP="00F0692E">
            <w:pPr>
              <w:spacing w:after="80"/>
              <w:rPr>
                <w:sz w:val="20"/>
                <w:szCs w:val="20"/>
                <w:lang w:val="es-ES"/>
              </w:rPr>
            </w:pPr>
            <w:r>
              <w:rPr>
                <w:sz w:val="20"/>
                <w:szCs w:val="20"/>
                <w:lang w:val="es-ES"/>
              </w:rPr>
              <w:t>Estatutos de establecimiento de las asociaciones.</w:t>
            </w:r>
          </w:p>
          <w:p w:rsidR="00F0692E" w:rsidRPr="00D20E7D" w:rsidRDefault="00F0692E" w:rsidP="00F0692E">
            <w:pPr>
              <w:spacing w:after="80"/>
              <w:rPr>
                <w:sz w:val="20"/>
                <w:szCs w:val="20"/>
                <w:lang w:val="es-ES"/>
              </w:rPr>
            </w:pPr>
            <w:r>
              <w:rPr>
                <w:sz w:val="20"/>
                <w:szCs w:val="20"/>
                <w:lang w:val="es-ES"/>
              </w:rPr>
              <w:t>Minutas de las reuniones</w:t>
            </w:r>
          </w:p>
        </w:tc>
        <w:tc>
          <w:tcPr>
            <w:tcW w:w="2160" w:type="dxa"/>
            <w:tcBorders>
              <w:top w:val="single" w:sz="4" w:space="0" w:color="000000"/>
              <w:left w:val="single" w:sz="4" w:space="0" w:color="000000"/>
              <w:bottom w:val="single" w:sz="4" w:space="0" w:color="auto"/>
            </w:tcBorders>
          </w:tcPr>
          <w:p w:rsidR="00F0692E" w:rsidRPr="00314826" w:rsidRDefault="00F0692E" w:rsidP="00F0692E">
            <w:pPr>
              <w:spacing w:after="80"/>
              <w:rPr>
                <w:sz w:val="20"/>
                <w:szCs w:val="20"/>
                <w:lang w:val="es-ES"/>
              </w:rPr>
            </w:pPr>
            <w:r>
              <w:rPr>
                <w:sz w:val="20"/>
                <w:szCs w:val="20"/>
                <w:lang w:val="es-ES"/>
              </w:rPr>
              <w:t>Incremento en el número de asociaciones de usuarios del agua en funcionamiento.</w:t>
            </w:r>
          </w:p>
        </w:tc>
        <w:tc>
          <w:tcPr>
            <w:tcW w:w="1980" w:type="dxa"/>
            <w:vMerge/>
            <w:tcBorders>
              <w:left w:val="single" w:sz="4" w:space="0" w:color="000000"/>
              <w:bottom w:val="single" w:sz="4" w:space="0" w:color="auto"/>
              <w:right w:val="single" w:sz="4" w:space="0" w:color="000000"/>
            </w:tcBorders>
          </w:tcPr>
          <w:p w:rsidR="00F0692E" w:rsidRPr="00314826" w:rsidRDefault="00F0692E" w:rsidP="00F0692E">
            <w:pPr>
              <w:rPr>
                <w:sz w:val="20"/>
                <w:szCs w:val="20"/>
                <w:lang w:val="es-ES"/>
              </w:rPr>
            </w:pPr>
          </w:p>
        </w:tc>
      </w:tr>
      <w:tr w:rsidR="00F0692E" w:rsidRPr="00C70764" w:rsidTr="00F0692E">
        <w:trPr>
          <w:trHeight w:val="458"/>
        </w:trPr>
        <w:tc>
          <w:tcPr>
            <w:tcW w:w="1733" w:type="dxa"/>
            <w:vMerge/>
            <w:tcBorders>
              <w:left w:val="single" w:sz="4" w:space="0" w:color="000000"/>
              <w:bottom w:val="single" w:sz="4" w:space="0" w:color="auto"/>
            </w:tcBorders>
            <w:shd w:val="clear" w:color="auto" w:fill="CCCCCC"/>
          </w:tcPr>
          <w:p w:rsidR="00F0692E" w:rsidRPr="00C968D8"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auto"/>
            </w:tcBorders>
          </w:tcPr>
          <w:p w:rsidR="00F0692E" w:rsidRPr="00721065" w:rsidRDefault="00F0692E" w:rsidP="00F0692E">
            <w:pPr>
              <w:autoSpaceDE w:val="0"/>
              <w:autoSpaceDN w:val="0"/>
              <w:adjustRightInd w:val="0"/>
              <w:rPr>
                <w:sz w:val="20"/>
                <w:szCs w:val="20"/>
                <w:lang w:val="es-ES"/>
              </w:rPr>
            </w:pPr>
            <w:r w:rsidRPr="00721065">
              <w:rPr>
                <w:sz w:val="20"/>
                <w:szCs w:val="20"/>
                <w:lang w:val="es-ES"/>
              </w:rPr>
              <w:t xml:space="preserve">Aumento en el número </w:t>
            </w:r>
            <w:r>
              <w:rPr>
                <w:sz w:val="20"/>
                <w:szCs w:val="20"/>
                <w:lang w:val="es-ES"/>
              </w:rPr>
              <w:t>de hogares</w:t>
            </w:r>
            <w:r w:rsidRPr="00721065">
              <w:rPr>
                <w:sz w:val="20"/>
                <w:szCs w:val="20"/>
                <w:lang w:val="es-ES"/>
              </w:rPr>
              <w:t xml:space="preserve"> rurales involucrad</w:t>
            </w:r>
            <w:r>
              <w:rPr>
                <w:sz w:val="20"/>
                <w:szCs w:val="20"/>
                <w:lang w:val="es-ES"/>
              </w:rPr>
              <w:t>o</w:t>
            </w:r>
            <w:r w:rsidRPr="00721065">
              <w:rPr>
                <w:sz w:val="20"/>
                <w:szCs w:val="20"/>
                <w:lang w:val="es-ES"/>
              </w:rPr>
              <w:t xml:space="preserve">s en actividades ambientalmente </w:t>
            </w:r>
            <w:r>
              <w:rPr>
                <w:sz w:val="20"/>
                <w:szCs w:val="20"/>
                <w:lang w:val="es-ES"/>
              </w:rPr>
              <w:t>sanas</w:t>
            </w:r>
            <w:r w:rsidRPr="00721065">
              <w:rPr>
                <w:sz w:val="20"/>
                <w:szCs w:val="20"/>
                <w:lang w:val="es-ES"/>
              </w:rPr>
              <w:t xml:space="preserve"> y </w:t>
            </w:r>
            <w:r>
              <w:rPr>
                <w:sz w:val="20"/>
                <w:szCs w:val="20"/>
                <w:lang w:val="es-ES"/>
              </w:rPr>
              <w:t xml:space="preserve">económicamente </w:t>
            </w:r>
            <w:r w:rsidRPr="00721065">
              <w:rPr>
                <w:sz w:val="20"/>
                <w:szCs w:val="20"/>
                <w:lang w:val="es-ES"/>
              </w:rPr>
              <w:t xml:space="preserve">sostenibles en el </w:t>
            </w:r>
            <w:r>
              <w:rPr>
                <w:sz w:val="20"/>
                <w:szCs w:val="20"/>
                <w:lang w:val="es-ES"/>
              </w:rPr>
              <w:t xml:space="preserve">área </w:t>
            </w:r>
            <w:r w:rsidRPr="00721065">
              <w:rPr>
                <w:sz w:val="20"/>
                <w:szCs w:val="20"/>
                <w:lang w:val="es-ES"/>
              </w:rPr>
              <w:t xml:space="preserve">de </w:t>
            </w:r>
            <w:r>
              <w:rPr>
                <w:sz w:val="20"/>
                <w:szCs w:val="20"/>
                <w:lang w:val="es-ES"/>
              </w:rPr>
              <w:t>los</w:t>
            </w:r>
            <w:r w:rsidRPr="00721065">
              <w:rPr>
                <w:sz w:val="20"/>
                <w:szCs w:val="20"/>
                <w:lang w:val="es-ES"/>
              </w:rPr>
              <w:t xml:space="preserve"> proyectos piloto (D</w:t>
            </w:r>
            <w:r>
              <w:rPr>
                <w:sz w:val="20"/>
                <w:szCs w:val="20"/>
                <w:lang w:val="es-ES"/>
              </w:rPr>
              <w:t>T</w:t>
            </w:r>
            <w:r w:rsidRPr="00721065">
              <w:rPr>
                <w:sz w:val="20"/>
                <w:szCs w:val="20"/>
                <w:lang w:val="es-ES"/>
              </w:rPr>
              <w:t xml:space="preserve"> </w:t>
            </w:r>
            <w:r>
              <w:rPr>
                <w:sz w:val="20"/>
                <w:szCs w:val="20"/>
                <w:lang w:val="es-ES"/>
              </w:rPr>
              <w:t>PE</w:t>
            </w:r>
            <w:r w:rsidRPr="00721065">
              <w:rPr>
                <w:sz w:val="20"/>
                <w:szCs w:val="20"/>
                <w:lang w:val="es-ES"/>
              </w:rPr>
              <w:t xml:space="preserve"> 1).</w:t>
            </w:r>
          </w:p>
          <w:p w:rsidR="00F0692E" w:rsidRPr="00721065" w:rsidRDefault="00F0692E" w:rsidP="00F0692E">
            <w:pPr>
              <w:pStyle w:val="Default"/>
              <w:rPr>
                <w:sz w:val="20"/>
                <w:szCs w:val="20"/>
                <w:lang w:val="es-ES"/>
              </w:rPr>
            </w:pPr>
          </w:p>
        </w:tc>
        <w:tc>
          <w:tcPr>
            <w:tcW w:w="2825" w:type="dxa"/>
            <w:tcBorders>
              <w:top w:val="single" w:sz="4" w:space="0" w:color="000000"/>
              <w:left w:val="single" w:sz="4" w:space="0" w:color="000000"/>
              <w:bottom w:val="single" w:sz="4" w:space="0" w:color="auto"/>
            </w:tcBorders>
          </w:tcPr>
          <w:p w:rsidR="00F0692E" w:rsidRPr="004F6E3C" w:rsidRDefault="00F0692E" w:rsidP="00F0692E">
            <w:pPr>
              <w:spacing w:after="80"/>
              <w:rPr>
                <w:sz w:val="20"/>
                <w:szCs w:val="20"/>
                <w:lang w:val="es-ES"/>
              </w:rPr>
            </w:pPr>
            <w:r w:rsidRPr="004F6E3C">
              <w:rPr>
                <w:sz w:val="20"/>
                <w:szCs w:val="20"/>
                <w:lang w:val="es-ES"/>
              </w:rPr>
              <w:t xml:space="preserve">0 </w:t>
            </w:r>
            <w:r>
              <w:rPr>
                <w:sz w:val="20"/>
                <w:szCs w:val="20"/>
                <w:lang w:val="es-ES"/>
              </w:rPr>
              <w:t>fa</w:t>
            </w:r>
            <w:r w:rsidRPr="004F6E3C">
              <w:rPr>
                <w:sz w:val="20"/>
                <w:szCs w:val="20"/>
                <w:lang w:val="es-ES"/>
              </w:rPr>
              <w:t xml:space="preserve">milias conectadas </w:t>
            </w:r>
            <w:r>
              <w:rPr>
                <w:sz w:val="20"/>
                <w:szCs w:val="20"/>
                <w:lang w:val="es-ES"/>
              </w:rPr>
              <w:t>para abastecer</w:t>
            </w:r>
            <w:r w:rsidRPr="004F6E3C">
              <w:rPr>
                <w:sz w:val="20"/>
                <w:szCs w:val="20"/>
                <w:lang w:val="es-ES"/>
              </w:rPr>
              <w:t xml:space="preserve"> la cadena de productos frutales orgánicos y tubérculos.</w:t>
            </w:r>
          </w:p>
          <w:p w:rsidR="00F0692E" w:rsidRPr="008A30D2" w:rsidRDefault="00F0692E" w:rsidP="00F0692E">
            <w:pPr>
              <w:spacing w:after="80"/>
              <w:rPr>
                <w:color w:val="000000"/>
                <w:sz w:val="20"/>
                <w:szCs w:val="20"/>
                <w:lang w:val="es-ES"/>
              </w:rPr>
            </w:pPr>
            <w:r w:rsidRPr="004F6E3C">
              <w:rPr>
                <w:sz w:val="20"/>
                <w:szCs w:val="20"/>
                <w:lang w:val="es-ES"/>
              </w:rPr>
              <w:t>En general las actividades económicas no son económicamente beneficiosas ni ambientalmente sostenibles, resultando en una disminución de los ingresos y un aumento de los niveles de pobreza dentro de la población de la cuenca.</w:t>
            </w:r>
            <w:r w:rsidRPr="008A30D2">
              <w:rPr>
                <w:color w:val="000000"/>
                <w:sz w:val="20"/>
                <w:szCs w:val="20"/>
                <w:lang w:val="es-ES"/>
              </w:rPr>
              <w:t xml:space="preserve"> </w:t>
            </w:r>
          </w:p>
        </w:tc>
        <w:tc>
          <w:tcPr>
            <w:tcW w:w="2575" w:type="dxa"/>
            <w:tcBorders>
              <w:top w:val="single" w:sz="4" w:space="0" w:color="000000"/>
              <w:left w:val="single" w:sz="4" w:space="0" w:color="000000"/>
              <w:bottom w:val="single" w:sz="4" w:space="0" w:color="auto"/>
            </w:tcBorders>
          </w:tcPr>
          <w:p w:rsidR="00F0692E" w:rsidRPr="00D20E7D" w:rsidRDefault="00F0692E" w:rsidP="00F0692E">
            <w:pPr>
              <w:spacing w:after="80"/>
              <w:rPr>
                <w:sz w:val="20"/>
                <w:szCs w:val="20"/>
                <w:lang w:val="es-ES"/>
              </w:rPr>
            </w:pPr>
            <w:r w:rsidRPr="00D20E7D">
              <w:rPr>
                <w:sz w:val="20"/>
                <w:szCs w:val="20"/>
                <w:lang w:val="es-ES"/>
              </w:rPr>
              <w:t xml:space="preserve">900 productores comercializando a través de nuevas cadenas de </w:t>
            </w:r>
            <w:r>
              <w:rPr>
                <w:sz w:val="20"/>
                <w:szCs w:val="20"/>
                <w:lang w:val="es-ES"/>
              </w:rPr>
              <w:t>abastecimiento</w:t>
            </w:r>
            <w:r w:rsidRPr="00D20E7D">
              <w:rPr>
                <w:sz w:val="20"/>
                <w:szCs w:val="20"/>
                <w:lang w:val="es-ES"/>
              </w:rPr>
              <w:t xml:space="preserve"> en el </w:t>
            </w:r>
            <w:r>
              <w:rPr>
                <w:sz w:val="20"/>
                <w:szCs w:val="20"/>
                <w:lang w:val="es-ES"/>
              </w:rPr>
              <w:t xml:space="preserve">trimestre </w:t>
            </w:r>
            <w:r w:rsidRPr="00D20E7D">
              <w:rPr>
                <w:sz w:val="20"/>
                <w:szCs w:val="20"/>
                <w:lang w:val="es-ES"/>
              </w:rPr>
              <w:t>12.</w:t>
            </w:r>
          </w:p>
          <w:p w:rsidR="00F0692E" w:rsidRPr="00D20E7D" w:rsidRDefault="00F0692E" w:rsidP="00F0692E">
            <w:pPr>
              <w:spacing w:after="80"/>
              <w:rPr>
                <w:sz w:val="20"/>
                <w:szCs w:val="20"/>
                <w:lang w:val="es-ES"/>
              </w:rPr>
            </w:pPr>
            <w:r w:rsidRPr="00D20E7D">
              <w:rPr>
                <w:sz w:val="20"/>
                <w:szCs w:val="20"/>
                <w:lang w:val="es-ES"/>
              </w:rPr>
              <w:t xml:space="preserve">6000 familias </w:t>
            </w:r>
            <w:r>
              <w:rPr>
                <w:sz w:val="20"/>
                <w:szCs w:val="20"/>
                <w:lang w:val="es-ES"/>
              </w:rPr>
              <w:t>han registrado</w:t>
            </w:r>
            <w:r w:rsidRPr="00D20E7D">
              <w:rPr>
                <w:sz w:val="20"/>
                <w:szCs w:val="20"/>
                <w:lang w:val="es-ES"/>
              </w:rPr>
              <w:t xml:space="preserve"> relaciones comerciales a través de 4 </w:t>
            </w:r>
            <w:r>
              <w:rPr>
                <w:sz w:val="20"/>
                <w:szCs w:val="20"/>
                <w:lang w:val="es-ES"/>
              </w:rPr>
              <w:t>agro-</w:t>
            </w:r>
            <w:r w:rsidRPr="00D20E7D">
              <w:rPr>
                <w:sz w:val="20"/>
                <w:szCs w:val="20"/>
                <w:lang w:val="es-ES"/>
              </w:rPr>
              <w:t xml:space="preserve">negocios mejorados y certificados en el </w:t>
            </w:r>
            <w:r>
              <w:rPr>
                <w:sz w:val="20"/>
                <w:szCs w:val="20"/>
                <w:lang w:val="es-ES"/>
              </w:rPr>
              <w:t xml:space="preserve">trimestre </w:t>
            </w:r>
            <w:r w:rsidRPr="00D20E7D">
              <w:rPr>
                <w:sz w:val="20"/>
                <w:szCs w:val="20"/>
                <w:lang w:val="es-ES"/>
              </w:rPr>
              <w:t xml:space="preserve">12. </w:t>
            </w:r>
          </w:p>
          <w:p w:rsidR="00F0692E" w:rsidRPr="00D20E7D" w:rsidRDefault="00F0692E" w:rsidP="00F0692E">
            <w:pPr>
              <w:spacing w:after="80"/>
              <w:rPr>
                <w:sz w:val="20"/>
                <w:szCs w:val="20"/>
                <w:lang w:val="es-ES"/>
              </w:rPr>
            </w:pPr>
            <w:r w:rsidRPr="00D20E7D">
              <w:rPr>
                <w:sz w:val="20"/>
                <w:szCs w:val="20"/>
                <w:lang w:val="es-ES"/>
              </w:rPr>
              <w:t xml:space="preserve">750 familias resultan beneficiarias de 12 km de rutas reparadas en el </w:t>
            </w:r>
            <w:r>
              <w:rPr>
                <w:sz w:val="20"/>
                <w:szCs w:val="20"/>
                <w:lang w:val="es-ES"/>
              </w:rPr>
              <w:t xml:space="preserve">trimestre </w:t>
            </w:r>
            <w:r w:rsidRPr="00D20E7D">
              <w:rPr>
                <w:sz w:val="20"/>
                <w:szCs w:val="20"/>
                <w:lang w:val="es-ES"/>
              </w:rPr>
              <w:t xml:space="preserve">8. </w:t>
            </w:r>
          </w:p>
        </w:tc>
        <w:tc>
          <w:tcPr>
            <w:tcW w:w="2160" w:type="dxa"/>
            <w:tcBorders>
              <w:top w:val="single" w:sz="4" w:space="0" w:color="000000"/>
              <w:left w:val="single" w:sz="4" w:space="0" w:color="000000"/>
              <w:bottom w:val="single" w:sz="4" w:space="0" w:color="auto"/>
            </w:tcBorders>
          </w:tcPr>
          <w:p w:rsidR="00F0692E" w:rsidRPr="00314826" w:rsidRDefault="00F0692E" w:rsidP="00F0692E">
            <w:pPr>
              <w:spacing w:after="80"/>
              <w:rPr>
                <w:sz w:val="20"/>
                <w:szCs w:val="20"/>
                <w:lang w:val="es-ES"/>
              </w:rPr>
            </w:pPr>
            <w:r w:rsidRPr="00314826">
              <w:rPr>
                <w:sz w:val="20"/>
                <w:szCs w:val="20"/>
                <w:lang w:val="es-ES"/>
              </w:rPr>
              <w:t>Certifica</w:t>
            </w:r>
            <w:r>
              <w:rPr>
                <w:sz w:val="20"/>
                <w:szCs w:val="20"/>
                <w:lang w:val="es-ES"/>
              </w:rPr>
              <w:t>ción orgánica</w:t>
            </w:r>
            <w:r w:rsidRPr="00314826">
              <w:rPr>
                <w:sz w:val="20"/>
                <w:szCs w:val="20"/>
                <w:lang w:val="es-ES"/>
              </w:rPr>
              <w:t>.</w:t>
            </w:r>
          </w:p>
          <w:p w:rsidR="00F0692E" w:rsidRPr="00314826" w:rsidRDefault="00F0692E" w:rsidP="00F0692E">
            <w:pPr>
              <w:spacing w:after="80"/>
              <w:rPr>
                <w:sz w:val="20"/>
                <w:szCs w:val="20"/>
                <w:lang w:val="es-ES"/>
              </w:rPr>
            </w:pPr>
            <w:r w:rsidRPr="00314826">
              <w:rPr>
                <w:sz w:val="20"/>
                <w:szCs w:val="20"/>
                <w:lang w:val="es-ES"/>
              </w:rPr>
              <w:t>Re</w:t>
            </w:r>
            <w:r>
              <w:rPr>
                <w:sz w:val="20"/>
                <w:szCs w:val="20"/>
                <w:lang w:val="es-ES"/>
              </w:rPr>
              <w:t>gis</w:t>
            </w:r>
            <w:r w:rsidRPr="00314826">
              <w:rPr>
                <w:sz w:val="20"/>
                <w:szCs w:val="20"/>
                <w:lang w:val="es-ES"/>
              </w:rPr>
              <w:t xml:space="preserve">tros de </w:t>
            </w:r>
            <w:r>
              <w:rPr>
                <w:sz w:val="20"/>
                <w:szCs w:val="20"/>
                <w:lang w:val="es-ES"/>
              </w:rPr>
              <w:t xml:space="preserve">la </w:t>
            </w:r>
            <w:r w:rsidRPr="00314826">
              <w:rPr>
                <w:sz w:val="20"/>
                <w:szCs w:val="20"/>
                <w:lang w:val="es-ES"/>
              </w:rPr>
              <w:t>empr</w:t>
            </w:r>
            <w:r>
              <w:rPr>
                <w:sz w:val="20"/>
                <w:szCs w:val="20"/>
                <w:lang w:val="es-ES"/>
              </w:rPr>
              <w:t>esa</w:t>
            </w:r>
            <w:r w:rsidRPr="00314826">
              <w:rPr>
                <w:sz w:val="20"/>
                <w:szCs w:val="20"/>
                <w:lang w:val="es-ES"/>
              </w:rPr>
              <w:t xml:space="preserve"> empaque</w:t>
            </w:r>
            <w:r>
              <w:rPr>
                <w:sz w:val="20"/>
                <w:szCs w:val="20"/>
                <w:lang w:val="es-ES"/>
              </w:rPr>
              <w:t xml:space="preserve">tadora de frutas </w:t>
            </w:r>
            <w:r w:rsidRPr="00314826">
              <w:rPr>
                <w:sz w:val="20"/>
                <w:szCs w:val="20"/>
                <w:lang w:val="es-ES"/>
              </w:rPr>
              <w:t xml:space="preserve">y </w:t>
            </w:r>
            <w:r>
              <w:rPr>
                <w:sz w:val="20"/>
                <w:szCs w:val="20"/>
                <w:lang w:val="es-ES"/>
              </w:rPr>
              <w:t>de los negocios productores de j</w:t>
            </w:r>
            <w:r w:rsidRPr="00A06BE0">
              <w:rPr>
                <w:sz w:val="20"/>
                <w:szCs w:val="20"/>
                <w:lang w:val="es-ES"/>
              </w:rPr>
              <w:t xml:space="preserve">arabe de azúcar en Saint Michel de </w:t>
            </w:r>
            <w:proofErr w:type="spellStart"/>
            <w:r w:rsidRPr="00A06BE0">
              <w:rPr>
                <w:sz w:val="20"/>
                <w:szCs w:val="20"/>
                <w:lang w:val="es-ES"/>
              </w:rPr>
              <w:t>l</w:t>
            </w:r>
            <w:r>
              <w:rPr>
                <w:sz w:val="20"/>
                <w:szCs w:val="20"/>
                <w:lang w:val="es-ES"/>
              </w:rPr>
              <w:t>’At</w:t>
            </w:r>
            <w:r w:rsidRPr="00A06BE0">
              <w:rPr>
                <w:sz w:val="20"/>
                <w:szCs w:val="20"/>
                <w:lang w:val="es-ES"/>
              </w:rPr>
              <w:t>alaye</w:t>
            </w:r>
            <w:proofErr w:type="spellEnd"/>
            <w:r>
              <w:rPr>
                <w:sz w:val="20"/>
                <w:szCs w:val="20"/>
                <w:lang w:val="es-ES"/>
              </w:rPr>
              <w:t>.</w:t>
            </w:r>
            <w:r w:rsidRPr="00A06BE0">
              <w:rPr>
                <w:sz w:val="20"/>
                <w:szCs w:val="20"/>
                <w:lang w:val="es-ES"/>
              </w:rPr>
              <w:t xml:space="preserve"> </w:t>
            </w:r>
          </w:p>
        </w:tc>
        <w:tc>
          <w:tcPr>
            <w:tcW w:w="1980" w:type="dxa"/>
            <w:vMerge/>
            <w:tcBorders>
              <w:left w:val="single" w:sz="4" w:space="0" w:color="000000"/>
              <w:bottom w:val="single" w:sz="4" w:space="0" w:color="auto"/>
              <w:right w:val="single" w:sz="4" w:space="0" w:color="000000"/>
            </w:tcBorders>
          </w:tcPr>
          <w:p w:rsidR="00F0692E" w:rsidRPr="00314826" w:rsidRDefault="00F0692E" w:rsidP="00F0692E">
            <w:pPr>
              <w:rPr>
                <w:sz w:val="20"/>
                <w:szCs w:val="20"/>
                <w:lang w:val="es-ES"/>
              </w:rPr>
            </w:pPr>
          </w:p>
        </w:tc>
      </w:tr>
      <w:tr w:rsidR="00F0692E" w:rsidRPr="00C70764" w:rsidTr="00F0692E">
        <w:trPr>
          <w:trHeight w:val="458"/>
        </w:trPr>
        <w:tc>
          <w:tcPr>
            <w:tcW w:w="1733" w:type="dxa"/>
            <w:vMerge w:val="restart"/>
            <w:tcBorders>
              <w:left w:val="single" w:sz="4" w:space="0" w:color="000000"/>
            </w:tcBorders>
            <w:shd w:val="clear" w:color="auto" w:fill="CCCCCC"/>
          </w:tcPr>
          <w:p w:rsidR="00F0692E" w:rsidRPr="00AB456B" w:rsidRDefault="00F0692E" w:rsidP="00F0692E">
            <w:pPr>
              <w:snapToGrid w:val="0"/>
              <w:rPr>
                <w:b/>
                <w:bCs/>
                <w:sz w:val="20"/>
                <w:szCs w:val="20"/>
                <w:lang w:val="es-ES"/>
              </w:rPr>
            </w:pPr>
            <w:r>
              <w:rPr>
                <w:b/>
                <w:bCs/>
                <w:sz w:val="20"/>
                <w:szCs w:val="20"/>
                <w:lang w:val="es-ES"/>
              </w:rPr>
              <w:t>Resultado</w:t>
            </w:r>
            <w:r w:rsidRPr="00AB456B">
              <w:rPr>
                <w:b/>
                <w:bCs/>
                <w:sz w:val="20"/>
                <w:szCs w:val="20"/>
                <w:lang w:val="es-ES"/>
              </w:rPr>
              <w:t xml:space="preserve"> 4:</w:t>
            </w:r>
            <w:r w:rsidRPr="00AB456B">
              <w:rPr>
                <w:sz w:val="20"/>
                <w:szCs w:val="20"/>
                <w:lang w:val="es-ES"/>
              </w:rPr>
              <w:t xml:space="preserve"> </w:t>
            </w:r>
            <w:r w:rsidRPr="00A54EA0">
              <w:rPr>
                <w:bCs/>
                <w:iCs/>
                <w:sz w:val="20"/>
                <w:szCs w:val="20"/>
                <w:lang w:val="es-ES"/>
              </w:rPr>
              <w:t>Capacidades incrementadas para movilizar recursos a largo plazo en apoyo a los resultados del PANIC y PAE, promoviendo el MIRH y medios de vida sostenible</w:t>
            </w:r>
            <w:r w:rsidRPr="00A54EA0">
              <w:rPr>
                <w:bCs/>
                <w:iCs/>
                <w:sz w:val="20"/>
                <w:szCs w:val="20"/>
                <w:lang w:val="es-DO"/>
              </w:rPr>
              <w:t>.</w:t>
            </w:r>
          </w:p>
        </w:tc>
        <w:tc>
          <w:tcPr>
            <w:tcW w:w="3060" w:type="dxa"/>
            <w:tcBorders>
              <w:top w:val="single" w:sz="4" w:space="0" w:color="000000"/>
              <w:left w:val="single" w:sz="4" w:space="0" w:color="000000"/>
              <w:bottom w:val="single" w:sz="4" w:space="0" w:color="auto"/>
            </w:tcBorders>
          </w:tcPr>
          <w:p w:rsidR="00F0692E" w:rsidRPr="0022536F" w:rsidRDefault="00F0692E" w:rsidP="00F0692E">
            <w:pPr>
              <w:snapToGrid w:val="0"/>
              <w:spacing w:after="80"/>
              <w:rPr>
                <w:sz w:val="20"/>
                <w:szCs w:val="20"/>
                <w:lang w:val="es-ES"/>
              </w:rPr>
            </w:pPr>
            <w:r w:rsidRPr="00AB456B">
              <w:rPr>
                <w:sz w:val="20"/>
                <w:szCs w:val="20"/>
                <w:lang w:val="es-ES"/>
              </w:rPr>
              <w:t xml:space="preserve">Planes de </w:t>
            </w:r>
            <w:r>
              <w:rPr>
                <w:sz w:val="20"/>
                <w:szCs w:val="20"/>
                <w:lang w:val="es-ES"/>
              </w:rPr>
              <w:t>Inversión</w:t>
            </w:r>
            <w:r w:rsidRPr="00AB456B">
              <w:rPr>
                <w:sz w:val="20"/>
                <w:szCs w:val="20"/>
                <w:lang w:val="es-ES"/>
              </w:rPr>
              <w:t xml:space="preserve"> </w:t>
            </w:r>
            <w:r>
              <w:rPr>
                <w:sz w:val="20"/>
                <w:szCs w:val="20"/>
                <w:lang w:val="es-ES"/>
              </w:rPr>
              <w:t>de</w:t>
            </w:r>
            <w:r w:rsidRPr="00AB456B">
              <w:rPr>
                <w:sz w:val="20"/>
                <w:szCs w:val="20"/>
                <w:lang w:val="es-ES"/>
              </w:rPr>
              <w:t xml:space="preserve"> Cuenca determinan los objetivos financieros y las metas para la implementaci</w:t>
            </w:r>
            <w:r>
              <w:rPr>
                <w:sz w:val="20"/>
                <w:szCs w:val="20"/>
                <w:lang w:val="es-ES"/>
              </w:rPr>
              <w:t xml:space="preserve">ón del PAE e inversiones en el terreno que aumenten la cobertura del </w:t>
            </w:r>
            <w:proofErr w:type="spellStart"/>
            <w:r>
              <w:rPr>
                <w:sz w:val="20"/>
                <w:szCs w:val="20"/>
                <w:lang w:val="es-ES"/>
              </w:rPr>
              <w:t>Artibonito</w:t>
            </w:r>
            <w:proofErr w:type="spellEnd"/>
            <w:r>
              <w:rPr>
                <w:sz w:val="20"/>
                <w:szCs w:val="20"/>
                <w:lang w:val="es-ES"/>
              </w:rPr>
              <w:t xml:space="preserve"> (AI PE3; DT PE1</w:t>
            </w:r>
            <w:r w:rsidRPr="0022536F">
              <w:rPr>
                <w:sz w:val="20"/>
                <w:szCs w:val="20"/>
                <w:lang w:val="es-ES"/>
              </w:rPr>
              <w:t>)</w:t>
            </w:r>
            <w:r>
              <w:rPr>
                <w:sz w:val="20"/>
                <w:szCs w:val="20"/>
                <w:lang w:val="es-ES"/>
              </w:rPr>
              <w:t>.</w:t>
            </w:r>
            <w:r w:rsidRPr="0022536F">
              <w:rPr>
                <w:sz w:val="20"/>
                <w:szCs w:val="20"/>
                <w:lang w:val="es-ES"/>
              </w:rPr>
              <w:t xml:space="preserve"> </w:t>
            </w:r>
          </w:p>
          <w:p w:rsidR="00F0692E" w:rsidRPr="0022536F" w:rsidRDefault="00F0692E" w:rsidP="00F0692E">
            <w:pPr>
              <w:snapToGrid w:val="0"/>
              <w:spacing w:after="80"/>
              <w:rPr>
                <w:b/>
                <w:bCs/>
                <w:sz w:val="20"/>
                <w:szCs w:val="20"/>
                <w:lang w:val="es-ES"/>
              </w:rPr>
            </w:pPr>
          </w:p>
        </w:tc>
        <w:tc>
          <w:tcPr>
            <w:tcW w:w="2825" w:type="dxa"/>
            <w:tcBorders>
              <w:top w:val="single" w:sz="4" w:space="0" w:color="000000"/>
              <w:left w:val="single" w:sz="4" w:space="0" w:color="000000"/>
              <w:bottom w:val="single" w:sz="4" w:space="0" w:color="auto"/>
            </w:tcBorders>
          </w:tcPr>
          <w:p w:rsidR="00F0692E" w:rsidRPr="003B0C5B" w:rsidRDefault="00F0692E" w:rsidP="00F0692E">
            <w:pPr>
              <w:snapToGrid w:val="0"/>
              <w:spacing w:after="80"/>
              <w:rPr>
                <w:sz w:val="20"/>
                <w:szCs w:val="20"/>
                <w:lang w:val="es-ES"/>
              </w:rPr>
            </w:pPr>
            <w:r w:rsidRPr="003B0C5B">
              <w:rPr>
                <w:sz w:val="20"/>
                <w:szCs w:val="20"/>
                <w:lang w:val="es-ES"/>
              </w:rPr>
              <w:t xml:space="preserve">Ausencia de programas estratégicos de inversión para los sectores productivos vinculados </w:t>
            </w:r>
            <w:r>
              <w:rPr>
                <w:sz w:val="20"/>
                <w:szCs w:val="20"/>
                <w:lang w:val="es-ES"/>
              </w:rPr>
              <w:t>con las</w:t>
            </w:r>
            <w:r w:rsidRPr="003B0C5B">
              <w:rPr>
                <w:sz w:val="20"/>
                <w:szCs w:val="20"/>
                <w:lang w:val="es-ES"/>
              </w:rPr>
              <w:t xml:space="preserve"> proyecciones de largo plazo para aumentar la cobertura efectiva y </w:t>
            </w:r>
            <w:r>
              <w:rPr>
                <w:sz w:val="20"/>
                <w:szCs w:val="20"/>
                <w:lang w:val="es-ES"/>
              </w:rPr>
              <w:t>la cosecha de agua en la cuenca.</w:t>
            </w:r>
            <w:r w:rsidRPr="003B0C5B">
              <w:rPr>
                <w:sz w:val="20"/>
                <w:szCs w:val="20"/>
                <w:lang w:val="es-ES"/>
              </w:rPr>
              <w:t xml:space="preserve"> </w:t>
            </w:r>
          </w:p>
          <w:p w:rsidR="00F0692E" w:rsidRPr="003B0C5B" w:rsidRDefault="00F0692E" w:rsidP="00F0692E">
            <w:pPr>
              <w:snapToGrid w:val="0"/>
              <w:spacing w:after="80"/>
              <w:rPr>
                <w:sz w:val="20"/>
                <w:szCs w:val="20"/>
                <w:lang w:val="es-ES"/>
              </w:rPr>
            </w:pPr>
            <w:r>
              <w:rPr>
                <w:sz w:val="20"/>
                <w:szCs w:val="20"/>
                <w:lang w:val="es-ES"/>
              </w:rPr>
              <w:t>P</w:t>
            </w:r>
            <w:r w:rsidRPr="003B0C5B">
              <w:rPr>
                <w:sz w:val="20"/>
                <w:szCs w:val="20"/>
                <w:lang w:val="es-ES"/>
              </w:rPr>
              <w:t xml:space="preserve">lanificación </w:t>
            </w:r>
            <w:r>
              <w:rPr>
                <w:sz w:val="20"/>
                <w:szCs w:val="20"/>
                <w:lang w:val="es-ES"/>
              </w:rPr>
              <w:t>de</w:t>
            </w:r>
            <w:r w:rsidRPr="003B0C5B">
              <w:rPr>
                <w:sz w:val="20"/>
                <w:szCs w:val="20"/>
                <w:lang w:val="es-ES"/>
              </w:rPr>
              <w:t xml:space="preserve"> inversiones </w:t>
            </w:r>
            <w:r>
              <w:rPr>
                <w:sz w:val="20"/>
                <w:szCs w:val="20"/>
                <w:lang w:val="es-ES"/>
              </w:rPr>
              <w:t xml:space="preserve">parcial </w:t>
            </w:r>
            <w:r w:rsidRPr="003B0C5B">
              <w:rPr>
                <w:sz w:val="20"/>
                <w:szCs w:val="20"/>
                <w:lang w:val="es-ES"/>
              </w:rPr>
              <w:t xml:space="preserve">en RD y </w:t>
            </w:r>
            <w:r>
              <w:rPr>
                <w:sz w:val="20"/>
                <w:szCs w:val="20"/>
                <w:lang w:val="es-ES"/>
              </w:rPr>
              <w:t xml:space="preserve">el </w:t>
            </w:r>
            <w:r w:rsidRPr="003B0C5B">
              <w:rPr>
                <w:sz w:val="20"/>
                <w:szCs w:val="20"/>
                <w:lang w:val="es-ES"/>
              </w:rPr>
              <w:t xml:space="preserve">sector cafetero </w:t>
            </w:r>
            <w:r>
              <w:rPr>
                <w:sz w:val="20"/>
                <w:szCs w:val="20"/>
                <w:lang w:val="es-ES"/>
              </w:rPr>
              <w:t>Haitiano</w:t>
            </w:r>
            <w:r w:rsidRPr="003B0C5B">
              <w:rPr>
                <w:sz w:val="20"/>
                <w:szCs w:val="20"/>
                <w:lang w:val="es-ES"/>
              </w:rPr>
              <w:t xml:space="preserve"> sin acuerdos sobre las inversiones para establecer </w:t>
            </w:r>
            <w:r>
              <w:rPr>
                <w:sz w:val="20"/>
                <w:szCs w:val="20"/>
                <w:lang w:val="es-ES"/>
              </w:rPr>
              <w:t>metas de expansión</w:t>
            </w:r>
            <w:r w:rsidRPr="003B0C5B">
              <w:rPr>
                <w:sz w:val="20"/>
                <w:szCs w:val="20"/>
                <w:lang w:val="es-ES"/>
              </w:rPr>
              <w:t xml:space="preserve"> de largo alcance</w:t>
            </w:r>
            <w:r>
              <w:rPr>
                <w:sz w:val="20"/>
                <w:szCs w:val="20"/>
                <w:lang w:val="es-ES"/>
              </w:rPr>
              <w:t>.</w:t>
            </w:r>
          </w:p>
          <w:p w:rsidR="00F0692E" w:rsidRPr="003B0C5B" w:rsidRDefault="00F0692E" w:rsidP="00F0692E">
            <w:pPr>
              <w:snapToGrid w:val="0"/>
              <w:spacing w:after="80"/>
              <w:rPr>
                <w:sz w:val="20"/>
                <w:szCs w:val="20"/>
                <w:lang w:val="es-ES"/>
              </w:rPr>
            </w:pPr>
            <w:r w:rsidRPr="003B0C5B">
              <w:rPr>
                <w:sz w:val="20"/>
                <w:szCs w:val="20"/>
                <w:lang w:val="es-ES"/>
              </w:rPr>
              <w:t>Estudios de Mercado para frutas y vegetales completos para Haití</w:t>
            </w:r>
            <w:r>
              <w:rPr>
                <w:sz w:val="20"/>
                <w:szCs w:val="20"/>
                <w:lang w:val="es-ES"/>
              </w:rPr>
              <w:t>,</w:t>
            </w:r>
            <w:r w:rsidRPr="003B0C5B">
              <w:rPr>
                <w:sz w:val="20"/>
                <w:szCs w:val="20"/>
                <w:lang w:val="es-ES"/>
              </w:rPr>
              <w:t xml:space="preserve"> sin acuerdo sobre </w:t>
            </w:r>
            <w:r>
              <w:rPr>
                <w:sz w:val="20"/>
                <w:szCs w:val="20"/>
                <w:lang w:val="es-ES"/>
              </w:rPr>
              <w:t>metas</w:t>
            </w:r>
            <w:r w:rsidRPr="003B0C5B">
              <w:rPr>
                <w:sz w:val="20"/>
                <w:szCs w:val="20"/>
                <w:lang w:val="es-ES"/>
              </w:rPr>
              <w:t xml:space="preserve"> de largo plazo.</w:t>
            </w:r>
          </w:p>
          <w:p w:rsidR="00F0692E" w:rsidRPr="00B63020" w:rsidRDefault="00F0692E" w:rsidP="00F0692E">
            <w:pPr>
              <w:snapToGrid w:val="0"/>
              <w:spacing w:after="80"/>
              <w:rPr>
                <w:sz w:val="20"/>
                <w:szCs w:val="20"/>
                <w:lang w:val="es-ES"/>
              </w:rPr>
            </w:pPr>
            <w:r w:rsidRPr="00B63020">
              <w:rPr>
                <w:sz w:val="20"/>
                <w:szCs w:val="20"/>
                <w:lang w:val="es-ES"/>
              </w:rPr>
              <w:t xml:space="preserve">Los sectores </w:t>
            </w:r>
            <w:r>
              <w:rPr>
                <w:sz w:val="20"/>
                <w:szCs w:val="20"/>
                <w:lang w:val="es-ES"/>
              </w:rPr>
              <w:t>energía</w:t>
            </w:r>
            <w:r w:rsidRPr="00680E83">
              <w:rPr>
                <w:sz w:val="20"/>
                <w:szCs w:val="20"/>
                <w:lang w:val="es-ES"/>
              </w:rPr>
              <w:t xml:space="preserve"> y ganaderos no </w:t>
            </w:r>
            <w:r>
              <w:rPr>
                <w:sz w:val="20"/>
                <w:szCs w:val="20"/>
                <w:lang w:val="es-ES"/>
              </w:rPr>
              <w:t>cuentan con</w:t>
            </w:r>
            <w:r w:rsidRPr="00680E83">
              <w:rPr>
                <w:sz w:val="20"/>
                <w:szCs w:val="20"/>
                <w:lang w:val="es-ES"/>
              </w:rPr>
              <w:t xml:space="preserve"> informaci</w:t>
            </w:r>
            <w:r>
              <w:rPr>
                <w:sz w:val="20"/>
                <w:szCs w:val="20"/>
                <w:lang w:val="es-ES"/>
              </w:rPr>
              <w:t>ó</w:t>
            </w:r>
            <w:r w:rsidRPr="00680E83">
              <w:rPr>
                <w:sz w:val="20"/>
                <w:szCs w:val="20"/>
                <w:lang w:val="es-ES"/>
              </w:rPr>
              <w:t xml:space="preserve">n consolidada ni </w:t>
            </w:r>
            <w:r>
              <w:rPr>
                <w:sz w:val="20"/>
                <w:szCs w:val="20"/>
                <w:lang w:val="es-ES"/>
              </w:rPr>
              <w:t>metas de</w:t>
            </w:r>
            <w:r w:rsidRPr="00680E83">
              <w:rPr>
                <w:sz w:val="20"/>
                <w:szCs w:val="20"/>
                <w:lang w:val="es-ES"/>
              </w:rPr>
              <w:t xml:space="preserve"> largo plazo para inversiones. </w:t>
            </w:r>
          </w:p>
        </w:tc>
        <w:tc>
          <w:tcPr>
            <w:tcW w:w="2575" w:type="dxa"/>
            <w:tcBorders>
              <w:top w:val="single" w:sz="4" w:space="0" w:color="000000"/>
              <w:left w:val="single" w:sz="4" w:space="0" w:color="000000"/>
              <w:bottom w:val="single" w:sz="4" w:space="0" w:color="auto"/>
            </w:tcBorders>
          </w:tcPr>
          <w:p w:rsidR="00F0692E" w:rsidRDefault="00F0692E" w:rsidP="00F0692E">
            <w:pPr>
              <w:snapToGrid w:val="0"/>
              <w:spacing w:after="80"/>
              <w:rPr>
                <w:sz w:val="20"/>
                <w:szCs w:val="20"/>
                <w:lang w:val="es-ES"/>
              </w:rPr>
            </w:pPr>
            <w:r w:rsidRPr="00034145">
              <w:rPr>
                <w:sz w:val="20"/>
                <w:szCs w:val="20"/>
                <w:lang w:val="es-ES"/>
              </w:rPr>
              <w:t>Planes</w:t>
            </w:r>
            <w:r>
              <w:rPr>
                <w:sz w:val="20"/>
                <w:szCs w:val="20"/>
                <w:lang w:val="es-ES"/>
              </w:rPr>
              <w:t xml:space="preserve"> de inversión (</w:t>
            </w:r>
            <w:r w:rsidRPr="00034145">
              <w:rPr>
                <w:sz w:val="20"/>
                <w:szCs w:val="20"/>
                <w:lang w:val="es-ES"/>
              </w:rPr>
              <w:t xml:space="preserve">a ser integrados dentro del </w:t>
            </w:r>
            <w:r>
              <w:rPr>
                <w:sz w:val="20"/>
                <w:szCs w:val="20"/>
                <w:lang w:val="es-ES"/>
              </w:rPr>
              <w:t>PAE</w:t>
            </w:r>
            <w:r w:rsidRPr="00034145">
              <w:rPr>
                <w:sz w:val="20"/>
                <w:szCs w:val="20"/>
                <w:lang w:val="es-ES"/>
              </w:rPr>
              <w:t xml:space="preserve">) que promuevan el </w:t>
            </w:r>
            <w:r>
              <w:rPr>
                <w:sz w:val="20"/>
                <w:szCs w:val="20"/>
                <w:lang w:val="es-ES"/>
              </w:rPr>
              <w:t>MST</w:t>
            </w:r>
            <w:r w:rsidRPr="00034145">
              <w:rPr>
                <w:sz w:val="20"/>
                <w:szCs w:val="20"/>
                <w:lang w:val="es-ES"/>
              </w:rPr>
              <w:t xml:space="preserve"> y el </w:t>
            </w:r>
            <w:r>
              <w:rPr>
                <w:sz w:val="20"/>
                <w:szCs w:val="20"/>
                <w:lang w:val="es-ES"/>
              </w:rPr>
              <w:t>MIRH</w:t>
            </w:r>
            <w:r w:rsidRPr="00034145">
              <w:rPr>
                <w:sz w:val="20"/>
                <w:szCs w:val="20"/>
                <w:lang w:val="es-ES"/>
              </w:rPr>
              <w:t xml:space="preserve"> </w:t>
            </w:r>
            <w:r>
              <w:rPr>
                <w:sz w:val="20"/>
                <w:szCs w:val="20"/>
                <w:lang w:val="es-ES"/>
              </w:rPr>
              <w:t>y aumenten la cobertura a través de árboles, pasturas y</w:t>
            </w:r>
            <w:r w:rsidRPr="00034145">
              <w:rPr>
                <w:sz w:val="20"/>
                <w:szCs w:val="20"/>
                <w:lang w:val="es-ES"/>
              </w:rPr>
              <w:t xml:space="preserve"> plantaciones de frutales a través de</w:t>
            </w:r>
            <w:r>
              <w:rPr>
                <w:sz w:val="20"/>
                <w:szCs w:val="20"/>
                <w:lang w:val="es-ES"/>
              </w:rPr>
              <w:t>l</w:t>
            </w:r>
            <w:r w:rsidRPr="002F6981">
              <w:rPr>
                <w:sz w:val="20"/>
                <w:szCs w:val="20"/>
                <w:lang w:val="es-ES"/>
              </w:rPr>
              <w:t xml:space="preserve"> desarrollo económico de la producci</w:t>
            </w:r>
            <w:r>
              <w:rPr>
                <w:sz w:val="20"/>
                <w:szCs w:val="20"/>
                <w:lang w:val="es-ES"/>
              </w:rPr>
              <w:t>ón</w:t>
            </w:r>
            <w:r w:rsidRPr="002F6981">
              <w:rPr>
                <w:sz w:val="20"/>
                <w:szCs w:val="20"/>
                <w:lang w:val="es-ES"/>
              </w:rPr>
              <w:t xml:space="preserve"> cafetera, </w:t>
            </w:r>
            <w:proofErr w:type="spellStart"/>
            <w:r>
              <w:rPr>
                <w:sz w:val="20"/>
                <w:szCs w:val="20"/>
                <w:lang w:val="es-ES"/>
              </w:rPr>
              <w:t>forestería</w:t>
            </w:r>
            <w:proofErr w:type="spellEnd"/>
            <w:r>
              <w:rPr>
                <w:sz w:val="20"/>
                <w:szCs w:val="20"/>
                <w:lang w:val="es-ES"/>
              </w:rPr>
              <w:t xml:space="preserve">, manejo de ganado, fruticultura, agricultura, energía e infraestructura de transporte. </w:t>
            </w:r>
          </w:p>
          <w:p w:rsidR="00F0692E" w:rsidRPr="00D8507E" w:rsidRDefault="00F0692E" w:rsidP="00F0692E">
            <w:pPr>
              <w:snapToGrid w:val="0"/>
              <w:spacing w:after="80"/>
              <w:rPr>
                <w:sz w:val="20"/>
                <w:szCs w:val="20"/>
                <w:lang w:val="es-ES"/>
              </w:rPr>
            </w:pPr>
            <w:r w:rsidRPr="00D8507E">
              <w:rPr>
                <w:sz w:val="20"/>
                <w:szCs w:val="20"/>
                <w:lang w:val="es-ES"/>
              </w:rPr>
              <w:t xml:space="preserve">Para cada sector, </w:t>
            </w:r>
            <w:r>
              <w:rPr>
                <w:sz w:val="20"/>
                <w:szCs w:val="20"/>
                <w:lang w:val="es-ES"/>
              </w:rPr>
              <w:t>metas</w:t>
            </w:r>
            <w:r w:rsidRPr="00D8507E">
              <w:rPr>
                <w:sz w:val="20"/>
                <w:szCs w:val="20"/>
                <w:lang w:val="es-ES"/>
              </w:rPr>
              <w:t xml:space="preserve"> de expansión, un análisis </w:t>
            </w:r>
            <w:r>
              <w:rPr>
                <w:sz w:val="20"/>
                <w:szCs w:val="20"/>
                <w:lang w:val="es-ES"/>
              </w:rPr>
              <w:t>de vacíos</w:t>
            </w:r>
            <w:r w:rsidRPr="00D8507E">
              <w:rPr>
                <w:sz w:val="20"/>
                <w:szCs w:val="20"/>
                <w:lang w:val="es-ES"/>
              </w:rPr>
              <w:t xml:space="preserve"> financiero, y </w:t>
            </w:r>
            <w:r>
              <w:rPr>
                <w:sz w:val="20"/>
                <w:szCs w:val="20"/>
                <w:lang w:val="es-ES"/>
              </w:rPr>
              <w:t xml:space="preserve">un </w:t>
            </w:r>
            <w:r w:rsidRPr="00D8507E">
              <w:rPr>
                <w:sz w:val="20"/>
                <w:szCs w:val="20"/>
                <w:lang w:val="es-ES"/>
              </w:rPr>
              <w:t xml:space="preserve">plan de acción para </w:t>
            </w:r>
            <w:r>
              <w:rPr>
                <w:sz w:val="20"/>
                <w:szCs w:val="20"/>
                <w:lang w:val="es-ES"/>
              </w:rPr>
              <w:t xml:space="preserve">la </w:t>
            </w:r>
            <w:r w:rsidRPr="00D8507E">
              <w:rPr>
                <w:sz w:val="20"/>
                <w:szCs w:val="20"/>
                <w:lang w:val="es-ES"/>
              </w:rPr>
              <w:t>expansi</w:t>
            </w:r>
            <w:r>
              <w:rPr>
                <w:sz w:val="20"/>
                <w:szCs w:val="20"/>
                <w:lang w:val="es-ES"/>
              </w:rPr>
              <w:t>ó</w:t>
            </w:r>
            <w:r w:rsidRPr="00D8507E">
              <w:rPr>
                <w:sz w:val="20"/>
                <w:szCs w:val="20"/>
                <w:lang w:val="es-ES"/>
              </w:rPr>
              <w:t>n</w:t>
            </w:r>
            <w:r>
              <w:rPr>
                <w:sz w:val="20"/>
                <w:szCs w:val="20"/>
                <w:lang w:val="es-ES"/>
              </w:rPr>
              <w:t xml:space="preserve"> del sector</w:t>
            </w:r>
            <w:r w:rsidRPr="00D8507E">
              <w:rPr>
                <w:sz w:val="20"/>
                <w:szCs w:val="20"/>
                <w:lang w:val="es-ES"/>
              </w:rPr>
              <w:t xml:space="preserve"> ambientalmente </w:t>
            </w:r>
            <w:proofErr w:type="spellStart"/>
            <w:r>
              <w:rPr>
                <w:sz w:val="20"/>
                <w:szCs w:val="20"/>
                <w:lang w:val="es-ES"/>
              </w:rPr>
              <w:t>sna</w:t>
            </w:r>
            <w:proofErr w:type="spellEnd"/>
            <w:r w:rsidRPr="00D8507E">
              <w:rPr>
                <w:sz w:val="20"/>
                <w:szCs w:val="20"/>
                <w:lang w:val="es-ES"/>
              </w:rPr>
              <w:t xml:space="preserve"> en </w:t>
            </w:r>
            <w:r>
              <w:rPr>
                <w:sz w:val="20"/>
                <w:szCs w:val="20"/>
                <w:lang w:val="es-ES"/>
              </w:rPr>
              <w:t>áreas biofísicamente apropiadas de la cuenca.</w:t>
            </w:r>
          </w:p>
        </w:tc>
        <w:tc>
          <w:tcPr>
            <w:tcW w:w="2160" w:type="dxa"/>
            <w:tcBorders>
              <w:top w:val="single" w:sz="4" w:space="0" w:color="000000"/>
              <w:left w:val="single" w:sz="4" w:space="0" w:color="000000"/>
              <w:bottom w:val="single" w:sz="4" w:space="0" w:color="auto"/>
            </w:tcBorders>
          </w:tcPr>
          <w:p w:rsidR="00F0692E" w:rsidRPr="00C968D8" w:rsidRDefault="00F0692E" w:rsidP="00F0692E">
            <w:pPr>
              <w:snapToGrid w:val="0"/>
              <w:spacing w:after="80"/>
              <w:rPr>
                <w:sz w:val="20"/>
                <w:szCs w:val="20"/>
                <w:lang w:val="es-ES"/>
              </w:rPr>
            </w:pPr>
            <w:r w:rsidRPr="00D8507E">
              <w:rPr>
                <w:sz w:val="20"/>
                <w:szCs w:val="20"/>
                <w:lang w:val="es-ES"/>
              </w:rPr>
              <w:t>Planes de Inversión en la Cuenca aprobados por grupos encargados a nivel sectorial.</w:t>
            </w:r>
          </w:p>
          <w:p w:rsidR="00F0692E" w:rsidRPr="006E78D8" w:rsidRDefault="00F0692E" w:rsidP="00F0692E">
            <w:pPr>
              <w:snapToGrid w:val="0"/>
              <w:spacing w:after="80"/>
              <w:rPr>
                <w:sz w:val="20"/>
                <w:szCs w:val="20"/>
                <w:lang w:val="es-ES"/>
              </w:rPr>
            </w:pPr>
            <w:r w:rsidRPr="006E78D8">
              <w:rPr>
                <w:sz w:val="20"/>
                <w:szCs w:val="20"/>
                <w:lang w:val="es-ES"/>
              </w:rPr>
              <w:t xml:space="preserve">Planes sectoriales </w:t>
            </w:r>
            <w:r>
              <w:rPr>
                <w:sz w:val="20"/>
                <w:szCs w:val="20"/>
                <w:lang w:val="es-ES"/>
              </w:rPr>
              <w:t>referenciados</w:t>
            </w:r>
            <w:r w:rsidRPr="006E78D8">
              <w:rPr>
                <w:sz w:val="20"/>
                <w:szCs w:val="20"/>
                <w:lang w:val="es-ES"/>
              </w:rPr>
              <w:t xml:space="preserve"> a los </w:t>
            </w:r>
            <w:proofErr w:type="spellStart"/>
            <w:r>
              <w:rPr>
                <w:sz w:val="20"/>
                <w:szCs w:val="20"/>
                <w:lang w:val="es-ES"/>
              </w:rPr>
              <w:t>PANIC</w:t>
            </w:r>
            <w:r w:rsidRPr="006E78D8">
              <w:rPr>
                <w:sz w:val="20"/>
                <w:szCs w:val="20"/>
                <w:lang w:val="es-ES"/>
              </w:rPr>
              <w:t>s</w:t>
            </w:r>
            <w:proofErr w:type="spellEnd"/>
            <w:r w:rsidRPr="006E78D8">
              <w:rPr>
                <w:sz w:val="20"/>
                <w:szCs w:val="20"/>
                <w:lang w:val="es-ES"/>
              </w:rPr>
              <w:t xml:space="preserve"> en planes sectoriales relacionados en ambos países. </w:t>
            </w:r>
          </w:p>
          <w:p w:rsidR="00F0692E" w:rsidRPr="00C968D8" w:rsidRDefault="00F0692E" w:rsidP="00F0692E">
            <w:pPr>
              <w:snapToGrid w:val="0"/>
              <w:spacing w:after="80"/>
              <w:rPr>
                <w:sz w:val="20"/>
                <w:szCs w:val="20"/>
                <w:lang w:val="es-ES"/>
              </w:rPr>
            </w:pPr>
            <w:r>
              <w:rPr>
                <w:sz w:val="20"/>
                <w:szCs w:val="20"/>
                <w:lang w:val="es-ES"/>
              </w:rPr>
              <w:t>Metas</w:t>
            </w:r>
            <w:r w:rsidRPr="00B613CF">
              <w:rPr>
                <w:sz w:val="20"/>
                <w:szCs w:val="20"/>
                <w:lang w:val="es-ES"/>
              </w:rPr>
              <w:t xml:space="preserve"> para beneficios ambientales mencionadas en el </w:t>
            </w:r>
            <w:r>
              <w:rPr>
                <w:sz w:val="20"/>
                <w:szCs w:val="20"/>
                <w:lang w:val="es-ES"/>
              </w:rPr>
              <w:t>PAE.</w:t>
            </w:r>
          </w:p>
          <w:p w:rsidR="00F0692E" w:rsidRPr="002F6981" w:rsidRDefault="00F0692E" w:rsidP="00F0692E">
            <w:pPr>
              <w:snapToGrid w:val="0"/>
              <w:spacing w:after="80"/>
              <w:rPr>
                <w:sz w:val="20"/>
                <w:szCs w:val="20"/>
                <w:lang w:val="es-ES"/>
              </w:rPr>
            </w:pPr>
            <w:r w:rsidRPr="002F6981">
              <w:rPr>
                <w:sz w:val="20"/>
                <w:szCs w:val="20"/>
                <w:lang w:val="es-ES"/>
              </w:rPr>
              <w:t>PIR</w:t>
            </w:r>
            <w:r>
              <w:rPr>
                <w:sz w:val="20"/>
                <w:szCs w:val="20"/>
                <w:lang w:val="es-ES"/>
              </w:rPr>
              <w:t>,</w:t>
            </w:r>
            <w:r w:rsidRPr="002F6981">
              <w:rPr>
                <w:sz w:val="20"/>
                <w:szCs w:val="20"/>
                <w:lang w:val="es-ES"/>
              </w:rPr>
              <w:t xml:space="preserve"> </w:t>
            </w:r>
            <w:r>
              <w:rPr>
                <w:sz w:val="20"/>
                <w:szCs w:val="20"/>
                <w:lang w:val="es-ES"/>
              </w:rPr>
              <w:t>e</w:t>
            </w:r>
            <w:r w:rsidRPr="002F6981">
              <w:rPr>
                <w:sz w:val="20"/>
                <w:szCs w:val="20"/>
                <w:lang w:val="es-ES"/>
              </w:rPr>
              <w:t>valuaciones a mitad y al final del periodo.</w:t>
            </w:r>
          </w:p>
        </w:tc>
        <w:tc>
          <w:tcPr>
            <w:tcW w:w="1980" w:type="dxa"/>
            <w:tcBorders>
              <w:top w:val="single" w:sz="4" w:space="0" w:color="000000"/>
              <w:left w:val="single" w:sz="4" w:space="0" w:color="000000"/>
              <w:right w:val="single" w:sz="4" w:space="0" w:color="000000"/>
            </w:tcBorders>
          </w:tcPr>
          <w:p w:rsidR="00F0692E" w:rsidRPr="005E6D41" w:rsidRDefault="00F0692E" w:rsidP="00F0692E">
            <w:pPr>
              <w:spacing w:after="80"/>
              <w:rPr>
                <w:sz w:val="20"/>
                <w:szCs w:val="20"/>
                <w:lang w:val="es-ES"/>
              </w:rPr>
            </w:pPr>
            <w:r w:rsidRPr="00685011">
              <w:rPr>
                <w:sz w:val="20"/>
                <w:szCs w:val="20"/>
                <w:lang w:val="es-ES"/>
              </w:rPr>
              <w:t xml:space="preserve">Habilidad </w:t>
            </w:r>
            <w:r>
              <w:rPr>
                <w:sz w:val="20"/>
                <w:szCs w:val="20"/>
                <w:lang w:val="es-ES"/>
              </w:rPr>
              <w:t>de</w:t>
            </w:r>
            <w:r w:rsidRPr="00685011">
              <w:rPr>
                <w:sz w:val="20"/>
                <w:szCs w:val="20"/>
                <w:lang w:val="es-ES"/>
              </w:rPr>
              <w:t xml:space="preserve"> </w:t>
            </w:r>
            <w:r>
              <w:rPr>
                <w:sz w:val="20"/>
                <w:szCs w:val="20"/>
                <w:lang w:val="es-ES"/>
              </w:rPr>
              <w:t xml:space="preserve">los </w:t>
            </w:r>
            <w:r w:rsidRPr="00685011">
              <w:rPr>
                <w:sz w:val="20"/>
                <w:szCs w:val="20"/>
                <w:lang w:val="es-ES"/>
              </w:rPr>
              <w:t xml:space="preserve">actores </w:t>
            </w:r>
            <w:r>
              <w:rPr>
                <w:sz w:val="20"/>
                <w:szCs w:val="20"/>
                <w:lang w:val="es-ES"/>
              </w:rPr>
              <w:t>a nivel sectorial para alcanzar acuerdos de metas de expansión de medio y largo plazo</w:t>
            </w:r>
            <w:r w:rsidRPr="00685011">
              <w:rPr>
                <w:sz w:val="20"/>
                <w:szCs w:val="20"/>
                <w:lang w:val="es-ES"/>
              </w:rPr>
              <w:t xml:space="preserve">.  </w:t>
            </w:r>
          </w:p>
          <w:p w:rsidR="00F0692E" w:rsidRPr="006C3407" w:rsidRDefault="00F0692E" w:rsidP="00F0692E">
            <w:pPr>
              <w:spacing w:after="80"/>
              <w:rPr>
                <w:sz w:val="20"/>
                <w:szCs w:val="20"/>
                <w:lang w:val="es-ES"/>
              </w:rPr>
            </w:pPr>
            <w:r w:rsidRPr="006C3407">
              <w:rPr>
                <w:sz w:val="20"/>
                <w:szCs w:val="20"/>
                <w:lang w:val="es-ES"/>
              </w:rPr>
              <w:t>Continuidad de la voluntad en los gobiernos para mantener las inversiones en el desarrollo rural en balan</w:t>
            </w:r>
            <w:r>
              <w:rPr>
                <w:sz w:val="20"/>
                <w:szCs w:val="20"/>
                <w:lang w:val="es-ES"/>
              </w:rPr>
              <w:t xml:space="preserve">ce con las demandas de las necesidades de desarrollo urbano políticamente significativas.  </w:t>
            </w:r>
          </w:p>
        </w:tc>
      </w:tr>
      <w:tr w:rsidR="00F0692E" w:rsidRPr="00C70764" w:rsidTr="00F0692E">
        <w:trPr>
          <w:trHeight w:val="458"/>
        </w:trPr>
        <w:tc>
          <w:tcPr>
            <w:tcW w:w="1733" w:type="dxa"/>
            <w:vMerge/>
            <w:tcBorders>
              <w:left w:val="single" w:sz="4" w:space="0" w:color="000000"/>
            </w:tcBorders>
            <w:shd w:val="clear" w:color="auto" w:fill="CCCCCC"/>
          </w:tcPr>
          <w:p w:rsidR="00F0692E" w:rsidRPr="006C3407"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auto"/>
            </w:tcBorders>
          </w:tcPr>
          <w:p w:rsidR="00F0692E" w:rsidRPr="00E81C53" w:rsidRDefault="00F0692E" w:rsidP="00F0692E">
            <w:pPr>
              <w:snapToGrid w:val="0"/>
              <w:rPr>
                <w:sz w:val="20"/>
                <w:szCs w:val="20"/>
                <w:lang w:val="es-ES"/>
              </w:rPr>
            </w:pPr>
            <w:r w:rsidRPr="00E81C53">
              <w:rPr>
                <w:sz w:val="20"/>
                <w:szCs w:val="20"/>
                <w:lang w:val="es-ES"/>
              </w:rPr>
              <w:t xml:space="preserve">Opciones para incrementar el acceso de los productores rurales a </w:t>
            </w:r>
            <w:r>
              <w:rPr>
                <w:sz w:val="20"/>
                <w:szCs w:val="20"/>
                <w:lang w:val="es-ES"/>
              </w:rPr>
              <w:t>fa</w:t>
            </w:r>
            <w:r w:rsidRPr="00E81C53">
              <w:rPr>
                <w:sz w:val="20"/>
                <w:szCs w:val="20"/>
                <w:lang w:val="es-ES"/>
              </w:rPr>
              <w:t>cilidades de crédito</w:t>
            </w:r>
            <w:r>
              <w:rPr>
                <w:sz w:val="20"/>
                <w:szCs w:val="20"/>
                <w:lang w:val="es-ES"/>
              </w:rPr>
              <w:t xml:space="preserve"> formal son determinadas para</w:t>
            </w:r>
            <w:r w:rsidRPr="00E81C53">
              <w:rPr>
                <w:sz w:val="20"/>
                <w:szCs w:val="20"/>
                <w:lang w:val="es-ES"/>
              </w:rPr>
              <w:t xml:space="preserve"> apoyar la implementaci</w:t>
            </w:r>
            <w:r>
              <w:rPr>
                <w:sz w:val="20"/>
                <w:szCs w:val="20"/>
                <w:lang w:val="es-ES"/>
              </w:rPr>
              <w:t xml:space="preserve">ón del PAE </w:t>
            </w:r>
            <w:r w:rsidRPr="00E81C53">
              <w:rPr>
                <w:sz w:val="20"/>
                <w:szCs w:val="20"/>
                <w:lang w:val="es-ES"/>
              </w:rPr>
              <w:t>(D</w:t>
            </w:r>
            <w:r>
              <w:rPr>
                <w:sz w:val="20"/>
                <w:szCs w:val="20"/>
                <w:lang w:val="es-ES"/>
              </w:rPr>
              <w:t>T</w:t>
            </w:r>
            <w:r w:rsidRPr="00E81C53">
              <w:rPr>
                <w:sz w:val="20"/>
                <w:szCs w:val="20"/>
                <w:lang w:val="es-ES"/>
              </w:rPr>
              <w:t xml:space="preserve"> P</w:t>
            </w:r>
            <w:r>
              <w:rPr>
                <w:sz w:val="20"/>
                <w:szCs w:val="20"/>
                <w:lang w:val="es-ES"/>
              </w:rPr>
              <w:t>E</w:t>
            </w:r>
            <w:r w:rsidRPr="00E81C53">
              <w:rPr>
                <w:sz w:val="20"/>
                <w:szCs w:val="20"/>
                <w:lang w:val="es-ES"/>
              </w:rPr>
              <w:t>1).</w:t>
            </w:r>
          </w:p>
        </w:tc>
        <w:tc>
          <w:tcPr>
            <w:tcW w:w="2825" w:type="dxa"/>
            <w:tcBorders>
              <w:top w:val="single" w:sz="4" w:space="0" w:color="000000"/>
              <w:left w:val="single" w:sz="4" w:space="0" w:color="000000"/>
              <w:bottom w:val="single" w:sz="4" w:space="0" w:color="auto"/>
            </w:tcBorders>
          </w:tcPr>
          <w:p w:rsidR="00F0692E" w:rsidRPr="00163B7B" w:rsidRDefault="00F0692E" w:rsidP="00F0692E">
            <w:pPr>
              <w:snapToGrid w:val="0"/>
              <w:spacing w:after="80"/>
              <w:rPr>
                <w:sz w:val="20"/>
                <w:szCs w:val="20"/>
                <w:lang w:val="es-ES"/>
              </w:rPr>
            </w:pPr>
            <w:r>
              <w:rPr>
                <w:sz w:val="20"/>
                <w:szCs w:val="20"/>
                <w:lang w:val="es-ES"/>
              </w:rPr>
              <w:t>Capacidad</w:t>
            </w:r>
            <w:r w:rsidRPr="00E81C53">
              <w:rPr>
                <w:sz w:val="20"/>
                <w:szCs w:val="20"/>
                <w:lang w:val="es-ES"/>
              </w:rPr>
              <w:t xml:space="preserve"> limitada para la movilización de recursos </w:t>
            </w:r>
            <w:r>
              <w:rPr>
                <w:sz w:val="20"/>
                <w:szCs w:val="20"/>
                <w:lang w:val="es-ES"/>
              </w:rPr>
              <w:t>a</w:t>
            </w:r>
            <w:r w:rsidRPr="00E81C53">
              <w:rPr>
                <w:sz w:val="20"/>
                <w:szCs w:val="20"/>
                <w:lang w:val="es-ES"/>
              </w:rPr>
              <w:t xml:space="preserve"> largo plazo y escaso acceso de los </w:t>
            </w:r>
            <w:r>
              <w:rPr>
                <w:sz w:val="20"/>
                <w:szCs w:val="20"/>
                <w:lang w:val="es-ES"/>
              </w:rPr>
              <w:t>productores a</w:t>
            </w:r>
            <w:r w:rsidRPr="00E81C53">
              <w:rPr>
                <w:sz w:val="20"/>
                <w:szCs w:val="20"/>
                <w:lang w:val="es-ES"/>
              </w:rPr>
              <w:t xml:space="preserve"> créditos para prácticas de manejo sostenible de </w:t>
            </w:r>
            <w:r>
              <w:rPr>
                <w:sz w:val="20"/>
                <w:szCs w:val="20"/>
                <w:lang w:val="es-ES"/>
              </w:rPr>
              <w:t>la tierra</w:t>
            </w:r>
            <w:r w:rsidRPr="00E81C53">
              <w:rPr>
                <w:sz w:val="20"/>
                <w:szCs w:val="20"/>
                <w:lang w:val="es-ES"/>
              </w:rPr>
              <w:t xml:space="preserve"> y agua.</w:t>
            </w:r>
          </w:p>
          <w:p w:rsidR="00F0692E" w:rsidRPr="00163B7B" w:rsidRDefault="00F0692E" w:rsidP="00F0692E">
            <w:pPr>
              <w:snapToGrid w:val="0"/>
              <w:spacing w:after="80"/>
              <w:rPr>
                <w:sz w:val="20"/>
                <w:szCs w:val="20"/>
                <w:lang w:val="es-ES"/>
              </w:rPr>
            </w:pPr>
            <w:r w:rsidRPr="00163B7B">
              <w:rPr>
                <w:sz w:val="20"/>
                <w:szCs w:val="20"/>
                <w:lang w:val="es-ES"/>
              </w:rPr>
              <w:t xml:space="preserve">Variadas experiencias en cooperativas con pequeños negocios y sectores inmobiliarios. Los </w:t>
            </w:r>
            <w:r>
              <w:rPr>
                <w:sz w:val="20"/>
                <w:szCs w:val="20"/>
                <w:lang w:val="es-ES"/>
              </w:rPr>
              <w:t>pré</w:t>
            </w:r>
            <w:r w:rsidRPr="00163B7B">
              <w:rPr>
                <w:sz w:val="20"/>
                <w:szCs w:val="20"/>
                <w:lang w:val="es-ES"/>
              </w:rPr>
              <w:t xml:space="preserve">stamos agrícolas se han descapitalizado con grupos de ingreso similares a aquellos del </w:t>
            </w:r>
            <w:proofErr w:type="spellStart"/>
            <w:r w:rsidRPr="00163B7B">
              <w:rPr>
                <w:sz w:val="20"/>
                <w:szCs w:val="20"/>
                <w:lang w:val="es-ES"/>
              </w:rPr>
              <w:t>Artibonito</w:t>
            </w:r>
            <w:proofErr w:type="spellEnd"/>
            <w:r w:rsidRPr="00163B7B">
              <w:rPr>
                <w:sz w:val="20"/>
                <w:szCs w:val="20"/>
                <w:lang w:val="es-ES"/>
              </w:rPr>
              <w:t xml:space="preserve">. </w:t>
            </w:r>
          </w:p>
        </w:tc>
        <w:tc>
          <w:tcPr>
            <w:tcW w:w="2575" w:type="dxa"/>
            <w:tcBorders>
              <w:top w:val="single" w:sz="4" w:space="0" w:color="000000"/>
              <w:left w:val="single" w:sz="4" w:space="0" w:color="000000"/>
              <w:bottom w:val="single" w:sz="4" w:space="0" w:color="auto"/>
            </w:tcBorders>
          </w:tcPr>
          <w:p w:rsidR="00F0692E" w:rsidRDefault="00F0692E" w:rsidP="00F0692E">
            <w:pPr>
              <w:autoSpaceDE w:val="0"/>
              <w:autoSpaceDN w:val="0"/>
              <w:adjustRightInd w:val="0"/>
              <w:spacing w:after="80"/>
              <w:rPr>
                <w:sz w:val="20"/>
                <w:szCs w:val="20"/>
                <w:lang w:val="es-ES"/>
              </w:rPr>
            </w:pPr>
            <w:r>
              <w:rPr>
                <w:sz w:val="20"/>
                <w:szCs w:val="20"/>
                <w:lang w:val="es-ES"/>
              </w:rPr>
              <w:t xml:space="preserve">Un plan para mitigar los riesgos asociados con préstamos </w:t>
            </w:r>
            <w:proofErr w:type="spellStart"/>
            <w:r>
              <w:rPr>
                <w:sz w:val="20"/>
                <w:szCs w:val="20"/>
                <w:lang w:val="es-ES"/>
              </w:rPr>
              <w:t>agrícolas</w:t>
            </w:r>
            <w:proofErr w:type="gramStart"/>
            <w:r>
              <w:rPr>
                <w:sz w:val="20"/>
                <w:szCs w:val="20"/>
                <w:lang w:val="es-ES"/>
              </w:rPr>
              <w:t>,es</w:t>
            </w:r>
            <w:proofErr w:type="spellEnd"/>
            <w:proofErr w:type="gramEnd"/>
            <w:r>
              <w:rPr>
                <w:sz w:val="20"/>
                <w:szCs w:val="20"/>
                <w:lang w:val="es-ES"/>
              </w:rPr>
              <w:t xml:space="preserve"> </w:t>
            </w:r>
            <w:r w:rsidRPr="00C90F56">
              <w:rPr>
                <w:sz w:val="20"/>
                <w:szCs w:val="20"/>
                <w:lang w:val="es-ES"/>
              </w:rPr>
              <w:t xml:space="preserve">desarrollado y presentado a los financistas </w:t>
            </w:r>
            <w:r>
              <w:rPr>
                <w:sz w:val="20"/>
                <w:szCs w:val="20"/>
                <w:lang w:val="es-ES"/>
              </w:rPr>
              <w:t>en el</w:t>
            </w:r>
            <w:r w:rsidRPr="00C90F56">
              <w:rPr>
                <w:sz w:val="20"/>
                <w:szCs w:val="20"/>
                <w:lang w:val="es-ES"/>
              </w:rPr>
              <w:t xml:space="preserve"> </w:t>
            </w:r>
            <w:r>
              <w:rPr>
                <w:sz w:val="20"/>
                <w:szCs w:val="20"/>
                <w:lang w:val="es-ES"/>
              </w:rPr>
              <w:t xml:space="preserve">trimestre </w:t>
            </w:r>
            <w:r w:rsidRPr="00C90F56">
              <w:rPr>
                <w:sz w:val="20"/>
                <w:szCs w:val="20"/>
                <w:lang w:val="es-ES"/>
              </w:rPr>
              <w:t>14</w:t>
            </w:r>
            <w:r>
              <w:rPr>
                <w:sz w:val="20"/>
                <w:szCs w:val="20"/>
                <w:lang w:val="es-ES"/>
              </w:rPr>
              <w:t xml:space="preserve">, construido en base a las lecciones aprendidas.  </w:t>
            </w:r>
          </w:p>
          <w:p w:rsidR="00F0692E" w:rsidRDefault="00F0692E" w:rsidP="00F0692E">
            <w:pPr>
              <w:autoSpaceDE w:val="0"/>
              <w:autoSpaceDN w:val="0"/>
              <w:adjustRightInd w:val="0"/>
              <w:spacing w:after="80"/>
              <w:rPr>
                <w:sz w:val="20"/>
                <w:szCs w:val="20"/>
                <w:lang w:val="es-ES"/>
              </w:rPr>
            </w:pPr>
            <w:r>
              <w:rPr>
                <w:sz w:val="20"/>
                <w:szCs w:val="20"/>
                <w:lang w:val="es-ES"/>
              </w:rPr>
              <w:t>Planes de invers</w:t>
            </w:r>
            <w:r w:rsidRPr="00CE190F">
              <w:rPr>
                <w:sz w:val="20"/>
                <w:szCs w:val="20"/>
                <w:lang w:val="es-ES"/>
              </w:rPr>
              <w:t xml:space="preserve">ión en la cuenca </w:t>
            </w:r>
            <w:r>
              <w:rPr>
                <w:sz w:val="20"/>
                <w:szCs w:val="20"/>
                <w:lang w:val="es-ES"/>
              </w:rPr>
              <w:t>proporcionan la base para financiar la implementación del PAE y acciones en el terreno dentro de la cuenca para el trimestre 14.</w:t>
            </w:r>
          </w:p>
          <w:p w:rsidR="00F0692E" w:rsidRPr="00592592" w:rsidRDefault="00F0692E" w:rsidP="00F0692E">
            <w:pPr>
              <w:autoSpaceDE w:val="0"/>
              <w:autoSpaceDN w:val="0"/>
              <w:adjustRightInd w:val="0"/>
              <w:spacing w:after="80"/>
              <w:rPr>
                <w:sz w:val="20"/>
                <w:szCs w:val="20"/>
                <w:lang w:val="es-ES"/>
              </w:rPr>
            </w:pPr>
            <w:r>
              <w:rPr>
                <w:sz w:val="20"/>
                <w:szCs w:val="20"/>
                <w:lang w:val="es-ES"/>
              </w:rPr>
              <w:t>Mecanismos financieros y recursos para apoyar el plan de inversión identificado para el trimestre 13.</w:t>
            </w:r>
          </w:p>
        </w:tc>
        <w:tc>
          <w:tcPr>
            <w:tcW w:w="2160" w:type="dxa"/>
            <w:tcBorders>
              <w:top w:val="single" w:sz="4" w:space="0" w:color="000000"/>
              <w:left w:val="single" w:sz="4" w:space="0" w:color="000000"/>
              <w:bottom w:val="single" w:sz="4" w:space="0" w:color="auto"/>
            </w:tcBorders>
          </w:tcPr>
          <w:p w:rsidR="00F0692E" w:rsidRPr="00592592" w:rsidRDefault="00F0692E" w:rsidP="00F0692E">
            <w:pPr>
              <w:snapToGrid w:val="0"/>
              <w:spacing w:after="80"/>
              <w:rPr>
                <w:sz w:val="20"/>
                <w:szCs w:val="20"/>
                <w:lang w:val="es-ES"/>
              </w:rPr>
            </w:pPr>
            <w:r>
              <w:rPr>
                <w:sz w:val="20"/>
                <w:szCs w:val="20"/>
                <w:lang w:val="es-ES"/>
              </w:rPr>
              <w:t>Plan de inversión en la cuenca aprobado.</w:t>
            </w:r>
          </w:p>
          <w:p w:rsidR="00F0692E" w:rsidRPr="002F6981" w:rsidRDefault="00F0692E" w:rsidP="00F0692E">
            <w:pPr>
              <w:snapToGrid w:val="0"/>
              <w:rPr>
                <w:sz w:val="20"/>
                <w:szCs w:val="20"/>
                <w:lang w:val="es-ES"/>
              </w:rPr>
            </w:pPr>
            <w:r w:rsidRPr="002F6981">
              <w:rPr>
                <w:sz w:val="20"/>
                <w:szCs w:val="20"/>
                <w:lang w:val="es-ES"/>
              </w:rPr>
              <w:t>PIR</w:t>
            </w:r>
            <w:r>
              <w:rPr>
                <w:sz w:val="20"/>
                <w:szCs w:val="20"/>
                <w:lang w:val="es-ES"/>
              </w:rPr>
              <w:t>,</w:t>
            </w:r>
            <w:r w:rsidRPr="002F6981">
              <w:rPr>
                <w:sz w:val="20"/>
                <w:szCs w:val="20"/>
                <w:lang w:val="es-ES"/>
              </w:rPr>
              <w:t xml:space="preserve"> </w:t>
            </w:r>
            <w:r>
              <w:rPr>
                <w:sz w:val="20"/>
                <w:szCs w:val="20"/>
                <w:lang w:val="es-ES"/>
              </w:rPr>
              <w:t>e</w:t>
            </w:r>
            <w:r w:rsidRPr="002F6981">
              <w:rPr>
                <w:sz w:val="20"/>
                <w:szCs w:val="20"/>
                <w:lang w:val="es-ES"/>
              </w:rPr>
              <w:t>valuaciones a mitad y al final del periodo.</w:t>
            </w:r>
          </w:p>
        </w:tc>
        <w:tc>
          <w:tcPr>
            <w:tcW w:w="1980" w:type="dxa"/>
            <w:vMerge w:val="restart"/>
            <w:tcBorders>
              <w:top w:val="single" w:sz="4" w:space="0" w:color="000000"/>
              <w:left w:val="single" w:sz="4" w:space="0" w:color="000000"/>
              <w:right w:val="single" w:sz="4" w:space="0" w:color="000000"/>
            </w:tcBorders>
          </w:tcPr>
          <w:p w:rsidR="00F0692E" w:rsidRPr="00592592" w:rsidRDefault="00F0692E" w:rsidP="00F0692E">
            <w:pPr>
              <w:spacing w:after="80"/>
              <w:rPr>
                <w:sz w:val="20"/>
                <w:szCs w:val="20"/>
                <w:lang w:val="es-ES"/>
              </w:rPr>
            </w:pPr>
            <w:r w:rsidRPr="00592592">
              <w:rPr>
                <w:sz w:val="20"/>
                <w:szCs w:val="20"/>
                <w:lang w:val="es-ES"/>
              </w:rPr>
              <w:t>El valor de la</w:t>
            </w:r>
            <w:r>
              <w:rPr>
                <w:sz w:val="20"/>
                <w:szCs w:val="20"/>
                <w:lang w:val="es-ES"/>
              </w:rPr>
              <w:t>s</w:t>
            </w:r>
            <w:r w:rsidRPr="00592592">
              <w:rPr>
                <w:sz w:val="20"/>
                <w:szCs w:val="20"/>
                <w:lang w:val="es-ES"/>
              </w:rPr>
              <w:t xml:space="preserve"> moneda</w:t>
            </w:r>
            <w:r>
              <w:rPr>
                <w:sz w:val="20"/>
                <w:szCs w:val="20"/>
                <w:lang w:val="es-ES"/>
              </w:rPr>
              <w:t>s</w:t>
            </w:r>
            <w:r w:rsidRPr="00592592">
              <w:rPr>
                <w:sz w:val="20"/>
                <w:szCs w:val="20"/>
                <w:lang w:val="es-ES"/>
              </w:rPr>
              <w:t xml:space="preserve"> nacional</w:t>
            </w:r>
            <w:r>
              <w:rPr>
                <w:sz w:val="20"/>
                <w:szCs w:val="20"/>
                <w:lang w:val="es-ES"/>
              </w:rPr>
              <w:t>es</w:t>
            </w:r>
            <w:r w:rsidRPr="00592592">
              <w:rPr>
                <w:sz w:val="20"/>
                <w:szCs w:val="20"/>
                <w:lang w:val="es-ES"/>
              </w:rPr>
              <w:t>, la inflaci</w:t>
            </w:r>
            <w:r>
              <w:rPr>
                <w:sz w:val="20"/>
                <w:szCs w:val="20"/>
                <w:lang w:val="es-ES"/>
              </w:rPr>
              <w:t>ón, y las tasas de interé</w:t>
            </w:r>
            <w:r w:rsidRPr="00592592">
              <w:rPr>
                <w:sz w:val="20"/>
                <w:szCs w:val="20"/>
                <w:lang w:val="es-ES"/>
              </w:rPr>
              <w:t xml:space="preserve">s </w:t>
            </w:r>
            <w:r>
              <w:rPr>
                <w:sz w:val="20"/>
                <w:szCs w:val="20"/>
                <w:lang w:val="es-ES"/>
              </w:rPr>
              <w:t xml:space="preserve">se mantienen dentro de niveles predecibles. </w:t>
            </w:r>
          </w:p>
          <w:p w:rsidR="00F0692E" w:rsidRDefault="00F0692E" w:rsidP="00F0692E">
            <w:pPr>
              <w:spacing w:after="80"/>
              <w:rPr>
                <w:sz w:val="20"/>
                <w:szCs w:val="20"/>
                <w:lang w:val="es-ES"/>
              </w:rPr>
            </w:pPr>
            <w:r w:rsidRPr="00765FE6">
              <w:rPr>
                <w:sz w:val="20"/>
                <w:szCs w:val="20"/>
                <w:lang w:val="es-ES"/>
              </w:rPr>
              <w:t xml:space="preserve">El sector privado acepta </w:t>
            </w:r>
            <w:r>
              <w:rPr>
                <w:sz w:val="20"/>
                <w:szCs w:val="20"/>
                <w:lang w:val="es-ES"/>
              </w:rPr>
              <w:t xml:space="preserve">su </w:t>
            </w:r>
            <w:r w:rsidRPr="00765FE6">
              <w:rPr>
                <w:sz w:val="20"/>
                <w:szCs w:val="20"/>
                <w:lang w:val="es-ES"/>
              </w:rPr>
              <w:t xml:space="preserve">responsabilidad en el financiamiento del </w:t>
            </w:r>
            <w:r>
              <w:rPr>
                <w:sz w:val="20"/>
                <w:szCs w:val="20"/>
                <w:lang w:val="es-ES"/>
              </w:rPr>
              <w:t>MST</w:t>
            </w:r>
            <w:r w:rsidRPr="00765FE6">
              <w:rPr>
                <w:sz w:val="20"/>
                <w:szCs w:val="20"/>
                <w:lang w:val="es-ES"/>
              </w:rPr>
              <w:t>.</w:t>
            </w:r>
            <w:r>
              <w:rPr>
                <w:sz w:val="20"/>
                <w:szCs w:val="20"/>
                <w:lang w:val="es-ES"/>
              </w:rPr>
              <w:t xml:space="preserve"> </w:t>
            </w:r>
          </w:p>
          <w:p w:rsidR="00F0692E" w:rsidRPr="00A163D0" w:rsidRDefault="00F0692E" w:rsidP="00F0692E">
            <w:pPr>
              <w:spacing w:after="80"/>
              <w:rPr>
                <w:sz w:val="20"/>
                <w:szCs w:val="20"/>
                <w:lang w:val="es-ES"/>
              </w:rPr>
            </w:pPr>
            <w:r>
              <w:rPr>
                <w:sz w:val="20"/>
                <w:szCs w:val="20"/>
                <w:lang w:val="es-ES"/>
              </w:rPr>
              <w:t>El gobierno y las instituciones claves comprometerán los recursos necesarios para mantener los esfuerzos más allá de la vida del proyecto.</w:t>
            </w:r>
          </w:p>
          <w:p w:rsidR="00F0692E" w:rsidRPr="00A163D0" w:rsidRDefault="00F0692E" w:rsidP="00F0692E">
            <w:pPr>
              <w:spacing w:after="80"/>
              <w:rPr>
                <w:sz w:val="20"/>
                <w:szCs w:val="20"/>
                <w:lang w:val="es-ES"/>
              </w:rPr>
            </w:pPr>
            <w:r>
              <w:rPr>
                <w:sz w:val="20"/>
                <w:szCs w:val="20"/>
                <w:lang w:val="es-ES"/>
              </w:rPr>
              <w:t>Alto interés de parte de donantes para apoyar la implementación del PAN y del PAE.</w:t>
            </w:r>
          </w:p>
          <w:p w:rsidR="00F0692E" w:rsidRPr="00C6725E" w:rsidRDefault="00F0692E" w:rsidP="00F0692E">
            <w:pPr>
              <w:spacing w:after="80"/>
              <w:rPr>
                <w:sz w:val="20"/>
                <w:szCs w:val="20"/>
                <w:lang w:val="es-ES"/>
              </w:rPr>
            </w:pPr>
            <w:r>
              <w:rPr>
                <w:sz w:val="20"/>
                <w:szCs w:val="20"/>
                <w:lang w:val="es-ES"/>
              </w:rPr>
              <w:t>La inflación s</w:t>
            </w:r>
            <w:r w:rsidRPr="00C6725E">
              <w:rPr>
                <w:sz w:val="20"/>
                <w:szCs w:val="20"/>
                <w:lang w:val="es-ES"/>
              </w:rPr>
              <w:t>e mantiene dentro del 4-6% durante</w:t>
            </w:r>
            <w:r>
              <w:rPr>
                <w:sz w:val="20"/>
                <w:szCs w:val="20"/>
                <w:lang w:val="es-ES"/>
              </w:rPr>
              <w:t xml:space="preserve"> el periodo de</w:t>
            </w:r>
            <w:r w:rsidRPr="00C6725E">
              <w:rPr>
                <w:sz w:val="20"/>
                <w:szCs w:val="20"/>
                <w:lang w:val="es-ES"/>
              </w:rPr>
              <w:t xml:space="preserve"> implementación del proyecto.</w:t>
            </w:r>
          </w:p>
        </w:tc>
      </w:tr>
      <w:tr w:rsidR="00F0692E" w:rsidRPr="00C70764" w:rsidTr="00E81150">
        <w:trPr>
          <w:trHeight w:val="458"/>
        </w:trPr>
        <w:tc>
          <w:tcPr>
            <w:tcW w:w="1733" w:type="dxa"/>
            <w:vMerge/>
            <w:tcBorders>
              <w:left w:val="single" w:sz="4" w:space="0" w:color="000000"/>
            </w:tcBorders>
            <w:shd w:val="clear" w:color="auto" w:fill="CCCCCC"/>
          </w:tcPr>
          <w:p w:rsidR="00F0692E" w:rsidRPr="00C6725E"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000000"/>
            </w:tcBorders>
          </w:tcPr>
          <w:p w:rsidR="00F0692E" w:rsidRPr="00E051C9" w:rsidRDefault="00F0692E" w:rsidP="00F0692E">
            <w:pPr>
              <w:rPr>
                <w:sz w:val="20"/>
                <w:szCs w:val="20"/>
                <w:lang w:val="es-ES"/>
              </w:rPr>
            </w:pPr>
            <w:r>
              <w:rPr>
                <w:sz w:val="20"/>
                <w:szCs w:val="20"/>
                <w:lang w:val="es-ES"/>
              </w:rPr>
              <w:t xml:space="preserve">Monto de </w:t>
            </w:r>
            <w:r w:rsidRPr="00E051C9">
              <w:rPr>
                <w:sz w:val="20"/>
                <w:szCs w:val="20"/>
                <w:lang w:val="es-ES"/>
              </w:rPr>
              <w:t>financiamiento</w:t>
            </w:r>
            <w:r>
              <w:rPr>
                <w:sz w:val="20"/>
                <w:szCs w:val="20"/>
                <w:lang w:val="es-ES"/>
              </w:rPr>
              <w:t xml:space="preserve"> comprometido</w:t>
            </w:r>
            <w:r w:rsidRPr="00E051C9">
              <w:rPr>
                <w:sz w:val="20"/>
                <w:szCs w:val="20"/>
                <w:lang w:val="es-ES"/>
              </w:rPr>
              <w:t xml:space="preserve"> recibido desde los gobiernos nacionales e internacionales y desde fuentes </w:t>
            </w:r>
            <w:r>
              <w:rPr>
                <w:sz w:val="20"/>
                <w:szCs w:val="20"/>
                <w:lang w:val="es-ES"/>
              </w:rPr>
              <w:t>pr</w:t>
            </w:r>
            <w:r w:rsidRPr="00E051C9">
              <w:rPr>
                <w:sz w:val="20"/>
                <w:szCs w:val="20"/>
                <w:lang w:val="es-ES"/>
              </w:rPr>
              <w:t>ivadas en apoyo a las acciones detallad</w:t>
            </w:r>
            <w:r>
              <w:rPr>
                <w:sz w:val="20"/>
                <w:szCs w:val="20"/>
                <w:lang w:val="es-ES"/>
              </w:rPr>
              <w:t>as en el plan de financiamiento (e</w:t>
            </w:r>
            <w:r w:rsidRPr="00E051C9">
              <w:rPr>
                <w:sz w:val="20"/>
                <w:szCs w:val="20"/>
                <w:lang w:val="es-ES"/>
              </w:rPr>
              <w:t>n $US).</w:t>
            </w:r>
          </w:p>
          <w:p w:rsidR="00F0692E" w:rsidRPr="00E051C9" w:rsidRDefault="00F0692E" w:rsidP="00F0692E">
            <w:pPr>
              <w:rPr>
                <w:sz w:val="20"/>
                <w:szCs w:val="20"/>
                <w:lang w:val="es-ES"/>
              </w:rPr>
            </w:pPr>
          </w:p>
          <w:p w:rsidR="00F0692E" w:rsidRPr="00E051C9" w:rsidRDefault="00F0692E" w:rsidP="00F0692E">
            <w:pPr>
              <w:pStyle w:val="Default"/>
              <w:rPr>
                <w:sz w:val="20"/>
                <w:szCs w:val="20"/>
                <w:lang w:val="es-ES"/>
              </w:rPr>
            </w:pPr>
          </w:p>
          <w:p w:rsidR="00F0692E" w:rsidRPr="00E051C9" w:rsidRDefault="00F0692E" w:rsidP="00F0692E">
            <w:pPr>
              <w:rPr>
                <w:sz w:val="20"/>
                <w:szCs w:val="20"/>
                <w:lang w:val="es-ES"/>
              </w:rPr>
            </w:pPr>
          </w:p>
          <w:p w:rsidR="00F0692E" w:rsidRPr="00E051C9" w:rsidRDefault="00F0692E" w:rsidP="00F0692E">
            <w:pPr>
              <w:snapToGrid w:val="0"/>
              <w:rPr>
                <w:sz w:val="20"/>
                <w:szCs w:val="20"/>
                <w:lang w:val="es-ES"/>
              </w:rPr>
            </w:pPr>
          </w:p>
        </w:tc>
        <w:tc>
          <w:tcPr>
            <w:tcW w:w="2825" w:type="dxa"/>
            <w:tcBorders>
              <w:top w:val="single" w:sz="4" w:space="0" w:color="000000"/>
              <w:left w:val="single" w:sz="4" w:space="0" w:color="000000"/>
              <w:bottom w:val="single" w:sz="4" w:space="0" w:color="000000"/>
            </w:tcBorders>
          </w:tcPr>
          <w:p w:rsidR="00F0692E" w:rsidRPr="00DB5D39" w:rsidRDefault="00F0692E" w:rsidP="00F0692E">
            <w:pPr>
              <w:spacing w:after="80"/>
              <w:rPr>
                <w:sz w:val="20"/>
                <w:szCs w:val="20"/>
                <w:lang w:val="es-ES"/>
              </w:rPr>
            </w:pPr>
            <w:r>
              <w:rPr>
                <w:sz w:val="20"/>
                <w:szCs w:val="20"/>
                <w:lang w:val="es-ES"/>
              </w:rPr>
              <w:t xml:space="preserve">Acciones financiadas específicamente a través de presupuestos gubernamentales cuyo porcentaje de apoyo basado en las necesidades de la cuenca es subestimado y reconocido como muy bajo en comparación con las necesidades, tal </w:t>
            </w:r>
            <w:r w:rsidRPr="00C6725E">
              <w:rPr>
                <w:sz w:val="20"/>
                <w:szCs w:val="20"/>
                <w:lang w:val="es-ES"/>
              </w:rPr>
              <w:t xml:space="preserve">como </w:t>
            </w:r>
            <w:r>
              <w:rPr>
                <w:sz w:val="20"/>
                <w:szCs w:val="20"/>
                <w:lang w:val="es-ES"/>
              </w:rPr>
              <w:t>fue</w:t>
            </w:r>
            <w:r w:rsidRPr="00C6725E">
              <w:rPr>
                <w:sz w:val="20"/>
                <w:szCs w:val="20"/>
                <w:lang w:val="es-ES"/>
              </w:rPr>
              <w:t xml:space="preserve"> reconocido por RD en el </w:t>
            </w:r>
            <w:r>
              <w:rPr>
                <w:sz w:val="20"/>
                <w:szCs w:val="20"/>
                <w:lang w:val="es-ES"/>
              </w:rPr>
              <w:t>Informe de Desarrollo Humano</w:t>
            </w:r>
            <w:r w:rsidRPr="00C6725E">
              <w:rPr>
                <w:sz w:val="20"/>
                <w:szCs w:val="20"/>
                <w:lang w:val="es-ES"/>
              </w:rPr>
              <w:t xml:space="preserve"> del 2008.</w:t>
            </w:r>
            <w:r>
              <w:rPr>
                <w:sz w:val="20"/>
                <w:szCs w:val="20"/>
                <w:lang w:val="es-ES"/>
              </w:rPr>
              <w:t xml:space="preserve"> </w:t>
            </w:r>
          </w:p>
          <w:p w:rsidR="00F0692E" w:rsidRPr="00C968D8" w:rsidRDefault="00F0692E" w:rsidP="00F0692E">
            <w:pPr>
              <w:spacing w:after="80"/>
              <w:rPr>
                <w:sz w:val="20"/>
                <w:szCs w:val="20"/>
                <w:lang w:val="es-ES"/>
              </w:rPr>
            </w:pPr>
            <w:r>
              <w:rPr>
                <w:sz w:val="20"/>
                <w:szCs w:val="20"/>
                <w:lang w:val="es-ES"/>
              </w:rPr>
              <w:t>Apoyo</w:t>
            </w:r>
            <w:r w:rsidRPr="00B53B48">
              <w:rPr>
                <w:sz w:val="20"/>
                <w:szCs w:val="20"/>
                <w:lang w:val="es-ES"/>
              </w:rPr>
              <w:t xml:space="preserve"> bilateral</w:t>
            </w:r>
            <w:r>
              <w:rPr>
                <w:sz w:val="20"/>
                <w:szCs w:val="20"/>
                <w:lang w:val="es-ES"/>
              </w:rPr>
              <w:t xml:space="preserve"> </w:t>
            </w:r>
            <w:r w:rsidRPr="00B53B48">
              <w:rPr>
                <w:sz w:val="20"/>
                <w:szCs w:val="20"/>
                <w:lang w:val="es-ES"/>
              </w:rPr>
              <w:t>de aproximadamente 40 millones USD</w:t>
            </w:r>
            <w:r>
              <w:rPr>
                <w:sz w:val="20"/>
                <w:szCs w:val="20"/>
                <w:lang w:val="es-ES"/>
              </w:rPr>
              <w:t xml:space="preserve">, desde 2009 al 2011 comprometido para la cuenca de </w:t>
            </w:r>
            <w:proofErr w:type="spellStart"/>
            <w:r>
              <w:rPr>
                <w:sz w:val="20"/>
                <w:szCs w:val="20"/>
                <w:lang w:val="es-ES"/>
              </w:rPr>
              <w:t>Artibonito</w:t>
            </w:r>
            <w:proofErr w:type="spellEnd"/>
            <w:r>
              <w:rPr>
                <w:sz w:val="20"/>
                <w:szCs w:val="20"/>
                <w:lang w:val="es-ES"/>
              </w:rPr>
              <w:t>.</w:t>
            </w:r>
            <w:r w:rsidRPr="00B53B48">
              <w:rPr>
                <w:sz w:val="20"/>
                <w:szCs w:val="20"/>
                <w:lang w:val="es-ES"/>
              </w:rPr>
              <w:t xml:space="preserve"> </w:t>
            </w:r>
          </w:p>
          <w:p w:rsidR="00F0692E" w:rsidRPr="00C968D8" w:rsidRDefault="00F0692E" w:rsidP="00F0692E">
            <w:pPr>
              <w:spacing w:after="80"/>
              <w:rPr>
                <w:sz w:val="20"/>
                <w:szCs w:val="20"/>
                <w:lang w:val="es-ES"/>
              </w:rPr>
            </w:pPr>
          </w:p>
        </w:tc>
        <w:tc>
          <w:tcPr>
            <w:tcW w:w="2575" w:type="dxa"/>
            <w:tcBorders>
              <w:top w:val="single" w:sz="4" w:space="0" w:color="000000"/>
              <w:left w:val="single" w:sz="4" w:space="0" w:color="000000"/>
              <w:bottom w:val="single" w:sz="4" w:space="0" w:color="000000"/>
            </w:tcBorders>
          </w:tcPr>
          <w:p w:rsidR="00F0692E" w:rsidRPr="00F4229B" w:rsidRDefault="00F0692E" w:rsidP="00F0692E">
            <w:pPr>
              <w:spacing w:afterLines="40" w:after="96"/>
              <w:rPr>
                <w:sz w:val="20"/>
                <w:szCs w:val="20"/>
                <w:lang w:val="es-ES"/>
              </w:rPr>
            </w:pPr>
            <w:r>
              <w:rPr>
                <w:sz w:val="20"/>
                <w:szCs w:val="20"/>
                <w:lang w:val="es-ES"/>
              </w:rPr>
              <w:t xml:space="preserve">Compromisos financieros iniciales para apoyar la implementación del PAE de todas las fuentes, de un 20% del valor de la brecha financiera, </w:t>
            </w:r>
            <w:r w:rsidRPr="00F4229B">
              <w:rPr>
                <w:sz w:val="20"/>
                <w:szCs w:val="20"/>
                <w:lang w:val="es-ES"/>
              </w:rPr>
              <w:t xml:space="preserve"> tal como fue expresado en el plan de financiamiento para el periodo 2012-2016</w:t>
            </w:r>
            <w:r>
              <w:rPr>
                <w:sz w:val="20"/>
                <w:szCs w:val="20"/>
                <w:lang w:val="es-ES"/>
              </w:rPr>
              <w:t>.</w:t>
            </w:r>
          </w:p>
          <w:p w:rsidR="00F0692E" w:rsidRPr="00FC718C" w:rsidRDefault="00F0692E" w:rsidP="00F0692E">
            <w:pPr>
              <w:spacing w:afterLines="40" w:after="96"/>
              <w:rPr>
                <w:sz w:val="20"/>
                <w:szCs w:val="20"/>
                <w:lang w:val="es-ES"/>
              </w:rPr>
            </w:pPr>
            <w:r>
              <w:rPr>
                <w:sz w:val="20"/>
                <w:szCs w:val="20"/>
                <w:lang w:val="es-ES"/>
              </w:rPr>
              <w:t>Incremento</w:t>
            </w:r>
            <w:r w:rsidRPr="00FC718C">
              <w:rPr>
                <w:sz w:val="20"/>
                <w:szCs w:val="20"/>
                <w:lang w:val="es-ES"/>
              </w:rPr>
              <w:t xml:space="preserve"> en el presupuesto del gobierno destinado a apoyar actividades s</w:t>
            </w:r>
            <w:r>
              <w:rPr>
                <w:sz w:val="20"/>
                <w:szCs w:val="20"/>
                <w:lang w:val="es-ES"/>
              </w:rPr>
              <w:t xml:space="preserve">ostenibles en la cuenca de un 20% </w:t>
            </w:r>
            <w:r w:rsidRPr="00FC718C">
              <w:rPr>
                <w:sz w:val="20"/>
                <w:szCs w:val="20"/>
                <w:lang w:val="es-ES"/>
              </w:rPr>
              <w:t>sobre la base del a</w:t>
            </w:r>
            <w:r>
              <w:rPr>
                <w:sz w:val="20"/>
                <w:szCs w:val="20"/>
                <w:lang w:val="es-ES"/>
              </w:rPr>
              <w:t>ñ</w:t>
            </w:r>
            <w:r w:rsidRPr="00FC718C">
              <w:rPr>
                <w:sz w:val="20"/>
                <w:szCs w:val="20"/>
                <w:lang w:val="es-ES"/>
              </w:rPr>
              <w:t xml:space="preserve">o 2008 en dólares US </w:t>
            </w:r>
            <w:r>
              <w:rPr>
                <w:sz w:val="20"/>
                <w:szCs w:val="20"/>
                <w:lang w:val="es-ES"/>
              </w:rPr>
              <w:t xml:space="preserve">en el trimestre </w:t>
            </w:r>
            <w:r w:rsidRPr="00FC718C">
              <w:rPr>
                <w:sz w:val="20"/>
                <w:szCs w:val="20"/>
                <w:lang w:val="es-ES"/>
              </w:rPr>
              <w:t>16</w:t>
            </w:r>
            <w:r>
              <w:rPr>
                <w:sz w:val="20"/>
                <w:szCs w:val="20"/>
                <w:lang w:val="es-ES"/>
              </w:rPr>
              <w:t xml:space="preserve">. </w:t>
            </w:r>
          </w:p>
          <w:p w:rsidR="00F0692E" w:rsidRPr="002426F6" w:rsidRDefault="00F0692E" w:rsidP="00F0692E">
            <w:pPr>
              <w:spacing w:afterLines="40" w:after="96"/>
              <w:rPr>
                <w:sz w:val="20"/>
                <w:szCs w:val="20"/>
                <w:lang w:val="es-ES"/>
              </w:rPr>
            </w:pPr>
            <w:r w:rsidRPr="002426F6">
              <w:rPr>
                <w:sz w:val="20"/>
                <w:szCs w:val="20"/>
                <w:lang w:val="es-ES"/>
              </w:rPr>
              <w:t xml:space="preserve">Aumento en la </w:t>
            </w:r>
            <w:r>
              <w:rPr>
                <w:sz w:val="20"/>
                <w:szCs w:val="20"/>
                <w:lang w:val="es-ES"/>
              </w:rPr>
              <w:t>a</w:t>
            </w:r>
            <w:r w:rsidRPr="002426F6">
              <w:rPr>
                <w:sz w:val="20"/>
                <w:szCs w:val="20"/>
                <w:lang w:val="es-ES"/>
              </w:rPr>
              <w:t xml:space="preserve">ctividad de donantes </w:t>
            </w:r>
            <w:proofErr w:type="spellStart"/>
            <w:r w:rsidRPr="002426F6">
              <w:rPr>
                <w:sz w:val="20"/>
                <w:szCs w:val="20"/>
                <w:lang w:val="es-ES"/>
              </w:rPr>
              <w:t>bi</w:t>
            </w:r>
            <w:proofErr w:type="spellEnd"/>
            <w:r w:rsidRPr="002426F6">
              <w:rPr>
                <w:sz w:val="20"/>
                <w:szCs w:val="20"/>
                <w:lang w:val="es-ES"/>
              </w:rPr>
              <w:t xml:space="preserve"> y multilaterales para apoyar al </w:t>
            </w:r>
            <w:proofErr w:type="spellStart"/>
            <w:r w:rsidRPr="002426F6">
              <w:rPr>
                <w:sz w:val="20"/>
                <w:szCs w:val="20"/>
                <w:lang w:val="es-ES"/>
              </w:rPr>
              <w:t>Artibonito</w:t>
            </w:r>
            <w:proofErr w:type="spellEnd"/>
            <w:r>
              <w:rPr>
                <w:sz w:val="20"/>
                <w:szCs w:val="20"/>
                <w:lang w:val="es-ES"/>
              </w:rPr>
              <w:t xml:space="preserve"> de</w:t>
            </w:r>
            <w:r w:rsidRPr="002426F6">
              <w:rPr>
                <w:sz w:val="20"/>
                <w:szCs w:val="20"/>
                <w:lang w:val="es-ES"/>
              </w:rPr>
              <w:t xml:space="preserve"> </w:t>
            </w:r>
            <w:r>
              <w:rPr>
                <w:sz w:val="20"/>
                <w:szCs w:val="20"/>
                <w:lang w:val="es-ES"/>
              </w:rPr>
              <w:t xml:space="preserve">un 20% </w:t>
            </w:r>
            <w:r w:rsidRPr="00FC718C">
              <w:rPr>
                <w:sz w:val="20"/>
                <w:szCs w:val="20"/>
                <w:lang w:val="es-ES"/>
              </w:rPr>
              <w:t>sobre la base del a</w:t>
            </w:r>
            <w:r>
              <w:rPr>
                <w:sz w:val="20"/>
                <w:szCs w:val="20"/>
                <w:lang w:val="es-ES"/>
              </w:rPr>
              <w:t xml:space="preserve">ño 2008 en el trimestre </w:t>
            </w:r>
            <w:r w:rsidRPr="00FC718C">
              <w:rPr>
                <w:sz w:val="20"/>
                <w:szCs w:val="20"/>
                <w:lang w:val="es-ES"/>
              </w:rPr>
              <w:t>16</w:t>
            </w:r>
            <w:r>
              <w:rPr>
                <w:sz w:val="20"/>
                <w:szCs w:val="20"/>
                <w:lang w:val="es-ES"/>
              </w:rPr>
              <w:t xml:space="preserve">. </w:t>
            </w:r>
          </w:p>
        </w:tc>
        <w:tc>
          <w:tcPr>
            <w:tcW w:w="2160" w:type="dxa"/>
            <w:tcBorders>
              <w:top w:val="single" w:sz="4" w:space="0" w:color="000000"/>
              <w:left w:val="single" w:sz="4" w:space="0" w:color="000000"/>
              <w:bottom w:val="single" w:sz="4" w:space="0" w:color="000000"/>
            </w:tcBorders>
          </w:tcPr>
          <w:p w:rsidR="00F0692E" w:rsidRPr="002426F6" w:rsidRDefault="00F0692E" w:rsidP="00F0692E">
            <w:pPr>
              <w:spacing w:after="80"/>
              <w:ind w:left="-43"/>
              <w:rPr>
                <w:sz w:val="20"/>
                <w:szCs w:val="20"/>
                <w:lang w:val="es-ES"/>
              </w:rPr>
            </w:pPr>
            <w:r w:rsidRPr="002426F6">
              <w:rPr>
                <w:sz w:val="20"/>
                <w:szCs w:val="20"/>
                <w:lang w:val="es-ES"/>
              </w:rPr>
              <w:t>Cartas de compromiso de los donantes.</w:t>
            </w:r>
          </w:p>
          <w:p w:rsidR="00F0692E" w:rsidRPr="00C968D8" w:rsidRDefault="00F0692E" w:rsidP="00F0692E">
            <w:pPr>
              <w:spacing w:after="80"/>
              <w:ind w:left="-43"/>
              <w:rPr>
                <w:sz w:val="20"/>
                <w:szCs w:val="20"/>
                <w:lang w:val="es-ES"/>
              </w:rPr>
            </w:pPr>
            <w:r w:rsidRPr="002426F6">
              <w:rPr>
                <w:sz w:val="20"/>
                <w:szCs w:val="20"/>
                <w:lang w:val="es-ES"/>
              </w:rPr>
              <w:t>Estadísticas</w:t>
            </w:r>
            <w:r w:rsidRPr="00C968D8">
              <w:rPr>
                <w:sz w:val="20"/>
                <w:szCs w:val="20"/>
                <w:lang w:val="es-ES"/>
              </w:rPr>
              <w:t xml:space="preserve"> </w:t>
            </w:r>
            <w:r w:rsidRPr="002426F6">
              <w:rPr>
                <w:sz w:val="20"/>
                <w:szCs w:val="20"/>
                <w:lang w:val="es-ES"/>
              </w:rPr>
              <w:t>económicas</w:t>
            </w:r>
            <w:r w:rsidRPr="00C968D8">
              <w:rPr>
                <w:sz w:val="20"/>
                <w:szCs w:val="20"/>
                <w:lang w:val="es-ES"/>
              </w:rPr>
              <w:t xml:space="preserve"> </w:t>
            </w:r>
            <w:r w:rsidRPr="002426F6">
              <w:rPr>
                <w:sz w:val="20"/>
                <w:szCs w:val="20"/>
                <w:lang w:val="es-ES"/>
              </w:rPr>
              <w:t>nacionales</w:t>
            </w:r>
            <w:r w:rsidRPr="00C968D8">
              <w:rPr>
                <w:sz w:val="20"/>
                <w:szCs w:val="20"/>
                <w:lang w:val="es-ES"/>
              </w:rPr>
              <w:t xml:space="preserve">; </w:t>
            </w:r>
            <w:r w:rsidRPr="002426F6">
              <w:rPr>
                <w:sz w:val="20"/>
                <w:szCs w:val="20"/>
                <w:lang w:val="es-ES"/>
              </w:rPr>
              <w:t>informes</w:t>
            </w:r>
            <w:r w:rsidRPr="00C968D8">
              <w:rPr>
                <w:sz w:val="20"/>
                <w:szCs w:val="20"/>
                <w:lang w:val="es-ES"/>
              </w:rPr>
              <w:t xml:space="preserve"> de </w:t>
            </w:r>
            <w:r>
              <w:rPr>
                <w:sz w:val="20"/>
                <w:szCs w:val="20"/>
                <w:lang w:val="es-ES"/>
              </w:rPr>
              <w:t>desarrollo</w:t>
            </w:r>
            <w:r w:rsidRPr="00C968D8">
              <w:rPr>
                <w:sz w:val="20"/>
                <w:szCs w:val="20"/>
                <w:lang w:val="es-ES"/>
              </w:rPr>
              <w:t>.</w:t>
            </w:r>
          </w:p>
          <w:p w:rsidR="00F0692E" w:rsidRPr="00C968D8" w:rsidRDefault="00F0692E" w:rsidP="00F0692E">
            <w:pPr>
              <w:spacing w:after="80"/>
              <w:ind w:left="-43"/>
              <w:rPr>
                <w:sz w:val="20"/>
                <w:szCs w:val="20"/>
                <w:lang w:val="es-ES"/>
              </w:rPr>
            </w:pPr>
            <w:r w:rsidRPr="002426F6">
              <w:rPr>
                <w:sz w:val="20"/>
                <w:szCs w:val="20"/>
                <w:lang w:val="es-ES"/>
              </w:rPr>
              <w:t>Propuestas</w:t>
            </w:r>
            <w:r w:rsidRPr="00C968D8">
              <w:rPr>
                <w:sz w:val="20"/>
                <w:szCs w:val="20"/>
                <w:lang w:val="es-ES"/>
              </w:rPr>
              <w:t xml:space="preserve"> de </w:t>
            </w:r>
            <w:r w:rsidRPr="002426F6">
              <w:rPr>
                <w:sz w:val="20"/>
                <w:szCs w:val="20"/>
                <w:lang w:val="es-ES"/>
              </w:rPr>
              <w:t>proyecto</w:t>
            </w:r>
            <w:r>
              <w:rPr>
                <w:sz w:val="20"/>
                <w:szCs w:val="20"/>
                <w:lang w:val="es-ES"/>
              </w:rPr>
              <w:t>s</w:t>
            </w:r>
            <w:r w:rsidRPr="00C968D8">
              <w:rPr>
                <w:sz w:val="20"/>
                <w:szCs w:val="20"/>
                <w:lang w:val="es-ES"/>
              </w:rPr>
              <w:t xml:space="preserve"> </w:t>
            </w:r>
            <w:r w:rsidRPr="002426F6">
              <w:rPr>
                <w:sz w:val="20"/>
                <w:szCs w:val="20"/>
                <w:lang w:val="es-ES"/>
              </w:rPr>
              <w:t>desarrolladas</w:t>
            </w:r>
            <w:r w:rsidRPr="00C968D8">
              <w:rPr>
                <w:sz w:val="20"/>
                <w:szCs w:val="20"/>
                <w:lang w:val="es-ES"/>
              </w:rPr>
              <w:t xml:space="preserve">. </w:t>
            </w:r>
          </w:p>
          <w:p w:rsidR="00F0692E" w:rsidRPr="002426F6" w:rsidRDefault="00F0692E" w:rsidP="00F0692E">
            <w:pPr>
              <w:snapToGrid w:val="0"/>
              <w:rPr>
                <w:sz w:val="20"/>
                <w:szCs w:val="20"/>
                <w:lang w:val="es-ES"/>
              </w:rPr>
            </w:pPr>
            <w:r w:rsidRPr="002F6981">
              <w:rPr>
                <w:sz w:val="20"/>
                <w:szCs w:val="20"/>
                <w:lang w:val="es-ES"/>
              </w:rPr>
              <w:t>PIR</w:t>
            </w:r>
            <w:r>
              <w:rPr>
                <w:sz w:val="20"/>
                <w:szCs w:val="20"/>
                <w:lang w:val="es-ES"/>
              </w:rPr>
              <w:t>,</w:t>
            </w:r>
            <w:r w:rsidRPr="002F6981">
              <w:rPr>
                <w:sz w:val="20"/>
                <w:szCs w:val="20"/>
                <w:lang w:val="es-ES"/>
              </w:rPr>
              <w:t xml:space="preserve"> </w:t>
            </w:r>
            <w:r>
              <w:rPr>
                <w:sz w:val="20"/>
                <w:szCs w:val="20"/>
                <w:lang w:val="es-ES"/>
              </w:rPr>
              <w:t>e</w:t>
            </w:r>
            <w:r w:rsidRPr="002F6981">
              <w:rPr>
                <w:sz w:val="20"/>
                <w:szCs w:val="20"/>
                <w:lang w:val="es-ES"/>
              </w:rPr>
              <w:t>valuaciones a mitad y al final del periodo.</w:t>
            </w:r>
          </w:p>
        </w:tc>
        <w:tc>
          <w:tcPr>
            <w:tcW w:w="1980" w:type="dxa"/>
            <w:vMerge/>
            <w:tcBorders>
              <w:left w:val="single" w:sz="4" w:space="0" w:color="000000"/>
              <w:right w:val="single" w:sz="4" w:space="0" w:color="000000"/>
            </w:tcBorders>
          </w:tcPr>
          <w:p w:rsidR="00F0692E" w:rsidRPr="002426F6" w:rsidRDefault="00F0692E" w:rsidP="00F0692E">
            <w:pPr>
              <w:rPr>
                <w:sz w:val="20"/>
                <w:szCs w:val="20"/>
                <w:lang w:val="es-ES"/>
              </w:rPr>
            </w:pPr>
          </w:p>
        </w:tc>
      </w:tr>
      <w:tr w:rsidR="00F0692E" w:rsidRPr="00C70764" w:rsidTr="00E81150">
        <w:trPr>
          <w:trHeight w:val="458"/>
        </w:trPr>
        <w:tc>
          <w:tcPr>
            <w:tcW w:w="1733" w:type="dxa"/>
            <w:tcBorders>
              <w:left w:val="single" w:sz="4" w:space="0" w:color="000000"/>
              <w:bottom w:val="single" w:sz="4" w:space="0" w:color="000000"/>
            </w:tcBorders>
            <w:shd w:val="clear" w:color="auto" w:fill="CCCCCC"/>
          </w:tcPr>
          <w:p w:rsidR="00F0692E" w:rsidRPr="002426F6" w:rsidRDefault="00F0692E" w:rsidP="00F0692E">
            <w:pPr>
              <w:snapToGrid w:val="0"/>
              <w:rPr>
                <w:b/>
                <w:bCs/>
                <w:sz w:val="20"/>
                <w:szCs w:val="20"/>
                <w:lang w:val="es-ES"/>
              </w:rPr>
            </w:pPr>
          </w:p>
        </w:tc>
        <w:tc>
          <w:tcPr>
            <w:tcW w:w="3060" w:type="dxa"/>
            <w:tcBorders>
              <w:top w:val="single" w:sz="4" w:space="0" w:color="000000"/>
              <w:left w:val="single" w:sz="4" w:space="0" w:color="000000"/>
              <w:bottom w:val="single" w:sz="4" w:space="0" w:color="000000"/>
            </w:tcBorders>
          </w:tcPr>
          <w:p w:rsidR="00F0692E" w:rsidRPr="0063209F" w:rsidRDefault="00F0692E" w:rsidP="00F0692E">
            <w:pPr>
              <w:pStyle w:val="Default"/>
              <w:rPr>
                <w:sz w:val="20"/>
                <w:szCs w:val="20"/>
                <w:lang w:val="es-ES"/>
              </w:rPr>
            </w:pPr>
            <w:r w:rsidRPr="002426F6">
              <w:rPr>
                <w:sz w:val="20"/>
                <w:szCs w:val="20"/>
                <w:lang w:val="es-ES"/>
              </w:rPr>
              <w:t xml:space="preserve">% aumentado en </w:t>
            </w:r>
            <w:r>
              <w:rPr>
                <w:sz w:val="20"/>
                <w:szCs w:val="20"/>
                <w:lang w:val="es-ES"/>
              </w:rPr>
              <w:t xml:space="preserve">la </w:t>
            </w:r>
            <w:r w:rsidRPr="002426F6">
              <w:rPr>
                <w:sz w:val="20"/>
                <w:szCs w:val="20"/>
                <w:lang w:val="es-ES"/>
              </w:rPr>
              <w:t xml:space="preserve">cantidad de fondos y en </w:t>
            </w:r>
            <w:r>
              <w:rPr>
                <w:sz w:val="20"/>
                <w:szCs w:val="20"/>
                <w:lang w:val="es-ES"/>
              </w:rPr>
              <w:t>la diversidad de las f</w:t>
            </w:r>
            <w:r w:rsidRPr="002426F6">
              <w:rPr>
                <w:sz w:val="20"/>
                <w:szCs w:val="20"/>
                <w:lang w:val="es-ES"/>
              </w:rPr>
              <w:t>uentes de financiamiento</w:t>
            </w:r>
            <w:r>
              <w:rPr>
                <w:sz w:val="20"/>
                <w:szCs w:val="20"/>
                <w:lang w:val="es-ES"/>
              </w:rPr>
              <w:t xml:space="preserve"> </w:t>
            </w:r>
            <w:r w:rsidRPr="0063209F">
              <w:rPr>
                <w:sz w:val="20"/>
                <w:szCs w:val="20"/>
                <w:lang w:val="es-ES"/>
              </w:rPr>
              <w:t>(D</w:t>
            </w:r>
            <w:r>
              <w:rPr>
                <w:sz w:val="20"/>
                <w:szCs w:val="20"/>
                <w:lang w:val="es-ES"/>
              </w:rPr>
              <w:t>T</w:t>
            </w:r>
            <w:r w:rsidRPr="0063209F">
              <w:rPr>
                <w:sz w:val="20"/>
                <w:szCs w:val="20"/>
                <w:lang w:val="es-ES"/>
              </w:rPr>
              <w:t xml:space="preserve"> P</w:t>
            </w:r>
            <w:r>
              <w:rPr>
                <w:sz w:val="20"/>
                <w:szCs w:val="20"/>
                <w:lang w:val="es-ES"/>
              </w:rPr>
              <w:t>E</w:t>
            </w:r>
            <w:r w:rsidRPr="0063209F">
              <w:rPr>
                <w:sz w:val="20"/>
                <w:szCs w:val="20"/>
                <w:lang w:val="es-ES"/>
              </w:rPr>
              <w:t>1).</w:t>
            </w:r>
          </w:p>
          <w:p w:rsidR="00F0692E" w:rsidRPr="0063209F" w:rsidRDefault="00F0692E" w:rsidP="00F0692E">
            <w:pPr>
              <w:rPr>
                <w:sz w:val="20"/>
                <w:szCs w:val="20"/>
                <w:lang w:val="es-ES"/>
              </w:rPr>
            </w:pPr>
          </w:p>
        </w:tc>
        <w:tc>
          <w:tcPr>
            <w:tcW w:w="2825" w:type="dxa"/>
            <w:tcBorders>
              <w:top w:val="single" w:sz="4" w:space="0" w:color="000000"/>
              <w:left w:val="single" w:sz="4" w:space="0" w:color="000000"/>
              <w:bottom w:val="single" w:sz="4" w:space="0" w:color="000000"/>
            </w:tcBorders>
          </w:tcPr>
          <w:p w:rsidR="00F0692E" w:rsidRPr="0063209F" w:rsidRDefault="00F0692E" w:rsidP="00F0692E">
            <w:pPr>
              <w:spacing w:after="80"/>
              <w:rPr>
                <w:sz w:val="20"/>
                <w:szCs w:val="20"/>
                <w:lang w:val="es-ES"/>
              </w:rPr>
            </w:pPr>
            <w:r w:rsidRPr="0063209F">
              <w:rPr>
                <w:sz w:val="20"/>
                <w:szCs w:val="20"/>
                <w:lang w:val="es-ES"/>
              </w:rPr>
              <w:t xml:space="preserve">Fondos para acciones en </w:t>
            </w:r>
            <w:r>
              <w:rPr>
                <w:sz w:val="20"/>
                <w:szCs w:val="20"/>
                <w:lang w:val="es-ES"/>
              </w:rPr>
              <w:t xml:space="preserve">el </w:t>
            </w:r>
            <w:r w:rsidRPr="0063209F">
              <w:rPr>
                <w:sz w:val="20"/>
                <w:szCs w:val="20"/>
                <w:lang w:val="es-ES"/>
              </w:rPr>
              <w:t>terreno a t</w:t>
            </w:r>
            <w:r>
              <w:rPr>
                <w:sz w:val="20"/>
                <w:szCs w:val="20"/>
                <w:lang w:val="es-ES"/>
              </w:rPr>
              <w:t>ravés de 2 fuentes reconocidas:</w:t>
            </w:r>
          </w:p>
          <w:p w:rsidR="00F0692E" w:rsidRDefault="00F0692E" w:rsidP="00F0692E">
            <w:pPr>
              <w:spacing w:after="80"/>
              <w:rPr>
                <w:sz w:val="20"/>
                <w:szCs w:val="20"/>
                <w:lang w:val="es-ES"/>
              </w:rPr>
            </w:pPr>
            <w:r>
              <w:rPr>
                <w:sz w:val="20"/>
                <w:szCs w:val="20"/>
                <w:lang w:val="es-ES"/>
              </w:rPr>
              <w:t xml:space="preserve">Los gobiernos desembolsan fondos para el desarrollo de acciones en el </w:t>
            </w:r>
            <w:proofErr w:type="spellStart"/>
            <w:r>
              <w:rPr>
                <w:sz w:val="20"/>
                <w:szCs w:val="20"/>
                <w:lang w:val="es-ES"/>
              </w:rPr>
              <w:t>Artibonito</w:t>
            </w:r>
            <w:proofErr w:type="spellEnd"/>
            <w:r>
              <w:rPr>
                <w:sz w:val="20"/>
                <w:szCs w:val="20"/>
                <w:lang w:val="es-ES"/>
              </w:rPr>
              <w:t>, pero éstas no responden a ningún plan de inversión a largo plazo.</w:t>
            </w:r>
          </w:p>
          <w:p w:rsidR="00F0692E" w:rsidRDefault="00F0692E" w:rsidP="00F0692E">
            <w:pPr>
              <w:spacing w:after="80"/>
              <w:rPr>
                <w:sz w:val="20"/>
                <w:szCs w:val="20"/>
                <w:lang w:val="es-ES"/>
              </w:rPr>
            </w:pPr>
            <w:r>
              <w:rPr>
                <w:sz w:val="20"/>
                <w:szCs w:val="20"/>
                <w:lang w:val="es-ES"/>
              </w:rPr>
              <w:t xml:space="preserve">El porcentaje de contribución de éstas con relación a las necesidades de la cuenca no se conoce. </w:t>
            </w:r>
          </w:p>
          <w:p w:rsidR="00F0692E" w:rsidRPr="00E13FB9" w:rsidRDefault="00F0692E" w:rsidP="00F0692E">
            <w:pPr>
              <w:spacing w:after="80"/>
              <w:rPr>
                <w:sz w:val="20"/>
                <w:szCs w:val="20"/>
                <w:lang w:val="es-ES"/>
              </w:rPr>
            </w:pPr>
            <w:r w:rsidRPr="00E13FB9">
              <w:rPr>
                <w:sz w:val="20"/>
                <w:szCs w:val="20"/>
                <w:lang w:val="es-ES"/>
              </w:rPr>
              <w:t xml:space="preserve">Apoyo bilateral comprometido para la cuenca del </w:t>
            </w:r>
            <w:proofErr w:type="spellStart"/>
            <w:r w:rsidRPr="00E13FB9">
              <w:rPr>
                <w:sz w:val="20"/>
                <w:szCs w:val="20"/>
                <w:lang w:val="es-ES"/>
              </w:rPr>
              <w:t>Artibonito</w:t>
            </w:r>
            <w:proofErr w:type="spellEnd"/>
            <w:r w:rsidRPr="00E13FB9">
              <w:rPr>
                <w:sz w:val="20"/>
                <w:szCs w:val="20"/>
                <w:lang w:val="es-ES"/>
              </w:rPr>
              <w:t xml:space="preserve"> de aproximadamente 40 millones de USD desde el 2009 hasta el 2011.</w:t>
            </w:r>
          </w:p>
        </w:tc>
        <w:tc>
          <w:tcPr>
            <w:tcW w:w="2575" w:type="dxa"/>
            <w:tcBorders>
              <w:top w:val="single" w:sz="4" w:space="0" w:color="000000"/>
              <w:left w:val="single" w:sz="4" w:space="0" w:color="000000"/>
              <w:bottom w:val="single" w:sz="4" w:space="0" w:color="000000"/>
            </w:tcBorders>
          </w:tcPr>
          <w:p w:rsidR="00F0692E" w:rsidRDefault="00F0692E" w:rsidP="00F0692E">
            <w:pPr>
              <w:rPr>
                <w:sz w:val="20"/>
                <w:szCs w:val="20"/>
                <w:lang w:val="es-ES"/>
              </w:rPr>
            </w:pPr>
            <w:r>
              <w:rPr>
                <w:sz w:val="20"/>
                <w:szCs w:val="20"/>
                <w:lang w:val="es-ES"/>
              </w:rPr>
              <w:t>Al menos dos nuevos mecanismos financieros que se suman a los presupuestos gubernamentales o proyectos financiados por donantes para financiar inversiones en el terreno determinadas como factibles para la implementación del PAE para el trimestre 14.</w:t>
            </w:r>
          </w:p>
          <w:p w:rsidR="00F0692E" w:rsidRDefault="00F0692E" w:rsidP="00F0692E">
            <w:pPr>
              <w:rPr>
                <w:sz w:val="20"/>
                <w:szCs w:val="20"/>
                <w:lang w:val="es-ES"/>
              </w:rPr>
            </w:pPr>
          </w:p>
          <w:p w:rsidR="00F0692E" w:rsidRPr="00E13FB9" w:rsidRDefault="00F0692E" w:rsidP="00F0692E">
            <w:pPr>
              <w:rPr>
                <w:sz w:val="20"/>
                <w:szCs w:val="20"/>
                <w:lang w:val="es-ES"/>
              </w:rPr>
            </w:pPr>
          </w:p>
        </w:tc>
        <w:tc>
          <w:tcPr>
            <w:tcW w:w="2160" w:type="dxa"/>
            <w:tcBorders>
              <w:top w:val="single" w:sz="4" w:space="0" w:color="000000"/>
              <w:left w:val="single" w:sz="4" w:space="0" w:color="000000"/>
              <w:bottom w:val="single" w:sz="4" w:space="0" w:color="000000"/>
            </w:tcBorders>
          </w:tcPr>
          <w:p w:rsidR="00F0692E" w:rsidRPr="002426F6" w:rsidRDefault="00F0692E" w:rsidP="00F0692E">
            <w:pPr>
              <w:spacing w:after="80"/>
              <w:ind w:left="-43"/>
              <w:rPr>
                <w:sz w:val="20"/>
                <w:szCs w:val="20"/>
                <w:lang w:val="es-ES"/>
              </w:rPr>
            </w:pPr>
            <w:r w:rsidRPr="002426F6">
              <w:rPr>
                <w:sz w:val="20"/>
                <w:szCs w:val="20"/>
                <w:lang w:val="es-ES"/>
              </w:rPr>
              <w:t>Cartas de compromiso de los donantes.</w:t>
            </w:r>
          </w:p>
          <w:p w:rsidR="00F0692E" w:rsidRPr="00E13FB9" w:rsidRDefault="00F0692E" w:rsidP="00F0692E">
            <w:pPr>
              <w:spacing w:after="80"/>
              <w:ind w:left="-43"/>
              <w:rPr>
                <w:sz w:val="20"/>
                <w:szCs w:val="20"/>
                <w:lang w:val="es-ES"/>
              </w:rPr>
            </w:pPr>
            <w:r w:rsidRPr="002426F6">
              <w:rPr>
                <w:sz w:val="20"/>
                <w:szCs w:val="20"/>
                <w:lang w:val="es-ES"/>
              </w:rPr>
              <w:t>Estadísticas</w:t>
            </w:r>
            <w:r w:rsidRPr="00E13FB9">
              <w:rPr>
                <w:sz w:val="20"/>
                <w:szCs w:val="20"/>
                <w:lang w:val="es-ES"/>
              </w:rPr>
              <w:t xml:space="preserve"> </w:t>
            </w:r>
            <w:r w:rsidRPr="002426F6">
              <w:rPr>
                <w:sz w:val="20"/>
                <w:szCs w:val="20"/>
                <w:lang w:val="es-ES"/>
              </w:rPr>
              <w:t>económicas</w:t>
            </w:r>
            <w:r w:rsidRPr="00E13FB9">
              <w:rPr>
                <w:sz w:val="20"/>
                <w:szCs w:val="20"/>
                <w:lang w:val="es-ES"/>
              </w:rPr>
              <w:t xml:space="preserve"> </w:t>
            </w:r>
            <w:r w:rsidRPr="002426F6">
              <w:rPr>
                <w:sz w:val="20"/>
                <w:szCs w:val="20"/>
                <w:lang w:val="es-ES"/>
              </w:rPr>
              <w:t>nacionales</w:t>
            </w:r>
            <w:r w:rsidRPr="00E13FB9">
              <w:rPr>
                <w:sz w:val="20"/>
                <w:szCs w:val="20"/>
                <w:lang w:val="es-ES"/>
              </w:rPr>
              <w:t xml:space="preserve">; </w:t>
            </w:r>
            <w:r w:rsidRPr="002426F6">
              <w:rPr>
                <w:sz w:val="20"/>
                <w:szCs w:val="20"/>
                <w:lang w:val="es-ES"/>
              </w:rPr>
              <w:t>informes</w:t>
            </w:r>
            <w:r w:rsidRPr="00E13FB9">
              <w:rPr>
                <w:sz w:val="20"/>
                <w:szCs w:val="20"/>
                <w:lang w:val="es-ES"/>
              </w:rPr>
              <w:t xml:space="preserve"> de </w:t>
            </w:r>
            <w:r>
              <w:rPr>
                <w:sz w:val="20"/>
                <w:szCs w:val="20"/>
                <w:lang w:val="es-ES"/>
              </w:rPr>
              <w:t>desarrollo</w:t>
            </w:r>
            <w:r w:rsidRPr="00E13FB9">
              <w:rPr>
                <w:sz w:val="20"/>
                <w:szCs w:val="20"/>
                <w:lang w:val="es-ES"/>
              </w:rPr>
              <w:t>.</w:t>
            </w:r>
          </w:p>
          <w:p w:rsidR="00F0692E" w:rsidRPr="00E13FB9" w:rsidRDefault="00F0692E" w:rsidP="00F0692E">
            <w:pPr>
              <w:spacing w:after="80"/>
              <w:ind w:left="-43"/>
              <w:rPr>
                <w:sz w:val="20"/>
                <w:szCs w:val="20"/>
                <w:lang w:val="es-ES"/>
              </w:rPr>
            </w:pPr>
            <w:r w:rsidRPr="002426F6">
              <w:rPr>
                <w:sz w:val="20"/>
                <w:szCs w:val="20"/>
                <w:lang w:val="es-ES"/>
              </w:rPr>
              <w:t>Propuestas</w:t>
            </w:r>
            <w:r w:rsidRPr="00E13FB9">
              <w:rPr>
                <w:sz w:val="20"/>
                <w:szCs w:val="20"/>
                <w:lang w:val="es-ES"/>
              </w:rPr>
              <w:t xml:space="preserve"> de </w:t>
            </w:r>
            <w:r w:rsidRPr="002426F6">
              <w:rPr>
                <w:sz w:val="20"/>
                <w:szCs w:val="20"/>
                <w:lang w:val="es-ES"/>
              </w:rPr>
              <w:t>proyecto</w:t>
            </w:r>
            <w:r w:rsidRPr="00E13FB9">
              <w:rPr>
                <w:sz w:val="20"/>
                <w:szCs w:val="20"/>
                <w:lang w:val="es-ES"/>
              </w:rPr>
              <w:t xml:space="preserve"> </w:t>
            </w:r>
            <w:r w:rsidRPr="002426F6">
              <w:rPr>
                <w:sz w:val="20"/>
                <w:szCs w:val="20"/>
                <w:lang w:val="es-ES"/>
              </w:rPr>
              <w:t>desarrolladas</w:t>
            </w:r>
            <w:r w:rsidRPr="00E13FB9">
              <w:rPr>
                <w:sz w:val="20"/>
                <w:szCs w:val="20"/>
                <w:lang w:val="es-ES"/>
              </w:rPr>
              <w:t xml:space="preserve">. </w:t>
            </w:r>
          </w:p>
          <w:p w:rsidR="00F0692E" w:rsidRPr="00121B2C" w:rsidRDefault="00F0692E" w:rsidP="00F0692E">
            <w:pPr>
              <w:spacing w:after="80"/>
              <w:ind w:left="-43"/>
              <w:rPr>
                <w:sz w:val="20"/>
                <w:szCs w:val="20"/>
                <w:lang w:val="es-ES"/>
              </w:rPr>
            </w:pPr>
            <w:r w:rsidRPr="002F6981">
              <w:rPr>
                <w:sz w:val="20"/>
                <w:szCs w:val="20"/>
                <w:lang w:val="es-ES"/>
              </w:rPr>
              <w:t>PIR</w:t>
            </w:r>
            <w:r>
              <w:rPr>
                <w:sz w:val="20"/>
                <w:szCs w:val="20"/>
                <w:lang w:val="es-ES"/>
              </w:rPr>
              <w:t>,</w:t>
            </w:r>
            <w:r w:rsidRPr="002F6981">
              <w:rPr>
                <w:sz w:val="20"/>
                <w:szCs w:val="20"/>
                <w:lang w:val="es-ES"/>
              </w:rPr>
              <w:t xml:space="preserve"> </w:t>
            </w:r>
            <w:r>
              <w:rPr>
                <w:sz w:val="20"/>
                <w:szCs w:val="20"/>
                <w:lang w:val="es-ES"/>
              </w:rPr>
              <w:t>e</w:t>
            </w:r>
            <w:r w:rsidRPr="002F6981">
              <w:rPr>
                <w:sz w:val="20"/>
                <w:szCs w:val="20"/>
                <w:lang w:val="es-ES"/>
              </w:rPr>
              <w:t>valuaciones a mitad y al final del periodo</w:t>
            </w:r>
            <w:proofErr w:type="gramStart"/>
            <w:r w:rsidRPr="002F6981">
              <w:rPr>
                <w:sz w:val="20"/>
                <w:szCs w:val="20"/>
                <w:lang w:val="es-ES"/>
              </w:rPr>
              <w:t>.</w:t>
            </w:r>
            <w:r w:rsidRPr="00121B2C">
              <w:rPr>
                <w:sz w:val="20"/>
                <w:szCs w:val="20"/>
                <w:lang w:val="es-ES"/>
              </w:rPr>
              <w:t>.</w:t>
            </w:r>
            <w:proofErr w:type="gramEnd"/>
          </w:p>
          <w:p w:rsidR="00F0692E" w:rsidRPr="00E13FB9" w:rsidRDefault="00F0692E" w:rsidP="00F0692E">
            <w:pPr>
              <w:ind w:left="72"/>
              <w:rPr>
                <w:sz w:val="20"/>
                <w:szCs w:val="20"/>
                <w:lang w:val="es-ES"/>
              </w:rPr>
            </w:pPr>
          </w:p>
        </w:tc>
        <w:tc>
          <w:tcPr>
            <w:tcW w:w="1980" w:type="dxa"/>
            <w:tcBorders>
              <w:left w:val="single" w:sz="4" w:space="0" w:color="000000"/>
              <w:bottom w:val="single" w:sz="4" w:space="0" w:color="000000"/>
              <w:right w:val="single" w:sz="4" w:space="0" w:color="000000"/>
            </w:tcBorders>
          </w:tcPr>
          <w:p w:rsidR="00F0692E" w:rsidRPr="00E13FB9" w:rsidRDefault="00F0692E" w:rsidP="00F0692E">
            <w:pPr>
              <w:rPr>
                <w:sz w:val="20"/>
                <w:szCs w:val="20"/>
                <w:lang w:val="es-ES"/>
              </w:rPr>
            </w:pPr>
          </w:p>
        </w:tc>
      </w:tr>
    </w:tbl>
    <w:p w:rsidR="000D518E" w:rsidRDefault="000D518E">
      <w:pPr>
        <w:pStyle w:val="Heading31"/>
        <w:spacing w:line="280" w:lineRule="auto"/>
        <w:rPr>
          <w:rFonts w:cs="Calibri"/>
          <w:szCs w:val="24"/>
          <w:lang w:val="es-ES"/>
        </w:rPr>
        <w:sectPr w:rsidR="000D518E" w:rsidSect="000D518E">
          <w:pgSz w:w="15840" w:h="12240" w:orient="landscape"/>
          <w:pgMar w:top="1440" w:right="1440" w:bottom="1325" w:left="1440" w:header="708" w:footer="708" w:gutter="0"/>
          <w:cols w:space="708"/>
          <w:docGrid w:linePitch="360"/>
        </w:sectPr>
      </w:pPr>
    </w:p>
    <w:p w:rsidR="00345AB3" w:rsidRPr="00D95DBC" w:rsidRDefault="00345AB3">
      <w:pPr>
        <w:pStyle w:val="Heading31"/>
        <w:spacing w:line="280" w:lineRule="auto"/>
        <w:rPr>
          <w:rFonts w:cs="Calibri"/>
          <w:szCs w:val="24"/>
          <w:lang w:val="es-ES"/>
        </w:rPr>
      </w:pPr>
      <w:r w:rsidRPr="00D95DBC">
        <w:rPr>
          <w:rFonts w:cs="Calibri"/>
          <w:szCs w:val="24"/>
          <w:lang w:val="es-ES"/>
        </w:rPr>
        <w:t>Anexo B: Lista de documentos que revisarán los evaluadores</w:t>
      </w:r>
    </w:p>
    <w:p w:rsidR="008C1ED2" w:rsidRPr="0063503C" w:rsidRDefault="008C1ED2" w:rsidP="008C1ED2">
      <w:pPr>
        <w:pStyle w:val="ListParagraph"/>
        <w:widowControl w:val="0"/>
        <w:spacing w:before="0" w:after="0" w:line="240" w:lineRule="auto"/>
        <w:jc w:val="both"/>
        <w:rPr>
          <w:rFonts w:asciiTheme="minorHAnsi" w:hAnsiTheme="minorHAnsi" w:cstheme="minorHAnsi"/>
          <w:lang w:val="es-DO"/>
        </w:rPr>
      </w:pPr>
    </w:p>
    <w:p w:rsidR="008C1ED2" w:rsidRPr="009D5864" w:rsidRDefault="008C1ED2" w:rsidP="00E81150">
      <w:pPr>
        <w:pStyle w:val="ListParagraph"/>
        <w:widowControl w:val="0"/>
        <w:numPr>
          <w:ilvl w:val="0"/>
          <w:numId w:val="9"/>
        </w:numPr>
        <w:spacing w:before="0" w:after="0"/>
        <w:jc w:val="both"/>
        <w:rPr>
          <w:rFonts w:asciiTheme="minorHAnsi" w:hAnsiTheme="minorHAnsi" w:cstheme="minorHAnsi"/>
        </w:rPr>
      </w:pPr>
      <w:proofErr w:type="spellStart"/>
      <w:r w:rsidRPr="009D5864">
        <w:rPr>
          <w:rFonts w:asciiTheme="minorHAnsi" w:hAnsiTheme="minorHAnsi" w:cstheme="minorHAnsi"/>
        </w:rPr>
        <w:t>Documento</w:t>
      </w:r>
      <w:proofErr w:type="spellEnd"/>
      <w:r w:rsidRPr="009D5864">
        <w:rPr>
          <w:rFonts w:asciiTheme="minorHAnsi" w:hAnsiTheme="minorHAnsi" w:cstheme="minorHAnsi"/>
        </w:rPr>
        <w:t xml:space="preserve"> del </w:t>
      </w:r>
      <w:proofErr w:type="spellStart"/>
      <w:r w:rsidRPr="009D5864">
        <w:rPr>
          <w:rFonts w:asciiTheme="minorHAnsi" w:hAnsiTheme="minorHAnsi" w:cstheme="minorHAnsi"/>
        </w:rPr>
        <w:t>proyecto</w:t>
      </w:r>
      <w:proofErr w:type="spellEnd"/>
      <w:r w:rsidRPr="009D5864">
        <w:rPr>
          <w:rFonts w:asciiTheme="minorHAnsi" w:hAnsiTheme="minorHAnsi" w:cstheme="minorHAnsi"/>
        </w:rPr>
        <w:t xml:space="preserve"> (PRODOC)</w:t>
      </w:r>
    </w:p>
    <w:p w:rsidR="008C1ED2" w:rsidRPr="009D5864" w:rsidRDefault="008C1ED2" w:rsidP="00E81150">
      <w:pPr>
        <w:pStyle w:val="ListParagraph"/>
        <w:widowControl w:val="0"/>
        <w:numPr>
          <w:ilvl w:val="0"/>
          <w:numId w:val="9"/>
        </w:numPr>
        <w:spacing w:before="0" w:after="0"/>
        <w:jc w:val="both"/>
        <w:rPr>
          <w:rFonts w:asciiTheme="minorHAnsi" w:hAnsiTheme="minorHAnsi" w:cstheme="minorHAnsi"/>
        </w:rPr>
      </w:pPr>
      <w:proofErr w:type="spellStart"/>
      <w:r w:rsidRPr="009D5864">
        <w:rPr>
          <w:rFonts w:asciiTheme="minorHAnsi" w:hAnsiTheme="minorHAnsi" w:cstheme="minorHAnsi"/>
        </w:rPr>
        <w:t>Informes</w:t>
      </w:r>
      <w:proofErr w:type="spellEnd"/>
      <w:r>
        <w:rPr>
          <w:rFonts w:asciiTheme="minorHAnsi" w:hAnsiTheme="minorHAnsi" w:cstheme="minorHAnsi"/>
        </w:rPr>
        <w:t xml:space="preserve"> de </w:t>
      </w:r>
      <w:proofErr w:type="spellStart"/>
      <w:r>
        <w:rPr>
          <w:rFonts w:asciiTheme="minorHAnsi" w:hAnsiTheme="minorHAnsi" w:cstheme="minorHAnsi"/>
        </w:rPr>
        <w:t>progreso</w:t>
      </w:r>
      <w:proofErr w:type="spellEnd"/>
      <w:r w:rsidRPr="009D5864">
        <w:rPr>
          <w:rFonts w:asciiTheme="minorHAnsi" w:hAnsiTheme="minorHAnsi" w:cstheme="minorHAnsi"/>
        </w:rPr>
        <w:t xml:space="preserve"> </w:t>
      </w:r>
    </w:p>
    <w:p w:rsidR="008C1ED2" w:rsidRPr="009D5864" w:rsidRDefault="008C1ED2" w:rsidP="00E81150">
      <w:pPr>
        <w:pStyle w:val="ListParagraph"/>
        <w:widowControl w:val="0"/>
        <w:numPr>
          <w:ilvl w:val="0"/>
          <w:numId w:val="9"/>
        </w:numPr>
        <w:spacing w:before="0" w:after="0"/>
        <w:jc w:val="both"/>
        <w:rPr>
          <w:rFonts w:asciiTheme="minorHAnsi" w:hAnsiTheme="minorHAnsi" w:cstheme="minorHAnsi"/>
        </w:rPr>
      </w:pPr>
      <w:proofErr w:type="spellStart"/>
      <w:r w:rsidRPr="009D5864">
        <w:rPr>
          <w:rFonts w:asciiTheme="minorHAnsi" w:hAnsiTheme="minorHAnsi" w:cstheme="minorHAnsi"/>
        </w:rPr>
        <w:t>Presupuestos</w:t>
      </w:r>
      <w:proofErr w:type="spellEnd"/>
      <w:r w:rsidRPr="009D5864">
        <w:rPr>
          <w:rFonts w:asciiTheme="minorHAnsi" w:hAnsiTheme="minorHAnsi" w:cstheme="minorHAnsi"/>
        </w:rPr>
        <w:t xml:space="preserve"> </w:t>
      </w:r>
    </w:p>
    <w:p w:rsidR="008C1ED2" w:rsidRPr="008C1ED2" w:rsidRDefault="008C1ED2" w:rsidP="00E81150">
      <w:pPr>
        <w:pStyle w:val="ListParagraph"/>
        <w:widowControl w:val="0"/>
        <w:numPr>
          <w:ilvl w:val="0"/>
          <w:numId w:val="9"/>
        </w:numPr>
        <w:spacing w:before="0" w:after="0"/>
        <w:jc w:val="both"/>
        <w:rPr>
          <w:rFonts w:asciiTheme="minorHAnsi" w:hAnsiTheme="minorHAnsi" w:cstheme="minorHAnsi"/>
          <w:lang w:val="es-ES"/>
        </w:rPr>
      </w:pPr>
      <w:r w:rsidRPr="008C1ED2">
        <w:rPr>
          <w:rFonts w:asciiTheme="minorHAnsi" w:hAnsiTheme="minorHAnsi" w:cstheme="minorHAnsi"/>
          <w:lang w:val="es-ES"/>
        </w:rPr>
        <w:t xml:space="preserve">Planes de trabajo </w:t>
      </w:r>
      <w:r>
        <w:rPr>
          <w:rFonts w:asciiTheme="minorHAnsi" w:hAnsiTheme="minorHAnsi" w:cstheme="minorHAnsi"/>
          <w:lang w:val="es-ES"/>
        </w:rPr>
        <w:t>/ Planes Operativos Anuales</w:t>
      </w:r>
    </w:p>
    <w:p w:rsidR="008C1ED2" w:rsidRDefault="008C1ED2" w:rsidP="00E81150">
      <w:pPr>
        <w:pStyle w:val="ListParagraph"/>
        <w:widowControl w:val="0"/>
        <w:numPr>
          <w:ilvl w:val="0"/>
          <w:numId w:val="9"/>
        </w:numPr>
        <w:spacing w:before="0" w:after="0"/>
        <w:jc w:val="both"/>
        <w:rPr>
          <w:rFonts w:asciiTheme="minorHAnsi" w:hAnsiTheme="minorHAnsi" w:cstheme="minorHAnsi"/>
        </w:rPr>
      </w:pPr>
      <w:r w:rsidRPr="009D5864">
        <w:rPr>
          <w:rFonts w:asciiTheme="minorHAnsi" w:hAnsiTheme="minorHAnsi" w:cstheme="minorHAnsi"/>
        </w:rPr>
        <w:t>Project Implementation Reports (PIR</w:t>
      </w:r>
      <w:r>
        <w:rPr>
          <w:rFonts w:asciiTheme="minorHAnsi" w:hAnsiTheme="minorHAnsi" w:cstheme="minorHAnsi"/>
        </w:rPr>
        <w:t>s</w:t>
      </w:r>
      <w:r w:rsidRPr="009D5864">
        <w:rPr>
          <w:rFonts w:asciiTheme="minorHAnsi" w:hAnsiTheme="minorHAnsi" w:cstheme="minorHAnsi"/>
        </w:rPr>
        <w:t>)</w:t>
      </w:r>
    </w:p>
    <w:p w:rsidR="008C1ED2" w:rsidRDefault="008C1ED2" w:rsidP="00E81150">
      <w:pPr>
        <w:pStyle w:val="ListParagraph"/>
        <w:widowControl w:val="0"/>
        <w:numPr>
          <w:ilvl w:val="0"/>
          <w:numId w:val="9"/>
        </w:numPr>
        <w:spacing w:before="0" w:after="0"/>
        <w:jc w:val="both"/>
        <w:rPr>
          <w:rFonts w:asciiTheme="minorHAnsi" w:hAnsiTheme="minorHAnsi" w:cstheme="minorHAnsi"/>
        </w:rPr>
      </w:pPr>
      <w:proofErr w:type="spellStart"/>
      <w:r>
        <w:rPr>
          <w:rFonts w:asciiTheme="minorHAnsi" w:hAnsiTheme="minorHAnsi" w:cstheme="minorHAnsi"/>
        </w:rPr>
        <w:t>I</w:t>
      </w:r>
      <w:r w:rsidRPr="001B23EF">
        <w:rPr>
          <w:rFonts w:asciiTheme="minorHAnsi" w:hAnsiTheme="minorHAnsi" w:cstheme="minorHAnsi"/>
        </w:rPr>
        <w:t>nforme</w:t>
      </w:r>
      <w:proofErr w:type="spellEnd"/>
      <w:r>
        <w:rPr>
          <w:rFonts w:asciiTheme="minorHAnsi" w:hAnsiTheme="minorHAnsi" w:cstheme="minorHAnsi"/>
        </w:rPr>
        <w:t xml:space="preserve"> de</w:t>
      </w:r>
      <w:r w:rsidRPr="001B23EF">
        <w:rPr>
          <w:rFonts w:asciiTheme="minorHAnsi" w:hAnsiTheme="minorHAnsi" w:cstheme="minorHAnsi"/>
        </w:rPr>
        <w:t xml:space="preserve"> </w:t>
      </w:r>
      <w:proofErr w:type="spellStart"/>
      <w:r w:rsidRPr="001B23EF">
        <w:rPr>
          <w:rFonts w:asciiTheme="minorHAnsi" w:hAnsiTheme="minorHAnsi" w:cstheme="minorHAnsi"/>
        </w:rPr>
        <w:t>auditoría</w:t>
      </w:r>
      <w:proofErr w:type="spellEnd"/>
      <w:r w:rsidRPr="001B23EF">
        <w:rPr>
          <w:rFonts w:asciiTheme="minorHAnsi" w:hAnsiTheme="minorHAnsi" w:cstheme="minorHAnsi"/>
        </w:rPr>
        <w:t xml:space="preserve"> </w:t>
      </w:r>
      <w:proofErr w:type="spellStart"/>
      <w:r w:rsidRPr="001B23EF">
        <w:rPr>
          <w:rFonts w:asciiTheme="minorHAnsi" w:hAnsiTheme="minorHAnsi" w:cstheme="minorHAnsi"/>
        </w:rPr>
        <w:t>externa</w:t>
      </w:r>
      <w:proofErr w:type="spellEnd"/>
    </w:p>
    <w:p w:rsidR="00054B04" w:rsidRDefault="00054B04" w:rsidP="00E81150">
      <w:pPr>
        <w:pStyle w:val="ListParagraph"/>
        <w:widowControl w:val="0"/>
        <w:numPr>
          <w:ilvl w:val="0"/>
          <w:numId w:val="9"/>
        </w:numPr>
        <w:spacing w:before="0" w:after="0"/>
        <w:jc w:val="both"/>
        <w:rPr>
          <w:rFonts w:asciiTheme="minorHAnsi" w:hAnsiTheme="minorHAnsi" w:cstheme="minorHAnsi"/>
        </w:rPr>
      </w:pPr>
      <w:proofErr w:type="spellStart"/>
      <w:r>
        <w:rPr>
          <w:rFonts w:asciiTheme="minorHAnsi" w:hAnsiTheme="minorHAnsi" w:cstheme="minorHAnsi"/>
        </w:rPr>
        <w:t>Evaluación</w:t>
      </w:r>
      <w:proofErr w:type="spellEnd"/>
      <w:r>
        <w:rPr>
          <w:rFonts w:asciiTheme="minorHAnsi" w:hAnsiTheme="minorHAnsi" w:cstheme="minorHAnsi"/>
        </w:rPr>
        <w:t xml:space="preserve"> de Medio </w:t>
      </w:r>
      <w:proofErr w:type="spellStart"/>
      <w:r>
        <w:rPr>
          <w:rFonts w:asciiTheme="minorHAnsi" w:hAnsiTheme="minorHAnsi" w:cstheme="minorHAnsi"/>
        </w:rPr>
        <w:t>Término</w:t>
      </w:r>
      <w:proofErr w:type="spellEnd"/>
    </w:p>
    <w:p w:rsidR="008C1ED2" w:rsidRDefault="008C1ED2" w:rsidP="00E81150">
      <w:pPr>
        <w:pStyle w:val="ListParagraph"/>
        <w:widowControl w:val="0"/>
        <w:numPr>
          <w:ilvl w:val="0"/>
          <w:numId w:val="9"/>
        </w:numPr>
        <w:spacing w:before="0" w:after="0"/>
        <w:jc w:val="both"/>
        <w:rPr>
          <w:rFonts w:asciiTheme="minorHAnsi" w:hAnsiTheme="minorHAnsi" w:cstheme="minorHAnsi"/>
        </w:rPr>
      </w:pPr>
      <w:proofErr w:type="spellStart"/>
      <w:r>
        <w:rPr>
          <w:rFonts w:asciiTheme="minorHAnsi" w:hAnsiTheme="minorHAnsi" w:cstheme="minorHAnsi"/>
        </w:rPr>
        <w:t>Productos</w:t>
      </w:r>
      <w:proofErr w:type="spellEnd"/>
      <w:r>
        <w:rPr>
          <w:rFonts w:asciiTheme="minorHAnsi" w:hAnsiTheme="minorHAnsi" w:cstheme="minorHAnsi"/>
        </w:rPr>
        <w:t xml:space="preserve"> del </w:t>
      </w:r>
      <w:proofErr w:type="spellStart"/>
      <w:r>
        <w:rPr>
          <w:rFonts w:asciiTheme="minorHAnsi" w:hAnsiTheme="minorHAnsi" w:cstheme="minorHAnsi"/>
        </w:rPr>
        <w:t>proyecto</w:t>
      </w:r>
      <w:proofErr w:type="spellEnd"/>
    </w:p>
    <w:p w:rsidR="008C1ED2" w:rsidRDefault="008C1ED2" w:rsidP="00E81150">
      <w:pPr>
        <w:pStyle w:val="ListParagraph"/>
        <w:widowControl w:val="0"/>
        <w:numPr>
          <w:ilvl w:val="0"/>
          <w:numId w:val="9"/>
        </w:numPr>
        <w:spacing w:before="0" w:after="0"/>
        <w:jc w:val="both"/>
        <w:rPr>
          <w:rFonts w:asciiTheme="minorHAnsi" w:hAnsiTheme="minorHAnsi" w:cstheme="minorHAnsi"/>
          <w:lang w:val="es-ES"/>
        </w:rPr>
      </w:pPr>
      <w:r w:rsidRPr="008C1ED2">
        <w:rPr>
          <w:rFonts w:asciiTheme="minorHAnsi" w:hAnsiTheme="minorHAnsi" w:cstheme="minorHAnsi"/>
          <w:lang w:val="es-ES"/>
        </w:rPr>
        <w:t>Materiales de</w:t>
      </w:r>
      <w:r>
        <w:rPr>
          <w:rFonts w:asciiTheme="minorHAnsi" w:hAnsiTheme="minorHAnsi" w:cstheme="minorHAnsi"/>
          <w:lang w:val="es-ES"/>
        </w:rPr>
        <w:t xml:space="preserve"> comunicación sobre el proyecto</w:t>
      </w:r>
    </w:p>
    <w:p w:rsidR="00E81150" w:rsidRPr="008C1ED2" w:rsidRDefault="00E81150" w:rsidP="00E81150">
      <w:pPr>
        <w:pStyle w:val="ListParagraph"/>
        <w:widowControl w:val="0"/>
        <w:numPr>
          <w:ilvl w:val="0"/>
          <w:numId w:val="9"/>
        </w:numPr>
        <w:spacing w:before="0" w:after="0"/>
        <w:jc w:val="both"/>
        <w:rPr>
          <w:rFonts w:asciiTheme="minorHAnsi" w:hAnsiTheme="minorHAnsi" w:cstheme="minorHAnsi"/>
          <w:lang w:val="es-ES"/>
        </w:rPr>
      </w:pPr>
      <w:r>
        <w:rPr>
          <w:rFonts w:asciiTheme="minorHAnsi" w:hAnsiTheme="minorHAnsi" w:cstheme="minorHAnsi"/>
          <w:lang w:val="es-ES"/>
        </w:rPr>
        <w:t>Página web del proyecto</w:t>
      </w:r>
    </w:p>
    <w:p w:rsidR="008C1ED2" w:rsidRPr="008C1ED2" w:rsidRDefault="008C1ED2" w:rsidP="00E81150">
      <w:pPr>
        <w:pStyle w:val="ListParagraph"/>
        <w:widowControl w:val="0"/>
        <w:numPr>
          <w:ilvl w:val="0"/>
          <w:numId w:val="9"/>
        </w:numPr>
        <w:spacing w:before="0" w:after="0"/>
        <w:jc w:val="both"/>
        <w:rPr>
          <w:rFonts w:asciiTheme="minorHAnsi" w:hAnsiTheme="minorHAnsi" w:cstheme="minorHAnsi"/>
          <w:lang w:val="es-ES"/>
        </w:rPr>
      </w:pPr>
      <w:r w:rsidRPr="008C1ED2">
        <w:rPr>
          <w:rFonts w:asciiTheme="minorHAnsi" w:hAnsiTheme="minorHAnsi" w:cstheme="minorHAnsi"/>
          <w:lang w:val="es-ES"/>
        </w:rPr>
        <w:t xml:space="preserve">Documentos de planificación del PNUD </w:t>
      </w:r>
      <w:r w:rsidR="00E81150">
        <w:rPr>
          <w:rFonts w:asciiTheme="minorHAnsi" w:hAnsiTheme="minorHAnsi" w:cstheme="minorHAnsi"/>
          <w:lang w:val="es-ES"/>
        </w:rPr>
        <w:t xml:space="preserve">Rep. Dominicana y Haití </w:t>
      </w:r>
      <w:r w:rsidRPr="008C1ED2">
        <w:rPr>
          <w:rFonts w:asciiTheme="minorHAnsi" w:hAnsiTheme="minorHAnsi" w:cstheme="minorHAnsi"/>
          <w:lang w:val="es-ES"/>
        </w:rPr>
        <w:t>(MANUD, CPD, CPAP)</w:t>
      </w:r>
    </w:p>
    <w:p w:rsidR="008C1ED2" w:rsidRPr="00E81150" w:rsidRDefault="008C1ED2" w:rsidP="00E81150">
      <w:pPr>
        <w:pStyle w:val="ListParagraph"/>
        <w:widowControl w:val="0"/>
        <w:numPr>
          <w:ilvl w:val="0"/>
          <w:numId w:val="9"/>
        </w:numPr>
        <w:spacing w:before="0" w:after="0"/>
        <w:jc w:val="both"/>
        <w:rPr>
          <w:rFonts w:asciiTheme="minorHAnsi" w:hAnsiTheme="minorHAnsi" w:cstheme="minorHAnsi"/>
          <w:lang w:val="es-ES"/>
        </w:rPr>
      </w:pPr>
      <w:r w:rsidRPr="00E81150">
        <w:rPr>
          <w:rFonts w:asciiTheme="minorHAnsi" w:hAnsiTheme="minorHAnsi" w:cstheme="minorHAnsi"/>
          <w:lang w:val="es-ES"/>
        </w:rPr>
        <w:t>Estrategia</w:t>
      </w:r>
      <w:r w:rsidR="00C90647">
        <w:rPr>
          <w:rFonts w:asciiTheme="minorHAnsi" w:hAnsiTheme="minorHAnsi" w:cstheme="minorHAnsi"/>
          <w:lang w:val="es-ES"/>
        </w:rPr>
        <w:t>s</w:t>
      </w:r>
      <w:r w:rsidRPr="00E81150">
        <w:rPr>
          <w:rFonts w:asciiTheme="minorHAnsi" w:hAnsiTheme="minorHAnsi" w:cstheme="minorHAnsi"/>
          <w:lang w:val="es-ES"/>
        </w:rPr>
        <w:t xml:space="preserve"> Nacional</w:t>
      </w:r>
      <w:r w:rsidR="00C90647">
        <w:rPr>
          <w:rFonts w:asciiTheme="minorHAnsi" w:hAnsiTheme="minorHAnsi" w:cstheme="minorHAnsi"/>
          <w:lang w:val="es-ES"/>
        </w:rPr>
        <w:t>es</w:t>
      </w:r>
      <w:r w:rsidRPr="00E81150">
        <w:rPr>
          <w:rFonts w:asciiTheme="minorHAnsi" w:hAnsiTheme="minorHAnsi" w:cstheme="minorHAnsi"/>
          <w:lang w:val="es-ES"/>
        </w:rPr>
        <w:t xml:space="preserve"> de Desarrollo</w:t>
      </w:r>
      <w:r w:rsidR="00E81150">
        <w:rPr>
          <w:rFonts w:asciiTheme="minorHAnsi" w:hAnsiTheme="minorHAnsi" w:cstheme="minorHAnsi"/>
          <w:lang w:val="es-ES"/>
        </w:rPr>
        <w:t xml:space="preserve"> </w:t>
      </w:r>
    </w:p>
    <w:p w:rsidR="008C1ED2" w:rsidRDefault="00E81150" w:rsidP="00E81150">
      <w:pPr>
        <w:pStyle w:val="ListParagraph"/>
        <w:widowControl w:val="0"/>
        <w:numPr>
          <w:ilvl w:val="0"/>
          <w:numId w:val="9"/>
        </w:numPr>
        <w:spacing w:before="0" w:after="0"/>
        <w:jc w:val="both"/>
        <w:rPr>
          <w:rFonts w:asciiTheme="minorHAnsi" w:hAnsiTheme="minorHAnsi" w:cstheme="minorHAnsi"/>
          <w:lang w:val="es-ES"/>
        </w:rPr>
      </w:pPr>
      <w:r>
        <w:rPr>
          <w:rFonts w:asciiTheme="minorHAnsi" w:hAnsiTheme="minorHAnsi" w:cstheme="minorHAnsi"/>
          <w:lang w:val="es-ES"/>
        </w:rPr>
        <w:t>Legislacio</w:t>
      </w:r>
      <w:r w:rsidR="008C1ED2" w:rsidRPr="008C1ED2">
        <w:rPr>
          <w:rFonts w:asciiTheme="minorHAnsi" w:hAnsiTheme="minorHAnsi" w:cstheme="minorHAnsi"/>
          <w:lang w:val="es-ES"/>
        </w:rPr>
        <w:t>n</w:t>
      </w:r>
      <w:r>
        <w:rPr>
          <w:rFonts w:asciiTheme="minorHAnsi" w:hAnsiTheme="minorHAnsi" w:cstheme="minorHAnsi"/>
          <w:lang w:val="es-ES"/>
        </w:rPr>
        <w:t>es</w:t>
      </w:r>
      <w:r w:rsidR="008C1ED2" w:rsidRPr="008C1ED2">
        <w:rPr>
          <w:rFonts w:asciiTheme="minorHAnsi" w:hAnsiTheme="minorHAnsi" w:cstheme="minorHAnsi"/>
          <w:lang w:val="es-ES"/>
        </w:rPr>
        <w:t xml:space="preserve"> nacional</w:t>
      </w:r>
      <w:r>
        <w:rPr>
          <w:rFonts w:asciiTheme="minorHAnsi" w:hAnsiTheme="minorHAnsi" w:cstheme="minorHAnsi"/>
          <w:lang w:val="es-ES"/>
        </w:rPr>
        <w:t>es</w:t>
      </w:r>
      <w:r w:rsidR="008C1ED2" w:rsidRPr="008C1ED2">
        <w:rPr>
          <w:rFonts w:asciiTheme="minorHAnsi" w:hAnsiTheme="minorHAnsi" w:cstheme="minorHAnsi"/>
          <w:lang w:val="es-ES"/>
        </w:rPr>
        <w:t xml:space="preserve"> relevante</w:t>
      </w:r>
      <w:r>
        <w:rPr>
          <w:rFonts w:asciiTheme="minorHAnsi" w:hAnsiTheme="minorHAnsi" w:cstheme="minorHAnsi"/>
          <w:lang w:val="es-ES"/>
        </w:rPr>
        <w:t>s</w:t>
      </w:r>
      <w:r w:rsidR="008C1ED2" w:rsidRPr="008C1ED2">
        <w:rPr>
          <w:rFonts w:asciiTheme="minorHAnsi" w:hAnsiTheme="minorHAnsi" w:cstheme="minorHAnsi"/>
          <w:lang w:val="es-ES"/>
        </w:rPr>
        <w:t xml:space="preserve"> al proyecto </w:t>
      </w:r>
    </w:p>
    <w:p w:rsidR="00E81150" w:rsidRPr="008C1ED2" w:rsidRDefault="00E81150" w:rsidP="00E81150">
      <w:pPr>
        <w:pStyle w:val="ListParagraph"/>
        <w:widowControl w:val="0"/>
        <w:numPr>
          <w:ilvl w:val="0"/>
          <w:numId w:val="9"/>
        </w:numPr>
        <w:spacing w:before="0" w:after="0"/>
        <w:jc w:val="both"/>
        <w:rPr>
          <w:rFonts w:asciiTheme="minorHAnsi" w:hAnsiTheme="minorHAnsi" w:cstheme="minorHAnsi"/>
          <w:lang w:val="es-ES"/>
        </w:rPr>
      </w:pPr>
      <w:r>
        <w:rPr>
          <w:rFonts w:asciiTheme="minorHAnsi" w:hAnsiTheme="minorHAnsi" w:cstheme="minorHAnsi"/>
          <w:lang w:val="es-ES"/>
        </w:rPr>
        <w:t>Acuerdos binacionales relevantes al proyecto</w:t>
      </w:r>
    </w:p>
    <w:p w:rsidR="00E717C2" w:rsidRDefault="008C1ED2" w:rsidP="00E81150">
      <w:pPr>
        <w:pStyle w:val="ListParagraph"/>
        <w:widowControl w:val="0"/>
        <w:numPr>
          <w:ilvl w:val="0"/>
          <w:numId w:val="9"/>
        </w:numPr>
        <w:spacing w:after="0"/>
        <w:jc w:val="both"/>
        <w:rPr>
          <w:rFonts w:asciiTheme="minorHAnsi" w:hAnsiTheme="minorHAnsi" w:cstheme="minorHAnsi"/>
          <w:lang w:val="es-ES"/>
        </w:rPr>
      </w:pPr>
      <w:r w:rsidRPr="00E717C2">
        <w:rPr>
          <w:rFonts w:asciiTheme="minorHAnsi" w:hAnsiTheme="minorHAnsi" w:cstheme="minorHAnsi"/>
          <w:lang w:val="es-ES"/>
        </w:rPr>
        <w:t>Lista y detalles de contacto del personal del proyecto y de otros grupo de interés relacionados con el proyecto</w:t>
      </w:r>
    </w:p>
    <w:p w:rsidR="009D36FF" w:rsidRPr="00E81150" w:rsidRDefault="00E717C2" w:rsidP="00E81150">
      <w:pPr>
        <w:pStyle w:val="ListParagraph"/>
        <w:widowControl w:val="0"/>
        <w:numPr>
          <w:ilvl w:val="0"/>
          <w:numId w:val="9"/>
        </w:numPr>
        <w:spacing w:before="0" w:after="0"/>
        <w:ind w:left="360" w:firstLine="0"/>
        <w:jc w:val="both"/>
        <w:rPr>
          <w:rFonts w:asciiTheme="minorHAnsi" w:hAnsiTheme="minorHAnsi" w:cstheme="minorHAnsi"/>
          <w:lang w:val="es-DO"/>
        </w:rPr>
      </w:pPr>
      <w:r w:rsidRPr="0063503C">
        <w:rPr>
          <w:rFonts w:asciiTheme="minorHAnsi" w:hAnsiTheme="minorHAnsi" w:cstheme="minorHAnsi"/>
          <w:lang w:val="es-DO"/>
        </w:rPr>
        <w:t>Guía de Evaluación del PNUD para Proyectos Financiados por el FMAM</w:t>
      </w:r>
    </w:p>
    <w:p w:rsidR="009D36FF" w:rsidRPr="00CB0EFD" w:rsidRDefault="009D36FF" w:rsidP="00E81150">
      <w:pPr>
        <w:pStyle w:val="ListParagraph"/>
        <w:widowControl w:val="0"/>
        <w:spacing w:after="0"/>
        <w:jc w:val="both"/>
        <w:rPr>
          <w:rFonts w:asciiTheme="minorHAnsi" w:hAnsiTheme="minorHAnsi" w:cstheme="minorHAnsi"/>
          <w:lang w:val="es-ES"/>
        </w:rPr>
      </w:pPr>
    </w:p>
    <w:p w:rsidR="009D36FF" w:rsidRPr="00CB0EFD" w:rsidRDefault="009D36FF" w:rsidP="009D36FF">
      <w:pPr>
        <w:widowControl w:val="0"/>
        <w:spacing w:after="0"/>
        <w:jc w:val="both"/>
        <w:rPr>
          <w:rFonts w:asciiTheme="minorHAnsi" w:hAnsiTheme="minorHAnsi" w:cstheme="minorHAnsi"/>
          <w:lang w:val="es-ES"/>
        </w:rPr>
        <w:sectPr w:rsidR="009D36FF" w:rsidRPr="00CB0EFD" w:rsidSect="000D518E">
          <w:pgSz w:w="12240" w:h="15840"/>
          <w:pgMar w:top="1440" w:right="1325" w:bottom="1440" w:left="1440" w:header="708" w:footer="708" w:gutter="0"/>
          <w:cols w:space="708"/>
          <w:docGrid w:linePitch="360"/>
        </w:sectPr>
      </w:pPr>
    </w:p>
    <w:p w:rsidR="00345AB3" w:rsidRPr="00D95DBC" w:rsidRDefault="00345AB3">
      <w:pPr>
        <w:pStyle w:val="Heading31"/>
        <w:spacing w:line="280" w:lineRule="auto"/>
        <w:rPr>
          <w:rFonts w:cs="Calibri"/>
          <w:szCs w:val="24"/>
          <w:lang w:val="es-ES"/>
        </w:rPr>
      </w:pPr>
      <w:r w:rsidRPr="00D95DBC">
        <w:rPr>
          <w:rFonts w:cs="Calibri"/>
          <w:szCs w:val="24"/>
          <w:lang w:val="es-ES"/>
        </w:rPr>
        <w:t>ANEXO C: Preguntas de evaluación</w:t>
      </w:r>
    </w:p>
    <w:p w:rsidR="00345AB3" w:rsidRPr="00E25F37" w:rsidRDefault="00345AB3">
      <w:pPr>
        <w:spacing w:line="280" w:lineRule="auto"/>
        <w:rPr>
          <w:rFonts w:eastAsia="Calibri"/>
          <w:i/>
          <w:snapToGrid/>
          <w:highlight w:val="lightGray"/>
          <w:lang w:val="es-ES" w:bidi="en-US"/>
        </w:r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45AB3" w:rsidRPr="00D95DBC" w:rsidTr="00DE7B1C">
        <w:trPr>
          <w:gridAfter w:val="1"/>
          <w:wAfter w:w="21" w:type="dxa"/>
          <w:tblHeader/>
        </w:trPr>
        <w:tc>
          <w:tcPr>
            <w:tcW w:w="6357" w:type="dxa"/>
            <w:gridSpan w:val="2"/>
            <w:tcBorders>
              <w:top w:val="single" w:sz="4" w:space="0" w:color="auto"/>
              <w:left w:val="single" w:sz="6" w:space="0" w:color="auto"/>
              <w:bottom w:val="single" w:sz="6" w:space="0" w:color="auto"/>
            </w:tcBorders>
            <w:shd w:val="clear" w:color="auto" w:fill="D9D9D9"/>
            <w:vAlign w:val="center"/>
          </w:tcPr>
          <w:p w:rsidR="00345AB3" w:rsidRPr="00D95DBC" w:rsidRDefault="00345AB3">
            <w:pPr>
              <w:spacing w:after="0" w:line="280" w:lineRule="auto"/>
              <w:jc w:val="center"/>
              <w:rPr>
                <w:rFonts w:cs="Calibri"/>
                <w:szCs w:val="24"/>
                <w:lang w:val="es-ES"/>
              </w:rPr>
            </w:pPr>
            <w:r w:rsidRPr="00D95DBC">
              <w:rPr>
                <w:rFonts w:cs="Calibri"/>
                <w:b/>
                <w:sz w:val="20"/>
                <w:szCs w:val="24"/>
                <w:lang w:val="es-ES"/>
              </w:rPr>
              <w:t>Criterios de evaluación - Preguntas</w:t>
            </w:r>
          </w:p>
        </w:tc>
        <w:tc>
          <w:tcPr>
            <w:tcW w:w="3870" w:type="dxa"/>
            <w:tcBorders>
              <w:top w:val="single" w:sz="4" w:space="0" w:color="auto"/>
              <w:bottom w:val="single" w:sz="6" w:space="0" w:color="auto"/>
            </w:tcBorders>
            <w:shd w:val="clear" w:color="auto" w:fill="D9D9D9"/>
            <w:vAlign w:val="center"/>
          </w:tcPr>
          <w:p w:rsidR="00345AB3" w:rsidRPr="00D95DBC" w:rsidRDefault="00345AB3">
            <w:pPr>
              <w:spacing w:after="0" w:line="280" w:lineRule="auto"/>
              <w:jc w:val="center"/>
              <w:rPr>
                <w:rFonts w:cs="Calibri"/>
                <w:szCs w:val="24"/>
                <w:lang w:val="es-ES"/>
              </w:rPr>
            </w:pPr>
            <w:r w:rsidRPr="00D95DBC">
              <w:rPr>
                <w:rFonts w:cs="Calibri"/>
                <w:b/>
                <w:sz w:val="20"/>
                <w:szCs w:val="24"/>
                <w:lang w:val="es-ES"/>
              </w:rPr>
              <w:t>Indicadores</w:t>
            </w:r>
          </w:p>
        </w:tc>
        <w:tc>
          <w:tcPr>
            <w:tcW w:w="2430" w:type="dxa"/>
            <w:tcBorders>
              <w:top w:val="single" w:sz="4" w:space="0" w:color="auto"/>
              <w:bottom w:val="single" w:sz="6" w:space="0" w:color="auto"/>
            </w:tcBorders>
            <w:shd w:val="clear" w:color="auto" w:fill="D9D9D9"/>
            <w:vAlign w:val="center"/>
          </w:tcPr>
          <w:p w:rsidR="00345AB3" w:rsidRPr="00D95DBC" w:rsidRDefault="00345AB3">
            <w:pPr>
              <w:spacing w:after="0" w:line="280" w:lineRule="auto"/>
              <w:jc w:val="center"/>
              <w:rPr>
                <w:rFonts w:cs="Calibri"/>
                <w:szCs w:val="24"/>
                <w:lang w:val="es-ES"/>
              </w:rPr>
            </w:pPr>
            <w:r w:rsidRPr="00D95DBC">
              <w:rPr>
                <w:rFonts w:cs="Calibri"/>
                <w:b/>
                <w:sz w:val="20"/>
                <w:szCs w:val="24"/>
                <w:lang w:val="es-ES"/>
              </w:rPr>
              <w:t>Fuentes</w:t>
            </w:r>
          </w:p>
        </w:tc>
        <w:tc>
          <w:tcPr>
            <w:tcW w:w="1923" w:type="dxa"/>
            <w:tcBorders>
              <w:top w:val="single" w:sz="4" w:space="0" w:color="auto"/>
              <w:bottom w:val="single" w:sz="6" w:space="0" w:color="auto"/>
              <w:right w:val="single" w:sz="6" w:space="0" w:color="auto"/>
            </w:tcBorders>
            <w:shd w:val="clear" w:color="auto" w:fill="D9D9D9"/>
            <w:vAlign w:val="center"/>
          </w:tcPr>
          <w:p w:rsidR="00345AB3" w:rsidRPr="00D95DBC" w:rsidRDefault="00345AB3">
            <w:pPr>
              <w:spacing w:after="0" w:line="280" w:lineRule="auto"/>
              <w:jc w:val="center"/>
              <w:rPr>
                <w:rFonts w:cs="Calibri"/>
                <w:szCs w:val="24"/>
                <w:lang w:val="es-ES"/>
              </w:rPr>
            </w:pPr>
            <w:r w:rsidRPr="00D95DBC">
              <w:rPr>
                <w:rFonts w:cs="Calibri"/>
                <w:b/>
                <w:sz w:val="20"/>
                <w:szCs w:val="24"/>
                <w:lang w:val="es-ES"/>
              </w:rPr>
              <w:t>Metodología</w:t>
            </w:r>
          </w:p>
        </w:tc>
      </w:tr>
      <w:tr w:rsidR="00345AB3" w:rsidRPr="00C70764" w:rsidTr="00DE7B1C">
        <w:trPr>
          <w:gridAfter w:val="1"/>
          <w:wAfter w:w="21" w:type="dxa"/>
        </w:trPr>
        <w:tc>
          <w:tcPr>
            <w:tcW w:w="14580" w:type="dxa"/>
            <w:gridSpan w:val="5"/>
            <w:tcBorders>
              <w:top w:val="single" w:sz="6" w:space="0" w:color="auto"/>
              <w:left w:val="single" w:sz="6" w:space="0" w:color="auto"/>
              <w:bottom w:val="single" w:sz="6" w:space="0" w:color="auto"/>
              <w:right w:val="single" w:sz="6" w:space="0" w:color="auto"/>
            </w:tcBorders>
            <w:shd w:val="pct12" w:color="auto" w:fill="000000"/>
          </w:tcPr>
          <w:p w:rsidR="00345AB3" w:rsidRPr="00D95DBC" w:rsidRDefault="00345AB3">
            <w:pPr>
              <w:numPr>
                <w:ilvl w:val="12"/>
                <w:numId w:val="0"/>
              </w:numPr>
              <w:spacing w:after="0" w:line="280" w:lineRule="auto"/>
              <w:rPr>
                <w:rFonts w:cs="Calibri"/>
                <w:szCs w:val="24"/>
                <w:lang w:val="es-ES"/>
              </w:rPr>
            </w:pPr>
            <w:r w:rsidRPr="00D95DBC">
              <w:rPr>
                <w:rFonts w:cs="Calibri"/>
                <w:sz w:val="20"/>
                <w:szCs w:val="24"/>
                <w:lang w:val="es-ES"/>
              </w:rPr>
              <w:t xml:space="preserve">Relevancia: ¿Cómo se relaciona el proyecto con los objetivos principales del área de interés del FMAM y con las prioridades ambientales y de desarrollo a nivel local, </w:t>
            </w:r>
            <w:r w:rsidR="008A129D">
              <w:rPr>
                <w:rFonts w:cs="Calibri"/>
                <w:sz w:val="20"/>
                <w:szCs w:val="24"/>
                <w:lang w:val="es-ES"/>
              </w:rPr>
              <w:t xml:space="preserve">binacional, </w:t>
            </w:r>
            <w:r w:rsidRPr="00D95DBC">
              <w:rPr>
                <w:rFonts w:cs="Calibri"/>
                <w:sz w:val="20"/>
                <w:szCs w:val="24"/>
                <w:lang w:val="es-ES"/>
              </w:rPr>
              <w:t xml:space="preserve">regional y nacional? </w:t>
            </w:r>
          </w:p>
        </w:tc>
      </w:tr>
      <w:tr w:rsidR="00345AB3" w:rsidRPr="00C70764" w:rsidTr="00DE7B1C">
        <w:trPr>
          <w:gridAfter w:val="1"/>
          <w:wAfter w:w="21" w:type="dxa"/>
        </w:trPr>
        <w:tc>
          <w:tcPr>
            <w:tcW w:w="199" w:type="dxa"/>
            <w:tcBorders>
              <w:top w:val="single" w:sz="6" w:space="0" w:color="auto"/>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top w:val="single" w:sz="6" w:space="0" w:color="auto"/>
              <w:left w:val="nil"/>
            </w:tcBorders>
          </w:tcPr>
          <w:p w:rsidR="00345AB3" w:rsidRPr="00D95DBC" w:rsidRDefault="0033065C" w:rsidP="008A129D">
            <w:pPr>
              <w:numPr>
                <w:ilvl w:val="0"/>
                <w:numId w:val="1"/>
              </w:numPr>
              <w:tabs>
                <w:tab w:val="left" w:pos="227"/>
              </w:tabs>
              <w:autoSpaceDE w:val="0"/>
              <w:autoSpaceDN w:val="0"/>
              <w:adjustRightInd w:val="0"/>
              <w:spacing w:after="0" w:line="240" w:lineRule="auto"/>
              <w:rPr>
                <w:rFonts w:cs="Calibri"/>
                <w:sz w:val="20"/>
                <w:szCs w:val="24"/>
                <w:lang w:val="es-ES"/>
              </w:rPr>
            </w:pPr>
            <w:r w:rsidRPr="008E4A45">
              <w:rPr>
                <w:rFonts w:asciiTheme="minorHAnsi" w:eastAsiaTheme="minorHAnsi" w:hAnsiTheme="minorHAnsi" w:cstheme="minorHAnsi"/>
                <w:color w:val="000000"/>
                <w:sz w:val="20"/>
                <w:szCs w:val="20"/>
                <w:lang w:val="es-DO"/>
              </w:rPr>
              <w:t xml:space="preserve">Cómo apoya el proyecto </w:t>
            </w:r>
            <w:r>
              <w:rPr>
                <w:rFonts w:asciiTheme="minorHAnsi" w:eastAsiaTheme="minorHAnsi" w:hAnsiTheme="minorHAnsi" w:cstheme="minorHAnsi"/>
                <w:color w:val="000000"/>
                <w:sz w:val="20"/>
                <w:szCs w:val="20"/>
                <w:lang w:val="es-DO"/>
              </w:rPr>
              <w:t xml:space="preserve">el área focal de </w:t>
            </w:r>
            <w:r w:rsidR="008A129D">
              <w:rPr>
                <w:rFonts w:asciiTheme="minorHAnsi" w:eastAsiaTheme="minorHAnsi" w:hAnsiTheme="minorHAnsi" w:cstheme="minorHAnsi"/>
                <w:color w:val="000000"/>
                <w:sz w:val="20"/>
                <w:szCs w:val="20"/>
                <w:lang w:val="es-DO"/>
              </w:rPr>
              <w:t>aguas internacionales y manejo sostenible de la tierra</w:t>
            </w:r>
            <w:r>
              <w:rPr>
                <w:rFonts w:asciiTheme="minorHAnsi" w:eastAsiaTheme="minorHAnsi" w:hAnsiTheme="minorHAnsi" w:cstheme="minorHAnsi"/>
                <w:color w:val="000000"/>
                <w:sz w:val="20"/>
                <w:szCs w:val="20"/>
                <w:lang w:val="es-DO"/>
              </w:rPr>
              <w:t xml:space="preserve"> y </w:t>
            </w:r>
            <w:r w:rsidRPr="008E4A45">
              <w:rPr>
                <w:rFonts w:asciiTheme="minorHAnsi" w:eastAsiaTheme="minorHAnsi" w:hAnsiTheme="minorHAnsi" w:cstheme="minorHAnsi"/>
                <w:color w:val="000000"/>
                <w:sz w:val="20"/>
                <w:szCs w:val="20"/>
                <w:lang w:val="es-DO"/>
              </w:rPr>
              <w:t>las prioridades estratégicas del GEF</w:t>
            </w:r>
            <w:r>
              <w:rPr>
                <w:rFonts w:asciiTheme="minorHAnsi" w:eastAsiaTheme="minorHAnsi" w:hAnsiTheme="minorHAnsi" w:cstheme="minorHAnsi"/>
                <w:color w:val="000000"/>
                <w:sz w:val="20"/>
                <w:szCs w:val="20"/>
                <w:lang w:val="es-DO"/>
              </w:rPr>
              <w:t>?</w:t>
            </w:r>
          </w:p>
        </w:tc>
        <w:tc>
          <w:tcPr>
            <w:tcW w:w="3870" w:type="dxa"/>
            <w:tcBorders>
              <w:top w:val="single" w:sz="6" w:space="0" w:color="auto"/>
            </w:tcBorders>
          </w:tcPr>
          <w:p w:rsidR="00345AB3" w:rsidRPr="00D95DBC" w:rsidRDefault="0033065C" w:rsidP="008A129D">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Existencia de una clara relación entre los objetivos del proyecto y el área focal </w:t>
            </w:r>
            <w:r w:rsidR="008A129D">
              <w:rPr>
                <w:rFonts w:cs="Calibri"/>
                <w:sz w:val="20"/>
                <w:szCs w:val="24"/>
                <w:lang w:val="es-ES"/>
              </w:rPr>
              <w:t>aguas internacionales y manejo sostenible de la tierra</w:t>
            </w:r>
            <w:r>
              <w:rPr>
                <w:rFonts w:cs="Calibri"/>
                <w:sz w:val="20"/>
                <w:szCs w:val="24"/>
                <w:lang w:val="es-ES"/>
              </w:rPr>
              <w:t xml:space="preserve"> del GEF.</w:t>
            </w:r>
          </w:p>
        </w:tc>
        <w:tc>
          <w:tcPr>
            <w:tcW w:w="2430" w:type="dxa"/>
            <w:tcBorders>
              <w:top w:val="single" w:sz="6" w:space="0" w:color="auto"/>
            </w:tcBorders>
          </w:tcPr>
          <w:p w:rsidR="00345AB3" w:rsidRDefault="0033065C"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33065C" w:rsidRPr="00D95DBC" w:rsidRDefault="0033065C" w:rsidP="008A129D">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Estrategias y documentos del área focal </w:t>
            </w:r>
            <w:r w:rsidR="008A129D" w:rsidRPr="008A129D">
              <w:rPr>
                <w:rFonts w:cs="Calibri"/>
                <w:sz w:val="20"/>
                <w:szCs w:val="24"/>
                <w:lang w:val="es-ES"/>
              </w:rPr>
              <w:t xml:space="preserve"> aguas internacionales y manejo sostenible de la tierra </w:t>
            </w:r>
            <w:r>
              <w:rPr>
                <w:rFonts w:cs="Calibri"/>
                <w:sz w:val="20"/>
                <w:szCs w:val="24"/>
                <w:lang w:val="es-ES"/>
              </w:rPr>
              <w:t>del GEF.</w:t>
            </w:r>
          </w:p>
        </w:tc>
        <w:tc>
          <w:tcPr>
            <w:tcW w:w="1923" w:type="dxa"/>
            <w:tcBorders>
              <w:top w:val="single" w:sz="6" w:space="0" w:color="auto"/>
              <w:right w:val="single" w:sz="6" w:space="0" w:color="auto"/>
            </w:tcBorders>
          </w:tcPr>
          <w:p w:rsidR="00345AB3" w:rsidRDefault="0033065C"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Análisis de documentos.</w:t>
            </w:r>
          </w:p>
          <w:p w:rsidR="0033065C" w:rsidRPr="00D95DBC" w:rsidRDefault="0033065C"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Entrevistas con personal del PNUD y del proyecto.</w:t>
            </w:r>
          </w:p>
        </w:tc>
      </w:tr>
      <w:tr w:rsidR="00345AB3" w:rsidRPr="00C70764">
        <w:trPr>
          <w:gridAfter w:val="1"/>
          <w:wAfter w:w="21" w:type="dxa"/>
        </w:trPr>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DC13AF" w:rsidRDefault="00DC13A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Cómo el proyecto apoya las prioridades ambientales y de desarrollo a nivel nacional</w:t>
            </w:r>
            <w:proofErr w:type="gramStart"/>
            <w:r>
              <w:rPr>
                <w:rFonts w:cs="Calibri"/>
                <w:sz w:val="20"/>
                <w:szCs w:val="24"/>
                <w:lang w:val="es-ES"/>
              </w:rPr>
              <w:t>?</w:t>
            </w:r>
            <w:proofErr w:type="gramEnd"/>
          </w:p>
          <w:p w:rsidR="00DC13AF" w:rsidRDefault="00DC13A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 ha sido el nivel de participación de los interesados en el diseño del proyecto</w:t>
            </w:r>
            <w:proofErr w:type="gramStart"/>
            <w:r>
              <w:rPr>
                <w:rFonts w:cs="Calibri"/>
                <w:sz w:val="20"/>
                <w:szCs w:val="24"/>
                <w:lang w:val="es-ES"/>
              </w:rPr>
              <w:t>?</w:t>
            </w:r>
            <w:proofErr w:type="gramEnd"/>
          </w:p>
          <w:p w:rsidR="00345AB3" w:rsidRDefault="00DC13A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El proyecto toma en consideración las realidades nacionales (marco de políticas e institucional) tanto en su diseño como en su implementación</w:t>
            </w:r>
            <w:proofErr w:type="gramStart"/>
            <w:r>
              <w:rPr>
                <w:rFonts w:cs="Calibri"/>
                <w:sz w:val="20"/>
                <w:szCs w:val="24"/>
                <w:lang w:val="es-ES"/>
              </w:rPr>
              <w:t>?</w:t>
            </w:r>
            <w:proofErr w:type="gramEnd"/>
          </w:p>
          <w:p w:rsidR="0084759F" w:rsidRPr="00D95DBC" w:rsidRDefault="0084759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 ha sido el nivel de apropiación de los interesados en la implementación del proyecto</w:t>
            </w:r>
            <w:proofErr w:type="gramStart"/>
            <w:r>
              <w:rPr>
                <w:rFonts w:cs="Calibri"/>
                <w:sz w:val="20"/>
                <w:szCs w:val="24"/>
                <w:lang w:val="es-ES"/>
              </w:rPr>
              <w:t>?</w:t>
            </w:r>
            <w:proofErr w:type="gramEnd"/>
          </w:p>
        </w:tc>
        <w:tc>
          <w:tcPr>
            <w:tcW w:w="3870" w:type="dxa"/>
          </w:tcPr>
          <w:p w:rsidR="00095082" w:rsidRDefault="002B506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Grado en</w:t>
            </w:r>
            <w:r w:rsidR="00DC13AF">
              <w:rPr>
                <w:rFonts w:cs="Calibri"/>
                <w:sz w:val="20"/>
                <w:szCs w:val="24"/>
                <w:lang w:val="es-ES"/>
              </w:rPr>
              <w:t xml:space="preserve"> que el proyecto apoya </w:t>
            </w:r>
            <w:r w:rsidR="008A129D">
              <w:rPr>
                <w:rFonts w:cs="Calibri"/>
                <w:sz w:val="20"/>
                <w:szCs w:val="24"/>
                <w:lang w:val="es-ES"/>
              </w:rPr>
              <w:t>las estrategias nacionales d</w:t>
            </w:r>
            <w:r w:rsidR="00DC13AF">
              <w:rPr>
                <w:rFonts w:cs="Calibri"/>
                <w:sz w:val="20"/>
                <w:szCs w:val="24"/>
                <w:lang w:val="es-ES"/>
              </w:rPr>
              <w:t>e manejo sostenible del medio ambiente.</w:t>
            </w:r>
          </w:p>
          <w:p w:rsidR="00DC13AF" w:rsidRDefault="00DC13A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Apreciación</w:t>
            </w:r>
            <w:r w:rsidR="00641F55">
              <w:rPr>
                <w:rFonts w:cs="Calibri"/>
                <w:sz w:val="20"/>
                <w:szCs w:val="24"/>
                <w:lang w:val="es-ES"/>
              </w:rPr>
              <w:t xml:space="preserve"> de interesados clave con respecto al nivel de adecuación del diseño e implementación del proyecto a las realidades nacionales y capacidades existentes.</w:t>
            </w:r>
          </w:p>
          <w:p w:rsidR="00E36F6E" w:rsidRDefault="00E36F6E"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Coherencia entre las necesidades expresadas por los interesados nacionales y el criterio PNUD-GEF.</w:t>
            </w:r>
          </w:p>
          <w:p w:rsidR="0084759F" w:rsidRPr="00D95DBC" w:rsidRDefault="0084759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Nivel de involucramiento de funcionarios gubernamentales y otros socios en el proceso de diseño del proyecto.</w:t>
            </w:r>
          </w:p>
        </w:tc>
        <w:tc>
          <w:tcPr>
            <w:tcW w:w="2430" w:type="dxa"/>
          </w:tcPr>
          <w:p w:rsidR="00345AB3" w:rsidRDefault="008A129D"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Estrategias de Desarrollo de los países</w:t>
            </w:r>
            <w:r w:rsidR="00DC13AF">
              <w:rPr>
                <w:rFonts w:cs="Calibri"/>
                <w:sz w:val="20"/>
                <w:szCs w:val="24"/>
                <w:lang w:val="es-ES"/>
              </w:rPr>
              <w:t>.</w:t>
            </w:r>
          </w:p>
          <w:p w:rsidR="00DC13AF" w:rsidRDefault="00DC13A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DC13AF" w:rsidRPr="00D95DBC" w:rsidRDefault="00DC13A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 e interesados clave del proyecto.</w:t>
            </w:r>
          </w:p>
        </w:tc>
        <w:tc>
          <w:tcPr>
            <w:tcW w:w="1923" w:type="dxa"/>
            <w:tcBorders>
              <w:right w:val="single" w:sz="6" w:space="0" w:color="auto"/>
            </w:tcBorders>
          </w:tcPr>
          <w:p w:rsidR="00DC13AF" w:rsidRDefault="00DC13A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Análisis de documentos.</w:t>
            </w:r>
          </w:p>
          <w:p w:rsidR="00345AB3" w:rsidRPr="00D95DBC" w:rsidRDefault="00DC13AF"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Entrevistas con personal del PNUD y del proyecto.</w:t>
            </w:r>
          </w:p>
        </w:tc>
      </w:tr>
      <w:tr w:rsidR="00BE1368" w:rsidRPr="000C3977">
        <w:trPr>
          <w:gridAfter w:val="1"/>
          <w:wAfter w:w="21" w:type="dxa"/>
        </w:trPr>
        <w:tc>
          <w:tcPr>
            <w:tcW w:w="199" w:type="dxa"/>
            <w:tcBorders>
              <w:top w:val="nil"/>
              <w:left w:val="nil"/>
              <w:bottom w:val="nil"/>
              <w:right w:val="nil"/>
            </w:tcBorders>
            <w:shd w:val="pct12" w:color="auto" w:fill="FFFFFF"/>
          </w:tcPr>
          <w:p w:rsidR="00BE1368" w:rsidRPr="00D95DBC" w:rsidRDefault="00BE1368">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BE1368" w:rsidRDefault="00BE1368"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Existen </w:t>
            </w:r>
            <w:r w:rsidRPr="00BE1368">
              <w:rPr>
                <w:rFonts w:cs="Calibri"/>
                <w:sz w:val="20"/>
                <w:szCs w:val="24"/>
                <w:lang w:val="es-ES"/>
              </w:rPr>
              <w:t xml:space="preserve">vínculos </w:t>
            </w:r>
            <w:r>
              <w:rPr>
                <w:rFonts w:cs="Calibri"/>
                <w:sz w:val="20"/>
                <w:szCs w:val="24"/>
                <w:lang w:val="es-ES"/>
              </w:rPr>
              <w:t xml:space="preserve">lógicos </w:t>
            </w:r>
            <w:r w:rsidRPr="00BE1368">
              <w:rPr>
                <w:rFonts w:cs="Calibri"/>
                <w:sz w:val="20"/>
                <w:szCs w:val="24"/>
                <w:lang w:val="es-ES"/>
              </w:rPr>
              <w:t>entre</w:t>
            </w:r>
            <w:r>
              <w:rPr>
                <w:rFonts w:cs="Calibri"/>
                <w:sz w:val="20"/>
                <w:szCs w:val="24"/>
                <w:lang w:val="es-ES"/>
              </w:rPr>
              <w:t xml:space="preserve"> </w:t>
            </w:r>
            <w:r w:rsidRPr="00BE1368">
              <w:rPr>
                <w:rFonts w:cs="Calibri"/>
                <w:sz w:val="20"/>
                <w:szCs w:val="24"/>
                <w:lang w:val="es-ES"/>
              </w:rPr>
              <w:t>resultados esperados de</w:t>
            </w:r>
            <w:r>
              <w:rPr>
                <w:rFonts w:cs="Calibri"/>
                <w:sz w:val="20"/>
                <w:szCs w:val="24"/>
                <w:lang w:val="es-ES"/>
              </w:rPr>
              <w:t xml:space="preserve"> </w:t>
            </w:r>
            <w:r w:rsidRPr="00BE1368">
              <w:rPr>
                <w:rFonts w:cs="Calibri"/>
                <w:sz w:val="20"/>
                <w:szCs w:val="24"/>
                <w:lang w:val="es-ES"/>
              </w:rPr>
              <w:t>del proyecto</w:t>
            </w:r>
            <w:r>
              <w:rPr>
                <w:rFonts w:cs="Calibri"/>
                <w:sz w:val="20"/>
                <w:szCs w:val="24"/>
                <w:lang w:val="es-ES"/>
              </w:rPr>
              <w:t xml:space="preserve"> </w:t>
            </w:r>
            <w:r w:rsidRPr="00BE1368">
              <w:rPr>
                <w:rFonts w:cs="Calibri"/>
                <w:sz w:val="20"/>
                <w:szCs w:val="24"/>
                <w:lang w:val="es-ES"/>
              </w:rPr>
              <w:t>y el diseño del proyecto</w:t>
            </w:r>
            <w:r>
              <w:rPr>
                <w:rFonts w:cs="Calibri"/>
                <w:sz w:val="20"/>
                <w:szCs w:val="24"/>
                <w:lang w:val="es-ES"/>
              </w:rPr>
              <w:t xml:space="preserve"> </w:t>
            </w:r>
            <w:r w:rsidRPr="00BE1368">
              <w:rPr>
                <w:rFonts w:cs="Calibri"/>
                <w:sz w:val="20"/>
                <w:szCs w:val="24"/>
                <w:lang w:val="es-ES"/>
              </w:rPr>
              <w:t>(en términos  componentes de</w:t>
            </w:r>
            <w:r>
              <w:rPr>
                <w:rFonts w:cs="Calibri"/>
                <w:sz w:val="20"/>
                <w:szCs w:val="24"/>
                <w:lang w:val="es-ES"/>
              </w:rPr>
              <w:t>l</w:t>
            </w:r>
            <w:r w:rsidRPr="00BE1368">
              <w:rPr>
                <w:rFonts w:cs="Calibri"/>
                <w:sz w:val="20"/>
                <w:szCs w:val="24"/>
                <w:lang w:val="es-ES"/>
              </w:rPr>
              <w:t xml:space="preserve"> proyecto, elección</w:t>
            </w:r>
            <w:r>
              <w:rPr>
                <w:rFonts w:cs="Calibri"/>
                <w:sz w:val="20"/>
                <w:szCs w:val="24"/>
                <w:lang w:val="es-ES"/>
              </w:rPr>
              <w:t xml:space="preserve"> </w:t>
            </w:r>
            <w:r w:rsidRPr="00BE1368">
              <w:rPr>
                <w:rFonts w:cs="Calibri"/>
                <w:sz w:val="20"/>
                <w:szCs w:val="24"/>
                <w:lang w:val="es-ES"/>
              </w:rPr>
              <w:t>de socios, estructura,</w:t>
            </w:r>
            <w:r>
              <w:rPr>
                <w:rFonts w:cs="Calibri"/>
                <w:sz w:val="20"/>
                <w:szCs w:val="24"/>
                <w:lang w:val="es-ES"/>
              </w:rPr>
              <w:t xml:space="preserve"> </w:t>
            </w:r>
            <w:r w:rsidRPr="00BE1368">
              <w:rPr>
                <w:rFonts w:cs="Calibri"/>
                <w:sz w:val="20"/>
                <w:szCs w:val="24"/>
                <w:lang w:val="es-ES"/>
              </w:rPr>
              <w:t>mecanismo</w:t>
            </w:r>
            <w:r>
              <w:rPr>
                <w:rFonts w:cs="Calibri"/>
                <w:sz w:val="20"/>
                <w:szCs w:val="24"/>
                <w:lang w:val="es-ES"/>
              </w:rPr>
              <w:t>s de implementación</w:t>
            </w:r>
            <w:r w:rsidRPr="00BE1368">
              <w:rPr>
                <w:rFonts w:cs="Calibri"/>
                <w:sz w:val="20"/>
                <w:szCs w:val="24"/>
                <w:lang w:val="es-ES"/>
              </w:rPr>
              <w:t>,</w:t>
            </w:r>
            <w:r>
              <w:rPr>
                <w:rFonts w:cs="Calibri"/>
                <w:sz w:val="20"/>
                <w:szCs w:val="24"/>
                <w:lang w:val="es-ES"/>
              </w:rPr>
              <w:t xml:space="preserve"> </w:t>
            </w:r>
            <w:r w:rsidRPr="00BE1368">
              <w:rPr>
                <w:rFonts w:cs="Calibri"/>
                <w:sz w:val="20"/>
                <w:szCs w:val="24"/>
                <w:lang w:val="es-ES"/>
              </w:rPr>
              <w:t xml:space="preserve">alcance, </w:t>
            </w:r>
            <w:r>
              <w:rPr>
                <w:rFonts w:cs="Calibri"/>
                <w:sz w:val="20"/>
                <w:szCs w:val="24"/>
                <w:lang w:val="es-ES"/>
              </w:rPr>
              <w:t>p</w:t>
            </w:r>
            <w:r w:rsidRPr="00BE1368">
              <w:rPr>
                <w:rFonts w:cs="Calibri"/>
                <w:sz w:val="20"/>
                <w:szCs w:val="24"/>
                <w:lang w:val="es-ES"/>
              </w:rPr>
              <w:t>resupuesto, uso de</w:t>
            </w:r>
            <w:r>
              <w:rPr>
                <w:rFonts w:cs="Calibri"/>
                <w:sz w:val="20"/>
                <w:szCs w:val="24"/>
                <w:lang w:val="es-ES"/>
              </w:rPr>
              <w:t xml:space="preserve"> </w:t>
            </w:r>
            <w:r w:rsidRPr="00BE1368">
              <w:rPr>
                <w:rFonts w:cs="Calibri"/>
                <w:sz w:val="20"/>
                <w:szCs w:val="24"/>
                <w:lang w:val="es-ES"/>
              </w:rPr>
              <w:t>recursos, etc</w:t>
            </w:r>
            <w:r>
              <w:rPr>
                <w:rFonts w:cs="Calibri"/>
                <w:sz w:val="20"/>
                <w:szCs w:val="24"/>
                <w:lang w:val="es-ES"/>
              </w:rPr>
              <w:t>.)?</w:t>
            </w:r>
          </w:p>
          <w:p w:rsidR="00BE1368" w:rsidRPr="00D95DBC" w:rsidRDefault="00BE1368"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Es la duración del proyecto suficiente para alcanzar los resultados propuestos</w:t>
            </w:r>
            <w:proofErr w:type="gramStart"/>
            <w:r>
              <w:rPr>
                <w:rFonts w:cs="Calibri"/>
                <w:sz w:val="20"/>
                <w:szCs w:val="24"/>
                <w:lang w:val="es-ES"/>
              </w:rPr>
              <w:t>?</w:t>
            </w:r>
            <w:proofErr w:type="gramEnd"/>
          </w:p>
        </w:tc>
        <w:tc>
          <w:tcPr>
            <w:tcW w:w="3870" w:type="dxa"/>
          </w:tcPr>
          <w:p w:rsidR="00BE1368" w:rsidRDefault="00BE1368"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Nivel de coherencia entre los resultados esperados y </w:t>
            </w:r>
            <w:r w:rsidR="00683CF7">
              <w:rPr>
                <w:rFonts w:cs="Calibri"/>
                <w:sz w:val="20"/>
                <w:szCs w:val="24"/>
                <w:lang w:val="es-ES"/>
              </w:rPr>
              <w:t>el diseño de la lógica interna del proyecto.</w:t>
            </w:r>
          </w:p>
          <w:p w:rsidR="00683CF7" w:rsidRPr="00D95DBC" w:rsidRDefault="00683CF7"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683CF7">
              <w:rPr>
                <w:rFonts w:cs="Calibri"/>
                <w:sz w:val="20"/>
                <w:szCs w:val="24"/>
                <w:lang w:val="es-ES"/>
              </w:rPr>
              <w:t>Nivel de coherencia entre</w:t>
            </w:r>
            <w:r>
              <w:rPr>
                <w:rFonts w:cs="Calibri"/>
                <w:sz w:val="20"/>
                <w:szCs w:val="24"/>
                <w:lang w:val="es-ES"/>
              </w:rPr>
              <w:t xml:space="preserve"> el diseño del proyecto y su enfoque de implementación.</w:t>
            </w:r>
          </w:p>
        </w:tc>
        <w:tc>
          <w:tcPr>
            <w:tcW w:w="2430" w:type="dxa"/>
          </w:tcPr>
          <w:p w:rsidR="00540330" w:rsidRPr="00540330" w:rsidRDefault="00540330"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Documentos del proyecto.</w:t>
            </w:r>
          </w:p>
          <w:p w:rsidR="00BE1368" w:rsidRPr="00D95DBC" w:rsidRDefault="00540330"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I</w:t>
            </w:r>
            <w:r w:rsidRPr="00540330">
              <w:rPr>
                <w:rFonts w:cs="Calibri"/>
                <w:sz w:val="20"/>
                <w:szCs w:val="24"/>
                <w:lang w:val="es-ES"/>
              </w:rPr>
              <w:t>nteresados clave del proyecto.</w:t>
            </w:r>
          </w:p>
        </w:tc>
        <w:tc>
          <w:tcPr>
            <w:tcW w:w="1923" w:type="dxa"/>
            <w:tcBorders>
              <w:right w:val="single" w:sz="6" w:space="0" w:color="auto"/>
            </w:tcBorders>
          </w:tcPr>
          <w:p w:rsidR="00540330" w:rsidRPr="00540330" w:rsidRDefault="00540330"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BE1368" w:rsidRPr="00D95DBC" w:rsidRDefault="00540330"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 xml:space="preserve">Entrevistas </w:t>
            </w:r>
            <w:r>
              <w:rPr>
                <w:rFonts w:cs="Calibri"/>
                <w:sz w:val="20"/>
                <w:szCs w:val="24"/>
                <w:lang w:val="es-ES"/>
              </w:rPr>
              <w:t>con interesados clave</w:t>
            </w:r>
            <w:r w:rsidRPr="00540330">
              <w:rPr>
                <w:rFonts w:cs="Calibri"/>
                <w:sz w:val="20"/>
                <w:szCs w:val="24"/>
                <w:lang w:val="es-ES"/>
              </w:rPr>
              <w:t>.</w:t>
            </w:r>
          </w:p>
        </w:tc>
      </w:tr>
      <w:tr w:rsidR="00345AB3" w:rsidRPr="000C3977">
        <w:trPr>
          <w:gridAfter w:val="1"/>
          <w:wAfter w:w="21" w:type="dxa"/>
        </w:trPr>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345AB3" w:rsidRPr="00D95DBC" w:rsidRDefault="00345AB3" w:rsidP="009D36FF">
            <w:pPr>
              <w:numPr>
                <w:ilvl w:val="0"/>
                <w:numId w:val="1"/>
              </w:numPr>
              <w:tabs>
                <w:tab w:val="left" w:pos="227"/>
              </w:tabs>
              <w:autoSpaceDE w:val="0"/>
              <w:autoSpaceDN w:val="0"/>
              <w:adjustRightInd w:val="0"/>
              <w:spacing w:after="0" w:line="240" w:lineRule="auto"/>
              <w:rPr>
                <w:rFonts w:cs="Calibri"/>
                <w:sz w:val="20"/>
                <w:szCs w:val="24"/>
                <w:lang w:val="es-ES"/>
              </w:rPr>
            </w:pPr>
          </w:p>
        </w:tc>
        <w:tc>
          <w:tcPr>
            <w:tcW w:w="3870" w:type="dxa"/>
          </w:tcPr>
          <w:p w:rsidR="00345AB3" w:rsidRPr="00D95DBC" w:rsidRDefault="00345AB3" w:rsidP="009D36FF">
            <w:pPr>
              <w:numPr>
                <w:ilvl w:val="0"/>
                <w:numId w:val="1"/>
              </w:numPr>
              <w:tabs>
                <w:tab w:val="left" w:pos="227"/>
              </w:tabs>
              <w:autoSpaceDE w:val="0"/>
              <w:autoSpaceDN w:val="0"/>
              <w:adjustRightInd w:val="0"/>
              <w:spacing w:after="0" w:line="240" w:lineRule="auto"/>
              <w:rPr>
                <w:rFonts w:cs="Calibri"/>
                <w:sz w:val="20"/>
                <w:szCs w:val="24"/>
                <w:lang w:val="es-ES"/>
              </w:rPr>
            </w:pPr>
          </w:p>
        </w:tc>
        <w:tc>
          <w:tcPr>
            <w:tcW w:w="2430" w:type="dxa"/>
          </w:tcPr>
          <w:p w:rsidR="00345AB3" w:rsidRPr="00D95DBC" w:rsidRDefault="00345AB3" w:rsidP="009D36FF">
            <w:pPr>
              <w:numPr>
                <w:ilvl w:val="0"/>
                <w:numId w:val="1"/>
              </w:numPr>
              <w:tabs>
                <w:tab w:val="left" w:pos="227"/>
              </w:tabs>
              <w:autoSpaceDE w:val="0"/>
              <w:autoSpaceDN w:val="0"/>
              <w:adjustRightInd w:val="0"/>
              <w:spacing w:after="0" w:line="240" w:lineRule="auto"/>
              <w:rPr>
                <w:rFonts w:cs="Calibri"/>
                <w:sz w:val="20"/>
                <w:szCs w:val="24"/>
                <w:lang w:val="es-ES"/>
              </w:rPr>
            </w:pPr>
          </w:p>
        </w:tc>
        <w:tc>
          <w:tcPr>
            <w:tcW w:w="1923" w:type="dxa"/>
            <w:tcBorders>
              <w:right w:val="single" w:sz="6" w:space="0" w:color="auto"/>
            </w:tcBorders>
          </w:tcPr>
          <w:p w:rsidR="00345AB3" w:rsidRPr="00D95DBC" w:rsidRDefault="00345AB3" w:rsidP="009D36FF">
            <w:pPr>
              <w:numPr>
                <w:ilvl w:val="0"/>
                <w:numId w:val="1"/>
              </w:numPr>
              <w:tabs>
                <w:tab w:val="left" w:pos="227"/>
              </w:tabs>
              <w:autoSpaceDE w:val="0"/>
              <w:autoSpaceDN w:val="0"/>
              <w:adjustRightInd w:val="0"/>
              <w:spacing w:after="0" w:line="240" w:lineRule="auto"/>
              <w:rPr>
                <w:rFonts w:cs="Calibri"/>
                <w:sz w:val="20"/>
                <w:szCs w:val="24"/>
                <w:lang w:val="es-ES"/>
              </w:rPr>
            </w:pPr>
          </w:p>
        </w:tc>
      </w:tr>
      <w:tr w:rsidR="00345AB3" w:rsidRPr="00C70764">
        <w:tc>
          <w:tcPr>
            <w:tcW w:w="14601" w:type="dxa"/>
            <w:gridSpan w:val="6"/>
            <w:tcBorders>
              <w:top w:val="nil"/>
              <w:left w:val="single" w:sz="6" w:space="0" w:color="auto"/>
              <w:bottom w:val="nil"/>
              <w:right w:val="single" w:sz="6" w:space="0" w:color="auto"/>
            </w:tcBorders>
            <w:shd w:val="pct12" w:color="auto" w:fill="000000"/>
          </w:tcPr>
          <w:p w:rsidR="00345AB3" w:rsidRPr="00D95DBC" w:rsidRDefault="00345AB3">
            <w:pPr>
              <w:numPr>
                <w:ilvl w:val="12"/>
                <w:numId w:val="0"/>
              </w:numPr>
              <w:spacing w:after="0" w:line="280" w:lineRule="auto"/>
              <w:jc w:val="both"/>
              <w:rPr>
                <w:rFonts w:cs="Calibri"/>
                <w:szCs w:val="24"/>
                <w:lang w:val="es-ES"/>
              </w:rPr>
            </w:pPr>
            <w:r w:rsidRPr="00D95DBC">
              <w:rPr>
                <w:rFonts w:cs="Calibri"/>
                <w:b/>
                <w:sz w:val="20"/>
                <w:szCs w:val="24"/>
                <w:lang w:val="es-ES"/>
              </w:rPr>
              <w:t>Efectividad:</w:t>
            </w:r>
            <w:r w:rsidRPr="00D95DBC">
              <w:rPr>
                <w:rFonts w:cs="Calibri"/>
                <w:sz w:val="20"/>
                <w:szCs w:val="24"/>
                <w:lang w:val="es-ES"/>
              </w:rPr>
              <w:t xml:space="preserve"> ¿En qué medida se han logrado los resultados y objetivos previstos del proyecto?</w:t>
            </w:r>
          </w:p>
        </w:tc>
      </w:tr>
      <w:tr w:rsidR="00345AB3" w:rsidRPr="00C70764">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345AB3" w:rsidRPr="00D95DBC" w:rsidRDefault="00834EAB"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Ha sido el proyecto efectivo en alcanzar los resultados esperados</w:t>
            </w:r>
            <w:proofErr w:type="gramStart"/>
            <w:r>
              <w:rPr>
                <w:rFonts w:cs="Calibri"/>
                <w:sz w:val="20"/>
                <w:szCs w:val="24"/>
                <w:lang w:val="es-ES"/>
              </w:rPr>
              <w:t>?</w:t>
            </w:r>
            <w:proofErr w:type="gramEnd"/>
          </w:p>
        </w:tc>
        <w:tc>
          <w:tcPr>
            <w:tcW w:w="3870" w:type="dxa"/>
          </w:tcPr>
          <w:p w:rsidR="00345AB3" w:rsidRPr="00D95DBC" w:rsidRDefault="00834EAB"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Ver indicadores en el marco de resultados</w:t>
            </w:r>
            <w:r w:rsidR="001777B2">
              <w:rPr>
                <w:rFonts w:cs="Calibri"/>
                <w:sz w:val="20"/>
                <w:szCs w:val="24"/>
                <w:lang w:val="es-ES"/>
              </w:rPr>
              <w:t xml:space="preserve"> estratégicos/marco lógico del proyecto</w:t>
            </w:r>
            <w:r>
              <w:rPr>
                <w:rFonts w:cs="Calibri"/>
                <w:sz w:val="20"/>
                <w:szCs w:val="24"/>
                <w:lang w:val="es-ES"/>
              </w:rPr>
              <w:t>.</w:t>
            </w:r>
          </w:p>
        </w:tc>
        <w:tc>
          <w:tcPr>
            <w:tcW w:w="2430" w:type="dxa"/>
          </w:tcPr>
          <w:p w:rsidR="00345AB3" w:rsidRDefault="001777B2"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1777B2" w:rsidRDefault="001777B2"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Reportes de avance trimestral y anual.</w:t>
            </w:r>
          </w:p>
          <w:p w:rsidR="001777B2" w:rsidRPr="001777B2" w:rsidRDefault="001777B2"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 e interesados clave.</w:t>
            </w:r>
          </w:p>
        </w:tc>
        <w:tc>
          <w:tcPr>
            <w:tcW w:w="1944" w:type="dxa"/>
            <w:gridSpan w:val="2"/>
            <w:tcBorders>
              <w:right w:val="single" w:sz="6" w:space="0" w:color="auto"/>
            </w:tcBorders>
          </w:tcPr>
          <w:p w:rsidR="001777B2" w:rsidRPr="00540330" w:rsidRDefault="001777B2"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345AB3" w:rsidRDefault="001777B2"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 xml:space="preserve">Entrevistas </w:t>
            </w:r>
            <w:r>
              <w:rPr>
                <w:rFonts w:cs="Calibri"/>
                <w:sz w:val="20"/>
                <w:szCs w:val="24"/>
                <w:lang w:val="es-ES"/>
              </w:rPr>
              <w:t>con interesados clave</w:t>
            </w:r>
            <w:r w:rsidRPr="00540330">
              <w:rPr>
                <w:rFonts w:cs="Calibri"/>
                <w:sz w:val="20"/>
                <w:szCs w:val="24"/>
                <w:lang w:val="es-ES"/>
              </w:rPr>
              <w:t>.</w:t>
            </w:r>
          </w:p>
          <w:p w:rsidR="001777B2" w:rsidRPr="00D95DBC" w:rsidRDefault="001777B2"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Entrevistas con el equipo del proyecto.</w:t>
            </w:r>
          </w:p>
        </w:tc>
      </w:tr>
      <w:tr w:rsidR="00345AB3" w:rsidRPr="000C3977">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345AB3" w:rsidRDefault="001777B2"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Cómo se manejaron los riesgos y supuestos del proyecto</w:t>
            </w:r>
            <w:proofErr w:type="gramStart"/>
            <w:r>
              <w:rPr>
                <w:rFonts w:cs="Calibri"/>
                <w:sz w:val="20"/>
                <w:szCs w:val="24"/>
                <w:lang w:val="es-ES"/>
              </w:rPr>
              <w:t>?</w:t>
            </w:r>
            <w:proofErr w:type="gramEnd"/>
          </w:p>
          <w:p w:rsidR="00003B71" w:rsidRPr="00D95DBC"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 ha sido la calidad de las estrategias de mitigación desarrolladas</w:t>
            </w:r>
            <w:proofErr w:type="gramStart"/>
            <w:r>
              <w:rPr>
                <w:rFonts w:cs="Calibri"/>
                <w:sz w:val="20"/>
                <w:szCs w:val="24"/>
                <w:lang w:val="es-ES"/>
              </w:rPr>
              <w:t>?</w:t>
            </w:r>
            <w:proofErr w:type="gramEnd"/>
          </w:p>
        </w:tc>
        <w:tc>
          <w:tcPr>
            <w:tcW w:w="3870" w:type="dxa"/>
          </w:tcPr>
          <w:p w:rsidR="00345AB3" w:rsidRDefault="001777B2"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Integridad de la identificación de riesgos y supuestos durante la planeación y el diseño del proyecto.</w:t>
            </w:r>
          </w:p>
          <w:p w:rsidR="00003B71" w:rsidRPr="00D95DBC"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Calidad de los sistemas de información establecidos para identificar riesgos emergentes y otros “</w:t>
            </w:r>
            <w:proofErr w:type="spellStart"/>
            <w:r>
              <w:rPr>
                <w:rFonts w:cs="Calibri"/>
                <w:sz w:val="20"/>
                <w:szCs w:val="24"/>
                <w:lang w:val="es-ES"/>
              </w:rPr>
              <w:t>issues</w:t>
            </w:r>
            <w:proofErr w:type="spellEnd"/>
            <w:r>
              <w:rPr>
                <w:rFonts w:cs="Calibri"/>
                <w:sz w:val="20"/>
                <w:szCs w:val="24"/>
                <w:lang w:val="es-ES"/>
              </w:rPr>
              <w:t>”.</w:t>
            </w:r>
          </w:p>
        </w:tc>
        <w:tc>
          <w:tcPr>
            <w:tcW w:w="2430" w:type="dxa"/>
          </w:tcPr>
          <w:p w:rsidR="00003B71"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003B71"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Reportes de avance trimestral y anual.</w:t>
            </w:r>
          </w:p>
          <w:p w:rsidR="00345AB3" w:rsidRPr="00D95DBC"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 PNUD e interesados clave.</w:t>
            </w:r>
          </w:p>
        </w:tc>
        <w:tc>
          <w:tcPr>
            <w:tcW w:w="1944" w:type="dxa"/>
            <w:gridSpan w:val="2"/>
            <w:tcBorders>
              <w:right w:val="single" w:sz="6" w:space="0" w:color="auto"/>
            </w:tcBorders>
          </w:tcPr>
          <w:p w:rsidR="00003B71" w:rsidRPr="00540330"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345AB3" w:rsidRPr="00D95DBC"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345AB3" w:rsidRPr="000C3977">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b/>
                <w:i/>
                <w:sz w:val="20"/>
                <w:szCs w:val="24"/>
                <w:lang w:val="es-ES"/>
              </w:rPr>
            </w:pPr>
          </w:p>
        </w:tc>
        <w:tc>
          <w:tcPr>
            <w:tcW w:w="6158" w:type="dxa"/>
            <w:tcBorders>
              <w:left w:val="nil"/>
            </w:tcBorders>
          </w:tcPr>
          <w:p w:rsidR="00345AB3" w:rsidRPr="00D95DBC"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Qué cambios pudieron haberse hecho (de haberlos) al diseño del proyecto para mejorar el logro de los resultados esperados</w:t>
            </w:r>
            <w:proofErr w:type="gramStart"/>
            <w:r>
              <w:rPr>
                <w:rFonts w:cs="Calibri"/>
                <w:sz w:val="20"/>
                <w:szCs w:val="24"/>
                <w:lang w:val="es-ES"/>
              </w:rPr>
              <w:t>?</w:t>
            </w:r>
            <w:proofErr w:type="gramEnd"/>
          </w:p>
        </w:tc>
        <w:tc>
          <w:tcPr>
            <w:tcW w:w="3870" w:type="dxa"/>
          </w:tcPr>
          <w:p w:rsidR="00345AB3" w:rsidRPr="00D95DBC" w:rsidRDefault="00003B71">
            <w:pPr>
              <w:tabs>
                <w:tab w:val="left" w:pos="108"/>
                <w:tab w:val="left" w:pos="227"/>
              </w:tabs>
              <w:overflowPunct w:val="0"/>
              <w:autoSpaceDE w:val="0"/>
              <w:autoSpaceDN w:val="0"/>
              <w:adjustRightInd w:val="0"/>
              <w:spacing w:after="0" w:line="180" w:lineRule="exact"/>
              <w:ind w:right="72"/>
              <w:textAlignment w:val="baseline"/>
              <w:rPr>
                <w:rFonts w:cs="Calibri"/>
                <w:sz w:val="20"/>
                <w:szCs w:val="24"/>
                <w:lang w:val="es-ES"/>
              </w:rPr>
            </w:pPr>
            <w:r>
              <w:rPr>
                <w:rFonts w:cs="Calibri"/>
                <w:sz w:val="20"/>
                <w:szCs w:val="24"/>
                <w:lang w:val="es-ES"/>
              </w:rPr>
              <w:t>-</w:t>
            </w:r>
          </w:p>
        </w:tc>
        <w:tc>
          <w:tcPr>
            <w:tcW w:w="2430" w:type="dxa"/>
          </w:tcPr>
          <w:p w:rsidR="00345AB3" w:rsidRPr="00D95DBC"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Datos colectados durante la evaluación.</w:t>
            </w:r>
          </w:p>
        </w:tc>
        <w:tc>
          <w:tcPr>
            <w:tcW w:w="1944" w:type="dxa"/>
            <w:gridSpan w:val="2"/>
            <w:tcBorders>
              <w:right w:val="single" w:sz="6" w:space="0" w:color="auto"/>
            </w:tcBorders>
          </w:tcPr>
          <w:p w:rsidR="00345AB3" w:rsidRPr="00D95DBC" w:rsidRDefault="00003B71"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Análisis de datos.</w:t>
            </w:r>
          </w:p>
        </w:tc>
      </w:tr>
      <w:tr w:rsidR="00345AB3" w:rsidRPr="00C70764">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rsidR="00345AB3" w:rsidRPr="00D95DBC" w:rsidRDefault="00345AB3">
            <w:pPr>
              <w:numPr>
                <w:ilvl w:val="12"/>
                <w:numId w:val="0"/>
              </w:numPr>
              <w:spacing w:after="0" w:line="280" w:lineRule="auto"/>
              <w:rPr>
                <w:rFonts w:cs="Calibri"/>
                <w:szCs w:val="24"/>
                <w:lang w:val="es-ES"/>
              </w:rPr>
            </w:pPr>
            <w:r w:rsidRPr="00D95DBC">
              <w:rPr>
                <w:rFonts w:cs="Calibri"/>
                <w:sz w:val="20"/>
                <w:szCs w:val="24"/>
                <w:lang w:val="es-ES"/>
              </w:rPr>
              <w:t>Eficiencia: ¿El proyecto se implementó de manera eficiente en conformidad con las normas y los estándares internacionales y nacionales?</w:t>
            </w:r>
          </w:p>
        </w:tc>
      </w:tr>
      <w:tr w:rsidR="00345AB3" w:rsidRPr="00AF2361">
        <w:tc>
          <w:tcPr>
            <w:tcW w:w="199" w:type="dxa"/>
            <w:tcBorders>
              <w:top w:val="nil"/>
              <w:left w:val="nil"/>
              <w:bottom w:val="nil"/>
              <w:right w:val="nil"/>
            </w:tcBorders>
            <w:shd w:val="pct12" w:color="auto" w:fill="FFFFFF"/>
          </w:tcPr>
          <w:p w:rsidR="00345AB3" w:rsidRPr="00D95DBC"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345AB3" w:rsidRPr="00AF2361" w:rsidRDefault="0043239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Se utilizó o necesitó el manejo adaptativo para asegurar un uso eficiente de los recursos</w:t>
            </w:r>
            <w:proofErr w:type="gramStart"/>
            <w:r w:rsidRPr="00AF2361">
              <w:rPr>
                <w:rFonts w:cs="Calibri"/>
                <w:sz w:val="20"/>
                <w:szCs w:val="24"/>
                <w:lang w:val="es-ES"/>
              </w:rPr>
              <w:t>?</w:t>
            </w:r>
            <w:proofErr w:type="gramEnd"/>
          </w:p>
          <w:p w:rsidR="00432391" w:rsidRPr="00AF2361" w:rsidRDefault="0043239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Han sido utilizados como herramientas de gestión durante la implementación del proyecto el marco lógico, los planes de trabajo o cualquier cambio realizado a estos</w:t>
            </w:r>
            <w:proofErr w:type="gramStart"/>
            <w:r w:rsidRPr="00AF2361">
              <w:rPr>
                <w:rFonts w:cs="Calibri"/>
                <w:sz w:val="20"/>
                <w:szCs w:val="24"/>
                <w:lang w:val="es-ES"/>
              </w:rPr>
              <w:t>?</w:t>
            </w:r>
            <w:proofErr w:type="gramEnd"/>
          </w:p>
          <w:p w:rsidR="00432391" w:rsidRPr="00AF2361" w:rsidRDefault="0043239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 xml:space="preserve">Han sido los sistemas financieros y contables adecuados para la gestión del proyecto y para producir información financiera </w:t>
            </w:r>
            <w:r w:rsidR="00CB2CD1" w:rsidRPr="00AF2361">
              <w:rPr>
                <w:rFonts w:cs="Calibri"/>
                <w:sz w:val="20"/>
                <w:szCs w:val="24"/>
                <w:lang w:val="es-ES"/>
              </w:rPr>
              <w:t>precisa y a tiempo</w:t>
            </w:r>
            <w:proofErr w:type="gramStart"/>
            <w:r w:rsidR="00CB2CD1" w:rsidRPr="00AF2361">
              <w:rPr>
                <w:rFonts w:cs="Calibri"/>
                <w:sz w:val="20"/>
                <w:szCs w:val="24"/>
                <w:lang w:val="es-ES"/>
              </w:rPr>
              <w:t>?</w:t>
            </w:r>
            <w:proofErr w:type="gramEnd"/>
          </w:p>
          <w:p w:rsidR="00E705E1" w:rsidRPr="00AF2361" w:rsidRDefault="00E705E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Han sido los reportes de progreso precisos y puntuales</w:t>
            </w:r>
            <w:proofErr w:type="gramStart"/>
            <w:r w:rsidRPr="00AF2361">
              <w:rPr>
                <w:rFonts w:cs="Calibri"/>
                <w:sz w:val="20"/>
                <w:szCs w:val="24"/>
                <w:lang w:val="es-ES"/>
              </w:rPr>
              <w:t>?</w:t>
            </w:r>
            <w:proofErr w:type="gramEnd"/>
            <w:r w:rsidRPr="00AF2361">
              <w:rPr>
                <w:rFonts w:cs="Calibri"/>
                <w:sz w:val="20"/>
                <w:szCs w:val="24"/>
                <w:lang w:val="es-ES"/>
              </w:rPr>
              <w:t xml:space="preserve"> Responden a los requerimientos de reporte</w:t>
            </w:r>
            <w:proofErr w:type="gramStart"/>
            <w:r w:rsidRPr="00AF2361">
              <w:rPr>
                <w:rFonts w:cs="Calibri"/>
                <w:sz w:val="20"/>
                <w:szCs w:val="24"/>
                <w:lang w:val="es-ES"/>
              </w:rPr>
              <w:t>?</w:t>
            </w:r>
            <w:proofErr w:type="gramEnd"/>
            <w:r w:rsidRPr="00AF2361">
              <w:rPr>
                <w:rFonts w:cs="Calibri"/>
                <w:sz w:val="20"/>
                <w:szCs w:val="24"/>
                <w:lang w:val="es-ES"/>
              </w:rPr>
              <w:t xml:space="preserve"> Incluyen los cambios por manejo adaptativo?</w:t>
            </w:r>
          </w:p>
          <w:p w:rsidR="00E705E1" w:rsidRPr="00AF2361" w:rsidRDefault="00E705E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 xml:space="preserve">Ha sido la ejecución del proyecto tan </w:t>
            </w:r>
            <w:r w:rsidR="00D21061" w:rsidRPr="00AF2361">
              <w:rPr>
                <w:rFonts w:cs="Calibri"/>
                <w:sz w:val="20"/>
                <w:szCs w:val="24"/>
                <w:lang w:val="es-ES"/>
              </w:rPr>
              <w:t>efectiva</w:t>
            </w:r>
            <w:r w:rsidRPr="00AF2361">
              <w:rPr>
                <w:rFonts w:cs="Calibri"/>
                <w:sz w:val="20"/>
                <w:szCs w:val="24"/>
                <w:lang w:val="es-ES"/>
              </w:rPr>
              <w:t xml:space="preserve"> como fue propuest</w:t>
            </w:r>
            <w:r w:rsidR="00D21061" w:rsidRPr="00AF2361">
              <w:rPr>
                <w:rFonts w:cs="Calibri"/>
                <w:sz w:val="20"/>
                <w:szCs w:val="24"/>
                <w:lang w:val="es-ES"/>
              </w:rPr>
              <w:t>a</w:t>
            </w:r>
            <w:r w:rsidRPr="00AF2361">
              <w:rPr>
                <w:rFonts w:cs="Calibri"/>
                <w:sz w:val="20"/>
                <w:szCs w:val="24"/>
                <w:lang w:val="es-ES"/>
              </w:rPr>
              <w:t xml:space="preserve"> originalmente (planeado vs. actual)</w:t>
            </w:r>
            <w:proofErr w:type="gramStart"/>
            <w:r w:rsidRPr="00AF2361">
              <w:rPr>
                <w:rFonts w:cs="Calibri"/>
                <w:sz w:val="20"/>
                <w:szCs w:val="24"/>
                <w:lang w:val="es-ES"/>
              </w:rPr>
              <w:t>?</w:t>
            </w:r>
            <w:proofErr w:type="gramEnd"/>
          </w:p>
          <w:p w:rsidR="00E705E1" w:rsidRPr="00AF2361" w:rsidRDefault="00E705E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El cofinanciamiento ha sido según lo planeado</w:t>
            </w:r>
            <w:proofErr w:type="gramStart"/>
            <w:r w:rsidRPr="00AF2361">
              <w:rPr>
                <w:rFonts w:cs="Calibri"/>
                <w:sz w:val="20"/>
                <w:szCs w:val="24"/>
                <w:lang w:val="es-ES"/>
              </w:rPr>
              <w:t>?</w:t>
            </w:r>
            <w:proofErr w:type="gramEnd"/>
          </w:p>
          <w:p w:rsidR="00E705E1" w:rsidRPr="00AF2361" w:rsidRDefault="00E705E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Los recursos financieros han sido usados eficientemente</w:t>
            </w:r>
            <w:proofErr w:type="gramStart"/>
            <w:r w:rsidRPr="00AF2361">
              <w:rPr>
                <w:rFonts w:cs="Calibri"/>
                <w:sz w:val="20"/>
                <w:szCs w:val="24"/>
                <w:lang w:val="es-ES"/>
              </w:rPr>
              <w:t>?</w:t>
            </w:r>
            <w:proofErr w:type="gramEnd"/>
            <w:r w:rsidRPr="00AF2361">
              <w:rPr>
                <w:rFonts w:cs="Calibri"/>
                <w:sz w:val="20"/>
                <w:szCs w:val="24"/>
                <w:lang w:val="es-ES"/>
              </w:rPr>
              <w:t xml:space="preserve"> Han podido haberse usado más eficientemente</w:t>
            </w:r>
            <w:proofErr w:type="gramStart"/>
            <w:r w:rsidRPr="00AF2361">
              <w:rPr>
                <w:rFonts w:cs="Calibri"/>
                <w:sz w:val="20"/>
                <w:szCs w:val="24"/>
                <w:lang w:val="es-ES"/>
              </w:rPr>
              <w:t>?</w:t>
            </w:r>
            <w:proofErr w:type="gramEnd"/>
          </w:p>
          <w:p w:rsidR="0019207F" w:rsidRPr="00AF2361" w:rsidRDefault="0019207F"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Han sido las adquisiciones realizadas de manera que se haga un uso eficiente de los recursos del proyecto</w:t>
            </w:r>
            <w:proofErr w:type="gramStart"/>
            <w:r w:rsidRPr="00AF2361">
              <w:rPr>
                <w:rFonts w:cs="Calibri"/>
                <w:sz w:val="20"/>
                <w:szCs w:val="24"/>
                <w:lang w:val="es-ES"/>
              </w:rPr>
              <w:t>?</w:t>
            </w:r>
            <w:proofErr w:type="gramEnd"/>
          </w:p>
          <w:p w:rsidR="0019207F" w:rsidRPr="00AF2361" w:rsidRDefault="0019207F"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 xml:space="preserve">Cómo ha sido usado el enfoque de </w:t>
            </w:r>
            <w:r w:rsidRPr="00AF2361">
              <w:rPr>
                <w:rFonts w:cs="Calibri"/>
                <w:i/>
                <w:sz w:val="20"/>
                <w:szCs w:val="24"/>
                <w:lang w:val="es-ES"/>
              </w:rPr>
              <w:t>gestión basada en resultados</w:t>
            </w:r>
            <w:r w:rsidRPr="00AF2361">
              <w:rPr>
                <w:rFonts w:cs="Calibri"/>
                <w:sz w:val="20"/>
                <w:szCs w:val="24"/>
                <w:lang w:val="es-ES"/>
              </w:rPr>
              <w:t xml:space="preserve"> durante la implementación del proyecto</w:t>
            </w:r>
            <w:proofErr w:type="gramStart"/>
            <w:r w:rsidRPr="00AF2361">
              <w:rPr>
                <w:rFonts w:cs="Calibri"/>
                <w:sz w:val="20"/>
                <w:szCs w:val="24"/>
                <w:lang w:val="es-ES"/>
              </w:rPr>
              <w:t>?</w:t>
            </w:r>
            <w:proofErr w:type="gramEnd"/>
          </w:p>
        </w:tc>
        <w:tc>
          <w:tcPr>
            <w:tcW w:w="3870" w:type="dxa"/>
          </w:tcPr>
          <w:p w:rsidR="00345AB3" w:rsidRPr="00AF2361" w:rsidRDefault="0019207F"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Disponibilidad y calidad de los reportes financieros y de progreso.</w:t>
            </w:r>
          </w:p>
          <w:p w:rsidR="0019207F" w:rsidRPr="00AF2361" w:rsidRDefault="0019207F"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Puntualidad y adecuación de los reportes entregados.</w:t>
            </w:r>
          </w:p>
          <w:p w:rsidR="0019207F" w:rsidRPr="00AF2361" w:rsidRDefault="0019207F"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Nivel de discrepancia entre el gasto planeado y el ejecutado.</w:t>
            </w:r>
          </w:p>
          <w:p w:rsidR="0019207F" w:rsidRPr="00AF2361" w:rsidRDefault="0019207F"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Cofinanciamiento planeado vs. actual.</w:t>
            </w:r>
          </w:p>
          <w:p w:rsidR="0019207F" w:rsidRPr="00AF2361" w:rsidRDefault="0019207F"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Costo en función de los resultados alcanzados en comparación con los costos de proyectos similares de otras organizaciones.</w:t>
            </w:r>
          </w:p>
          <w:p w:rsidR="0019207F" w:rsidRPr="00AF2361" w:rsidRDefault="0019207F"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 xml:space="preserve">Cuán adecuadas han sido las opciones </w:t>
            </w:r>
            <w:r w:rsidR="005C718E" w:rsidRPr="00AF2361">
              <w:rPr>
                <w:rFonts w:cs="Calibri"/>
                <w:sz w:val="20"/>
                <w:szCs w:val="24"/>
                <w:lang w:val="es-ES"/>
              </w:rPr>
              <w:t xml:space="preserve">seleccionadas por </w:t>
            </w:r>
            <w:r w:rsidRPr="00AF2361">
              <w:rPr>
                <w:rFonts w:cs="Calibri"/>
                <w:sz w:val="20"/>
                <w:szCs w:val="24"/>
                <w:lang w:val="es-ES"/>
              </w:rPr>
              <w:t>el proyecto en función del contexto, la infraestructura y el costo.</w:t>
            </w:r>
          </w:p>
          <w:p w:rsidR="005C718E" w:rsidRPr="00AF2361" w:rsidRDefault="005C718E"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Calidad del reporte de gestión basada en resultados (reportes de progresos, monitoreo y evaluación).</w:t>
            </w:r>
          </w:p>
          <w:p w:rsidR="005C718E" w:rsidRPr="00AF2361" w:rsidRDefault="00DE6C41"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Ocurrencia de cambios en el diseño del proyecto o en el enfoque de implementación cuando ha sido necesario para mejorar la eficiencia del proyecto.</w:t>
            </w:r>
          </w:p>
          <w:p w:rsidR="00DE6C41" w:rsidRPr="00AF2361" w:rsidRDefault="00B65F8E"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 xml:space="preserve">Costo asociado al mecanismo de </w:t>
            </w:r>
            <w:proofErr w:type="spellStart"/>
            <w:r w:rsidRPr="00AF2361">
              <w:rPr>
                <w:rFonts w:cs="Calibri"/>
                <w:i/>
                <w:sz w:val="20"/>
                <w:szCs w:val="24"/>
                <w:lang w:val="es-ES"/>
              </w:rPr>
              <w:t>delivery</w:t>
            </w:r>
            <w:proofErr w:type="spellEnd"/>
            <w:r w:rsidRPr="00AF2361">
              <w:rPr>
                <w:rFonts w:cs="Calibri"/>
                <w:i/>
                <w:sz w:val="20"/>
                <w:szCs w:val="24"/>
                <w:lang w:val="es-ES"/>
              </w:rPr>
              <w:t xml:space="preserve"> </w:t>
            </w:r>
            <w:r w:rsidRPr="00AF2361">
              <w:rPr>
                <w:rFonts w:cs="Calibri"/>
                <w:sz w:val="20"/>
                <w:szCs w:val="24"/>
                <w:lang w:val="es-ES"/>
              </w:rPr>
              <w:t>y estructura de gestión, en comparación con otras alternativas.</w:t>
            </w:r>
          </w:p>
        </w:tc>
        <w:tc>
          <w:tcPr>
            <w:tcW w:w="2430" w:type="dxa"/>
          </w:tcPr>
          <w:p w:rsidR="00B65F8E" w:rsidRPr="00AF2361" w:rsidRDefault="00B65F8E"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Documentos del proyecto.</w:t>
            </w:r>
          </w:p>
          <w:p w:rsidR="00B65F8E" w:rsidRPr="00AF2361" w:rsidRDefault="00B65F8E"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Equipo del proyecto.</w:t>
            </w:r>
          </w:p>
          <w:p w:rsidR="00345AB3" w:rsidRPr="00AF2361" w:rsidRDefault="00B65F8E"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PNUD.</w:t>
            </w:r>
          </w:p>
        </w:tc>
        <w:tc>
          <w:tcPr>
            <w:tcW w:w="1944" w:type="dxa"/>
            <w:gridSpan w:val="2"/>
            <w:tcBorders>
              <w:right w:val="single" w:sz="6" w:space="0" w:color="auto"/>
            </w:tcBorders>
          </w:tcPr>
          <w:p w:rsidR="00B65F8E" w:rsidRPr="00AF2361" w:rsidRDefault="00B65F8E"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Análisis de documentos.</w:t>
            </w:r>
          </w:p>
          <w:p w:rsidR="00345AB3" w:rsidRPr="00AF2361" w:rsidRDefault="00B65F8E"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AF2361">
              <w:rPr>
                <w:rFonts w:cs="Calibri"/>
                <w:sz w:val="20"/>
                <w:szCs w:val="24"/>
                <w:lang w:val="es-ES"/>
              </w:rPr>
              <w:t>Entrevistas claves.</w:t>
            </w:r>
          </w:p>
        </w:tc>
      </w:tr>
      <w:tr w:rsidR="00345AB3" w:rsidRPr="00C70764">
        <w:trPr>
          <w:trHeight w:val="141"/>
        </w:trPr>
        <w:tc>
          <w:tcPr>
            <w:tcW w:w="14601" w:type="dxa"/>
            <w:gridSpan w:val="6"/>
            <w:tcBorders>
              <w:top w:val="nil"/>
              <w:left w:val="single" w:sz="6" w:space="0" w:color="auto"/>
              <w:bottom w:val="nil"/>
              <w:right w:val="single" w:sz="6" w:space="0" w:color="auto"/>
            </w:tcBorders>
            <w:shd w:val="pct12" w:color="auto" w:fill="000000"/>
          </w:tcPr>
          <w:p w:rsidR="00345AB3" w:rsidRPr="00D95DBC" w:rsidRDefault="00345AB3">
            <w:pPr>
              <w:numPr>
                <w:ilvl w:val="12"/>
                <w:numId w:val="0"/>
              </w:numPr>
              <w:overflowPunct w:val="0"/>
              <w:autoSpaceDE w:val="0"/>
              <w:autoSpaceDN w:val="0"/>
              <w:adjustRightInd w:val="0"/>
              <w:spacing w:after="0" w:line="180" w:lineRule="exact"/>
              <w:ind w:left="72" w:right="72"/>
              <w:textAlignment w:val="baseline"/>
              <w:rPr>
                <w:rFonts w:cs="Calibri"/>
                <w:szCs w:val="24"/>
                <w:lang w:val="es-ES"/>
              </w:rPr>
            </w:pPr>
            <w:r w:rsidRPr="00D95DBC">
              <w:rPr>
                <w:rFonts w:cs="Calibri"/>
                <w:sz w:val="20"/>
                <w:szCs w:val="24"/>
                <w:lang w:val="es-ES"/>
              </w:rPr>
              <w:t xml:space="preserve"> Sostenibilidad: ¿En qué medida hay riesgos financieros, institucionales, socioeconómicos o ambientales para sostener los resultados del proyecto a largo plazo?</w:t>
            </w:r>
          </w:p>
        </w:tc>
      </w:tr>
      <w:tr w:rsidR="002A7BD7" w:rsidRPr="00E705E1">
        <w:tc>
          <w:tcPr>
            <w:tcW w:w="199" w:type="dxa"/>
            <w:tcBorders>
              <w:top w:val="nil"/>
              <w:left w:val="nil"/>
              <w:bottom w:val="nil"/>
              <w:right w:val="nil"/>
            </w:tcBorders>
            <w:shd w:val="pct12" w:color="auto" w:fill="FFFFFF"/>
          </w:tcPr>
          <w:p w:rsidR="002A7BD7" w:rsidRPr="00D95DBC" w:rsidRDefault="002A7BD7" w:rsidP="002A7BD7">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2A7BD7" w:rsidRPr="00D95DBC"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Han sido integrados </w:t>
            </w:r>
            <w:proofErr w:type="spellStart"/>
            <w:r w:rsidRPr="00C15C68">
              <w:rPr>
                <w:rFonts w:cs="Calibri"/>
                <w:i/>
                <w:sz w:val="20"/>
                <w:szCs w:val="24"/>
                <w:lang w:val="es-ES"/>
              </w:rPr>
              <w:t>issues</w:t>
            </w:r>
            <w:proofErr w:type="spellEnd"/>
            <w:r>
              <w:rPr>
                <w:rFonts w:cs="Calibri"/>
                <w:sz w:val="20"/>
                <w:szCs w:val="24"/>
                <w:lang w:val="es-ES"/>
              </w:rPr>
              <w:t xml:space="preserve"> de sostenibilidad en el dise</w:t>
            </w:r>
            <w:r w:rsidRPr="00C15C68">
              <w:rPr>
                <w:rFonts w:cs="Calibri"/>
                <w:sz w:val="20"/>
                <w:szCs w:val="24"/>
                <w:lang w:val="es-ES"/>
              </w:rPr>
              <w:t>ño e implementación del proyecto</w:t>
            </w:r>
            <w:proofErr w:type="gramStart"/>
            <w:r w:rsidRPr="00C15C68">
              <w:rPr>
                <w:rFonts w:cs="Calibri"/>
                <w:sz w:val="20"/>
                <w:szCs w:val="24"/>
                <w:lang w:val="es-ES"/>
              </w:rPr>
              <w:t>?</w:t>
            </w:r>
            <w:proofErr w:type="gramEnd"/>
          </w:p>
        </w:tc>
        <w:tc>
          <w:tcPr>
            <w:tcW w:w="3870" w:type="dxa"/>
          </w:tcPr>
          <w:p w:rsidR="002A7BD7"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Evidencia/ calidad de la estrategia de sostenibilidad.</w:t>
            </w:r>
          </w:p>
          <w:p w:rsidR="002A7BD7" w:rsidRPr="00D95DBC"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Evidencia/ calidad de las acciones llevadas a cabo para asegurar la sostenibilidad.</w:t>
            </w:r>
          </w:p>
        </w:tc>
        <w:tc>
          <w:tcPr>
            <w:tcW w:w="2430" w:type="dxa"/>
          </w:tcPr>
          <w:p w:rsidR="002A7BD7" w:rsidRPr="00B65F8E"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2A7BD7"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2A7BD7"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2A7BD7" w:rsidRPr="00D95DBC"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right w:val="single" w:sz="6" w:space="0" w:color="auto"/>
            </w:tcBorders>
          </w:tcPr>
          <w:p w:rsidR="002A7BD7" w:rsidRPr="00540330"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2A7BD7" w:rsidRPr="00D95DBC"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2A7BD7" w:rsidRPr="00E705E1">
        <w:tc>
          <w:tcPr>
            <w:tcW w:w="199" w:type="dxa"/>
            <w:tcBorders>
              <w:top w:val="nil"/>
              <w:left w:val="nil"/>
              <w:bottom w:val="nil"/>
              <w:right w:val="nil"/>
            </w:tcBorders>
            <w:shd w:val="pct12" w:color="auto" w:fill="FFFFFF"/>
          </w:tcPr>
          <w:p w:rsidR="002A7BD7" w:rsidRPr="00D95DBC" w:rsidRDefault="002A7BD7" w:rsidP="002A7BD7">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2A7BD7"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 xml:space="preserve">El proyecto aborda adecuadamente los </w:t>
            </w:r>
            <w:proofErr w:type="spellStart"/>
            <w:r>
              <w:rPr>
                <w:rFonts w:cs="Calibri"/>
                <w:sz w:val="20"/>
                <w:szCs w:val="24"/>
                <w:lang w:val="es-ES"/>
              </w:rPr>
              <w:t>issues</w:t>
            </w:r>
            <w:proofErr w:type="spellEnd"/>
            <w:r>
              <w:rPr>
                <w:rFonts w:cs="Calibri"/>
                <w:sz w:val="20"/>
                <w:szCs w:val="24"/>
                <w:lang w:val="es-ES"/>
              </w:rPr>
              <w:t xml:space="preserve"> de sostenibilidad financiera y económica</w:t>
            </w:r>
            <w:proofErr w:type="gramStart"/>
            <w:r>
              <w:rPr>
                <w:rFonts w:cs="Calibri"/>
                <w:sz w:val="20"/>
                <w:szCs w:val="24"/>
                <w:lang w:val="es-ES"/>
              </w:rPr>
              <w:t>?</w:t>
            </w:r>
            <w:proofErr w:type="gramEnd"/>
          </w:p>
          <w:p w:rsidR="002A7BD7" w:rsidRPr="00D95DBC" w:rsidRDefault="002A7BD7" w:rsidP="002A7BD7">
            <w:pPr>
              <w:tabs>
                <w:tab w:val="left" w:pos="227"/>
              </w:tabs>
              <w:autoSpaceDE w:val="0"/>
              <w:autoSpaceDN w:val="0"/>
              <w:adjustRightInd w:val="0"/>
              <w:spacing w:after="0" w:line="240" w:lineRule="auto"/>
              <w:rPr>
                <w:rFonts w:cs="Calibri"/>
                <w:sz w:val="20"/>
                <w:szCs w:val="24"/>
                <w:lang w:val="es-ES"/>
              </w:rPr>
            </w:pPr>
          </w:p>
        </w:tc>
        <w:tc>
          <w:tcPr>
            <w:tcW w:w="3870" w:type="dxa"/>
          </w:tcPr>
          <w:p w:rsidR="002A7BD7"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Nivel y fuente de soporte financiero a ser provisto en el futuro a sectores y actividades relevantes después del término del proyecto.</w:t>
            </w:r>
          </w:p>
          <w:p w:rsidR="002A7BD7" w:rsidRPr="00D95DBC"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Evidencia de compromiso de socios internacionales, gobiernos y otros interesados para apoyar financieramente sectores/actividades relevantes luego de la finalización del proyecto.</w:t>
            </w:r>
          </w:p>
        </w:tc>
        <w:tc>
          <w:tcPr>
            <w:tcW w:w="2430" w:type="dxa"/>
          </w:tcPr>
          <w:p w:rsidR="002A7BD7" w:rsidRPr="00B65F8E"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2A7BD7"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2A7BD7"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2A7BD7" w:rsidRPr="00D95DBC"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right w:val="single" w:sz="6" w:space="0" w:color="auto"/>
            </w:tcBorders>
          </w:tcPr>
          <w:p w:rsidR="002A7BD7" w:rsidRPr="00540330"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2A7BD7" w:rsidRPr="00D95DBC" w:rsidRDefault="002A7BD7"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79193B" w:rsidRPr="00E705E1">
        <w:tc>
          <w:tcPr>
            <w:tcW w:w="199" w:type="dxa"/>
            <w:tcBorders>
              <w:top w:val="nil"/>
              <w:left w:val="nil"/>
              <w:bottom w:val="nil"/>
              <w:right w:val="nil"/>
            </w:tcBorders>
            <w:shd w:val="pct12" w:color="auto" w:fill="FFFFFF"/>
          </w:tcPr>
          <w:p w:rsidR="0079193B" w:rsidRPr="00D95DBC" w:rsidRDefault="0079193B" w:rsidP="0079193B">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79193B"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Existe evidencia de que los socios del proyecto  darán continuidad a las actividades más allá de la finalización del proyecto</w:t>
            </w:r>
            <w:proofErr w:type="gramStart"/>
            <w:r>
              <w:rPr>
                <w:rFonts w:cs="Calibri"/>
                <w:sz w:val="20"/>
                <w:szCs w:val="24"/>
                <w:lang w:val="es-ES"/>
              </w:rPr>
              <w:t>?</w:t>
            </w:r>
            <w:proofErr w:type="gramEnd"/>
          </w:p>
          <w:p w:rsidR="0079193B" w:rsidRPr="00D95DBC"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 es el grado de compromiso político para continuar trabajando sobre los resultados del proyecto</w:t>
            </w:r>
            <w:proofErr w:type="gramStart"/>
            <w:r>
              <w:rPr>
                <w:rFonts w:cs="Calibri"/>
                <w:sz w:val="20"/>
                <w:szCs w:val="24"/>
                <w:lang w:val="es-ES"/>
              </w:rPr>
              <w:t>?</w:t>
            </w:r>
            <w:proofErr w:type="gramEnd"/>
          </w:p>
        </w:tc>
        <w:tc>
          <w:tcPr>
            <w:tcW w:w="3870" w:type="dxa"/>
          </w:tcPr>
          <w:p w:rsidR="0079193B"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79193B">
              <w:rPr>
                <w:rFonts w:cs="Calibri"/>
                <w:sz w:val="20"/>
                <w:szCs w:val="24"/>
                <w:lang w:val="es-ES"/>
              </w:rPr>
              <w:t>Grado en que las actividades del proyecto y los resultados han sido asumidos por las contrapartes</w:t>
            </w:r>
            <w:r>
              <w:rPr>
                <w:rFonts w:cs="Calibri"/>
                <w:sz w:val="20"/>
                <w:szCs w:val="24"/>
                <w:lang w:val="es-ES"/>
              </w:rPr>
              <w:t>.</w:t>
            </w:r>
          </w:p>
          <w:p w:rsidR="0079193B" w:rsidRPr="00D95DBC" w:rsidRDefault="0079193B" w:rsidP="00B42048">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Nivel de soporte financiero a ser prov</w:t>
            </w:r>
            <w:r w:rsidR="00D50571">
              <w:rPr>
                <w:rFonts w:cs="Calibri"/>
                <w:sz w:val="20"/>
                <w:szCs w:val="24"/>
                <w:lang w:val="es-ES"/>
              </w:rPr>
              <w:t>ist</w:t>
            </w:r>
            <w:r>
              <w:rPr>
                <w:rFonts w:cs="Calibri"/>
                <w:sz w:val="20"/>
                <w:szCs w:val="24"/>
                <w:lang w:val="es-ES"/>
              </w:rPr>
              <w:t xml:space="preserve">o por </w:t>
            </w:r>
            <w:r w:rsidR="00B42048">
              <w:rPr>
                <w:rFonts w:cs="Calibri"/>
                <w:sz w:val="20"/>
                <w:szCs w:val="24"/>
                <w:lang w:val="es-ES"/>
              </w:rPr>
              <w:t>los</w:t>
            </w:r>
            <w:r>
              <w:rPr>
                <w:rFonts w:cs="Calibri"/>
                <w:sz w:val="20"/>
                <w:szCs w:val="24"/>
                <w:lang w:val="es-ES"/>
              </w:rPr>
              <w:t xml:space="preserve"> gobierno</w:t>
            </w:r>
            <w:r w:rsidR="00B42048">
              <w:rPr>
                <w:rFonts w:cs="Calibri"/>
                <w:sz w:val="20"/>
                <w:szCs w:val="24"/>
                <w:lang w:val="es-ES"/>
              </w:rPr>
              <w:t>s</w:t>
            </w:r>
            <w:r>
              <w:rPr>
                <w:rFonts w:cs="Calibri"/>
                <w:sz w:val="20"/>
                <w:szCs w:val="24"/>
                <w:lang w:val="es-ES"/>
              </w:rPr>
              <w:t>, una vez termine el proyecto.</w:t>
            </w:r>
          </w:p>
        </w:tc>
        <w:tc>
          <w:tcPr>
            <w:tcW w:w="2430" w:type="dxa"/>
          </w:tcPr>
          <w:p w:rsidR="0079193B" w:rsidRPr="00B65F8E"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79193B"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79193B"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79193B" w:rsidRPr="00D95DBC"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right w:val="single" w:sz="6" w:space="0" w:color="auto"/>
            </w:tcBorders>
          </w:tcPr>
          <w:p w:rsidR="0079193B" w:rsidRPr="00540330"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79193B" w:rsidRPr="00D95DBC" w:rsidRDefault="0079193B"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BB1B63" w:rsidRPr="00E705E1">
        <w:tc>
          <w:tcPr>
            <w:tcW w:w="199" w:type="dxa"/>
            <w:tcBorders>
              <w:top w:val="nil"/>
              <w:left w:val="nil"/>
              <w:bottom w:val="nil"/>
              <w:right w:val="nil"/>
            </w:tcBorders>
            <w:shd w:val="pct12" w:color="auto" w:fill="FFFFFF"/>
          </w:tcPr>
          <w:p w:rsidR="00BB1B63" w:rsidRPr="00D95DBC" w:rsidRDefault="00BB1B63" w:rsidP="00BB1B63">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tcBorders>
          </w:tcPr>
          <w:p w:rsidR="00BB1B63"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Cuáles son los principales desafíos que pueden dificultar la sostenibilidad de los esfuerzos</w:t>
            </w:r>
            <w:proofErr w:type="gramStart"/>
            <w:r>
              <w:rPr>
                <w:rFonts w:cs="Calibri"/>
                <w:sz w:val="20"/>
                <w:szCs w:val="24"/>
                <w:lang w:val="es-ES"/>
              </w:rPr>
              <w:t>?</w:t>
            </w:r>
            <w:proofErr w:type="gramEnd"/>
          </w:p>
          <w:p w:rsidR="00BB1B63"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Se han abordado durante la gestión del proyecto</w:t>
            </w:r>
            <w:proofErr w:type="gramStart"/>
            <w:r>
              <w:rPr>
                <w:rFonts w:cs="Calibri"/>
                <w:sz w:val="20"/>
                <w:szCs w:val="24"/>
                <w:lang w:val="es-ES"/>
              </w:rPr>
              <w:t>?</w:t>
            </w:r>
            <w:proofErr w:type="gramEnd"/>
          </w:p>
          <w:p w:rsidR="00BB1B63" w:rsidRPr="00D95DBC"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Qué potenciales medidas podrían contribuir a la sostenibilidad de los esfuerzos logrados por el proyecto</w:t>
            </w:r>
            <w:proofErr w:type="gramStart"/>
            <w:r>
              <w:rPr>
                <w:rFonts w:cs="Calibri"/>
                <w:sz w:val="20"/>
                <w:szCs w:val="24"/>
                <w:lang w:val="es-ES"/>
              </w:rPr>
              <w:t>?</w:t>
            </w:r>
            <w:proofErr w:type="gramEnd"/>
          </w:p>
        </w:tc>
        <w:tc>
          <w:tcPr>
            <w:tcW w:w="3870" w:type="dxa"/>
          </w:tcPr>
          <w:p w:rsidR="00BB1B63"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Cambios que podrían significar desafíos al proyecto.</w:t>
            </w:r>
          </w:p>
          <w:p w:rsidR="00BB1B63" w:rsidRPr="00D95DBC" w:rsidRDefault="00BB1B63" w:rsidP="00BB1B63">
            <w:pPr>
              <w:tabs>
                <w:tab w:val="left" w:pos="227"/>
              </w:tabs>
              <w:autoSpaceDE w:val="0"/>
              <w:autoSpaceDN w:val="0"/>
              <w:adjustRightInd w:val="0"/>
              <w:spacing w:after="0" w:line="240" w:lineRule="auto"/>
              <w:ind w:left="360"/>
              <w:rPr>
                <w:rFonts w:cs="Calibri"/>
                <w:sz w:val="20"/>
                <w:szCs w:val="24"/>
                <w:lang w:val="es-ES"/>
              </w:rPr>
            </w:pPr>
          </w:p>
        </w:tc>
        <w:tc>
          <w:tcPr>
            <w:tcW w:w="2430" w:type="dxa"/>
          </w:tcPr>
          <w:p w:rsidR="00BB1B63" w:rsidRPr="00B65F8E"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BB1B63"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BB1B63"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BB1B63" w:rsidRPr="00D95DBC"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right w:val="single" w:sz="6" w:space="0" w:color="auto"/>
            </w:tcBorders>
          </w:tcPr>
          <w:p w:rsidR="00BB1B63" w:rsidRPr="00540330"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BB1B63" w:rsidRPr="00D95DBC" w:rsidRDefault="00BB1B63"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r w:rsidR="00BB1B63" w:rsidRPr="00C70764">
        <w:trPr>
          <w:trHeight w:val="141"/>
        </w:trPr>
        <w:tc>
          <w:tcPr>
            <w:tcW w:w="14601" w:type="dxa"/>
            <w:gridSpan w:val="6"/>
            <w:tcBorders>
              <w:top w:val="nil"/>
              <w:left w:val="single" w:sz="6" w:space="0" w:color="auto"/>
              <w:bottom w:val="nil"/>
              <w:right w:val="single" w:sz="6" w:space="0" w:color="auto"/>
            </w:tcBorders>
            <w:shd w:val="pct12" w:color="auto" w:fill="000000"/>
          </w:tcPr>
          <w:p w:rsidR="00BB1B63" w:rsidRPr="00D95DBC" w:rsidRDefault="00BB1B63" w:rsidP="00BB1B63">
            <w:pPr>
              <w:numPr>
                <w:ilvl w:val="12"/>
                <w:numId w:val="0"/>
              </w:numPr>
              <w:overflowPunct w:val="0"/>
              <w:autoSpaceDE w:val="0"/>
              <w:autoSpaceDN w:val="0"/>
              <w:adjustRightInd w:val="0"/>
              <w:spacing w:after="0" w:line="180" w:lineRule="exact"/>
              <w:ind w:left="72" w:right="72"/>
              <w:textAlignment w:val="baseline"/>
              <w:rPr>
                <w:rFonts w:cs="Calibri"/>
                <w:szCs w:val="24"/>
                <w:lang w:val="es-ES"/>
              </w:rPr>
            </w:pPr>
            <w:r w:rsidRPr="00D95DBC">
              <w:rPr>
                <w:rFonts w:cs="Calibri"/>
                <w:b/>
                <w:sz w:val="20"/>
                <w:szCs w:val="24"/>
                <w:lang w:val="es-ES"/>
              </w:rPr>
              <w:t xml:space="preserve">Impacto: ¿Hay indicios de que el proyecto haya contribuido a reducir la tensión ambiental o a mejorar el estado ecológico, o que haya permitido avanzar hacia esos resultados?  </w:t>
            </w:r>
          </w:p>
        </w:tc>
      </w:tr>
      <w:tr w:rsidR="00C0189C" w:rsidRPr="00E324D0" w:rsidTr="00DE7B1C">
        <w:tc>
          <w:tcPr>
            <w:tcW w:w="199" w:type="dxa"/>
            <w:tcBorders>
              <w:top w:val="nil"/>
              <w:left w:val="nil"/>
              <w:bottom w:val="nil"/>
              <w:right w:val="nil"/>
            </w:tcBorders>
            <w:shd w:val="pct12" w:color="auto" w:fill="FFFFFF"/>
          </w:tcPr>
          <w:p w:rsidR="00C0189C" w:rsidRPr="00D95DBC" w:rsidRDefault="00C0189C" w:rsidP="00C0189C">
            <w:pPr>
              <w:numPr>
                <w:ilvl w:val="12"/>
                <w:numId w:val="0"/>
              </w:numPr>
              <w:overflowPunct w:val="0"/>
              <w:autoSpaceDE w:val="0"/>
              <w:autoSpaceDN w:val="0"/>
              <w:adjustRightInd w:val="0"/>
              <w:spacing w:after="0" w:line="240" w:lineRule="auto"/>
              <w:ind w:left="74" w:right="74"/>
              <w:textAlignment w:val="baseline"/>
              <w:rPr>
                <w:rFonts w:cs="Calibri"/>
                <w:sz w:val="20"/>
                <w:szCs w:val="24"/>
                <w:lang w:val="es-ES"/>
              </w:rPr>
            </w:pPr>
          </w:p>
        </w:tc>
        <w:tc>
          <w:tcPr>
            <w:tcW w:w="6158" w:type="dxa"/>
            <w:tcBorders>
              <w:left w:val="nil"/>
              <w:bottom w:val="single" w:sz="6" w:space="0" w:color="auto"/>
            </w:tcBorders>
          </w:tcPr>
          <w:p w:rsidR="00C0189C" w:rsidRPr="00D95DBC" w:rsidRDefault="00C0189C" w:rsidP="00B42048">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Se prevé que el proyecto alcance su objetivo</w:t>
            </w:r>
            <w:r w:rsidR="00B42048">
              <w:rPr>
                <w:rFonts w:cs="Calibri"/>
                <w:sz w:val="20"/>
                <w:szCs w:val="24"/>
                <w:lang w:val="es-ES"/>
              </w:rPr>
              <w:t xml:space="preserve"> de e</w:t>
            </w:r>
            <w:r w:rsidR="00B42048" w:rsidRPr="00B42048">
              <w:rPr>
                <w:rFonts w:cs="Calibri"/>
                <w:sz w:val="20"/>
                <w:szCs w:val="24"/>
                <w:lang w:val="es-ES"/>
              </w:rPr>
              <w:t xml:space="preserve">stablecer un marco binacional para el manejo integrado de la cuenca del río </w:t>
            </w:r>
            <w:proofErr w:type="spellStart"/>
            <w:r w:rsidR="00B42048" w:rsidRPr="00B42048">
              <w:rPr>
                <w:rFonts w:cs="Calibri"/>
                <w:sz w:val="20"/>
                <w:szCs w:val="24"/>
                <w:lang w:val="es-ES"/>
              </w:rPr>
              <w:t>Artibonito</w:t>
            </w:r>
            <w:proofErr w:type="spellEnd"/>
            <w:r>
              <w:rPr>
                <w:rFonts w:cs="Calibri"/>
                <w:sz w:val="20"/>
                <w:szCs w:val="24"/>
                <w:lang w:val="es-ES"/>
              </w:rPr>
              <w:t>?</w:t>
            </w:r>
          </w:p>
        </w:tc>
        <w:tc>
          <w:tcPr>
            <w:tcW w:w="3870" w:type="dxa"/>
            <w:tcBorders>
              <w:bottom w:val="single" w:sz="6" w:space="0" w:color="auto"/>
            </w:tcBorders>
          </w:tcPr>
          <w:p w:rsidR="00C0189C" w:rsidRDefault="0029044A" w:rsidP="009D36FF">
            <w:pPr>
              <w:numPr>
                <w:ilvl w:val="0"/>
                <w:numId w:val="1"/>
              </w:numPr>
              <w:tabs>
                <w:tab w:val="left" w:pos="227"/>
              </w:tabs>
              <w:autoSpaceDE w:val="0"/>
              <w:autoSpaceDN w:val="0"/>
              <w:adjustRightInd w:val="0"/>
              <w:spacing w:after="0" w:line="240" w:lineRule="auto"/>
              <w:rPr>
                <w:rFonts w:cs="Calibri"/>
                <w:sz w:val="20"/>
                <w:szCs w:val="24"/>
                <w:lang w:val="es-ES"/>
              </w:rPr>
            </w:pPr>
            <w:r>
              <w:rPr>
                <w:sz w:val="20"/>
                <w:szCs w:val="20"/>
                <w:lang w:val="es-ES"/>
              </w:rPr>
              <w:t xml:space="preserve">Avances en la elaboración del </w:t>
            </w:r>
            <w:r w:rsidRPr="00A31B70">
              <w:rPr>
                <w:sz w:val="20"/>
                <w:szCs w:val="20"/>
                <w:lang w:val="es-ES"/>
              </w:rPr>
              <w:t>Programa de Acción Estratégico Binacional (</w:t>
            </w:r>
            <w:r>
              <w:rPr>
                <w:sz w:val="20"/>
                <w:szCs w:val="20"/>
                <w:lang w:val="es-ES"/>
              </w:rPr>
              <w:t>PAE</w:t>
            </w:r>
            <w:r w:rsidRPr="00A31B70">
              <w:rPr>
                <w:sz w:val="20"/>
                <w:szCs w:val="20"/>
                <w:lang w:val="es-ES"/>
              </w:rPr>
              <w:t>) par</w:t>
            </w:r>
            <w:r>
              <w:rPr>
                <w:sz w:val="20"/>
                <w:szCs w:val="20"/>
                <w:lang w:val="es-ES"/>
              </w:rPr>
              <w:t>a el manejo sostenible de la cue</w:t>
            </w:r>
            <w:r w:rsidRPr="00A31B70">
              <w:rPr>
                <w:sz w:val="20"/>
                <w:szCs w:val="20"/>
                <w:lang w:val="es-ES"/>
              </w:rPr>
              <w:t>nca de</w:t>
            </w:r>
            <w:r>
              <w:rPr>
                <w:sz w:val="20"/>
                <w:szCs w:val="20"/>
                <w:lang w:val="es-ES"/>
              </w:rPr>
              <w:t xml:space="preserve">l </w:t>
            </w:r>
            <w:proofErr w:type="spellStart"/>
            <w:r>
              <w:rPr>
                <w:sz w:val="20"/>
                <w:szCs w:val="20"/>
                <w:lang w:val="es-ES"/>
              </w:rPr>
              <w:t>Artibonito</w:t>
            </w:r>
            <w:proofErr w:type="spellEnd"/>
            <w:r w:rsidR="00C0189C">
              <w:rPr>
                <w:rFonts w:cs="Calibri"/>
                <w:sz w:val="20"/>
                <w:szCs w:val="24"/>
                <w:lang w:val="es-ES"/>
              </w:rPr>
              <w:t>.</w:t>
            </w:r>
          </w:p>
          <w:p w:rsidR="00C0189C" w:rsidRPr="00D95DBC" w:rsidRDefault="00C0189C" w:rsidP="0029044A">
            <w:pPr>
              <w:tabs>
                <w:tab w:val="left" w:pos="227"/>
              </w:tabs>
              <w:autoSpaceDE w:val="0"/>
              <w:autoSpaceDN w:val="0"/>
              <w:adjustRightInd w:val="0"/>
              <w:spacing w:after="0" w:line="240" w:lineRule="auto"/>
              <w:ind w:left="360"/>
              <w:rPr>
                <w:rFonts w:cs="Calibri"/>
                <w:sz w:val="20"/>
                <w:szCs w:val="24"/>
                <w:lang w:val="es-ES"/>
              </w:rPr>
            </w:pPr>
          </w:p>
        </w:tc>
        <w:tc>
          <w:tcPr>
            <w:tcW w:w="2430" w:type="dxa"/>
            <w:tcBorders>
              <w:bottom w:val="single" w:sz="6" w:space="0" w:color="auto"/>
            </w:tcBorders>
          </w:tcPr>
          <w:p w:rsidR="00C0189C" w:rsidRPr="00B65F8E" w:rsidRDefault="00C0189C"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Documentos del proyecto.</w:t>
            </w:r>
          </w:p>
          <w:p w:rsidR="00C0189C" w:rsidRDefault="00C0189C"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Equipo del proyecto.</w:t>
            </w:r>
          </w:p>
          <w:p w:rsidR="00C0189C" w:rsidRDefault="00C0189C"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PNUD.</w:t>
            </w:r>
          </w:p>
          <w:p w:rsidR="00C0189C" w:rsidRPr="00D95DBC" w:rsidRDefault="00C0189C" w:rsidP="009D36FF">
            <w:pPr>
              <w:numPr>
                <w:ilvl w:val="0"/>
                <w:numId w:val="1"/>
              </w:numPr>
              <w:tabs>
                <w:tab w:val="left" w:pos="227"/>
              </w:tabs>
              <w:autoSpaceDE w:val="0"/>
              <w:autoSpaceDN w:val="0"/>
              <w:adjustRightInd w:val="0"/>
              <w:spacing w:after="0" w:line="240" w:lineRule="auto"/>
              <w:rPr>
                <w:rFonts w:cs="Calibri"/>
                <w:sz w:val="20"/>
                <w:szCs w:val="24"/>
                <w:lang w:val="es-ES"/>
              </w:rPr>
            </w:pPr>
            <w:r>
              <w:rPr>
                <w:rFonts w:cs="Calibri"/>
                <w:sz w:val="20"/>
                <w:szCs w:val="24"/>
                <w:lang w:val="es-ES"/>
              </w:rPr>
              <w:t>Socios.</w:t>
            </w:r>
          </w:p>
        </w:tc>
        <w:tc>
          <w:tcPr>
            <w:tcW w:w="1944" w:type="dxa"/>
            <w:gridSpan w:val="2"/>
            <w:tcBorders>
              <w:bottom w:val="single" w:sz="6" w:space="0" w:color="auto"/>
              <w:right w:val="single" w:sz="6" w:space="0" w:color="auto"/>
            </w:tcBorders>
          </w:tcPr>
          <w:p w:rsidR="00C0189C" w:rsidRPr="00540330" w:rsidRDefault="00C0189C"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Análisis de documentos.</w:t>
            </w:r>
          </w:p>
          <w:p w:rsidR="00C0189C" w:rsidRPr="00D95DBC" w:rsidRDefault="00C0189C" w:rsidP="009D36FF">
            <w:pPr>
              <w:numPr>
                <w:ilvl w:val="0"/>
                <w:numId w:val="1"/>
              </w:numPr>
              <w:tabs>
                <w:tab w:val="left" w:pos="227"/>
              </w:tabs>
              <w:autoSpaceDE w:val="0"/>
              <w:autoSpaceDN w:val="0"/>
              <w:adjustRightInd w:val="0"/>
              <w:spacing w:after="0" w:line="240" w:lineRule="auto"/>
              <w:rPr>
                <w:rFonts w:cs="Calibri"/>
                <w:sz w:val="20"/>
                <w:szCs w:val="24"/>
                <w:lang w:val="es-ES"/>
              </w:rPr>
            </w:pPr>
            <w:r w:rsidRPr="00540330">
              <w:rPr>
                <w:rFonts w:cs="Calibri"/>
                <w:sz w:val="20"/>
                <w:szCs w:val="24"/>
                <w:lang w:val="es-ES"/>
              </w:rPr>
              <w:t>Entrevistas</w:t>
            </w:r>
            <w:r>
              <w:rPr>
                <w:rFonts w:cs="Calibri"/>
                <w:sz w:val="20"/>
                <w:szCs w:val="24"/>
                <w:lang w:val="es-ES"/>
              </w:rPr>
              <w:t>.</w:t>
            </w:r>
          </w:p>
        </w:tc>
      </w:tr>
    </w:tbl>
    <w:p w:rsidR="00345AB3" w:rsidRPr="00D95DBC" w:rsidRDefault="00345AB3">
      <w:pPr>
        <w:spacing w:before="200"/>
        <w:rPr>
          <w:rFonts w:cs="Calibri"/>
          <w:sz w:val="20"/>
          <w:szCs w:val="24"/>
          <w:lang w:val="es-ES"/>
        </w:rPr>
        <w:sectPr w:rsidR="00345AB3" w:rsidRPr="00D95DBC" w:rsidSect="000D518E">
          <w:pgSz w:w="15840" w:h="12240" w:orient="landscape"/>
          <w:pgMar w:top="1440" w:right="1440" w:bottom="1325" w:left="1440" w:header="708" w:footer="708" w:gutter="0"/>
          <w:cols w:space="708"/>
          <w:docGrid w:linePitch="360"/>
        </w:sectPr>
      </w:pPr>
    </w:p>
    <w:p w:rsidR="00345AB3" w:rsidRPr="00D95DBC" w:rsidRDefault="00345AB3">
      <w:pPr>
        <w:pStyle w:val="Heading31"/>
        <w:spacing w:line="280" w:lineRule="auto"/>
        <w:rPr>
          <w:rFonts w:cs="Calibri"/>
          <w:szCs w:val="24"/>
          <w:lang w:val="es-ES"/>
        </w:rPr>
      </w:pPr>
      <w:r w:rsidRPr="00D95DBC">
        <w:rPr>
          <w:rFonts w:cs="Calibri"/>
          <w:szCs w:val="24"/>
          <w:lang w:val="es-ES"/>
        </w:rPr>
        <w:t>ANEXO D: Escalas de calificaciones</w:t>
      </w:r>
    </w:p>
    <w:p w:rsidR="00345AB3" w:rsidRPr="00D95DBC" w:rsidRDefault="00345AB3">
      <w:pPr>
        <w:pStyle w:val="Normalbullet0"/>
        <w:rPr>
          <w:b/>
          <w:bCs w:val="0"/>
          <w:szCs w:val="24"/>
          <w:lang w:val="es-ES"/>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767"/>
        <w:gridCol w:w="3769"/>
        <w:gridCol w:w="1840"/>
      </w:tblGrid>
      <w:tr w:rsidR="00345AB3" w:rsidRPr="00D95DBC">
        <w:trPr>
          <w:trHeight w:val="548"/>
        </w:trPr>
        <w:tc>
          <w:tcPr>
            <w:tcW w:w="2009" w:type="pct"/>
            <w:tcBorders>
              <w:top w:val="single" w:sz="4" w:space="0" w:color="000000"/>
            </w:tcBorders>
          </w:tcPr>
          <w:p w:rsidR="00345AB3" w:rsidRPr="00D95DBC" w:rsidRDefault="00345AB3">
            <w:pPr>
              <w:spacing w:after="0" w:line="240" w:lineRule="auto"/>
              <w:rPr>
                <w:rFonts w:cs="Calibri"/>
                <w:szCs w:val="24"/>
                <w:lang w:val="es-ES"/>
              </w:rPr>
            </w:pPr>
            <w:r w:rsidRPr="00D95DBC">
              <w:rPr>
                <w:rFonts w:cs="Calibri"/>
                <w:b/>
                <w:i/>
                <w:sz w:val="20"/>
                <w:szCs w:val="24"/>
                <w:lang w:val="es-ES"/>
              </w:rPr>
              <w:t xml:space="preserve">Calificaciones de resultados, efectividad, eficiencia, </w:t>
            </w:r>
            <w:proofErr w:type="spellStart"/>
            <w:r w:rsidRPr="00D95DBC">
              <w:rPr>
                <w:rFonts w:cs="Calibri"/>
                <w:b/>
                <w:i/>
                <w:sz w:val="20"/>
                <w:szCs w:val="24"/>
                <w:lang w:val="es-ES"/>
              </w:rPr>
              <w:t>SyE</w:t>
            </w:r>
            <w:proofErr w:type="spellEnd"/>
            <w:r w:rsidRPr="00D95DBC">
              <w:rPr>
                <w:rFonts w:cs="Calibri"/>
                <w:b/>
                <w:i/>
                <w:sz w:val="20"/>
                <w:szCs w:val="24"/>
                <w:lang w:val="es-ES"/>
              </w:rPr>
              <w:t xml:space="preserve"> y ejecución de </w:t>
            </w:r>
            <w:proofErr w:type="spellStart"/>
            <w:r w:rsidRPr="00D95DBC">
              <w:rPr>
                <w:rFonts w:cs="Calibri"/>
                <w:b/>
                <w:i/>
                <w:sz w:val="20"/>
                <w:szCs w:val="24"/>
                <w:lang w:val="es-ES"/>
              </w:rPr>
              <w:t>AyE</w:t>
            </w:r>
            <w:proofErr w:type="spellEnd"/>
          </w:p>
        </w:tc>
        <w:tc>
          <w:tcPr>
            <w:tcW w:w="2010" w:type="pct"/>
            <w:tcBorders>
              <w:top w:val="single" w:sz="4" w:space="0" w:color="000000"/>
            </w:tcBorders>
          </w:tcPr>
          <w:p w:rsidR="00345AB3" w:rsidRPr="00D95DBC" w:rsidRDefault="00345AB3">
            <w:pPr>
              <w:spacing w:after="0" w:line="240" w:lineRule="auto"/>
              <w:rPr>
                <w:rFonts w:cs="Calibri"/>
                <w:szCs w:val="24"/>
                <w:lang w:val="es-ES"/>
              </w:rPr>
            </w:pPr>
            <w:r w:rsidRPr="00D95DBC">
              <w:rPr>
                <w:rFonts w:cs="Calibri"/>
                <w:b/>
                <w:i/>
                <w:sz w:val="20"/>
                <w:szCs w:val="24"/>
                <w:lang w:val="es-ES"/>
              </w:rPr>
              <w:t xml:space="preserve">Calificaciones de sostenibilidad: </w:t>
            </w:r>
          </w:p>
          <w:p w:rsidR="00345AB3" w:rsidRPr="00D95DBC" w:rsidRDefault="00345AB3">
            <w:pPr>
              <w:spacing w:after="0" w:line="240" w:lineRule="auto"/>
              <w:rPr>
                <w:rFonts w:cs="Calibri"/>
                <w:b/>
                <w:i/>
                <w:sz w:val="20"/>
                <w:szCs w:val="24"/>
                <w:lang w:val="es-ES"/>
              </w:rPr>
            </w:pPr>
          </w:p>
        </w:tc>
        <w:tc>
          <w:tcPr>
            <w:tcW w:w="981" w:type="pct"/>
            <w:tcBorders>
              <w:top w:val="single" w:sz="4" w:space="0" w:color="000000"/>
            </w:tcBorders>
          </w:tcPr>
          <w:p w:rsidR="00345AB3" w:rsidRPr="00D95DBC" w:rsidRDefault="00345AB3">
            <w:pPr>
              <w:spacing w:after="0" w:line="240" w:lineRule="auto"/>
              <w:rPr>
                <w:rFonts w:cs="Calibri"/>
                <w:szCs w:val="24"/>
                <w:lang w:val="es-ES"/>
              </w:rPr>
            </w:pPr>
            <w:r w:rsidRPr="00D95DBC">
              <w:rPr>
                <w:rFonts w:cs="Calibri"/>
                <w:b/>
                <w:i/>
                <w:sz w:val="20"/>
                <w:szCs w:val="24"/>
                <w:lang w:val="es-ES"/>
              </w:rPr>
              <w:t>Calificaciones de relevancia</w:t>
            </w:r>
          </w:p>
        </w:tc>
      </w:tr>
      <w:tr w:rsidR="00345AB3" w:rsidRPr="00D95DBC">
        <w:trPr>
          <w:trHeight w:val="269"/>
        </w:trPr>
        <w:tc>
          <w:tcPr>
            <w:tcW w:w="2009" w:type="pct"/>
            <w:vMerge w:val="restart"/>
          </w:tcPr>
          <w:p w:rsidR="00345AB3" w:rsidRPr="00D95DBC" w:rsidRDefault="00345AB3">
            <w:pPr>
              <w:spacing w:after="0" w:line="240" w:lineRule="auto"/>
              <w:ind w:left="162"/>
              <w:rPr>
                <w:rFonts w:cs="Calibri"/>
                <w:szCs w:val="24"/>
                <w:lang w:val="es-ES"/>
              </w:rPr>
            </w:pPr>
            <w:r w:rsidRPr="00D95DBC">
              <w:rPr>
                <w:rFonts w:cs="Calibri"/>
                <w:sz w:val="20"/>
                <w:szCs w:val="24"/>
                <w:lang w:val="es-ES"/>
              </w:rPr>
              <w:t xml:space="preserve">6: Muy satisfactorio (MS): no presentó deficiencias </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5: Satisfactorio (S): deficiencias menores</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4: Algo satisfactorio (AS)</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3. Algo insatisfactorio (AI): deficiencias importantes</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2. Insatisfactorio (I): deficiencias importantes</w:t>
            </w:r>
          </w:p>
          <w:p w:rsidR="00345AB3" w:rsidRPr="00D95DBC" w:rsidRDefault="00345AB3">
            <w:pPr>
              <w:spacing w:after="0" w:line="240" w:lineRule="auto"/>
              <w:ind w:left="162"/>
              <w:rPr>
                <w:rFonts w:cs="Calibri"/>
                <w:sz w:val="20"/>
                <w:szCs w:val="24"/>
                <w:lang w:val="es-ES"/>
              </w:rPr>
            </w:pPr>
            <w:r w:rsidRPr="00D95DBC">
              <w:rPr>
                <w:rFonts w:cs="Calibri"/>
                <w:sz w:val="20"/>
                <w:szCs w:val="24"/>
                <w:lang w:val="es-ES"/>
              </w:rPr>
              <w:t>1. Muy insatisfactorio (MI): deficiencias graves</w:t>
            </w:r>
          </w:p>
          <w:p w:rsidR="00345AB3" w:rsidRPr="00D95DBC" w:rsidRDefault="00345AB3">
            <w:pPr>
              <w:spacing w:after="0" w:line="240" w:lineRule="auto"/>
              <w:rPr>
                <w:rFonts w:cs="Calibri"/>
                <w:sz w:val="20"/>
                <w:szCs w:val="24"/>
                <w:lang w:val="es-ES"/>
              </w:rPr>
            </w:pPr>
          </w:p>
        </w:tc>
        <w:tc>
          <w:tcPr>
            <w:tcW w:w="2010" w:type="pct"/>
            <w:tcBorders>
              <w:bottom w:val="nil"/>
            </w:tcBorders>
          </w:tcPr>
          <w:p w:rsidR="00345AB3" w:rsidRPr="00D95DBC" w:rsidRDefault="00345AB3">
            <w:pPr>
              <w:spacing w:after="0" w:line="240" w:lineRule="auto"/>
              <w:rPr>
                <w:rFonts w:cs="Calibri"/>
                <w:szCs w:val="24"/>
                <w:lang w:val="es-ES"/>
              </w:rPr>
            </w:pPr>
            <w:r w:rsidRPr="00D95DBC">
              <w:rPr>
                <w:rFonts w:cs="Calibri"/>
                <w:sz w:val="20"/>
                <w:szCs w:val="24"/>
                <w:lang w:val="es-ES"/>
              </w:rPr>
              <w:t>4. Probable (P): Riesgos insignificantes para la sostenibilidad.</w:t>
            </w:r>
          </w:p>
        </w:tc>
        <w:tc>
          <w:tcPr>
            <w:tcW w:w="981" w:type="pct"/>
            <w:tcBorders>
              <w:bottom w:val="nil"/>
            </w:tcBorders>
          </w:tcPr>
          <w:p w:rsidR="00345AB3" w:rsidRPr="00D95DBC" w:rsidRDefault="00345AB3">
            <w:pPr>
              <w:spacing w:after="0" w:line="240" w:lineRule="auto"/>
              <w:rPr>
                <w:rFonts w:cs="Calibri"/>
                <w:szCs w:val="24"/>
                <w:lang w:val="es-ES"/>
              </w:rPr>
            </w:pPr>
            <w:r w:rsidRPr="00D95DBC">
              <w:rPr>
                <w:rFonts w:cs="Calibri"/>
                <w:sz w:val="20"/>
                <w:szCs w:val="24"/>
                <w:lang w:val="es-ES"/>
              </w:rPr>
              <w:t>2. Relevante (R)</w:t>
            </w:r>
          </w:p>
        </w:tc>
      </w:tr>
      <w:tr w:rsidR="00345AB3" w:rsidRPr="00D95DBC">
        <w:trPr>
          <w:trHeight w:val="251"/>
        </w:trPr>
        <w:tc>
          <w:tcPr>
            <w:tcW w:w="2009" w:type="pct"/>
            <w:vMerge/>
          </w:tcPr>
          <w:p w:rsidR="00345AB3" w:rsidRPr="00D95DBC" w:rsidRDefault="00345AB3">
            <w:pPr>
              <w:spacing w:before="200"/>
              <w:rPr>
                <w:rFonts w:cs="Calibri"/>
                <w:sz w:val="20"/>
                <w:szCs w:val="24"/>
                <w:lang w:val="es-ES"/>
              </w:rPr>
            </w:pPr>
          </w:p>
        </w:tc>
        <w:tc>
          <w:tcPr>
            <w:tcW w:w="2010" w:type="pct"/>
            <w:tcBorders>
              <w:top w:val="nil"/>
              <w:bottom w:val="nil"/>
            </w:tcBorders>
          </w:tcPr>
          <w:p w:rsidR="00345AB3" w:rsidRPr="00D95DBC" w:rsidRDefault="00345AB3">
            <w:pPr>
              <w:spacing w:after="0" w:line="240" w:lineRule="auto"/>
              <w:rPr>
                <w:rFonts w:cs="Calibri"/>
                <w:szCs w:val="24"/>
                <w:lang w:val="es-ES"/>
              </w:rPr>
            </w:pPr>
            <w:r w:rsidRPr="00D95DBC">
              <w:rPr>
                <w:rFonts w:cs="Calibri"/>
                <w:sz w:val="20"/>
                <w:szCs w:val="24"/>
                <w:lang w:val="es-ES"/>
              </w:rPr>
              <w:t>3. Algo probable (AP): riesgos moderados.</w:t>
            </w:r>
          </w:p>
        </w:tc>
        <w:tc>
          <w:tcPr>
            <w:tcW w:w="981" w:type="pct"/>
            <w:tcBorders>
              <w:top w:val="nil"/>
              <w:bottom w:val="nil"/>
            </w:tcBorders>
          </w:tcPr>
          <w:p w:rsidR="00345AB3" w:rsidRPr="00D95DBC" w:rsidRDefault="00345AB3">
            <w:pPr>
              <w:spacing w:after="0" w:line="240" w:lineRule="auto"/>
              <w:rPr>
                <w:rFonts w:cs="Calibri"/>
                <w:szCs w:val="24"/>
                <w:lang w:val="es-ES"/>
              </w:rPr>
            </w:pPr>
            <w:r w:rsidRPr="00D95DBC">
              <w:rPr>
                <w:rFonts w:cs="Calibri"/>
                <w:sz w:val="20"/>
                <w:szCs w:val="24"/>
                <w:lang w:val="es-ES"/>
              </w:rPr>
              <w:t>1.. No Relevante (NR)</w:t>
            </w:r>
          </w:p>
        </w:tc>
      </w:tr>
      <w:tr w:rsidR="00345AB3" w:rsidRPr="00D95DBC">
        <w:tc>
          <w:tcPr>
            <w:tcW w:w="2009" w:type="pct"/>
            <w:vMerge/>
            <w:tcBorders>
              <w:bottom w:val="single" w:sz="4" w:space="0" w:color="auto"/>
            </w:tcBorders>
          </w:tcPr>
          <w:p w:rsidR="00345AB3" w:rsidRPr="00D95DBC" w:rsidRDefault="00345AB3">
            <w:pPr>
              <w:spacing w:before="200"/>
              <w:rPr>
                <w:rFonts w:cs="Calibri"/>
                <w:sz w:val="20"/>
                <w:szCs w:val="24"/>
                <w:lang w:val="es-ES"/>
              </w:rPr>
            </w:pPr>
          </w:p>
        </w:tc>
        <w:tc>
          <w:tcPr>
            <w:tcW w:w="2010" w:type="pct"/>
            <w:tcBorders>
              <w:top w:val="nil"/>
              <w:bottom w:val="single" w:sz="4" w:space="0" w:color="auto"/>
            </w:tcBorders>
          </w:tcPr>
          <w:p w:rsidR="00345AB3" w:rsidRPr="00D95DBC" w:rsidRDefault="00345AB3">
            <w:pPr>
              <w:spacing w:after="0" w:line="240" w:lineRule="auto"/>
              <w:rPr>
                <w:rFonts w:cs="Calibri"/>
                <w:sz w:val="20"/>
                <w:szCs w:val="24"/>
                <w:lang w:val="es-ES"/>
              </w:rPr>
            </w:pPr>
            <w:r w:rsidRPr="00D95DBC">
              <w:rPr>
                <w:rFonts w:cs="Calibri"/>
                <w:sz w:val="20"/>
                <w:szCs w:val="24"/>
                <w:lang w:val="es-ES"/>
              </w:rPr>
              <w:t>2. Algo improbable (AI): Riesgos significativos.</w:t>
            </w:r>
          </w:p>
          <w:p w:rsidR="00345AB3" w:rsidRPr="00D95DBC" w:rsidRDefault="00345AB3">
            <w:pPr>
              <w:spacing w:after="0" w:line="240" w:lineRule="auto"/>
              <w:rPr>
                <w:rFonts w:cs="Calibri"/>
                <w:szCs w:val="24"/>
                <w:lang w:val="es-ES"/>
              </w:rPr>
            </w:pPr>
            <w:r w:rsidRPr="00D95DBC">
              <w:rPr>
                <w:rFonts w:cs="Calibri"/>
                <w:sz w:val="20"/>
                <w:szCs w:val="24"/>
                <w:lang w:val="es-ES"/>
              </w:rPr>
              <w:t>1. Improbable (I): Riesgos graves.</w:t>
            </w:r>
          </w:p>
        </w:tc>
        <w:tc>
          <w:tcPr>
            <w:tcW w:w="981" w:type="pct"/>
            <w:tcBorders>
              <w:top w:val="nil"/>
              <w:bottom w:val="single" w:sz="4" w:space="0" w:color="auto"/>
            </w:tcBorders>
          </w:tcPr>
          <w:p w:rsidR="00345AB3" w:rsidRPr="00D95DBC" w:rsidRDefault="00345AB3">
            <w:pPr>
              <w:spacing w:after="0" w:line="240" w:lineRule="auto"/>
              <w:rPr>
                <w:rFonts w:cs="Calibri"/>
                <w:sz w:val="20"/>
                <w:szCs w:val="24"/>
                <w:lang w:val="es-ES"/>
              </w:rPr>
            </w:pPr>
          </w:p>
          <w:p w:rsidR="00345AB3" w:rsidRPr="00D95DBC" w:rsidRDefault="00345AB3">
            <w:pPr>
              <w:spacing w:after="0" w:line="240" w:lineRule="auto"/>
              <w:rPr>
                <w:rFonts w:cs="Calibri"/>
                <w:b/>
                <w:i/>
                <w:sz w:val="20"/>
                <w:szCs w:val="24"/>
                <w:lang w:val="es-ES"/>
              </w:rPr>
            </w:pPr>
            <w:r w:rsidRPr="00D95DBC">
              <w:rPr>
                <w:rFonts w:cs="Calibri"/>
                <w:b/>
                <w:i/>
                <w:sz w:val="20"/>
                <w:szCs w:val="24"/>
                <w:lang w:val="es-ES"/>
              </w:rPr>
              <w:t>Calificaciones de impacto:</w:t>
            </w:r>
          </w:p>
          <w:p w:rsidR="00345AB3" w:rsidRPr="00D95DBC" w:rsidRDefault="00345AB3">
            <w:pPr>
              <w:spacing w:after="0" w:line="240" w:lineRule="auto"/>
              <w:rPr>
                <w:rFonts w:cs="Calibri"/>
                <w:sz w:val="20"/>
                <w:szCs w:val="24"/>
                <w:lang w:val="es-ES"/>
              </w:rPr>
            </w:pPr>
            <w:r w:rsidRPr="00D95DBC">
              <w:rPr>
                <w:rFonts w:cs="Calibri"/>
                <w:sz w:val="20"/>
                <w:szCs w:val="24"/>
                <w:lang w:val="es-ES"/>
              </w:rPr>
              <w:t>3. Significativo (S)</w:t>
            </w:r>
          </w:p>
          <w:p w:rsidR="00345AB3" w:rsidRPr="00D95DBC" w:rsidRDefault="00345AB3">
            <w:pPr>
              <w:spacing w:after="0" w:line="240" w:lineRule="auto"/>
              <w:rPr>
                <w:rFonts w:cs="Calibri"/>
                <w:sz w:val="20"/>
                <w:szCs w:val="24"/>
                <w:lang w:val="es-ES"/>
              </w:rPr>
            </w:pPr>
            <w:r w:rsidRPr="00D95DBC">
              <w:rPr>
                <w:rFonts w:cs="Calibri"/>
                <w:sz w:val="20"/>
                <w:szCs w:val="24"/>
                <w:lang w:val="es-ES"/>
              </w:rPr>
              <w:t>2. Mínimo (M)</w:t>
            </w:r>
          </w:p>
          <w:p w:rsidR="00345AB3" w:rsidRPr="00D95DBC" w:rsidRDefault="00345AB3">
            <w:pPr>
              <w:spacing w:after="0" w:line="240" w:lineRule="auto"/>
              <w:rPr>
                <w:rFonts w:cs="Calibri"/>
                <w:szCs w:val="24"/>
                <w:lang w:val="es-ES"/>
              </w:rPr>
            </w:pPr>
            <w:r w:rsidRPr="00D95DBC">
              <w:rPr>
                <w:rFonts w:cs="Calibri"/>
                <w:sz w:val="20"/>
                <w:szCs w:val="24"/>
                <w:lang w:val="es-ES"/>
              </w:rPr>
              <w:t>1. Insignificante (I)</w:t>
            </w:r>
          </w:p>
        </w:tc>
      </w:tr>
      <w:tr w:rsidR="00345AB3" w:rsidRPr="00C70764">
        <w:tc>
          <w:tcPr>
            <w:tcW w:w="5000" w:type="pct"/>
            <w:gridSpan w:val="3"/>
            <w:tcBorders>
              <w:top w:val="single" w:sz="4" w:space="0" w:color="auto"/>
              <w:left w:val="single" w:sz="4" w:space="0" w:color="auto"/>
              <w:bottom w:val="single" w:sz="4" w:space="0" w:color="auto"/>
              <w:right w:val="single" w:sz="4" w:space="0" w:color="auto"/>
            </w:tcBorders>
          </w:tcPr>
          <w:p w:rsidR="00345AB3" w:rsidRPr="00D95DBC" w:rsidRDefault="00345AB3">
            <w:pPr>
              <w:spacing w:after="0" w:line="240" w:lineRule="auto"/>
              <w:rPr>
                <w:rFonts w:cs="Calibri"/>
                <w:i/>
                <w:sz w:val="20"/>
                <w:szCs w:val="24"/>
                <w:lang w:val="es-ES"/>
              </w:rPr>
            </w:pPr>
            <w:r w:rsidRPr="00D95DBC">
              <w:rPr>
                <w:rFonts w:cs="Calibri"/>
                <w:i/>
                <w:sz w:val="20"/>
                <w:szCs w:val="24"/>
                <w:lang w:val="es-ES"/>
              </w:rPr>
              <w:t>Calificaciones adicionales donde sea pertinente:</w:t>
            </w:r>
          </w:p>
          <w:p w:rsidR="00345AB3" w:rsidRPr="00D95DBC" w:rsidRDefault="00345AB3">
            <w:pPr>
              <w:spacing w:after="0" w:line="240" w:lineRule="auto"/>
              <w:rPr>
                <w:rFonts w:cs="Calibri"/>
                <w:szCs w:val="24"/>
                <w:lang w:val="es-ES"/>
              </w:rPr>
            </w:pPr>
            <w:r w:rsidRPr="00D95DBC">
              <w:rPr>
                <w:rFonts w:cs="Calibri"/>
                <w:sz w:val="20"/>
                <w:szCs w:val="24"/>
                <w:lang w:val="es-ES"/>
              </w:rPr>
              <w:t xml:space="preserve">No corresponde (N/C) </w:t>
            </w:r>
          </w:p>
          <w:p w:rsidR="00345AB3" w:rsidRPr="00D95DBC" w:rsidRDefault="00345AB3">
            <w:pPr>
              <w:spacing w:after="0" w:line="240" w:lineRule="auto"/>
              <w:rPr>
                <w:rFonts w:cs="Calibri"/>
                <w:szCs w:val="24"/>
                <w:lang w:val="es-ES"/>
              </w:rPr>
            </w:pPr>
            <w:r w:rsidRPr="00D95DBC">
              <w:rPr>
                <w:rFonts w:cs="Calibri"/>
                <w:sz w:val="20"/>
                <w:szCs w:val="24"/>
                <w:lang w:val="es-ES"/>
              </w:rPr>
              <w:t>No se puede valorar (N/V)</w:t>
            </w:r>
          </w:p>
        </w:tc>
      </w:tr>
    </w:tbl>
    <w:p w:rsidR="00345AB3" w:rsidRPr="00D95DBC" w:rsidRDefault="00345AB3">
      <w:pPr>
        <w:pStyle w:val="Heading31"/>
        <w:spacing w:line="280" w:lineRule="auto"/>
        <w:rPr>
          <w:rFonts w:cs="Calibri"/>
          <w:szCs w:val="24"/>
          <w:lang w:val="es-ES"/>
        </w:rPr>
      </w:pPr>
      <w:r w:rsidRPr="00D95DBC">
        <w:rPr>
          <w:rFonts w:cs="Calibri"/>
          <w:szCs w:val="24"/>
          <w:lang w:val="es-ES"/>
        </w:rPr>
        <w:br w:type="page"/>
        <w:t>ANEXO E: Formulario de acuerdo Y Código de conducta del consultor de la evaluación</w:t>
      </w:r>
    </w:p>
    <w:p w:rsidR="00345AB3" w:rsidRPr="00D95DBC" w:rsidRDefault="00345AB3">
      <w:pPr>
        <w:autoSpaceDE w:val="0"/>
        <w:autoSpaceDN w:val="0"/>
        <w:adjustRightInd w:val="0"/>
        <w:spacing w:after="0" w:line="240" w:lineRule="auto"/>
        <w:rPr>
          <w:rFonts w:cs="Calibri"/>
          <w:b/>
          <w:color w:val="000000"/>
          <w:szCs w:val="24"/>
          <w:lang w:val="es-ES"/>
        </w:rPr>
      </w:pPr>
    </w:p>
    <w:p w:rsidR="00345AB3" w:rsidRPr="00D95DBC" w:rsidRDefault="00345AB3">
      <w:pPr>
        <w:autoSpaceDE w:val="0"/>
        <w:autoSpaceDN w:val="0"/>
        <w:adjustRightInd w:val="0"/>
        <w:spacing w:after="0" w:line="240" w:lineRule="auto"/>
        <w:rPr>
          <w:rFonts w:cs="Calibri"/>
          <w:b/>
          <w:color w:val="000000"/>
          <w:sz w:val="24"/>
          <w:szCs w:val="24"/>
          <w:lang w:val="es-ES"/>
        </w:rPr>
      </w:pPr>
      <w:r w:rsidRPr="00D95DBC">
        <w:rPr>
          <w:rFonts w:cs="Calibri"/>
          <w:b/>
          <w:color w:val="000000"/>
          <w:sz w:val="24"/>
          <w:szCs w:val="24"/>
          <w:lang w:val="es-ES"/>
        </w:rPr>
        <w:t>Los evaluadores:</w:t>
      </w:r>
    </w:p>
    <w:p w:rsidR="00345AB3" w:rsidRPr="00D95DBC" w:rsidRDefault="00345AB3" w:rsidP="009D36FF">
      <w:pPr>
        <w:pStyle w:val="ListParagraph"/>
        <w:numPr>
          <w:ilvl w:val="0"/>
          <w:numId w:val="5"/>
        </w:numPr>
        <w:spacing w:line="280" w:lineRule="auto"/>
        <w:rPr>
          <w:rFonts w:cs="Calibri"/>
          <w:szCs w:val="24"/>
          <w:lang w:val="es-ES"/>
        </w:rPr>
      </w:pPr>
      <w:r w:rsidRPr="00D95DBC">
        <w:rPr>
          <w:rFonts w:cs="Calibri"/>
          <w:szCs w:val="24"/>
          <w:lang w:val="es-ES"/>
        </w:rPr>
        <w:t xml:space="preserve">Deben presentar información completa y justa en su evaluación de fortalezas y debilidades, para que las decisiones o medidas tomadas tengan un buen fundamento.  </w:t>
      </w:r>
    </w:p>
    <w:p w:rsidR="00345AB3" w:rsidRPr="00D95DBC" w:rsidRDefault="00345AB3" w:rsidP="009D36FF">
      <w:pPr>
        <w:pStyle w:val="ListParagraph"/>
        <w:numPr>
          <w:ilvl w:val="0"/>
          <w:numId w:val="5"/>
        </w:numPr>
        <w:spacing w:line="280" w:lineRule="auto"/>
        <w:rPr>
          <w:rFonts w:cs="Calibri"/>
          <w:szCs w:val="24"/>
          <w:lang w:val="es-ES"/>
        </w:rPr>
      </w:pPr>
      <w:r w:rsidRPr="00D95DBC">
        <w:rPr>
          <w:rFonts w:cs="Calibri"/>
          <w:szCs w:val="24"/>
          <w:lang w:val="es-ES"/>
        </w:rPr>
        <w:t xml:space="preserve">Deben divulgar todos los resultados de la evaluación junto con información sobre sus limitaciones, y permitir el acceso a esta información a todos los afectados por la evaluación que posean derechos legales expresos de recibir los resultados. </w:t>
      </w:r>
    </w:p>
    <w:p w:rsidR="00345AB3" w:rsidRPr="00D95DBC" w:rsidRDefault="00345AB3" w:rsidP="009D36FF">
      <w:pPr>
        <w:pStyle w:val="ListParagraph"/>
        <w:numPr>
          <w:ilvl w:val="0"/>
          <w:numId w:val="5"/>
        </w:numPr>
        <w:spacing w:line="280" w:lineRule="auto"/>
        <w:rPr>
          <w:rFonts w:cs="Calibri"/>
          <w:szCs w:val="24"/>
          <w:lang w:val="es-ES"/>
        </w:rPr>
      </w:pPr>
      <w:r w:rsidRPr="00D95DBC">
        <w:rPr>
          <w:rFonts w:cs="Calibri"/>
          <w:szCs w:val="24"/>
          <w:lang w:val="es-ES"/>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rsidR="00345AB3" w:rsidRPr="00D95DBC" w:rsidRDefault="00345AB3" w:rsidP="009D36FF">
      <w:pPr>
        <w:pStyle w:val="ListParagraph"/>
        <w:numPr>
          <w:ilvl w:val="0"/>
          <w:numId w:val="5"/>
        </w:numPr>
        <w:spacing w:line="280" w:lineRule="auto"/>
        <w:rPr>
          <w:rFonts w:cs="Calibri"/>
          <w:szCs w:val="24"/>
          <w:lang w:val="es-ES"/>
        </w:rPr>
      </w:pPr>
      <w:r w:rsidRPr="00D95DBC">
        <w:rPr>
          <w:rFonts w:cs="Calibri"/>
          <w:szCs w:val="24"/>
          <w:lang w:val="es-ES"/>
        </w:rPr>
        <w:t xml:space="preserve">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 </w:t>
      </w:r>
    </w:p>
    <w:p w:rsidR="00345AB3" w:rsidRPr="00D95DBC" w:rsidRDefault="00345AB3" w:rsidP="009D36FF">
      <w:pPr>
        <w:pStyle w:val="ListParagraph"/>
        <w:numPr>
          <w:ilvl w:val="0"/>
          <w:numId w:val="5"/>
        </w:numPr>
        <w:spacing w:line="280" w:lineRule="auto"/>
        <w:rPr>
          <w:rFonts w:cs="Calibri"/>
          <w:szCs w:val="24"/>
          <w:lang w:val="es-ES"/>
        </w:rPr>
      </w:pPr>
      <w:r w:rsidRPr="00D95DBC">
        <w:rPr>
          <w:rFonts w:cs="Calibri"/>
          <w:szCs w:val="24"/>
          <w:lang w:val="es-ES"/>
        </w:rPr>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rsidR="00345AB3" w:rsidRPr="00D95DBC" w:rsidRDefault="00345AB3" w:rsidP="009D36FF">
      <w:pPr>
        <w:pStyle w:val="ListParagraph"/>
        <w:numPr>
          <w:ilvl w:val="0"/>
          <w:numId w:val="5"/>
        </w:numPr>
        <w:spacing w:line="280" w:lineRule="auto"/>
        <w:rPr>
          <w:rFonts w:cs="Calibri"/>
          <w:szCs w:val="24"/>
          <w:lang w:val="es-ES"/>
        </w:rPr>
      </w:pPr>
      <w:r w:rsidRPr="00D95DBC">
        <w:rPr>
          <w:rFonts w:cs="Calibri"/>
          <w:szCs w:val="24"/>
          <w:lang w:val="es-ES"/>
        </w:rPr>
        <w:t xml:space="preserve">Son responsables de su rendimiento y sus productos. Son responsables de la presentación clara, precisa y justa, de manera oral o escrita, de limitaciones, los resultados y las recomendaciones del estudio. </w:t>
      </w:r>
    </w:p>
    <w:p w:rsidR="00345AB3" w:rsidRPr="00D95DBC" w:rsidRDefault="00345AB3" w:rsidP="009D36FF">
      <w:pPr>
        <w:pStyle w:val="ListParagraph"/>
        <w:numPr>
          <w:ilvl w:val="0"/>
          <w:numId w:val="5"/>
        </w:numPr>
        <w:spacing w:line="280" w:lineRule="auto"/>
        <w:rPr>
          <w:rFonts w:cs="Calibri"/>
          <w:szCs w:val="24"/>
          <w:lang w:val="es-ES"/>
        </w:rPr>
      </w:pPr>
      <w:r w:rsidRPr="00D95DBC">
        <w:rPr>
          <w:rFonts w:cs="Calibri"/>
          <w:szCs w:val="24"/>
          <w:lang w:val="es-ES"/>
        </w:rPr>
        <w:t>Deben reflejar procedimientos descriptivos sólidos y ser prudentes en el uso de los recursos de la evaluación.</w:t>
      </w:r>
    </w:p>
    <w:p w:rsidR="00345AB3" w:rsidRPr="00D95DBC" w:rsidRDefault="00345AB3" w:rsidP="003613B6">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jc w:val="center"/>
        <w:rPr>
          <w:rFonts w:cs="Calibri"/>
          <w:color w:val="000000"/>
          <w:szCs w:val="24"/>
          <w:lang w:val="es-ES"/>
        </w:rPr>
      </w:pPr>
      <w:r w:rsidRPr="00D95DBC">
        <w:rPr>
          <w:rFonts w:cs="Calibri"/>
          <w:b/>
          <w:color w:val="000000"/>
          <w:szCs w:val="24"/>
          <w:lang w:val="es-ES"/>
        </w:rPr>
        <w:t>Formulario de acuerdo del consultor de la evaluación</w:t>
      </w:r>
      <w:r w:rsidR="003613B6">
        <w:rPr>
          <w:rStyle w:val="FootnoteReference"/>
          <w:rFonts w:cs="Calibri"/>
          <w:b/>
          <w:color w:val="000000"/>
          <w:szCs w:val="24"/>
          <w:lang w:val="es-ES"/>
        </w:rPr>
        <w:footnoteReference w:id="2"/>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b/>
          <w:color w:val="000000"/>
          <w:szCs w:val="24"/>
          <w:lang w:val="es-ES"/>
        </w:rPr>
        <w:t xml:space="preserve">Acuerdo para acatar el Código de conducta para la evaluación en el Sistema de las Naciones Unidas </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b/>
          <w:color w:val="000000"/>
          <w:szCs w:val="24"/>
          <w:lang w:val="es-ES"/>
        </w:rPr>
        <w:t xml:space="preserve">Nombre del consultor: </w:t>
      </w:r>
      <w:r w:rsidRPr="00D95DBC">
        <w:rPr>
          <w:rFonts w:cs="Calibri"/>
          <w:color w:val="000000"/>
          <w:szCs w:val="24"/>
          <w:lang w:val="es-ES"/>
        </w:rPr>
        <w:t>__</w:t>
      </w:r>
      <w:r w:rsidR="00017D3D" w:rsidRPr="00D95DBC">
        <w:rPr>
          <w:rFonts w:cs="Calibri"/>
          <w:color w:val="000000"/>
          <w:szCs w:val="24"/>
          <w:u w:val="single"/>
          <w:lang w:val="es-ES"/>
        </w:rPr>
        <w:fldChar w:fldCharType="begin">
          <w:ffData>
            <w:name w:val="Text2"/>
            <w:enabled/>
            <w:calcOnExit w:val="0"/>
            <w:textInput/>
          </w:ffData>
        </w:fldChar>
      </w:r>
      <w:r w:rsidRPr="00D95DBC">
        <w:rPr>
          <w:rFonts w:cs="Calibri"/>
          <w:color w:val="000000"/>
          <w:szCs w:val="24"/>
          <w:u w:val="single"/>
          <w:lang w:val="es-ES"/>
        </w:rPr>
        <w:instrText xml:space="preserve"> FORMTEXT </w:instrText>
      </w:r>
      <w:r w:rsidR="00017D3D" w:rsidRPr="00D95DBC">
        <w:rPr>
          <w:rFonts w:cs="Calibri"/>
          <w:color w:val="000000"/>
          <w:szCs w:val="24"/>
          <w:u w:val="single"/>
          <w:lang w:val="es-ES"/>
        </w:rPr>
      </w:r>
      <w:r w:rsidR="00017D3D" w:rsidRPr="00D95DBC">
        <w:rPr>
          <w:rFonts w:cs="Calibri"/>
          <w:color w:val="000000"/>
          <w:szCs w:val="24"/>
          <w:u w:val="single"/>
          <w:lang w:val="es-ES"/>
        </w:rPr>
        <w:fldChar w:fldCharType="separate"/>
      </w:r>
      <w:r w:rsidRPr="00D95DBC">
        <w:rPr>
          <w:rFonts w:cs="Calibri"/>
          <w:noProof/>
          <w:color w:val="000000"/>
          <w:szCs w:val="24"/>
          <w:u w:val="single"/>
        </w:rPr>
        <w:t> </w:t>
      </w:r>
      <w:r w:rsidRPr="00D95DBC">
        <w:rPr>
          <w:rFonts w:cs="Calibri"/>
          <w:noProof/>
          <w:color w:val="000000"/>
          <w:szCs w:val="24"/>
          <w:u w:val="single"/>
        </w:rPr>
        <w:t> </w:t>
      </w:r>
      <w:r w:rsidRPr="00D95DBC">
        <w:rPr>
          <w:rFonts w:cs="Calibri"/>
          <w:noProof/>
          <w:color w:val="000000"/>
          <w:szCs w:val="24"/>
          <w:u w:val="single"/>
        </w:rPr>
        <w:t> </w:t>
      </w:r>
      <w:r w:rsidRPr="00D95DBC">
        <w:rPr>
          <w:rFonts w:cs="Calibri"/>
          <w:noProof/>
          <w:color w:val="000000"/>
          <w:szCs w:val="24"/>
          <w:u w:val="single"/>
        </w:rPr>
        <w:t> </w:t>
      </w:r>
      <w:r w:rsidRPr="00D95DBC">
        <w:rPr>
          <w:rFonts w:cs="Calibri"/>
          <w:noProof/>
          <w:color w:val="000000"/>
          <w:szCs w:val="24"/>
          <w:u w:val="single"/>
        </w:rPr>
        <w:t> </w:t>
      </w:r>
      <w:r w:rsidR="00017D3D" w:rsidRPr="00D95DBC">
        <w:rPr>
          <w:rFonts w:cs="Calibri"/>
          <w:color w:val="000000"/>
          <w:szCs w:val="24"/>
          <w:u w:val="single"/>
          <w:lang w:val="es-ES"/>
        </w:rPr>
        <w:fldChar w:fldCharType="end"/>
      </w:r>
      <w:r w:rsidRPr="00D95DBC">
        <w:rPr>
          <w:rFonts w:cs="Calibri"/>
          <w:color w:val="000000"/>
          <w:szCs w:val="24"/>
          <w:lang w:val="es-ES"/>
        </w:rPr>
        <w:t xml:space="preserve">_________________________________________________ </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b/>
          <w:color w:val="000000"/>
          <w:szCs w:val="24"/>
          <w:lang w:val="es-ES"/>
        </w:rPr>
        <w:t>Nombre de la organización consultiva</w:t>
      </w:r>
      <w:r w:rsidRPr="00D95DBC">
        <w:rPr>
          <w:rFonts w:cs="Calibri"/>
          <w:color w:val="000000"/>
          <w:szCs w:val="24"/>
          <w:lang w:val="es-ES"/>
        </w:rPr>
        <w:t xml:space="preserve"> (donde corresponda):</w:t>
      </w:r>
      <w:r w:rsidRPr="00D95DBC">
        <w:rPr>
          <w:rFonts w:cs="Calibri"/>
          <w:b/>
          <w:color w:val="000000"/>
          <w:szCs w:val="24"/>
          <w:lang w:val="es-ES"/>
        </w:rPr>
        <w:t xml:space="preserve"> </w:t>
      </w:r>
      <w:r w:rsidRPr="00D95DBC">
        <w:rPr>
          <w:rFonts w:cs="Calibri"/>
          <w:color w:val="000000"/>
          <w:szCs w:val="24"/>
          <w:lang w:val="es-ES"/>
        </w:rPr>
        <w:t xml:space="preserve">________________________ </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b/>
          <w:color w:val="000000"/>
          <w:szCs w:val="24"/>
          <w:lang w:val="es-ES"/>
        </w:rPr>
        <w:t xml:space="preserve">Confirmo que he recibido y entendido y que acataré el Código de Conducta para la Evaluación de las Naciones Unidas. </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color w:val="000000"/>
          <w:szCs w:val="24"/>
          <w:lang w:val="es-ES"/>
        </w:rPr>
      </w:pPr>
      <w:r w:rsidRPr="00D95DBC">
        <w:rPr>
          <w:rFonts w:cs="Calibri"/>
          <w:color w:val="000000"/>
          <w:szCs w:val="24"/>
          <w:lang w:val="es-ES"/>
        </w:rPr>
        <w:t>Firmado en</w:t>
      </w:r>
      <w:r w:rsidRPr="00433DDB">
        <w:rPr>
          <w:rFonts w:cs="Calibri"/>
          <w:i/>
          <w:snapToGrid/>
          <w:color w:val="000000"/>
          <w:highlight w:val="lightGray"/>
          <w:lang w:val="es-ES" w:bidi="en-US"/>
        </w:rPr>
        <w:t xml:space="preserve"> lugar</w:t>
      </w:r>
      <w:r w:rsidR="00433DDB">
        <w:rPr>
          <w:rFonts w:cs="Calibri"/>
          <w:color w:val="000000"/>
          <w:szCs w:val="24"/>
          <w:lang w:val="es-ES"/>
        </w:rPr>
        <w:t xml:space="preserve"> </w:t>
      </w:r>
      <w:r w:rsidRPr="00D95DBC">
        <w:rPr>
          <w:rFonts w:cs="Calibri"/>
          <w:color w:val="000000"/>
          <w:szCs w:val="24"/>
          <w:lang w:val="es-ES"/>
        </w:rPr>
        <w:t xml:space="preserve"> el </w:t>
      </w:r>
      <w:r w:rsidR="00895279" w:rsidRPr="00D95DBC">
        <w:rPr>
          <w:rFonts w:cs="Calibri"/>
          <w:color w:val="000000"/>
          <w:szCs w:val="24"/>
          <w:lang w:val="es-ES"/>
        </w:rPr>
        <w:t xml:space="preserve"> </w:t>
      </w:r>
      <w:r w:rsidRPr="00433DDB">
        <w:rPr>
          <w:rFonts w:cs="Calibri"/>
          <w:i/>
          <w:snapToGrid/>
          <w:color w:val="000000"/>
          <w:highlight w:val="lightGray"/>
          <w:lang w:val="es-ES" w:bidi="en-US"/>
        </w:rPr>
        <w:t>fecha</w:t>
      </w:r>
    </w:p>
    <w:p w:rsidR="00345AB3" w:rsidRPr="00D95DBC"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lang w:val="es-ES"/>
        </w:rPr>
      </w:pPr>
      <w:r w:rsidRPr="00D95DBC">
        <w:rPr>
          <w:rFonts w:cs="Calibri"/>
          <w:color w:val="000000"/>
          <w:szCs w:val="24"/>
          <w:lang w:val="es-ES"/>
        </w:rPr>
        <w:t>Firma: ________________________________________</w:t>
      </w:r>
    </w:p>
    <w:p w:rsidR="00345AB3" w:rsidRPr="00D95DBC" w:rsidRDefault="00345AB3">
      <w:pPr>
        <w:pStyle w:val="Heading31"/>
        <w:spacing w:line="280" w:lineRule="auto"/>
        <w:rPr>
          <w:rFonts w:cs="Calibri"/>
          <w:szCs w:val="24"/>
          <w:lang w:val="es-ES"/>
        </w:rPr>
      </w:pPr>
      <w:r w:rsidRPr="00D95DBC">
        <w:rPr>
          <w:rFonts w:cs="Calibri"/>
          <w:sz w:val="20"/>
          <w:szCs w:val="24"/>
          <w:lang w:val="es-ES"/>
        </w:rPr>
        <w:br w:type="page"/>
      </w:r>
      <w:r w:rsidRPr="00D95DBC">
        <w:rPr>
          <w:rFonts w:cs="Calibri"/>
          <w:szCs w:val="24"/>
          <w:lang w:val="es-ES"/>
        </w:rPr>
        <w:t>ANEXO F: ESBOZO DEL INFORME DE EVALUACIÓN</w:t>
      </w:r>
      <w:r w:rsidRPr="00D95DBC">
        <w:rPr>
          <w:rFonts w:cs="Calibri"/>
          <w:szCs w:val="24"/>
          <w:vertAlign w:val="superscript"/>
          <w:lang w:val="es-ES"/>
        </w:rPr>
        <w:footnoteReference w:id="3"/>
      </w:r>
    </w:p>
    <w:tbl>
      <w:tblPr>
        <w:tblW w:w="0" w:type="auto"/>
        <w:tblInd w:w="108" w:type="dxa"/>
        <w:tblLayout w:type="fixed"/>
        <w:tblLook w:val="04A0" w:firstRow="1" w:lastRow="0" w:firstColumn="1" w:lastColumn="0" w:noHBand="0" w:noVBand="1"/>
      </w:tblPr>
      <w:tblGrid>
        <w:gridCol w:w="985"/>
        <w:gridCol w:w="8483"/>
      </w:tblGrid>
      <w:tr w:rsidR="00345AB3" w:rsidRPr="00D95DBC">
        <w:tc>
          <w:tcPr>
            <w:tcW w:w="985" w:type="dxa"/>
          </w:tcPr>
          <w:p w:rsidR="00345AB3" w:rsidRPr="00D95DBC" w:rsidRDefault="00345AB3">
            <w:pPr>
              <w:spacing w:after="0" w:line="280" w:lineRule="auto"/>
              <w:rPr>
                <w:rFonts w:cs="Calibri"/>
                <w:szCs w:val="24"/>
                <w:lang w:val="es-ES"/>
              </w:rPr>
            </w:pPr>
            <w:r w:rsidRPr="00D95DBC">
              <w:rPr>
                <w:rFonts w:cs="Calibri"/>
                <w:b/>
                <w:sz w:val="20"/>
                <w:szCs w:val="24"/>
                <w:lang w:val="es-ES"/>
              </w:rPr>
              <w:t>i.</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Primera página:</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Título del proyecto respaldado por el PNUD y financiado por el FMAM </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Números de identificación del proyecto del PNUD y FMAM  </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Plazo de evaluación y fecha del informe de evaluación</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Región y países incluidos en el proyecto</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Programa Operativo/Programa Estratégico del FMAM</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Socio para la ejecución y otros asociados del proyecto</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Miembros del equipo de evaluación </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Reconocimientos</w:t>
            </w:r>
          </w:p>
        </w:tc>
      </w:tr>
      <w:tr w:rsidR="00345AB3" w:rsidRPr="00C70764">
        <w:tc>
          <w:tcPr>
            <w:tcW w:w="985" w:type="dxa"/>
          </w:tcPr>
          <w:p w:rsidR="00345AB3" w:rsidRPr="00D95DBC" w:rsidRDefault="00345AB3">
            <w:pPr>
              <w:spacing w:after="0" w:line="280" w:lineRule="auto"/>
              <w:rPr>
                <w:rFonts w:cs="Calibri"/>
                <w:szCs w:val="24"/>
                <w:lang w:val="es-ES"/>
              </w:rPr>
            </w:pPr>
            <w:r w:rsidRPr="00D95DBC">
              <w:rPr>
                <w:rFonts w:cs="Calibri"/>
                <w:b/>
                <w:sz w:val="20"/>
                <w:szCs w:val="24"/>
                <w:lang w:val="es-ES"/>
              </w:rPr>
              <w:t>ii.</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Resumen ejecutivo</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Cuadro sinóptico del proyecto</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Descripción del proyecto (breve)</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Tabla de calificación de la evaluación</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Resumen de conclusiones, recomendaciones y lecciones</w:t>
            </w:r>
          </w:p>
        </w:tc>
      </w:tr>
      <w:tr w:rsidR="00345AB3" w:rsidRPr="00C70764">
        <w:tc>
          <w:tcPr>
            <w:tcW w:w="985" w:type="dxa"/>
          </w:tcPr>
          <w:p w:rsidR="00345AB3" w:rsidRPr="00D95DBC" w:rsidRDefault="00345AB3">
            <w:pPr>
              <w:spacing w:after="0" w:line="280" w:lineRule="auto"/>
              <w:rPr>
                <w:rFonts w:cs="Calibri"/>
                <w:szCs w:val="24"/>
                <w:lang w:val="es-ES"/>
              </w:rPr>
            </w:pPr>
            <w:r w:rsidRPr="00D95DBC">
              <w:rPr>
                <w:rFonts w:cs="Calibri"/>
                <w:b/>
                <w:sz w:val="20"/>
                <w:szCs w:val="24"/>
                <w:lang w:val="es-ES"/>
              </w:rPr>
              <w:t>iii.</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Abreviaturas y siglas</w:t>
            </w:r>
          </w:p>
          <w:p w:rsidR="00345AB3" w:rsidRPr="00D95DBC" w:rsidRDefault="00345AB3">
            <w:pPr>
              <w:spacing w:after="0" w:line="280" w:lineRule="auto"/>
              <w:rPr>
                <w:rFonts w:cs="Calibri"/>
                <w:szCs w:val="24"/>
                <w:lang w:val="es-ES"/>
              </w:rPr>
            </w:pPr>
            <w:r w:rsidRPr="00D95DBC">
              <w:rPr>
                <w:rFonts w:cs="Calibri"/>
                <w:sz w:val="20"/>
                <w:szCs w:val="24"/>
                <w:lang w:val="es-ES"/>
              </w:rPr>
              <w:t>(Consulte: Manual editorial del PNUD</w:t>
            </w:r>
            <w:r w:rsidRPr="00D95DBC">
              <w:rPr>
                <w:rFonts w:cs="Calibri"/>
                <w:b/>
                <w:sz w:val="20"/>
                <w:szCs w:val="24"/>
                <w:vertAlign w:val="superscript"/>
                <w:lang w:val="es-ES"/>
              </w:rPr>
              <w:footnoteReference w:id="4"/>
            </w:r>
            <w:r w:rsidRPr="00D95DBC">
              <w:rPr>
                <w:rFonts w:cs="Calibri"/>
                <w:sz w:val="20"/>
                <w:szCs w:val="24"/>
                <w:lang w:val="es-ES"/>
              </w:rPr>
              <w:t>)</w:t>
            </w:r>
          </w:p>
        </w:tc>
      </w:tr>
      <w:tr w:rsidR="00345AB3" w:rsidRPr="00C70764">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1.</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Introducción</w:t>
            </w:r>
          </w:p>
          <w:p w:rsidR="00345AB3" w:rsidRPr="00D95DBC" w:rsidRDefault="00345AB3" w:rsidP="009D36FF">
            <w:pPr>
              <w:numPr>
                <w:ilvl w:val="0"/>
                <w:numId w:val="2"/>
              </w:numPr>
              <w:spacing w:after="0" w:line="240" w:lineRule="auto"/>
              <w:rPr>
                <w:rFonts w:cs="Calibri"/>
                <w:b/>
                <w:szCs w:val="24"/>
                <w:lang w:val="es-ES"/>
              </w:rPr>
            </w:pPr>
            <w:r w:rsidRPr="00D95DBC">
              <w:rPr>
                <w:rFonts w:cs="Calibri"/>
                <w:sz w:val="20"/>
                <w:szCs w:val="24"/>
                <w:lang w:val="es-ES"/>
              </w:rPr>
              <w:t xml:space="preserve">Propósito de la evaluación </w:t>
            </w:r>
          </w:p>
          <w:p w:rsidR="00345AB3" w:rsidRPr="00D95DBC" w:rsidRDefault="00345AB3" w:rsidP="009D36FF">
            <w:pPr>
              <w:numPr>
                <w:ilvl w:val="0"/>
                <w:numId w:val="2"/>
              </w:numPr>
              <w:spacing w:after="0" w:line="240" w:lineRule="auto"/>
              <w:rPr>
                <w:rFonts w:cs="Calibri"/>
                <w:b/>
                <w:szCs w:val="24"/>
                <w:lang w:val="es-ES"/>
              </w:rPr>
            </w:pPr>
            <w:r w:rsidRPr="00D95DBC">
              <w:rPr>
                <w:rFonts w:cs="Calibri"/>
                <w:sz w:val="20"/>
                <w:szCs w:val="24"/>
                <w:lang w:val="es-ES"/>
              </w:rPr>
              <w:t xml:space="preserve">Alcance y metodología </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Estructura del informe de evaluación</w:t>
            </w:r>
          </w:p>
        </w:tc>
      </w:tr>
      <w:tr w:rsidR="00345AB3" w:rsidRPr="00D95DBC">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2.</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Descripción del proyecto y contexto de desarrollo</w:t>
            </w:r>
          </w:p>
          <w:p w:rsidR="00345AB3" w:rsidRPr="00D95DBC" w:rsidRDefault="00345AB3" w:rsidP="009D36FF">
            <w:pPr>
              <w:numPr>
                <w:ilvl w:val="0"/>
                <w:numId w:val="3"/>
              </w:numPr>
              <w:spacing w:after="0" w:line="240" w:lineRule="auto"/>
              <w:rPr>
                <w:rFonts w:cs="Calibri"/>
                <w:sz w:val="20"/>
                <w:szCs w:val="24"/>
                <w:lang w:val="es-ES"/>
              </w:rPr>
            </w:pPr>
            <w:r w:rsidRPr="00D95DBC">
              <w:rPr>
                <w:rFonts w:cs="Calibri"/>
                <w:sz w:val="20"/>
                <w:szCs w:val="24"/>
                <w:lang w:val="es-ES"/>
              </w:rPr>
              <w:t>Comienzo y duración del proyecto</w:t>
            </w:r>
          </w:p>
          <w:p w:rsidR="00345AB3" w:rsidRPr="00D95DBC" w:rsidRDefault="00345AB3" w:rsidP="009D36FF">
            <w:pPr>
              <w:numPr>
                <w:ilvl w:val="0"/>
                <w:numId w:val="3"/>
              </w:numPr>
              <w:spacing w:after="0" w:line="240" w:lineRule="auto"/>
              <w:rPr>
                <w:rFonts w:cs="Calibri"/>
                <w:sz w:val="20"/>
                <w:szCs w:val="24"/>
                <w:lang w:val="es-ES"/>
              </w:rPr>
            </w:pPr>
            <w:r w:rsidRPr="00D95DBC">
              <w:rPr>
                <w:rFonts w:cs="Calibri"/>
                <w:sz w:val="20"/>
                <w:szCs w:val="24"/>
                <w:lang w:val="es-ES"/>
              </w:rPr>
              <w:t>Problemas que el proyecto buscó abordar</w:t>
            </w:r>
          </w:p>
          <w:p w:rsidR="00345AB3" w:rsidRPr="00D95DBC" w:rsidRDefault="00345AB3" w:rsidP="009D36FF">
            <w:pPr>
              <w:numPr>
                <w:ilvl w:val="0"/>
                <w:numId w:val="3"/>
              </w:numPr>
              <w:spacing w:after="0" w:line="240" w:lineRule="auto"/>
              <w:rPr>
                <w:rFonts w:cs="Calibri"/>
                <w:sz w:val="20"/>
                <w:szCs w:val="24"/>
                <w:lang w:val="es-ES"/>
              </w:rPr>
            </w:pPr>
            <w:r w:rsidRPr="00D95DBC">
              <w:rPr>
                <w:rFonts w:cs="Calibri"/>
                <w:sz w:val="20"/>
                <w:szCs w:val="24"/>
                <w:lang w:val="es-ES"/>
              </w:rPr>
              <w:t>Objetivos inmediatos y de desarrollo del proyecto</w:t>
            </w:r>
          </w:p>
          <w:p w:rsidR="00345AB3" w:rsidRPr="00D95DBC" w:rsidRDefault="00345AB3" w:rsidP="009D36FF">
            <w:pPr>
              <w:numPr>
                <w:ilvl w:val="0"/>
                <w:numId w:val="3"/>
              </w:numPr>
              <w:spacing w:after="0" w:line="240" w:lineRule="auto"/>
              <w:rPr>
                <w:rFonts w:cs="Calibri"/>
                <w:sz w:val="20"/>
                <w:szCs w:val="24"/>
                <w:lang w:val="es-ES"/>
              </w:rPr>
            </w:pPr>
            <w:r w:rsidRPr="00D95DBC">
              <w:rPr>
                <w:rFonts w:cs="Calibri"/>
                <w:sz w:val="20"/>
                <w:szCs w:val="24"/>
                <w:lang w:val="es-ES"/>
              </w:rPr>
              <w:t>Indicadores de referencia establecidos</w:t>
            </w:r>
          </w:p>
          <w:p w:rsidR="00345AB3" w:rsidRPr="00D95DBC" w:rsidRDefault="00345AB3" w:rsidP="009D36FF">
            <w:pPr>
              <w:numPr>
                <w:ilvl w:val="0"/>
                <w:numId w:val="3"/>
              </w:numPr>
              <w:spacing w:after="0" w:line="240" w:lineRule="auto"/>
              <w:rPr>
                <w:rFonts w:cs="Calibri"/>
                <w:sz w:val="20"/>
                <w:szCs w:val="24"/>
                <w:lang w:val="es-ES"/>
              </w:rPr>
            </w:pPr>
            <w:r w:rsidRPr="00D95DBC">
              <w:rPr>
                <w:rFonts w:cs="Calibri"/>
                <w:sz w:val="20"/>
                <w:szCs w:val="24"/>
                <w:lang w:val="es-ES"/>
              </w:rPr>
              <w:t>Principales interesados</w:t>
            </w:r>
          </w:p>
          <w:p w:rsidR="00345AB3" w:rsidRPr="00D95DBC" w:rsidRDefault="00345AB3" w:rsidP="009D36FF">
            <w:pPr>
              <w:numPr>
                <w:ilvl w:val="0"/>
                <w:numId w:val="3"/>
              </w:numPr>
              <w:spacing w:after="0" w:line="240" w:lineRule="auto"/>
              <w:rPr>
                <w:rFonts w:cs="Calibri"/>
                <w:szCs w:val="24"/>
                <w:lang w:val="es-ES"/>
              </w:rPr>
            </w:pPr>
            <w:r w:rsidRPr="00D95DBC">
              <w:rPr>
                <w:rFonts w:cs="Calibri"/>
                <w:sz w:val="20"/>
                <w:szCs w:val="24"/>
                <w:lang w:val="es-ES"/>
              </w:rPr>
              <w:t>Resultados previstos</w:t>
            </w:r>
          </w:p>
        </w:tc>
      </w:tr>
      <w:tr w:rsidR="00345AB3" w:rsidRPr="00C70764">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3.</w:t>
            </w:r>
          </w:p>
        </w:tc>
        <w:tc>
          <w:tcPr>
            <w:tcW w:w="8483" w:type="dxa"/>
          </w:tcPr>
          <w:p w:rsidR="00345AB3" w:rsidRPr="00D95DBC" w:rsidRDefault="00345AB3">
            <w:pPr>
              <w:spacing w:after="0" w:line="280" w:lineRule="auto"/>
              <w:rPr>
                <w:rFonts w:cs="Calibri"/>
                <w:szCs w:val="24"/>
                <w:lang w:val="es-ES"/>
              </w:rPr>
            </w:pPr>
            <w:r w:rsidRPr="00D95DBC">
              <w:rPr>
                <w:rFonts w:cs="Calibri"/>
                <w:sz w:val="20"/>
                <w:szCs w:val="24"/>
                <w:lang w:val="es-ES"/>
              </w:rPr>
              <w:t xml:space="preserve">Hallazgos </w:t>
            </w:r>
          </w:p>
          <w:p w:rsidR="00345AB3" w:rsidRPr="00D95DBC" w:rsidRDefault="00345AB3">
            <w:pPr>
              <w:spacing w:after="0" w:line="280" w:lineRule="auto"/>
              <w:rPr>
                <w:rFonts w:cs="Calibri"/>
                <w:szCs w:val="24"/>
                <w:lang w:val="es-ES"/>
              </w:rPr>
            </w:pPr>
            <w:r w:rsidRPr="00D95DBC">
              <w:rPr>
                <w:rFonts w:cs="Calibri"/>
                <w:sz w:val="20"/>
                <w:szCs w:val="24"/>
                <w:lang w:val="es-ES"/>
              </w:rPr>
              <w:t>(Además de una evaluación descriptiva, se deben considerar todos los criterios marcados con (*)</w:t>
            </w:r>
            <w:r w:rsidRPr="00D95DBC">
              <w:rPr>
                <w:rFonts w:cs="Calibri"/>
                <w:sz w:val="20"/>
                <w:szCs w:val="24"/>
                <w:vertAlign w:val="superscript"/>
                <w:lang w:val="es-ES"/>
              </w:rPr>
              <w:footnoteReference w:id="5"/>
            </w:r>
            <w:r w:rsidRPr="00D95DBC">
              <w:rPr>
                <w:rFonts w:cs="Calibri"/>
                <w:sz w:val="20"/>
                <w:szCs w:val="24"/>
                <w:lang w:val="es-ES"/>
              </w:rPr>
              <w:t xml:space="preserve">) </w:t>
            </w:r>
          </w:p>
        </w:tc>
      </w:tr>
      <w:tr w:rsidR="00345AB3" w:rsidRPr="00D95DBC">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3.1</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Diseño y formulación del proyecto</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Análisis del marco lógico (AML) y del Marco de resultados (lógica y estrategia del proyecto; indicadores)</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Suposiciones y riesgos</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Lecciones de otros proyectos relevantes (p.ej., misma área de interés) incorporados en el diseño del proyecto </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Participación planificada de los interesados </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Enfoque de repetición </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Ventaja comparativa del PNUD</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Vínculos entre el proyecto y otras intervenciones dentro del sector</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Disposiciones de Administración</w:t>
            </w:r>
          </w:p>
        </w:tc>
      </w:tr>
      <w:tr w:rsidR="00345AB3" w:rsidRPr="00C70764">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3.2</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Ejecución del proyecto</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Gestión de adaptación (cambios en el diseño del proyecto y resultados del proyecto durante la ejecución)</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Acuerdos de asociaciones (con los interesados relevantes involucrados en el país o la región)</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 xml:space="preserve">Retroalimentación de actividades de </w:t>
            </w:r>
            <w:proofErr w:type="spellStart"/>
            <w:r w:rsidRPr="00D95DBC">
              <w:rPr>
                <w:rFonts w:cs="Calibri"/>
                <w:sz w:val="20"/>
                <w:szCs w:val="24"/>
                <w:lang w:val="es-ES"/>
              </w:rPr>
              <w:t>SyE</w:t>
            </w:r>
            <w:proofErr w:type="spellEnd"/>
            <w:r w:rsidRPr="00D95DBC">
              <w:rPr>
                <w:rFonts w:cs="Calibri"/>
                <w:sz w:val="20"/>
                <w:szCs w:val="24"/>
                <w:lang w:val="es-ES"/>
              </w:rPr>
              <w:t xml:space="preserve"> utilizadas para gestión de adaptación</w:t>
            </w:r>
          </w:p>
          <w:p w:rsidR="00345AB3" w:rsidRPr="00D95DBC" w:rsidRDefault="00345AB3" w:rsidP="009D36FF">
            <w:pPr>
              <w:numPr>
                <w:ilvl w:val="0"/>
                <w:numId w:val="2"/>
              </w:numPr>
              <w:spacing w:after="0" w:line="240" w:lineRule="auto"/>
              <w:rPr>
                <w:rFonts w:cs="Calibri"/>
                <w:b/>
                <w:szCs w:val="24"/>
                <w:lang w:val="es-ES"/>
              </w:rPr>
            </w:pPr>
            <w:r w:rsidRPr="00D95DBC">
              <w:rPr>
                <w:rFonts w:cs="Calibri"/>
                <w:sz w:val="20"/>
                <w:szCs w:val="24"/>
                <w:lang w:val="es-ES"/>
              </w:rPr>
              <w:t xml:space="preserve">Financiación del proyecto:  </w:t>
            </w:r>
          </w:p>
          <w:p w:rsidR="00345AB3" w:rsidRPr="00D95DBC" w:rsidRDefault="00345AB3" w:rsidP="009D36FF">
            <w:pPr>
              <w:numPr>
                <w:ilvl w:val="0"/>
                <w:numId w:val="2"/>
              </w:numPr>
              <w:spacing w:after="0" w:line="240" w:lineRule="auto"/>
              <w:rPr>
                <w:rFonts w:cs="Calibri"/>
                <w:b/>
                <w:szCs w:val="24"/>
                <w:lang w:val="es-ES"/>
              </w:rPr>
            </w:pPr>
            <w:r w:rsidRPr="00D95DBC">
              <w:rPr>
                <w:rFonts w:cs="Calibri"/>
                <w:sz w:val="20"/>
                <w:szCs w:val="24"/>
                <w:lang w:val="es-ES"/>
              </w:rPr>
              <w:t>Seguimiento y Evaluación: diseño de entrada y ejecución (*)</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Coordinación de la aplicación y ejecución (*) del PNUD y del socio para la ejecución y cuestiones operativas</w:t>
            </w:r>
          </w:p>
        </w:tc>
      </w:tr>
      <w:tr w:rsidR="00345AB3" w:rsidRPr="00D95DBC">
        <w:trPr>
          <w:trHeight w:val="74"/>
        </w:trPr>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3.3</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Resultados del proyecto</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Resultados generales (logro de los objetivos) (*)</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Relevancia (*)</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Efectividad y eficiencia (*)</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Implicación nacional </w:t>
            </w:r>
          </w:p>
          <w:p w:rsidR="00345AB3" w:rsidRPr="00D95DBC" w:rsidRDefault="00345AB3" w:rsidP="009D36FF">
            <w:pPr>
              <w:numPr>
                <w:ilvl w:val="0"/>
                <w:numId w:val="2"/>
              </w:numPr>
              <w:spacing w:after="0" w:line="240" w:lineRule="auto"/>
              <w:rPr>
                <w:rFonts w:cs="Calibri"/>
                <w:sz w:val="20"/>
                <w:szCs w:val="24"/>
                <w:lang w:val="es-ES"/>
              </w:rPr>
            </w:pPr>
            <w:r w:rsidRPr="00D95DBC">
              <w:rPr>
                <w:rFonts w:cs="Calibri"/>
                <w:sz w:val="20"/>
                <w:szCs w:val="24"/>
                <w:lang w:val="es-ES"/>
              </w:rPr>
              <w:t>Integración</w:t>
            </w:r>
          </w:p>
          <w:p w:rsidR="00345AB3" w:rsidRPr="00D95DBC" w:rsidRDefault="00345AB3" w:rsidP="009D36FF">
            <w:pPr>
              <w:numPr>
                <w:ilvl w:val="0"/>
                <w:numId w:val="2"/>
              </w:numPr>
              <w:spacing w:after="0" w:line="240" w:lineRule="auto"/>
              <w:rPr>
                <w:rFonts w:cs="Calibri"/>
                <w:b/>
                <w:szCs w:val="24"/>
                <w:lang w:val="es-ES"/>
              </w:rPr>
            </w:pPr>
            <w:r w:rsidRPr="00D95DBC">
              <w:rPr>
                <w:rFonts w:cs="Calibri"/>
                <w:sz w:val="20"/>
                <w:szCs w:val="24"/>
                <w:lang w:val="es-ES"/>
              </w:rPr>
              <w:t xml:space="preserve">Sostenibilidad (*) </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Impacto </w:t>
            </w:r>
          </w:p>
        </w:tc>
      </w:tr>
      <w:tr w:rsidR="00345AB3" w:rsidRPr="00C70764">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 xml:space="preserve">4. </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Conclusiones, recomendaciones y lecciones</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Medidas correctivas para el diseño, la ejecución, seguimiento y evaluación del proyecto</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Acciones para seguir o reforzar los beneficios iniciales del proyecto</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Propuestas para direcciones futuras que acentúen los objetivos principales</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Las mejores y peores prácticas para abordar cuestiones relacionadas con la relevancia, el rendimiento y el éxito</w:t>
            </w:r>
          </w:p>
        </w:tc>
      </w:tr>
      <w:tr w:rsidR="00345AB3" w:rsidRPr="00C70764">
        <w:tc>
          <w:tcPr>
            <w:tcW w:w="985" w:type="dxa"/>
          </w:tcPr>
          <w:p w:rsidR="00345AB3" w:rsidRPr="00D95DBC" w:rsidRDefault="00345AB3">
            <w:pPr>
              <w:spacing w:after="0"/>
              <w:rPr>
                <w:rFonts w:cs="Calibri"/>
                <w:b/>
                <w:sz w:val="20"/>
                <w:szCs w:val="24"/>
                <w:lang w:val="es-ES"/>
              </w:rPr>
            </w:pPr>
            <w:r w:rsidRPr="00D95DBC">
              <w:rPr>
                <w:rFonts w:cs="Calibri"/>
                <w:b/>
                <w:sz w:val="20"/>
                <w:szCs w:val="24"/>
                <w:lang w:val="es-ES"/>
              </w:rPr>
              <w:t xml:space="preserve">5. </w:t>
            </w:r>
          </w:p>
        </w:tc>
        <w:tc>
          <w:tcPr>
            <w:tcW w:w="8483" w:type="dxa"/>
          </w:tcPr>
          <w:p w:rsidR="00345AB3" w:rsidRPr="00D95DBC" w:rsidRDefault="00345AB3">
            <w:pPr>
              <w:spacing w:after="0" w:line="280" w:lineRule="auto"/>
              <w:rPr>
                <w:rFonts w:cs="Calibri"/>
                <w:sz w:val="20"/>
                <w:szCs w:val="24"/>
                <w:lang w:val="es-ES"/>
              </w:rPr>
            </w:pPr>
            <w:r w:rsidRPr="00D95DBC">
              <w:rPr>
                <w:rFonts w:cs="Calibri"/>
                <w:sz w:val="20"/>
                <w:szCs w:val="24"/>
                <w:lang w:val="es-ES"/>
              </w:rPr>
              <w:t>Anexos</w:t>
            </w:r>
          </w:p>
          <w:p w:rsidR="00345AB3" w:rsidRPr="00D95DBC" w:rsidRDefault="00345AB3" w:rsidP="009D36FF">
            <w:pPr>
              <w:numPr>
                <w:ilvl w:val="0"/>
                <w:numId w:val="2"/>
              </w:numPr>
              <w:spacing w:after="0" w:line="240" w:lineRule="auto"/>
              <w:rPr>
                <w:rFonts w:cs="Calibri"/>
                <w:b/>
                <w:sz w:val="20"/>
                <w:szCs w:val="24"/>
                <w:lang w:val="es-ES"/>
              </w:rPr>
            </w:pPr>
            <w:proofErr w:type="spellStart"/>
            <w:r w:rsidRPr="00D95DBC">
              <w:rPr>
                <w:rFonts w:cs="Calibri"/>
                <w:sz w:val="20"/>
                <w:szCs w:val="24"/>
                <w:lang w:val="es-ES"/>
              </w:rPr>
              <w:t>TdR</w:t>
            </w:r>
            <w:proofErr w:type="spellEnd"/>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Itinerario</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Lista de personas entrevistadas</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Resumen de visitas de campo</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Lista de documentos revisados</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Matriz de preguntas de evaluación</w:t>
            </w:r>
          </w:p>
          <w:p w:rsidR="00345AB3" w:rsidRPr="00D95DBC" w:rsidRDefault="00345AB3" w:rsidP="009D36FF">
            <w:pPr>
              <w:numPr>
                <w:ilvl w:val="0"/>
                <w:numId w:val="2"/>
              </w:numPr>
              <w:spacing w:after="0" w:line="240" w:lineRule="auto"/>
              <w:rPr>
                <w:rFonts w:cs="Calibri"/>
                <w:b/>
                <w:sz w:val="20"/>
                <w:szCs w:val="24"/>
                <w:lang w:val="es-ES"/>
              </w:rPr>
            </w:pPr>
            <w:r w:rsidRPr="00D95DBC">
              <w:rPr>
                <w:rFonts w:cs="Calibri"/>
                <w:sz w:val="20"/>
                <w:szCs w:val="24"/>
                <w:lang w:val="es-ES"/>
              </w:rPr>
              <w:t>Cuestionario utilizado y resumen de los resultados</w:t>
            </w:r>
          </w:p>
          <w:p w:rsidR="00345AB3" w:rsidRPr="00D95DBC" w:rsidRDefault="00345AB3" w:rsidP="009D36FF">
            <w:pPr>
              <w:numPr>
                <w:ilvl w:val="0"/>
                <w:numId w:val="2"/>
              </w:numPr>
              <w:spacing w:after="0" w:line="240" w:lineRule="auto"/>
              <w:rPr>
                <w:rFonts w:cs="Calibri"/>
                <w:szCs w:val="24"/>
                <w:lang w:val="es-ES"/>
              </w:rPr>
            </w:pPr>
            <w:r w:rsidRPr="00D95DBC">
              <w:rPr>
                <w:rFonts w:cs="Calibri"/>
                <w:sz w:val="20"/>
                <w:szCs w:val="24"/>
                <w:lang w:val="es-ES"/>
              </w:rPr>
              <w:t xml:space="preserve">Formulario de acuerdo del consultor de la evaluación  </w:t>
            </w:r>
          </w:p>
          <w:p w:rsidR="00345AB3" w:rsidRPr="00D95DBC" w:rsidRDefault="00345AB3">
            <w:pPr>
              <w:spacing w:after="0"/>
              <w:rPr>
                <w:rFonts w:cs="Calibri"/>
                <w:sz w:val="20"/>
                <w:szCs w:val="24"/>
                <w:lang w:val="es-ES"/>
              </w:rPr>
            </w:pPr>
          </w:p>
          <w:p w:rsidR="00345AB3" w:rsidRPr="00D95DBC" w:rsidRDefault="00345AB3">
            <w:pPr>
              <w:spacing w:after="0"/>
              <w:rPr>
                <w:rFonts w:cs="Calibri"/>
                <w:sz w:val="20"/>
                <w:szCs w:val="24"/>
                <w:lang w:val="es-ES"/>
              </w:rPr>
            </w:pPr>
          </w:p>
        </w:tc>
      </w:tr>
    </w:tbl>
    <w:p w:rsidR="00345AB3" w:rsidRPr="00D95DBC" w:rsidRDefault="00345AB3">
      <w:pPr>
        <w:spacing w:before="200"/>
        <w:rPr>
          <w:rFonts w:cs="Calibri"/>
          <w:sz w:val="20"/>
          <w:szCs w:val="24"/>
          <w:lang w:val="es-ES"/>
        </w:rPr>
      </w:pPr>
      <w:bookmarkStart w:id="4" w:name="_TOR_Annex_G:"/>
      <w:bookmarkEnd w:id="4"/>
    </w:p>
    <w:p w:rsidR="00345AB3" w:rsidRPr="00D95DBC" w:rsidRDefault="00345AB3">
      <w:pPr>
        <w:spacing w:before="200"/>
        <w:rPr>
          <w:rFonts w:cs="Calibri"/>
          <w:color w:val="243F60"/>
          <w:spacing w:val="15"/>
          <w:szCs w:val="24"/>
          <w:lang w:val="es-ES"/>
        </w:rPr>
      </w:pPr>
      <w:r w:rsidRPr="00D95DBC">
        <w:rPr>
          <w:rFonts w:cs="Calibri"/>
          <w:sz w:val="20"/>
          <w:szCs w:val="24"/>
          <w:lang w:val="es-ES"/>
        </w:rPr>
        <w:br w:type="page"/>
      </w:r>
    </w:p>
    <w:p w:rsidR="00345AB3" w:rsidRPr="00D95DBC" w:rsidRDefault="00345AB3">
      <w:pPr>
        <w:pStyle w:val="Heading31"/>
        <w:spacing w:line="280" w:lineRule="auto"/>
        <w:rPr>
          <w:rFonts w:cs="Calibri"/>
          <w:szCs w:val="24"/>
          <w:lang w:val="es-ES"/>
        </w:rPr>
      </w:pPr>
      <w:r w:rsidRPr="00D95DBC">
        <w:rPr>
          <w:rFonts w:cs="Calibri"/>
          <w:szCs w:val="24"/>
          <w:lang w:val="es-ES"/>
        </w:rPr>
        <w:t>ANEXO G: Formulario de autorización del informe de evaluación</w:t>
      </w:r>
    </w:p>
    <w:p w:rsidR="00345AB3" w:rsidRPr="00D95DBC" w:rsidRDefault="00FE4958">
      <w:pPr>
        <w:spacing w:before="200" w:line="280" w:lineRule="auto"/>
        <w:rPr>
          <w:rFonts w:cs="Calibri"/>
          <w:i/>
          <w:sz w:val="20"/>
          <w:szCs w:val="24"/>
          <w:lang w:val="es-ES"/>
        </w:rPr>
      </w:pPr>
      <w:r>
        <w:rPr>
          <w:i/>
          <w:noProof/>
          <w:snapToGrid/>
          <w:sz w:val="20"/>
          <w:szCs w:val="20"/>
          <w:lang w:val="es-DO" w:eastAsia="es-DO"/>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381000</wp:posOffset>
                </wp:positionV>
                <wp:extent cx="5835015" cy="2301875"/>
                <wp:effectExtent l="0" t="0" r="1333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01875"/>
                        </a:xfrm>
                        <a:prstGeom prst="rect">
                          <a:avLst/>
                        </a:prstGeom>
                        <a:solidFill>
                          <a:srgbClr val="FFFFFF"/>
                        </a:solidFill>
                        <a:ln w="9525">
                          <a:solidFill>
                            <a:srgbClr val="000000"/>
                          </a:solidFill>
                          <a:miter lim="800000"/>
                          <a:headEnd/>
                          <a:tailEnd/>
                        </a:ln>
                      </wps:spPr>
                      <wps:txbx>
                        <w:txbxContent>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Informe de evaluación revisado y autorizado por</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Oficina en el país del PNUD</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Nombre</w:t>
                            </w:r>
                            <w:proofErr w:type="gramStart"/>
                            <w:r w:rsidRPr="00345AB3">
                              <w:rPr>
                                <w:rFonts w:ascii="Times New Roman" w:hAnsi="Times New Roman"/>
                                <w:szCs w:val="24"/>
                                <w:lang w:val="es-ES"/>
                              </w:rPr>
                              <w:t>:  _</w:t>
                            </w:r>
                            <w:proofErr w:type="gramEnd"/>
                            <w:r w:rsidRPr="00345AB3">
                              <w:rPr>
                                <w:rFonts w:ascii="Times New Roman" w:hAnsi="Times New Roman"/>
                                <w:szCs w:val="24"/>
                                <w:lang w:val="es-ES"/>
                              </w:rPr>
                              <w:t>__________________________________________________</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Firma: ______________________________       Fecha: _________________________________</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ATR del FMAM/PNUD</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Nombre</w:t>
                            </w:r>
                            <w:proofErr w:type="gramStart"/>
                            <w:r w:rsidRPr="00345AB3">
                              <w:rPr>
                                <w:rFonts w:ascii="Times New Roman" w:hAnsi="Times New Roman"/>
                                <w:szCs w:val="24"/>
                                <w:lang w:val="es-ES"/>
                              </w:rPr>
                              <w:t>:  _</w:t>
                            </w:r>
                            <w:proofErr w:type="gramEnd"/>
                            <w:r w:rsidRPr="00345AB3">
                              <w:rPr>
                                <w:rFonts w:ascii="Times New Roman" w:hAnsi="Times New Roman"/>
                                <w:szCs w:val="24"/>
                                <w:lang w:val="es-ES"/>
                              </w:rPr>
                              <w:t>__________________________________________________</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Firma: ______________________________       Fecha: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30pt;width:459.45pt;height:181.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">
                <v:textbox style="mso-fit-shape-to-text:t">
                  <w:txbxContent>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Informe de evaluación revisado y autorizado por</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Oficina en el país del PNUD</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Nombre:  ___________________________________________________</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Firma: ______________________________       Fecha: _________________________________</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ATR del FMAM/PNUD</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Nombre:  ___________________________________________________</w:t>
                      </w:r>
                    </w:p>
                    <w:p w:rsidR="002C43A1" w:rsidRPr="00345AB3" w:rsidRDefault="002C43A1">
                      <w:pPr>
                        <w:spacing w:line="280" w:lineRule="auto"/>
                        <w:rPr>
                          <w:rFonts w:ascii="Times New Roman" w:hAnsi="Times New Roman"/>
                          <w:szCs w:val="24"/>
                          <w:lang w:val="es-ES"/>
                        </w:rPr>
                      </w:pPr>
                      <w:r w:rsidRPr="00345AB3">
                        <w:rPr>
                          <w:rFonts w:ascii="Times New Roman" w:hAnsi="Times New Roman"/>
                          <w:szCs w:val="24"/>
                          <w:lang w:val="es-ES"/>
                        </w:rPr>
                        <w:t>Firma: ______________________________       Fecha: _________________________________</w:t>
                      </w:r>
                    </w:p>
                  </w:txbxContent>
                </v:textbox>
              </v:shape>
            </w:pict>
          </mc:Fallback>
        </mc:AlternateContent>
      </w:r>
      <w:r w:rsidR="00345AB3" w:rsidRPr="00E25F37">
        <w:rPr>
          <w:i/>
          <w:snapToGrid/>
          <w:sz w:val="20"/>
          <w:szCs w:val="20"/>
          <w:highlight w:val="lightGray"/>
          <w:lang w:val="es-ES" w:bidi="en-US"/>
        </w:rPr>
        <w:t>(Para ser completado por la OP y el Asesor Técnico regional del FMAM/PNUD e incluido en el documento final).</w:t>
      </w:r>
    </w:p>
    <w:p w:rsidR="00345AB3" w:rsidRPr="00D95DBC" w:rsidRDefault="00345AB3">
      <w:pPr>
        <w:spacing w:before="200"/>
        <w:rPr>
          <w:rFonts w:cs="Calibri"/>
          <w:i/>
          <w:sz w:val="20"/>
          <w:szCs w:val="24"/>
          <w:lang w:val="es-ES"/>
        </w:rPr>
      </w:pPr>
    </w:p>
    <w:p w:rsidR="00345AB3" w:rsidRPr="00D95DBC" w:rsidRDefault="00345AB3">
      <w:pPr>
        <w:spacing w:before="200"/>
        <w:rPr>
          <w:rFonts w:cs="Calibri"/>
          <w:i/>
          <w:sz w:val="20"/>
          <w:szCs w:val="24"/>
          <w:lang w:val="es-ES"/>
        </w:rPr>
      </w:pPr>
    </w:p>
    <w:p w:rsidR="00345AB3" w:rsidRPr="00D95DBC" w:rsidRDefault="00345AB3">
      <w:pPr>
        <w:spacing w:before="200"/>
        <w:rPr>
          <w:rFonts w:cs="Calibri"/>
          <w: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 w:val="20"/>
          <w:szCs w:val="24"/>
          <w:lang w:val="es-ES"/>
        </w:rPr>
      </w:pPr>
    </w:p>
    <w:p w:rsidR="00345AB3" w:rsidRPr="00D95DBC" w:rsidRDefault="00345AB3">
      <w:pPr>
        <w:spacing w:before="200"/>
        <w:rPr>
          <w:rFonts w:cs="Calibri"/>
          <w:szCs w:val="24"/>
          <w:lang w:val="es-ES"/>
        </w:rPr>
      </w:pPr>
      <w:bookmarkStart w:id="5" w:name="_Annex_3._Sample"/>
      <w:bookmarkEnd w:id="5"/>
    </w:p>
    <w:sectPr w:rsidR="00345AB3" w:rsidRPr="00D95DBC" w:rsidSect="000D518E">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A1" w:rsidRPr="00345AB3" w:rsidRDefault="002C43A1">
      <w:pPr>
        <w:spacing w:after="0" w:line="240" w:lineRule="auto"/>
        <w:rPr>
          <w:rFonts w:ascii="Times New Roman" w:hAnsi="Times New Roman"/>
          <w:szCs w:val="24"/>
        </w:rPr>
      </w:pPr>
      <w:r w:rsidRPr="00345AB3">
        <w:rPr>
          <w:rFonts w:ascii="Times New Roman" w:hAnsi="Times New Roman"/>
          <w:szCs w:val="24"/>
        </w:rPr>
        <w:separator/>
      </w:r>
    </w:p>
  </w:endnote>
  <w:endnote w:type="continuationSeparator" w:id="0">
    <w:p w:rsidR="002C43A1" w:rsidRPr="00345AB3" w:rsidRDefault="002C43A1">
      <w:pPr>
        <w:spacing w:after="0" w:line="240" w:lineRule="auto"/>
        <w:rPr>
          <w:rFonts w:ascii="Times New Roman" w:hAnsi="Times New Roman"/>
          <w:szCs w:val="24"/>
        </w:rPr>
      </w:pPr>
      <w:r w:rsidRPr="00345AB3">
        <w:rPr>
          <w:rFonts w:ascii="Times New Roman"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A1" w:rsidRPr="00345AB3" w:rsidRDefault="002C43A1">
    <w:pPr>
      <w:pStyle w:val="Footer"/>
      <w:jc w:val="right"/>
      <w:rPr>
        <w:szCs w:val="24"/>
      </w:rPr>
    </w:pPr>
    <w:r w:rsidRPr="00345AB3">
      <w:rPr>
        <w:szCs w:val="24"/>
      </w:rPr>
      <w:fldChar w:fldCharType="begin"/>
    </w:r>
    <w:r w:rsidRPr="00345AB3">
      <w:rPr>
        <w:szCs w:val="24"/>
      </w:rPr>
      <w:instrText xml:space="preserve"> PAGE   \* MERGEFORMAT </w:instrText>
    </w:r>
    <w:r w:rsidRPr="00345AB3">
      <w:rPr>
        <w:szCs w:val="24"/>
      </w:rPr>
      <w:fldChar w:fldCharType="separate"/>
    </w:r>
    <w:r w:rsidR="00C70764">
      <w:rPr>
        <w:noProof/>
        <w:szCs w:val="24"/>
      </w:rPr>
      <w:t>2</w:t>
    </w:r>
    <w:r w:rsidRPr="00345AB3">
      <w:rPr>
        <w:szCs w:val="24"/>
      </w:rPr>
      <w:fldChar w:fldCharType="end"/>
    </w:r>
  </w:p>
  <w:p w:rsidR="002C43A1" w:rsidRPr="00345AB3" w:rsidRDefault="002C43A1">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A1" w:rsidRPr="00345AB3" w:rsidRDefault="002C43A1">
      <w:pPr>
        <w:spacing w:after="0" w:line="240" w:lineRule="auto"/>
        <w:rPr>
          <w:rFonts w:ascii="Times New Roman" w:hAnsi="Times New Roman"/>
          <w:szCs w:val="24"/>
        </w:rPr>
      </w:pPr>
      <w:r w:rsidRPr="00345AB3">
        <w:rPr>
          <w:rFonts w:ascii="Times New Roman" w:hAnsi="Times New Roman"/>
          <w:szCs w:val="24"/>
        </w:rPr>
        <w:separator/>
      </w:r>
    </w:p>
  </w:footnote>
  <w:footnote w:type="continuationSeparator" w:id="0">
    <w:p w:rsidR="002C43A1" w:rsidRPr="00345AB3" w:rsidRDefault="002C43A1">
      <w:pPr>
        <w:spacing w:after="0" w:line="240" w:lineRule="auto"/>
        <w:rPr>
          <w:rFonts w:ascii="Times New Roman" w:hAnsi="Times New Roman"/>
          <w:szCs w:val="24"/>
        </w:rPr>
      </w:pPr>
      <w:r w:rsidRPr="00345AB3">
        <w:rPr>
          <w:rFonts w:ascii="Times New Roman" w:hAnsi="Times New Roman"/>
          <w:szCs w:val="24"/>
        </w:rPr>
        <w:continuationSeparator/>
      </w:r>
    </w:p>
  </w:footnote>
  <w:footnote w:id="1">
    <w:p w:rsidR="002C43A1" w:rsidRPr="00150C86" w:rsidRDefault="002C43A1" w:rsidP="003613B6">
      <w:pPr>
        <w:pStyle w:val="FootnoteText"/>
        <w:ind w:left="180" w:hanging="180"/>
        <w:rPr>
          <w:szCs w:val="24"/>
          <w:lang w:val="es-ES"/>
        </w:rPr>
      </w:pPr>
      <w:r w:rsidRPr="00345AB3">
        <w:rPr>
          <w:rStyle w:val="FootnoteReference"/>
          <w:szCs w:val="24"/>
        </w:rPr>
        <w:footnoteRef/>
      </w:r>
      <w:r w:rsidRPr="00345AB3">
        <w:rPr>
          <w:szCs w:val="24"/>
          <w:lang w:val="es-ES"/>
        </w:rPr>
        <w:t xml:space="preserve"> </w:t>
      </w:r>
      <w:r>
        <w:rPr>
          <w:szCs w:val="24"/>
          <w:lang w:val="es-ES"/>
        </w:rPr>
        <w:tab/>
      </w:r>
      <w:r w:rsidRPr="00345AB3">
        <w:rPr>
          <w:szCs w:val="24"/>
          <w:lang w:val="es-ES"/>
        </w:rPr>
        <w:t>Una medida útil para medir el impacto del avance realizado es el método del Manual para la Revisión de Efectos Directos a Impactos (</w:t>
      </w:r>
      <w:proofErr w:type="spellStart"/>
      <w:r w:rsidRPr="00345AB3">
        <w:rPr>
          <w:szCs w:val="24"/>
          <w:lang w:val="es-ES"/>
        </w:rPr>
        <w:t>RoTI</w:t>
      </w:r>
      <w:proofErr w:type="spellEnd"/>
      <w:r w:rsidRPr="00345AB3">
        <w:rPr>
          <w:szCs w:val="24"/>
          <w:lang w:val="es-ES"/>
        </w:rPr>
        <w:t xml:space="preserve">, por sus siglas en inglés) elaborado por la Oficina de Evaluación del FMAM: </w:t>
      </w:r>
      <w:hyperlink r:id="rId1" w:history="1">
        <w:r w:rsidRPr="00345AB3">
          <w:rPr>
            <w:rStyle w:val="Hyperlink"/>
            <w:szCs w:val="24"/>
            <w:lang w:val="es-ES"/>
          </w:rPr>
          <w:t xml:space="preserve"> ROTI </w:t>
        </w:r>
        <w:proofErr w:type="spellStart"/>
        <w:r w:rsidRPr="00345AB3">
          <w:rPr>
            <w:rStyle w:val="Hyperlink"/>
            <w:szCs w:val="24"/>
            <w:lang w:val="es-ES"/>
          </w:rPr>
          <w:t>Handbook</w:t>
        </w:r>
        <w:proofErr w:type="spellEnd"/>
        <w:r w:rsidRPr="00345AB3">
          <w:rPr>
            <w:rStyle w:val="Hyperlink"/>
            <w:szCs w:val="24"/>
            <w:lang w:val="es-ES"/>
          </w:rPr>
          <w:t xml:space="preserve"> 2009</w:t>
        </w:r>
      </w:hyperlink>
    </w:p>
  </w:footnote>
  <w:footnote w:id="2">
    <w:p w:rsidR="002C43A1" w:rsidRPr="00E25F37" w:rsidRDefault="002C43A1" w:rsidP="003613B6">
      <w:pPr>
        <w:pStyle w:val="FootnoteText"/>
        <w:ind w:left="180" w:hanging="180"/>
        <w:rPr>
          <w:lang w:val="es-ES"/>
        </w:rPr>
      </w:pPr>
      <w:r>
        <w:rPr>
          <w:rStyle w:val="FootnoteReference"/>
        </w:rPr>
        <w:footnoteRef/>
      </w:r>
      <w:r w:rsidRPr="00E25F37">
        <w:rPr>
          <w:lang w:val="es-ES"/>
        </w:rPr>
        <w:t xml:space="preserve"> </w:t>
      </w:r>
      <w:r w:rsidRPr="00E25F37">
        <w:rPr>
          <w:lang w:val="es-ES"/>
        </w:rPr>
        <w:tab/>
        <w:t>www.unevaluation.org/unegcodeofconduct</w:t>
      </w:r>
    </w:p>
  </w:footnote>
  <w:footnote w:id="3">
    <w:p w:rsidR="002C43A1" w:rsidRPr="00150C86" w:rsidRDefault="002C43A1" w:rsidP="003613B6">
      <w:pPr>
        <w:spacing w:after="0"/>
        <w:ind w:left="180" w:hanging="180"/>
        <w:rPr>
          <w:rFonts w:ascii="Times New Roman" w:hAnsi="Times New Roman"/>
          <w:szCs w:val="24"/>
          <w:lang w:val="es-ES"/>
        </w:rPr>
      </w:pPr>
      <w:r w:rsidRPr="00345AB3">
        <w:rPr>
          <w:rStyle w:val="FootnoteReference"/>
          <w:rFonts w:ascii="Times New Roman" w:hAnsi="Times New Roman"/>
          <w:sz w:val="18"/>
          <w:szCs w:val="24"/>
        </w:rPr>
        <w:footnoteRef/>
      </w:r>
      <w:r>
        <w:rPr>
          <w:rFonts w:ascii="Times New Roman" w:hAnsi="Times New Roman"/>
          <w:sz w:val="18"/>
          <w:szCs w:val="24"/>
          <w:lang w:val="es-ES"/>
        </w:rPr>
        <w:tab/>
      </w:r>
      <w:r w:rsidRPr="00345AB3">
        <w:rPr>
          <w:rFonts w:ascii="Times New Roman" w:hAnsi="Times New Roman"/>
          <w:sz w:val="18"/>
          <w:szCs w:val="24"/>
          <w:lang w:val="es-ES"/>
        </w:rPr>
        <w:t xml:space="preserve">La longitud del informe no debe exceder las </w:t>
      </w:r>
      <w:r w:rsidRPr="00345AB3">
        <w:rPr>
          <w:rFonts w:ascii="Times New Roman" w:hAnsi="Times New Roman"/>
          <w:i/>
          <w:sz w:val="18"/>
          <w:szCs w:val="24"/>
          <w:lang w:val="es-ES"/>
        </w:rPr>
        <w:t>40</w:t>
      </w:r>
      <w:r w:rsidRPr="00345AB3">
        <w:rPr>
          <w:rFonts w:ascii="Times New Roman" w:hAnsi="Times New Roman"/>
          <w:sz w:val="18"/>
          <w:szCs w:val="24"/>
          <w:lang w:val="es-ES"/>
        </w:rPr>
        <w:t xml:space="preserve"> páginas en total (sin incluir los anexos)</w:t>
      </w:r>
    </w:p>
  </w:footnote>
  <w:footnote w:id="4">
    <w:p w:rsidR="002C43A1" w:rsidRPr="00150C86" w:rsidRDefault="002C43A1" w:rsidP="003613B6">
      <w:pPr>
        <w:pStyle w:val="FootnoteText"/>
        <w:ind w:left="180" w:hanging="180"/>
        <w:rPr>
          <w:szCs w:val="24"/>
          <w:lang w:val="es-ES"/>
        </w:rPr>
      </w:pPr>
      <w:r w:rsidRPr="00345AB3">
        <w:rPr>
          <w:rStyle w:val="FootnoteReference"/>
          <w:szCs w:val="24"/>
        </w:rPr>
        <w:footnoteRef/>
      </w:r>
      <w:r w:rsidRPr="00345AB3">
        <w:rPr>
          <w:szCs w:val="24"/>
          <w:lang w:val="es-ES"/>
        </w:rPr>
        <w:t xml:space="preserve"> </w:t>
      </w:r>
      <w:r>
        <w:rPr>
          <w:szCs w:val="24"/>
          <w:lang w:val="es-ES"/>
        </w:rPr>
        <w:tab/>
      </w:r>
      <w:r w:rsidRPr="00345AB3">
        <w:rPr>
          <w:szCs w:val="24"/>
          <w:lang w:val="es-ES"/>
        </w:rPr>
        <w:t>Manual de estilo del PNUD, Oficina de Comunicaciones, Oficina de Alianzas, actualizado en noviembre de 2008</w:t>
      </w:r>
    </w:p>
  </w:footnote>
  <w:footnote w:id="5">
    <w:p w:rsidR="002C43A1" w:rsidRPr="00150C86" w:rsidRDefault="002C43A1" w:rsidP="003613B6">
      <w:pPr>
        <w:pStyle w:val="FootnoteText"/>
        <w:ind w:left="180" w:hanging="180"/>
        <w:rPr>
          <w:szCs w:val="24"/>
          <w:lang w:val="es-ES"/>
        </w:rPr>
      </w:pPr>
      <w:r w:rsidRPr="00345AB3">
        <w:rPr>
          <w:rStyle w:val="FootnoteReference"/>
          <w:szCs w:val="24"/>
        </w:rPr>
        <w:footnoteRef/>
      </w:r>
      <w:r w:rsidRPr="00345AB3">
        <w:rPr>
          <w:szCs w:val="24"/>
          <w:lang w:val="es-ES"/>
        </w:rPr>
        <w:t xml:space="preserve"> </w:t>
      </w:r>
      <w:r>
        <w:rPr>
          <w:szCs w:val="24"/>
          <w:lang w:val="es-ES"/>
        </w:rPr>
        <w:tab/>
      </w:r>
      <w:r w:rsidRPr="00345AB3">
        <w:rPr>
          <w:szCs w:val="24"/>
          <w:lang w:val="es-ES"/>
        </w:rPr>
        <w:t xml:space="preserve">Con una escala de calificación de seis puntos: 6: Muy satisfactorio, 5: Satisfactorio, 4: Algo satisfactorio, 3: Algo insatisfactorio, 2: Insatisfactorio y 1: Muy insatisfactorio.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A1" w:rsidRDefault="002C43A1">
    <w:pPr>
      <w:pStyle w:val="Header"/>
    </w:pPr>
  </w:p>
  <w:p w:rsidR="002C43A1" w:rsidRDefault="002C4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505"/>
    <w:multiLevelType w:val="multilevel"/>
    <w:tmpl w:val="8B0A5FF0"/>
    <w:lvl w:ilvl="0">
      <w:start w:val="1"/>
      <w:numFmt w:val="decimal"/>
      <w:pStyle w:val="Style1"/>
      <w:lvlText w:val="Results A %1."/>
      <w:lvlJc w:val="left"/>
      <w:pPr>
        <w:tabs>
          <w:tab w:val="num" w:pos="360"/>
        </w:tabs>
        <w:ind w:left="360" w:hanging="360"/>
      </w:pPr>
      <w:rPr>
        <w:rFonts w:hint="default"/>
      </w:rPr>
    </w:lvl>
    <w:lvl w:ilvl="1">
      <w:start w:val="1"/>
      <w:numFmt w:val="decimal"/>
      <w:lvlText w:val="A%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0A88316C"/>
    <w:multiLevelType w:val="hybridMultilevel"/>
    <w:tmpl w:val="2FB22108"/>
    <w:lvl w:ilvl="0" w:tplc="DBFAAACC">
      <w:start w:val="1"/>
      <w:numFmt w:val="bullet"/>
      <w:lvlText w:val=""/>
      <w:lvlJc w:val="left"/>
      <w:pPr>
        <w:tabs>
          <w:tab w:val="num" w:pos="773"/>
        </w:tabs>
        <w:ind w:left="773" w:hanging="360"/>
      </w:pPr>
      <w:rPr>
        <w:rFonts w:ascii="Symbol" w:hAnsi="Symbol" w:cs="Symbol" w:hint="default"/>
      </w:rPr>
    </w:lvl>
    <w:lvl w:ilvl="1" w:tplc="F7CCE5B2">
      <w:start w:val="187"/>
      <w:numFmt w:val="decimal"/>
      <w:lvlText w:val="%2."/>
      <w:lvlJc w:val="left"/>
      <w:pPr>
        <w:tabs>
          <w:tab w:val="num" w:pos="1440"/>
        </w:tabs>
        <w:ind w:left="1440" w:hanging="360"/>
      </w:pPr>
      <w:rPr>
        <w:rFonts w:hint="default"/>
        <w:i w:val="0"/>
        <w:iCs w:val="0"/>
      </w:rPr>
    </w:lvl>
    <w:lvl w:ilvl="2" w:tplc="3F38B5C4">
      <w:start w:val="1"/>
      <w:numFmt w:val="bullet"/>
      <w:lvlText w:val="-"/>
      <w:lvlJc w:val="left"/>
      <w:pPr>
        <w:tabs>
          <w:tab w:val="num" w:pos="2160"/>
        </w:tabs>
        <w:ind w:left="2160" w:hanging="360"/>
      </w:pPr>
      <w:rPr>
        <w:rFonts w:ascii="Futura Lt BT" w:hAnsi="Futura Lt BT" w:cs="Futura Lt BT" w:hint="default"/>
        <w:color w:val="auto"/>
      </w:rPr>
    </w:lvl>
    <w:lvl w:ilvl="3" w:tplc="7966DCD4">
      <w:start w:val="196"/>
      <w:numFmt w:val="decimal"/>
      <w:lvlText w:val="%4."/>
      <w:lvlJc w:val="left"/>
      <w:pPr>
        <w:tabs>
          <w:tab w:val="num" w:pos="2880"/>
        </w:tabs>
        <w:ind w:left="2880" w:hanging="360"/>
      </w:pPr>
      <w:rPr>
        <w:rFonts w:hint="default"/>
        <w:color w:val="00000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51134"/>
    <w:multiLevelType w:val="hybridMultilevel"/>
    <w:tmpl w:val="60D66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5">
    <w:nsid w:val="3132140B"/>
    <w:multiLevelType w:val="hybridMultilevel"/>
    <w:tmpl w:val="7DA249A2"/>
    <w:lvl w:ilvl="0" w:tplc="A658FE8A">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328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AA47042"/>
    <w:multiLevelType w:val="hybridMultilevel"/>
    <w:tmpl w:val="D0063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E40D1B"/>
    <w:multiLevelType w:val="hybridMultilevel"/>
    <w:tmpl w:val="EF5E7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A1B5C"/>
    <w:multiLevelType w:val="hybridMultilevel"/>
    <w:tmpl w:val="BE90435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2">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2"/>
  </w:num>
  <w:num w:numId="3">
    <w:abstractNumId w:val="12"/>
  </w:num>
  <w:num w:numId="4">
    <w:abstractNumId w:val="7"/>
  </w:num>
  <w:num w:numId="5">
    <w:abstractNumId w:val="8"/>
  </w:num>
  <w:num w:numId="6">
    <w:abstractNumId w:val="5"/>
  </w:num>
  <w:num w:numId="7">
    <w:abstractNumId w:val="13"/>
  </w:num>
  <w:num w:numId="8">
    <w:abstractNumId w:val="11"/>
  </w:num>
  <w:num w:numId="9">
    <w:abstractNumId w:val="3"/>
  </w:num>
  <w:num w:numId="10">
    <w:abstractNumId w:val="9"/>
  </w:num>
  <w:num w:numId="11">
    <w:abstractNumId w:val="10"/>
  </w:num>
  <w:num w:numId="12">
    <w:abstractNumId w:val="1"/>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03B71"/>
    <w:rsid w:val="00003F3A"/>
    <w:rsid w:val="00017D3D"/>
    <w:rsid w:val="00022F8E"/>
    <w:rsid w:val="00032CFB"/>
    <w:rsid w:val="00054B04"/>
    <w:rsid w:val="00072AA0"/>
    <w:rsid w:val="00095082"/>
    <w:rsid w:val="000A16E1"/>
    <w:rsid w:val="000A25DC"/>
    <w:rsid w:val="000C1285"/>
    <w:rsid w:val="000C3977"/>
    <w:rsid w:val="000C3983"/>
    <w:rsid w:val="000D518E"/>
    <w:rsid w:val="000D6E00"/>
    <w:rsid w:val="000E79ED"/>
    <w:rsid w:val="00120A0E"/>
    <w:rsid w:val="00130407"/>
    <w:rsid w:val="00150C86"/>
    <w:rsid w:val="00152CB7"/>
    <w:rsid w:val="0015616C"/>
    <w:rsid w:val="001608F6"/>
    <w:rsid w:val="001672F6"/>
    <w:rsid w:val="00172DAC"/>
    <w:rsid w:val="0017377E"/>
    <w:rsid w:val="001777B2"/>
    <w:rsid w:val="00182FF2"/>
    <w:rsid w:val="001851F7"/>
    <w:rsid w:val="0019207F"/>
    <w:rsid w:val="00192B2E"/>
    <w:rsid w:val="00194A53"/>
    <w:rsid w:val="0019503A"/>
    <w:rsid w:val="0019694F"/>
    <w:rsid w:val="001A01FE"/>
    <w:rsid w:val="001A5E4B"/>
    <w:rsid w:val="001B0907"/>
    <w:rsid w:val="001B3652"/>
    <w:rsid w:val="001B5CED"/>
    <w:rsid w:val="001D1129"/>
    <w:rsid w:val="001D7C35"/>
    <w:rsid w:val="001F71C7"/>
    <w:rsid w:val="00206B75"/>
    <w:rsid w:val="00213918"/>
    <w:rsid w:val="00224F9C"/>
    <w:rsid w:val="0023018D"/>
    <w:rsid w:val="00234DD1"/>
    <w:rsid w:val="002445F7"/>
    <w:rsid w:val="002870BA"/>
    <w:rsid w:val="0029044A"/>
    <w:rsid w:val="002A5796"/>
    <w:rsid w:val="002A7BD7"/>
    <w:rsid w:val="002B0C4B"/>
    <w:rsid w:val="002B2E9F"/>
    <w:rsid w:val="002B5061"/>
    <w:rsid w:val="002C43A1"/>
    <w:rsid w:val="002E4C85"/>
    <w:rsid w:val="002E567B"/>
    <w:rsid w:val="00303541"/>
    <w:rsid w:val="00310398"/>
    <w:rsid w:val="00321E15"/>
    <w:rsid w:val="0033065C"/>
    <w:rsid w:val="00343971"/>
    <w:rsid w:val="00345AB3"/>
    <w:rsid w:val="003613B6"/>
    <w:rsid w:val="00381C33"/>
    <w:rsid w:val="003A1C86"/>
    <w:rsid w:val="003B68D2"/>
    <w:rsid w:val="003C735B"/>
    <w:rsid w:val="003E619C"/>
    <w:rsid w:val="003F3A15"/>
    <w:rsid w:val="00404958"/>
    <w:rsid w:val="00415D80"/>
    <w:rsid w:val="00420D13"/>
    <w:rsid w:val="00432391"/>
    <w:rsid w:val="00433DDB"/>
    <w:rsid w:val="0044723A"/>
    <w:rsid w:val="004D38D9"/>
    <w:rsid w:val="004E321B"/>
    <w:rsid w:val="004E6C66"/>
    <w:rsid w:val="004F23E6"/>
    <w:rsid w:val="00516146"/>
    <w:rsid w:val="00516FD1"/>
    <w:rsid w:val="00540330"/>
    <w:rsid w:val="00540B20"/>
    <w:rsid w:val="005519F0"/>
    <w:rsid w:val="00553BB1"/>
    <w:rsid w:val="005612C2"/>
    <w:rsid w:val="00583D92"/>
    <w:rsid w:val="005A6597"/>
    <w:rsid w:val="005A7AA3"/>
    <w:rsid w:val="005C718E"/>
    <w:rsid w:val="005D1170"/>
    <w:rsid w:val="005F44BA"/>
    <w:rsid w:val="0063503C"/>
    <w:rsid w:val="00636BD3"/>
    <w:rsid w:val="00637F83"/>
    <w:rsid w:val="00641F55"/>
    <w:rsid w:val="00654B48"/>
    <w:rsid w:val="006661F8"/>
    <w:rsid w:val="006726A4"/>
    <w:rsid w:val="00683CF7"/>
    <w:rsid w:val="006845B4"/>
    <w:rsid w:val="006A5E1F"/>
    <w:rsid w:val="006B49A0"/>
    <w:rsid w:val="006C1964"/>
    <w:rsid w:val="006C1C3A"/>
    <w:rsid w:val="006C77F0"/>
    <w:rsid w:val="006E49D6"/>
    <w:rsid w:val="00713C8E"/>
    <w:rsid w:val="007203FB"/>
    <w:rsid w:val="0073093F"/>
    <w:rsid w:val="00730B6C"/>
    <w:rsid w:val="00736436"/>
    <w:rsid w:val="00741837"/>
    <w:rsid w:val="007715C4"/>
    <w:rsid w:val="007740FC"/>
    <w:rsid w:val="0079193B"/>
    <w:rsid w:val="007A2C8C"/>
    <w:rsid w:val="007A2FEA"/>
    <w:rsid w:val="007C1D94"/>
    <w:rsid w:val="007C5320"/>
    <w:rsid w:val="007D0DAE"/>
    <w:rsid w:val="007E158E"/>
    <w:rsid w:val="007E2EE7"/>
    <w:rsid w:val="007E4903"/>
    <w:rsid w:val="007F0068"/>
    <w:rsid w:val="007F00E0"/>
    <w:rsid w:val="00811660"/>
    <w:rsid w:val="00821F6B"/>
    <w:rsid w:val="00831708"/>
    <w:rsid w:val="00834EAB"/>
    <w:rsid w:val="0084272C"/>
    <w:rsid w:val="0084759F"/>
    <w:rsid w:val="008753E0"/>
    <w:rsid w:val="0088630D"/>
    <w:rsid w:val="00895279"/>
    <w:rsid w:val="008A129D"/>
    <w:rsid w:val="008C1ED2"/>
    <w:rsid w:val="008F5C3E"/>
    <w:rsid w:val="00902A4C"/>
    <w:rsid w:val="00910551"/>
    <w:rsid w:val="0095684D"/>
    <w:rsid w:val="009569C9"/>
    <w:rsid w:val="009731F8"/>
    <w:rsid w:val="009769B5"/>
    <w:rsid w:val="009A3401"/>
    <w:rsid w:val="009B33E3"/>
    <w:rsid w:val="009C2EAF"/>
    <w:rsid w:val="009C6105"/>
    <w:rsid w:val="009D36FF"/>
    <w:rsid w:val="009E39B6"/>
    <w:rsid w:val="00A003C8"/>
    <w:rsid w:val="00A22857"/>
    <w:rsid w:val="00A26FCC"/>
    <w:rsid w:val="00A55763"/>
    <w:rsid w:val="00A83704"/>
    <w:rsid w:val="00A95337"/>
    <w:rsid w:val="00AA3976"/>
    <w:rsid w:val="00AB5404"/>
    <w:rsid w:val="00AF2361"/>
    <w:rsid w:val="00AF52C2"/>
    <w:rsid w:val="00AF5C11"/>
    <w:rsid w:val="00B06C7F"/>
    <w:rsid w:val="00B32A56"/>
    <w:rsid w:val="00B356A6"/>
    <w:rsid w:val="00B42048"/>
    <w:rsid w:val="00B529DA"/>
    <w:rsid w:val="00B65F8E"/>
    <w:rsid w:val="00B72891"/>
    <w:rsid w:val="00B73D9D"/>
    <w:rsid w:val="00B74671"/>
    <w:rsid w:val="00B874D8"/>
    <w:rsid w:val="00B913F1"/>
    <w:rsid w:val="00BB1B63"/>
    <w:rsid w:val="00BC3676"/>
    <w:rsid w:val="00BC5037"/>
    <w:rsid w:val="00BE1368"/>
    <w:rsid w:val="00BE25C1"/>
    <w:rsid w:val="00BE288F"/>
    <w:rsid w:val="00C0189C"/>
    <w:rsid w:val="00C15C68"/>
    <w:rsid w:val="00C24AD8"/>
    <w:rsid w:val="00C326A1"/>
    <w:rsid w:val="00C408D9"/>
    <w:rsid w:val="00C70764"/>
    <w:rsid w:val="00C90647"/>
    <w:rsid w:val="00C93054"/>
    <w:rsid w:val="00CB0EFD"/>
    <w:rsid w:val="00CB2CD1"/>
    <w:rsid w:val="00CE5AA7"/>
    <w:rsid w:val="00CF3392"/>
    <w:rsid w:val="00CF4760"/>
    <w:rsid w:val="00CF56B1"/>
    <w:rsid w:val="00D01FC6"/>
    <w:rsid w:val="00D20899"/>
    <w:rsid w:val="00D21061"/>
    <w:rsid w:val="00D349A2"/>
    <w:rsid w:val="00D34C32"/>
    <w:rsid w:val="00D50571"/>
    <w:rsid w:val="00D54551"/>
    <w:rsid w:val="00D65FE6"/>
    <w:rsid w:val="00D6638C"/>
    <w:rsid w:val="00D759BC"/>
    <w:rsid w:val="00D83CF7"/>
    <w:rsid w:val="00D95DBC"/>
    <w:rsid w:val="00DB2778"/>
    <w:rsid w:val="00DC13AF"/>
    <w:rsid w:val="00DD08FE"/>
    <w:rsid w:val="00DE0378"/>
    <w:rsid w:val="00DE35DE"/>
    <w:rsid w:val="00DE6C41"/>
    <w:rsid w:val="00DE7B1C"/>
    <w:rsid w:val="00E1391F"/>
    <w:rsid w:val="00E23201"/>
    <w:rsid w:val="00E25F37"/>
    <w:rsid w:val="00E27650"/>
    <w:rsid w:val="00E324D0"/>
    <w:rsid w:val="00E36F6E"/>
    <w:rsid w:val="00E66671"/>
    <w:rsid w:val="00E705E1"/>
    <w:rsid w:val="00E717C2"/>
    <w:rsid w:val="00E77635"/>
    <w:rsid w:val="00E81150"/>
    <w:rsid w:val="00E8352E"/>
    <w:rsid w:val="00EA3E5D"/>
    <w:rsid w:val="00EB6032"/>
    <w:rsid w:val="00EB7AD3"/>
    <w:rsid w:val="00EC4BC2"/>
    <w:rsid w:val="00EC539A"/>
    <w:rsid w:val="00EE057B"/>
    <w:rsid w:val="00EF22DA"/>
    <w:rsid w:val="00F05366"/>
    <w:rsid w:val="00F0692E"/>
    <w:rsid w:val="00F11D51"/>
    <w:rsid w:val="00F15C6B"/>
    <w:rsid w:val="00F248BA"/>
    <w:rsid w:val="00F42675"/>
    <w:rsid w:val="00F42E0E"/>
    <w:rsid w:val="00F47BFD"/>
    <w:rsid w:val="00F52CF0"/>
    <w:rsid w:val="00F548A0"/>
    <w:rsid w:val="00F845E6"/>
    <w:rsid w:val="00FC4345"/>
    <w:rsid w:val="00FE20CB"/>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6336DB8-2D35-4188-A048-6B7C2476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napToGrid w:val="0"/>
      <w:sz w:val="22"/>
      <w:szCs w:val="22"/>
      <w:lang w:val="en-US" w:eastAsia="en-US"/>
    </w:rPr>
  </w:style>
  <w:style w:type="paragraph" w:styleId="Heading1">
    <w:name w:val="heading 1"/>
    <w:aliases w:val="GEF Heading 1"/>
    <w:basedOn w:val="Normal"/>
    <w:next w:val="Normal"/>
    <w:link w:val="Heading1Char"/>
    <w:uiPriority w:val="99"/>
    <w:qFormat/>
    <w:pPr>
      <w:keepNext/>
      <w:keepLines/>
      <w:spacing w:before="480" w:after="0"/>
      <w:outlineLvl w:val="0"/>
    </w:pPr>
    <w:rPr>
      <w:rFonts w:ascii="Cambria" w:hAnsi="Cambria"/>
      <w:b/>
      <w:bCs/>
      <w:color w:val="365F91"/>
      <w:sz w:val="28"/>
      <w:szCs w:val="28"/>
    </w:rPr>
  </w:style>
  <w:style w:type="paragraph" w:styleId="Heading2">
    <w:name w:val="heading 2"/>
    <w:aliases w:val="GEF subtitle,GEF Heading 2"/>
    <w:basedOn w:val="Normal"/>
    <w:next w:val="Normal"/>
    <w:uiPriority w:val="99"/>
    <w:qFormat/>
    <w:pPr>
      <w:keepNext/>
      <w:keepLines/>
      <w:spacing w:before="200" w:after="0"/>
      <w:outlineLvl w:val="1"/>
    </w:pPr>
    <w:rPr>
      <w:caps/>
      <w:spacing w:val="15"/>
    </w:rPr>
  </w:style>
  <w:style w:type="paragraph" w:styleId="Heading3">
    <w:name w:val="heading 3"/>
    <w:aliases w:val="GEF Heading 3"/>
    <w:basedOn w:val="Normal"/>
    <w:next w:val="Normal"/>
    <w:uiPriority w:val="99"/>
    <w:qFormat/>
    <w:pPr>
      <w:keepNext/>
      <w:keepLines/>
      <w:spacing w:before="200" w:after="0"/>
      <w:outlineLvl w:val="2"/>
    </w:pPr>
    <w:rPr>
      <w:caps/>
      <w:color w:val="243F60"/>
      <w:spacing w:val="15"/>
    </w:rPr>
  </w:style>
  <w:style w:type="paragraph" w:styleId="Heading4">
    <w:name w:val="heading 4"/>
    <w:aliases w:val="GEF Heading 4"/>
    <w:basedOn w:val="Normal"/>
    <w:next w:val="Normal"/>
    <w:uiPriority w:val="99"/>
    <w:qFormat/>
    <w:pPr>
      <w:keepNext/>
      <w:keepLines/>
      <w:spacing w:before="200" w:after="0"/>
      <w:outlineLvl w:val="3"/>
    </w:pPr>
    <w:rPr>
      <w:caps/>
      <w:color w:val="365F91"/>
      <w:spacing w:val="10"/>
    </w:rPr>
  </w:style>
  <w:style w:type="paragraph" w:styleId="Heading5">
    <w:name w:val="heading 5"/>
    <w:aliases w:val="GEF Table Heading 5"/>
    <w:basedOn w:val="Normal"/>
    <w:next w:val="Normal"/>
    <w:uiPriority w:val="99"/>
    <w:qFormat/>
    <w:pPr>
      <w:keepNext/>
      <w:keepLines/>
      <w:spacing w:before="200" w:after="0"/>
      <w:outlineLvl w:val="4"/>
    </w:pPr>
    <w:rPr>
      <w:caps/>
      <w:color w:val="365F91"/>
      <w:spacing w:val="10"/>
    </w:rPr>
  </w:style>
  <w:style w:type="paragraph" w:styleId="Heading6">
    <w:name w:val="heading 6"/>
    <w:basedOn w:val="Normal"/>
    <w:next w:val="Normal"/>
    <w:uiPriority w:val="99"/>
    <w:qFormat/>
    <w:pPr>
      <w:keepNext/>
      <w:keepLines/>
      <w:spacing w:before="200" w:after="0"/>
      <w:outlineLvl w:val="5"/>
    </w:pPr>
    <w:rPr>
      <w:caps/>
      <w:color w:val="365F91"/>
      <w:spacing w:val="10"/>
    </w:rPr>
  </w:style>
  <w:style w:type="paragraph" w:styleId="Heading7">
    <w:name w:val="heading 7"/>
    <w:basedOn w:val="Normal"/>
    <w:next w:val="Normal"/>
    <w:uiPriority w:val="99"/>
    <w:qFormat/>
    <w:pPr>
      <w:keepNext/>
      <w:keepLines/>
      <w:spacing w:before="200" w:after="0"/>
      <w:outlineLvl w:val="6"/>
    </w:pPr>
    <w:rPr>
      <w:caps/>
      <w:color w:val="365F91"/>
      <w:spacing w:val="10"/>
    </w:rPr>
  </w:style>
  <w:style w:type="paragraph" w:styleId="Heading8">
    <w:name w:val="heading 8"/>
    <w:basedOn w:val="Normal"/>
    <w:next w:val="Normal"/>
    <w:uiPriority w:val="99"/>
    <w:qFormat/>
    <w:pPr>
      <w:spacing w:before="300" w:after="0"/>
      <w:outlineLvl w:val="7"/>
    </w:pPr>
    <w:rPr>
      <w:caps/>
      <w:spacing w:val="10"/>
      <w:sz w:val="18"/>
      <w:szCs w:val="18"/>
    </w:rPr>
  </w:style>
  <w:style w:type="paragraph" w:styleId="Heading9">
    <w:name w:val="heading 9"/>
    <w:basedOn w:val="Normal"/>
    <w:next w:val="Normal"/>
    <w:uiPriority w:val="99"/>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EF Heading 1 Char"/>
    <w:link w:val="Heading1"/>
    <w:uiPriority w:val="99"/>
    <w:locked/>
    <w:rPr>
      <w:b/>
      <w:caps/>
      <w:color w:val="FFFFFF"/>
      <w:spacing w:val="15"/>
      <w:shd w:val="clear" w:color="auto" w:fill="4F81BD"/>
    </w:rPr>
  </w:style>
  <w:style w:type="character" w:customStyle="1" w:styleId="Heading2Char">
    <w:name w:val="Heading 2 Char"/>
    <w:aliases w:val="GEF subtitle Char,GEF Heading 2 Char"/>
    <w:uiPriority w:val="99"/>
    <w:locked/>
    <w:rPr>
      <w:caps/>
      <w:spacing w:val="15"/>
      <w:shd w:val="clear" w:color="auto" w:fill="DBE5F1"/>
    </w:rPr>
  </w:style>
  <w:style w:type="character" w:customStyle="1" w:styleId="Heading3Char">
    <w:name w:val="Heading 3 Char"/>
    <w:aliases w:val="GEF Heading 3 Char"/>
    <w:uiPriority w:val="99"/>
    <w:locked/>
    <w:rPr>
      <w:caps/>
      <w:color w:val="243F60"/>
      <w:spacing w:val="15"/>
    </w:rPr>
  </w:style>
  <w:style w:type="character" w:customStyle="1" w:styleId="Heading4Char">
    <w:name w:val="Heading 4 Char"/>
    <w:aliases w:val="GEF Heading 4 Char"/>
    <w:uiPriority w:val="99"/>
    <w:locked/>
    <w:rPr>
      <w:caps/>
      <w:color w:val="365F91"/>
      <w:spacing w:val="10"/>
    </w:rPr>
  </w:style>
  <w:style w:type="character" w:customStyle="1" w:styleId="Heading5Char">
    <w:name w:val="Heading 5 Char"/>
    <w:aliases w:val="GEF Table Heading 5 Char"/>
    <w:uiPriority w:val="99"/>
    <w:locked/>
    <w:rPr>
      <w:caps/>
      <w:color w:val="365F91"/>
      <w:spacing w:val="10"/>
    </w:rPr>
  </w:style>
  <w:style w:type="character" w:customStyle="1" w:styleId="Heading6Char">
    <w:name w:val="Heading 6 Char"/>
    <w:uiPriority w:val="99"/>
    <w:semiHidden/>
    <w:locked/>
    <w:rPr>
      <w:caps/>
      <w:color w:val="365F91"/>
      <w:spacing w:val="10"/>
    </w:rPr>
  </w:style>
  <w:style w:type="character" w:customStyle="1" w:styleId="Heading7Char">
    <w:name w:val="Heading 7 Char"/>
    <w:uiPriority w:val="99"/>
    <w:semiHidden/>
    <w:locked/>
    <w:rPr>
      <w:caps/>
      <w:color w:val="365F91"/>
      <w:spacing w:val="10"/>
    </w:rPr>
  </w:style>
  <w:style w:type="character" w:customStyle="1" w:styleId="Heading8Char">
    <w:name w:val="Heading 8 Char"/>
    <w:uiPriority w:val="99"/>
    <w:semiHidden/>
    <w:locked/>
    <w:rPr>
      <w:rFonts w:eastAsia="Times New Roman"/>
      <w:caps/>
      <w:spacing w:val="10"/>
      <w:sz w:val="18"/>
    </w:rPr>
  </w:style>
  <w:style w:type="character" w:customStyle="1" w:styleId="Heading9Char">
    <w:name w:val="Heading 9 Char"/>
    <w:uiPriority w:val="99"/>
    <w:semiHidden/>
    <w:locked/>
    <w:rPr>
      <w:rFonts w:eastAsia="Times New Roman"/>
      <w:i/>
      <w:caps/>
      <w:spacing w:val="10"/>
      <w:sz w:val="18"/>
    </w:rPr>
  </w:style>
  <w:style w:type="paragraph" w:customStyle="1" w:styleId="Heading11">
    <w:name w:val="Heading 11"/>
    <w:basedOn w:val="Normal"/>
    <w:next w:val="Normal"/>
    <w:uiPriority w:val="9"/>
    <w:qFormat/>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qFormat/>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rPr>
  </w:style>
  <w:style w:type="paragraph" w:customStyle="1" w:styleId="Heading31">
    <w:name w:val="Heading 31"/>
    <w:basedOn w:val="Heading51"/>
    <w:next w:val="Normal"/>
    <w:uiPriority w:val="9"/>
    <w:qFormat/>
  </w:style>
  <w:style w:type="paragraph" w:customStyle="1" w:styleId="Heading41">
    <w:name w:val="Heading 41"/>
    <w:basedOn w:val="Normal"/>
    <w:next w:val="Normal"/>
    <w:uiPriority w:val="9"/>
    <w:qFormat/>
    <w:pPr>
      <w:pBdr>
        <w:top w:val="dotted" w:sz="6" w:space="2" w:color="4F81BD"/>
        <w:left w:val="dotted" w:sz="6" w:space="2" w:color="4F81BD"/>
      </w:pBdr>
      <w:spacing w:before="300" w:after="0"/>
      <w:outlineLvl w:val="3"/>
    </w:pPr>
    <w:rPr>
      <w:caps/>
      <w:color w:val="365F91"/>
      <w:spacing w:val="10"/>
    </w:rPr>
  </w:style>
  <w:style w:type="paragraph" w:customStyle="1" w:styleId="Heading51">
    <w:name w:val="Heading 51"/>
    <w:basedOn w:val="Normal"/>
    <w:next w:val="Normal"/>
    <w:uiPriority w:val="9"/>
    <w:qFormat/>
    <w:pPr>
      <w:pBdr>
        <w:bottom w:val="single" w:sz="6" w:space="1" w:color="4F81BD"/>
      </w:pBdr>
      <w:spacing w:before="300" w:after="0"/>
      <w:outlineLvl w:val="4"/>
    </w:pPr>
    <w:rPr>
      <w:b/>
      <w:caps/>
      <w:spacing w:val="10"/>
    </w:rPr>
  </w:style>
  <w:style w:type="paragraph" w:customStyle="1" w:styleId="Heading61">
    <w:name w:val="Heading 61"/>
    <w:basedOn w:val="Normal"/>
    <w:next w:val="Normal"/>
    <w:uiPriority w:val="9"/>
    <w:semiHidden/>
    <w:qFormat/>
    <w:pPr>
      <w:pBdr>
        <w:bottom w:val="dotted" w:sz="6" w:space="1" w:color="4F81BD"/>
      </w:pBdr>
      <w:spacing w:before="300" w:after="0"/>
      <w:outlineLvl w:val="5"/>
    </w:pPr>
    <w:rPr>
      <w:caps/>
      <w:color w:val="365F91"/>
      <w:spacing w:val="10"/>
    </w:rPr>
  </w:style>
  <w:style w:type="paragraph" w:customStyle="1" w:styleId="Heading71">
    <w:name w:val="Heading 71"/>
    <w:basedOn w:val="Normal"/>
    <w:next w:val="Normal"/>
    <w:uiPriority w:val="9"/>
    <w:semiHidden/>
    <w:qFormat/>
    <w:pPr>
      <w:spacing w:before="300" w:after="0"/>
      <w:outlineLvl w:val="6"/>
    </w:pPr>
    <w:rPr>
      <w:caps/>
      <w:color w:val="365F91"/>
      <w:spacing w:val="10"/>
    </w:rPr>
  </w:style>
  <w:style w:type="paragraph" w:customStyle="1" w:styleId="Caption1">
    <w:name w:val="Caption1"/>
    <w:basedOn w:val="Normal"/>
    <w:next w:val="Normal"/>
    <w:uiPriority w:val="35"/>
    <w:semiHidden/>
    <w:qFormat/>
    <w:pPr>
      <w:spacing w:before="200"/>
    </w:pPr>
    <w:rPr>
      <w:b/>
      <w:bCs/>
      <w:color w:val="365F91"/>
      <w:sz w:val="16"/>
      <w:szCs w:val="16"/>
    </w:rPr>
  </w:style>
  <w:style w:type="paragraph" w:customStyle="1" w:styleId="Title1">
    <w:name w:val="Title1"/>
    <w:basedOn w:val="Normal"/>
    <w:next w:val="Normal"/>
    <w:uiPriority w:val="10"/>
    <w:qFormat/>
    <w:pPr>
      <w:spacing w:before="720"/>
    </w:pPr>
    <w:rPr>
      <w:caps/>
      <w:color w:val="4F81BD"/>
      <w:spacing w:val="10"/>
      <w:kern w:val="28"/>
      <w:sz w:val="52"/>
      <w:szCs w:val="52"/>
    </w:rPr>
  </w:style>
  <w:style w:type="character" w:customStyle="1" w:styleId="TitleChar">
    <w:name w:val="Title Char"/>
    <w:link w:val="Normalbullet0"/>
    <w:uiPriority w:val="99"/>
    <w:locked/>
    <w:rPr>
      <w:caps/>
      <w:color w:val="4F81BD"/>
      <w:spacing w:val="10"/>
      <w:kern w:val="28"/>
      <w:sz w:val="52"/>
    </w:rPr>
  </w:style>
  <w:style w:type="paragraph" w:customStyle="1" w:styleId="Subtitle1">
    <w:name w:val="Subtitle1"/>
    <w:basedOn w:val="Normal"/>
    <w:next w:val="Normal"/>
    <w:uiPriority w:val="11"/>
    <w:qFormat/>
    <w:pPr>
      <w:spacing w:before="200" w:after="1000" w:line="240" w:lineRule="auto"/>
    </w:pPr>
    <w:rPr>
      <w:caps/>
      <w:color w:val="595959"/>
      <w:spacing w:val="10"/>
      <w:sz w:val="24"/>
      <w:szCs w:val="24"/>
    </w:rPr>
  </w:style>
  <w:style w:type="character" w:customStyle="1" w:styleId="SubtitleChar">
    <w:name w:val="Subtitle Char"/>
    <w:uiPriority w:val="99"/>
    <w:locked/>
    <w:rPr>
      <w:caps/>
      <w:color w:val="595959"/>
      <w:spacing w:val="10"/>
      <w:sz w:val="24"/>
    </w:rPr>
  </w:style>
  <w:style w:type="character" w:styleId="Strong">
    <w:name w:val="Strong"/>
    <w:uiPriority w:val="22"/>
    <w:qFormat/>
    <w:rPr>
      <w:b/>
    </w:rPr>
  </w:style>
  <w:style w:type="character" w:customStyle="1" w:styleId="Emphasis1">
    <w:name w:val="Emphasis1"/>
    <w:uiPriority w:val="20"/>
    <w:qFormat/>
    <w:rPr>
      <w:caps/>
      <w:color w:val="243F60"/>
      <w:spacing w:val="5"/>
    </w:rPr>
  </w:style>
  <w:style w:type="paragraph" w:styleId="NoSpacing">
    <w:name w:val="No Spacing"/>
    <w:basedOn w:val="Normal"/>
    <w:uiPriority w:val="1"/>
    <w:qFormat/>
    <w:pPr>
      <w:spacing w:after="0" w:line="240" w:lineRule="auto"/>
    </w:pPr>
    <w:rPr>
      <w:sz w:val="20"/>
      <w:szCs w:val="20"/>
    </w:rPr>
  </w:style>
  <w:style w:type="character" w:customStyle="1" w:styleId="NoSpacingChar">
    <w:name w:val="No Spacing Char"/>
    <w:uiPriority w:val="1"/>
    <w:locked/>
    <w:rPr>
      <w:rFonts w:eastAsia="Times New Roman"/>
      <w:sz w:val="20"/>
    </w:rPr>
  </w:style>
  <w:style w:type="paragraph" w:styleId="ListParagraph">
    <w:name w:val="List Paragraph"/>
    <w:basedOn w:val="Normal"/>
    <w:link w:val="ListParagraphChar1"/>
    <w:uiPriority w:val="99"/>
    <w:qFormat/>
    <w:pPr>
      <w:spacing w:before="200"/>
      <w:ind w:left="720"/>
      <w:contextualSpacing/>
    </w:pPr>
    <w:rPr>
      <w:sz w:val="20"/>
      <w:szCs w:val="20"/>
    </w:rPr>
  </w:style>
  <w:style w:type="paragraph" w:styleId="Quote">
    <w:name w:val="Quote"/>
    <w:basedOn w:val="Normal"/>
    <w:next w:val="Normal"/>
    <w:link w:val="QuoteChar"/>
    <w:uiPriority w:val="29"/>
    <w:qFormat/>
    <w:pPr>
      <w:spacing w:before="200"/>
    </w:pPr>
    <w:rPr>
      <w:i/>
      <w:iCs/>
      <w:sz w:val="20"/>
      <w:szCs w:val="20"/>
    </w:rPr>
  </w:style>
  <w:style w:type="character" w:customStyle="1" w:styleId="QuoteChar">
    <w:name w:val="Quote Char"/>
    <w:link w:val="Quote"/>
    <w:uiPriority w:val="29"/>
    <w:locked/>
    <w:rPr>
      <w:rFonts w:eastAsia="Times New Roman"/>
      <w:i/>
      <w:sz w:val="20"/>
    </w:rPr>
  </w:style>
  <w:style w:type="paragraph" w:customStyle="1" w:styleId="IntenseQuote1">
    <w:name w:val="Intense Quote1"/>
    <w:basedOn w:val="Normal"/>
    <w:next w:val="Normal"/>
    <w:uiPriority w:val="30"/>
    <w:qFormat/>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uiPriority w:val="30"/>
    <w:locked/>
    <w:rPr>
      <w:i/>
      <w:color w:val="4F81BD"/>
      <w:sz w:val="20"/>
    </w:rPr>
  </w:style>
  <w:style w:type="character" w:customStyle="1" w:styleId="SubtleEmphasis1">
    <w:name w:val="Subtle Emphasis1"/>
    <w:uiPriority w:val="19"/>
    <w:qFormat/>
    <w:rPr>
      <w:i/>
      <w:color w:val="243F60"/>
    </w:rPr>
  </w:style>
  <w:style w:type="character" w:customStyle="1" w:styleId="IntenseEmphasis1">
    <w:name w:val="Intense Emphasis1"/>
    <w:uiPriority w:val="21"/>
    <w:qFormat/>
    <w:rPr>
      <w:b/>
      <w:caps/>
      <w:color w:val="243F60"/>
      <w:spacing w:val="10"/>
    </w:rPr>
  </w:style>
  <w:style w:type="character" w:customStyle="1" w:styleId="SubtleReference1">
    <w:name w:val="Subtle Reference1"/>
    <w:uiPriority w:val="31"/>
    <w:qFormat/>
    <w:rPr>
      <w:b/>
      <w:color w:val="4F81BD"/>
    </w:rPr>
  </w:style>
  <w:style w:type="character" w:customStyle="1" w:styleId="IntenseReference1">
    <w:name w:val="Intense Reference1"/>
    <w:uiPriority w:val="32"/>
    <w:qFormat/>
    <w:rPr>
      <w:b/>
      <w:i/>
      <w:caps/>
      <w:color w:val="4F81BD"/>
    </w:rPr>
  </w:style>
  <w:style w:type="character" w:styleId="BookTitle">
    <w:name w:val="Book Title"/>
    <w:uiPriority w:val="33"/>
    <w:qFormat/>
    <w:rPr>
      <w:b/>
      <w:i/>
      <w:spacing w:val="9"/>
    </w:rPr>
  </w:style>
  <w:style w:type="character" w:customStyle="1" w:styleId="Heading1Char1">
    <w:name w:val="Heading 1 Char1"/>
    <w:uiPriority w:val="9"/>
    <w:locked/>
    <w:rPr>
      <w:rFonts w:ascii="Cambria" w:hAnsi="Cambria"/>
      <w:b/>
      <w:color w:val="365F91"/>
      <w:sz w:val="28"/>
    </w:rPr>
  </w:style>
  <w:style w:type="paragraph" w:styleId="TOCHeading">
    <w:name w:val="TOC Heading"/>
    <w:basedOn w:val="Heading1"/>
    <w:next w:val="Normal"/>
    <w:uiPriority w:val="39"/>
    <w:qFormat/>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
    <w:rPr>
      <w:vertAlign w:val="superscript"/>
    </w:rPr>
  </w:style>
  <w:style w:type="paragraph" w:customStyle="1" w:styleId="normalbullet">
    <w:name w:val="normal bullet"/>
    <w:basedOn w:val="Normal"/>
    <w:qFormat/>
    <w:pPr>
      <w:numPr>
        <w:numId w:val="4"/>
      </w:numPr>
      <w:spacing w:before="60" w:after="60" w:line="240" w:lineRule="auto"/>
    </w:pPr>
    <w:rPr>
      <w:sz w:val="20"/>
      <w:szCs w:val="20"/>
    </w:rPr>
  </w:style>
  <w:style w:type="character" w:customStyle="1" w:styleId="normalbulletChar">
    <w:name w:val="normal bullet Char"/>
    <w:locked/>
    <w:rPr>
      <w:rFonts w:ascii="Calibri" w:hAnsi="Calibri"/>
      <w:sz w:val="20"/>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Boston 10,f"/>
    <w:basedOn w:val="Normal"/>
    <w:link w:val="FootnoteTextChar"/>
    <w:uiPriority w:val="99"/>
    <w:pPr>
      <w:spacing w:before="40" w:after="40" w:line="240" w:lineRule="auto"/>
    </w:pPr>
    <w:rPr>
      <w:sz w:val="18"/>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link w:val="FootnoteText"/>
    <w:uiPriority w:val="99"/>
    <w:semiHidden/>
    <w:rPr>
      <w:snapToGrid w:val="0"/>
    </w:rPr>
  </w:style>
  <w:style w:type="character" w:customStyle="1" w:styleId="FootnoteTextChar3">
    <w:name w:val="Footnote Text Char3"/>
    <w:aliases w:val="single space Char1,Footnote Text Char Char Char Char Char1,Footnote Text Char Char Char11,footnote text Char,Footnote Text Char2 Char1,Footnote Text Char1 Char1 Char1,Footnote Text Char Char Char Char11,Footnote Text Char1 Char"/>
    <w:uiPriority w:val="99"/>
    <w:locked/>
    <w:rPr>
      <w:rFonts w:eastAsia="Times New Roman"/>
      <w:sz w:val="20"/>
    </w:rPr>
  </w:style>
  <w:style w:type="character" w:styleId="Hyperlink">
    <w:name w:val="Hyperlink"/>
    <w:uiPriority w:val="99"/>
    <w:rPr>
      <w:color w:val="0000FF"/>
      <w:u w:val="single"/>
    </w:rPr>
  </w:style>
  <w:style w:type="paragraph" w:customStyle="1" w:styleId="Normalbullet0">
    <w:name w:val="Normal bullet"/>
    <w:basedOn w:val="Normal"/>
    <w:link w:val="TitleChar"/>
    <w:qFormat/>
    <w:rPr>
      <w:rFonts w:cs="Calibri"/>
      <w:bCs/>
    </w:rPr>
  </w:style>
  <w:style w:type="character" w:customStyle="1" w:styleId="NormalbulletChar0">
    <w:name w:val="Normal bullet Char"/>
    <w:locked/>
    <w:rPr>
      <w:rFonts w:ascii="Calibri" w:hAnsi="Calibri"/>
    </w:rPr>
  </w:style>
  <w:style w:type="paragraph" w:styleId="BodyText">
    <w:name w:val="Body Text"/>
    <w:basedOn w:val="Normal"/>
    <w:link w:val="BodyTextChar1"/>
    <w:uiPriority w:val="99"/>
    <w:pPr>
      <w:spacing w:after="120" w:line="240" w:lineRule="auto"/>
    </w:pPr>
    <w:rPr>
      <w:rFonts w:ascii="Times New Roman" w:hAnsi="Times New Roman"/>
      <w:sz w:val="24"/>
      <w:szCs w:val="24"/>
    </w:rPr>
  </w:style>
  <w:style w:type="character" w:customStyle="1" w:styleId="BodyTextChar">
    <w:name w:val="Body Text Char"/>
    <w:uiPriority w:val="99"/>
    <w:locked/>
    <w:rPr>
      <w:rFonts w:ascii="Times New Roman" w:hAnsi="Times New Roman"/>
      <w:sz w:val="24"/>
    </w:rPr>
  </w:style>
  <w:style w:type="character" w:customStyle="1" w:styleId="ListParagraphChar">
    <w:name w:val="List Paragraph Char"/>
    <w:uiPriority w:val="34"/>
    <w:locked/>
    <w:rPr>
      <w:rFonts w:eastAsia="Times New Roman"/>
      <w:sz w:val="20"/>
    </w:rPr>
  </w:style>
  <w:style w:type="paragraph" w:styleId="BalloonText">
    <w:name w:val="Balloon Text"/>
    <w:aliases w:val="Balloon Text Char1"/>
    <w:basedOn w:val="Normal"/>
    <w:link w:val="HTMLCite"/>
    <w:uiPriority w:val="99"/>
    <w:semiHidden/>
    <w:pPr>
      <w:spacing w:after="0" w:line="240" w:lineRule="auto"/>
    </w:pPr>
    <w:rPr>
      <w:rFonts w:ascii="Times New Roman" w:hAnsi="Times New Roman"/>
      <w:sz w:val="16"/>
      <w:szCs w:val="16"/>
    </w:rPr>
  </w:style>
  <w:style w:type="character" w:customStyle="1" w:styleId="BalloonTextChar">
    <w:name w:val="Balloon Text Char"/>
    <w:uiPriority w:val="99"/>
    <w:semiHidden/>
    <w:locked/>
    <w:rPr>
      <w:rFonts w:ascii="Times New Roman" w:hAnsi="Times New Roman"/>
      <w:sz w:val="16"/>
    </w:rPr>
  </w:style>
  <w:style w:type="paragraph" w:customStyle="1" w:styleId="Default">
    <w:name w:val="Default"/>
    <w:uiPriority w:val="99"/>
    <w:pPr>
      <w:autoSpaceDE w:val="0"/>
      <w:autoSpaceDN w:val="0"/>
      <w:adjustRightInd w:val="0"/>
      <w:spacing w:before="200" w:after="200" w:line="276" w:lineRule="auto"/>
    </w:pPr>
    <w:rPr>
      <w:rFonts w:ascii="HIDDJN+TimesNewRoman,Bold" w:hAnsi="HIDDJN+TimesNewRoman,Bold" w:cs="HIDDJN+TimesNewRoman,Bold"/>
      <w:snapToGrid w:val="0"/>
      <w:color w:val="000000"/>
      <w:sz w:val="24"/>
      <w:szCs w:val="24"/>
      <w:lang w:val="en-US" w:eastAsia="en-US"/>
    </w:rPr>
  </w:style>
  <w:style w:type="paragraph" w:styleId="Header">
    <w:name w:val="header"/>
    <w:aliases w:val="GEF Header"/>
    <w:basedOn w:val="Normal"/>
    <w:link w:val="HeaderChar"/>
    <w:uiPriority w:val="99"/>
    <w:pPr>
      <w:tabs>
        <w:tab w:val="center" w:pos="4680"/>
        <w:tab w:val="right" w:pos="9360"/>
      </w:tabs>
      <w:spacing w:after="0" w:line="240" w:lineRule="auto"/>
    </w:pPr>
    <w:rPr>
      <w:sz w:val="20"/>
      <w:szCs w:val="20"/>
    </w:rPr>
  </w:style>
  <w:style w:type="character" w:customStyle="1" w:styleId="BodyTextChar1">
    <w:name w:val="Body Text Char1"/>
    <w:link w:val="BodyText"/>
    <w:uiPriority w:val="99"/>
    <w:locked/>
    <w:rPr>
      <w:rFonts w:eastAsia="Times New Roman"/>
      <w:sz w:val="20"/>
    </w:rPr>
  </w:style>
  <w:style w:type="paragraph" w:styleId="Footer">
    <w:name w:val="footer"/>
    <w:basedOn w:val="Normal"/>
    <w:link w:val="FooterChar"/>
    <w:uiPriority w:val="99"/>
    <w:pPr>
      <w:tabs>
        <w:tab w:val="center" w:pos="4680"/>
        <w:tab w:val="right" w:pos="9360"/>
      </w:tabs>
      <w:spacing w:after="0" w:line="240" w:lineRule="auto"/>
    </w:pPr>
    <w:rPr>
      <w:sz w:val="20"/>
      <w:szCs w:val="20"/>
    </w:rPr>
  </w:style>
  <w:style w:type="character" w:customStyle="1" w:styleId="ListParagraphChar1">
    <w:name w:val="List Paragraph Char1"/>
    <w:link w:val="ListParagraph"/>
    <w:uiPriority w:val="99"/>
    <w:locked/>
    <w:rPr>
      <w:rFonts w:eastAsia="Times New Roman"/>
      <w:sz w:val="20"/>
    </w:rPr>
  </w:style>
  <w:style w:type="paragraph" w:styleId="TOC1">
    <w:name w:val="toc 1"/>
    <w:basedOn w:val="Normal"/>
    <w:next w:val="Normal"/>
    <w:autoRedefine/>
    <w:uiPriority w:val="39"/>
    <w:pPr>
      <w:tabs>
        <w:tab w:val="left" w:pos="403"/>
        <w:tab w:val="right" w:leader="dot" w:pos="9350"/>
      </w:tabs>
      <w:spacing w:before="40" w:after="40" w:line="240" w:lineRule="auto"/>
    </w:pPr>
    <w:rPr>
      <w:noProof/>
      <w:szCs w:val="20"/>
    </w:rPr>
  </w:style>
  <w:style w:type="paragraph" w:styleId="TOC2">
    <w:name w:val="toc 2"/>
    <w:basedOn w:val="Normal"/>
    <w:next w:val="Normal"/>
    <w:autoRedefine/>
    <w:uiPriority w:val="39"/>
    <w:pPr>
      <w:tabs>
        <w:tab w:val="left" w:pos="630"/>
        <w:tab w:val="right" w:leader="dot" w:pos="9350"/>
      </w:tabs>
      <w:spacing w:before="20" w:after="20" w:line="240" w:lineRule="auto"/>
      <w:ind w:left="202"/>
    </w:pPr>
    <w:rPr>
      <w:noProof/>
      <w:szCs w:val="20"/>
    </w:rPr>
  </w:style>
  <w:style w:type="paragraph" w:styleId="TOC3">
    <w:name w:val="toc 3"/>
    <w:basedOn w:val="Normal"/>
    <w:next w:val="Normal"/>
    <w:autoRedefine/>
    <w:uiPriority w:val="39"/>
    <w:pPr>
      <w:tabs>
        <w:tab w:val="right" w:leader="dot" w:pos="9350"/>
      </w:tabs>
      <w:spacing w:before="40" w:after="40" w:line="240" w:lineRule="auto"/>
      <w:ind w:left="403"/>
    </w:pPr>
    <w:rPr>
      <w:sz w:val="20"/>
      <w:szCs w:val="20"/>
    </w:rPr>
  </w:style>
  <w:style w:type="table" w:styleId="TableGrid">
    <w:name w:val="Table Grid"/>
    <w:basedOn w:val="TableNormal"/>
    <w:uiPriority w:val="99"/>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rPr>
      <w:color w:val="800080"/>
      <w:u w:val="single"/>
    </w:rPr>
  </w:style>
  <w:style w:type="character" w:styleId="HTMLCite">
    <w:name w:val="HTML Cite"/>
    <w:aliases w:val="Balloon Text Char2,Balloon Text Char1 Char"/>
    <w:link w:val="BalloonText"/>
    <w:uiPriority w:val="99"/>
    <w:rPr>
      <w:color w:val="0E774A"/>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before="200" w:line="240" w:lineRule="auto"/>
    </w:pPr>
    <w:rPr>
      <w:sz w:val="20"/>
      <w:szCs w:val="20"/>
    </w:rPr>
  </w:style>
  <w:style w:type="character" w:customStyle="1" w:styleId="CommentTextChar">
    <w:name w:val="Comment Text Char"/>
    <w:link w:val="CommentText"/>
    <w:uiPriority w:val="99"/>
    <w:locked/>
    <w:rPr>
      <w:rFonts w:eastAsia="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eastAsia="Times New Roman"/>
      <w:b/>
      <w:sz w:val="20"/>
    </w:rPr>
  </w:style>
  <w:style w:type="paragraph" w:styleId="Revision">
    <w:name w:val="Revision"/>
    <w:hidden/>
    <w:uiPriority w:val="99"/>
    <w:semiHidden/>
    <w:rPr>
      <w:snapToGrid w:val="0"/>
      <w:lang w:val="en-US" w:eastAsia="en-US"/>
    </w:rPr>
  </w:style>
  <w:style w:type="table" w:customStyle="1" w:styleId="LightList1">
    <w:name w:val="Light List1"/>
    <w:basedOn w:val="TableNormal"/>
    <w:uiPriority w:val="61"/>
    <w:rPr>
      <w:snapToGrid w:val="0"/>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eNormal"/>
    <w:uiPriority w:val="61"/>
    <w:rPr>
      <w:snapToGrid w:val="0"/>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eNormal"/>
    <w:uiPriority w:val="61"/>
    <w:rPr>
      <w:snapToGrid w:val="0"/>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eNormal"/>
    <w:uiPriority w:val="63"/>
    <w:rPr>
      <w:snapToGrid w:val="0"/>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eNormal"/>
    <w:uiPriority w:val="73"/>
    <w:rPr>
      <w:snapToGrid w:val="0"/>
      <w:color w:val="000000"/>
    </w:rPr>
    <w:tblPr>
      <w:tblBorders>
        <w:insideH w:val="single" w:sz="4" w:space="0" w:color="FFFFFF"/>
      </w:tblBorders>
    </w:tblPr>
    <w:tcPr>
      <w:shd w:val="clear" w:color="auto" w:fill="DAEEF3"/>
    </w:tcPr>
  </w:style>
  <w:style w:type="table" w:customStyle="1" w:styleId="ColorfulGrid1">
    <w:name w:val="Colorful Grid1"/>
    <w:basedOn w:val="TableNormal"/>
    <w:uiPriority w:val="73"/>
    <w:rPr>
      <w:snapToGrid w:val="0"/>
      <w:color w:val="000000"/>
    </w:rPr>
    <w:tblPr>
      <w:tblBorders>
        <w:insideH w:val="single" w:sz="4" w:space="0" w:color="FFFFFF"/>
      </w:tblBorders>
    </w:tblPr>
    <w:tcPr>
      <w:shd w:val="clear" w:color="auto" w:fill="CCCCCC"/>
    </w:tcPr>
  </w:style>
  <w:style w:type="table" w:customStyle="1" w:styleId="ColorfulGrid-Accent11">
    <w:name w:val="Colorful Grid - Accent 11"/>
    <w:basedOn w:val="TableNormal"/>
    <w:uiPriority w:val="73"/>
    <w:rPr>
      <w:snapToGrid w:val="0"/>
      <w:color w:val="000000"/>
    </w:rPr>
    <w:tblPr>
      <w:tblBorders>
        <w:insideH w:val="single" w:sz="4" w:space="0" w:color="FFFFFF"/>
      </w:tblBorders>
    </w:tblPr>
    <w:tcPr>
      <w:shd w:val="clear" w:color="auto" w:fill="DBE5F1"/>
    </w:tcPr>
  </w:style>
  <w:style w:type="paragraph" w:customStyle="1" w:styleId="Tableau-">
    <w:name w:val="Tableau - •"/>
    <w:basedOn w:val="Normal"/>
    <w:pPr>
      <w:tabs>
        <w:tab w:val="left" w:pos="108"/>
      </w:tabs>
      <w:overflowPunct w:val="0"/>
      <w:autoSpaceDE w:val="0"/>
      <w:autoSpaceDN w:val="0"/>
      <w:adjustRightInd w:val="0"/>
      <w:spacing w:before="60" w:after="60" w:line="180" w:lineRule="exact"/>
      <w:ind w:left="187" w:right="72" w:hanging="115"/>
      <w:textAlignment w:val="baseline"/>
    </w:pPr>
    <w:rPr>
      <w:rFonts w:ascii="Times New Roman" w:hAnsi="Times New Roman"/>
      <w:sz w:val="18"/>
      <w:szCs w:val="20"/>
      <w:lang w:val="fr-FR"/>
    </w:rPr>
  </w:style>
  <w:style w:type="paragraph" w:customStyle="1" w:styleId="Tableau-Texte">
    <w:name w:val="Tableau - Texte"/>
    <w:basedOn w:val="Normal"/>
    <w:pPr>
      <w:overflowPunct w:val="0"/>
      <w:autoSpaceDE w:val="0"/>
      <w:autoSpaceDN w:val="0"/>
      <w:adjustRightInd w:val="0"/>
      <w:spacing w:before="60" w:after="60" w:line="180" w:lineRule="exact"/>
      <w:ind w:left="72" w:right="72"/>
      <w:textAlignment w:val="baseline"/>
    </w:pPr>
    <w:rPr>
      <w:rFonts w:ascii="Times New Roman" w:hAnsi="Times New Roman"/>
      <w:sz w:val="18"/>
      <w:szCs w:val="20"/>
      <w:lang w:val="fr-FR"/>
    </w:rPr>
  </w:style>
  <w:style w:type="table" w:customStyle="1" w:styleId="MediumShading1-Accent11">
    <w:name w:val="Medium Shading 1 - Accent 11"/>
    <w:basedOn w:val="TableNormal"/>
    <w:uiPriority w:val="63"/>
    <w:rPr>
      <w:snapToGrid w:val="0"/>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PlaceholderText">
    <w:name w:val="Placeholder Text"/>
    <w:uiPriority w:val="99"/>
    <w:semiHidden/>
    <w:rPr>
      <w:color w:val="808080"/>
    </w:rPr>
  </w:style>
  <w:style w:type="character" w:customStyle="1" w:styleId="apple-style-span">
    <w:name w:val="apple-style-span"/>
    <w:rPr>
      <w:rFonts w:cs="Times New Roman"/>
    </w:rPr>
  </w:style>
  <w:style w:type="table" w:customStyle="1" w:styleId="LightShading1">
    <w:name w:val="Light Shading1"/>
    <w:basedOn w:val="TableNormal"/>
    <w:uiPriority w:val="60"/>
    <w:rPr>
      <w:snapToGrid w:val="0"/>
      <w:color w:val="000000"/>
    </w:rPr>
    <w:tblPr>
      <w:tblBorders>
        <w:top w:val="single" w:sz="8" w:space="0" w:color="000000"/>
        <w:bottom w:val="single" w:sz="8" w:space="0" w:color="000000"/>
      </w:tblBorders>
    </w:tblPr>
  </w:style>
  <w:style w:type="paragraph" w:styleId="DocumentMap">
    <w:name w:val="Document Map"/>
    <w:basedOn w:val="Normal"/>
    <w:link w:val="DocumentMapChar"/>
    <w:uiPriority w:val="99"/>
    <w:semiHidden/>
    <w:pPr>
      <w:spacing w:after="0" w:line="240" w:lineRule="auto"/>
    </w:pPr>
    <w:rPr>
      <w:rFonts w:ascii="Times New Roman" w:hAnsi="Times New Roman"/>
      <w:sz w:val="16"/>
      <w:szCs w:val="16"/>
    </w:rPr>
  </w:style>
  <w:style w:type="character" w:customStyle="1" w:styleId="DocumentMapChar">
    <w:name w:val="Document Map Char"/>
    <w:link w:val="DocumentMap"/>
    <w:uiPriority w:val="99"/>
    <w:semiHidden/>
    <w:locked/>
    <w:rPr>
      <w:rFonts w:ascii="Times New Roman" w:hAnsi="Times New Roman"/>
      <w:sz w:val="16"/>
    </w:rPr>
  </w:style>
  <w:style w:type="paragraph" w:styleId="BodyText2">
    <w:name w:val="Body Text 2"/>
    <w:basedOn w:val="Normal"/>
    <w:link w:val="BodyText2Char"/>
    <w:uiPriority w:val="99"/>
    <w:pPr>
      <w:spacing w:before="200" w:after="120" w:line="480" w:lineRule="auto"/>
    </w:pPr>
    <w:rPr>
      <w:sz w:val="20"/>
      <w:szCs w:val="20"/>
    </w:rPr>
  </w:style>
  <w:style w:type="character" w:customStyle="1" w:styleId="BodyText2Char">
    <w:name w:val="Body Text 2 Char"/>
    <w:link w:val="BodyText2"/>
    <w:uiPriority w:val="99"/>
    <w:semiHidden/>
    <w:locked/>
    <w:rPr>
      <w:rFonts w:eastAsia="Times New Roman"/>
      <w:sz w:val="20"/>
    </w:rPr>
  </w:style>
  <w:style w:type="character" w:customStyle="1" w:styleId="Heading2Char1">
    <w:name w:val="Heading 2 Char1"/>
    <w:uiPriority w:val="9"/>
    <w:semiHidden/>
    <w:rPr>
      <w:rFonts w:ascii="Cambria" w:hAnsi="Cambria"/>
      <w:b/>
      <w:color w:val="4F81BD"/>
      <w:sz w:val="26"/>
    </w:rPr>
  </w:style>
  <w:style w:type="character" w:customStyle="1" w:styleId="Heading3Char1">
    <w:name w:val="Heading 3 Char1"/>
    <w:uiPriority w:val="9"/>
    <w:semiHidden/>
    <w:rPr>
      <w:rFonts w:ascii="Cambria" w:hAnsi="Cambria"/>
      <w:b/>
      <w:color w:val="4F81BD"/>
    </w:rPr>
  </w:style>
  <w:style w:type="character" w:customStyle="1" w:styleId="Heading4Char1">
    <w:name w:val="Heading 4 Char1"/>
    <w:uiPriority w:val="9"/>
    <w:semiHidden/>
    <w:rPr>
      <w:rFonts w:ascii="Cambria" w:hAnsi="Cambria"/>
      <w:b/>
      <w:i/>
      <w:color w:val="4F81BD"/>
    </w:rPr>
  </w:style>
  <w:style w:type="character" w:customStyle="1" w:styleId="Heading5Char1">
    <w:name w:val="Heading 5 Char1"/>
    <w:uiPriority w:val="9"/>
    <w:semiHidden/>
    <w:rPr>
      <w:rFonts w:ascii="Cambria" w:hAnsi="Cambria"/>
      <w:color w:val="243F60"/>
    </w:rPr>
  </w:style>
  <w:style w:type="character" w:customStyle="1" w:styleId="Heading6Char1">
    <w:name w:val="Heading 6 Char1"/>
    <w:uiPriority w:val="9"/>
    <w:semiHidden/>
    <w:rPr>
      <w:rFonts w:ascii="Cambria" w:hAnsi="Cambria"/>
      <w:i/>
      <w:color w:val="243F60"/>
    </w:rPr>
  </w:style>
  <w:style w:type="character" w:customStyle="1" w:styleId="Heading7Char1">
    <w:name w:val="Heading 7 Char1"/>
    <w:uiPriority w:val="9"/>
    <w:semiHidden/>
    <w:rPr>
      <w:rFonts w:ascii="Cambria" w:hAnsi="Cambria"/>
      <w:i/>
      <w:color w:val="404040"/>
    </w:rPr>
  </w:style>
  <w:style w:type="paragraph" w:styleId="Title">
    <w:name w:val="Title"/>
    <w:basedOn w:val="Normal"/>
    <w:next w:val="Normal"/>
    <w:link w:val="TitleChar1"/>
    <w:uiPriority w:val="99"/>
    <w:qFormat/>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link w:val="Title"/>
    <w:uiPriority w:val="10"/>
    <w:rPr>
      <w:rFonts w:ascii="Cambria" w:hAnsi="Cambria"/>
      <w:color w:val="17365D"/>
      <w:spacing w:val="5"/>
      <w:kern w:val="28"/>
      <w:sz w:val="52"/>
    </w:rPr>
  </w:style>
  <w:style w:type="paragraph" w:styleId="Subtitle">
    <w:name w:val="Subtitle"/>
    <w:basedOn w:val="Normal"/>
    <w:next w:val="Normal"/>
    <w:link w:val="SubtitleChar1"/>
    <w:uiPriority w:val="99"/>
    <w:qFormat/>
    <w:pPr>
      <w:numPr>
        <w:ilvl w:val="1"/>
      </w:numPr>
    </w:pPr>
    <w:rPr>
      <w:caps/>
      <w:color w:val="595959"/>
      <w:spacing w:val="10"/>
      <w:sz w:val="24"/>
      <w:szCs w:val="24"/>
    </w:rPr>
  </w:style>
  <w:style w:type="character" w:customStyle="1" w:styleId="SubtitleChar1">
    <w:name w:val="Subtitle Char1"/>
    <w:link w:val="Subtitle"/>
    <w:uiPriority w:val="11"/>
    <w:rPr>
      <w:rFonts w:ascii="Cambria" w:hAnsi="Cambria"/>
      <w:i/>
      <w:color w:val="4F81BD"/>
      <w:spacing w:val="15"/>
      <w:sz w:val="24"/>
    </w:rPr>
  </w:style>
  <w:style w:type="character" w:styleId="Emphasis">
    <w:name w:val="Emphasis"/>
    <w:uiPriority w:val="20"/>
    <w:qFormat/>
    <w:rPr>
      <w:i/>
    </w:rPr>
  </w:style>
  <w:style w:type="paragraph" w:styleId="IntenseQuote">
    <w:name w:val="Intense Quote"/>
    <w:basedOn w:val="Normal"/>
    <w:next w:val="Normal"/>
    <w:link w:val="IntenseQuoteChar1"/>
    <w:uiPriority w:val="30"/>
    <w:qFormat/>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link w:val="IntenseQuote"/>
    <w:uiPriority w:val="30"/>
    <w:rPr>
      <w:b/>
      <w:i/>
      <w:color w:val="4F81BD"/>
    </w:rPr>
  </w:style>
  <w:style w:type="character" w:styleId="SubtleEmphasis">
    <w:name w:val="Subtle Emphasis"/>
    <w:uiPriority w:val="19"/>
    <w:qFormat/>
    <w:rPr>
      <w:i/>
      <w:color w:val="808080"/>
    </w:rPr>
  </w:style>
  <w:style w:type="character" w:styleId="IntenseEmphasis">
    <w:name w:val="Intense Emphasis"/>
    <w:uiPriority w:val="21"/>
    <w:qFormat/>
    <w:rPr>
      <w:b/>
      <w:i/>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smallCaps/>
      <w:color w:val="C0504D"/>
      <w:spacing w:val="5"/>
      <w:u w:val="single"/>
    </w:rPr>
  </w:style>
  <w:style w:type="character" w:styleId="FollowedHyperlink">
    <w:name w:val="FollowedHyperlink"/>
    <w:uiPriority w:val="99"/>
    <w:rPr>
      <w:color w:val="800080"/>
      <w:u w:val="single"/>
    </w:rPr>
  </w:style>
  <w:style w:type="table" w:styleId="LightList-Accent2">
    <w:name w:val="Light List Accent 2"/>
    <w:basedOn w:val="TableNormal"/>
    <w:uiPriority w:val="61"/>
    <w:rPr>
      <w:snapToGrid w:val="0"/>
    </w:rPr>
    <w:tblPr>
      <w:tblBorders>
        <w:top w:val="single" w:sz="8" w:space="0" w:color="C0504D"/>
        <w:left w:val="single" w:sz="8" w:space="0" w:color="C0504D"/>
        <w:bottom w:val="single" w:sz="8" w:space="0" w:color="C0504D"/>
        <w:right w:val="single" w:sz="8" w:space="0" w:color="C0504D"/>
      </w:tblBorders>
    </w:tblPr>
  </w:style>
  <w:style w:type="table" w:styleId="ColorfulGrid-Accent5">
    <w:name w:val="Colorful Grid Accent 5"/>
    <w:basedOn w:val="TableNormal"/>
    <w:uiPriority w:val="73"/>
    <w:rPr>
      <w:snapToGrid w:val="0"/>
      <w:color w:val="000000"/>
    </w:rPr>
    <w:tblPr>
      <w:tblBorders>
        <w:insideH w:val="single" w:sz="4" w:space="0" w:color="FFFFFF"/>
      </w:tblBorders>
    </w:tblPr>
    <w:tcPr>
      <w:shd w:val="clear" w:color="auto" w:fill="DAEEF3"/>
    </w:tcPr>
  </w:style>
  <w:style w:type="table" w:styleId="ColorfulGrid-Accent1">
    <w:name w:val="Colorful Grid Accent 1"/>
    <w:basedOn w:val="TableNormal"/>
    <w:uiPriority w:val="73"/>
    <w:rPr>
      <w:snapToGrid w:val="0"/>
      <w:color w:val="000000"/>
    </w:rPr>
    <w:tblPr>
      <w:tblBorders>
        <w:insideH w:val="single" w:sz="4" w:space="0" w:color="FFFFFF"/>
      </w:tblBorders>
    </w:tblPr>
    <w:tcPr>
      <w:shd w:val="clear" w:color="auto" w:fill="DBE5F1"/>
    </w:tc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xl23">
    <w:name w:val="xl23"/>
    <w:basedOn w:val="Normal"/>
    <w:rsid w:val="007F00E0"/>
    <w:pPr>
      <w:spacing w:before="100" w:after="100" w:line="240" w:lineRule="auto"/>
      <w:textAlignment w:val="top"/>
    </w:pPr>
    <w:rPr>
      <w:rFonts w:ascii="Times New Roman" w:eastAsia="Arial Unicode MS" w:hAnsi="Times New Roman"/>
      <w:snapToGrid/>
      <w:szCs w:val="20"/>
      <w:lang w:val="es-ES" w:eastAsia="es-ES"/>
    </w:rPr>
  </w:style>
  <w:style w:type="character" w:customStyle="1" w:styleId="hps">
    <w:name w:val="hps"/>
    <w:basedOn w:val="DefaultParagraphFont"/>
    <w:rsid w:val="0079193B"/>
  </w:style>
  <w:style w:type="character" w:customStyle="1" w:styleId="HeaderChar">
    <w:name w:val="Header Char"/>
    <w:aliases w:val="GEF Header Char"/>
    <w:basedOn w:val="DefaultParagraphFont"/>
    <w:link w:val="Header"/>
    <w:uiPriority w:val="99"/>
    <w:rsid w:val="00182FF2"/>
    <w:rPr>
      <w:snapToGrid w:val="0"/>
      <w:lang w:val="en-US" w:eastAsia="en-US"/>
    </w:rPr>
  </w:style>
  <w:style w:type="paragraph" w:customStyle="1" w:styleId="RD-Par2Char">
    <w:name w:val="RD-Par2 Char"/>
    <w:basedOn w:val="Normal"/>
    <w:link w:val="RD-Par2CharChar"/>
    <w:autoRedefine/>
    <w:uiPriority w:val="99"/>
    <w:rsid w:val="00F0692E"/>
    <w:pPr>
      <w:widowControl w:val="0"/>
      <w:adjustRightInd w:val="0"/>
      <w:spacing w:before="240" w:after="120" w:line="240" w:lineRule="auto"/>
      <w:jc w:val="both"/>
      <w:textAlignment w:val="baseline"/>
    </w:pPr>
    <w:rPr>
      <w:rFonts w:ascii="Times New Roman" w:hAnsi="Times New Roman"/>
      <w:b/>
      <w:bCs/>
      <w:snapToGrid/>
      <w:lang w:val="en-GB" w:eastAsia="fr-FR"/>
    </w:rPr>
  </w:style>
  <w:style w:type="character" w:customStyle="1" w:styleId="RD-Par2CharChar">
    <w:name w:val="RD-Par2 Char Char"/>
    <w:basedOn w:val="DefaultParagraphFont"/>
    <w:link w:val="RD-Par2Char"/>
    <w:uiPriority w:val="99"/>
    <w:locked/>
    <w:rsid w:val="00F0692E"/>
    <w:rPr>
      <w:rFonts w:ascii="Times New Roman" w:hAnsi="Times New Roman"/>
      <w:b/>
      <w:bCs/>
      <w:sz w:val="22"/>
      <w:szCs w:val="22"/>
      <w:lang w:eastAsia="fr-FR"/>
    </w:rPr>
  </w:style>
  <w:style w:type="paragraph" w:customStyle="1" w:styleId="RD-Puces3">
    <w:name w:val="RD-Puces 3"/>
    <w:basedOn w:val="Normal"/>
    <w:autoRedefine/>
    <w:uiPriority w:val="99"/>
    <w:rsid w:val="00F0692E"/>
    <w:pPr>
      <w:tabs>
        <w:tab w:val="num" w:pos="927"/>
      </w:tabs>
      <w:spacing w:before="60" w:after="60" w:line="240" w:lineRule="auto"/>
      <w:ind w:left="927" w:hanging="360"/>
      <w:jc w:val="both"/>
    </w:pPr>
    <w:rPr>
      <w:rFonts w:ascii="Arial" w:hAnsi="Arial" w:cs="Arial"/>
      <w:snapToGrid/>
      <w:sz w:val="20"/>
      <w:szCs w:val="20"/>
      <w:lang w:val="fr-FR"/>
    </w:rPr>
  </w:style>
  <w:style w:type="character" w:styleId="EndnoteReference">
    <w:name w:val="endnote reference"/>
    <w:basedOn w:val="DefaultParagraphFont"/>
    <w:uiPriority w:val="99"/>
    <w:semiHidden/>
    <w:rsid w:val="00F0692E"/>
    <w:rPr>
      <w:vertAlign w:val="superscript"/>
    </w:rPr>
  </w:style>
  <w:style w:type="paragraph" w:styleId="EndnoteText">
    <w:name w:val="endnote text"/>
    <w:basedOn w:val="Normal"/>
    <w:link w:val="EndnoteTextChar"/>
    <w:uiPriority w:val="99"/>
    <w:semiHidden/>
    <w:rsid w:val="00F0692E"/>
    <w:pPr>
      <w:spacing w:after="0" w:line="240" w:lineRule="auto"/>
    </w:pPr>
    <w:rPr>
      <w:rFonts w:ascii="Bookman Old Style" w:hAnsi="Bookman Old Style" w:cs="Bookman Old Style"/>
      <w:snapToGrid/>
      <w:sz w:val="20"/>
      <w:szCs w:val="20"/>
    </w:rPr>
  </w:style>
  <w:style w:type="character" w:customStyle="1" w:styleId="EndnoteTextChar">
    <w:name w:val="Endnote Text Char"/>
    <w:basedOn w:val="DefaultParagraphFont"/>
    <w:link w:val="EndnoteText"/>
    <w:uiPriority w:val="99"/>
    <w:semiHidden/>
    <w:rsid w:val="00F0692E"/>
    <w:rPr>
      <w:rFonts w:ascii="Bookman Old Style" w:hAnsi="Bookman Old Style" w:cs="Bookman Old Style"/>
      <w:lang w:val="en-US" w:eastAsia="en-US"/>
    </w:rPr>
  </w:style>
  <w:style w:type="paragraph" w:customStyle="1" w:styleId="PH-Parag3">
    <w:name w:val="PH-Parag3"/>
    <w:basedOn w:val="Normal"/>
    <w:link w:val="PH-Parag3Car"/>
    <w:autoRedefine/>
    <w:uiPriority w:val="99"/>
    <w:rsid w:val="00F0692E"/>
    <w:pPr>
      <w:widowControl w:val="0"/>
      <w:adjustRightInd w:val="0"/>
      <w:spacing w:before="240" w:after="240" w:line="240" w:lineRule="auto"/>
      <w:ind w:left="1134" w:hanging="1134"/>
      <w:jc w:val="both"/>
      <w:textAlignment w:val="baseline"/>
    </w:pPr>
    <w:rPr>
      <w:rFonts w:ascii="Times New Roman" w:hAnsi="Times New Roman"/>
      <w:b/>
      <w:bCs/>
      <w:snapToGrid/>
      <w:sz w:val="24"/>
      <w:szCs w:val="24"/>
      <w:u w:val="single"/>
      <w:lang w:val="es-ES" w:eastAsia="fr-FR"/>
    </w:rPr>
  </w:style>
  <w:style w:type="character" w:customStyle="1" w:styleId="PH-Parag3Car">
    <w:name w:val="PH-Parag3 Car"/>
    <w:basedOn w:val="DefaultParagraphFont"/>
    <w:link w:val="PH-Parag3"/>
    <w:uiPriority w:val="99"/>
    <w:locked/>
    <w:rsid w:val="00F0692E"/>
    <w:rPr>
      <w:rFonts w:ascii="Times New Roman" w:hAnsi="Times New Roman"/>
      <w:b/>
      <w:bCs/>
      <w:sz w:val="24"/>
      <w:szCs w:val="24"/>
      <w:u w:val="single"/>
      <w:lang w:val="es-ES" w:eastAsia="fr-FR"/>
    </w:rPr>
  </w:style>
  <w:style w:type="character" w:customStyle="1" w:styleId="FooterChar">
    <w:name w:val="Footer Char"/>
    <w:basedOn w:val="DefaultParagraphFont"/>
    <w:link w:val="Footer"/>
    <w:uiPriority w:val="99"/>
    <w:locked/>
    <w:rsid w:val="00F0692E"/>
    <w:rPr>
      <w:snapToGrid w:val="0"/>
      <w:lang w:val="en-US" w:eastAsia="en-US"/>
    </w:rPr>
  </w:style>
  <w:style w:type="character" w:styleId="PageNumber">
    <w:name w:val="page number"/>
    <w:basedOn w:val="DefaultParagraphFont"/>
    <w:uiPriority w:val="99"/>
    <w:rsid w:val="00F0692E"/>
  </w:style>
  <w:style w:type="paragraph" w:customStyle="1" w:styleId="GEFnormal">
    <w:name w:val="GEF normal"/>
    <w:basedOn w:val="Normal"/>
    <w:next w:val="Normal"/>
    <w:uiPriority w:val="99"/>
    <w:rsid w:val="00F0692E"/>
    <w:pPr>
      <w:tabs>
        <w:tab w:val="num" w:pos="720"/>
      </w:tabs>
      <w:spacing w:after="120" w:line="240" w:lineRule="auto"/>
      <w:jc w:val="both"/>
    </w:pPr>
    <w:rPr>
      <w:rFonts w:ascii="Times New Roman" w:hAnsi="Times New Roman"/>
      <w:snapToGrid/>
      <w:sz w:val="24"/>
      <w:szCs w:val="24"/>
    </w:rPr>
  </w:style>
  <w:style w:type="paragraph" w:styleId="NormalWeb">
    <w:name w:val="Normal (Web)"/>
    <w:aliases w:val="webb"/>
    <w:basedOn w:val="Normal"/>
    <w:uiPriority w:val="99"/>
    <w:rsid w:val="00F0692E"/>
    <w:pPr>
      <w:spacing w:before="100" w:beforeAutospacing="1" w:after="100" w:afterAutospacing="1" w:line="312" w:lineRule="auto"/>
    </w:pPr>
    <w:rPr>
      <w:rFonts w:ascii="Times New Roman" w:hAnsi="Times New Roman"/>
      <w:snapToGrid/>
      <w:sz w:val="24"/>
      <w:szCs w:val="24"/>
    </w:rPr>
  </w:style>
  <w:style w:type="paragraph" w:customStyle="1" w:styleId="Subheading1">
    <w:name w:val="Subheading 1"/>
    <w:basedOn w:val="Normal"/>
    <w:uiPriority w:val="99"/>
    <w:rsid w:val="00F0692E"/>
    <w:pPr>
      <w:spacing w:after="0" w:line="240" w:lineRule="auto"/>
    </w:pPr>
    <w:rPr>
      <w:rFonts w:ascii="Times New Roman" w:hAnsi="Times New Roman"/>
      <w:snapToGrid/>
      <w:sz w:val="24"/>
      <w:szCs w:val="24"/>
      <w:u w:val="single"/>
    </w:rPr>
  </w:style>
  <w:style w:type="paragraph" w:customStyle="1" w:styleId="TabTexte">
    <w:name w:val="Tab Texte"/>
    <w:basedOn w:val="Normal"/>
    <w:uiPriority w:val="99"/>
    <w:rsid w:val="00F0692E"/>
    <w:pPr>
      <w:spacing w:before="20" w:after="0" w:line="240" w:lineRule="auto"/>
    </w:pPr>
    <w:rPr>
      <w:rFonts w:ascii="Times New Roman" w:hAnsi="Times New Roman"/>
      <w:snapToGrid/>
      <w:sz w:val="18"/>
      <w:szCs w:val="18"/>
      <w:lang w:val="fr-CA" w:eastAsia="fr-FR"/>
    </w:rPr>
  </w:style>
  <w:style w:type="paragraph" w:customStyle="1" w:styleId="StyleCorpsdetexteJustifiAvant12pt">
    <w:name w:val="Style Corps de texte + Justifié Avant : 12 pt"/>
    <w:basedOn w:val="BodyText"/>
    <w:uiPriority w:val="99"/>
    <w:rsid w:val="00F0692E"/>
    <w:pPr>
      <w:spacing w:before="240"/>
      <w:jc w:val="both"/>
    </w:pPr>
    <w:rPr>
      <w:rFonts w:ascii="Verdana" w:hAnsi="Verdana" w:cs="Verdana"/>
      <w:snapToGrid/>
      <w:lang w:val="fr-CA" w:eastAsia="fr-CA"/>
    </w:rPr>
  </w:style>
  <w:style w:type="paragraph" w:styleId="BodyTextIndent">
    <w:name w:val="Body Text Indent"/>
    <w:basedOn w:val="Normal"/>
    <w:link w:val="BodyTextIndentChar"/>
    <w:uiPriority w:val="99"/>
    <w:rsid w:val="00F0692E"/>
    <w:pPr>
      <w:spacing w:after="0" w:line="240" w:lineRule="auto"/>
      <w:ind w:left="1440"/>
    </w:pPr>
    <w:rPr>
      <w:rFonts w:ascii="Times New Roman" w:hAnsi="Times New Roman"/>
      <w:snapToGrid/>
      <w:sz w:val="24"/>
      <w:szCs w:val="24"/>
    </w:rPr>
  </w:style>
  <w:style w:type="character" w:customStyle="1" w:styleId="BodyTextIndentChar">
    <w:name w:val="Body Text Indent Char"/>
    <w:basedOn w:val="DefaultParagraphFont"/>
    <w:link w:val="BodyTextIndent"/>
    <w:uiPriority w:val="99"/>
    <w:rsid w:val="00F0692E"/>
    <w:rPr>
      <w:rFonts w:ascii="Times New Roman" w:hAnsi="Times New Roman"/>
      <w:sz w:val="24"/>
      <w:szCs w:val="24"/>
      <w:lang w:val="en-US" w:eastAsia="en-US"/>
    </w:rPr>
  </w:style>
  <w:style w:type="paragraph" w:styleId="BodyTextIndent2">
    <w:name w:val="Body Text Indent 2"/>
    <w:basedOn w:val="Normal"/>
    <w:link w:val="BodyTextIndent2Char"/>
    <w:uiPriority w:val="99"/>
    <w:rsid w:val="00F0692E"/>
    <w:pPr>
      <w:spacing w:after="0" w:line="240" w:lineRule="auto"/>
      <w:ind w:left="360"/>
    </w:pPr>
    <w:rPr>
      <w:rFonts w:ascii="Times New Roman" w:hAnsi="Times New Roman"/>
      <w:i/>
      <w:iCs/>
      <w:snapToGrid/>
      <w:sz w:val="24"/>
      <w:szCs w:val="24"/>
    </w:rPr>
  </w:style>
  <w:style w:type="character" w:customStyle="1" w:styleId="BodyTextIndent2Char">
    <w:name w:val="Body Text Indent 2 Char"/>
    <w:basedOn w:val="DefaultParagraphFont"/>
    <w:link w:val="BodyTextIndent2"/>
    <w:uiPriority w:val="99"/>
    <w:rsid w:val="00F0692E"/>
    <w:rPr>
      <w:rFonts w:ascii="Times New Roman" w:hAnsi="Times New Roman"/>
      <w:i/>
      <w:iCs/>
      <w:sz w:val="24"/>
      <w:szCs w:val="24"/>
      <w:lang w:val="en-US" w:eastAsia="en-US"/>
    </w:rPr>
  </w:style>
  <w:style w:type="paragraph" w:styleId="BodyTextIndent3">
    <w:name w:val="Body Text Indent 3"/>
    <w:basedOn w:val="Normal"/>
    <w:link w:val="BodyTextIndent3Char"/>
    <w:uiPriority w:val="99"/>
    <w:rsid w:val="00F0692E"/>
    <w:pPr>
      <w:spacing w:after="0" w:line="240" w:lineRule="auto"/>
      <w:ind w:left="720"/>
    </w:pPr>
    <w:rPr>
      <w:rFonts w:ascii="Times New Roman" w:hAnsi="Times New Roman"/>
      <w:snapToGrid/>
      <w:sz w:val="24"/>
      <w:szCs w:val="24"/>
    </w:rPr>
  </w:style>
  <w:style w:type="character" w:customStyle="1" w:styleId="BodyTextIndent3Char">
    <w:name w:val="Body Text Indent 3 Char"/>
    <w:basedOn w:val="DefaultParagraphFont"/>
    <w:link w:val="BodyTextIndent3"/>
    <w:uiPriority w:val="99"/>
    <w:rsid w:val="00F0692E"/>
    <w:rPr>
      <w:rFonts w:ascii="Times New Roman" w:hAnsi="Times New Roman"/>
      <w:sz w:val="24"/>
      <w:szCs w:val="24"/>
      <w:lang w:val="en-US" w:eastAsia="en-US"/>
    </w:rPr>
  </w:style>
  <w:style w:type="paragraph" w:styleId="BodyText3">
    <w:name w:val="Body Text 3"/>
    <w:basedOn w:val="Normal"/>
    <w:link w:val="BodyText3Char"/>
    <w:uiPriority w:val="99"/>
    <w:rsid w:val="00F0692E"/>
    <w:pPr>
      <w:autoSpaceDE w:val="0"/>
      <w:autoSpaceDN w:val="0"/>
      <w:adjustRightInd w:val="0"/>
      <w:spacing w:after="0" w:line="240" w:lineRule="auto"/>
    </w:pPr>
    <w:rPr>
      <w:rFonts w:ascii="Times New Roman" w:hAnsi="Times New Roman"/>
      <w:snapToGrid/>
      <w:sz w:val="20"/>
      <w:szCs w:val="20"/>
    </w:rPr>
  </w:style>
  <w:style w:type="character" w:customStyle="1" w:styleId="BodyText3Char">
    <w:name w:val="Body Text 3 Char"/>
    <w:basedOn w:val="DefaultParagraphFont"/>
    <w:link w:val="BodyText3"/>
    <w:uiPriority w:val="99"/>
    <w:rsid w:val="00F0692E"/>
    <w:rPr>
      <w:rFonts w:ascii="Times New Roman" w:hAnsi="Times New Roman"/>
      <w:lang w:val="en-US" w:eastAsia="en-US"/>
    </w:rPr>
  </w:style>
  <w:style w:type="paragraph" w:customStyle="1" w:styleId="newpara">
    <w:name w:val="newpara"/>
    <w:basedOn w:val="Normal"/>
    <w:uiPriority w:val="99"/>
    <w:rsid w:val="00F0692E"/>
    <w:pPr>
      <w:spacing w:before="100" w:beforeAutospacing="1" w:after="100" w:afterAutospacing="1" w:line="240" w:lineRule="auto"/>
    </w:pPr>
    <w:rPr>
      <w:rFonts w:ascii="Times New Roman" w:eastAsia="Arial Unicode MS" w:hAnsi="Times New Roman"/>
      <w:snapToGrid/>
      <w:sz w:val="24"/>
      <w:szCs w:val="24"/>
    </w:rPr>
  </w:style>
  <w:style w:type="paragraph" w:styleId="PlainText">
    <w:name w:val="Plain Text"/>
    <w:basedOn w:val="Normal"/>
    <w:link w:val="PlainTextChar"/>
    <w:uiPriority w:val="99"/>
    <w:rsid w:val="00F0692E"/>
    <w:pPr>
      <w:spacing w:after="0" w:line="240" w:lineRule="auto"/>
    </w:pPr>
    <w:rPr>
      <w:rFonts w:ascii="Courier New" w:hAnsi="Courier New" w:cs="Courier New"/>
      <w:snapToGrid/>
      <w:sz w:val="20"/>
      <w:szCs w:val="20"/>
    </w:rPr>
  </w:style>
  <w:style w:type="character" w:customStyle="1" w:styleId="PlainTextChar">
    <w:name w:val="Plain Text Char"/>
    <w:basedOn w:val="DefaultParagraphFont"/>
    <w:link w:val="PlainText"/>
    <w:uiPriority w:val="99"/>
    <w:rsid w:val="00F0692E"/>
    <w:rPr>
      <w:rFonts w:ascii="Courier New" w:hAnsi="Courier New" w:cs="Courier New"/>
      <w:lang w:val="en-US" w:eastAsia="en-US"/>
    </w:rPr>
  </w:style>
  <w:style w:type="paragraph" w:customStyle="1" w:styleId="para1">
    <w:name w:val="para1"/>
    <w:basedOn w:val="Normal"/>
    <w:uiPriority w:val="99"/>
    <w:rsid w:val="00F0692E"/>
    <w:pPr>
      <w:widowControl w:val="0"/>
      <w:autoSpaceDE w:val="0"/>
      <w:autoSpaceDN w:val="0"/>
      <w:spacing w:after="180" w:line="240" w:lineRule="auto"/>
      <w:jc w:val="both"/>
    </w:pPr>
    <w:rPr>
      <w:rFonts w:ascii="Times New Roman" w:hAnsi="Times New Roman"/>
      <w:snapToGrid/>
      <w:sz w:val="24"/>
      <w:szCs w:val="24"/>
      <w:lang w:val="en-GB"/>
    </w:rPr>
  </w:style>
  <w:style w:type="character" w:customStyle="1" w:styleId="body1">
    <w:name w:val="body1"/>
    <w:basedOn w:val="DefaultParagraphFont"/>
    <w:uiPriority w:val="99"/>
    <w:rsid w:val="00F0692E"/>
    <w:rPr>
      <w:rFonts w:ascii="Arial" w:hAnsi="Arial" w:cs="Arial"/>
      <w:sz w:val="16"/>
      <w:szCs w:val="16"/>
    </w:rPr>
  </w:style>
  <w:style w:type="paragraph" w:customStyle="1" w:styleId="Heading1Left0">
    <w:name w:val="Heading 1 + Left:  0&quot;"/>
    <w:aliases w:val="First line:  0&quot;,Before: 12 pt,After:  6 pt"/>
    <w:basedOn w:val="Heading1"/>
    <w:link w:val="Heading1Left0Char"/>
    <w:uiPriority w:val="99"/>
    <w:rsid w:val="00F0692E"/>
    <w:pPr>
      <w:keepLines w:val="0"/>
      <w:suppressAutoHyphens/>
      <w:spacing w:before="120" w:after="240" w:line="240" w:lineRule="auto"/>
    </w:pPr>
    <w:rPr>
      <w:rFonts w:ascii="Times New Roman" w:hAnsi="Times New Roman"/>
      <w:snapToGrid/>
      <w:color w:val="000000"/>
      <w:spacing w:val="15"/>
      <w:kern w:val="1"/>
      <w:lang w:val="en-GB" w:eastAsia="ar-SA"/>
    </w:rPr>
  </w:style>
  <w:style w:type="character" w:customStyle="1" w:styleId="Heading1Left0Char">
    <w:name w:val="Heading 1 + Left:  0&quot; Char"/>
    <w:aliases w:val="First line:  0&quot; Char,Before: 12 pt Char,After:  6 pt Char"/>
    <w:basedOn w:val="Heading1Char"/>
    <w:link w:val="Heading1Left0"/>
    <w:uiPriority w:val="99"/>
    <w:locked/>
    <w:rsid w:val="00F0692E"/>
    <w:rPr>
      <w:rFonts w:ascii="Times New Roman" w:hAnsi="Times New Roman"/>
      <w:b/>
      <w:bCs/>
      <w:caps w:val="0"/>
      <w:color w:val="000000"/>
      <w:spacing w:val="15"/>
      <w:kern w:val="1"/>
      <w:sz w:val="28"/>
      <w:szCs w:val="28"/>
      <w:shd w:val="clear" w:color="auto" w:fill="4F81BD"/>
      <w:lang w:eastAsia="ar-SA"/>
    </w:rPr>
  </w:style>
  <w:style w:type="paragraph" w:customStyle="1" w:styleId="BodyText23">
    <w:name w:val="Body Text 23"/>
    <w:basedOn w:val="Normal"/>
    <w:uiPriority w:val="99"/>
    <w:rsid w:val="00F0692E"/>
    <w:pPr>
      <w:widowControl w:val="0"/>
      <w:tabs>
        <w:tab w:val="left" w:pos="547"/>
      </w:tabs>
      <w:spacing w:after="0" w:line="240" w:lineRule="auto"/>
    </w:pPr>
    <w:rPr>
      <w:rFonts w:ascii="Times New Roman" w:hAnsi="Times New Roman"/>
      <w:snapToGrid/>
    </w:rPr>
  </w:style>
  <w:style w:type="paragraph" w:customStyle="1" w:styleId="Text">
    <w:name w:val="Text"/>
    <w:basedOn w:val="Normal"/>
    <w:uiPriority w:val="99"/>
    <w:rsid w:val="00F0692E"/>
    <w:pPr>
      <w:spacing w:before="240" w:after="0" w:line="252" w:lineRule="auto"/>
      <w:jc w:val="both"/>
    </w:pPr>
    <w:rPr>
      <w:rFonts w:ascii="Times New Roman" w:hAnsi="Times New Roman"/>
      <w:snapToGrid/>
    </w:rPr>
  </w:style>
  <w:style w:type="paragraph" w:customStyle="1" w:styleId="Memoheading">
    <w:name w:val="Memo heading"/>
    <w:uiPriority w:val="99"/>
    <w:rsid w:val="00F0692E"/>
    <w:rPr>
      <w:rFonts w:ascii="Times New Roman" w:hAnsi="Times New Roman"/>
      <w:lang w:eastAsia="en-US"/>
    </w:rPr>
  </w:style>
  <w:style w:type="paragraph" w:customStyle="1" w:styleId="xl24">
    <w:name w:val="xl24"/>
    <w:basedOn w:val="Normal"/>
    <w:uiPriority w:val="99"/>
    <w:rsid w:val="00F0692E"/>
    <w:pPr>
      <w:spacing w:before="100" w:beforeAutospacing="1" w:after="100" w:afterAutospacing="1" w:line="240" w:lineRule="auto"/>
    </w:pPr>
    <w:rPr>
      <w:rFonts w:ascii="Times New Roman" w:eastAsia="Arial Unicode MS" w:hAnsi="Times New Roman"/>
      <w:snapToGrid/>
      <w:sz w:val="18"/>
      <w:szCs w:val="18"/>
    </w:rPr>
  </w:style>
  <w:style w:type="paragraph" w:customStyle="1" w:styleId="BodyText21">
    <w:name w:val="Body Text 21"/>
    <w:basedOn w:val="Normal"/>
    <w:uiPriority w:val="99"/>
    <w:rsid w:val="00F0692E"/>
    <w:pPr>
      <w:suppressAutoHyphens/>
      <w:spacing w:after="0" w:line="240" w:lineRule="auto"/>
      <w:jc w:val="both"/>
    </w:pPr>
    <w:rPr>
      <w:rFonts w:ascii="Book Antiqua" w:eastAsia="BatangChe" w:hAnsi="Book Antiqua" w:cs="Book Antiqua"/>
      <w:snapToGrid/>
      <w:lang w:eastAsia="ar-SA"/>
    </w:rPr>
  </w:style>
  <w:style w:type="paragraph" w:styleId="ListBullet2">
    <w:name w:val="List Bullet 2"/>
    <w:basedOn w:val="Normal"/>
    <w:uiPriority w:val="99"/>
    <w:rsid w:val="00F0692E"/>
    <w:pPr>
      <w:tabs>
        <w:tab w:val="num" w:pos="927"/>
      </w:tabs>
      <w:spacing w:after="0" w:line="240" w:lineRule="auto"/>
      <w:ind w:left="927" w:hanging="360"/>
    </w:pPr>
    <w:rPr>
      <w:rFonts w:ascii="Times New Roman" w:eastAsia="SimSun" w:hAnsi="Times New Roman"/>
      <w:snapToGrid/>
      <w:sz w:val="24"/>
      <w:szCs w:val="24"/>
      <w:lang w:eastAsia="zh-CN"/>
    </w:rPr>
  </w:style>
  <w:style w:type="character" w:customStyle="1" w:styleId="copy">
    <w:name w:val="copy"/>
    <w:basedOn w:val="DefaultParagraphFont"/>
    <w:uiPriority w:val="99"/>
    <w:rsid w:val="00F0692E"/>
  </w:style>
  <w:style w:type="paragraph" w:styleId="HTMLPreformatted">
    <w:name w:val="HTML Preformatted"/>
    <w:basedOn w:val="Normal"/>
    <w:link w:val="HTMLPreformattedChar"/>
    <w:uiPriority w:val="99"/>
    <w:rsid w:val="00F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rPr>
  </w:style>
  <w:style w:type="character" w:customStyle="1" w:styleId="HTMLPreformattedChar">
    <w:name w:val="HTML Preformatted Char"/>
    <w:basedOn w:val="DefaultParagraphFont"/>
    <w:link w:val="HTMLPreformatted"/>
    <w:uiPriority w:val="99"/>
    <w:rsid w:val="00F0692E"/>
    <w:rPr>
      <w:rFonts w:ascii="Courier New" w:hAnsi="Courier New" w:cs="Courier New"/>
      <w:lang w:val="en-US" w:eastAsia="en-US"/>
    </w:rPr>
  </w:style>
  <w:style w:type="paragraph" w:customStyle="1" w:styleId="WW-Corpodetexto2">
    <w:name w:val="WW-Corpo de texto 2"/>
    <w:basedOn w:val="Normal"/>
    <w:uiPriority w:val="99"/>
    <w:rsid w:val="00F0692E"/>
    <w:pPr>
      <w:suppressAutoHyphens/>
      <w:spacing w:after="0" w:line="240" w:lineRule="auto"/>
      <w:jc w:val="both"/>
    </w:pPr>
    <w:rPr>
      <w:rFonts w:ascii="Times New Roman" w:hAnsi="Times New Roman"/>
      <w:i/>
      <w:iCs/>
      <w:snapToGrid/>
      <w:sz w:val="24"/>
      <w:szCs w:val="24"/>
      <w:lang w:val="en-GB" w:eastAsia="ar-SA"/>
    </w:rPr>
  </w:style>
  <w:style w:type="character" w:customStyle="1" w:styleId="twelve1">
    <w:name w:val="twelve1"/>
    <w:basedOn w:val="DefaultParagraphFont"/>
    <w:uiPriority w:val="99"/>
    <w:rsid w:val="00F0692E"/>
    <w:rPr>
      <w:rFonts w:ascii="Arial" w:hAnsi="Arial" w:cs="Arial"/>
      <w:sz w:val="18"/>
      <w:szCs w:val="18"/>
    </w:rPr>
  </w:style>
  <w:style w:type="paragraph" w:customStyle="1" w:styleId="RD-GRANDTITRE">
    <w:name w:val="RD-GRAND TITRE"/>
    <w:basedOn w:val="Normal"/>
    <w:autoRedefine/>
    <w:uiPriority w:val="99"/>
    <w:rsid w:val="00F0692E"/>
    <w:pPr>
      <w:spacing w:after="0" w:line="240" w:lineRule="auto"/>
    </w:pPr>
    <w:rPr>
      <w:rFonts w:ascii="Times New Roman" w:hAnsi="Times New Roman"/>
      <w:snapToGrid/>
      <w:sz w:val="24"/>
      <w:szCs w:val="24"/>
      <w:lang w:val="fr-FR" w:eastAsia="fr-CA"/>
    </w:rPr>
  </w:style>
  <w:style w:type="paragraph" w:customStyle="1" w:styleId="RD-Titre-Figure">
    <w:name w:val="RD-Titre - Figure"/>
    <w:basedOn w:val="Normal"/>
    <w:uiPriority w:val="99"/>
    <w:rsid w:val="00F0692E"/>
    <w:pPr>
      <w:widowControl w:val="0"/>
      <w:tabs>
        <w:tab w:val="left" w:pos="1701"/>
      </w:tabs>
      <w:adjustRightInd w:val="0"/>
      <w:spacing w:before="240" w:after="240" w:line="240" w:lineRule="auto"/>
      <w:ind w:left="1701" w:hanging="1701"/>
      <w:jc w:val="both"/>
      <w:textAlignment w:val="baseline"/>
    </w:pPr>
    <w:rPr>
      <w:rFonts w:ascii="Arial" w:hAnsi="Arial" w:cs="Arial"/>
      <w:snapToGrid/>
      <w:sz w:val="20"/>
      <w:szCs w:val="20"/>
      <w:lang w:val="es-MX" w:eastAsia="fr-FR"/>
    </w:rPr>
  </w:style>
  <w:style w:type="paragraph" w:customStyle="1" w:styleId="RD-Titre-Tableau">
    <w:name w:val="RD-Titre - Tableau"/>
    <w:basedOn w:val="Normal"/>
    <w:uiPriority w:val="99"/>
    <w:rsid w:val="00F0692E"/>
    <w:pPr>
      <w:widowControl w:val="0"/>
      <w:tabs>
        <w:tab w:val="left" w:pos="1701"/>
      </w:tabs>
      <w:adjustRightInd w:val="0"/>
      <w:spacing w:before="240" w:after="240" w:line="240" w:lineRule="auto"/>
      <w:ind w:left="1701" w:hanging="1701"/>
      <w:jc w:val="both"/>
      <w:textAlignment w:val="baseline"/>
    </w:pPr>
    <w:rPr>
      <w:rFonts w:ascii="Arial" w:hAnsi="Arial" w:cs="Arial"/>
      <w:snapToGrid/>
      <w:sz w:val="20"/>
      <w:szCs w:val="20"/>
      <w:lang w:val="es-MX" w:eastAsia="fr-FR"/>
    </w:rPr>
  </w:style>
  <w:style w:type="paragraph" w:customStyle="1" w:styleId="RD-Titre-TableauSUITE">
    <w:name w:val="RD-Titre-Tableau SUITE"/>
    <w:basedOn w:val="RD-Titre-Tableau"/>
    <w:uiPriority w:val="99"/>
    <w:rsid w:val="00F0692E"/>
    <w:rPr>
      <w:lang w:val="fr-FR"/>
    </w:rPr>
  </w:style>
  <w:style w:type="character" w:customStyle="1" w:styleId="RD-Par2Car">
    <w:name w:val="RD-Par2 Car"/>
    <w:basedOn w:val="DefaultParagraphFont"/>
    <w:uiPriority w:val="99"/>
    <w:rsid w:val="00F0692E"/>
    <w:rPr>
      <w:rFonts w:ascii="Arial" w:hAnsi="Arial" w:cs="Arial"/>
      <w:b/>
      <w:bCs/>
      <w:lang w:val="es-MX" w:eastAsia="fr-FR"/>
    </w:rPr>
  </w:style>
  <w:style w:type="paragraph" w:customStyle="1" w:styleId="RD-Titre2">
    <w:name w:val="RD-Titre 2"/>
    <w:basedOn w:val="Normal"/>
    <w:uiPriority w:val="99"/>
    <w:rsid w:val="00F0692E"/>
    <w:pPr>
      <w:widowControl w:val="0"/>
      <w:adjustRightInd w:val="0"/>
      <w:spacing w:before="240" w:after="240" w:line="240" w:lineRule="auto"/>
      <w:ind w:left="1276" w:hanging="709"/>
      <w:jc w:val="both"/>
      <w:textAlignment w:val="baseline"/>
      <w:outlineLvl w:val="0"/>
    </w:pPr>
    <w:rPr>
      <w:rFonts w:ascii="Arial" w:hAnsi="Arial" w:cs="Arial"/>
      <w:b/>
      <w:bCs/>
      <w:snapToGrid/>
      <w:sz w:val="24"/>
      <w:szCs w:val="24"/>
      <w:lang w:val="es-MX" w:eastAsia="fr-FR"/>
    </w:rPr>
  </w:style>
  <w:style w:type="paragraph" w:styleId="List">
    <w:name w:val="List"/>
    <w:basedOn w:val="Normal"/>
    <w:uiPriority w:val="99"/>
    <w:rsid w:val="00F0692E"/>
    <w:pPr>
      <w:spacing w:after="0" w:line="240" w:lineRule="auto"/>
      <w:ind w:left="360" w:hanging="360"/>
    </w:pPr>
    <w:rPr>
      <w:rFonts w:ascii="Times New Roman" w:hAnsi="Times New Roman"/>
      <w:snapToGrid/>
      <w:sz w:val="24"/>
      <w:szCs w:val="24"/>
    </w:rPr>
  </w:style>
  <w:style w:type="paragraph" w:styleId="BodyTextFirstIndent2">
    <w:name w:val="Body Text First Indent 2"/>
    <w:basedOn w:val="BodyTextIndent"/>
    <w:link w:val="BodyTextFirstIndent2Char"/>
    <w:uiPriority w:val="99"/>
    <w:rsid w:val="00F0692E"/>
    <w:pPr>
      <w:spacing w:after="120"/>
      <w:ind w:left="360" w:firstLine="210"/>
    </w:pPr>
  </w:style>
  <w:style w:type="character" w:customStyle="1" w:styleId="BodyTextFirstIndent2Char">
    <w:name w:val="Body Text First Indent 2 Char"/>
    <w:basedOn w:val="BodyTextIndentChar"/>
    <w:link w:val="BodyTextFirstIndent2"/>
    <w:uiPriority w:val="99"/>
    <w:rsid w:val="00F0692E"/>
    <w:rPr>
      <w:rFonts w:ascii="Times New Roman" w:hAnsi="Times New Roman"/>
      <w:sz w:val="24"/>
      <w:szCs w:val="24"/>
      <w:lang w:val="en-US" w:eastAsia="en-US"/>
    </w:rPr>
  </w:style>
  <w:style w:type="paragraph" w:customStyle="1" w:styleId="Style1">
    <w:name w:val="Style1"/>
    <w:basedOn w:val="Normal"/>
    <w:uiPriority w:val="99"/>
    <w:rsid w:val="00F0692E"/>
    <w:pPr>
      <w:numPr>
        <w:numId w:val="13"/>
      </w:numPr>
      <w:spacing w:after="120" w:line="240" w:lineRule="auto"/>
      <w:jc w:val="both"/>
    </w:pPr>
    <w:rPr>
      <w:rFonts w:ascii="Times New Roman" w:hAnsi="Times New Roman"/>
      <w:snapToGrid/>
      <w:lang w:val="en-GB"/>
    </w:rPr>
  </w:style>
  <w:style w:type="table" w:styleId="TableList3">
    <w:name w:val="Table List 3"/>
    <w:basedOn w:val="TableNormal"/>
    <w:uiPriority w:val="99"/>
    <w:rsid w:val="00F0692E"/>
    <w:rPr>
      <w:rFonts w:ascii="Times New Roman" w:hAnsi="Times New Roman"/>
      <w:lang w:val="en-US"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rrafonumeradoCarCar">
    <w:name w:val="parrafo numerado Car Car"/>
    <w:basedOn w:val="Normal"/>
    <w:uiPriority w:val="99"/>
    <w:rsid w:val="00F0692E"/>
    <w:pPr>
      <w:tabs>
        <w:tab w:val="num" w:pos="0"/>
      </w:tabs>
      <w:spacing w:after="0" w:line="240" w:lineRule="auto"/>
      <w:jc w:val="both"/>
    </w:pPr>
    <w:rPr>
      <w:rFonts w:ascii="Times New Roman" w:hAnsi="Times New Roman"/>
      <w:snapToGrid/>
      <w:lang w:val="es-ES"/>
    </w:rPr>
  </w:style>
  <w:style w:type="numbering" w:styleId="111111">
    <w:name w:val="Outline List 2"/>
    <w:basedOn w:val="NoList"/>
    <w:uiPriority w:val="99"/>
    <w:semiHidden/>
    <w:unhideWhenUsed/>
    <w:rsid w:val="00F0692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4788">
      <w:bodyDiv w:val="1"/>
      <w:marLeft w:val="0"/>
      <w:marRight w:val="0"/>
      <w:marTop w:val="0"/>
      <w:marBottom w:val="0"/>
      <w:divBdr>
        <w:top w:val="none" w:sz="0" w:space="0" w:color="auto"/>
        <w:left w:val="none" w:sz="0" w:space="0" w:color="auto"/>
        <w:bottom w:val="none" w:sz="0" w:space="0" w:color="auto"/>
        <w:right w:val="none" w:sz="0" w:space="0" w:color="auto"/>
      </w:divBdr>
    </w:div>
    <w:div w:id="786629410">
      <w:bodyDiv w:val="1"/>
      <w:marLeft w:val="0"/>
      <w:marRight w:val="0"/>
      <w:marTop w:val="0"/>
      <w:marBottom w:val="0"/>
      <w:divBdr>
        <w:top w:val="none" w:sz="0" w:space="0" w:color="auto"/>
        <w:left w:val="none" w:sz="0" w:space="0" w:color="auto"/>
        <w:bottom w:val="none" w:sz="0" w:space="0" w:color="auto"/>
        <w:right w:val="none" w:sz="0" w:space="0" w:color="auto"/>
      </w:divBdr>
    </w:div>
    <w:div w:id="1290938659">
      <w:bodyDiv w:val="1"/>
      <w:marLeft w:val="0"/>
      <w:marRight w:val="0"/>
      <w:marTop w:val="0"/>
      <w:marBottom w:val="0"/>
      <w:divBdr>
        <w:top w:val="none" w:sz="0" w:space="0" w:color="auto"/>
        <w:left w:val="none" w:sz="0" w:space="0" w:color="auto"/>
        <w:bottom w:val="none" w:sz="0" w:space="0" w:color="auto"/>
        <w:right w:val="none" w:sz="0" w:space="0" w:color="auto"/>
      </w:divBdr>
    </w:div>
    <w:div w:id="1338775393">
      <w:bodyDiv w:val="1"/>
      <w:marLeft w:val="0"/>
      <w:marRight w:val="0"/>
      <w:marTop w:val="0"/>
      <w:marBottom w:val="0"/>
      <w:divBdr>
        <w:top w:val="none" w:sz="0" w:space="0" w:color="auto"/>
        <w:left w:val="none" w:sz="0" w:space="0" w:color="auto"/>
        <w:bottom w:val="none" w:sz="0" w:space="0" w:color="auto"/>
        <w:right w:val="none" w:sz="0" w:space="0" w:color="auto"/>
      </w:divBdr>
    </w:div>
    <w:div w:id="1731147553">
      <w:bodyDiv w:val="1"/>
      <w:marLeft w:val="0"/>
      <w:marRight w:val="0"/>
      <w:marTop w:val="0"/>
      <w:marBottom w:val="0"/>
      <w:divBdr>
        <w:top w:val="none" w:sz="0" w:space="0" w:color="auto"/>
        <w:left w:val="none" w:sz="0" w:space="0" w:color="auto"/>
        <w:bottom w:val="none" w:sz="0" w:space="0" w:color="auto"/>
        <w:right w:val="none" w:sz="0" w:space="0" w:color="auto"/>
      </w:divBdr>
    </w:div>
    <w:div w:id="17652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adquisiciones.do@undp.org" TargetMode="External"/><Relationship Id="rId2" Type="http://schemas.openxmlformats.org/officeDocument/2006/relationships/numbering" Target="numbering.xml"/><Relationship Id="rId16" Type="http://schemas.openxmlformats.org/officeDocument/2006/relationships/hyperlink" Target="mailto:adquisiciones.do@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6CAC3-30F0-4025-9DBF-DA8CCD3A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9175</Words>
  <Characters>53248</Characters>
  <Application>Microsoft Office Word</Application>
  <DocSecurity>4</DocSecurity>
  <Lines>443</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TÉRMINOS DE REFERENCIA DE LA EVALUACIÓN FINAL</vt:lpstr>
      <vt:lpstr>TÉRMINOS DE REFERENCIA DE LA EVALUACIÓN FINAL</vt:lpstr>
    </vt:vector>
  </TitlesOfParts>
  <Company>Hewlett-Packard Company</Company>
  <LinksUpToDate>false</LinksUpToDate>
  <CharactersWithSpaces>62299</CharactersWithSpaces>
  <SharedDoc>false</SharedDoc>
  <HLinks>
    <vt:vector size="6" baseType="variant">
      <vt:variant>
        <vt:i4>6225953</vt:i4>
      </vt:variant>
      <vt:variant>
        <vt:i4>0</vt:i4>
      </vt:variant>
      <vt:variant>
        <vt:i4>0</vt:i4>
      </vt:variant>
      <vt:variant>
        <vt:i4>5</vt:i4>
      </vt:variant>
      <vt:variant>
        <vt:lpwstr>http://www.thegef.org/gef/sites/thegef.org/files/documents/M2_ROtI Handbook.pdf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DE LA EVALUACIÓN FINAL</dc:title>
  <dc:creator>Alan Fox</dc:creator>
  <cp:lastModifiedBy>Crysthal Elena Lara</cp:lastModifiedBy>
  <cp:revision>2</cp:revision>
  <cp:lastPrinted>2012-11-28T14:58:00Z</cp:lastPrinted>
  <dcterms:created xsi:type="dcterms:W3CDTF">2015-02-11T18:23:00Z</dcterms:created>
  <dcterms:modified xsi:type="dcterms:W3CDTF">2015-02-11T18:23:00Z</dcterms:modified>
</cp:coreProperties>
</file>