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D8381" w14:textId="77777777" w:rsidR="00DF7CC2" w:rsidRDefault="00DF7CC2"/>
    <w:p w14:paraId="5EAADDD4" w14:textId="77777777" w:rsidR="00DF7CC2" w:rsidRDefault="00DF7CC2"/>
    <w:tbl>
      <w:tblPr>
        <w:tblStyle w:val="TableGrid"/>
        <w:tblpPr w:leftFromText="141" w:rightFromText="141" w:vertAnchor="text" w:horzAnchor="margin" w:tblpY="-1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C57A4B" w:rsidRPr="00655109" w14:paraId="586CF55B" w14:textId="77777777" w:rsidTr="00DF7CC2">
        <w:trPr>
          <w:trHeight w:val="2115"/>
        </w:trPr>
        <w:tc>
          <w:tcPr>
            <w:tcW w:w="8100" w:type="dxa"/>
          </w:tcPr>
          <w:p w14:paraId="5C0CF27E" w14:textId="77777777" w:rsidR="00C57A4B" w:rsidRPr="008C53FD" w:rsidRDefault="00C57A4B" w:rsidP="00655109">
            <w:pPr>
              <w:spacing w:after="120"/>
              <w:jc w:val="center"/>
              <w:rPr>
                <w:rFonts w:ascii="Arial" w:hAnsi="Arial" w:cs="Arial"/>
                <w:b/>
              </w:rPr>
            </w:pPr>
            <w:r w:rsidRPr="008C53FD">
              <w:rPr>
                <w:rFonts w:ascii="Arial" w:hAnsi="Arial" w:cs="Arial"/>
                <w:b/>
              </w:rPr>
              <w:t>TERMINOS DE REFERENCIA</w:t>
            </w:r>
          </w:p>
          <w:p w14:paraId="77BFBBDD" w14:textId="77777777" w:rsidR="00DF7CC2" w:rsidRPr="00704A2E" w:rsidRDefault="00704A2E" w:rsidP="00655109">
            <w:pPr>
              <w:spacing w:after="120"/>
              <w:jc w:val="center"/>
              <w:rPr>
                <w:rFonts w:ascii="Arial" w:hAnsi="Arial" w:cs="Arial"/>
                <w:b/>
                <w:bCs/>
                <w:lang w:val="es-ES"/>
              </w:rPr>
            </w:pPr>
            <w:r w:rsidRPr="00704A2E">
              <w:rPr>
                <w:rFonts w:ascii="Arial" w:hAnsi="Arial" w:cs="Arial"/>
                <w:b/>
              </w:rPr>
              <w:t xml:space="preserve">SERVICIO DE CONSULTORÍA </w:t>
            </w:r>
            <w:r w:rsidR="00972391">
              <w:rPr>
                <w:rFonts w:ascii="Arial" w:hAnsi="Arial" w:cs="Arial"/>
                <w:b/>
              </w:rPr>
              <w:t xml:space="preserve">PARA EL </w:t>
            </w:r>
            <w:r w:rsidRPr="00704A2E">
              <w:rPr>
                <w:rFonts w:ascii="Arial" w:hAnsi="Arial" w:cs="Arial"/>
                <w:b/>
                <w:bCs/>
                <w:lang w:val="es-ES"/>
              </w:rPr>
              <w:t>CONTROL TÉCNICO DE CALIDAD</w:t>
            </w:r>
          </w:p>
          <w:p w14:paraId="1197034D" w14:textId="77777777" w:rsidR="00C57A4B" w:rsidRPr="008C53FD" w:rsidRDefault="00C57A4B" w:rsidP="00655109">
            <w:pPr>
              <w:spacing w:after="120"/>
              <w:jc w:val="center"/>
              <w:rPr>
                <w:rFonts w:ascii="Arial" w:hAnsi="Arial" w:cs="Arial"/>
                <w:b/>
              </w:rPr>
            </w:pPr>
            <w:r w:rsidRPr="008C53FD">
              <w:rPr>
                <w:rFonts w:ascii="Arial" w:hAnsi="Arial" w:cs="Arial"/>
                <w:b/>
              </w:rPr>
              <w:t>Proyecto</w:t>
            </w:r>
            <w:r w:rsidR="000D5625" w:rsidRPr="008C53FD">
              <w:rPr>
                <w:rFonts w:ascii="Arial" w:hAnsi="Arial" w:cs="Arial"/>
                <w:b/>
              </w:rPr>
              <w:t xml:space="preserve"> No. </w:t>
            </w:r>
            <w:r w:rsidR="00F33B41" w:rsidRPr="008C53FD">
              <w:rPr>
                <w:rFonts w:ascii="Arial" w:hAnsi="Arial" w:cs="Arial"/>
                <w:b/>
                <w:color w:val="000000"/>
              </w:rPr>
              <w:t xml:space="preserve"> 00087169</w:t>
            </w:r>
          </w:p>
          <w:p w14:paraId="696657BE" w14:textId="77777777" w:rsidR="00C57A4B" w:rsidRPr="00DF7CC2" w:rsidRDefault="00C57A4B" w:rsidP="00655109">
            <w:pPr>
              <w:spacing w:after="120"/>
              <w:jc w:val="center"/>
              <w:rPr>
                <w:rFonts w:ascii="Arial" w:hAnsi="Arial" w:cs="Arial"/>
                <w:sz w:val="20"/>
                <w:szCs w:val="20"/>
              </w:rPr>
            </w:pPr>
            <w:r w:rsidRPr="00DF7CC2">
              <w:rPr>
                <w:rFonts w:ascii="Arial" w:hAnsi="Arial" w:cs="Arial"/>
                <w:sz w:val="20"/>
                <w:szCs w:val="20"/>
              </w:rPr>
              <w:t>“</w:t>
            </w:r>
            <w:r w:rsidRPr="00DF7CC2">
              <w:rPr>
                <w:rFonts w:ascii="Arial" w:hAnsi="Arial" w:cs="Arial"/>
                <w:b/>
                <w:bCs/>
                <w:sz w:val="20"/>
                <w:szCs w:val="20"/>
              </w:rPr>
              <w:t xml:space="preserve">Estudio de la Amenaza Sísmica y Vulnerabilidad Física del Gran Santo </w:t>
            </w:r>
            <w:r w:rsidR="00DF7CC2" w:rsidRPr="00DF7CC2">
              <w:rPr>
                <w:rFonts w:ascii="Arial" w:hAnsi="Arial" w:cs="Arial"/>
                <w:b/>
                <w:bCs/>
                <w:sz w:val="20"/>
                <w:szCs w:val="20"/>
              </w:rPr>
              <w:t>D</w:t>
            </w:r>
            <w:r w:rsidRPr="00DF7CC2">
              <w:rPr>
                <w:rFonts w:ascii="Arial" w:hAnsi="Arial" w:cs="Arial"/>
                <w:b/>
                <w:bCs/>
                <w:sz w:val="20"/>
                <w:szCs w:val="20"/>
              </w:rPr>
              <w:t>omingo</w:t>
            </w:r>
            <w:r w:rsidRPr="00DF7CC2">
              <w:rPr>
                <w:rFonts w:ascii="Arial" w:hAnsi="Arial" w:cs="Arial"/>
                <w:sz w:val="20"/>
                <w:szCs w:val="20"/>
              </w:rPr>
              <w:t>”</w:t>
            </w:r>
          </w:p>
          <w:p w14:paraId="16410BC3" w14:textId="77777777" w:rsidR="00C57A4B" w:rsidRPr="00655109" w:rsidRDefault="00C57A4B" w:rsidP="00655109">
            <w:pPr>
              <w:spacing w:after="120"/>
              <w:jc w:val="center"/>
              <w:rPr>
                <w:rFonts w:ascii="Arial" w:hAnsi="Arial" w:cs="Arial"/>
              </w:rPr>
            </w:pPr>
          </w:p>
        </w:tc>
      </w:tr>
    </w:tbl>
    <w:p w14:paraId="670D82C4" w14:textId="77777777" w:rsidR="00862AF2" w:rsidRPr="00655109" w:rsidRDefault="00862AF2" w:rsidP="00655109">
      <w:pPr>
        <w:spacing w:after="120" w:line="240" w:lineRule="auto"/>
        <w:jc w:val="both"/>
        <w:rPr>
          <w:rFonts w:ascii="Arial" w:hAnsi="Arial" w:cs="Arial"/>
        </w:rPr>
      </w:pPr>
    </w:p>
    <w:p w14:paraId="0C5E89D3" w14:textId="77777777" w:rsidR="00C57A4B" w:rsidRPr="00655109" w:rsidRDefault="00C57A4B" w:rsidP="00655109">
      <w:pPr>
        <w:spacing w:after="120" w:line="240" w:lineRule="auto"/>
        <w:jc w:val="both"/>
        <w:rPr>
          <w:rFonts w:ascii="Arial" w:hAnsi="Arial" w:cs="Arial"/>
          <w:b/>
        </w:rPr>
      </w:pPr>
    </w:p>
    <w:p w14:paraId="21DA175B" w14:textId="77777777" w:rsidR="00C57A4B" w:rsidRPr="00655109" w:rsidRDefault="00C57A4B" w:rsidP="00655109">
      <w:pPr>
        <w:spacing w:after="120" w:line="240" w:lineRule="auto"/>
        <w:jc w:val="both"/>
        <w:rPr>
          <w:rFonts w:ascii="Arial" w:hAnsi="Arial" w:cs="Arial"/>
          <w:b/>
        </w:rPr>
      </w:pPr>
    </w:p>
    <w:p w14:paraId="46BEBE46" w14:textId="77777777" w:rsidR="00862AF2" w:rsidRPr="00655109" w:rsidRDefault="00862AF2" w:rsidP="00655109">
      <w:pPr>
        <w:spacing w:after="120" w:line="240" w:lineRule="auto"/>
        <w:jc w:val="both"/>
        <w:rPr>
          <w:rFonts w:ascii="Arial" w:hAnsi="Arial" w:cs="Arial"/>
        </w:rPr>
      </w:pPr>
      <w:r w:rsidRPr="00655109">
        <w:rPr>
          <w:rFonts w:ascii="Arial" w:hAnsi="Arial" w:cs="Arial"/>
          <w:b/>
        </w:rPr>
        <w:t>1.</w:t>
      </w:r>
      <w:r w:rsidRPr="00655109">
        <w:rPr>
          <w:rFonts w:ascii="Arial" w:hAnsi="Arial" w:cs="Arial"/>
          <w:b/>
        </w:rPr>
        <w:tab/>
        <w:t>ANTECEDENTES</w:t>
      </w:r>
    </w:p>
    <w:p w14:paraId="1E965075" w14:textId="77777777" w:rsidR="00655109" w:rsidRPr="00655109" w:rsidRDefault="00655109" w:rsidP="00655109">
      <w:pPr>
        <w:pStyle w:val="ListParagraph"/>
        <w:spacing w:after="120" w:line="240" w:lineRule="auto"/>
        <w:ind w:left="0"/>
        <w:contextualSpacing w:val="0"/>
        <w:jc w:val="both"/>
        <w:rPr>
          <w:rFonts w:ascii="Arial" w:eastAsia="Times New Roman" w:hAnsi="Arial" w:cs="Arial"/>
          <w:spacing w:val="-3"/>
          <w:w w:val="105"/>
        </w:rPr>
      </w:pPr>
      <w:r w:rsidRPr="00655109">
        <w:rPr>
          <w:rFonts w:ascii="Arial" w:eastAsia="Times New Roman" w:hAnsi="Arial" w:cs="Arial"/>
          <w:spacing w:val="-3"/>
          <w:w w:val="105"/>
          <w:lang w:val="es-ES_tradnl"/>
        </w:rPr>
        <w:t>El Programa de las Naciones Unidas para el Desarrollo (PNUD) apoya el fortalecimiento de las capacidades nacionales en República Dominicana y promueve el alcance de los Objetivos de Desarrollo del Milenio (ODM), los derechos humanos y la equidad de género, a través de asistencia técnica a fin de alcanzar un desarrollo humano sostenible. A través de la Unidad de Desarrollo Humano, el PNUD apoya iniciativas de investigación y programas vinculados con el paradigma del desarrollo humano, con el fin de generar conocimiento que permita un abordaje integral a los principales desafíos que presenta el desarrollo nacional. Igualmente, desde la Unidad se promueve el diseño y la implementación de políticas sustentadas en la eficiencia, sostenibilidad, participación, libertad e institucionalidad.</w:t>
      </w:r>
    </w:p>
    <w:p w14:paraId="079967DB" w14:textId="77777777" w:rsidR="00655109" w:rsidRPr="00655109" w:rsidRDefault="00655109" w:rsidP="00655109">
      <w:pPr>
        <w:pStyle w:val="ListParagraph"/>
        <w:spacing w:after="120" w:line="240" w:lineRule="auto"/>
        <w:ind w:left="0"/>
        <w:contextualSpacing w:val="0"/>
        <w:jc w:val="both"/>
        <w:rPr>
          <w:rFonts w:ascii="Arial" w:eastAsia="Times New Roman" w:hAnsi="Arial" w:cs="Arial"/>
          <w:spacing w:val="-3"/>
          <w:w w:val="105"/>
          <w:lang w:val="es-ES_tradnl"/>
        </w:rPr>
      </w:pPr>
      <w:r w:rsidRPr="00655109">
        <w:rPr>
          <w:rFonts w:ascii="Arial" w:eastAsia="Times New Roman" w:hAnsi="Arial" w:cs="Arial"/>
          <w:spacing w:val="-3"/>
          <w:w w:val="105"/>
          <w:lang w:val="es-ES_tradnl"/>
        </w:rPr>
        <w:t xml:space="preserve">La Hispaniola se encuentra ubicada en el borde de la interacción entre las placas tectónicas de Norte América y del Caribe, provocando que toda la isla, particularmente las zonas situadas en las regiones afectadas por las fallas Septentrional y Enriquillo, se encuentre expuesta a una elevada amenaza sísmica. Además a lo largo de los últimos años, las principales ciudades de la República Dominicana han experimentado un crecimiento urbano acelerado e incontrolable con tendencia a la construcción de edificaciones sin normas técnicas adecuadas. </w:t>
      </w:r>
    </w:p>
    <w:p w14:paraId="2331FDC0" w14:textId="77777777" w:rsidR="00655109" w:rsidRPr="00655109" w:rsidRDefault="00655109" w:rsidP="00655109">
      <w:pPr>
        <w:pStyle w:val="ListParagraph"/>
        <w:spacing w:after="120" w:line="240" w:lineRule="auto"/>
        <w:ind w:left="0"/>
        <w:contextualSpacing w:val="0"/>
        <w:jc w:val="both"/>
        <w:rPr>
          <w:rFonts w:ascii="Arial" w:eastAsia="Times New Roman" w:hAnsi="Arial" w:cs="Arial"/>
          <w:spacing w:val="-3"/>
          <w:w w:val="105"/>
          <w:lang w:val="es-ES_tradnl"/>
        </w:rPr>
      </w:pPr>
      <w:r w:rsidRPr="00655109">
        <w:rPr>
          <w:rFonts w:ascii="Arial" w:eastAsia="Times New Roman" w:hAnsi="Arial" w:cs="Arial"/>
          <w:spacing w:val="-3"/>
          <w:w w:val="105"/>
          <w:lang w:val="es-ES_tradnl"/>
        </w:rPr>
        <w:t>Dada la necesidad de conocer a mayor profundidad la amenaza sísmica en el territorio y de abordar la situación sobre la alta concentración de vulnerabilidades sociales y urbanas de las principales ciudades, el PNUD y el Servicio Geológico Nacional han suscrito el Proyecto “Estudio de la Amenaza Sísmica y Vulnerabilidad Física del Gran Santo Domingo</w:t>
      </w:r>
      <w:r w:rsidRPr="00655109">
        <w:rPr>
          <w:rFonts w:ascii="Arial" w:eastAsia="Times New Roman" w:hAnsi="Arial" w:cs="Arial"/>
          <w:b/>
          <w:spacing w:val="-3"/>
          <w:w w:val="105"/>
          <w:lang w:val="es-ES_tradnl"/>
        </w:rPr>
        <w:t xml:space="preserve">”, </w:t>
      </w:r>
      <w:r w:rsidRPr="00655109">
        <w:rPr>
          <w:rFonts w:ascii="Arial" w:eastAsia="Times New Roman" w:hAnsi="Arial" w:cs="Arial"/>
          <w:spacing w:val="-3"/>
          <w:w w:val="105"/>
          <w:lang w:val="es-ES_tradnl"/>
        </w:rPr>
        <w:t xml:space="preserve">financiado con fondos de la Unión Europea, del PNUD y el cofinanciamiento de 4 instituciones internacionales: el Instituto Geológico y Minero de España (IGME), el Bureau de Recherches Géologiques et Minières (BGRM), el Consiglio Nazionale delle Richerche (CRN) – Istituto di Richerche sulle Attività Terziarie (IRAT) y la cooperación francesa. </w:t>
      </w:r>
    </w:p>
    <w:p w14:paraId="4FE06346" w14:textId="77777777" w:rsidR="00655109" w:rsidRPr="00655109" w:rsidRDefault="00655109" w:rsidP="00655109">
      <w:pPr>
        <w:pStyle w:val="ListParagraph"/>
        <w:spacing w:after="120" w:line="240" w:lineRule="auto"/>
        <w:ind w:left="0"/>
        <w:contextualSpacing w:val="0"/>
        <w:jc w:val="both"/>
        <w:rPr>
          <w:rFonts w:ascii="Arial" w:eastAsia="Times New Roman" w:hAnsi="Arial" w:cs="Arial"/>
          <w:spacing w:val="-3"/>
          <w:w w:val="105"/>
          <w:lang w:val="es-ES_tradnl"/>
        </w:rPr>
      </w:pPr>
      <w:r w:rsidRPr="00655109">
        <w:rPr>
          <w:rFonts w:ascii="Arial" w:eastAsia="Times New Roman" w:hAnsi="Arial" w:cs="Arial"/>
          <w:spacing w:val="-3"/>
          <w:w w:val="105"/>
          <w:lang w:val="es-ES_tradnl"/>
        </w:rPr>
        <w:t>Este proyecto tiene como objetivo incrementar el conocimiento y la evaluación del riesgo sísmico, a través de la implementación de cuatro medidas:</w:t>
      </w:r>
    </w:p>
    <w:p w14:paraId="6E4D5AEE" w14:textId="77777777" w:rsidR="00655109" w:rsidRPr="00655109" w:rsidRDefault="00655109" w:rsidP="00655109">
      <w:pPr>
        <w:pStyle w:val="ListParagraph"/>
        <w:numPr>
          <w:ilvl w:val="0"/>
          <w:numId w:val="30"/>
        </w:numPr>
        <w:suppressAutoHyphens/>
        <w:spacing w:after="120" w:line="240" w:lineRule="auto"/>
        <w:contextualSpacing w:val="0"/>
        <w:jc w:val="both"/>
        <w:rPr>
          <w:rFonts w:ascii="Arial" w:eastAsia="Times New Roman" w:hAnsi="Arial" w:cs="Arial"/>
          <w:spacing w:val="-3"/>
          <w:w w:val="105"/>
          <w:lang w:val="es-ES_tradnl"/>
        </w:rPr>
      </w:pPr>
      <w:r w:rsidRPr="00655109">
        <w:rPr>
          <w:rFonts w:ascii="Arial" w:eastAsia="Times New Roman" w:hAnsi="Arial" w:cs="Arial"/>
          <w:spacing w:val="-3"/>
          <w:w w:val="105"/>
          <w:lang w:val="es-ES_tradnl"/>
        </w:rPr>
        <w:t xml:space="preserve">La elaboración de estudios de microzonificación sísmica en las áreas geográficas donde residen las principales ciudades del país. Estos instrumentos asisten a autoridades locales, ingenieros y arquitectos, y expertos en el ordenamiento del territorio, en la identificación de las zonas expuestas a la amenaza sísmica. </w:t>
      </w:r>
    </w:p>
    <w:p w14:paraId="28A648E2" w14:textId="77777777" w:rsidR="00655109" w:rsidRPr="00655109" w:rsidRDefault="00655109" w:rsidP="00655109">
      <w:pPr>
        <w:pStyle w:val="ListParagraph"/>
        <w:numPr>
          <w:ilvl w:val="0"/>
          <w:numId w:val="30"/>
        </w:numPr>
        <w:suppressAutoHyphens/>
        <w:spacing w:after="120" w:line="240" w:lineRule="auto"/>
        <w:contextualSpacing w:val="0"/>
        <w:jc w:val="both"/>
        <w:rPr>
          <w:rFonts w:ascii="Arial" w:eastAsia="Times New Roman" w:hAnsi="Arial" w:cs="Arial"/>
          <w:spacing w:val="-3"/>
          <w:w w:val="105"/>
          <w:lang w:val="es-ES_tradnl"/>
        </w:rPr>
      </w:pPr>
      <w:r w:rsidRPr="00655109">
        <w:rPr>
          <w:rFonts w:ascii="Arial" w:eastAsia="Times New Roman" w:hAnsi="Arial" w:cs="Arial"/>
          <w:spacing w:val="-3"/>
          <w:w w:val="105"/>
          <w:lang w:val="es-ES_tradnl"/>
        </w:rPr>
        <w:t xml:space="preserve">La elaboración de estudios de vulnerabilidad física dentro de las áreas urbanas más expuestas a la amenaza sísmica. El propósito es contar con un inventario de elementos de riesgo a partir del cual se realicen estimaciones de daños y pérdidas </w:t>
      </w:r>
      <w:r w:rsidRPr="00655109">
        <w:rPr>
          <w:rFonts w:ascii="Arial" w:eastAsia="Times New Roman" w:hAnsi="Arial" w:cs="Arial"/>
          <w:spacing w:val="-3"/>
          <w:w w:val="105"/>
          <w:lang w:val="es-ES_tradnl"/>
        </w:rPr>
        <w:lastRenderedPageBreak/>
        <w:t>en base a sismos tipo, para así poder planificar medidas de rediseño y reforzamiento de estructuras en base al código de sismo resistencia vigente.</w:t>
      </w:r>
    </w:p>
    <w:p w14:paraId="0E46D9A6" w14:textId="77777777" w:rsidR="00655109" w:rsidRPr="00655109" w:rsidRDefault="00655109" w:rsidP="00655109">
      <w:pPr>
        <w:pStyle w:val="ListParagraph"/>
        <w:numPr>
          <w:ilvl w:val="0"/>
          <w:numId w:val="30"/>
        </w:numPr>
        <w:suppressAutoHyphens/>
        <w:spacing w:after="120" w:line="240" w:lineRule="auto"/>
        <w:contextualSpacing w:val="0"/>
        <w:jc w:val="both"/>
        <w:rPr>
          <w:rFonts w:ascii="Arial" w:eastAsia="Times New Roman" w:hAnsi="Arial" w:cs="Arial"/>
          <w:spacing w:val="-3"/>
          <w:w w:val="105"/>
          <w:lang w:val="es-ES_tradnl"/>
        </w:rPr>
      </w:pPr>
      <w:r w:rsidRPr="00655109">
        <w:rPr>
          <w:rFonts w:ascii="Arial" w:eastAsia="Times New Roman" w:hAnsi="Arial" w:cs="Arial"/>
          <w:spacing w:val="-3"/>
          <w:w w:val="105"/>
          <w:lang w:val="es-ES_tradnl"/>
        </w:rPr>
        <w:t>El fortalecimiento de capacidades de los gobiernos locales y las instituciones nacionales  involucradas en la generación del conocimiento geo científico, la reducción de la vulnerabilidad física, la regulación del sector de la construcción, el ordenamiento del territorio, y la respuesta a emergencias y/o desastres.</w:t>
      </w:r>
    </w:p>
    <w:p w14:paraId="4F187D16" w14:textId="77777777" w:rsidR="00655109" w:rsidRPr="00655109" w:rsidRDefault="00655109" w:rsidP="00655109">
      <w:pPr>
        <w:pStyle w:val="ListParagraph"/>
        <w:numPr>
          <w:ilvl w:val="0"/>
          <w:numId w:val="30"/>
        </w:numPr>
        <w:suppressAutoHyphens/>
        <w:spacing w:after="120" w:line="240" w:lineRule="auto"/>
        <w:contextualSpacing w:val="0"/>
        <w:jc w:val="both"/>
        <w:rPr>
          <w:rFonts w:ascii="Arial" w:eastAsia="Times New Roman" w:hAnsi="Arial" w:cs="Arial"/>
          <w:spacing w:val="-3"/>
          <w:w w:val="105"/>
          <w:lang w:val="es-ES_tradnl"/>
        </w:rPr>
      </w:pPr>
      <w:r w:rsidRPr="00655109">
        <w:rPr>
          <w:rFonts w:ascii="Arial" w:eastAsia="Times New Roman" w:hAnsi="Arial" w:cs="Arial"/>
          <w:spacing w:val="-3"/>
          <w:w w:val="105"/>
          <w:lang w:val="es-ES_tradnl"/>
        </w:rPr>
        <w:t>La promoción de medidas de sensibilización dirigidas al sector público y privado, especialmente al sector de la construcción, y a la población en general, en pos de generar una cultura de prevención frente al riesgo sísmico.</w:t>
      </w:r>
    </w:p>
    <w:p w14:paraId="79838F47" w14:textId="77777777" w:rsidR="007E6F55" w:rsidRPr="00655109" w:rsidRDefault="007E6F55" w:rsidP="00655109">
      <w:pPr>
        <w:tabs>
          <w:tab w:val="left" w:pos="-1440"/>
        </w:tabs>
        <w:spacing w:after="120" w:line="240" w:lineRule="auto"/>
        <w:jc w:val="both"/>
        <w:rPr>
          <w:rFonts w:ascii="Arial" w:hAnsi="Arial" w:cs="Arial"/>
          <w:b/>
          <w:lang w:val="es-ES_tradnl"/>
        </w:rPr>
      </w:pPr>
    </w:p>
    <w:p w14:paraId="471C9246" w14:textId="77777777" w:rsidR="007E6F55" w:rsidRPr="00655109" w:rsidRDefault="007E6F55" w:rsidP="00655109">
      <w:pPr>
        <w:tabs>
          <w:tab w:val="left" w:pos="-1440"/>
        </w:tabs>
        <w:spacing w:after="120" w:line="240" w:lineRule="auto"/>
        <w:jc w:val="both"/>
        <w:rPr>
          <w:rFonts w:ascii="Arial" w:hAnsi="Arial" w:cs="Arial"/>
          <w:b/>
        </w:rPr>
      </w:pPr>
      <w:r w:rsidRPr="00655109">
        <w:rPr>
          <w:rFonts w:ascii="Arial" w:hAnsi="Arial" w:cs="Arial"/>
          <w:b/>
        </w:rPr>
        <w:t xml:space="preserve">2. </w:t>
      </w:r>
      <w:r w:rsidRPr="00655109">
        <w:rPr>
          <w:rFonts w:ascii="Arial" w:hAnsi="Arial" w:cs="Arial"/>
          <w:b/>
        </w:rPr>
        <w:tab/>
        <w:t>JUSTIFICACION</w:t>
      </w:r>
    </w:p>
    <w:p w14:paraId="2E246E75" w14:textId="77777777" w:rsidR="007E6F55" w:rsidRPr="00655109" w:rsidRDefault="007E6F55" w:rsidP="00655109">
      <w:pPr>
        <w:spacing w:after="120" w:line="240" w:lineRule="auto"/>
        <w:jc w:val="both"/>
        <w:rPr>
          <w:rFonts w:ascii="Arial" w:hAnsi="Arial" w:cs="Arial"/>
          <w:spacing w:val="-3"/>
          <w:w w:val="105"/>
        </w:rPr>
      </w:pPr>
      <w:r w:rsidRPr="00655109">
        <w:rPr>
          <w:rFonts w:ascii="Arial" w:hAnsi="Arial" w:cs="Arial"/>
          <w:spacing w:val="-3"/>
          <w:w w:val="105"/>
        </w:rPr>
        <w:t xml:space="preserve">La Provincia de Santo Domingo y el Distrito Nacional concentran la tercera parte de la población de República dominicana, un total de 3,339,410 habitantes según el censo del año 2010. Este número importante de personas se encuentran en riesgo de ser afectadas por la ocurrencia de cualquier evento sísmico considerable, principalmente por el estado y calidad de las construcciones, las cuales en su gran mayoría no han sido construidas según el código de sismo resistencia vigente y fueron diseñadas sin contar con estudios geotécnicos que determinan una adecuada planificación y ordenamiento del territorio.      </w:t>
      </w:r>
    </w:p>
    <w:p w14:paraId="46AE4EFA" w14:textId="77777777" w:rsidR="007E6F55" w:rsidRPr="00655109" w:rsidRDefault="007E6F55" w:rsidP="00655109">
      <w:pPr>
        <w:spacing w:after="120" w:line="240" w:lineRule="auto"/>
        <w:jc w:val="both"/>
        <w:rPr>
          <w:rFonts w:ascii="Arial" w:hAnsi="Arial" w:cs="Arial"/>
          <w:spacing w:val="-3"/>
          <w:w w:val="105"/>
        </w:rPr>
      </w:pPr>
      <w:r w:rsidRPr="00655109">
        <w:rPr>
          <w:rFonts w:ascii="Arial" w:hAnsi="Arial" w:cs="Arial"/>
          <w:spacing w:val="-3"/>
          <w:w w:val="105"/>
        </w:rPr>
        <w:t>El Distrito Nacional alberga la mayor parte de las edificaciones gubernamentales del país tales como la sede de la Presidencia de la República, las sedes ministeriales y oficinas de gobierno. Así mismo, dentro de su área geográfica se encuentran la mayoría hospitales, universidades, escuelas, infraestructuras, líneas vitales, y centros de decisión de organismos de defensa civil y militar. Un considerable agravante es que gran parte de estas edificaciones fueron construidas entre los años 60 y 70, y son pocas las estructuras que han pasado por un proceso de evaluación, rediseño y reforzamiento.</w:t>
      </w:r>
    </w:p>
    <w:p w14:paraId="2818A9CF" w14:textId="77777777" w:rsidR="007E6F55" w:rsidRPr="00655109" w:rsidRDefault="007E6F55" w:rsidP="00655109">
      <w:pPr>
        <w:spacing w:after="120" w:line="240" w:lineRule="auto"/>
        <w:jc w:val="both"/>
        <w:rPr>
          <w:rFonts w:ascii="Arial" w:hAnsi="Arial" w:cs="Arial"/>
          <w:spacing w:val="-3"/>
          <w:w w:val="105"/>
        </w:rPr>
      </w:pPr>
      <w:r w:rsidRPr="00655109">
        <w:rPr>
          <w:rFonts w:ascii="Arial" w:hAnsi="Arial" w:cs="Arial"/>
          <w:spacing w:val="-3"/>
          <w:w w:val="105"/>
        </w:rPr>
        <w:t xml:space="preserve">Ante los posibles escenarios de pérdidas que afronte la ciudad Santo Domingo dada su situación de riesgo, es prioritario fortalecer las capacidades de los ayuntamientos en cuanto a la regulación y gestión del planeamiento urbano, uso de suelo, y edificación  de su territorio, a través de la apropiación de instrumentos geotécnicos y normativos. Así mismo, es preciso fortalecer las estructuras locales de preparación y respuesta, las cuales están representadas por los Comités Municipales de Prevención, Mitigación y Respuesta (CN-PMR), en coordinación con las instancias nacionales de respuesta. </w:t>
      </w:r>
    </w:p>
    <w:p w14:paraId="55372DA2" w14:textId="77777777" w:rsidR="007E6F55" w:rsidRPr="00655109" w:rsidRDefault="007E6F55" w:rsidP="00655109">
      <w:pPr>
        <w:spacing w:after="120" w:line="240" w:lineRule="auto"/>
        <w:jc w:val="both"/>
        <w:rPr>
          <w:rFonts w:ascii="Arial" w:hAnsi="Arial" w:cs="Arial"/>
          <w:spacing w:val="-3"/>
          <w:w w:val="105"/>
        </w:rPr>
      </w:pPr>
      <w:r w:rsidRPr="00655109">
        <w:rPr>
          <w:rFonts w:ascii="Arial" w:hAnsi="Arial" w:cs="Arial"/>
          <w:spacing w:val="-3"/>
          <w:w w:val="105"/>
        </w:rPr>
        <w:t>Sumado a esto, con miras a reducir el riesgo sísmico y a través de una cultura de prevención, es imperante mejorar las capacidades y sinergias de las instituciones responsables de generar conocimiento geo científico, evaluar y reducir la vulnerabilidad física, regular el sector de la construcción formal e informal, asegurar los procesos de gestión de riesgos y respuesta, y garantizar la planificación y ordenamiento del territorio.</w:t>
      </w:r>
    </w:p>
    <w:p w14:paraId="40DE8BF9" w14:textId="77777777" w:rsidR="007E6F55" w:rsidRPr="00655109" w:rsidRDefault="007E6F55" w:rsidP="00655109">
      <w:pPr>
        <w:spacing w:after="120" w:line="240" w:lineRule="auto"/>
        <w:jc w:val="both"/>
        <w:rPr>
          <w:rFonts w:ascii="Arial" w:hAnsi="Arial" w:cs="Arial"/>
          <w:spacing w:val="-3"/>
          <w:w w:val="105"/>
        </w:rPr>
      </w:pPr>
      <w:r w:rsidRPr="00655109">
        <w:rPr>
          <w:rFonts w:ascii="Arial" w:hAnsi="Arial" w:cs="Arial"/>
          <w:spacing w:val="-3"/>
          <w:w w:val="105"/>
        </w:rPr>
        <w:t>Finalmente, en base al escaso conocimiento de la población dominicana sobre el riesgo sísmico y a una débil cultura de prevención a nivel institucional y social, es necesario promover acciones de formación y sensibilización al sector público y privado, particularmente al sector de la construcción, y la población en general.</w:t>
      </w:r>
    </w:p>
    <w:p w14:paraId="34ACAD6B" w14:textId="77777777" w:rsidR="007E6F55" w:rsidRDefault="007E6F55" w:rsidP="00655109">
      <w:pPr>
        <w:spacing w:after="120" w:line="240" w:lineRule="auto"/>
        <w:jc w:val="both"/>
        <w:rPr>
          <w:rFonts w:ascii="Arial" w:hAnsi="Arial" w:cs="Arial"/>
          <w:spacing w:val="-3"/>
          <w:w w:val="105"/>
        </w:rPr>
      </w:pPr>
      <w:r w:rsidRPr="00655109">
        <w:rPr>
          <w:rFonts w:ascii="Arial" w:hAnsi="Arial" w:cs="Arial"/>
          <w:spacing w:val="-3"/>
          <w:w w:val="105"/>
        </w:rPr>
        <w:t xml:space="preserve">El presente Proyecto se incorpora dentro de un proceso integral y estratégico a nivel nacional y local  orientado a la reducción del riesgo sísmico del país. El Plan Nacional para la Reducción del Riesgo Sísmico (PNRSS) representa un instrumento que establece </w:t>
      </w:r>
      <w:r w:rsidRPr="00655109">
        <w:rPr>
          <w:rFonts w:ascii="Arial" w:hAnsi="Arial" w:cs="Arial"/>
          <w:spacing w:val="-3"/>
          <w:w w:val="105"/>
        </w:rPr>
        <w:lastRenderedPageBreak/>
        <w:t>un conjunto lineamientos estratégicos que guían este proceso estratégico. Este se vincula con el Plan Nacional de Gestión de Riesgos, Ley 147-02 sobre Gestión de Riesgos, y la Estrategia Nacional de Desarrollo, Ley 1-12. Cabe señalar que las actividades del presente proyecto se encuentran incorporadas con el PNRSS, por lo que este proyecto significa un gran aporte para la reducción del riesgo sísmico en el territorio dominicano.</w:t>
      </w:r>
    </w:p>
    <w:p w14:paraId="5F85B32B" w14:textId="77777777" w:rsidR="00153521" w:rsidRDefault="00153521" w:rsidP="00655109">
      <w:pPr>
        <w:spacing w:after="120" w:line="240" w:lineRule="auto"/>
        <w:jc w:val="both"/>
        <w:rPr>
          <w:rFonts w:ascii="Arial" w:hAnsi="Arial" w:cs="Arial"/>
          <w:spacing w:val="-3"/>
          <w:w w:val="105"/>
        </w:rPr>
      </w:pPr>
    </w:p>
    <w:p w14:paraId="27F0D5DE" w14:textId="77777777" w:rsidR="00862AF2" w:rsidRPr="00655109" w:rsidRDefault="00656605" w:rsidP="00655109">
      <w:pPr>
        <w:tabs>
          <w:tab w:val="left" w:pos="-1440"/>
        </w:tabs>
        <w:spacing w:after="120" w:line="240" w:lineRule="auto"/>
        <w:jc w:val="both"/>
        <w:rPr>
          <w:rFonts w:ascii="Arial" w:hAnsi="Arial" w:cs="Arial"/>
          <w:b/>
        </w:rPr>
      </w:pPr>
      <w:r>
        <w:rPr>
          <w:rFonts w:ascii="Arial" w:hAnsi="Arial" w:cs="Arial"/>
          <w:b/>
        </w:rPr>
        <w:t>2</w:t>
      </w:r>
      <w:r w:rsidR="00862AF2" w:rsidRPr="00655109">
        <w:rPr>
          <w:rFonts w:ascii="Arial" w:hAnsi="Arial" w:cs="Arial"/>
          <w:b/>
        </w:rPr>
        <w:t xml:space="preserve">. </w:t>
      </w:r>
      <w:r w:rsidR="00862AF2" w:rsidRPr="00655109">
        <w:rPr>
          <w:rFonts w:ascii="Arial" w:hAnsi="Arial" w:cs="Arial"/>
          <w:b/>
        </w:rPr>
        <w:tab/>
      </w:r>
      <w:r w:rsidR="007E6F55" w:rsidRPr="00655109">
        <w:rPr>
          <w:rFonts w:ascii="Arial" w:hAnsi="Arial" w:cs="Arial"/>
          <w:b/>
        </w:rPr>
        <w:t xml:space="preserve">PROPOSITO DE LA CONTRATACION </w:t>
      </w:r>
    </w:p>
    <w:p w14:paraId="5D496A6E" w14:textId="473F493F" w:rsidR="00354461" w:rsidRDefault="003A2C4F" w:rsidP="00F8021B">
      <w:pPr>
        <w:pStyle w:val="ListParagraph"/>
        <w:tabs>
          <w:tab w:val="left" w:pos="-1440"/>
        </w:tabs>
        <w:spacing w:after="120" w:line="240" w:lineRule="auto"/>
        <w:ind w:left="0"/>
        <w:contextualSpacing w:val="0"/>
        <w:jc w:val="both"/>
        <w:rPr>
          <w:rFonts w:ascii="Arial" w:hAnsi="Arial" w:cs="Arial"/>
          <w:spacing w:val="-3"/>
          <w:w w:val="105"/>
        </w:rPr>
      </w:pPr>
      <w:r w:rsidRPr="003A2C4F">
        <w:rPr>
          <w:rFonts w:ascii="Arial" w:hAnsi="Arial" w:cs="Arial"/>
          <w:spacing w:val="-3"/>
          <w:w w:val="105"/>
        </w:rPr>
        <w:t xml:space="preserve">La principal responsabilidad del </w:t>
      </w:r>
      <w:r w:rsidR="00972391" w:rsidRPr="00972391">
        <w:rPr>
          <w:rFonts w:ascii="Arial" w:hAnsi="Arial" w:cs="Arial"/>
        </w:rPr>
        <w:t xml:space="preserve">Servicio </w:t>
      </w:r>
      <w:r w:rsidR="00972391">
        <w:rPr>
          <w:rFonts w:ascii="Arial" w:hAnsi="Arial" w:cs="Arial"/>
        </w:rPr>
        <w:t>d</w:t>
      </w:r>
      <w:r w:rsidR="00972391" w:rsidRPr="00972391">
        <w:rPr>
          <w:rFonts w:ascii="Arial" w:hAnsi="Arial" w:cs="Arial"/>
        </w:rPr>
        <w:t xml:space="preserve">e Consultoría </w:t>
      </w:r>
      <w:r w:rsidR="00972391">
        <w:rPr>
          <w:rFonts w:ascii="Arial" w:hAnsi="Arial" w:cs="Arial"/>
        </w:rPr>
        <w:t>p</w:t>
      </w:r>
      <w:r w:rsidR="00972391" w:rsidRPr="00972391">
        <w:rPr>
          <w:rFonts w:ascii="Arial" w:hAnsi="Arial" w:cs="Arial"/>
        </w:rPr>
        <w:t xml:space="preserve">ara </w:t>
      </w:r>
      <w:r w:rsidR="00972391">
        <w:rPr>
          <w:rFonts w:ascii="Arial" w:hAnsi="Arial" w:cs="Arial"/>
        </w:rPr>
        <w:t>e</w:t>
      </w:r>
      <w:r w:rsidR="00972391" w:rsidRPr="00972391">
        <w:rPr>
          <w:rFonts w:ascii="Arial" w:hAnsi="Arial" w:cs="Arial"/>
        </w:rPr>
        <w:t xml:space="preserve">l </w:t>
      </w:r>
      <w:r w:rsidR="00972391" w:rsidRPr="00972391">
        <w:rPr>
          <w:rFonts w:ascii="Arial" w:hAnsi="Arial" w:cs="Arial"/>
          <w:bCs/>
          <w:lang w:val="es-ES"/>
        </w:rPr>
        <w:t xml:space="preserve">Control Técnico </w:t>
      </w:r>
      <w:r w:rsidR="00972391">
        <w:rPr>
          <w:rFonts w:ascii="Arial" w:hAnsi="Arial" w:cs="Arial"/>
          <w:bCs/>
          <w:lang w:val="es-ES"/>
        </w:rPr>
        <w:t>d</w:t>
      </w:r>
      <w:r w:rsidR="00972391" w:rsidRPr="00972391">
        <w:rPr>
          <w:rFonts w:ascii="Arial" w:hAnsi="Arial" w:cs="Arial"/>
          <w:bCs/>
          <w:lang w:val="es-ES"/>
        </w:rPr>
        <w:t>e Calidad</w:t>
      </w:r>
      <w:r w:rsidR="00972391" w:rsidRPr="00972391">
        <w:rPr>
          <w:rFonts w:ascii="Arial" w:hAnsi="Arial" w:cs="Arial"/>
          <w:spacing w:val="-3"/>
          <w:w w:val="105"/>
        </w:rPr>
        <w:t xml:space="preserve"> </w:t>
      </w:r>
      <w:r w:rsidRPr="003A2C4F">
        <w:rPr>
          <w:rFonts w:ascii="Arial" w:hAnsi="Arial" w:cs="Arial"/>
          <w:spacing w:val="-3"/>
          <w:w w:val="105"/>
        </w:rPr>
        <w:t xml:space="preserve">es inspeccionar y controlar la calidad, veracidad e integridad de los productos </w:t>
      </w:r>
      <w:r w:rsidR="002F3449">
        <w:rPr>
          <w:rFonts w:ascii="Arial" w:hAnsi="Arial" w:cs="Arial"/>
          <w:spacing w:val="-3"/>
          <w:w w:val="105"/>
        </w:rPr>
        <w:t xml:space="preserve">o entregables a ser </w:t>
      </w:r>
      <w:r w:rsidRPr="003A2C4F">
        <w:rPr>
          <w:rFonts w:ascii="Arial" w:hAnsi="Arial" w:cs="Arial"/>
          <w:spacing w:val="-3"/>
          <w:w w:val="105"/>
        </w:rPr>
        <w:t>generados dentro del proyecto</w:t>
      </w:r>
      <w:r w:rsidR="002F3449">
        <w:rPr>
          <w:rFonts w:ascii="Arial" w:hAnsi="Arial" w:cs="Arial"/>
          <w:spacing w:val="-3"/>
          <w:w w:val="105"/>
        </w:rPr>
        <w:t xml:space="preserve">, </w:t>
      </w:r>
      <w:r w:rsidRPr="003A2C4F">
        <w:rPr>
          <w:rFonts w:ascii="Arial" w:hAnsi="Arial" w:cs="Arial"/>
          <w:spacing w:val="-3"/>
          <w:w w:val="105"/>
        </w:rPr>
        <w:t xml:space="preserve">dentro de las </w:t>
      </w:r>
      <w:r w:rsidR="001E1C3C">
        <w:rPr>
          <w:rFonts w:ascii="Arial" w:hAnsi="Arial" w:cs="Arial"/>
          <w:spacing w:val="-3"/>
          <w:w w:val="105"/>
        </w:rPr>
        <w:t xml:space="preserve">limitaciones de </w:t>
      </w:r>
      <w:r w:rsidRPr="003A2C4F">
        <w:rPr>
          <w:rFonts w:ascii="Arial" w:hAnsi="Arial" w:cs="Arial"/>
          <w:spacing w:val="-3"/>
          <w:w w:val="105"/>
        </w:rPr>
        <w:t>tiempo y costo</w:t>
      </w:r>
      <w:r w:rsidR="001E1C3C">
        <w:rPr>
          <w:rFonts w:ascii="Arial" w:hAnsi="Arial" w:cs="Arial"/>
          <w:spacing w:val="-3"/>
          <w:w w:val="105"/>
        </w:rPr>
        <w:t>,</w:t>
      </w:r>
      <w:r w:rsidRPr="003A2C4F">
        <w:rPr>
          <w:rFonts w:ascii="Arial" w:hAnsi="Arial" w:cs="Arial"/>
          <w:spacing w:val="-3"/>
          <w:w w:val="105"/>
        </w:rPr>
        <w:t xml:space="preserve"> en estrecha coordinación y consenso con el Director Nacional</w:t>
      </w:r>
      <w:r w:rsidR="002F3449">
        <w:rPr>
          <w:rFonts w:ascii="Arial" w:hAnsi="Arial" w:cs="Arial"/>
          <w:spacing w:val="-3"/>
          <w:w w:val="105"/>
        </w:rPr>
        <w:t xml:space="preserve"> del Proyecto y el PNUD</w:t>
      </w:r>
      <w:r w:rsidRPr="003A2C4F">
        <w:rPr>
          <w:rFonts w:ascii="Arial" w:hAnsi="Arial" w:cs="Arial"/>
          <w:spacing w:val="-3"/>
          <w:w w:val="105"/>
        </w:rPr>
        <w:t>.</w:t>
      </w:r>
    </w:p>
    <w:p w14:paraId="61E9D39F" w14:textId="77777777" w:rsidR="001E1C3C" w:rsidRDefault="001E1C3C" w:rsidP="00655109">
      <w:pPr>
        <w:spacing w:after="120" w:line="240" w:lineRule="auto"/>
        <w:jc w:val="both"/>
        <w:rPr>
          <w:rFonts w:ascii="Arial" w:hAnsi="Arial" w:cs="Arial"/>
          <w:b/>
        </w:rPr>
      </w:pPr>
    </w:p>
    <w:p w14:paraId="5BA1B3BE" w14:textId="77777777" w:rsidR="007E6F55" w:rsidRPr="00655109" w:rsidRDefault="00656605" w:rsidP="00655109">
      <w:pPr>
        <w:spacing w:after="120" w:line="240" w:lineRule="auto"/>
        <w:jc w:val="both"/>
        <w:rPr>
          <w:rFonts w:ascii="Arial" w:hAnsi="Arial" w:cs="Arial"/>
          <w:b/>
        </w:rPr>
      </w:pPr>
      <w:r>
        <w:rPr>
          <w:rFonts w:ascii="Arial" w:hAnsi="Arial" w:cs="Arial"/>
          <w:b/>
        </w:rPr>
        <w:t>3</w:t>
      </w:r>
      <w:r w:rsidR="007E6F55" w:rsidRPr="00655109">
        <w:rPr>
          <w:rFonts w:ascii="Arial" w:hAnsi="Arial" w:cs="Arial"/>
          <w:b/>
        </w:rPr>
        <w:t xml:space="preserve">. </w:t>
      </w:r>
      <w:r w:rsidR="007E6F55" w:rsidRPr="00655109">
        <w:rPr>
          <w:rFonts w:ascii="Arial" w:hAnsi="Arial" w:cs="Arial"/>
          <w:b/>
        </w:rPr>
        <w:tab/>
      </w:r>
      <w:r w:rsidR="00704A2E">
        <w:rPr>
          <w:rFonts w:ascii="Arial" w:hAnsi="Arial" w:cs="Arial"/>
          <w:b/>
        </w:rPr>
        <w:t>ACTIVIDADES</w:t>
      </w:r>
    </w:p>
    <w:p w14:paraId="65795810" w14:textId="77777777" w:rsidR="003A2C4F" w:rsidRDefault="001B03EC" w:rsidP="00655109">
      <w:pPr>
        <w:spacing w:after="120" w:line="240" w:lineRule="auto"/>
        <w:jc w:val="both"/>
        <w:rPr>
          <w:rFonts w:ascii="Arial" w:hAnsi="Arial" w:cs="Arial"/>
          <w:lang w:val="es-PE"/>
        </w:rPr>
      </w:pPr>
      <w:r w:rsidRPr="00655109">
        <w:rPr>
          <w:rFonts w:ascii="Arial" w:hAnsi="Arial" w:cs="Arial"/>
        </w:rPr>
        <w:t>E</w:t>
      </w:r>
      <w:r w:rsidR="003666BD" w:rsidRPr="00655109">
        <w:rPr>
          <w:rFonts w:ascii="Arial" w:hAnsi="Arial" w:cs="Arial"/>
        </w:rPr>
        <w:t xml:space="preserve">s una posición a </w:t>
      </w:r>
      <w:r w:rsidR="00DF7CC2">
        <w:rPr>
          <w:rFonts w:ascii="Arial" w:hAnsi="Arial" w:cs="Arial"/>
        </w:rPr>
        <w:t xml:space="preserve">medio </w:t>
      </w:r>
      <w:r w:rsidR="003666BD" w:rsidRPr="00655109">
        <w:rPr>
          <w:rFonts w:ascii="Arial" w:hAnsi="Arial" w:cs="Arial"/>
        </w:rPr>
        <w:t>tiempo</w:t>
      </w:r>
      <w:r w:rsidR="00DF7CC2">
        <w:rPr>
          <w:rFonts w:ascii="Arial" w:hAnsi="Arial" w:cs="Arial"/>
        </w:rPr>
        <w:t xml:space="preserve">, en parte presencial y en parte a distancia, </w:t>
      </w:r>
      <w:r w:rsidRPr="00655109">
        <w:rPr>
          <w:rFonts w:ascii="Arial" w:hAnsi="Arial" w:cs="Arial"/>
        </w:rPr>
        <w:t>que requiere m</w:t>
      </w:r>
      <w:r w:rsidR="007E6F55" w:rsidRPr="00655109">
        <w:rPr>
          <w:rFonts w:ascii="Arial" w:hAnsi="Arial" w:cs="Arial"/>
          <w:lang w:val="es-PE"/>
        </w:rPr>
        <w:t>antener estrecha vinculación con el Director Nacional del Proyecto</w:t>
      </w:r>
      <w:r w:rsidR="000D5625" w:rsidRPr="00655109">
        <w:rPr>
          <w:rFonts w:ascii="Arial" w:hAnsi="Arial" w:cs="Arial"/>
          <w:lang w:val="es-PE"/>
        </w:rPr>
        <w:t xml:space="preserve"> del SGN</w:t>
      </w:r>
      <w:r w:rsidR="007E6F55" w:rsidRPr="00655109">
        <w:rPr>
          <w:rFonts w:ascii="Arial" w:hAnsi="Arial" w:cs="Arial"/>
          <w:lang w:val="es-PE"/>
        </w:rPr>
        <w:t xml:space="preserve">, </w:t>
      </w:r>
      <w:r w:rsidR="0064534E" w:rsidRPr="00655109">
        <w:rPr>
          <w:rFonts w:ascii="Arial" w:hAnsi="Arial" w:cs="Arial"/>
          <w:lang w:val="es-PE"/>
        </w:rPr>
        <w:t xml:space="preserve">y </w:t>
      </w:r>
      <w:r w:rsidRPr="00655109">
        <w:rPr>
          <w:rFonts w:ascii="Arial" w:hAnsi="Arial" w:cs="Arial"/>
          <w:lang w:val="es-PE"/>
        </w:rPr>
        <w:t xml:space="preserve">con </w:t>
      </w:r>
      <w:r w:rsidR="0064534E" w:rsidRPr="00655109">
        <w:rPr>
          <w:rFonts w:ascii="Arial" w:hAnsi="Arial" w:cs="Arial"/>
          <w:lang w:val="es-PE"/>
        </w:rPr>
        <w:t xml:space="preserve">el PNUD, </w:t>
      </w:r>
      <w:r w:rsidR="007E6F55" w:rsidRPr="00655109">
        <w:rPr>
          <w:rFonts w:ascii="Arial" w:hAnsi="Arial" w:cs="Arial"/>
          <w:lang w:val="es-PE"/>
        </w:rPr>
        <w:t>con quien</w:t>
      </w:r>
      <w:r w:rsidR="0064534E" w:rsidRPr="00655109">
        <w:rPr>
          <w:rFonts w:ascii="Arial" w:hAnsi="Arial" w:cs="Arial"/>
          <w:lang w:val="es-PE"/>
        </w:rPr>
        <w:t>es</w:t>
      </w:r>
      <w:r w:rsidR="003A2C4F">
        <w:rPr>
          <w:rFonts w:ascii="Arial" w:hAnsi="Arial" w:cs="Arial"/>
          <w:lang w:val="es-PE"/>
        </w:rPr>
        <w:t xml:space="preserve"> ejecutará las siguientes </w:t>
      </w:r>
      <w:r w:rsidR="00704A2E">
        <w:rPr>
          <w:rFonts w:ascii="Arial" w:hAnsi="Arial" w:cs="Arial"/>
          <w:lang w:val="es-PE"/>
        </w:rPr>
        <w:t>tareas</w:t>
      </w:r>
      <w:r w:rsidR="003A2C4F">
        <w:rPr>
          <w:rFonts w:ascii="Arial" w:hAnsi="Arial" w:cs="Arial"/>
          <w:lang w:val="es-PE"/>
        </w:rPr>
        <w:t>:</w:t>
      </w:r>
    </w:p>
    <w:p w14:paraId="7B34480F" w14:textId="77777777" w:rsidR="005E4426" w:rsidRDefault="005E4426" w:rsidP="005E4426">
      <w:pPr>
        <w:numPr>
          <w:ilvl w:val="0"/>
          <w:numId w:val="33"/>
        </w:numPr>
        <w:spacing w:after="120" w:line="240" w:lineRule="auto"/>
        <w:jc w:val="both"/>
        <w:rPr>
          <w:rFonts w:ascii="Arial" w:hAnsi="Arial" w:cs="Arial"/>
          <w:bCs/>
          <w:color w:val="000000"/>
          <w:lang w:val="es-PA"/>
        </w:rPr>
      </w:pPr>
      <w:r w:rsidRPr="005E4426">
        <w:rPr>
          <w:rFonts w:ascii="Arial" w:hAnsi="Arial" w:cs="Arial"/>
          <w:bCs/>
          <w:color w:val="000000"/>
          <w:lang w:val="es-PA"/>
        </w:rPr>
        <w:t>Brindar orientación estratégica y asistencia técnica a la coordinación general del proyecto para el desarrollo de las actividades según la lógica de intervención planteada</w:t>
      </w:r>
      <w:r>
        <w:rPr>
          <w:rFonts w:ascii="Arial" w:hAnsi="Arial" w:cs="Arial"/>
          <w:bCs/>
          <w:color w:val="000000"/>
          <w:lang w:val="es-PA"/>
        </w:rPr>
        <w:t>.</w:t>
      </w:r>
      <w:r w:rsidRPr="005E4426">
        <w:rPr>
          <w:rFonts w:ascii="Arial" w:hAnsi="Arial" w:cs="Arial"/>
          <w:bCs/>
          <w:color w:val="000000"/>
          <w:lang w:val="es-PA"/>
        </w:rPr>
        <w:t xml:space="preserve"> </w:t>
      </w:r>
    </w:p>
    <w:p w14:paraId="429896BD" w14:textId="77777777" w:rsidR="00E44C17" w:rsidRPr="00E44C17" w:rsidRDefault="003A2C4F" w:rsidP="00E44C17">
      <w:pPr>
        <w:pStyle w:val="ListParagraph"/>
        <w:numPr>
          <w:ilvl w:val="0"/>
          <w:numId w:val="33"/>
        </w:numPr>
        <w:spacing w:after="120" w:line="240" w:lineRule="auto"/>
        <w:contextualSpacing w:val="0"/>
        <w:jc w:val="both"/>
        <w:rPr>
          <w:rFonts w:ascii="Arial" w:hAnsi="Arial" w:cs="Arial"/>
          <w:lang w:val="es-PE"/>
        </w:rPr>
      </w:pPr>
      <w:r w:rsidRPr="005E4426">
        <w:rPr>
          <w:rFonts w:ascii="Arial" w:hAnsi="Arial" w:cs="Arial"/>
          <w:lang w:val="es-PE"/>
        </w:rPr>
        <w:t>Proporcionar el control de calidad y correctivo</w:t>
      </w:r>
      <w:r w:rsidR="00F8021B" w:rsidRPr="005E4426">
        <w:rPr>
          <w:rFonts w:ascii="Arial" w:hAnsi="Arial" w:cs="Arial"/>
          <w:lang w:val="es-PE"/>
        </w:rPr>
        <w:t>,</w:t>
      </w:r>
      <w:r w:rsidRPr="005E4426">
        <w:rPr>
          <w:rFonts w:ascii="Arial" w:hAnsi="Arial" w:cs="Arial"/>
          <w:lang w:val="es-PE"/>
        </w:rPr>
        <w:t xml:space="preserve"> feedback anticipado según corresponda</w:t>
      </w:r>
      <w:r w:rsidR="00F8021B" w:rsidRPr="005E4426">
        <w:rPr>
          <w:rFonts w:ascii="Arial" w:hAnsi="Arial" w:cs="Arial"/>
          <w:lang w:val="es-PE"/>
        </w:rPr>
        <w:t xml:space="preserve">, </w:t>
      </w:r>
      <w:r w:rsidRPr="005E4426">
        <w:rPr>
          <w:rFonts w:ascii="Arial" w:hAnsi="Arial" w:cs="Arial"/>
          <w:lang w:val="es-PE"/>
        </w:rPr>
        <w:t xml:space="preserve"> a los productos </w:t>
      </w:r>
      <w:r w:rsidR="00704A2E" w:rsidRPr="005E4426">
        <w:rPr>
          <w:rFonts w:ascii="Arial" w:hAnsi="Arial" w:cs="Arial"/>
          <w:lang w:val="es-PE"/>
        </w:rPr>
        <w:t xml:space="preserve">o entregables </w:t>
      </w:r>
      <w:r w:rsidRPr="005E4426">
        <w:rPr>
          <w:rFonts w:ascii="Arial" w:hAnsi="Arial" w:cs="Arial"/>
          <w:lang w:val="es-PE"/>
        </w:rPr>
        <w:t xml:space="preserve">que no cumplen con los requisitos técnicos que se describen en el Documento de Proyecto y / o </w:t>
      </w:r>
      <w:r w:rsidR="00704A2E" w:rsidRPr="005E4426">
        <w:rPr>
          <w:rFonts w:ascii="Arial" w:hAnsi="Arial" w:cs="Arial"/>
          <w:lang w:val="es-PE"/>
        </w:rPr>
        <w:t xml:space="preserve">hacer la </w:t>
      </w:r>
      <w:r w:rsidRPr="005E4426">
        <w:rPr>
          <w:rFonts w:ascii="Arial" w:hAnsi="Arial" w:cs="Arial"/>
          <w:lang w:val="es-PE"/>
        </w:rPr>
        <w:t>solicitud de correcciones y modificaciones</w:t>
      </w:r>
      <w:r w:rsidR="00704A2E" w:rsidRPr="005E4426">
        <w:rPr>
          <w:rFonts w:ascii="Arial" w:hAnsi="Arial" w:cs="Arial"/>
          <w:lang w:val="es-PE"/>
        </w:rPr>
        <w:t>,</w:t>
      </w:r>
      <w:r w:rsidRPr="005E4426">
        <w:rPr>
          <w:rFonts w:ascii="Arial" w:hAnsi="Arial" w:cs="Arial"/>
          <w:lang w:val="es-PE"/>
        </w:rPr>
        <w:t xml:space="preserve"> si es necesario</w:t>
      </w:r>
      <w:r w:rsidR="00704A2E" w:rsidRPr="005E4426">
        <w:rPr>
          <w:rFonts w:ascii="Arial" w:hAnsi="Arial" w:cs="Arial"/>
          <w:lang w:val="es-PE"/>
        </w:rPr>
        <w:t>,</w:t>
      </w:r>
      <w:r w:rsidRPr="005E4426">
        <w:rPr>
          <w:rFonts w:ascii="Arial" w:hAnsi="Arial" w:cs="Arial"/>
          <w:lang w:val="es-PE"/>
        </w:rPr>
        <w:t xml:space="preserve"> </w:t>
      </w:r>
      <w:r w:rsidR="00704A2E" w:rsidRPr="005E4426">
        <w:rPr>
          <w:rFonts w:ascii="Arial" w:hAnsi="Arial" w:cs="Arial"/>
          <w:lang w:val="es-PE"/>
        </w:rPr>
        <w:t xml:space="preserve">de modo de </w:t>
      </w:r>
      <w:r w:rsidRPr="005E4426">
        <w:rPr>
          <w:rFonts w:ascii="Arial" w:hAnsi="Arial" w:cs="Arial"/>
          <w:lang w:val="es-PE"/>
        </w:rPr>
        <w:t xml:space="preserve">garantizar </w:t>
      </w:r>
      <w:r w:rsidR="00704A2E" w:rsidRPr="005E4426">
        <w:rPr>
          <w:rFonts w:ascii="Arial" w:hAnsi="Arial" w:cs="Arial"/>
          <w:lang w:val="es-PE"/>
        </w:rPr>
        <w:t>los más altos estándares de calidad</w:t>
      </w:r>
      <w:r w:rsidRPr="005E4426">
        <w:rPr>
          <w:rFonts w:ascii="Arial" w:hAnsi="Arial" w:cs="Arial"/>
          <w:lang w:val="es-PE"/>
        </w:rPr>
        <w:t>.</w:t>
      </w:r>
    </w:p>
    <w:p w14:paraId="23B47840" w14:textId="77777777" w:rsidR="003A2C4F" w:rsidRPr="005E4426" w:rsidRDefault="00704A2E" w:rsidP="005E4426">
      <w:pPr>
        <w:pStyle w:val="ListParagraph"/>
        <w:numPr>
          <w:ilvl w:val="0"/>
          <w:numId w:val="33"/>
        </w:numPr>
        <w:spacing w:after="120" w:line="240" w:lineRule="auto"/>
        <w:contextualSpacing w:val="0"/>
        <w:jc w:val="both"/>
        <w:rPr>
          <w:rFonts w:ascii="Arial" w:hAnsi="Arial" w:cs="Arial"/>
          <w:lang w:val="es-PE"/>
        </w:rPr>
      </w:pPr>
      <w:r w:rsidRPr="005E4426">
        <w:rPr>
          <w:rFonts w:ascii="Arial" w:hAnsi="Arial" w:cs="Arial"/>
          <w:lang w:val="es-PE"/>
        </w:rPr>
        <w:t>Velar técnicamente por</w:t>
      </w:r>
      <w:r w:rsidR="003A2C4F" w:rsidRPr="005E4426">
        <w:rPr>
          <w:rFonts w:ascii="Arial" w:hAnsi="Arial" w:cs="Arial"/>
          <w:lang w:val="es-PE"/>
        </w:rPr>
        <w:t>que todos los productos</w:t>
      </w:r>
      <w:r w:rsidRPr="005E4426">
        <w:rPr>
          <w:rFonts w:ascii="Arial" w:hAnsi="Arial" w:cs="Arial"/>
          <w:lang w:val="es-PE"/>
        </w:rPr>
        <w:t xml:space="preserve"> o entregables</w:t>
      </w:r>
      <w:r w:rsidR="003A2C4F" w:rsidRPr="005E4426">
        <w:rPr>
          <w:rFonts w:ascii="Arial" w:hAnsi="Arial" w:cs="Arial"/>
          <w:lang w:val="es-PE"/>
        </w:rPr>
        <w:t xml:space="preserve"> sean realizados </w:t>
      </w:r>
      <w:r w:rsidR="005E4426" w:rsidRPr="005E4426">
        <w:rPr>
          <w:rFonts w:ascii="Arial" w:hAnsi="Arial" w:cs="Arial"/>
          <w:lang w:val="es-PE"/>
        </w:rPr>
        <w:t xml:space="preserve">con y para </w:t>
      </w:r>
      <w:r w:rsidR="003A2C4F" w:rsidRPr="005E4426">
        <w:rPr>
          <w:rFonts w:ascii="Arial" w:hAnsi="Arial" w:cs="Arial"/>
          <w:lang w:val="es-PE"/>
        </w:rPr>
        <w:t xml:space="preserve"> las contrapartes </w:t>
      </w:r>
      <w:r w:rsidR="005E4426" w:rsidRPr="005E4426">
        <w:rPr>
          <w:rFonts w:ascii="Arial" w:hAnsi="Arial" w:cs="Arial"/>
          <w:lang w:val="es-PE"/>
        </w:rPr>
        <w:t xml:space="preserve">nacionales </w:t>
      </w:r>
      <w:r w:rsidR="003A2C4F" w:rsidRPr="005E4426">
        <w:rPr>
          <w:rFonts w:ascii="Arial" w:hAnsi="Arial" w:cs="Arial"/>
          <w:lang w:val="es-PE"/>
        </w:rPr>
        <w:t xml:space="preserve">y </w:t>
      </w:r>
      <w:r w:rsidR="005E4426" w:rsidRPr="005E4426">
        <w:rPr>
          <w:rFonts w:ascii="Arial" w:hAnsi="Arial" w:cs="Arial"/>
          <w:lang w:val="es-PE"/>
        </w:rPr>
        <w:t xml:space="preserve">que </w:t>
      </w:r>
      <w:r w:rsidR="003A2C4F" w:rsidRPr="005E4426">
        <w:rPr>
          <w:rFonts w:ascii="Arial" w:hAnsi="Arial" w:cs="Arial"/>
          <w:lang w:val="es-PE"/>
        </w:rPr>
        <w:t xml:space="preserve">el contenido </w:t>
      </w:r>
      <w:r w:rsidR="005E4426" w:rsidRPr="005E4426">
        <w:rPr>
          <w:rFonts w:ascii="Arial" w:hAnsi="Arial" w:cs="Arial"/>
          <w:lang w:val="es-PE"/>
        </w:rPr>
        <w:t xml:space="preserve">técnico </w:t>
      </w:r>
      <w:r w:rsidR="003A2C4F" w:rsidRPr="005E4426">
        <w:rPr>
          <w:rFonts w:ascii="Arial" w:hAnsi="Arial" w:cs="Arial"/>
          <w:lang w:val="es-PE"/>
        </w:rPr>
        <w:t xml:space="preserve">de cada producto </w:t>
      </w:r>
      <w:r w:rsidR="005E4426" w:rsidRPr="005E4426">
        <w:rPr>
          <w:rFonts w:ascii="Arial" w:hAnsi="Arial" w:cs="Arial"/>
          <w:lang w:val="es-PE"/>
        </w:rPr>
        <w:t xml:space="preserve">o entregable </w:t>
      </w:r>
      <w:r w:rsidR="003A2C4F" w:rsidRPr="005E4426">
        <w:rPr>
          <w:rFonts w:ascii="Arial" w:hAnsi="Arial" w:cs="Arial"/>
          <w:lang w:val="es-PE"/>
        </w:rPr>
        <w:t>cuent</w:t>
      </w:r>
      <w:r w:rsidR="00F8021B" w:rsidRPr="005E4426">
        <w:rPr>
          <w:rFonts w:ascii="Arial" w:hAnsi="Arial" w:cs="Arial"/>
          <w:lang w:val="es-PE"/>
        </w:rPr>
        <w:t>e</w:t>
      </w:r>
      <w:r w:rsidR="003A2C4F" w:rsidRPr="005E4426">
        <w:rPr>
          <w:rFonts w:ascii="Arial" w:hAnsi="Arial" w:cs="Arial"/>
          <w:lang w:val="es-PE"/>
        </w:rPr>
        <w:t xml:space="preserve"> con el acuerdo de los especialistas </w:t>
      </w:r>
      <w:r w:rsidR="005E4426" w:rsidRPr="005E4426">
        <w:rPr>
          <w:rFonts w:ascii="Arial" w:hAnsi="Arial" w:cs="Arial"/>
          <w:lang w:val="es-PE"/>
        </w:rPr>
        <w:t xml:space="preserve">o </w:t>
      </w:r>
      <w:r w:rsidR="003A2C4F" w:rsidRPr="005E4426">
        <w:rPr>
          <w:rFonts w:ascii="Arial" w:hAnsi="Arial" w:cs="Arial"/>
          <w:lang w:val="es-PE"/>
        </w:rPr>
        <w:t xml:space="preserve">técnicos </w:t>
      </w:r>
      <w:r w:rsidR="005E4426" w:rsidRPr="005E4426">
        <w:rPr>
          <w:rFonts w:ascii="Arial" w:hAnsi="Arial" w:cs="Arial"/>
          <w:lang w:val="es-PE"/>
        </w:rPr>
        <w:t>de las contrapartes nacionale</w:t>
      </w:r>
      <w:r w:rsidR="003A2C4F" w:rsidRPr="005E4426">
        <w:rPr>
          <w:rFonts w:ascii="Arial" w:hAnsi="Arial" w:cs="Arial"/>
          <w:lang w:val="es-PE"/>
        </w:rPr>
        <w:t>s.</w:t>
      </w:r>
    </w:p>
    <w:p w14:paraId="5D75E246" w14:textId="77777777" w:rsidR="003A2C4F" w:rsidRDefault="00F8021B" w:rsidP="005E4426">
      <w:pPr>
        <w:pStyle w:val="ListParagraph"/>
        <w:numPr>
          <w:ilvl w:val="0"/>
          <w:numId w:val="33"/>
        </w:numPr>
        <w:spacing w:after="120" w:line="240" w:lineRule="auto"/>
        <w:contextualSpacing w:val="0"/>
        <w:jc w:val="both"/>
        <w:rPr>
          <w:rFonts w:ascii="Arial" w:hAnsi="Arial" w:cs="Arial"/>
          <w:lang w:val="es-PE"/>
        </w:rPr>
      </w:pPr>
      <w:r w:rsidRPr="005E4426">
        <w:rPr>
          <w:rFonts w:ascii="Arial" w:hAnsi="Arial" w:cs="Arial"/>
          <w:lang w:val="es-PE"/>
        </w:rPr>
        <w:t>Dar apoyo a</w:t>
      </w:r>
      <w:r w:rsidR="003A2C4F" w:rsidRPr="005E4426">
        <w:rPr>
          <w:rFonts w:ascii="Arial" w:hAnsi="Arial" w:cs="Arial"/>
          <w:lang w:val="es-PE"/>
        </w:rPr>
        <w:t xml:space="preserve">l desarrollo de las misiones técnicas de los socios y </w:t>
      </w:r>
      <w:r w:rsidRPr="005E4426">
        <w:rPr>
          <w:rFonts w:ascii="Arial" w:hAnsi="Arial" w:cs="Arial"/>
          <w:lang w:val="es-PE"/>
        </w:rPr>
        <w:t xml:space="preserve">facilitar </w:t>
      </w:r>
      <w:r w:rsidR="003A2C4F" w:rsidRPr="005E4426">
        <w:rPr>
          <w:rFonts w:ascii="Arial" w:hAnsi="Arial" w:cs="Arial"/>
          <w:lang w:val="es-PE"/>
        </w:rPr>
        <w:t>las reuniones</w:t>
      </w:r>
      <w:r w:rsidRPr="005E4426">
        <w:rPr>
          <w:rFonts w:ascii="Arial" w:hAnsi="Arial" w:cs="Arial"/>
          <w:lang w:val="es-PE"/>
        </w:rPr>
        <w:t xml:space="preserve"> que sean</w:t>
      </w:r>
      <w:r w:rsidR="003A2C4F" w:rsidRPr="005E4426">
        <w:rPr>
          <w:rFonts w:ascii="Arial" w:hAnsi="Arial" w:cs="Arial"/>
          <w:lang w:val="es-PE"/>
        </w:rPr>
        <w:t xml:space="preserve"> necesarias con los </w:t>
      </w:r>
      <w:r w:rsidRPr="005E4426">
        <w:rPr>
          <w:rFonts w:ascii="Arial" w:hAnsi="Arial" w:cs="Arial"/>
          <w:lang w:val="es-PE"/>
        </w:rPr>
        <w:t>socios nacionales c</w:t>
      </w:r>
      <w:r w:rsidR="006E229D" w:rsidRPr="005E4426">
        <w:rPr>
          <w:rFonts w:ascii="Arial" w:hAnsi="Arial" w:cs="Arial"/>
          <w:lang w:val="es-PE"/>
        </w:rPr>
        <w:t>on el objetivo de</w:t>
      </w:r>
      <w:r w:rsidR="003A2C4F" w:rsidRPr="005E4426">
        <w:rPr>
          <w:rFonts w:ascii="Arial" w:hAnsi="Arial" w:cs="Arial"/>
          <w:lang w:val="es-PE"/>
        </w:rPr>
        <w:t xml:space="preserve"> incrementar la calidad </w:t>
      </w:r>
      <w:r w:rsidRPr="005E4426">
        <w:rPr>
          <w:rFonts w:ascii="Arial" w:hAnsi="Arial" w:cs="Arial"/>
          <w:lang w:val="es-PE"/>
        </w:rPr>
        <w:t xml:space="preserve">técnica </w:t>
      </w:r>
      <w:r w:rsidR="003A2C4F" w:rsidRPr="005E4426">
        <w:rPr>
          <w:rFonts w:ascii="Arial" w:hAnsi="Arial" w:cs="Arial"/>
          <w:lang w:val="es-PE"/>
        </w:rPr>
        <w:t>de los productos.</w:t>
      </w:r>
    </w:p>
    <w:p w14:paraId="74E66791" w14:textId="77777777" w:rsidR="003A2C4F" w:rsidRPr="005E4426" w:rsidRDefault="00F4340A" w:rsidP="005E4426">
      <w:pPr>
        <w:pStyle w:val="ListParagraph"/>
        <w:numPr>
          <w:ilvl w:val="0"/>
          <w:numId w:val="33"/>
        </w:numPr>
        <w:spacing w:after="120" w:line="240" w:lineRule="auto"/>
        <w:contextualSpacing w:val="0"/>
        <w:jc w:val="both"/>
        <w:rPr>
          <w:rFonts w:ascii="Arial" w:hAnsi="Arial" w:cs="Arial"/>
          <w:lang w:val="es-PE"/>
        </w:rPr>
      </w:pPr>
      <w:r w:rsidRPr="005E4426">
        <w:rPr>
          <w:rFonts w:ascii="Arial" w:hAnsi="Arial" w:cs="Arial"/>
          <w:lang w:val="es-PE"/>
        </w:rPr>
        <w:t>Brindar asistencia técnica para que se</w:t>
      </w:r>
      <w:r w:rsidR="00025AF8" w:rsidRPr="005E4426">
        <w:rPr>
          <w:rFonts w:ascii="Arial" w:hAnsi="Arial" w:cs="Arial"/>
          <w:lang w:val="es-PE"/>
        </w:rPr>
        <w:t xml:space="preserve"> cumpla lo previsto en el documento de proyecto en cuanto a</w:t>
      </w:r>
      <w:r w:rsidRPr="005E4426">
        <w:rPr>
          <w:rFonts w:ascii="Arial" w:hAnsi="Arial" w:cs="Arial"/>
          <w:lang w:val="es-PE"/>
        </w:rPr>
        <w:t>l</w:t>
      </w:r>
      <w:r w:rsidR="003A2C4F" w:rsidRPr="005E4426">
        <w:rPr>
          <w:rFonts w:ascii="Arial" w:hAnsi="Arial" w:cs="Arial"/>
          <w:lang w:val="es-PE"/>
        </w:rPr>
        <w:t xml:space="preserve"> fortalecimiento de capacidades de las diferentes instituciones involucradas </w:t>
      </w:r>
      <w:r w:rsidRPr="005E4426">
        <w:rPr>
          <w:rFonts w:ascii="Arial" w:hAnsi="Arial" w:cs="Arial"/>
          <w:lang w:val="es-PE"/>
        </w:rPr>
        <w:t>en el proyecto</w:t>
      </w:r>
      <w:r w:rsidR="003A2C4F" w:rsidRPr="005E4426">
        <w:rPr>
          <w:rFonts w:ascii="Arial" w:hAnsi="Arial" w:cs="Arial"/>
          <w:lang w:val="es-PE"/>
        </w:rPr>
        <w:t>.</w:t>
      </w:r>
    </w:p>
    <w:p w14:paraId="46201804" w14:textId="77777777" w:rsidR="003A2C4F" w:rsidRPr="005E4426" w:rsidRDefault="00F4340A" w:rsidP="005E4426">
      <w:pPr>
        <w:pStyle w:val="ListParagraph"/>
        <w:numPr>
          <w:ilvl w:val="0"/>
          <w:numId w:val="33"/>
        </w:numPr>
        <w:spacing w:after="120" w:line="240" w:lineRule="auto"/>
        <w:contextualSpacing w:val="0"/>
        <w:jc w:val="both"/>
        <w:rPr>
          <w:rFonts w:ascii="Arial" w:hAnsi="Arial" w:cs="Arial"/>
          <w:lang w:val="es-PE"/>
        </w:rPr>
      </w:pPr>
      <w:r w:rsidRPr="005E4426">
        <w:rPr>
          <w:rFonts w:ascii="Arial" w:hAnsi="Arial" w:cs="Arial"/>
          <w:lang w:val="es-PE"/>
        </w:rPr>
        <w:t xml:space="preserve">Brindar asistencia técnica en el diseño y puesta en marcha de una estrategia de </w:t>
      </w:r>
      <w:r w:rsidR="003A2C4F" w:rsidRPr="005E4426">
        <w:rPr>
          <w:rFonts w:ascii="Arial" w:hAnsi="Arial" w:cs="Arial"/>
          <w:lang w:val="es-PE"/>
        </w:rPr>
        <w:t>salida</w:t>
      </w:r>
      <w:r w:rsidRPr="005E4426">
        <w:rPr>
          <w:rFonts w:ascii="Arial" w:hAnsi="Arial" w:cs="Arial"/>
          <w:lang w:val="es-PE"/>
        </w:rPr>
        <w:t xml:space="preserve"> para la sostenibilidad de</w:t>
      </w:r>
      <w:r w:rsidR="003A2C4F" w:rsidRPr="005E4426">
        <w:rPr>
          <w:rFonts w:ascii="Arial" w:hAnsi="Arial" w:cs="Arial"/>
          <w:lang w:val="es-PE"/>
        </w:rPr>
        <w:t xml:space="preserve"> cada producto del proyecto.</w:t>
      </w:r>
    </w:p>
    <w:p w14:paraId="180BA181" w14:textId="090A66D3" w:rsidR="003A2C4F" w:rsidRDefault="00E82E0B" w:rsidP="005E4426">
      <w:pPr>
        <w:pStyle w:val="ListParagraph"/>
        <w:numPr>
          <w:ilvl w:val="0"/>
          <w:numId w:val="33"/>
        </w:numPr>
        <w:spacing w:after="120" w:line="240" w:lineRule="auto"/>
        <w:contextualSpacing w:val="0"/>
        <w:jc w:val="both"/>
        <w:rPr>
          <w:rFonts w:ascii="Arial" w:hAnsi="Arial" w:cs="Arial"/>
          <w:lang w:val="es-PE"/>
        </w:rPr>
      </w:pPr>
      <w:r>
        <w:rPr>
          <w:rFonts w:ascii="Arial" w:hAnsi="Arial" w:cs="Arial"/>
          <w:lang w:val="es-PE"/>
        </w:rPr>
        <w:t>Velar por la calidad técnica de</w:t>
      </w:r>
      <w:r w:rsidR="003A2C4F" w:rsidRPr="005E4426">
        <w:rPr>
          <w:rFonts w:ascii="Arial" w:hAnsi="Arial" w:cs="Arial"/>
          <w:lang w:val="es-PE"/>
        </w:rPr>
        <w:t xml:space="preserve"> </w:t>
      </w:r>
      <w:r w:rsidR="00025AF8" w:rsidRPr="005E4426">
        <w:rPr>
          <w:rFonts w:ascii="Arial" w:hAnsi="Arial" w:cs="Arial"/>
          <w:lang w:val="es-PE"/>
        </w:rPr>
        <w:t xml:space="preserve">los Términos de Referencia para la contratación </w:t>
      </w:r>
      <w:r w:rsidR="004B7A87" w:rsidRPr="005E4426">
        <w:rPr>
          <w:rFonts w:ascii="Arial" w:hAnsi="Arial" w:cs="Arial"/>
          <w:lang w:val="es-PE"/>
        </w:rPr>
        <w:t xml:space="preserve">y/o adquisición de </w:t>
      </w:r>
      <w:r w:rsidR="003A2C4F" w:rsidRPr="005E4426">
        <w:rPr>
          <w:rFonts w:ascii="Arial" w:hAnsi="Arial" w:cs="Arial"/>
          <w:lang w:val="es-PE"/>
        </w:rPr>
        <w:t xml:space="preserve"> </w:t>
      </w:r>
      <w:r w:rsidR="004B7A87" w:rsidRPr="005E4426">
        <w:rPr>
          <w:rFonts w:ascii="Arial" w:hAnsi="Arial" w:cs="Arial"/>
          <w:lang w:val="es-PE"/>
        </w:rPr>
        <w:t xml:space="preserve">personal técnico, </w:t>
      </w:r>
      <w:r w:rsidR="005E4426">
        <w:rPr>
          <w:rFonts w:ascii="Arial" w:hAnsi="Arial" w:cs="Arial"/>
          <w:lang w:val="es-PE"/>
        </w:rPr>
        <w:t xml:space="preserve">de </w:t>
      </w:r>
      <w:r w:rsidR="003A2C4F" w:rsidRPr="005E4426">
        <w:rPr>
          <w:rFonts w:ascii="Arial" w:hAnsi="Arial" w:cs="Arial"/>
          <w:lang w:val="es-PE"/>
        </w:rPr>
        <w:t xml:space="preserve">equipos </w:t>
      </w:r>
      <w:r w:rsidR="00025AF8" w:rsidRPr="005E4426">
        <w:rPr>
          <w:rFonts w:ascii="Arial" w:hAnsi="Arial" w:cs="Arial"/>
          <w:lang w:val="es-PE"/>
        </w:rPr>
        <w:t xml:space="preserve">y </w:t>
      </w:r>
      <w:r w:rsidR="005E4426">
        <w:rPr>
          <w:rFonts w:ascii="Arial" w:hAnsi="Arial" w:cs="Arial"/>
          <w:lang w:val="es-PE"/>
        </w:rPr>
        <w:t xml:space="preserve">de </w:t>
      </w:r>
      <w:r w:rsidR="00025AF8" w:rsidRPr="005E4426">
        <w:rPr>
          <w:rFonts w:ascii="Arial" w:hAnsi="Arial" w:cs="Arial"/>
          <w:lang w:val="es-PE"/>
        </w:rPr>
        <w:t>sistemas</w:t>
      </w:r>
      <w:r w:rsidR="004B7A87" w:rsidRPr="005E4426">
        <w:rPr>
          <w:rFonts w:ascii="Arial" w:hAnsi="Arial" w:cs="Arial"/>
          <w:lang w:val="es-PE"/>
        </w:rPr>
        <w:t xml:space="preserve">, </w:t>
      </w:r>
      <w:r w:rsidR="003A2C4F" w:rsidRPr="005E4426">
        <w:rPr>
          <w:rFonts w:ascii="Arial" w:hAnsi="Arial" w:cs="Arial"/>
          <w:lang w:val="es-PE"/>
        </w:rPr>
        <w:t xml:space="preserve">para </w:t>
      </w:r>
      <w:r>
        <w:rPr>
          <w:rFonts w:ascii="Arial" w:hAnsi="Arial" w:cs="Arial"/>
          <w:lang w:val="es-PE"/>
        </w:rPr>
        <w:t xml:space="preserve">que cumpla </w:t>
      </w:r>
      <w:r w:rsidR="00025AF8" w:rsidRPr="005E4426">
        <w:rPr>
          <w:rFonts w:ascii="Arial" w:hAnsi="Arial" w:cs="Arial"/>
          <w:lang w:val="es-PE"/>
        </w:rPr>
        <w:t xml:space="preserve">con lo previsto en </w:t>
      </w:r>
      <w:r w:rsidR="005E4426">
        <w:rPr>
          <w:rFonts w:ascii="Arial" w:hAnsi="Arial" w:cs="Arial"/>
          <w:lang w:val="es-PE"/>
        </w:rPr>
        <w:t>los resultados o entregables del proyecto.</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153521" w:rsidRPr="00B10068" w14:paraId="3C703475" w14:textId="77777777" w:rsidTr="00153521">
        <w:tc>
          <w:tcPr>
            <w:tcW w:w="0" w:type="auto"/>
            <w:shd w:val="clear" w:color="auto" w:fill="auto"/>
            <w:hideMark/>
          </w:tcPr>
          <w:p w14:paraId="0039975B" w14:textId="6F175B08" w:rsidR="00153521" w:rsidRPr="00153521" w:rsidRDefault="00153521" w:rsidP="00153521">
            <w:pPr>
              <w:numPr>
                <w:ilvl w:val="0"/>
                <w:numId w:val="36"/>
              </w:numPr>
              <w:spacing w:before="100" w:beforeAutospacing="1" w:after="100" w:afterAutospacing="1" w:line="360" w:lineRule="auto"/>
              <w:ind w:left="750"/>
              <w:rPr>
                <w:rFonts w:ascii="Arial" w:eastAsia="Times New Roman" w:hAnsi="Arial" w:cs="Arial"/>
                <w:color w:val="333333"/>
                <w:sz w:val="20"/>
                <w:szCs w:val="20"/>
                <w:lang w:val="en-US"/>
              </w:rPr>
            </w:pPr>
          </w:p>
        </w:tc>
      </w:tr>
    </w:tbl>
    <w:p w14:paraId="37994166" w14:textId="77777777" w:rsidR="00153521" w:rsidRPr="00153521" w:rsidRDefault="00153521" w:rsidP="00153521">
      <w:pPr>
        <w:spacing w:after="120" w:line="240" w:lineRule="auto"/>
        <w:jc w:val="both"/>
        <w:rPr>
          <w:rFonts w:ascii="Arial" w:hAnsi="Arial" w:cs="Arial"/>
          <w:lang w:val="en-US"/>
        </w:rPr>
      </w:pPr>
    </w:p>
    <w:p w14:paraId="008D8F34" w14:textId="1E05A007" w:rsidR="00E82E0B" w:rsidRPr="00A47D13" w:rsidRDefault="00E82E0B" w:rsidP="00A47D13">
      <w:pPr>
        <w:pStyle w:val="ListParagraph"/>
        <w:numPr>
          <w:ilvl w:val="0"/>
          <w:numId w:val="33"/>
        </w:numPr>
        <w:spacing w:after="120" w:line="240" w:lineRule="auto"/>
        <w:contextualSpacing w:val="0"/>
        <w:jc w:val="both"/>
        <w:rPr>
          <w:rFonts w:ascii="Arial" w:hAnsi="Arial" w:cs="Arial"/>
          <w:lang w:val="es-PE"/>
        </w:rPr>
      </w:pPr>
      <w:r w:rsidRPr="00A47D13">
        <w:rPr>
          <w:rFonts w:ascii="Arial" w:hAnsi="Arial" w:cs="Arial"/>
          <w:lang w:val="es-PE"/>
        </w:rPr>
        <w:t>Apoyo técnico a la coordinación del proyecto en la elaboración de documentación sustantiva; sistematización de logros y lecciones aprendidas; identificación de insumos para generación de elementos de visibilidad del proyecto</w:t>
      </w:r>
    </w:p>
    <w:p w14:paraId="4D501557" w14:textId="77777777" w:rsidR="006E229D" w:rsidRDefault="00704A2E" w:rsidP="005E4426">
      <w:pPr>
        <w:pStyle w:val="ListParagraph"/>
        <w:numPr>
          <w:ilvl w:val="0"/>
          <w:numId w:val="33"/>
        </w:numPr>
        <w:spacing w:after="120" w:line="240" w:lineRule="auto"/>
        <w:contextualSpacing w:val="0"/>
        <w:jc w:val="both"/>
        <w:rPr>
          <w:rFonts w:ascii="Arial" w:hAnsi="Arial" w:cs="Arial"/>
          <w:lang w:val="es-PE"/>
        </w:rPr>
      </w:pPr>
      <w:r w:rsidRPr="005E4426">
        <w:rPr>
          <w:rFonts w:ascii="Arial" w:hAnsi="Arial" w:cs="Arial"/>
          <w:lang w:val="es-PE"/>
        </w:rPr>
        <w:t>Las anteriores actividades son sólo indicativas y pueden ser complementadas con otras que el/la consultor/a considere presentar en su propuesta metodológica</w:t>
      </w:r>
      <w:r w:rsidR="005E4426">
        <w:rPr>
          <w:rFonts w:ascii="Arial" w:hAnsi="Arial" w:cs="Arial"/>
          <w:lang w:val="es-PE"/>
        </w:rPr>
        <w:t>.</w:t>
      </w:r>
    </w:p>
    <w:p w14:paraId="144F75FC" w14:textId="77777777" w:rsidR="005E4426" w:rsidRPr="005E4426" w:rsidRDefault="005E4426" w:rsidP="005E4426">
      <w:pPr>
        <w:spacing w:after="120" w:line="240" w:lineRule="auto"/>
        <w:ind w:left="60"/>
        <w:jc w:val="both"/>
        <w:rPr>
          <w:rFonts w:ascii="Arial" w:hAnsi="Arial" w:cs="Arial"/>
          <w:lang w:val="es-PE"/>
        </w:rPr>
      </w:pPr>
    </w:p>
    <w:p w14:paraId="476E140C" w14:textId="77777777" w:rsidR="00862AF2" w:rsidRPr="00655109" w:rsidRDefault="00656605" w:rsidP="00655109">
      <w:pPr>
        <w:tabs>
          <w:tab w:val="left" w:pos="-1440"/>
        </w:tabs>
        <w:spacing w:after="120" w:line="240" w:lineRule="auto"/>
        <w:jc w:val="both"/>
        <w:rPr>
          <w:rFonts w:ascii="Arial" w:hAnsi="Arial" w:cs="Arial"/>
          <w:b/>
        </w:rPr>
      </w:pPr>
      <w:r>
        <w:rPr>
          <w:rFonts w:ascii="Arial" w:hAnsi="Arial" w:cs="Arial"/>
          <w:b/>
        </w:rPr>
        <w:t>4</w:t>
      </w:r>
      <w:r w:rsidR="00862AF2" w:rsidRPr="00655109">
        <w:rPr>
          <w:rFonts w:ascii="Arial" w:hAnsi="Arial" w:cs="Arial"/>
          <w:b/>
        </w:rPr>
        <w:t>.</w:t>
      </w:r>
      <w:r w:rsidR="00862AF2" w:rsidRPr="00655109">
        <w:rPr>
          <w:rFonts w:ascii="Arial" w:hAnsi="Arial" w:cs="Arial"/>
          <w:b/>
        </w:rPr>
        <w:tab/>
      </w:r>
      <w:r w:rsidR="007E6F55" w:rsidRPr="00655109">
        <w:rPr>
          <w:rFonts w:ascii="Arial" w:hAnsi="Arial" w:cs="Arial"/>
          <w:b/>
        </w:rPr>
        <w:t xml:space="preserve">RESULTADOS ESPERADOS </w:t>
      </w:r>
    </w:p>
    <w:p w14:paraId="6503DF7B" w14:textId="77777777" w:rsidR="007E6F55" w:rsidRPr="00655109" w:rsidRDefault="007E6F55" w:rsidP="00655109">
      <w:pPr>
        <w:tabs>
          <w:tab w:val="left" w:pos="-1440"/>
          <w:tab w:val="left" w:pos="9533"/>
        </w:tabs>
        <w:spacing w:after="120" w:line="240" w:lineRule="auto"/>
        <w:jc w:val="both"/>
        <w:outlineLvl w:val="0"/>
        <w:rPr>
          <w:rFonts w:ascii="Arial" w:eastAsia="Times New Roman" w:hAnsi="Arial" w:cs="Arial"/>
          <w:lang w:val="es-PE"/>
        </w:rPr>
      </w:pPr>
      <w:r w:rsidRPr="00655109">
        <w:rPr>
          <w:rFonts w:ascii="Arial" w:eastAsia="Times New Roman" w:hAnsi="Arial" w:cs="Arial"/>
          <w:lang w:val="es-PE"/>
        </w:rPr>
        <w:t xml:space="preserve">En general, los resultados </w:t>
      </w:r>
      <w:r w:rsidR="002F3449">
        <w:rPr>
          <w:rFonts w:ascii="Arial" w:eastAsia="Times New Roman" w:hAnsi="Arial" w:cs="Arial"/>
          <w:lang w:val="es-PE"/>
        </w:rPr>
        <w:t xml:space="preserve">esperados son los mismos del proyecto: contribuir significativamente a tener </w:t>
      </w:r>
      <w:r w:rsidRPr="00655109">
        <w:rPr>
          <w:rFonts w:ascii="Arial" w:eastAsia="Times New Roman" w:hAnsi="Arial" w:cs="Arial"/>
          <w:lang w:val="es-PE"/>
        </w:rPr>
        <w:t>un impacto en la reducción del riesgo sísmico a través de la generación de conocimiento sobre la amenaza sísmica y la vulnerabilidad física de Santo Domingo, fortaleciendo por medio de estos estudios</w:t>
      </w:r>
      <w:r w:rsidR="004B7A87">
        <w:rPr>
          <w:rFonts w:ascii="Arial" w:eastAsia="Times New Roman" w:hAnsi="Arial" w:cs="Arial"/>
          <w:lang w:val="es-PE"/>
        </w:rPr>
        <w:t>,</w:t>
      </w:r>
      <w:r w:rsidRPr="00655109">
        <w:rPr>
          <w:rFonts w:ascii="Arial" w:eastAsia="Times New Roman" w:hAnsi="Arial" w:cs="Arial"/>
          <w:lang w:val="es-PE"/>
        </w:rPr>
        <w:t xml:space="preserve"> las capacidades institucionales nacionales y locales para la regulación del sector de la construcción, la gestión del riesgo y respuesta a desastres, y el ordenamiento del territorio, a fin de aumentar la resiliencia urbana y de la población, minimizando las pérdidas humanas, los bienes materiales y económicos frente a eventos sísmicos.</w:t>
      </w:r>
    </w:p>
    <w:p w14:paraId="60A16AB1" w14:textId="77777777" w:rsidR="007E6F55" w:rsidRPr="00655109" w:rsidRDefault="007E6F55" w:rsidP="00655109">
      <w:pPr>
        <w:tabs>
          <w:tab w:val="left" w:pos="-1440"/>
          <w:tab w:val="left" w:pos="9533"/>
        </w:tabs>
        <w:spacing w:after="120" w:line="240" w:lineRule="auto"/>
        <w:jc w:val="both"/>
        <w:outlineLvl w:val="0"/>
        <w:rPr>
          <w:rFonts w:ascii="Arial" w:eastAsia="Times New Roman" w:hAnsi="Arial" w:cs="Arial"/>
          <w:lang w:val="es-PE"/>
        </w:rPr>
      </w:pPr>
      <w:r w:rsidRPr="00655109">
        <w:rPr>
          <w:rFonts w:ascii="Arial" w:eastAsia="Times New Roman" w:hAnsi="Arial" w:cs="Arial"/>
          <w:lang w:val="es-PE"/>
        </w:rPr>
        <w:t>De manera más específica, los resultados contribuirán a:</w:t>
      </w:r>
    </w:p>
    <w:p w14:paraId="2B86EF8E" w14:textId="77777777" w:rsidR="007E6F55" w:rsidRPr="00655109" w:rsidRDefault="007E6F55" w:rsidP="00655109">
      <w:pPr>
        <w:numPr>
          <w:ilvl w:val="0"/>
          <w:numId w:val="23"/>
        </w:numPr>
        <w:tabs>
          <w:tab w:val="left" w:pos="-1440"/>
          <w:tab w:val="left" w:pos="9533"/>
        </w:tabs>
        <w:spacing w:after="120" w:line="240" w:lineRule="auto"/>
        <w:jc w:val="both"/>
        <w:outlineLvl w:val="0"/>
        <w:rPr>
          <w:rFonts w:ascii="Arial" w:eastAsia="Times New Roman" w:hAnsi="Arial" w:cs="Arial"/>
          <w:lang w:val="es-PE"/>
        </w:rPr>
      </w:pPr>
      <w:r w:rsidRPr="00655109">
        <w:rPr>
          <w:rFonts w:ascii="Arial" w:eastAsia="Times New Roman" w:hAnsi="Arial" w:cs="Arial"/>
          <w:lang w:val="es-PE"/>
        </w:rPr>
        <w:t>Genera</w:t>
      </w:r>
      <w:r w:rsidR="004B7A87">
        <w:rPr>
          <w:rFonts w:ascii="Arial" w:eastAsia="Times New Roman" w:hAnsi="Arial" w:cs="Arial"/>
          <w:lang w:val="es-PE"/>
        </w:rPr>
        <w:t>ción de</w:t>
      </w:r>
      <w:r w:rsidRPr="00655109">
        <w:rPr>
          <w:rFonts w:ascii="Arial" w:eastAsia="Times New Roman" w:hAnsi="Arial" w:cs="Arial"/>
          <w:lang w:val="es-PE"/>
        </w:rPr>
        <w:t xml:space="preserve"> insumos de conocimiento técnico científico</w:t>
      </w:r>
      <w:r w:rsidR="00DF7CC2">
        <w:rPr>
          <w:rFonts w:ascii="Arial" w:eastAsia="Times New Roman" w:hAnsi="Arial" w:cs="Arial"/>
          <w:lang w:val="es-PE"/>
        </w:rPr>
        <w:t xml:space="preserve"> de calidad</w:t>
      </w:r>
      <w:r w:rsidRPr="00655109">
        <w:rPr>
          <w:rFonts w:ascii="Arial" w:eastAsia="Times New Roman" w:hAnsi="Arial" w:cs="Arial"/>
          <w:lang w:val="es-PE"/>
        </w:rPr>
        <w:t>, basados en el análisis de la amenaza sísmica y su comportamiento, con miras a facilitar los procesos de toma de decisiones para la planificación y el ordenamiento del territorio.</w:t>
      </w:r>
    </w:p>
    <w:p w14:paraId="72A0D999" w14:textId="77777777" w:rsidR="007E6F55" w:rsidRPr="00655109" w:rsidRDefault="007E6F55" w:rsidP="00655109">
      <w:pPr>
        <w:numPr>
          <w:ilvl w:val="0"/>
          <w:numId w:val="23"/>
        </w:numPr>
        <w:tabs>
          <w:tab w:val="left" w:pos="-1440"/>
          <w:tab w:val="left" w:pos="9533"/>
        </w:tabs>
        <w:spacing w:after="120" w:line="240" w:lineRule="auto"/>
        <w:jc w:val="both"/>
        <w:outlineLvl w:val="0"/>
        <w:rPr>
          <w:rFonts w:ascii="Arial" w:eastAsia="Times New Roman" w:hAnsi="Arial" w:cs="Arial"/>
          <w:lang w:val="es-PE"/>
        </w:rPr>
      </w:pPr>
      <w:r w:rsidRPr="00655109">
        <w:rPr>
          <w:rFonts w:ascii="Arial" w:eastAsia="Times New Roman" w:hAnsi="Arial" w:cs="Arial"/>
          <w:lang w:val="es-PE"/>
        </w:rPr>
        <w:t>Promo</w:t>
      </w:r>
      <w:r w:rsidR="004B7A87">
        <w:rPr>
          <w:rFonts w:ascii="Arial" w:eastAsia="Times New Roman" w:hAnsi="Arial" w:cs="Arial"/>
          <w:lang w:val="es-PE"/>
        </w:rPr>
        <w:t>ción d</w:t>
      </w:r>
      <w:r w:rsidRPr="00655109">
        <w:rPr>
          <w:rFonts w:ascii="Arial" w:eastAsia="Times New Roman" w:hAnsi="Arial" w:cs="Arial"/>
          <w:lang w:val="es-PE"/>
        </w:rPr>
        <w:t>el análisis técnico de la vulnerabilidad física con énfasis en edificaciones esenciales y especiales, con el fin de planificar medidas de rediseño y reforzamiento de estructuras y estudios sobre la reducción del riesgo sísmico.</w:t>
      </w:r>
    </w:p>
    <w:p w14:paraId="1FC8B992" w14:textId="77777777" w:rsidR="007E6F55" w:rsidRPr="00655109" w:rsidRDefault="007E6F55" w:rsidP="00655109">
      <w:pPr>
        <w:numPr>
          <w:ilvl w:val="0"/>
          <w:numId w:val="23"/>
        </w:numPr>
        <w:tabs>
          <w:tab w:val="left" w:pos="-1440"/>
          <w:tab w:val="left" w:pos="9533"/>
        </w:tabs>
        <w:spacing w:after="120" w:line="240" w:lineRule="auto"/>
        <w:jc w:val="both"/>
        <w:outlineLvl w:val="0"/>
        <w:rPr>
          <w:rFonts w:ascii="Arial" w:eastAsia="Times New Roman" w:hAnsi="Arial" w:cs="Arial"/>
          <w:lang w:val="es-PE"/>
        </w:rPr>
      </w:pPr>
      <w:r w:rsidRPr="00655109">
        <w:rPr>
          <w:rFonts w:ascii="Arial" w:eastAsia="Times New Roman" w:hAnsi="Arial" w:cs="Arial"/>
          <w:lang w:val="es-PE"/>
        </w:rPr>
        <w:t>Establec</w:t>
      </w:r>
      <w:r w:rsidR="004B7A87">
        <w:rPr>
          <w:rFonts w:ascii="Arial" w:eastAsia="Times New Roman" w:hAnsi="Arial" w:cs="Arial"/>
          <w:lang w:val="es-PE"/>
        </w:rPr>
        <w:t>imiento de</w:t>
      </w:r>
      <w:r w:rsidRPr="00655109">
        <w:rPr>
          <w:rFonts w:ascii="Arial" w:eastAsia="Times New Roman" w:hAnsi="Arial" w:cs="Arial"/>
          <w:lang w:val="es-PE"/>
        </w:rPr>
        <w:t xml:space="preserve"> medidas de remediación y monitoreo de estructuras importantes con el propósito de reducir la vulnerabilidad física y aumentar la resiliencia de las infraestructuras, fomentando acciones de preparación frente a eventos sísmicos.  </w:t>
      </w:r>
    </w:p>
    <w:p w14:paraId="7283DA98" w14:textId="77777777" w:rsidR="007E6F55" w:rsidRPr="00655109" w:rsidRDefault="007E6F55" w:rsidP="00655109">
      <w:pPr>
        <w:numPr>
          <w:ilvl w:val="0"/>
          <w:numId w:val="23"/>
        </w:numPr>
        <w:tabs>
          <w:tab w:val="left" w:pos="-1440"/>
          <w:tab w:val="left" w:pos="9533"/>
        </w:tabs>
        <w:spacing w:after="120" w:line="240" w:lineRule="auto"/>
        <w:jc w:val="both"/>
        <w:outlineLvl w:val="0"/>
        <w:rPr>
          <w:rFonts w:ascii="Arial" w:eastAsia="Times New Roman" w:hAnsi="Arial" w:cs="Arial"/>
          <w:lang w:val="es-PE"/>
        </w:rPr>
      </w:pPr>
      <w:r w:rsidRPr="00655109">
        <w:rPr>
          <w:rFonts w:ascii="Arial" w:eastAsia="Times New Roman" w:hAnsi="Arial" w:cs="Arial"/>
          <w:lang w:val="es-PE"/>
        </w:rPr>
        <w:t>Fortalec</w:t>
      </w:r>
      <w:r w:rsidR="00C835A3">
        <w:rPr>
          <w:rFonts w:ascii="Arial" w:eastAsia="Times New Roman" w:hAnsi="Arial" w:cs="Arial"/>
          <w:lang w:val="es-PE"/>
        </w:rPr>
        <w:t>imiento de</w:t>
      </w:r>
      <w:r w:rsidRPr="00655109">
        <w:rPr>
          <w:rFonts w:ascii="Arial" w:eastAsia="Times New Roman" w:hAnsi="Arial" w:cs="Arial"/>
          <w:lang w:val="es-PE"/>
        </w:rPr>
        <w:t xml:space="preserve"> las capacidades institucionales en el uso de instrumentos y metodologías basados en el análisis de la amenaza sísmica y la vulnerabilidad física,  para orientarlos en la aplicación del código de sismo resistencia, la gestión de riesgo y respuesta a desastres, y la planificación territorial.   </w:t>
      </w:r>
    </w:p>
    <w:p w14:paraId="47660123" w14:textId="77777777" w:rsidR="007E6F55" w:rsidRPr="00655109" w:rsidRDefault="007E6F55" w:rsidP="00655109">
      <w:pPr>
        <w:numPr>
          <w:ilvl w:val="0"/>
          <w:numId w:val="23"/>
        </w:numPr>
        <w:tabs>
          <w:tab w:val="left" w:pos="-1440"/>
          <w:tab w:val="left" w:pos="9533"/>
        </w:tabs>
        <w:spacing w:after="120" w:line="240" w:lineRule="auto"/>
        <w:jc w:val="both"/>
        <w:outlineLvl w:val="0"/>
        <w:rPr>
          <w:rFonts w:ascii="Arial" w:eastAsia="Times New Roman" w:hAnsi="Arial" w:cs="Arial"/>
          <w:bCs/>
        </w:rPr>
      </w:pPr>
      <w:r w:rsidRPr="00655109">
        <w:rPr>
          <w:rFonts w:ascii="Arial" w:eastAsia="Times New Roman" w:hAnsi="Arial" w:cs="Arial"/>
          <w:lang w:val="es-PE"/>
        </w:rPr>
        <w:t>Promo</w:t>
      </w:r>
      <w:r w:rsidR="00C835A3">
        <w:rPr>
          <w:rFonts w:ascii="Arial" w:eastAsia="Times New Roman" w:hAnsi="Arial" w:cs="Arial"/>
          <w:lang w:val="es-PE"/>
        </w:rPr>
        <w:t>ción d</w:t>
      </w:r>
      <w:r w:rsidRPr="00655109">
        <w:rPr>
          <w:rFonts w:ascii="Arial" w:eastAsia="Times New Roman" w:hAnsi="Arial" w:cs="Arial"/>
          <w:lang w:val="es-PE"/>
        </w:rPr>
        <w:t>el desarrollo de acciones de formación y sensibilización al sector público y privado, particularmente al sector construcción, y a la población en general, con el fin de fomentar una cultura de prevención frente al riesgo sísmico.</w:t>
      </w:r>
    </w:p>
    <w:p w14:paraId="3FF87927" w14:textId="77777777" w:rsidR="004E7849" w:rsidRPr="00655109" w:rsidRDefault="004E7849" w:rsidP="00655109">
      <w:pPr>
        <w:spacing w:after="120" w:line="240" w:lineRule="auto"/>
        <w:jc w:val="both"/>
        <w:rPr>
          <w:rFonts w:ascii="Arial" w:hAnsi="Arial" w:cs="Arial"/>
          <w:b/>
        </w:rPr>
      </w:pPr>
    </w:p>
    <w:p w14:paraId="3A4C9360" w14:textId="77777777" w:rsidR="004E7849" w:rsidRPr="00655109" w:rsidRDefault="008C53FD" w:rsidP="00655109">
      <w:pPr>
        <w:pStyle w:val="Estilo"/>
        <w:spacing w:after="120"/>
        <w:jc w:val="both"/>
        <w:rPr>
          <w:rFonts w:eastAsiaTheme="minorHAnsi"/>
          <w:b/>
          <w:sz w:val="22"/>
          <w:szCs w:val="22"/>
          <w:lang w:val="es-DO"/>
        </w:rPr>
      </w:pPr>
      <w:r>
        <w:rPr>
          <w:rFonts w:eastAsiaTheme="minorHAnsi"/>
          <w:b/>
          <w:sz w:val="22"/>
          <w:szCs w:val="22"/>
          <w:lang w:val="es-DO"/>
        </w:rPr>
        <w:t>5</w:t>
      </w:r>
      <w:r w:rsidR="004E7849" w:rsidRPr="00655109">
        <w:rPr>
          <w:rFonts w:eastAsiaTheme="minorHAnsi"/>
          <w:b/>
          <w:sz w:val="22"/>
          <w:szCs w:val="22"/>
          <w:lang w:val="es-DO"/>
        </w:rPr>
        <w:t>.</w:t>
      </w:r>
      <w:r w:rsidR="004E7849" w:rsidRPr="00655109">
        <w:rPr>
          <w:rFonts w:eastAsiaTheme="minorHAnsi"/>
          <w:b/>
          <w:sz w:val="22"/>
          <w:szCs w:val="22"/>
          <w:lang w:val="es-DO"/>
        </w:rPr>
        <w:tab/>
        <w:t>PERFIL REQUERIDO</w:t>
      </w:r>
    </w:p>
    <w:p w14:paraId="26BEAB49" w14:textId="77777777" w:rsidR="00972391" w:rsidRPr="00972391" w:rsidRDefault="00972391" w:rsidP="00972391">
      <w:pPr>
        <w:numPr>
          <w:ilvl w:val="0"/>
          <w:numId w:val="26"/>
        </w:numPr>
        <w:tabs>
          <w:tab w:val="left" w:pos="-1440"/>
        </w:tabs>
        <w:spacing w:after="120" w:line="240" w:lineRule="auto"/>
        <w:jc w:val="both"/>
        <w:rPr>
          <w:rFonts w:ascii="Arial" w:hAnsi="Arial" w:cs="Arial"/>
        </w:rPr>
      </w:pPr>
      <w:r w:rsidRPr="00972391">
        <w:rPr>
          <w:rFonts w:ascii="Arial" w:hAnsi="Arial" w:cs="Arial"/>
        </w:rPr>
        <w:t xml:space="preserve">Título Universitario en Ingeniería, Geología o áreas afines, </w:t>
      </w:r>
    </w:p>
    <w:p w14:paraId="7BBDC816" w14:textId="77777777" w:rsidR="00972391" w:rsidRPr="00972391" w:rsidRDefault="00972391" w:rsidP="00972391">
      <w:pPr>
        <w:numPr>
          <w:ilvl w:val="0"/>
          <w:numId w:val="26"/>
        </w:numPr>
        <w:tabs>
          <w:tab w:val="left" w:pos="-1440"/>
        </w:tabs>
        <w:spacing w:after="120" w:line="240" w:lineRule="auto"/>
        <w:jc w:val="both"/>
        <w:rPr>
          <w:rFonts w:ascii="Arial" w:hAnsi="Arial" w:cs="Arial"/>
        </w:rPr>
      </w:pPr>
      <w:r w:rsidRPr="00972391">
        <w:rPr>
          <w:rFonts w:ascii="Arial" w:hAnsi="Arial" w:cs="Arial"/>
        </w:rPr>
        <w:t>Conocimiento del contexto institucional de la República Dominicana y su situación respecto a la amenaza sísmica.</w:t>
      </w:r>
    </w:p>
    <w:p w14:paraId="3AB1F984" w14:textId="77777777" w:rsidR="00972391" w:rsidRDefault="00972391" w:rsidP="00972391">
      <w:pPr>
        <w:numPr>
          <w:ilvl w:val="0"/>
          <w:numId w:val="26"/>
        </w:numPr>
        <w:tabs>
          <w:tab w:val="left" w:pos="-1440"/>
        </w:tabs>
        <w:spacing w:after="120" w:line="240" w:lineRule="auto"/>
        <w:jc w:val="both"/>
        <w:rPr>
          <w:rFonts w:ascii="Arial" w:hAnsi="Arial" w:cs="Arial"/>
        </w:rPr>
      </w:pPr>
      <w:r w:rsidRPr="00972391">
        <w:rPr>
          <w:rFonts w:ascii="Arial" w:hAnsi="Arial" w:cs="Arial"/>
        </w:rPr>
        <w:t>Mínimo 6 años de experiencia en temas relacionados con la gestión de riesgos, y respuesta a desastres.</w:t>
      </w:r>
    </w:p>
    <w:p w14:paraId="58BE0ACD" w14:textId="77777777" w:rsidR="00972391" w:rsidRDefault="00972391" w:rsidP="00972391">
      <w:pPr>
        <w:numPr>
          <w:ilvl w:val="0"/>
          <w:numId w:val="26"/>
        </w:numPr>
        <w:tabs>
          <w:tab w:val="left" w:pos="-1440"/>
        </w:tabs>
        <w:spacing w:after="120" w:line="240" w:lineRule="auto"/>
        <w:jc w:val="both"/>
        <w:rPr>
          <w:rFonts w:ascii="Arial" w:hAnsi="Arial" w:cs="Arial"/>
        </w:rPr>
      </w:pPr>
      <w:r w:rsidRPr="00972391">
        <w:rPr>
          <w:rFonts w:ascii="Arial" w:hAnsi="Arial" w:cs="Arial"/>
        </w:rPr>
        <w:lastRenderedPageBreak/>
        <w:t>Mínimo 5 años de experiencia en la coordinación institucional y el desarrollo de actividades de manejo de emergencias y desastres.</w:t>
      </w:r>
    </w:p>
    <w:p w14:paraId="665B22C1" w14:textId="659ABD9D" w:rsidR="00972391" w:rsidRDefault="00972391" w:rsidP="00972391">
      <w:pPr>
        <w:numPr>
          <w:ilvl w:val="0"/>
          <w:numId w:val="26"/>
        </w:numPr>
        <w:spacing w:after="120" w:line="240" w:lineRule="auto"/>
        <w:jc w:val="both"/>
        <w:rPr>
          <w:rFonts w:ascii="Arial" w:eastAsia="Times New Roman" w:hAnsi="Arial" w:cs="Arial"/>
          <w:color w:val="000000"/>
        </w:rPr>
      </w:pPr>
      <w:r w:rsidRPr="00972391">
        <w:rPr>
          <w:rFonts w:ascii="Arial" w:eastAsia="Times New Roman" w:hAnsi="Arial" w:cs="Arial"/>
          <w:color w:val="000000"/>
          <w:lang w:val="es-PE"/>
        </w:rPr>
        <w:t>Experiencia y capacidad</w:t>
      </w:r>
      <w:r w:rsidRPr="00972391">
        <w:rPr>
          <w:rFonts w:ascii="Arial" w:eastAsia="Times New Roman" w:hAnsi="Arial" w:cs="Arial"/>
          <w:color w:val="000000"/>
        </w:rPr>
        <w:t xml:space="preserve"> para coordinar acciones con múltiples actores y trabajar con grupos interdisciplinarios.</w:t>
      </w:r>
    </w:p>
    <w:p w14:paraId="3109FC64" w14:textId="77777777" w:rsidR="00972391" w:rsidRDefault="00972391" w:rsidP="00972391">
      <w:pPr>
        <w:numPr>
          <w:ilvl w:val="0"/>
          <w:numId w:val="26"/>
        </w:numPr>
        <w:spacing w:after="120" w:line="240" w:lineRule="auto"/>
        <w:jc w:val="both"/>
        <w:rPr>
          <w:rFonts w:ascii="Arial" w:eastAsia="Times New Roman" w:hAnsi="Arial" w:cs="Arial"/>
          <w:color w:val="000000"/>
        </w:rPr>
      </w:pPr>
      <w:r w:rsidRPr="00972391">
        <w:rPr>
          <w:rFonts w:ascii="Arial" w:eastAsia="Times New Roman" w:hAnsi="Arial" w:cs="Arial"/>
          <w:color w:val="000000"/>
        </w:rPr>
        <w:t xml:space="preserve">Demostradas habilidades en negociación y coordinación interinstitucional. </w:t>
      </w:r>
    </w:p>
    <w:p w14:paraId="7767195B" w14:textId="77777777" w:rsidR="00972391" w:rsidRPr="00972391" w:rsidRDefault="00972391" w:rsidP="00972391">
      <w:pPr>
        <w:pStyle w:val="ListParagraph"/>
        <w:numPr>
          <w:ilvl w:val="0"/>
          <w:numId w:val="26"/>
        </w:numPr>
        <w:suppressAutoHyphens/>
        <w:spacing w:after="120" w:line="240" w:lineRule="auto"/>
        <w:contextualSpacing w:val="0"/>
        <w:rPr>
          <w:rStyle w:val="hps"/>
          <w:rFonts w:ascii="Arial" w:hAnsi="Arial" w:cs="Arial"/>
          <w:b/>
          <w:lang w:val="es-ES"/>
        </w:rPr>
      </w:pPr>
      <w:r w:rsidRPr="00972391">
        <w:rPr>
          <w:rStyle w:val="hps"/>
          <w:rFonts w:ascii="Arial" w:hAnsi="Arial" w:cs="Arial"/>
          <w:color w:val="222222"/>
          <w:lang w:val="es-ES"/>
        </w:rPr>
        <w:t>Experiencia</w:t>
      </w:r>
      <w:r w:rsidRPr="00972391">
        <w:rPr>
          <w:rFonts w:ascii="Arial" w:hAnsi="Arial" w:cs="Arial"/>
          <w:color w:val="222222"/>
          <w:lang w:val="es-ES"/>
        </w:rPr>
        <w:t xml:space="preserve"> </w:t>
      </w:r>
      <w:r w:rsidRPr="00972391">
        <w:rPr>
          <w:rStyle w:val="hps"/>
          <w:rFonts w:ascii="Arial" w:hAnsi="Arial" w:cs="Arial"/>
          <w:color w:val="222222"/>
          <w:lang w:val="es-ES"/>
        </w:rPr>
        <w:t>en</w:t>
      </w:r>
      <w:r w:rsidRPr="00972391">
        <w:rPr>
          <w:rFonts w:ascii="Arial" w:hAnsi="Arial" w:cs="Arial"/>
          <w:color w:val="222222"/>
          <w:lang w:val="es-ES"/>
        </w:rPr>
        <w:t xml:space="preserve"> </w:t>
      </w:r>
      <w:r w:rsidRPr="00972391">
        <w:rPr>
          <w:rStyle w:val="hps"/>
          <w:rFonts w:ascii="Arial" w:hAnsi="Arial" w:cs="Arial"/>
          <w:color w:val="222222"/>
          <w:lang w:val="es-ES"/>
        </w:rPr>
        <w:t>liderazgo</w:t>
      </w:r>
      <w:r w:rsidRPr="00972391">
        <w:rPr>
          <w:rFonts w:ascii="Arial" w:hAnsi="Arial" w:cs="Arial"/>
          <w:color w:val="222222"/>
          <w:lang w:val="es-ES"/>
        </w:rPr>
        <w:t xml:space="preserve"> </w:t>
      </w:r>
      <w:r w:rsidRPr="00972391">
        <w:rPr>
          <w:rStyle w:val="hps"/>
          <w:rFonts w:ascii="Arial" w:hAnsi="Arial" w:cs="Arial"/>
          <w:color w:val="222222"/>
          <w:lang w:val="es-ES"/>
        </w:rPr>
        <w:t>y</w:t>
      </w:r>
      <w:r w:rsidRPr="00972391">
        <w:rPr>
          <w:rFonts w:ascii="Arial" w:hAnsi="Arial" w:cs="Arial"/>
          <w:color w:val="222222"/>
          <w:lang w:val="es-ES"/>
        </w:rPr>
        <w:t xml:space="preserve"> </w:t>
      </w:r>
      <w:r w:rsidRPr="00972391">
        <w:rPr>
          <w:rStyle w:val="hps"/>
          <w:rFonts w:ascii="Arial" w:hAnsi="Arial" w:cs="Arial"/>
          <w:color w:val="222222"/>
          <w:lang w:val="es-ES"/>
        </w:rPr>
        <w:t>facilitar los procesos</w:t>
      </w:r>
      <w:r w:rsidRPr="00972391">
        <w:rPr>
          <w:rFonts w:ascii="Arial" w:hAnsi="Arial" w:cs="Arial"/>
          <w:color w:val="222222"/>
          <w:lang w:val="es-ES"/>
        </w:rPr>
        <w:t xml:space="preserve"> </w:t>
      </w:r>
      <w:r w:rsidRPr="00972391">
        <w:rPr>
          <w:rStyle w:val="hps"/>
          <w:rFonts w:ascii="Arial" w:hAnsi="Arial" w:cs="Arial"/>
          <w:color w:val="222222"/>
          <w:lang w:val="es-ES"/>
        </w:rPr>
        <w:t>de consulta;</w:t>
      </w:r>
    </w:p>
    <w:p w14:paraId="49449D5D" w14:textId="77777777" w:rsidR="00972391" w:rsidRPr="00972391" w:rsidRDefault="00972391" w:rsidP="00972391">
      <w:pPr>
        <w:pStyle w:val="ListParagraph"/>
        <w:numPr>
          <w:ilvl w:val="0"/>
          <w:numId w:val="26"/>
        </w:numPr>
        <w:suppressAutoHyphens/>
        <w:spacing w:after="120" w:line="240" w:lineRule="auto"/>
        <w:contextualSpacing w:val="0"/>
        <w:rPr>
          <w:rStyle w:val="hps"/>
          <w:rFonts w:ascii="Arial" w:hAnsi="Arial" w:cs="Arial"/>
          <w:b/>
          <w:lang w:val="es-ES"/>
        </w:rPr>
      </w:pPr>
      <w:r w:rsidRPr="00972391">
        <w:rPr>
          <w:rStyle w:val="hps"/>
          <w:rFonts w:ascii="Arial" w:hAnsi="Arial" w:cs="Arial"/>
          <w:color w:val="222222"/>
          <w:lang w:val="es-ES"/>
        </w:rPr>
        <w:t>Habilidades de</w:t>
      </w:r>
      <w:r w:rsidRPr="00972391">
        <w:rPr>
          <w:rFonts w:ascii="Arial" w:hAnsi="Arial" w:cs="Arial"/>
          <w:color w:val="222222"/>
          <w:lang w:val="es-ES"/>
        </w:rPr>
        <w:t xml:space="preserve"> </w:t>
      </w:r>
      <w:r w:rsidRPr="00972391">
        <w:rPr>
          <w:rStyle w:val="hps"/>
          <w:rFonts w:ascii="Arial" w:hAnsi="Arial" w:cs="Arial"/>
          <w:color w:val="222222"/>
          <w:lang w:val="es-ES"/>
        </w:rPr>
        <w:t>expresión oral y escrita</w:t>
      </w:r>
      <w:r w:rsidRPr="00972391">
        <w:rPr>
          <w:rFonts w:ascii="Arial" w:hAnsi="Arial" w:cs="Arial"/>
          <w:color w:val="222222"/>
          <w:lang w:val="es-ES"/>
        </w:rPr>
        <w:t xml:space="preserve"> </w:t>
      </w:r>
      <w:r w:rsidRPr="00972391">
        <w:rPr>
          <w:rStyle w:val="hps"/>
          <w:rFonts w:ascii="Arial" w:hAnsi="Arial" w:cs="Arial"/>
          <w:color w:val="222222"/>
          <w:lang w:val="es-ES"/>
        </w:rPr>
        <w:t xml:space="preserve">en español. </w:t>
      </w:r>
    </w:p>
    <w:p w14:paraId="6855C270" w14:textId="77777777" w:rsidR="004E7849" w:rsidRPr="00972391" w:rsidRDefault="004E7849" w:rsidP="00655109">
      <w:pPr>
        <w:pStyle w:val="Estilo"/>
        <w:spacing w:after="120"/>
        <w:jc w:val="both"/>
        <w:rPr>
          <w:rFonts w:eastAsiaTheme="minorHAnsi"/>
          <w:b/>
          <w:sz w:val="22"/>
          <w:szCs w:val="22"/>
          <w:lang w:val="es-ES"/>
        </w:rPr>
      </w:pPr>
    </w:p>
    <w:p w14:paraId="3D1131BB" w14:textId="77777777" w:rsidR="00862AF2" w:rsidRPr="00655109" w:rsidRDefault="008C53FD" w:rsidP="00655109">
      <w:pPr>
        <w:pStyle w:val="Estilo"/>
        <w:spacing w:after="120"/>
        <w:jc w:val="both"/>
        <w:rPr>
          <w:rFonts w:eastAsiaTheme="minorHAnsi"/>
          <w:b/>
          <w:sz w:val="22"/>
          <w:szCs w:val="22"/>
          <w:lang w:val="es-DO"/>
        </w:rPr>
      </w:pPr>
      <w:r>
        <w:rPr>
          <w:rFonts w:eastAsiaTheme="minorHAnsi"/>
          <w:b/>
          <w:sz w:val="22"/>
          <w:szCs w:val="22"/>
          <w:lang w:val="es-DO"/>
        </w:rPr>
        <w:t>6</w:t>
      </w:r>
      <w:r w:rsidR="00862AF2" w:rsidRPr="00655109">
        <w:rPr>
          <w:rFonts w:eastAsiaTheme="minorHAnsi"/>
          <w:b/>
          <w:sz w:val="22"/>
          <w:szCs w:val="22"/>
          <w:lang w:val="es-DO"/>
        </w:rPr>
        <w:t>.</w:t>
      </w:r>
      <w:r w:rsidR="00862AF2" w:rsidRPr="00655109">
        <w:rPr>
          <w:rFonts w:eastAsiaTheme="minorHAnsi"/>
          <w:b/>
          <w:sz w:val="22"/>
          <w:szCs w:val="22"/>
          <w:lang w:val="es-DO"/>
        </w:rPr>
        <w:tab/>
        <w:t>SALARIOS Y FORMAS DE PAGO</w:t>
      </w:r>
    </w:p>
    <w:p w14:paraId="57ADB41D" w14:textId="77777777" w:rsidR="00862AF2" w:rsidRPr="00655109" w:rsidRDefault="00862AF2" w:rsidP="00655109">
      <w:pPr>
        <w:pStyle w:val="Estilo"/>
        <w:spacing w:after="120"/>
        <w:jc w:val="both"/>
        <w:rPr>
          <w:rFonts w:eastAsiaTheme="minorHAnsi"/>
          <w:sz w:val="22"/>
          <w:szCs w:val="22"/>
          <w:lang w:val="es-DO"/>
        </w:rPr>
      </w:pPr>
      <w:r w:rsidRPr="00655109">
        <w:rPr>
          <w:rFonts w:eastAsiaTheme="minorHAnsi"/>
          <w:sz w:val="22"/>
          <w:szCs w:val="22"/>
          <w:lang w:val="es-DO"/>
        </w:rPr>
        <w:t>Se le pagarán a la persona seleccionada honorarios mensuales idénticos y consecutivos durante el periodo de contrato.</w:t>
      </w:r>
    </w:p>
    <w:p w14:paraId="3DE3ACEE" w14:textId="77777777" w:rsidR="00972391" w:rsidRPr="00972391" w:rsidRDefault="00972391" w:rsidP="00972391">
      <w:pPr>
        <w:pStyle w:val="Estilo"/>
        <w:spacing w:after="120"/>
        <w:jc w:val="both"/>
        <w:rPr>
          <w:rFonts w:eastAsiaTheme="minorHAnsi"/>
          <w:sz w:val="22"/>
          <w:szCs w:val="22"/>
          <w:lang w:val="es-DO"/>
        </w:rPr>
      </w:pPr>
      <w:r w:rsidRPr="00972391">
        <w:rPr>
          <w:rFonts w:eastAsiaTheme="minorHAnsi"/>
          <w:sz w:val="22"/>
          <w:szCs w:val="22"/>
          <w:lang w:val="es-DO"/>
        </w:rPr>
        <w:t>Se entiende, que en el valor total de la consultoría, están incluidos todos los montos por concepto de hospedaje, alimentación, transporte del consultor(a), materiales y cualquier otro gasto de aspectos logísticos y movilización, así como reuniones que se requiera realizar de acuerdo a las actividades planteadas. Este desglose debe incluirse en la oferta económica.</w:t>
      </w:r>
    </w:p>
    <w:p w14:paraId="626DEB9E" w14:textId="77777777" w:rsidR="00DF325F" w:rsidRPr="00655109" w:rsidRDefault="00DF325F" w:rsidP="00655109">
      <w:pPr>
        <w:pStyle w:val="Estilo"/>
        <w:spacing w:after="120"/>
        <w:jc w:val="both"/>
        <w:rPr>
          <w:rFonts w:eastAsiaTheme="minorHAnsi"/>
          <w:sz w:val="22"/>
          <w:szCs w:val="22"/>
          <w:lang w:val="es-DO"/>
        </w:rPr>
      </w:pPr>
    </w:p>
    <w:p w14:paraId="2DF4FF57" w14:textId="77777777" w:rsidR="00862AF2" w:rsidRPr="00655109" w:rsidRDefault="008C53FD" w:rsidP="00655109">
      <w:pPr>
        <w:pStyle w:val="Estilo"/>
        <w:spacing w:after="120"/>
        <w:jc w:val="both"/>
        <w:rPr>
          <w:rFonts w:eastAsiaTheme="minorHAnsi"/>
          <w:b/>
          <w:sz w:val="22"/>
          <w:szCs w:val="22"/>
          <w:lang w:val="es-DO"/>
        </w:rPr>
      </w:pPr>
      <w:r>
        <w:rPr>
          <w:rFonts w:eastAsiaTheme="minorHAnsi"/>
          <w:b/>
          <w:sz w:val="22"/>
          <w:szCs w:val="22"/>
          <w:lang w:val="es-DO"/>
        </w:rPr>
        <w:t>7</w:t>
      </w:r>
      <w:r w:rsidR="00862AF2" w:rsidRPr="00655109">
        <w:rPr>
          <w:rFonts w:eastAsiaTheme="minorHAnsi"/>
          <w:b/>
          <w:sz w:val="22"/>
          <w:szCs w:val="22"/>
          <w:lang w:val="es-DO"/>
        </w:rPr>
        <w:t>.</w:t>
      </w:r>
      <w:r w:rsidR="00862AF2" w:rsidRPr="00655109">
        <w:rPr>
          <w:rFonts w:eastAsiaTheme="minorHAnsi"/>
          <w:b/>
          <w:sz w:val="22"/>
          <w:szCs w:val="22"/>
          <w:lang w:val="es-DO"/>
        </w:rPr>
        <w:tab/>
        <w:t>LUGAR DE TRABAJO</w:t>
      </w:r>
      <w:r w:rsidR="00656605">
        <w:rPr>
          <w:rFonts w:eastAsiaTheme="minorHAnsi"/>
          <w:b/>
          <w:sz w:val="22"/>
          <w:szCs w:val="22"/>
          <w:lang w:val="es-DO"/>
        </w:rPr>
        <w:t xml:space="preserve"> Y TIEMPO DE DURACION</w:t>
      </w:r>
    </w:p>
    <w:p w14:paraId="2AF47882" w14:textId="77777777" w:rsidR="00E62890" w:rsidRDefault="00C413E6" w:rsidP="00655109">
      <w:pPr>
        <w:pStyle w:val="Estilo"/>
        <w:spacing w:after="120"/>
        <w:jc w:val="both"/>
        <w:rPr>
          <w:rFonts w:eastAsiaTheme="minorHAnsi"/>
          <w:sz w:val="22"/>
          <w:szCs w:val="22"/>
          <w:lang w:val="es-DO"/>
        </w:rPr>
      </w:pPr>
      <w:r w:rsidRPr="00655109">
        <w:rPr>
          <w:rFonts w:eastAsiaTheme="minorHAnsi"/>
          <w:sz w:val="22"/>
          <w:szCs w:val="22"/>
          <w:lang w:val="es-DO"/>
        </w:rPr>
        <w:t>La persona contratada</w:t>
      </w:r>
      <w:r w:rsidR="000455F8" w:rsidRPr="00655109">
        <w:rPr>
          <w:rFonts w:eastAsiaTheme="minorHAnsi"/>
          <w:sz w:val="22"/>
          <w:szCs w:val="22"/>
          <w:lang w:val="es-DO"/>
        </w:rPr>
        <w:t xml:space="preserve"> trabajará </w:t>
      </w:r>
      <w:r w:rsidR="00DF7CC2">
        <w:rPr>
          <w:rFonts w:eastAsiaTheme="minorHAnsi"/>
          <w:sz w:val="22"/>
          <w:szCs w:val="22"/>
          <w:lang w:val="es-DO"/>
        </w:rPr>
        <w:t>a distancia y en ocasiones de manera presencial en las oficinas del Servicio Geológico Nacional</w:t>
      </w:r>
      <w:r w:rsidR="006C4F4F" w:rsidRPr="00655109">
        <w:rPr>
          <w:rFonts w:eastAsiaTheme="minorHAnsi"/>
          <w:sz w:val="22"/>
          <w:szCs w:val="22"/>
          <w:lang w:val="es-DO"/>
        </w:rPr>
        <w:t>.</w:t>
      </w:r>
      <w:r w:rsidR="004B7A87">
        <w:rPr>
          <w:rFonts w:eastAsiaTheme="minorHAnsi"/>
          <w:sz w:val="22"/>
          <w:szCs w:val="22"/>
          <w:lang w:val="es-DO"/>
        </w:rPr>
        <w:t xml:space="preserve"> Se prevé un máximo de tres misiones al terreno en el periodo de la contratación</w:t>
      </w:r>
    </w:p>
    <w:p w14:paraId="7880A62F" w14:textId="77777777" w:rsidR="00656605" w:rsidRPr="00655109" w:rsidRDefault="00656605" w:rsidP="00655109">
      <w:pPr>
        <w:pStyle w:val="Estilo"/>
        <w:spacing w:after="120"/>
        <w:jc w:val="both"/>
        <w:rPr>
          <w:rFonts w:eastAsiaTheme="minorHAnsi"/>
          <w:sz w:val="22"/>
          <w:szCs w:val="22"/>
          <w:lang w:val="es-DO"/>
        </w:rPr>
      </w:pPr>
      <w:r>
        <w:rPr>
          <w:rFonts w:eastAsiaTheme="minorHAnsi"/>
          <w:sz w:val="22"/>
          <w:szCs w:val="22"/>
          <w:lang w:val="es-DO"/>
        </w:rPr>
        <w:t>La fecha de inicio del contrato está prevista para el 4 de enero de 2016 y finalizará el 31 de mayo de 2016 con una duración de 5 meses.</w:t>
      </w:r>
    </w:p>
    <w:p w14:paraId="7A745501" w14:textId="77777777" w:rsidR="00E17930" w:rsidRPr="00E17930" w:rsidRDefault="00E17930" w:rsidP="00E17930">
      <w:pPr>
        <w:spacing w:after="120" w:line="240" w:lineRule="auto"/>
        <w:jc w:val="both"/>
        <w:rPr>
          <w:rFonts w:ascii="Arial" w:hAnsi="Arial" w:cs="Arial"/>
          <w:lang w:val="es-ES"/>
        </w:rPr>
      </w:pPr>
      <w:r w:rsidRPr="00E17930">
        <w:rPr>
          <w:rFonts w:ascii="Arial" w:hAnsi="Arial" w:cs="Arial"/>
          <w:lang w:val="es-ES"/>
        </w:rPr>
        <w:t>Los servicios contratados bajo la presente consultoría iniciarán a la firma del contrato y culminarán una vez sea recibida la aceptación definitiva de todos los productos.</w:t>
      </w:r>
    </w:p>
    <w:p w14:paraId="5BEDFD60" w14:textId="77777777" w:rsidR="006C4F4F" w:rsidRPr="00E17930" w:rsidRDefault="006C4F4F" w:rsidP="00655109">
      <w:pPr>
        <w:pStyle w:val="Estilo"/>
        <w:spacing w:after="120"/>
        <w:jc w:val="both"/>
        <w:rPr>
          <w:rFonts w:eastAsiaTheme="minorHAnsi"/>
          <w:sz w:val="22"/>
          <w:szCs w:val="22"/>
          <w:lang w:val="es-ES"/>
        </w:rPr>
      </w:pPr>
    </w:p>
    <w:p w14:paraId="541E2903" w14:textId="77DC580C" w:rsidR="00B93919" w:rsidRPr="00B93919" w:rsidRDefault="008C53FD" w:rsidP="00B93919">
      <w:pPr>
        <w:pStyle w:val="Estilo"/>
        <w:spacing w:after="120"/>
        <w:jc w:val="both"/>
        <w:rPr>
          <w:rFonts w:eastAsiaTheme="minorHAnsi"/>
          <w:b/>
          <w:sz w:val="22"/>
          <w:szCs w:val="22"/>
          <w:lang w:val="es-DO"/>
        </w:rPr>
      </w:pPr>
      <w:r>
        <w:rPr>
          <w:rFonts w:eastAsiaTheme="minorHAnsi"/>
          <w:b/>
          <w:sz w:val="22"/>
          <w:szCs w:val="22"/>
          <w:lang w:val="es-DO"/>
        </w:rPr>
        <w:t>8</w:t>
      </w:r>
      <w:r w:rsidR="00B93919" w:rsidRPr="00B93919">
        <w:rPr>
          <w:rFonts w:eastAsiaTheme="minorHAnsi"/>
          <w:b/>
          <w:sz w:val="22"/>
          <w:szCs w:val="22"/>
          <w:lang w:val="es-DO"/>
        </w:rPr>
        <w:t xml:space="preserve">. </w:t>
      </w:r>
      <w:r w:rsidR="00EC3954">
        <w:rPr>
          <w:rFonts w:eastAsiaTheme="minorHAnsi"/>
          <w:b/>
          <w:sz w:val="22"/>
          <w:szCs w:val="22"/>
          <w:lang w:val="es-DO"/>
        </w:rPr>
        <w:tab/>
      </w:r>
      <w:r w:rsidR="00B93919" w:rsidRPr="00B93919">
        <w:rPr>
          <w:rFonts w:eastAsiaTheme="minorHAnsi"/>
          <w:b/>
          <w:sz w:val="22"/>
          <w:szCs w:val="22"/>
          <w:lang w:val="es-DO"/>
        </w:rPr>
        <w:t>CRITERIOS DE EVALUACION DE PROPUESTA</w:t>
      </w:r>
    </w:p>
    <w:p w14:paraId="24182977" w14:textId="77777777" w:rsidR="00B93919" w:rsidRPr="00F273A2" w:rsidRDefault="00B93919" w:rsidP="004B7A87">
      <w:pPr>
        <w:pStyle w:val="Estilo"/>
        <w:spacing w:after="120"/>
        <w:jc w:val="both"/>
        <w:rPr>
          <w:rFonts w:eastAsiaTheme="minorHAnsi"/>
          <w:sz w:val="22"/>
          <w:szCs w:val="22"/>
          <w:lang w:val="es-DO"/>
        </w:rPr>
      </w:pPr>
      <w:r w:rsidRPr="00F273A2">
        <w:rPr>
          <w:rFonts w:eastAsiaTheme="minorHAnsi"/>
          <w:sz w:val="22"/>
          <w:szCs w:val="22"/>
          <w:lang w:val="es-DO"/>
        </w:rPr>
        <w:t>Para la evaluación de las propuestas se utiliza un procedimiento que consta de dos etapas, mediante el cual la evaluación técnica se realiza con anterioridad a la revisión de la propuesta económica. Sólo se considerará la Propuesta Económica de los proponentes que superen el puntaje mínimo del 70% de la calificación total de 70 puntos correspondiente a la evaluación técnica, en la cual se considera tanto el perfil profesional y experiencia del ofertante, como su propuesta técnica.</w:t>
      </w:r>
    </w:p>
    <w:p w14:paraId="4DFB77BF" w14:textId="77777777" w:rsidR="00B93919" w:rsidRPr="00F273A2" w:rsidRDefault="00B93919" w:rsidP="00F273A2">
      <w:pPr>
        <w:pStyle w:val="Estilo"/>
        <w:spacing w:after="120"/>
        <w:jc w:val="both"/>
        <w:rPr>
          <w:rFonts w:eastAsiaTheme="minorHAnsi"/>
          <w:sz w:val="22"/>
          <w:szCs w:val="22"/>
          <w:lang w:val="es-DO"/>
        </w:rPr>
      </w:pPr>
      <w:r w:rsidRPr="00F273A2">
        <w:rPr>
          <w:rFonts w:eastAsiaTheme="minorHAnsi"/>
          <w:sz w:val="22"/>
          <w:szCs w:val="22"/>
          <w:lang w:val="es-DO"/>
        </w:rPr>
        <w:t xml:space="preserve">La propuesta financiera tendrá una ponderación de 30 puntos, otorgándose la máxima puntuación a la más económica y otorgando un puntaje a las demás con base en la siguiente fórmula: (Oferta más económica/Oferta a evaluar) x 30. </w:t>
      </w:r>
    </w:p>
    <w:p w14:paraId="432DB919" w14:textId="77777777" w:rsidR="00B93919" w:rsidRPr="00F273A2" w:rsidRDefault="00B93919" w:rsidP="00F273A2">
      <w:pPr>
        <w:pStyle w:val="Estilo"/>
        <w:spacing w:after="120"/>
        <w:jc w:val="both"/>
        <w:rPr>
          <w:rFonts w:eastAsiaTheme="minorHAnsi"/>
          <w:sz w:val="22"/>
          <w:szCs w:val="22"/>
          <w:lang w:val="es-DO"/>
        </w:rPr>
      </w:pPr>
      <w:r w:rsidRPr="00F273A2">
        <w:rPr>
          <w:rFonts w:eastAsiaTheme="minorHAnsi"/>
          <w:sz w:val="22"/>
          <w:szCs w:val="22"/>
          <w:lang w:val="es-DO"/>
        </w:rPr>
        <w:t>Se recomendará la adjudicación del contrato a la propuesta con el mayor puntaje combinado: Calidad Técnica (70) + Oferta Financiera (30).</w:t>
      </w:r>
    </w:p>
    <w:p w14:paraId="4C22BE56" w14:textId="77777777" w:rsidR="00B93919" w:rsidRPr="008C53FD" w:rsidRDefault="00B93919" w:rsidP="00B93919">
      <w:pPr>
        <w:spacing w:after="120"/>
        <w:jc w:val="both"/>
        <w:rPr>
          <w:rFonts w:ascii="Arial" w:hAnsi="Arial" w:cs="Arial"/>
          <w:color w:val="0070C0"/>
        </w:rPr>
      </w:pPr>
      <w:r w:rsidRPr="008C53FD">
        <w:rPr>
          <w:rFonts w:ascii="Arial" w:hAnsi="Arial" w:cs="Arial"/>
          <w:color w:val="0070C0"/>
        </w:rPr>
        <w:t xml:space="preserve"> </w:t>
      </w:r>
    </w:p>
    <w:p w14:paraId="6BECC34E" w14:textId="5B2ABA72" w:rsidR="00B93919" w:rsidRPr="008C53FD" w:rsidRDefault="008C53FD" w:rsidP="00B93919">
      <w:pPr>
        <w:spacing w:after="0" w:line="240" w:lineRule="auto"/>
        <w:jc w:val="both"/>
        <w:rPr>
          <w:rFonts w:ascii="Arial" w:hAnsi="Arial" w:cs="Arial"/>
          <w:b/>
          <w:lang w:val="es-ES_tradnl"/>
        </w:rPr>
      </w:pPr>
      <w:r w:rsidRPr="008C53FD">
        <w:rPr>
          <w:rFonts w:ascii="Arial" w:hAnsi="Arial" w:cs="Arial"/>
          <w:b/>
          <w:lang w:val="es-ES_tradnl"/>
        </w:rPr>
        <w:lastRenderedPageBreak/>
        <w:t xml:space="preserve">9. </w:t>
      </w:r>
      <w:r w:rsidR="00B93919" w:rsidRPr="008C53FD">
        <w:rPr>
          <w:rFonts w:ascii="Arial" w:hAnsi="Arial" w:cs="Arial"/>
          <w:b/>
          <w:lang w:val="es-ES_tradnl"/>
        </w:rPr>
        <w:t xml:space="preserve"> </w:t>
      </w:r>
      <w:r w:rsidR="00EC3954">
        <w:rPr>
          <w:rFonts w:ascii="Arial" w:hAnsi="Arial" w:cs="Arial"/>
          <w:b/>
          <w:lang w:val="es-ES_tradnl"/>
        </w:rPr>
        <w:tab/>
      </w:r>
      <w:bookmarkStart w:id="0" w:name="_GoBack"/>
      <w:bookmarkEnd w:id="0"/>
      <w:r w:rsidR="00B93919" w:rsidRPr="008C53FD">
        <w:rPr>
          <w:rFonts w:ascii="Arial" w:hAnsi="Arial" w:cs="Arial"/>
          <w:b/>
          <w:lang w:val="es-ES_tradnl"/>
        </w:rPr>
        <w:t>PRESENTACION DE PROPUESTA</w:t>
      </w:r>
    </w:p>
    <w:p w14:paraId="750D6DE9" w14:textId="77777777" w:rsidR="00B93919" w:rsidRPr="00890732" w:rsidRDefault="00B93919" w:rsidP="00B93919">
      <w:pPr>
        <w:spacing w:after="0" w:line="240" w:lineRule="auto"/>
        <w:jc w:val="both"/>
        <w:rPr>
          <w:b/>
          <w:lang w:val="es-ES_tradnl"/>
        </w:rPr>
      </w:pPr>
    </w:p>
    <w:p w14:paraId="1F3E771D" w14:textId="77777777" w:rsidR="00B93919" w:rsidRPr="00F273A2" w:rsidRDefault="00B93919" w:rsidP="00F273A2">
      <w:pPr>
        <w:pStyle w:val="Estilo"/>
        <w:spacing w:after="120"/>
        <w:jc w:val="both"/>
        <w:rPr>
          <w:rFonts w:eastAsiaTheme="minorHAnsi"/>
          <w:sz w:val="22"/>
          <w:szCs w:val="22"/>
          <w:lang w:val="es-DO"/>
        </w:rPr>
      </w:pPr>
      <w:r w:rsidRPr="00F273A2">
        <w:rPr>
          <w:rFonts w:eastAsiaTheme="minorHAnsi"/>
          <w:sz w:val="22"/>
          <w:szCs w:val="22"/>
          <w:lang w:val="es-DO"/>
        </w:rPr>
        <w:t>La propuesta de cada interesad@ deberá contener lo siguiente:</w:t>
      </w:r>
    </w:p>
    <w:p w14:paraId="3A6C4391" w14:textId="77777777" w:rsidR="00B93919" w:rsidRPr="00F273A2" w:rsidRDefault="00B93919" w:rsidP="00F273A2">
      <w:pPr>
        <w:pStyle w:val="Estilo"/>
        <w:spacing w:after="120"/>
        <w:jc w:val="both"/>
        <w:rPr>
          <w:rFonts w:eastAsiaTheme="minorHAnsi"/>
          <w:sz w:val="22"/>
          <w:szCs w:val="22"/>
          <w:lang w:val="es-DO"/>
        </w:rPr>
      </w:pPr>
      <w:r w:rsidRPr="00F273A2">
        <w:rPr>
          <w:rFonts w:eastAsiaTheme="minorHAnsi"/>
          <w:sz w:val="22"/>
          <w:szCs w:val="22"/>
          <w:lang w:val="es-DO"/>
        </w:rPr>
        <w:t>i)</w:t>
      </w:r>
      <w:r w:rsidRPr="00F273A2">
        <w:rPr>
          <w:rFonts w:eastAsiaTheme="minorHAnsi"/>
          <w:sz w:val="22"/>
          <w:szCs w:val="22"/>
          <w:lang w:val="es-DO"/>
        </w:rPr>
        <w:tab/>
        <w:t xml:space="preserve">Carta debidamente presentada de la Confirmación de interés y disponibilidad utilizando el modelo proporcionado por el PNUD; (Formato Adjunto) </w:t>
      </w:r>
    </w:p>
    <w:p w14:paraId="6668D5B5" w14:textId="77777777" w:rsidR="00B93919" w:rsidRPr="00F273A2" w:rsidRDefault="00B93919" w:rsidP="00F273A2">
      <w:pPr>
        <w:pStyle w:val="Estilo"/>
        <w:spacing w:after="120"/>
        <w:jc w:val="both"/>
        <w:rPr>
          <w:rFonts w:eastAsiaTheme="minorHAnsi"/>
          <w:sz w:val="22"/>
          <w:szCs w:val="22"/>
          <w:lang w:val="es-DO"/>
        </w:rPr>
      </w:pPr>
      <w:r w:rsidRPr="00F273A2">
        <w:rPr>
          <w:rFonts w:eastAsiaTheme="minorHAnsi"/>
          <w:sz w:val="22"/>
          <w:szCs w:val="22"/>
          <w:lang w:val="es-DO"/>
        </w:rPr>
        <w:t>ii)</w:t>
      </w:r>
      <w:r w:rsidRPr="00F273A2">
        <w:rPr>
          <w:rFonts w:eastAsiaTheme="minorHAnsi"/>
          <w:sz w:val="22"/>
          <w:szCs w:val="22"/>
          <w:lang w:val="es-DO"/>
        </w:rPr>
        <w:tab/>
        <w:t xml:space="preserve"> CV Personal y formulario  P11 (Formato Adjunto), indicando toda la experiencia pasada de proyectos similares, así como los datos de contacto (correo electrónico y número de teléfono) del candidato y por lo menos tres (3)    referencias profesionales; </w:t>
      </w:r>
    </w:p>
    <w:p w14:paraId="5EDB7E42" w14:textId="77777777" w:rsidR="00B93919" w:rsidRPr="00F273A2" w:rsidRDefault="00B93919" w:rsidP="00F273A2">
      <w:pPr>
        <w:pStyle w:val="Estilo"/>
        <w:spacing w:after="120"/>
        <w:jc w:val="both"/>
        <w:rPr>
          <w:rFonts w:eastAsiaTheme="minorHAnsi"/>
          <w:sz w:val="22"/>
          <w:szCs w:val="22"/>
          <w:lang w:val="es-DO"/>
        </w:rPr>
      </w:pPr>
      <w:r w:rsidRPr="00F273A2">
        <w:rPr>
          <w:rFonts w:eastAsiaTheme="minorHAnsi"/>
          <w:sz w:val="22"/>
          <w:szCs w:val="22"/>
          <w:lang w:val="es-DO"/>
        </w:rPr>
        <w:t>iii)</w:t>
      </w:r>
      <w:r w:rsidRPr="00F273A2">
        <w:rPr>
          <w:rFonts w:eastAsiaTheme="minorHAnsi"/>
          <w:sz w:val="22"/>
          <w:szCs w:val="22"/>
          <w:lang w:val="es-DO"/>
        </w:rPr>
        <w:tab/>
        <w:t xml:space="preserve">Breve descripción de por qué el individuo considera que él / ella es el/la más adecuada para el trabajo,  y una propuesta  metodológica sobre cómo van a abordar y completar la tarea.  </w:t>
      </w:r>
    </w:p>
    <w:p w14:paraId="25878D55" w14:textId="77777777" w:rsidR="00B93919" w:rsidRPr="00F273A2" w:rsidRDefault="00B93919" w:rsidP="00F273A2">
      <w:pPr>
        <w:pStyle w:val="Estilo"/>
        <w:spacing w:after="120"/>
        <w:jc w:val="both"/>
        <w:rPr>
          <w:rFonts w:eastAsiaTheme="minorHAnsi"/>
          <w:sz w:val="22"/>
          <w:szCs w:val="22"/>
          <w:lang w:val="es-DO"/>
        </w:rPr>
      </w:pPr>
      <w:r w:rsidRPr="00F273A2">
        <w:rPr>
          <w:rFonts w:eastAsiaTheme="minorHAnsi"/>
          <w:sz w:val="22"/>
          <w:szCs w:val="22"/>
          <w:lang w:val="es-DO"/>
        </w:rPr>
        <w:t>iv)</w:t>
      </w:r>
      <w:r w:rsidRPr="00F273A2">
        <w:rPr>
          <w:rFonts w:eastAsiaTheme="minorHAnsi"/>
          <w:sz w:val="22"/>
          <w:szCs w:val="22"/>
          <w:lang w:val="es-DO"/>
        </w:rPr>
        <w:tab/>
        <w:t>Propuesta técnica que contenga su plan de trabajo tentativo y metodología de trabajo en base a experiencias anteriores. La persona oferente deberá aportar muestras de productos similares ejecutados en contratos similares.</w:t>
      </w:r>
    </w:p>
    <w:p w14:paraId="5C45CA2C" w14:textId="77777777" w:rsidR="00B93919" w:rsidRPr="00F273A2" w:rsidRDefault="00B93919" w:rsidP="00F273A2">
      <w:pPr>
        <w:pStyle w:val="Estilo"/>
        <w:spacing w:after="120"/>
        <w:jc w:val="both"/>
        <w:rPr>
          <w:rFonts w:eastAsiaTheme="minorHAnsi"/>
          <w:sz w:val="22"/>
          <w:szCs w:val="22"/>
          <w:lang w:val="es-DO"/>
        </w:rPr>
      </w:pPr>
      <w:r w:rsidRPr="00F273A2">
        <w:rPr>
          <w:rFonts w:eastAsiaTheme="minorHAnsi"/>
          <w:sz w:val="22"/>
          <w:szCs w:val="22"/>
          <w:lang w:val="es-DO"/>
        </w:rPr>
        <w:t>v)</w:t>
      </w:r>
      <w:r w:rsidRPr="00F273A2">
        <w:rPr>
          <w:rFonts w:eastAsiaTheme="minorHAnsi"/>
          <w:sz w:val="22"/>
          <w:szCs w:val="22"/>
          <w:lang w:val="es-DO"/>
        </w:rPr>
        <w:tab/>
        <w:t>Propuesta Financiera que indique  el precio fijo total del contrato, en base a pagos idénticos mensuales por el periodo indicado  Si el Oferente es empleado por una organización / empresa / institución, y él / ella espera que su empleador cobre un costo de administración en el proceso de liberarlo/la al PNUD bajo un Acuerdo de Préstamo Reembolsable (RLA por sus siglas en inglés), el Oferente deberá indicar en este punto, y asegurarse que todos los gastos se encuentren debidamente incorporados en la propuesta financiera presentada al PNUD.</w:t>
      </w:r>
    </w:p>
    <w:p w14:paraId="7C69E115" w14:textId="77777777" w:rsidR="00B93919" w:rsidRPr="00F273A2" w:rsidRDefault="00B93919" w:rsidP="00F273A2">
      <w:pPr>
        <w:pStyle w:val="Estilo"/>
        <w:spacing w:after="120"/>
        <w:jc w:val="both"/>
        <w:rPr>
          <w:rFonts w:eastAsiaTheme="minorHAnsi"/>
          <w:sz w:val="22"/>
          <w:szCs w:val="22"/>
          <w:lang w:val="es-DO"/>
        </w:rPr>
      </w:pPr>
      <w:r w:rsidRPr="00F273A2">
        <w:rPr>
          <w:rFonts w:eastAsiaTheme="minorHAnsi"/>
          <w:sz w:val="22"/>
          <w:szCs w:val="22"/>
          <w:lang w:val="es-DO"/>
        </w:rPr>
        <w:t>vi)</w:t>
      </w:r>
      <w:r w:rsidRPr="00F273A2">
        <w:rPr>
          <w:rFonts w:eastAsiaTheme="minorHAnsi"/>
          <w:sz w:val="22"/>
          <w:szCs w:val="22"/>
          <w:lang w:val="es-DO"/>
        </w:rPr>
        <w:tab/>
      </w:r>
      <w:r w:rsidR="00401CC3">
        <w:rPr>
          <w:rFonts w:eastAsiaTheme="minorHAnsi"/>
          <w:sz w:val="22"/>
          <w:szCs w:val="22"/>
          <w:lang w:val="es-DO"/>
        </w:rPr>
        <w:t>C</w:t>
      </w:r>
      <w:r w:rsidRPr="00F273A2">
        <w:rPr>
          <w:rFonts w:eastAsiaTheme="minorHAnsi"/>
          <w:sz w:val="22"/>
          <w:szCs w:val="22"/>
          <w:lang w:val="es-DO"/>
        </w:rPr>
        <w:t xml:space="preserve">opia de documento de identidad </w:t>
      </w:r>
    </w:p>
    <w:p w14:paraId="04ECE070" w14:textId="77777777" w:rsidR="00B93919" w:rsidRPr="00F273A2" w:rsidRDefault="00B93919" w:rsidP="00F273A2">
      <w:pPr>
        <w:pStyle w:val="Estilo"/>
        <w:spacing w:after="120"/>
        <w:jc w:val="both"/>
        <w:rPr>
          <w:rFonts w:eastAsiaTheme="minorHAnsi"/>
          <w:sz w:val="22"/>
          <w:szCs w:val="22"/>
          <w:lang w:val="es-DO"/>
        </w:rPr>
      </w:pPr>
      <w:r w:rsidRPr="00F273A2">
        <w:rPr>
          <w:rFonts w:eastAsiaTheme="minorHAnsi"/>
          <w:sz w:val="22"/>
          <w:szCs w:val="22"/>
          <w:lang w:val="es-DO"/>
        </w:rPr>
        <w:t xml:space="preserve">Dichos documentos serán considerados parte integral de la propuesta. Los postulantes deberán enviar la documentación requerida para verificar el cumplimiento de los criterios de selección, PREFERIBLEMENTE por vía electrónica al correo de la Unidad de Adquisiciones: </w:t>
      </w:r>
      <w:hyperlink r:id="rId8" w:history="1">
        <w:r w:rsidRPr="00F273A2">
          <w:rPr>
            <w:rFonts w:eastAsiaTheme="minorHAnsi"/>
            <w:sz w:val="22"/>
            <w:szCs w:val="22"/>
            <w:lang w:val="es-DO"/>
          </w:rPr>
          <w:t>adquisiciones.do@undp.org</w:t>
        </w:r>
      </w:hyperlink>
      <w:r w:rsidRPr="00F273A2">
        <w:rPr>
          <w:rFonts w:eastAsiaTheme="minorHAnsi"/>
          <w:sz w:val="22"/>
          <w:szCs w:val="22"/>
          <w:lang w:val="es-DO"/>
        </w:rPr>
        <w:t xml:space="preserve">, o podrá ser depositada en sobre cerrado, identificando el proyecto que realiza la convocatoria en el plazo anunciado, en cualquiera de las siguientes direcciones: </w:t>
      </w:r>
    </w:p>
    <w:p w14:paraId="0E6ADB44" w14:textId="77777777" w:rsidR="00B93919" w:rsidRPr="00F273A2" w:rsidRDefault="00B93919" w:rsidP="00F273A2">
      <w:pPr>
        <w:pStyle w:val="Estilo"/>
        <w:spacing w:after="120"/>
        <w:jc w:val="both"/>
        <w:rPr>
          <w:rFonts w:eastAsiaTheme="minorHAnsi"/>
          <w:sz w:val="22"/>
          <w:szCs w:val="22"/>
          <w:lang w:val="es-DO"/>
        </w:rPr>
      </w:pPr>
      <w:r w:rsidRPr="00F273A2">
        <w:rPr>
          <w:rFonts w:eastAsiaTheme="minorHAnsi"/>
          <w:sz w:val="22"/>
          <w:szCs w:val="22"/>
          <w:lang w:val="es-DO"/>
        </w:rPr>
        <w:t>En copia dura:   Casa de las Naciones Unidas, Av. Anacaona Num.9, Mirador Sur,  o</w:t>
      </w:r>
      <w:r w:rsidR="00401CC3">
        <w:rPr>
          <w:rFonts w:eastAsiaTheme="minorHAnsi"/>
          <w:sz w:val="22"/>
          <w:szCs w:val="22"/>
          <w:lang w:val="es-DO"/>
        </w:rPr>
        <w:t xml:space="preserve"> </w:t>
      </w:r>
      <w:r w:rsidRPr="00F273A2">
        <w:rPr>
          <w:rFonts w:eastAsiaTheme="minorHAnsi"/>
          <w:sz w:val="22"/>
          <w:szCs w:val="22"/>
          <w:lang w:val="es-DO"/>
        </w:rPr>
        <w:t>Fax Núm. 809-531-4882</w:t>
      </w:r>
    </w:p>
    <w:p w14:paraId="346A8A7C" w14:textId="77777777" w:rsidR="00B93919" w:rsidRPr="00401CC3" w:rsidRDefault="00B93919" w:rsidP="00F273A2">
      <w:pPr>
        <w:pStyle w:val="Estilo"/>
        <w:spacing w:after="120"/>
        <w:jc w:val="both"/>
        <w:rPr>
          <w:rFonts w:eastAsiaTheme="minorHAnsi"/>
          <w:b/>
          <w:sz w:val="22"/>
          <w:szCs w:val="22"/>
          <w:u w:val="single"/>
          <w:lang w:val="es-DO"/>
        </w:rPr>
      </w:pPr>
      <w:r w:rsidRPr="00401CC3">
        <w:rPr>
          <w:rFonts w:eastAsiaTheme="minorHAnsi"/>
          <w:b/>
          <w:sz w:val="22"/>
          <w:szCs w:val="22"/>
          <w:u w:val="single"/>
          <w:lang w:val="es-DO"/>
        </w:rPr>
        <w:t xml:space="preserve">Nota: </w:t>
      </w:r>
    </w:p>
    <w:p w14:paraId="764F7529" w14:textId="77777777" w:rsidR="00B93919" w:rsidRPr="00F273A2" w:rsidRDefault="00B93919" w:rsidP="00F273A2">
      <w:pPr>
        <w:pStyle w:val="Estilo"/>
        <w:spacing w:after="120"/>
        <w:jc w:val="both"/>
        <w:rPr>
          <w:rFonts w:eastAsiaTheme="minorHAnsi"/>
          <w:sz w:val="22"/>
          <w:szCs w:val="22"/>
          <w:lang w:val="es-DO"/>
        </w:rPr>
      </w:pPr>
      <w:r w:rsidRPr="00F273A2">
        <w:rPr>
          <w:rFonts w:eastAsiaTheme="minorHAnsi"/>
          <w:sz w:val="22"/>
          <w:szCs w:val="22"/>
          <w:lang w:val="es-DO"/>
        </w:rPr>
        <w:t>•</w:t>
      </w:r>
      <w:r w:rsidRPr="00F273A2">
        <w:rPr>
          <w:rFonts w:eastAsiaTheme="minorHAnsi"/>
          <w:sz w:val="22"/>
          <w:szCs w:val="22"/>
          <w:lang w:val="es-DO"/>
        </w:rPr>
        <w:tab/>
        <w:t>Este proceso de licitación abierta está dirigido a profesionales, que prestarán sus servicios de manera individual.</w:t>
      </w:r>
    </w:p>
    <w:p w14:paraId="614E95FC" w14:textId="77777777" w:rsidR="00B93919" w:rsidRPr="00F273A2" w:rsidRDefault="00B93919" w:rsidP="00F273A2">
      <w:pPr>
        <w:pStyle w:val="Estilo"/>
        <w:spacing w:after="120"/>
        <w:jc w:val="both"/>
        <w:rPr>
          <w:rFonts w:eastAsiaTheme="minorHAnsi"/>
          <w:sz w:val="22"/>
          <w:szCs w:val="22"/>
          <w:lang w:val="es-DO"/>
        </w:rPr>
      </w:pPr>
      <w:r w:rsidRPr="00F273A2">
        <w:rPr>
          <w:rFonts w:eastAsiaTheme="minorHAnsi"/>
          <w:sz w:val="22"/>
          <w:szCs w:val="22"/>
          <w:lang w:val="es-DO"/>
        </w:rPr>
        <w:t>•</w:t>
      </w:r>
      <w:r w:rsidRPr="00F273A2">
        <w:rPr>
          <w:rFonts w:eastAsiaTheme="minorHAnsi"/>
          <w:sz w:val="22"/>
          <w:szCs w:val="22"/>
          <w:lang w:val="es-DO"/>
        </w:rPr>
        <w:tab/>
        <w:t>Bajo la modalidad de Contrato Individual del PNUD no se podrá contratar a funcionarios de gobierno, a menos que antes del nombramiento se cumplan las siguientes condiciones: (i) se ha recibido de parte del gobierno una carta de no objeción relativa al Individuo; y (ii) el gobierno en cuestión ha certificado por escrito que el funcionario se encuentra con permiso oficial sin goce de sueldo durante el período de vigencia del Contrato Individual.</w:t>
      </w:r>
    </w:p>
    <w:p w14:paraId="1EDCDA90" w14:textId="77777777" w:rsidR="00B93919" w:rsidRPr="00F273A2" w:rsidRDefault="00B93919" w:rsidP="00F273A2">
      <w:pPr>
        <w:pStyle w:val="Estilo"/>
        <w:spacing w:after="120"/>
        <w:jc w:val="both"/>
        <w:rPr>
          <w:rFonts w:eastAsiaTheme="minorHAnsi"/>
          <w:sz w:val="22"/>
          <w:szCs w:val="22"/>
          <w:lang w:val="es-DO"/>
        </w:rPr>
      </w:pPr>
      <w:r w:rsidRPr="00F273A2">
        <w:rPr>
          <w:rFonts w:eastAsiaTheme="minorHAnsi"/>
          <w:sz w:val="22"/>
          <w:szCs w:val="22"/>
          <w:lang w:val="es-DO"/>
        </w:rPr>
        <w:t>•</w:t>
      </w:r>
      <w:r w:rsidRPr="00F273A2">
        <w:rPr>
          <w:rFonts w:eastAsiaTheme="minorHAnsi"/>
          <w:sz w:val="22"/>
          <w:szCs w:val="22"/>
          <w:lang w:val="es-DO"/>
        </w:rPr>
        <w:tab/>
        <w:t xml:space="preserve">El sector de adquisiciones del PNUD se reserva el derecho de aceptar o rechazar cualquier Propuesta y de anular el proceso licitatorio así como de rechazar todas las Propuestas en cualquier momento con anterioridad a la adjudicación del contrato sin incurrir por ello en ninguna responsabilidad con relación al Oferente que se viera así afectado y sin </w:t>
      </w:r>
      <w:r w:rsidRPr="00F273A2">
        <w:rPr>
          <w:rFonts w:eastAsiaTheme="minorHAnsi"/>
          <w:sz w:val="22"/>
          <w:szCs w:val="22"/>
          <w:lang w:val="es-DO"/>
        </w:rPr>
        <w:lastRenderedPageBreak/>
        <w:t>tener la obligación de informar al Oferente u Oferentes afectados de los motivos de dicha acción.</w:t>
      </w:r>
    </w:p>
    <w:p w14:paraId="19B97D03" w14:textId="77777777" w:rsidR="00B93919" w:rsidRPr="00CC3A08" w:rsidRDefault="00B93919" w:rsidP="00B93919">
      <w:pPr>
        <w:jc w:val="both"/>
        <w:rPr>
          <w:rFonts w:ascii="Times New Roman" w:hAnsi="Times New Roman"/>
        </w:rPr>
      </w:pPr>
    </w:p>
    <w:p w14:paraId="7BFDA67E" w14:textId="77777777" w:rsidR="00F44D92" w:rsidRPr="00B93919" w:rsidRDefault="00B93919" w:rsidP="00401CC3">
      <w:pPr>
        <w:spacing w:after="120"/>
        <w:jc w:val="both"/>
        <w:rPr>
          <w:rFonts w:ascii="Arial" w:eastAsia="MS Mincho" w:hAnsi="Arial" w:cs="Arial"/>
        </w:rPr>
      </w:pPr>
      <w:r w:rsidRPr="00CC3A08">
        <w:rPr>
          <w:rFonts w:ascii="Times New Roman" w:hAnsi="Times New Roman"/>
          <w:b/>
          <w:color w:val="00B050"/>
          <w:lang w:eastAsia="es-ES"/>
        </w:rPr>
        <w:t>El PNUD promueve la protección al medioambiente, por lo que agradeceremos recibir su propuesta en formato electrónico.</w:t>
      </w:r>
    </w:p>
    <w:sectPr w:rsidR="00F44D92" w:rsidRPr="00B93919" w:rsidSect="00EC3954">
      <w:headerReference w:type="default" r:id="rId9"/>
      <w:footerReference w:type="default" r:id="rId10"/>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B5DF1" w14:textId="77777777" w:rsidR="00D546DC" w:rsidRDefault="00D546DC" w:rsidP="007E6F55">
      <w:pPr>
        <w:spacing w:after="0" w:line="240" w:lineRule="auto"/>
      </w:pPr>
      <w:r>
        <w:separator/>
      </w:r>
    </w:p>
  </w:endnote>
  <w:endnote w:type="continuationSeparator" w:id="0">
    <w:p w14:paraId="3B3EE4F7" w14:textId="77777777" w:rsidR="00D546DC" w:rsidRDefault="00D546DC" w:rsidP="007E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944330"/>
      <w:docPartObj>
        <w:docPartGallery w:val="Page Numbers (Bottom of Page)"/>
        <w:docPartUnique/>
      </w:docPartObj>
    </w:sdtPr>
    <w:sdtEndPr>
      <w:rPr>
        <w:rFonts w:ascii="Arial" w:hAnsi="Arial" w:cs="Arial"/>
        <w:noProof/>
        <w:sz w:val="20"/>
        <w:szCs w:val="20"/>
      </w:rPr>
    </w:sdtEndPr>
    <w:sdtContent>
      <w:p w14:paraId="6DCA2D1D" w14:textId="77777777" w:rsidR="00C57A4B" w:rsidRPr="00EC3954" w:rsidRDefault="00C57A4B">
        <w:pPr>
          <w:pStyle w:val="Footer"/>
          <w:jc w:val="right"/>
          <w:rPr>
            <w:rFonts w:ascii="Arial" w:hAnsi="Arial" w:cs="Arial"/>
            <w:sz w:val="20"/>
            <w:szCs w:val="20"/>
          </w:rPr>
        </w:pPr>
        <w:r w:rsidRPr="00EC3954">
          <w:rPr>
            <w:rFonts w:ascii="Arial" w:hAnsi="Arial" w:cs="Arial"/>
            <w:sz w:val="20"/>
            <w:szCs w:val="20"/>
          </w:rPr>
          <w:fldChar w:fldCharType="begin"/>
        </w:r>
        <w:r w:rsidRPr="00EC3954">
          <w:rPr>
            <w:rFonts w:ascii="Arial" w:hAnsi="Arial" w:cs="Arial"/>
            <w:sz w:val="20"/>
            <w:szCs w:val="20"/>
          </w:rPr>
          <w:instrText xml:space="preserve"> PAGE   \* MERGEFORMAT </w:instrText>
        </w:r>
        <w:r w:rsidRPr="00EC3954">
          <w:rPr>
            <w:rFonts w:ascii="Arial" w:hAnsi="Arial" w:cs="Arial"/>
            <w:sz w:val="20"/>
            <w:szCs w:val="20"/>
          </w:rPr>
          <w:fldChar w:fldCharType="separate"/>
        </w:r>
        <w:r w:rsidR="00EC3954">
          <w:rPr>
            <w:rFonts w:ascii="Arial" w:hAnsi="Arial" w:cs="Arial"/>
            <w:noProof/>
            <w:sz w:val="20"/>
            <w:szCs w:val="20"/>
          </w:rPr>
          <w:t>2</w:t>
        </w:r>
        <w:r w:rsidRPr="00EC3954">
          <w:rPr>
            <w:rFonts w:ascii="Arial" w:hAnsi="Arial" w:cs="Arial"/>
            <w:noProof/>
            <w:sz w:val="20"/>
            <w:szCs w:val="20"/>
          </w:rPr>
          <w:fldChar w:fldCharType="end"/>
        </w:r>
      </w:p>
    </w:sdtContent>
  </w:sdt>
  <w:p w14:paraId="0031B291" w14:textId="77777777" w:rsidR="00C57A4B" w:rsidRDefault="00C57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CFACF" w14:textId="77777777" w:rsidR="00D546DC" w:rsidRDefault="00D546DC" w:rsidP="007E6F55">
      <w:pPr>
        <w:spacing w:after="0" w:line="240" w:lineRule="auto"/>
      </w:pPr>
      <w:r>
        <w:separator/>
      </w:r>
    </w:p>
  </w:footnote>
  <w:footnote w:type="continuationSeparator" w:id="0">
    <w:p w14:paraId="403F4A55" w14:textId="77777777" w:rsidR="00D546DC" w:rsidRDefault="00D546DC" w:rsidP="007E6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B9FFA" w14:textId="77777777" w:rsidR="00C57A4B" w:rsidRPr="00C57A4B" w:rsidRDefault="00C57A4B" w:rsidP="00C57A4B">
    <w:pPr>
      <w:pStyle w:val="Header"/>
      <w:jc w:val="right"/>
    </w:pPr>
    <w:r>
      <w:rPr>
        <w:noProof/>
        <w:sz w:val="24"/>
        <w:szCs w:val="24"/>
      </w:rPr>
      <w:drawing>
        <wp:inline distT="0" distB="0" distL="0" distR="0" wp14:anchorId="059CB0AD" wp14:editId="673285AE">
          <wp:extent cx="384199" cy="906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_Logo-azul-tagline-negro.gif"/>
                  <pic:cNvPicPr/>
                </pic:nvPicPr>
                <pic:blipFill>
                  <a:blip r:embed="rId1">
                    <a:extLst>
                      <a:ext uri="{28A0092B-C50C-407E-A947-70E740481C1C}">
                        <a14:useLocalDpi xmlns:a14="http://schemas.microsoft.com/office/drawing/2010/main" val="0"/>
                      </a:ext>
                    </a:extLst>
                  </a:blip>
                  <a:stretch>
                    <a:fillRect/>
                  </a:stretch>
                </pic:blipFill>
                <pic:spPr>
                  <a:xfrm>
                    <a:off x="0" y="0"/>
                    <a:ext cx="388421" cy="9167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abstractNum w:abstractNumId="0" w15:restartNumberingAfterBreak="0">
    <w:nsid w:val="FFFFFF88"/>
    <w:multiLevelType w:val="singleLevel"/>
    <w:tmpl w:val="5C42E12C"/>
    <w:lvl w:ilvl="0">
      <w:start w:val="1"/>
      <w:numFmt w:val="decimal"/>
      <w:pStyle w:val="ListNumber"/>
      <w:lvlText w:val="%1."/>
      <w:lvlJc w:val="left"/>
      <w:pPr>
        <w:tabs>
          <w:tab w:val="num" w:pos="360"/>
        </w:tabs>
        <w:ind w:left="360" w:hanging="360"/>
      </w:pPr>
    </w:lvl>
  </w:abstractNum>
  <w:abstractNum w:abstractNumId="1" w15:restartNumberingAfterBreak="0">
    <w:nsid w:val="013F7827"/>
    <w:multiLevelType w:val="hybridMultilevel"/>
    <w:tmpl w:val="813EA72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4793F99"/>
    <w:multiLevelType w:val="hybridMultilevel"/>
    <w:tmpl w:val="289C40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09C74D51"/>
    <w:multiLevelType w:val="hybridMultilevel"/>
    <w:tmpl w:val="CCDEDA10"/>
    <w:lvl w:ilvl="0" w:tplc="1C0A0019">
      <w:start w:val="1"/>
      <w:numFmt w:val="lowerLetter"/>
      <w:lvlText w:val="%1."/>
      <w:lvlJc w:val="left"/>
      <w:pPr>
        <w:ind w:left="720" w:hanging="360"/>
      </w:p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4" w15:restartNumberingAfterBreak="0">
    <w:nsid w:val="10123CCD"/>
    <w:multiLevelType w:val="hybridMultilevel"/>
    <w:tmpl w:val="6DF8611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109149FB"/>
    <w:multiLevelType w:val="hybridMultilevel"/>
    <w:tmpl w:val="D876B60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17280CAF"/>
    <w:multiLevelType w:val="hybridMultilevel"/>
    <w:tmpl w:val="704CB3D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18D60DF9"/>
    <w:multiLevelType w:val="hybridMultilevel"/>
    <w:tmpl w:val="58C4F23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CB57F07"/>
    <w:multiLevelType w:val="hybridMultilevel"/>
    <w:tmpl w:val="EB6665C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26471ED3"/>
    <w:multiLevelType w:val="hybridMultilevel"/>
    <w:tmpl w:val="91D8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42D50"/>
    <w:multiLevelType w:val="hybridMultilevel"/>
    <w:tmpl w:val="BB622A40"/>
    <w:lvl w:ilvl="0" w:tplc="321CA9D6">
      <w:start w:val="1"/>
      <w:numFmt w:val="decimal"/>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33811370"/>
    <w:multiLevelType w:val="multilevel"/>
    <w:tmpl w:val="47364A52"/>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1800" w:hanging="720"/>
      </w:pPr>
      <w:rPr>
        <w:rFonts w:ascii="Arial" w:hAnsi="Arial" w:cs="Times New Roman" w:hint="default"/>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DD0F0E"/>
    <w:multiLevelType w:val="hybridMultilevel"/>
    <w:tmpl w:val="ACCA67DC"/>
    <w:lvl w:ilvl="0" w:tplc="1C0A0001">
      <w:start w:val="1"/>
      <w:numFmt w:val="bullet"/>
      <w:lvlText w:val=""/>
      <w:lvlJc w:val="left"/>
      <w:pPr>
        <w:tabs>
          <w:tab w:val="num" w:pos="720"/>
        </w:tabs>
        <w:ind w:left="720" w:hanging="720"/>
      </w:pPr>
      <w:rPr>
        <w:rFonts w:ascii="Symbol" w:hAnsi="Symbol"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7370123"/>
    <w:multiLevelType w:val="hybridMultilevel"/>
    <w:tmpl w:val="7BC0EC0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3D8E34DE"/>
    <w:multiLevelType w:val="hybridMultilevel"/>
    <w:tmpl w:val="C592180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40D32517"/>
    <w:multiLevelType w:val="multilevel"/>
    <w:tmpl w:val="19F2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CD4007"/>
    <w:multiLevelType w:val="hybridMultilevel"/>
    <w:tmpl w:val="195A021A"/>
    <w:lvl w:ilvl="0" w:tplc="1C0A000F">
      <w:start w:val="1"/>
      <w:numFmt w:val="decimal"/>
      <w:lvlText w:val="%1."/>
      <w:lvlJc w:val="left"/>
      <w:pPr>
        <w:ind w:left="1429" w:hanging="360"/>
      </w:pPr>
    </w:lvl>
    <w:lvl w:ilvl="1" w:tplc="1C0A0019" w:tentative="1">
      <w:start w:val="1"/>
      <w:numFmt w:val="lowerLetter"/>
      <w:lvlText w:val="%2."/>
      <w:lvlJc w:val="left"/>
      <w:pPr>
        <w:ind w:left="2149" w:hanging="360"/>
      </w:pPr>
    </w:lvl>
    <w:lvl w:ilvl="2" w:tplc="1C0A001B" w:tentative="1">
      <w:start w:val="1"/>
      <w:numFmt w:val="lowerRoman"/>
      <w:lvlText w:val="%3."/>
      <w:lvlJc w:val="right"/>
      <w:pPr>
        <w:ind w:left="2869" w:hanging="180"/>
      </w:pPr>
    </w:lvl>
    <w:lvl w:ilvl="3" w:tplc="1C0A000F" w:tentative="1">
      <w:start w:val="1"/>
      <w:numFmt w:val="decimal"/>
      <w:lvlText w:val="%4."/>
      <w:lvlJc w:val="left"/>
      <w:pPr>
        <w:ind w:left="3589" w:hanging="360"/>
      </w:pPr>
    </w:lvl>
    <w:lvl w:ilvl="4" w:tplc="1C0A0019" w:tentative="1">
      <w:start w:val="1"/>
      <w:numFmt w:val="lowerLetter"/>
      <w:lvlText w:val="%5."/>
      <w:lvlJc w:val="left"/>
      <w:pPr>
        <w:ind w:left="4309" w:hanging="360"/>
      </w:pPr>
    </w:lvl>
    <w:lvl w:ilvl="5" w:tplc="1C0A001B" w:tentative="1">
      <w:start w:val="1"/>
      <w:numFmt w:val="lowerRoman"/>
      <w:lvlText w:val="%6."/>
      <w:lvlJc w:val="right"/>
      <w:pPr>
        <w:ind w:left="5029" w:hanging="180"/>
      </w:pPr>
    </w:lvl>
    <w:lvl w:ilvl="6" w:tplc="1C0A000F" w:tentative="1">
      <w:start w:val="1"/>
      <w:numFmt w:val="decimal"/>
      <w:lvlText w:val="%7."/>
      <w:lvlJc w:val="left"/>
      <w:pPr>
        <w:ind w:left="5749" w:hanging="360"/>
      </w:pPr>
    </w:lvl>
    <w:lvl w:ilvl="7" w:tplc="1C0A0019" w:tentative="1">
      <w:start w:val="1"/>
      <w:numFmt w:val="lowerLetter"/>
      <w:lvlText w:val="%8."/>
      <w:lvlJc w:val="left"/>
      <w:pPr>
        <w:ind w:left="6469" w:hanging="360"/>
      </w:pPr>
    </w:lvl>
    <w:lvl w:ilvl="8" w:tplc="1C0A001B" w:tentative="1">
      <w:start w:val="1"/>
      <w:numFmt w:val="lowerRoman"/>
      <w:lvlText w:val="%9."/>
      <w:lvlJc w:val="right"/>
      <w:pPr>
        <w:ind w:left="7189" w:hanging="180"/>
      </w:pPr>
    </w:lvl>
  </w:abstractNum>
  <w:abstractNum w:abstractNumId="17" w15:restartNumberingAfterBreak="0">
    <w:nsid w:val="44C92722"/>
    <w:multiLevelType w:val="hybridMultilevel"/>
    <w:tmpl w:val="E5F8DE80"/>
    <w:lvl w:ilvl="0" w:tplc="9C90BFE0">
      <w:start w:val="1"/>
      <w:numFmt w:val="bullet"/>
      <w:lvlText w:val=""/>
      <w:lvlJc w:val="left"/>
      <w:pPr>
        <w:ind w:left="720" w:hanging="360"/>
      </w:pPr>
      <w:rPr>
        <w:rFonts w:ascii="Symbol" w:hAnsi="Symbol" w:hint="default"/>
      </w:rPr>
    </w:lvl>
    <w:lvl w:ilvl="1" w:tplc="912CADA8" w:tentative="1">
      <w:start w:val="1"/>
      <w:numFmt w:val="bullet"/>
      <w:lvlText w:val="o"/>
      <w:lvlJc w:val="left"/>
      <w:pPr>
        <w:ind w:left="1440" w:hanging="360"/>
      </w:pPr>
      <w:rPr>
        <w:rFonts w:ascii="Courier New" w:hAnsi="Courier New" w:cs="Courier New" w:hint="default"/>
      </w:rPr>
    </w:lvl>
    <w:lvl w:ilvl="2" w:tplc="F684DDDA" w:tentative="1">
      <w:start w:val="1"/>
      <w:numFmt w:val="bullet"/>
      <w:lvlText w:val=""/>
      <w:lvlJc w:val="left"/>
      <w:pPr>
        <w:ind w:left="2160" w:hanging="360"/>
      </w:pPr>
      <w:rPr>
        <w:rFonts w:ascii="Wingdings" w:hAnsi="Wingdings" w:hint="default"/>
      </w:rPr>
    </w:lvl>
    <w:lvl w:ilvl="3" w:tplc="741E458E"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65B64E6"/>
    <w:multiLevelType w:val="hybridMultilevel"/>
    <w:tmpl w:val="2CCE1FB4"/>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474A29C6"/>
    <w:multiLevelType w:val="hybridMultilevel"/>
    <w:tmpl w:val="8BD609A2"/>
    <w:lvl w:ilvl="0" w:tplc="0409000F">
      <w:start w:val="1"/>
      <w:numFmt w:val="decimal"/>
      <w:lvlText w:val="%1."/>
      <w:lvlJc w:val="left"/>
      <w:pPr>
        <w:ind w:left="2204" w:hanging="360"/>
      </w:pPr>
    </w:lvl>
    <w:lvl w:ilvl="1" w:tplc="1C0A0019" w:tentative="1">
      <w:start w:val="1"/>
      <w:numFmt w:val="lowerLetter"/>
      <w:lvlText w:val="%2."/>
      <w:lvlJc w:val="left"/>
      <w:pPr>
        <w:ind w:left="2148" w:hanging="360"/>
      </w:pPr>
    </w:lvl>
    <w:lvl w:ilvl="2" w:tplc="1C0A001B" w:tentative="1">
      <w:start w:val="1"/>
      <w:numFmt w:val="lowerRoman"/>
      <w:lvlText w:val="%3."/>
      <w:lvlJc w:val="right"/>
      <w:pPr>
        <w:ind w:left="2868" w:hanging="180"/>
      </w:pPr>
    </w:lvl>
    <w:lvl w:ilvl="3" w:tplc="1C0A000F" w:tentative="1">
      <w:start w:val="1"/>
      <w:numFmt w:val="decimal"/>
      <w:lvlText w:val="%4."/>
      <w:lvlJc w:val="left"/>
      <w:pPr>
        <w:ind w:left="3588" w:hanging="360"/>
      </w:pPr>
    </w:lvl>
    <w:lvl w:ilvl="4" w:tplc="1C0A0019" w:tentative="1">
      <w:start w:val="1"/>
      <w:numFmt w:val="lowerLetter"/>
      <w:lvlText w:val="%5."/>
      <w:lvlJc w:val="left"/>
      <w:pPr>
        <w:ind w:left="4308" w:hanging="360"/>
      </w:pPr>
    </w:lvl>
    <w:lvl w:ilvl="5" w:tplc="1C0A001B" w:tentative="1">
      <w:start w:val="1"/>
      <w:numFmt w:val="lowerRoman"/>
      <w:lvlText w:val="%6."/>
      <w:lvlJc w:val="right"/>
      <w:pPr>
        <w:ind w:left="5028" w:hanging="180"/>
      </w:pPr>
    </w:lvl>
    <w:lvl w:ilvl="6" w:tplc="1C0A000F" w:tentative="1">
      <w:start w:val="1"/>
      <w:numFmt w:val="decimal"/>
      <w:lvlText w:val="%7."/>
      <w:lvlJc w:val="left"/>
      <w:pPr>
        <w:ind w:left="5748" w:hanging="360"/>
      </w:pPr>
    </w:lvl>
    <w:lvl w:ilvl="7" w:tplc="1C0A0019" w:tentative="1">
      <w:start w:val="1"/>
      <w:numFmt w:val="lowerLetter"/>
      <w:lvlText w:val="%8."/>
      <w:lvlJc w:val="left"/>
      <w:pPr>
        <w:ind w:left="6468" w:hanging="360"/>
      </w:pPr>
    </w:lvl>
    <w:lvl w:ilvl="8" w:tplc="1C0A001B" w:tentative="1">
      <w:start w:val="1"/>
      <w:numFmt w:val="lowerRoman"/>
      <w:lvlText w:val="%9."/>
      <w:lvlJc w:val="right"/>
      <w:pPr>
        <w:ind w:left="7188" w:hanging="180"/>
      </w:pPr>
    </w:lvl>
  </w:abstractNum>
  <w:abstractNum w:abstractNumId="20" w15:restartNumberingAfterBreak="0">
    <w:nsid w:val="5148736F"/>
    <w:multiLevelType w:val="hybridMultilevel"/>
    <w:tmpl w:val="525054C2"/>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1" w15:restartNumberingAfterBreak="0">
    <w:nsid w:val="585A359C"/>
    <w:multiLevelType w:val="hybridMultilevel"/>
    <w:tmpl w:val="2E889948"/>
    <w:lvl w:ilvl="0" w:tplc="56E0381E">
      <w:start w:val="1"/>
      <w:numFmt w:val="bullet"/>
      <w:lvlText w:val=""/>
      <w:lvlJc w:val="left"/>
      <w:pPr>
        <w:tabs>
          <w:tab w:val="num" w:pos="720"/>
        </w:tabs>
        <w:ind w:left="720" w:hanging="360"/>
      </w:pPr>
      <w:rPr>
        <w:rFonts w:ascii="Symbol" w:hAnsi="Symbol" w:hint="default"/>
        <w:b w:val="0"/>
        <w:bCs/>
        <w:i w:val="0"/>
        <w:iCs w:val="0"/>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5CAB60A4"/>
    <w:multiLevelType w:val="hybridMultilevel"/>
    <w:tmpl w:val="2B942ED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15:restartNumberingAfterBreak="0">
    <w:nsid w:val="62D6778B"/>
    <w:multiLevelType w:val="hybridMultilevel"/>
    <w:tmpl w:val="1E42536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659D0551"/>
    <w:multiLevelType w:val="hybridMultilevel"/>
    <w:tmpl w:val="50B0C6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6C8D31C3"/>
    <w:multiLevelType w:val="hybridMultilevel"/>
    <w:tmpl w:val="8C0C28D4"/>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6" w15:restartNumberingAfterBreak="0">
    <w:nsid w:val="6CF23C64"/>
    <w:multiLevelType w:val="hybridMultilevel"/>
    <w:tmpl w:val="7C184052"/>
    <w:lvl w:ilvl="0" w:tplc="1C0A000F">
      <w:start w:val="3"/>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70246721"/>
    <w:multiLevelType w:val="hybridMultilevel"/>
    <w:tmpl w:val="41B4FA62"/>
    <w:lvl w:ilvl="0" w:tplc="04090001">
      <w:start w:val="1"/>
      <w:numFmt w:val="bullet"/>
      <w:lvlText w:val=""/>
      <w:lvlJc w:val="left"/>
      <w:pPr>
        <w:tabs>
          <w:tab w:val="num" w:pos="720"/>
        </w:tabs>
        <w:ind w:left="720" w:hanging="360"/>
      </w:pPr>
      <w:rPr>
        <w:rFonts w:ascii="Symbol" w:hAnsi="Symbol" w:hint="default"/>
      </w:rPr>
    </w:lvl>
    <w:lvl w:ilvl="1" w:tplc="9D5449C6">
      <w:start w:val="1"/>
      <w:numFmt w:val="decimal"/>
      <w:lvlText w:val="%2."/>
      <w:lvlJc w:val="left"/>
      <w:pPr>
        <w:tabs>
          <w:tab w:val="num" w:pos="1440"/>
        </w:tabs>
        <w:ind w:left="1440" w:hanging="360"/>
      </w:pPr>
      <w:rPr>
        <w:rFonts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C25ED5"/>
    <w:multiLevelType w:val="hybridMultilevel"/>
    <w:tmpl w:val="9E78CF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75230699"/>
    <w:multiLevelType w:val="hybridMultilevel"/>
    <w:tmpl w:val="8610B4DE"/>
    <w:lvl w:ilvl="0" w:tplc="D5EC801A">
      <w:numFmt w:val="bullet"/>
      <w:lvlText w:val="•"/>
      <w:lvlJc w:val="left"/>
      <w:pPr>
        <w:ind w:left="720" w:hanging="360"/>
      </w:pPr>
      <w:rPr>
        <w:rFonts w:ascii="Times New Roman" w:eastAsia="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77233E12"/>
    <w:multiLevelType w:val="hybridMultilevel"/>
    <w:tmpl w:val="10723DA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79BE41AC"/>
    <w:multiLevelType w:val="hybridMultilevel"/>
    <w:tmpl w:val="4088095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7B2163D7"/>
    <w:multiLevelType w:val="hybridMultilevel"/>
    <w:tmpl w:val="D7545FA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7CAD58A8"/>
    <w:multiLevelType w:val="hybridMultilevel"/>
    <w:tmpl w:val="E4B8F254"/>
    <w:lvl w:ilvl="0" w:tplc="8A70909A">
      <w:numFmt w:val="bullet"/>
      <w:lvlText w:val="•"/>
      <w:lvlJc w:val="left"/>
      <w:pPr>
        <w:ind w:left="420" w:hanging="360"/>
      </w:pPr>
      <w:rPr>
        <w:rFonts w:ascii="Arial" w:eastAsiaTheme="minorEastAsia" w:hAnsi="Arial" w:cs="Arial" w:hint="default"/>
      </w:rPr>
    </w:lvl>
    <w:lvl w:ilvl="1" w:tplc="1C0A0003" w:tentative="1">
      <w:start w:val="1"/>
      <w:numFmt w:val="bullet"/>
      <w:lvlText w:val="o"/>
      <w:lvlJc w:val="left"/>
      <w:pPr>
        <w:ind w:left="1140" w:hanging="360"/>
      </w:pPr>
      <w:rPr>
        <w:rFonts w:ascii="Courier New" w:hAnsi="Courier New" w:cs="Courier New" w:hint="default"/>
      </w:rPr>
    </w:lvl>
    <w:lvl w:ilvl="2" w:tplc="1C0A0005" w:tentative="1">
      <w:start w:val="1"/>
      <w:numFmt w:val="bullet"/>
      <w:lvlText w:val=""/>
      <w:lvlJc w:val="left"/>
      <w:pPr>
        <w:ind w:left="1860" w:hanging="360"/>
      </w:pPr>
      <w:rPr>
        <w:rFonts w:ascii="Wingdings" w:hAnsi="Wingdings" w:hint="default"/>
      </w:rPr>
    </w:lvl>
    <w:lvl w:ilvl="3" w:tplc="1C0A0001" w:tentative="1">
      <w:start w:val="1"/>
      <w:numFmt w:val="bullet"/>
      <w:lvlText w:val=""/>
      <w:lvlJc w:val="left"/>
      <w:pPr>
        <w:ind w:left="2580" w:hanging="360"/>
      </w:pPr>
      <w:rPr>
        <w:rFonts w:ascii="Symbol" w:hAnsi="Symbol" w:hint="default"/>
      </w:rPr>
    </w:lvl>
    <w:lvl w:ilvl="4" w:tplc="1C0A0003" w:tentative="1">
      <w:start w:val="1"/>
      <w:numFmt w:val="bullet"/>
      <w:lvlText w:val="o"/>
      <w:lvlJc w:val="left"/>
      <w:pPr>
        <w:ind w:left="3300" w:hanging="360"/>
      </w:pPr>
      <w:rPr>
        <w:rFonts w:ascii="Courier New" w:hAnsi="Courier New" w:cs="Courier New" w:hint="default"/>
      </w:rPr>
    </w:lvl>
    <w:lvl w:ilvl="5" w:tplc="1C0A0005" w:tentative="1">
      <w:start w:val="1"/>
      <w:numFmt w:val="bullet"/>
      <w:lvlText w:val=""/>
      <w:lvlJc w:val="left"/>
      <w:pPr>
        <w:ind w:left="4020" w:hanging="360"/>
      </w:pPr>
      <w:rPr>
        <w:rFonts w:ascii="Wingdings" w:hAnsi="Wingdings" w:hint="default"/>
      </w:rPr>
    </w:lvl>
    <w:lvl w:ilvl="6" w:tplc="1C0A0001" w:tentative="1">
      <w:start w:val="1"/>
      <w:numFmt w:val="bullet"/>
      <w:lvlText w:val=""/>
      <w:lvlJc w:val="left"/>
      <w:pPr>
        <w:ind w:left="4740" w:hanging="360"/>
      </w:pPr>
      <w:rPr>
        <w:rFonts w:ascii="Symbol" w:hAnsi="Symbol" w:hint="default"/>
      </w:rPr>
    </w:lvl>
    <w:lvl w:ilvl="7" w:tplc="1C0A0003" w:tentative="1">
      <w:start w:val="1"/>
      <w:numFmt w:val="bullet"/>
      <w:lvlText w:val="o"/>
      <w:lvlJc w:val="left"/>
      <w:pPr>
        <w:ind w:left="5460" w:hanging="360"/>
      </w:pPr>
      <w:rPr>
        <w:rFonts w:ascii="Courier New" w:hAnsi="Courier New" w:cs="Courier New" w:hint="default"/>
      </w:rPr>
    </w:lvl>
    <w:lvl w:ilvl="8" w:tplc="1C0A0005" w:tentative="1">
      <w:start w:val="1"/>
      <w:numFmt w:val="bullet"/>
      <w:lvlText w:val=""/>
      <w:lvlJc w:val="left"/>
      <w:pPr>
        <w:ind w:left="6180" w:hanging="360"/>
      </w:pPr>
      <w:rPr>
        <w:rFonts w:ascii="Wingdings" w:hAnsi="Wingdings" w:hint="default"/>
      </w:rPr>
    </w:lvl>
  </w:abstractNum>
  <w:num w:numId="1">
    <w:abstractNumId w:val="12"/>
  </w:num>
  <w:num w:numId="2">
    <w:abstractNumId w:val="19"/>
  </w:num>
  <w:num w:numId="3">
    <w:abstractNumId w:val="26"/>
  </w:num>
  <w:num w:numId="4">
    <w:abstractNumId w:val="1"/>
  </w:num>
  <w:num w:numId="5">
    <w:abstractNumId w:val="5"/>
  </w:num>
  <w:num w:numId="6">
    <w:abstractNumId w:val="14"/>
  </w:num>
  <w:num w:numId="7">
    <w:abstractNumId w:val="18"/>
  </w:num>
  <w:num w:numId="8">
    <w:abstractNumId w:val="4"/>
  </w:num>
  <w:num w:numId="9">
    <w:abstractNumId w:val="30"/>
  </w:num>
  <w:num w:numId="10">
    <w:abstractNumId w:val="24"/>
  </w:num>
  <w:num w:numId="11">
    <w:abstractNumId w:val="2"/>
  </w:num>
  <w:num w:numId="12">
    <w:abstractNumId w:val="28"/>
  </w:num>
  <w:num w:numId="13">
    <w:abstractNumId w:val="13"/>
  </w:num>
  <w:num w:numId="14">
    <w:abstractNumId w:val="16"/>
  </w:num>
  <w:num w:numId="15">
    <w:abstractNumId w:val="20"/>
  </w:num>
  <w:num w:numId="16">
    <w:abstractNumId w:val="29"/>
  </w:num>
  <w:num w:numId="17">
    <w:abstractNumId w:val="21"/>
  </w:num>
  <w:num w:numId="18">
    <w:abstractNumId w:val="31"/>
  </w:num>
  <w:num w:numId="19">
    <w:abstractNumId w:val="0"/>
  </w:num>
  <w:num w:numId="20">
    <w:abstractNumId w:val="2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1"/>
  </w:num>
  <w:num w:numId="25">
    <w:abstractNumId w:val="23"/>
  </w:num>
  <w:num w:numId="26">
    <w:abstractNumId w:val="6"/>
  </w:num>
  <w:num w:numId="27">
    <w:abstractNumId w:val="17"/>
  </w:num>
  <w:num w:numId="28">
    <w:abstractNumId w:val="25"/>
  </w:num>
  <w:num w:numId="29">
    <w:abstractNumId w:val="9"/>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32"/>
  </w:num>
  <w:num w:numId="32">
    <w:abstractNumId w:val="7"/>
  </w:num>
  <w:num w:numId="33">
    <w:abstractNumId w:val="33"/>
  </w:num>
  <w:num w:numId="34">
    <w:abstractNumId w:val="8"/>
  </w:num>
  <w:num w:numId="35">
    <w:abstractNumId w:val="1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F2"/>
    <w:rsid w:val="00001858"/>
    <w:rsid w:val="00025AF8"/>
    <w:rsid w:val="0002740A"/>
    <w:rsid w:val="000336CA"/>
    <w:rsid w:val="0004296E"/>
    <w:rsid w:val="000455F8"/>
    <w:rsid w:val="00050E0A"/>
    <w:rsid w:val="00053291"/>
    <w:rsid w:val="00054D17"/>
    <w:rsid w:val="00055216"/>
    <w:rsid w:val="0007715B"/>
    <w:rsid w:val="00085D1E"/>
    <w:rsid w:val="00091777"/>
    <w:rsid w:val="000A397E"/>
    <w:rsid w:val="000A562A"/>
    <w:rsid w:val="000B2AAC"/>
    <w:rsid w:val="000B7914"/>
    <w:rsid w:val="000C06EA"/>
    <w:rsid w:val="000C3CF4"/>
    <w:rsid w:val="000D254A"/>
    <w:rsid w:val="000D5625"/>
    <w:rsid w:val="000E3868"/>
    <w:rsid w:val="000F0ADF"/>
    <w:rsid w:val="000F627C"/>
    <w:rsid w:val="001010A3"/>
    <w:rsid w:val="00105DAD"/>
    <w:rsid w:val="00110F6F"/>
    <w:rsid w:val="00112629"/>
    <w:rsid w:val="00124B0B"/>
    <w:rsid w:val="00143B20"/>
    <w:rsid w:val="00144BDD"/>
    <w:rsid w:val="00153521"/>
    <w:rsid w:val="001627EF"/>
    <w:rsid w:val="00175237"/>
    <w:rsid w:val="00194514"/>
    <w:rsid w:val="001B03EC"/>
    <w:rsid w:val="001B4524"/>
    <w:rsid w:val="001C1DDF"/>
    <w:rsid w:val="001E1C3C"/>
    <w:rsid w:val="00204DB7"/>
    <w:rsid w:val="002220BE"/>
    <w:rsid w:val="00224D95"/>
    <w:rsid w:val="002405F9"/>
    <w:rsid w:val="00243220"/>
    <w:rsid w:val="00254D16"/>
    <w:rsid w:val="0025636C"/>
    <w:rsid w:val="00262CC3"/>
    <w:rsid w:val="00274AB2"/>
    <w:rsid w:val="00274F3F"/>
    <w:rsid w:val="002B43C4"/>
    <w:rsid w:val="002E04D8"/>
    <w:rsid w:val="002E4703"/>
    <w:rsid w:val="002E5522"/>
    <w:rsid w:val="002E7C99"/>
    <w:rsid w:val="002F3449"/>
    <w:rsid w:val="002F47AF"/>
    <w:rsid w:val="002F7CD0"/>
    <w:rsid w:val="002F7FD2"/>
    <w:rsid w:val="0034669E"/>
    <w:rsid w:val="003501F9"/>
    <w:rsid w:val="00354461"/>
    <w:rsid w:val="00360868"/>
    <w:rsid w:val="003622BF"/>
    <w:rsid w:val="00363AAA"/>
    <w:rsid w:val="003666BD"/>
    <w:rsid w:val="003912F0"/>
    <w:rsid w:val="003919F1"/>
    <w:rsid w:val="00396500"/>
    <w:rsid w:val="00396831"/>
    <w:rsid w:val="003A2C4F"/>
    <w:rsid w:val="003B0405"/>
    <w:rsid w:val="003D3489"/>
    <w:rsid w:val="00401CC3"/>
    <w:rsid w:val="00403F6E"/>
    <w:rsid w:val="004269A3"/>
    <w:rsid w:val="004438AE"/>
    <w:rsid w:val="004464DB"/>
    <w:rsid w:val="004571D7"/>
    <w:rsid w:val="004856AB"/>
    <w:rsid w:val="0049554D"/>
    <w:rsid w:val="004B079F"/>
    <w:rsid w:val="004B0EAC"/>
    <w:rsid w:val="004B1187"/>
    <w:rsid w:val="004B34FC"/>
    <w:rsid w:val="004B7A87"/>
    <w:rsid w:val="004C61AC"/>
    <w:rsid w:val="004E35EF"/>
    <w:rsid w:val="004E7849"/>
    <w:rsid w:val="00531D6C"/>
    <w:rsid w:val="00535D21"/>
    <w:rsid w:val="00551BB5"/>
    <w:rsid w:val="00575F29"/>
    <w:rsid w:val="00581EFE"/>
    <w:rsid w:val="00590120"/>
    <w:rsid w:val="00590E16"/>
    <w:rsid w:val="005C31F8"/>
    <w:rsid w:val="005D2523"/>
    <w:rsid w:val="005D76A6"/>
    <w:rsid w:val="005D7C1F"/>
    <w:rsid w:val="005E25B2"/>
    <w:rsid w:val="005E4426"/>
    <w:rsid w:val="00610416"/>
    <w:rsid w:val="0061363E"/>
    <w:rsid w:val="00625870"/>
    <w:rsid w:val="00637E0C"/>
    <w:rsid w:val="0064534E"/>
    <w:rsid w:val="00655109"/>
    <w:rsid w:val="00656605"/>
    <w:rsid w:val="00664571"/>
    <w:rsid w:val="00676439"/>
    <w:rsid w:val="00690E7E"/>
    <w:rsid w:val="006B1B9E"/>
    <w:rsid w:val="006C0C40"/>
    <w:rsid w:val="006C2AA1"/>
    <w:rsid w:val="006C4F4F"/>
    <w:rsid w:val="006C7826"/>
    <w:rsid w:val="006E1978"/>
    <w:rsid w:val="006E229D"/>
    <w:rsid w:val="006E3D01"/>
    <w:rsid w:val="00704A2E"/>
    <w:rsid w:val="00711914"/>
    <w:rsid w:val="0074177C"/>
    <w:rsid w:val="0074411D"/>
    <w:rsid w:val="00746315"/>
    <w:rsid w:val="007767F8"/>
    <w:rsid w:val="0077727B"/>
    <w:rsid w:val="00793CBF"/>
    <w:rsid w:val="0079551B"/>
    <w:rsid w:val="007A27EE"/>
    <w:rsid w:val="007C3F54"/>
    <w:rsid w:val="007E6F55"/>
    <w:rsid w:val="007F446B"/>
    <w:rsid w:val="008004B1"/>
    <w:rsid w:val="008132E5"/>
    <w:rsid w:val="0083173D"/>
    <w:rsid w:val="00842D55"/>
    <w:rsid w:val="008438B2"/>
    <w:rsid w:val="00862AF2"/>
    <w:rsid w:val="008710BD"/>
    <w:rsid w:val="00873F7A"/>
    <w:rsid w:val="00882171"/>
    <w:rsid w:val="0089077D"/>
    <w:rsid w:val="00893609"/>
    <w:rsid w:val="008A5403"/>
    <w:rsid w:val="008B1277"/>
    <w:rsid w:val="008C083A"/>
    <w:rsid w:val="008C53FD"/>
    <w:rsid w:val="008D02BF"/>
    <w:rsid w:val="008D3FC8"/>
    <w:rsid w:val="008D60A4"/>
    <w:rsid w:val="00900622"/>
    <w:rsid w:val="00904727"/>
    <w:rsid w:val="00906731"/>
    <w:rsid w:val="00914FFE"/>
    <w:rsid w:val="00920994"/>
    <w:rsid w:val="00933E6A"/>
    <w:rsid w:val="009359CC"/>
    <w:rsid w:val="00942E74"/>
    <w:rsid w:val="00963556"/>
    <w:rsid w:val="0097175F"/>
    <w:rsid w:val="00972391"/>
    <w:rsid w:val="009752BE"/>
    <w:rsid w:val="009A4B75"/>
    <w:rsid w:val="009C323C"/>
    <w:rsid w:val="009D3892"/>
    <w:rsid w:val="009F6C66"/>
    <w:rsid w:val="00A0375F"/>
    <w:rsid w:val="00A156DA"/>
    <w:rsid w:val="00A248A5"/>
    <w:rsid w:val="00A31496"/>
    <w:rsid w:val="00A32D7D"/>
    <w:rsid w:val="00A479E0"/>
    <w:rsid w:val="00A47D13"/>
    <w:rsid w:val="00A61C2D"/>
    <w:rsid w:val="00A70818"/>
    <w:rsid w:val="00A7715A"/>
    <w:rsid w:val="00A811CF"/>
    <w:rsid w:val="00A91535"/>
    <w:rsid w:val="00AA3AE3"/>
    <w:rsid w:val="00AB77B3"/>
    <w:rsid w:val="00AC1198"/>
    <w:rsid w:val="00AD6B1D"/>
    <w:rsid w:val="00AF2334"/>
    <w:rsid w:val="00B10068"/>
    <w:rsid w:val="00B10866"/>
    <w:rsid w:val="00B10EA3"/>
    <w:rsid w:val="00B15809"/>
    <w:rsid w:val="00B25F53"/>
    <w:rsid w:val="00B5160A"/>
    <w:rsid w:val="00B70157"/>
    <w:rsid w:val="00B75D54"/>
    <w:rsid w:val="00B93919"/>
    <w:rsid w:val="00BB2A93"/>
    <w:rsid w:val="00BB49F4"/>
    <w:rsid w:val="00BB77D3"/>
    <w:rsid w:val="00BD39FF"/>
    <w:rsid w:val="00BE7B9F"/>
    <w:rsid w:val="00C228C5"/>
    <w:rsid w:val="00C25C8C"/>
    <w:rsid w:val="00C36273"/>
    <w:rsid w:val="00C413E6"/>
    <w:rsid w:val="00C57A4B"/>
    <w:rsid w:val="00C63024"/>
    <w:rsid w:val="00C750F1"/>
    <w:rsid w:val="00C835A3"/>
    <w:rsid w:val="00C85744"/>
    <w:rsid w:val="00C87AEA"/>
    <w:rsid w:val="00C945B8"/>
    <w:rsid w:val="00CA501B"/>
    <w:rsid w:val="00CB09B7"/>
    <w:rsid w:val="00CC32AE"/>
    <w:rsid w:val="00D04097"/>
    <w:rsid w:val="00D4017F"/>
    <w:rsid w:val="00D546DC"/>
    <w:rsid w:val="00D63108"/>
    <w:rsid w:val="00D82559"/>
    <w:rsid w:val="00D90DCD"/>
    <w:rsid w:val="00D915C2"/>
    <w:rsid w:val="00D93F48"/>
    <w:rsid w:val="00D95087"/>
    <w:rsid w:val="00DA5F60"/>
    <w:rsid w:val="00DB214A"/>
    <w:rsid w:val="00DB45DF"/>
    <w:rsid w:val="00DB4DDC"/>
    <w:rsid w:val="00DC50BB"/>
    <w:rsid w:val="00DF325F"/>
    <w:rsid w:val="00DF7CC2"/>
    <w:rsid w:val="00E17930"/>
    <w:rsid w:val="00E2698E"/>
    <w:rsid w:val="00E27244"/>
    <w:rsid w:val="00E44C17"/>
    <w:rsid w:val="00E62890"/>
    <w:rsid w:val="00E82E0B"/>
    <w:rsid w:val="00E86E06"/>
    <w:rsid w:val="00E870A0"/>
    <w:rsid w:val="00EA7E84"/>
    <w:rsid w:val="00EB28C3"/>
    <w:rsid w:val="00EC2FDA"/>
    <w:rsid w:val="00EC3954"/>
    <w:rsid w:val="00EE6941"/>
    <w:rsid w:val="00F273A2"/>
    <w:rsid w:val="00F33B41"/>
    <w:rsid w:val="00F4340A"/>
    <w:rsid w:val="00F44D92"/>
    <w:rsid w:val="00F735F7"/>
    <w:rsid w:val="00F73910"/>
    <w:rsid w:val="00F8021B"/>
    <w:rsid w:val="00F86A69"/>
    <w:rsid w:val="00F939A1"/>
    <w:rsid w:val="00F94FAA"/>
    <w:rsid w:val="00FA13E1"/>
    <w:rsid w:val="00FB0192"/>
    <w:rsid w:val="00FC030E"/>
    <w:rsid w:val="00FD2AEE"/>
    <w:rsid w:val="00FF0C5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BE701"/>
  <w15:docId w15:val="{F6CF5600-DBB8-4C76-8AA4-F264A8E5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2AF2"/>
    <w:pPr>
      <w:ind w:left="720"/>
      <w:contextualSpacing/>
    </w:pPr>
  </w:style>
  <w:style w:type="paragraph" w:customStyle="1" w:styleId="Estilo">
    <w:name w:val="Estilo"/>
    <w:rsid w:val="00862AF2"/>
    <w:pPr>
      <w:widowControl w:val="0"/>
      <w:autoSpaceDE w:val="0"/>
      <w:autoSpaceDN w:val="0"/>
      <w:adjustRightInd w:val="0"/>
      <w:spacing w:after="0" w:line="240" w:lineRule="auto"/>
    </w:pPr>
    <w:rPr>
      <w:rFonts w:ascii="Arial" w:eastAsia="Times New Roman" w:hAnsi="Arial" w:cs="Arial"/>
      <w:sz w:val="24"/>
      <w:szCs w:val="24"/>
      <w:lang w:val="en-US"/>
    </w:rPr>
  </w:style>
  <w:style w:type="table" w:styleId="TableGrid">
    <w:name w:val="Table Grid"/>
    <w:basedOn w:val="TableNormal"/>
    <w:uiPriority w:val="59"/>
    <w:rsid w:val="0086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1277"/>
    <w:rPr>
      <w:sz w:val="16"/>
      <w:szCs w:val="16"/>
    </w:rPr>
  </w:style>
  <w:style w:type="paragraph" w:styleId="CommentText">
    <w:name w:val="annotation text"/>
    <w:basedOn w:val="Normal"/>
    <w:link w:val="CommentTextChar"/>
    <w:uiPriority w:val="99"/>
    <w:semiHidden/>
    <w:unhideWhenUsed/>
    <w:rsid w:val="008B1277"/>
    <w:pPr>
      <w:spacing w:line="240" w:lineRule="auto"/>
    </w:pPr>
    <w:rPr>
      <w:sz w:val="20"/>
      <w:szCs w:val="20"/>
    </w:rPr>
  </w:style>
  <w:style w:type="character" w:customStyle="1" w:styleId="CommentTextChar">
    <w:name w:val="Comment Text Char"/>
    <w:basedOn w:val="DefaultParagraphFont"/>
    <w:link w:val="CommentText"/>
    <w:uiPriority w:val="99"/>
    <w:semiHidden/>
    <w:rsid w:val="008B1277"/>
    <w:rPr>
      <w:sz w:val="20"/>
      <w:szCs w:val="20"/>
    </w:rPr>
  </w:style>
  <w:style w:type="paragraph" w:styleId="CommentSubject">
    <w:name w:val="annotation subject"/>
    <w:basedOn w:val="CommentText"/>
    <w:next w:val="CommentText"/>
    <w:link w:val="CommentSubjectChar"/>
    <w:uiPriority w:val="99"/>
    <w:semiHidden/>
    <w:unhideWhenUsed/>
    <w:rsid w:val="008B1277"/>
    <w:rPr>
      <w:b/>
      <w:bCs/>
    </w:rPr>
  </w:style>
  <w:style w:type="character" w:customStyle="1" w:styleId="CommentSubjectChar">
    <w:name w:val="Comment Subject Char"/>
    <w:basedOn w:val="CommentTextChar"/>
    <w:link w:val="CommentSubject"/>
    <w:uiPriority w:val="99"/>
    <w:semiHidden/>
    <w:rsid w:val="008B1277"/>
    <w:rPr>
      <w:b/>
      <w:bCs/>
      <w:sz w:val="20"/>
      <w:szCs w:val="20"/>
    </w:rPr>
  </w:style>
  <w:style w:type="paragraph" w:styleId="BalloonText">
    <w:name w:val="Balloon Text"/>
    <w:basedOn w:val="Normal"/>
    <w:link w:val="BalloonTextChar"/>
    <w:uiPriority w:val="99"/>
    <w:semiHidden/>
    <w:unhideWhenUsed/>
    <w:rsid w:val="008B1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77"/>
    <w:rPr>
      <w:rFonts w:ascii="Tahoma" w:hAnsi="Tahoma" w:cs="Tahoma"/>
      <w:sz w:val="16"/>
      <w:szCs w:val="16"/>
    </w:rPr>
  </w:style>
  <w:style w:type="paragraph" w:styleId="BodyText">
    <w:name w:val="Body Text"/>
    <w:basedOn w:val="Normal"/>
    <w:link w:val="BodyTextChar"/>
    <w:rsid w:val="00AC119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C1198"/>
    <w:rPr>
      <w:rFonts w:ascii="Times New Roman" w:eastAsia="Times New Roman" w:hAnsi="Times New Roman" w:cs="Times New Roman"/>
      <w:sz w:val="24"/>
      <w:szCs w:val="24"/>
      <w:lang w:val="en-US"/>
    </w:rPr>
  </w:style>
  <w:style w:type="paragraph" w:styleId="ListNumber">
    <w:name w:val="List Number"/>
    <w:basedOn w:val="Normal"/>
    <w:rsid w:val="001627EF"/>
    <w:pPr>
      <w:numPr>
        <w:numId w:val="19"/>
      </w:numPr>
      <w:spacing w:after="0" w:line="240" w:lineRule="auto"/>
    </w:pPr>
    <w:rPr>
      <w:rFonts w:ascii="Times New Roman" w:eastAsia="Times New Roman" w:hAnsi="Times New Roman" w:cs="Times New Roman"/>
      <w:sz w:val="24"/>
      <w:szCs w:val="24"/>
      <w:lang w:val="es-ES_tradnl"/>
    </w:rPr>
  </w:style>
  <w:style w:type="paragraph" w:styleId="FootnoteText">
    <w:name w:val="footnote text"/>
    <w:basedOn w:val="Normal"/>
    <w:link w:val="FootnoteTextChar"/>
    <w:uiPriority w:val="99"/>
    <w:semiHidden/>
    <w:unhideWhenUsed/>
    <w:rsid w:val="007E6F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F55"/>
    <w:rPr>
      <w:sz w:val="20"/>
      <w:szCs w:val="20"/>
    </w:rPr>
  </w:style>
  <w:style w:type="character" w:styleId="FootnoteReference">
    <w:name w:val="footnote reference"/>
    <w:rsid w:val="007E6F55"/>
    <w:rPr>
      <w:rFonts w:ascii="Arial" w:hAnsi="Arial" w:cs="Times New Roman"/>
      <w:sz w:val="18"/>
      <w:vertAlign w:val="superscript"/>
    </w:rPr>
  </w:style>
  <w:style w:type="paragraph" w:styleId="Header">
    <w:name w:val="header"/>
    <w:basedOn w:val="Normal"/>
    <w:link w:val="HeaderChar"/>
    <w:uiPriority w:val="99"/>
    <w:unhideWhenUsed/>
    <w:rsid w:val="00C57A4B"/>
    <w:pPr>
      <w:tabs>
        <w:tab w:val="center" w:pos="4419"/>
        <w:tab w:val="right" w:pos="8838"/>
      </w:tabs>
      <w:spacing w:after="0" w:line="240" w:lineRule="auto"/>
    </w:pPr>
  </w:style>
  <w:style w:type="character" w:customStyle="1" w:styleId="HeaderChar">
    <w:name w:val="Header Char"/>
    <w:basedOn w:val="DefaultParagraphFont"/>
    <w:link w:val="Header"/>
    <w:uiPriority w:val="99"/>
    <w:rsid w:val="00C57A4B"/>
  </w:style>
  <w:style w:type="paragraph" w:styleId="Footer">
    <w:name w:val="footer"/>
    <w:basedOn w:val="Normal"/>
    <w:link w:val="FooterChar"/>
    <w:uiPriority w:val="99"/>
    <w:unhideWhenUsed/>
    <w:rsid w:val="00C57A4B"/>
    <w:pPr>
      <w:tabs>
        <w:tab w:val="center" w:pos="4419"/>
        <w:tab w:val="right" w:pos="8838"/>
      </w:tabs>
      <w:spacing w:after="0" w:line="240" w:lineRule="auto"/>
    </w:pPr>
  </w:style>
  <w:style w:type="character" w:customStyle="1" w:styleId="FooterChar">
    <w:name w:val="Footer Char"/>
    <w:basedOn w:val="DefaultParagraphFont"/>
    <w:link w:val="Footer"/>
    <w:uiPriority w:val="99"/>
    <w:rsid w:val="00C57A4B"/>
  </w:style>
  <w:style w:type="character" w:customStyle="1" w:styleId="ListParagraphChar">
    <w:name w:val="List Paragraph Char"/>
    <w:link w:val="ListParagraph"/>
    <w:uiPriority w:val="34"/>
    <w:locked/>
    <w:rsid w:val="00655109"/>
  </w:style>
  <w:style w:type="character" w:styleId="Hyperlink">
    <w:name w:val="Hyperlink"/>
    <w:rsid w:val="00B93919"/>
    <w:rPr>
      <w:color w:val="0000FF"/>
      <w:u w:val="single"/>
    </w:rPr>
  </w:style>
  <w:style w:type="character" w:customStyle="1" w:styleId="hps">
    <w:name w:val="hps"/>
    <w:rsid w:val="00972391"/>
  </w:style>
  <w:style w:type="paragraph" w:styleId="NormalWeb">
    <w:name w:val="Normal (Web)"/>
    <w:basedOn w:val="Normal"/>
    <w:uiPriority w:val="99"/>
    <w:semiHidden/>
    <w:unhideWhenUsed/>
    <w:rsid w:val="00153521"/>
    <w:pPr>
      <w:spacing w:before="100" w:beforeAutospacing="1" w:after="100" w:afterAutospacing="1" w:line="36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2557">
      <w:bodyDiv w:val="1"/>
      <w:marLeft w:val="0"/>
      <w:marRight w:val="0"/>
      <w:marTop w:val="0"/>
      <w:marBottom w:val="0"/>
      <w:divBdr>
        <w:top w:val="none" w:sz="0" w:space="0" w:color="auto"/>
        <w:left w:val="none" w:sz="0" w:space="0" w:color="auto"/>
        <w:bottom w:val="none" w:sz="0" w:space="0" w:color="auto"/>
        <w:right w:val="none" w:sz="0" w:space="0" w:color="auto"/>
      </w:divBdr>
      <w:divsChild>
        <w:div w:id="1070544393">
          <w:marLeft w:val="0"/>
          <w:marRight w:val="0"/>
          <w:marTop w:val="0"/>
          <w:marBottom w:val="0"/>
          <w:divBdr>
            <w:top w:val="none" w:sz="0" w:space="0" w:color="auto"/>
            <w:left w:val="none" w:sz="0" w:space="0" w:color="auto"/>
            <w:bottom w:val="none" w:sz="0" w:space="0" w:color="auto"/>
            <w:right w:val="none" w:sz="0" w:space="0" w:color="auto"/>
          </w:divBdr>
          <w:divsChild>
            <w:div w:id="577984700">
              <w:marLeft w:val="0"/>
              <w:marRight w:val="0"/>
              <w:marTop w:val="525"/>
              <w:marBottom w:val="0"/>
              <w:divBdr>
                <w:top w:val="none" w:sz="0" w:space="0" w:color="auto"/>
                <w:left w:val="none" w:sz="0" w:space="0" w:color="auto"/>
                <w:bottom w:val="none" w:sz="0" w:space="0" w:color="auto"/>
                <w:right w:val="none" w:sz="0" w:space="0" w:color="auto"/>
              </w:divBdr>
              <w:divsChild>
                <w:div w:id="730036654">
                  <w:marLeft w:val="0"/>
                  <w:marRight w:val="0"/>
                  <w:marTop w:val="0"/>
                  <w:marBottom w:val="0"/>
                  <w:divBdr>
                    <w:top w:val="none" w:sz="0" w:space="0" w:color="auto"/>
                    <w:left w:val="none" w:sz="0" w:space="0" w:color="auto"/>
                    <w:bottom w:val="none" w:sz="0" w:space="0" w:color="auto"/>
                    <w:right w:val="none" w:sz="0" w:space="0" w:color="auto"/>
                  </w:divBdr>
                  <w:divsChild>
                    <w:div w:id="7632325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30522">
      <w:bodyDiv w:val="1"/>
      <w:marLeft w:val="0"/>
      <w:marRight w:val="0"/>
      <w:marTop w:val="0"/>
      <w:marBottom w:val="0"/>
      <w:divBdr>
        <w:top w:val="none" w:sz="0" w:space="0" w:color="auto"/>
        <w:left w:val="none" w:sz="0" w:space="0" w:color="auto"/>
        <w:bottom w:val="none" w:sz="0" w:space="0" w:color="auto"/>
        <w:right w:val="none" w:sz="0" w:space="0" w:color="auto"/>
      </w:divBdr>
    </w:div>
    <w:div w:id="394354671">
      <w:bodyDiv w:val="1"/>
      <w:marLeft w:val="0"/>
      <w:marRight w:val="0"/>
      <w:marTop w:val="0"/>
      <w:marBottom w:val="0"/>
      <w:divBdr>
        <w:top w:val="none" w:sz="0" w:space="0" w:color="auto"/>
        <w:left w:val="none" w:sz="0" w:space="0" w:color="auto"/>
        <w:bottom w:val="none" w:sz="0" w:space="0" w:color="auto"/>
        <w:right w:val="none" w:sz="0" w:space="0" w:color="auto"/>
      </w:divBdr>
    </w:div>
    <w:div w:id="437332660">
      <w:bodyDiv w:val="1"/>
      <w:marLeft w:val="0"/>
      <w:marRight w:val="0"/>
      <w:marTop w:val="0"/>
      <w:marBottom w:val="0"/>
      <w:divBdr>
        <w:top w:val="none" w:sz="0" w:space="0" w:color="auto"/>
        <w:left w:val="none" w:sz="0" w:space="0" w:color="auto"/>
        <w:bottom w:val="none" w:sz="0" w:space="0" w:color="auto"/>
        <w:right w:val="none" w:sz="0" w:space="0" w:color="auto"/>
      </w:divBdr>
    </w:div>
    <w:div w:id="779181531">
      <w:bodyDiv w:val="1"/>
      <w:marLeft w:val="0"/>
      <w:marRight w:val="0"/>
      <w:marTop w:val="0"/>
      <w:marBottom w:val="0"/>
      <w:divBdr>
        <w:top w:val="none" w:sz="0" w:space="0" w:color="auto"/>
        <w:left w:val="none" w:sz="0" w:space="0" w:color="auto"/>
        <w:bottom w:val="none" w:sz="0" w:space="0" w:color="auto"/>
        <w:right w:val="none" w:sz="0" w:space="0" w:color="auto"/>
      </w:divBdr>
      <w:divsChild>
        <w:div w:id="234441978">
          <w:marLeft w:val="0"/>
          <w:marRight w:val="0"/>
          <w:marTop w:val="0"/>
          <w:marBottom w:val="0"/>
          <w:divBdr>
            <w:top w:val="none" w:sz="0" w:space="0" w:color="auto"/>
            <w:left w:val="none" w:sz="0" w:space="0" w:color="auto"/>
            <w:bottom w:val="none" w:sz="0" w:space="0" w:color="auto"/>
            <w:right w:val="none" w:sz="0" w:space="0" w:color="auto"/>
          </w:divBdr>
          <w:divsChild>
            <w:div w:id="1196432933">
              <w:marLeft w:val="0"/>
              <w:marRight w:val="0"/>
              <w:marTop w:val="525"/>
              <w:marBottom w:val="0"/>
              <w:divBdr>
                <w:top w:val="none" w:sz="0" w:space="0" w:color="auto"/>
                <w:left w:val="none" w:sz="0" w:space="0" w:color="auto"/>
                <w:bottom w:val="none" w:sz="0" w:space="0" w:color="auto"/>
                <w:right w:val="none" w:sz="0" w:space="0" w:color="auto"/>
              </w:divBdr>
              <w:divsChild>
                <w:div w:id="504440633">
                  <w:marLeft w:val="0"/>
                  <w:marRight w:val="0"/>
                  <w:marTop w:val="0"/>
                  <w:marBottom w:val="0"/>
                  <w:divBdr>
                    <w:top w:val="none" w:sz="0" w:space="0" w:color="auto"/>
                    <w:left w:val="none" w:sz="0" w:space="0" w:color="auto"/>
                    <w:bottom w:val="none" w:sz="0" w:space="0" w:color="auto"/>
                    <w:right w:val="none" w:sz="0" w:space="0" w:color="auto"/>
                  </w:divBdr>
                  <w:divsChild>
                    <w:div w:id="557375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do@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B427-D33F-49B0-9F1B-EA279BA0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2686</Words>
  <Characters>14779</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ONU</Company>
  <LinksUpToDate>false</LinksUpToDate>
  <CharactersWithSpaces>17431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Melisa Breton</dc:creator>
  <cp:lastModifiedBy>Ana Maria Perez</cp:lastModifiedBy>
  <cp:revision>3</cp:revision>
  <dcterms:created xsi:type="dcterms:W3CDTF">2015-12-17T15:48:00Z</dcterms:created>
  <dcterms:modified xsi:type="dcterms:W3CDTF">2015-12-17T15:50:00Z</dcterms:modified>
</cp:coreProperties>
</file>