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00F20" w14:textId="04515E48" w:rsidR="00985564" w:rsidRDefault="00985564" w:rsidP="00062029">
      <w:pPr>
        <w:jc w:val="center"/>
        <w:rPr>
          <w:rFonts w:ascii="Tahoma" w:hAnsi="Tahoma" w:cs="Tahoma"/>
          <w:b/>
          <w:u w:val="single"/>
        </w:rPr>
      </w:pPr>
      <w:bookmarkStart w:id="0" w:name="_GoBack"/>
      <w:bookmarkEnd w:id="0"/>
      <w:r w:rsidRPr="00062029">
        <w:rPr>
          <w:rFonts w:ascii="Tahoma" w:hAnsi="Tahoma" w:cs="Tahoma"/>
          <w:b/>
        </w:rPr>
        <w:t xml:space="preserve">TERMES DE REFERENCE </w:t>
      </w:r>
      <w:r w:rsidR="00E60FDA" w:rsidRPr="00062029">
        <w:rPr>
          <w:rFonts w:ascii="Tahoma" w:hAnsi="Tahoma" w:cs="Tahoma"/>
          <w:b/>
        </w:rPr>
        <w:t>RELATIVES A</w:t>
      </w:r>
      <w:r w:rsidRPr="00062029">
        <w:rPr>
          <w:rFonts w:ascii="Tahoma" w:hAnsi="Tahoma" w:cs="Tahoma"/>
          <w:b/>
        </w:rPr>
        <w:t xml:space="preserve"> LA MISSION DE </w:t>
      </w:r>
      <w:r w:rsidR="00EF2272" w:rsidRPr="00062029">
        <w:rPr>
          <w:rFonts w:ascii="Tahoma" w:hAnsi="Tahoma" w:cs="Tahoma"/>
          <w:b/>
        </w:rPr>
        <w:t xml:space="preserve">COLLECTE </w:t>
      </w:r>
      <w:r w:rsidR="00EF2272">
        <w:rPr>
          <w:rFonts w:ascii="Tahoma" w:hAnsi="Tahoma" w:cs="Tahoma"/>
          <w:b/>
        </w:rPr>
        <w:t>DES</w:t>
      </w:r>
      <w:r w:rsidRPr="00062029">
        <w:rPr>
          <w:rFonts w:ascii="Tahoma" w:hAnsi="Tahoma" w:cs="Tahoma"/>
          <w:b/>
        </w:rPr>
        <w:t xml:space="preserve"> DONNEES </w:t>
      </w:r>
      <w:r w:rsidR="00E60FDA" w:rsidRPr="00062029">
        <w:rPr>
          <w:rFonts w:ascii="Tahoma" w:hAnsi="Tahoma" w:cs="Tahoma"/>
          <w:b/>
        </w:rPr>
        <w:t xml:space="preserve">SUR LE NEW DEAL POUR </w:t>
      </w:r>
      <w:r w:rsidR="00EF2272" w:rsidRPr="00062029">
        <w:rPr>
          <w:rFonts w:ascii="Tahoma" w:hAnsi="Tahoma" w:cs="Tahoma"/>
          <w:b/>
        </w:rPr>
        <w:t xml:space="preserve">L’EVALUATION DE LA FRAGILITE </w:t>
      </w:r>
      <w:r w:rsidR="007C5116" w:rsidRPr="00062029">
        <w:rPr>
          <w:rFonts w:ascii="Tahoma" w:hAnsi="Tahoma" w:cs="Tahoma"/>
          <w:b/>
        </w:rPr>
        <w:t xml:space="preserve">et </w:t>
      </w:r>
      <w:r w:rsidR="00E60FDA" w:rsidRPr="00062029">
        <w:rPr>
          <w:rFonts w:ascii="Tahoma" w:hAnsi="Tahoma" w:cs="Tahoma"/>
          <w:b/>
        </w:rPr>
        <w:t xml:space="preserve">A MISE A JOUR DE LA </w:t>
      </w:r>
      <w:r w:rsidR="00E60FDA" w:rsidRPr="00062029">
        <w:rPr>
          <w:rFonts w:ascii="Tahoma" w:hAnsi="Tahoma" w:cs="Tahoma"/>
          <w:b/>
          <w:u w:val="single"/>
        </w:rPr>
        <w:t>MATRICE DE FRAGILITE</w:t>
      </w:r>
    </w:p>
    <w:p w14:paraId="409A9AA4" w14:textId="77777777" w:rsidR="004C566B" w:rsidRPr="00062029" w:rsidRDefault="004C566B" w:rsidP="00062029">
      <w:pPr>
        <w:jc w:val="center"/>
        <w:rPr>
          <w:rFonts w:ascii="Tahoma" w:hAnsi="Tahoma" w:cs="Tahoma"/>
          <w:b/>
        </w:rPr>
      </w:pPr>
    </w:p>
    <w:p w14:paraId="5391165D" w14:textId="756023FC" w:rsidR="00985564" w:rsidRPr="004C566B" w:rsidRDefault="00985564" w:rsidP="00062029">
      <w:pPr>
        <w:pStyle w:val="Paragraphedeliste"/>
        <w:numPr>
          <w:ilvl w:val="0"/>
          <w:numId w:val="3"/>
        </w:numPr>
        <w:rPr>
          <w:rFonts w:ascii="Tahoma" w:hAnsi="Tahoma" w:cs="Tahoma"/>
          <w:b/>
          <w:u w:val="single"/>
        </w:rPr>
      </w:pPr>
      <w:r w:rsidRPr="004C566B">
        <w:rPr>
          <w:rFonts w:ascii="Tahoma" w:hAnsi="Tahoma" w:cs="Tahoma"/>
          <w:b/>
          <w:u w:val="single"/>
        </w:rPr>
        <w:t>C</w:t>
      </w:r>
      <w:r w:rsidR="004C566B" w:rsidRPr="004C566B">
        <w:rPr>
          <w:rFonts w:ascii="Tahoma" w:hAnsi="Tahoma" w:cs="Tahoma"/>
          <w:b/>
          <w:u w:val="single"/>
        </w:rPr>
        <w:t xml:space="preserve">ontexte et justification </w:t>
      </w:r>
    </w:p>
    <w:p w14:paraId="0013E287" w14:textId="47CAEC87" w:rsidR="007C5116" w:rsidRPr="002846B8" w:rsidRDefault="007C5116" w:rsidP="00062029">
      <w:pPr>
        <w:pStyle w:val="PrformatHTML"/>
        <w:shd w:val="clear" w:color="auto" w:fill="FFFFFF"/>
        <w:spacing w:line="276" w:lineRule="auto"/>
        <w:jc w:val="both"/>
        <w:rPr>
          <w:rFonts w:ascii="Tahoma" w:hAnsi="Tahoma" w:cs="Tahoma"/>
          <w:color w:val="212121"/>
          <w:sz w:val="22"/>
          <w:szCs w:val="22"/>
        </w:rPr>
      </w:pPr>
      <w:r w:rsidRPr="00062029">
        <w:rPr>
          <w:rFonts w:ascii="Tahoma" w:hAnsi="Tahoma" w:cs="Tahoma"/>
          <w:color w:val="212121"/>
          <w:sz w:val="22"/>
          <w:szCs w:val="22"/>
        </w:rPr>
        <w:t xml:space="preserve">Une évaluation de la fragilité </w:t>
      </w:r>
      <w:r w:rsidR="008E368C">
        <w:rPr>
          <w:rFonts w:ascii="Tahoma" w:hAnsi="Tahoma" w:cs="Tahoma"/>
          <w:color w:val="212121"/>
          <w:sz w:val="22"/>
          <w:szCs w:val="22"/>
        </w:rPr>
        <w:t>identifie</w:t>
      </w:r>
      <w:r w:rsidRPr="00062029">
        <w:rPr>
          <w:rFonts w:ascii="Tahoma" w:hAnsi="Tahoma" w:cs="Tahoma"/>
          <w:color w:val="212121"/>
          <w:sz w:val="22"/>
          <w:szCs w:val="22"/>
        </w:rPr>
        <w:t xml:space="preserve"> les lignes de faille critiques qui doivent être prises en compte par les décideurs et les planificateurs lors de la définition des priorités et de la concepti</w:t>
      </w:r>
      <w:r w:rsidR="008E368C">
        <w:rPr>
          <w:rFonts w:ascii="Tahoma" w:hAnsi="Tahoma" w:cs="Tahoma"/>
          <w:color w:val="212121"/>
          <w:sz w:val="22"/>
          <w:szCs w:val="22"/>
        </w:rPr>
        <w:t>on des interventions. Elle doit</w:t>
      </w:r>
      <w:r w:rsidRPr="00062029">
        <w:rPr>
          <w:rFonts w:ascii="Tahoma" w:hAnsi="Tahoma" w:cs="Tahoma"/>
          <w:color w:val="212121"/>
          <w:sz w:val="22"/>
          <w:szCs w:val="22"/>
        </w:rPr>
        <w:t xml:space="preserve"> permettre à un éventail de parties prenantes nationales d'exprimer leurs points de vue sur le passé, le présent et l'avenir du pays. Ces points de vue peuvent constituer une bonne base pour forger « une vision, un </w:t>
      </w:r>
      <w:r w:rsidR="00062029" w:rsidRPr="00062029">
        <w:rPr>
          <w:rFonts w:ascii="Tahoma" w:hAnsi="Tahoma" w:cs="Tahoma"/>
          <w:color w:val="212121"/>
          <w:sz w:val="22"/>
          <w:szCs w:val="22"/>
        </w:rPr>
        <w:t xml:space="preserve">plan » pour atteindre les </w:t>
      </w:r>
      <w:r w:rsidR="008E368C">
        <w:rPr>
          <w:rFonts w:ascii="Tahoma" w:hAnsi="Tahoma" w:cs="Tahoma"/>
          <w:color w:val="212121"/>
          <w:sz w:val="22"/>
          <w:szCs w:val="22"/>
        </w:rPr>
        <w:t>Objectifs de consolidation de la paix et construction de l’Etat (</w:t>
      </w:r>
      <w:r w:rsidR="008E368C" w:rsidRPr="00062029">
        <w:rPr>
          <w:rFonts w:ascii="Tahoma" w:hAnsi="Tahoma" w:cs="Tahoma"/>
          <w:color w:val="212121"/>
          <w:sz w:val="22"/>
          <w:szCs w:val="22"/>
        </w:rPr>
        <w:t>OCPRE</w:t>
      </w:r>
      <w:r w:rsidR="008E368C">
        <w:rPr>
          <w:rFonts w:ascii="Tahoma" w:hAnsi="Tahoma" w:cs="Tahoma"/>
          <w:color w:val="212121"/>
          <w:sz w:val="22"/>
          <w:szCs w:val="22"/>
        </w:rPr>
        <w:t xml:space="preserve">) </w:t>
      </w:r>
      <w:r w:rsidR="008E368C" w:rsidRPr="002846B8">
        <w:rPr>
          <w:rFonts w:ascii="Tahoma" w:hAnsi="Tahoma" w:cs="Tahoma"/>
          <w:color w:val="212121"/>
          <w:sz w:val="22"/>
          <w:szCs w:val="22"/>
        </w:rPr>
        <w:t>spécifiques</w:t>
      </w:r>
      <w:r w:rsidR="002846B8" w:rsidRPr="002846B8">
        <w:rPr>
          <w:rFonts w:ascii="Tahoma" w:hAnsi="Tahoma" w:cs="Tahoma"/>
          <w:color w:val="212121"/>
          <w:sz w:val="22"/>
          <w:szCs w:val="22"/>
        </w:rPr>
        <w:t xml:space="preserve"> à la RDC,</w:t>
      </w:r>
      <w:r w:rsidRPr="002846B8">
        <w:rPr>
          <w:rFonts w:ascii="Tahoma" w:hAnsi="Tahoma" w:cs="Tahoma"/>
          <w:color w:val="212121"/>
          <w:sz w:val="22"/>
          <w:szCs w:val="22"/>
        </w:rPr>
        <w:t xml:space="preserve"> ainsi que les instruments de planification et de financement associés p</w:t>
      </w:r>
      <w:r w:rsidR="008E368C">
        <w:rPr>
          <w:rFonts w:ascii="Tahoma" w:hAnsi="Tahoma" w:cs="Tahoma"/>
          <w:color w:val="212121"/>
          <w:sz w:val="22"/>
          <w:szCs w:val="22"/>
        </w:rPr>
        <w:t xml:space="preserve">our sa mise en œuvre. Les </w:t>
      </w:r>
      <w:r w:rsidR="00543747">
        <w:rPr>
          <w:rFonts w:ascii="Tahoma" w:hAnsi="Tahoma" w:cs="Tahoma"/>
          <w:color w:val="212121"/>
          <w:sz w:val="22"/>
          <w:szCs w:val="22"/>
        </w:rPr>
        <w:t>résultats</w:t>
      </w:r>
      <w:r w:rsidR="008E368C">
        <w:rPr>
          <w:rFonts w:ascii="Tahoma" w:hAnsi="Tahoma" w:cs="Tahoma"/>
          <w:color w:val="212121"/>
          <w:sz w:val="22"/>
          <w:szCs w:val="22"/>
        </w:rPr>
        <w:t xml:space="preserve"> de l’évaluation </w:t>
      </w:r>
      <w:r w:rsidR="00EF2272">
        <w:rPr>
          <w:rFonts w:ascii="Tahoma" w:hAnsi="Tahoma" w:cs="Tahoma"/>
          <w:color w:val="212121"/>
          <w:sz w:val="22"/>
          <w:szCs w:val="22"/>
        </w:rPr>
        <w:t>doivent</w:t>
      </w:r>
      <w:r w:rsidR="008E368C">
        <w:rPr>
          <w:rFonts w:ascii="Tahoma" w:hAnsi="Tahoma" w:cs="Tahoma"/>
          <w:color w:val="212121"/>
          <w:sz w:val="22"/>
          <w:szCs w:val="22"/>
        </w:rPr>
        <w:t xml:space="preserve"> </w:t>
      </w:r>
      <w:r w:rsidR="008E368C" w:rsidRPr="002846B8">
        <w:rPr>
          <w:rFonts w:ascii="Tahoma" w:hAnsi="Tahoma" w:cs="Tahoma"/>
          <w:color w:val="212121"/>
          <w:sz w:val="22"/>
          <w:szCs w:val="22"/>
        </w:rPr>
        <w:t>aider</w:t>
      </w:r>
      <w:r w:rsidRPr="002846B8">
        <w:rPr>
          <w:rFonts w:ascii="Tahoma" w:hAnsi="Tahoma" w:cs="Tahoma"/>
          <w:color w:val="212121"/>
          <w:sz w:val="22"/>
          <w:szCs w:val="22"/>
        </w:rPr>
        <w:t xml:space="preserve"> ces décideurs et planificateurs à travailler sur les </w:t>
      </w:r>
      <w:r w:rsidR="008E368C">
        <w:rPr>
          <w:rFonts w:ascii="Tahoma" w:hAnsi="Tahoma" w:cs="Tahoma"/>
          <w:color w:val="212121"/>
          <w:sz w:val="22"/>
          <w:szCs w:val="22"/>
        </w:rPr>
        <w:t>OCPRE</w:t>
      </w:r>
      <w:r w:rsidRPr="002846B8">
        <w:rPr>
          <w:rFonts w:ascii="Tahoma" w:hAnsi="Tahoma" w:cs="Tahoma"/>
          <w:color w:val="212121"/>
          <w:sz w:val="22"/>
          <w:szCs w:val="22"/>
        </w:rPr>
        <w:t xml:space="preserve">. </w:t>
      </w:r>
    </w:p>
    <w:p w14:paraId="48E9FE30" w14:textId="77777777" w:rsidR="004C566B" w:rsidRDefault="004C566B" w:rsidP="00E059CB">
      <w:pPr>
        <w:jc w:val="both"/>
        <w:rPr>
          <w:rFonts w:ascii="Tahoma" w:hAnsi="Tahoma" w:cs="Tahoma"/>
        </w:rPr>
      </w:pPr>
    </w:p>
    <w:p w14:paraId="5BA781C2" w14:textId="062B5F0C" w:rsidR="00E059CB" w:rsidRPr="00E059CB" w:rsidRDefault="00E059CB" w:rsidP="00E059CB">
      <w:pPr>
        <w:jc w:val="both"/>
        <w:rPr>
          <w:rFonts w:ascii="Tahoma" w:hAnsi="Tahoma" w:cs="Tahoma"/>
        </w:rPr>
      </w:pPr>
      <w:r w:rsidRPr="00E059CB">
        <w:rPr>
          <w:rFonts w:ascii="Tahoma" w:hAnsi="Tahoma" w:cs="Tahoma"/>
        </w:rPr>
        <w:t xml:space="preserve">La République Démocratique du Congo a adhéré au Partenariat de BUSAN pour une coopération efficace au service du développement adopté en date du 1er décembre 2011 lors du quatrième forum de Haut Niveau sur l’efficacité de l’Aide qui s’est tenu en Corée du Sud, en devenant pays-membre du G7+. </w:t>
      </w:r>
    </w:p>
    <w:p w14:paraId="4429C9C4" w14:textId="77777777" w:rsidR="00E059CB" w:rsidRPr="00E059CB" w:rsidRDefault="00E059CB" w:rsidP="00E059CB">
      <w:pPr>
        <w:jc w:val="both"/>
        <w:rPr>
          <w:rFonts w:ascii="Tahoma" w:hAnsi="Tahoma" w:cs="Tahoma"/>
        </w:rPr>
      </w:pPr>
      <w:r w:rsidRPr="00E059CB">
        <w:rPr>
          <w:rFonts w:ascii="Tahoma" w:hAnsi="Tahoma" w:cs="Tahoma"/>
        </w:rPr>
        <w:t xml:space="preserve">Le Partenariat de BUSAN pour une coopération efficace au service du développement présente les bases d’un nouveau partenariat mondial pour l’efficacité de l’aide et intègre la problématique du développement durable dans les pays en situation de conflit et de fragilité à travers le New Deal pour l’engagement international dans les Etats fragiles.  A ce jour, le New Deal a été approuvé par 34 pays et 6 organisations internationales.  </w:t>
      </w:r>
    </w:p>
    <w:p w14:paraId="15E6085F" w14:textId="17B3181F" w:rsidR="007C5116" w:rsidRPr="00D66162" w:rsidRDefault="00E059CB" w:rsidP="00E059CB">
      <w:pPr>
        <w:jc w:val="both"/>
        <w:rPr>
          <w:rFonts w:ascii="Tahoma" w:hAnsi="Tahoma" w:cs="Tahoma"/>
        </w:rPr>
      </w:pPr>
      <w:r w:rsidRPr="00E059CB">
        <w:rPr>
          <w:rFonts w:ascii="Tahoma" w:hAnsi="Tahoma" w:cs="Tahoma"/>
        </w:rPr>
        <w:t>Le New Deal est une approche nouvelle qui définit 5</w:t>
      </w:r>
      <w:r w:rsidR="00BA410D">
        <w:rPr>
          <w:rFonts w:ascii="MinionPro-Regular" w:hAnsi="MinionPro-Regular" w:cs="MinionPro-Regular"/>
          <w:sz w:val="28"/>
          <w:szCs w:val="28"/>
        </w:rPr>
        <w:t xml:space="preserve"> </w:t>
      </w:r>
      <w:r w:rsidR="00BA410D" w:rsidRPr="00BA410D">
        <w:rPr>
          <w:rFonts w:ascii="Tahoma" w:hAnsi="Tahoma" w:cs="Tahoma"/>
        </w:rPr>
        <w:t>objectifs de consolidation de la paix et de renforcement de l’État</w:t>
      </w:r>
      <w:r w:rsidRPr="00E059CB">
        <w:rPr>
          <w:rFonts w:ascii="Tahoma" w:hAnsi="Tahoma" w:cs="Tahoma"/>
        </w:rPr>
        <w:t xml:space="preserve"> s </w:t>
      </w:r>
      <w:proofErr w:type="gramStart"/>
      <w:r w:rsidRPr="00E059CB">
        <w:rPr>
          <w:rFonts w:ascii="Tahoma" w:hAnsi="Tahoma" w:cs="Tahoma"/>
        </w:rPr>
        <w:t>(</w:t>
      </w:r>
      <w:r w:rsidR="00BA410D">
        <w:rPr>
          <w:rFonts w:ascii="Tahoma" w:hAnsi="Tahoma" w:cs="Tahoma"/>
        </w:rPr>
        <w:t xml:space="preserve"> OCPRE</w:t>
      </w:r>
      <w:proofErr w:type="gramEnd"/>
      <w:r w:rsidRPr="00E059CB">
        <w:rPr>
          <w:rFonts w:ascii="Tahoma" w:hAnsi="Tahoma" w:cs="Tahoma"/>
        </w:rPr>
        <w:t>) - Renforcement de l’Etat et Consolidation de la Paix - comme fondement pour atteindre les objectifs de développement et engager les acteurs nationaux et internationaux sur une nouvelle façon de travailler ensemble pour soutenir la construction des Etats pacifiés.  Ces objectifs aideront à identifier les priorités de consolidation de la paix et du renforcement des institutions de l’État au niveau des pays et guideront la vision nationale, le plan et les accords pour mettre le plan en œuvre, ainsi que les décisions de financement aux niveaux mondial et national pour aider à garantir que tous les pays fragiles ainsi que leurs priorités clés de consolidation de la paix et de renforcement de l’État sont pris en charge.</w:t>
      </w:r>
    </w:p>
    <w:p w14:paraId="34DBE840" w14:textId="77777777" w:rsidR="00706B1A" w:rsidRPr="00D66162" w:rsidRDefault="00985564" w:rsidP="00062029">
      <w:pPr>
        <w:jc w:val="both"/>
        <w:rPr>
          <w:rFonts w:ascii="Tahoma" w:hAnsi="Tahoma" w:cs="Tahoma"/>
        </w:rPr>
      </w:pPr>
      <w:r w:rsidRPr="00D66162">
        <w:rPr>
          <w:rFonts w:ascii="Tahoma" w:hAnsi="Tahoma" w:cs="Tahoma"/>
        </w:rPr>
        <w:t xml:space="preserve">La République Démocratique du Congo est membre du </w:t>
      </w:r>
      <w:r w:rsidR="00853658" w:rsidRPr="00D66162">
        <w:rPr>
          <w:rFonts w:ascii="Tahoma" w:hAnsi="Tahoma" w:cs="Tahoma"/>
        </w:rPr>
        <w:t>g</w:t>
      </w:r>
      <w:r w:rsidRPr="00D66162">
        <w:rPr>
          <w:rFonts w:ascii="Tahoma" w:hAnsi="Tahoma" w:cs="Tahoma"/>
        </w:rPr>
        <w:t>7+, à la suite du Forum de Haut Niveau tenu à Busan, en Corée du Sud en décembre 2011.</w:t>
      </w:r>
    </w:p>
    <w:p w14:paraId="4E0D4239" w14:textId="10CCB53B" w:rsidR="00706B1A" w:rsidRPr="00D66162" w:rsidRDefault="00985564">
      <w:pPr>
        <w:jc w:val="both"/>
        <w:rPr>
          <w:rFonts w:ascii="Tahoma" w:hAnsi="Tahoma" w:cs="Tahoma"/>
        </w:rPr>
      </w:pPr>
      <w:r w:rsidRPr="00D66162">
        <w:rPr>
          <w:rFonts w:ascii="Tahoma" w:hAnsi="Tahoma" w:cs="Tahoma"/>
        </w:rPr>
        <w:t xml:space="preserve">Conformément aux engagements que la RDC a pris à Busan, le Dialogue, structure composée du réseau international sur les situations de conflits et de fragilité (INCAF) de l’OCDE, de la Plateforme de la Société civile pour la consolidation de la paix et le renforcement de l’Etat et du groupe de pays du G7+, a été chargée de suivre la mise en œuvre du New Deal en République Démocratique du Congo et dans les autres pays du </w:t>
      </w:r>
      <w:r w:rsidR="00853658" w:rsidRPr="00D66162">
        <w:rPr>
          <w:rFonts w:ascii="Tahoma" w:hAnsi="Tahoma" w:cs="Tahoma"/>
        </w:rPr>
        <w:t>g</w:t>
      </w:r>
      <w:r w:rsidRPr="00D66162">
        <w:rPr>
          <w:rFonts w:ascii="Tahoma" w:hAnsi="Tahoma" w:cs="Tahoma"/>
        </w:rPr>
        <w:t>7+.</w:t>
      </w:r>
      <w:r w:rsidR="00E059CB">
        <w:rPr>
          <w:rFonts w:ascii="Tahoma" w:hAnsi="Tahoma" w:cs="Tahoma"/>
        </w:rPr>
        <w:t xml:space="preserve"> </w:t>
      </w:r>
      <w:r w:rsidR="00706B1A" w:rsidRPr="00D66162">
        <w:rPr>
          <w:rFonts w:ascii="Tahoma" w:hAnsi="Tahoma" w:cs="Tahoma"/>
        </w:rPr>
        <w:t xml:space="preserve">Dans le cadre du suivi de </w:t>
      </w:r>
      <w:r w:rsidR="00706B1A" w:rsidRPr="00D66162">
        <w:rPr>
          <w:rFonts w:ascii="Tahoma" w:hAnsi="Tahoma" w:cs="Tahoma"/>
        </w:rPr>
        <w:lastRenderedPageBreak/>
        <w:t xml:space="preserve">l’état </w:t>
      </w:r>
      <w:r w:rsidR="0003280D" w:rsidRPr="00D66162">
        <w:rPr>
          <w:rFonts w:ascii="Tahoma" w:hAnsi="Tahoma" w:cs="Tahoma"/>
        </w:rPr>
        <w:t>d’avancement du</w:t>
      </w:r>
      <w:r w:rsidR="00706B1A" w:rsidRPr="00D66162">
        <w:rPr>
          <w:rFonts w:ascii="Tahoma" w:hAnsi="Tahoma" w:cs="Tahoma"/>
        </w:rPr>
        <w:t xml:space="preserve"> New Deal, En 2013 les experts du gouvernement ont procédé à la collecte de données en vue collecte de données a été menés dans les six </w:t>
      </w:r>
      <w:r w:rsidR="00543747" w:rsidRPr="00543747">
        <w:rPr>
          <w:rFonts w:ascii="Tahoma" w:hAnsi="Tahoma" w:cs="Tahoma"/>
        </w:rPr>
        <w:t>chefs-lie</w:t>
      </w:r>
      <w:r w:rsidR="00543747">
        <w:rPr>
          <w:rFonts w:ascii="Tahoma" w:hAnsi="Tahoma" w:cs="Tahoma"/>
        </w:rPr>
        <w:t>u</w:t>
      </w:r>
      <w:r w:rsidR="00543747" w:rsidRPr="00543747">
        <w:rPr>
          <w:rFonts w:ascii="Tahoma" w:hAnsi="Tahoma" w:cs="Tahoma"/>
        </w:rPr>
        <w:t>x</w:t>
      </w:r>
      <w:r w:rsidR="00706B1A" w:rsidRPr="00D66162">
        <w:rPr>
          <w:rFonts w:ascii="Tahoma" w:hAnsi="Tahoma" w:cs="Tahoma"/>
        </w:rPr>
        <w:t xml:space="preserve"> des anciennes provinces. Les données recueillies ont été utilisées pour </w:t>
      </w:r>
      <w:r w:rsidR="0003280D" w:rsidRPr="00D66162">
        <w:rPr>
          <w:rFonts w:ascii="Tahoma" w:hAnsi="Tahoma" w:cs="Tahoma"/>
        </w:rPr>
        <w:t>l’élaboration du premier rapport de l’évaluation de la fragilité.</w:t>
      </w:r>
    </w:p>
    <w:p w14:paraId="6DB25CAC" w14:textId="34AA92EA" w:rsidR="0003280D" w:rsidRPr="00D66162" w:rsidRDefault="0003280D">
      <w:pPr>
        <w:jc w:val="both"/>
        <w:rPr>
          <w:rFonts w:ascii="Tahoma" w:hAnsi="Tahoma" w:cs="Tahoma"/>
        </w:rPr>
      </w:pPr>
      <w:r w:rsidRPr="00D66162">
        <w:rPr>
          <w:rFonts w:ascii="Tahoma" w:hAnsi="Tahoma" w:cs="Tahoma"/>
        </w:rPr>
        <w:t xml:space="preserve">En 2016, une session de collecte de données en vue de l’actualisation de la matrice de fragilité a été effectuée et le rapport produit a été mis à contribution pour l’élaboration du </w:t>
      </w:r>
      <w:r w:rsidR="00543747" w:rsidRPr="00543747">
        <w:rPr>
          <w:rFonts w:ascii="Tahoma" w:hAnsi="Tahoma" w:cs="Tahoma"/>
        </w:rPr>
        <w:t>P</w:t>
      </w:r>
      <w:r w:rsidR="00543747">
        <w:rPr>
          <w:rFonts w:ascii="Tahoma" w:hAnsi="Tahoma" w:cs="Tahoma"/>
        </w:rPr>
        <w:t>la</w:t>
      </w:r>
      <w:r w:rsidR="00543747" w:rsidRPr="00543747">
        <w:rPr>
          <w:rFonts w:ascii="Tahoma" w:hAnsi="Tahoma" w:cs="Tahoma"/>
        </w:rPr>
        <w:t>n N</w:t>
      </w:r>
      <w:r w:rsidRPr="00D66162">
        <w:rPr>
          <w:rFonts w:ascii="Tahoma" w:hAnsi="Tahoma" w:cs="Tahoma"/>
        </w:rPr>
        <w:t>ational</w:t>
      </w:r>
      <w:r w:rsidR="00543747">
        <w:rPr>
          <w:rFonts w:ascii="Tahoma" w:hAnsi="Tahoma" w:cs="Tahoma"/>
        </w:rPr>
        <w:t xml:space="preserve"> Stratégique </w:t>
      </w:r>
      <w:r w:rsidR="00543747" w:rsidRPr="00543747">
        <w:rPr>
          <w:rFonts w:ascii="Tahoma" w:hAnsi="Tahoma" w:cs="Tahoma"/>
        </w:rPr>
        <w:t>de</w:t>
      </w:r>
      <w:r w:rsidRPr="00D66162">
        <w:rPr>
          <w:rFonts w:ascii="Tahoma" w:hAnsi="Tahoma" w:cs="Tahoma"/>
        </w:rPr>
        <w:t xml:space="preserve"> </w:t>
      </w:r>
      <w:r w:rsidR="00543747" w:rsidRPr="00543747">
        <w:rPr>
          <w:rFonts w:ascii="Tahoma" w:hAnsi="Tahoma" w:cs="Tahoma"/>
        </w:rPr>
        <w:t>D</w:t>
      </w:r>
      <w:r w:rsidRPr="00D66162">
        <w:rPr>
          <w:rFonts w:ascii="Tahoma" w:hAnsi="Tahoma" w:cs="Tahoma"/>
        </w:rPr>
        <w:t>éveloppement.</w:t>
      </w:r>
    </w:p>
    <w:p w14:paraId="6E9A15C3" w14:textId="373F3472" w:rsidR="00985564" w:rsidRDefault="00985564">
      <w:pPr>
        <w:jc w:val="both"/>
        <w:rPr>
          <w:rFonts w:ascii="Tahoma" w:hAnsi="Tahoma" w:cs="Tahoma"/>
        </w:rPr>
      </w:pPr>
      <w:r w:rsidRPr="00D66162">
        <w:rPr>
          <w:rFonts w:ascii="Tahoma" w:hAnsi="Tahoma" w:cs="Tahoma"/>
        </w:rPr>
        <w:t>Dans le cadre de son Plan de Travail Annuel 2018, la Direction de la Coordination des Ressources Extérieures a prévu de mettre à jour et de diffuser la matrice de la fragilité</w:t>
      </w:r>
      <w:r w:rsidR="00853658" w:rsidRPr="00D66162">
        <w:rPr>
          <w:rFonts w:ascii="Tahoma" w:hAnsi="Tahoma" w:cs="Tahoma"/>
        </w:rPr>
        <w:t xml:space="preserve"> </w:t>
      </w:r>
      <w:r w:rsidRPr="00D66162">
        <w:rPr>
          <w:rFonts w:ascii="Tahoma" w:hAnsi="Tahoma" w:cs="Tahoma"/>
        </w:rPr>
        <w:t>de la RDC.</w:t>
      </w:r>
      <w:r w:rsidR="0003280D" w:rsidRPr="00D66162">
        <w:rPr>
          <w:rFonts w:ascii="Tahoma" w:hAnsi="Tahoma" w:cs="Tahoma"/>
        </w:rPr>
        <w:t xml:space="preserve"> Comme le gouvernement est dans le processus d’élaboration des </w:t>
      </w:r>
      <w:r w:rsidR="00E059CB">
        <w:rPr>
          <w:rFonts w:ascii="Tahoma" w:hAnsi="Tahoma" w:cs="Tahoma"/>
        </w:rPr>
        <w:t>P</w:t>
      </w:r>
      <w:r w:rsidR="0003280D" w:rsidRPr="00D66162">
        <w:rPr>
          <w:rFonts w:ascii="Tahoma" w:hAnsi="Tahoma" w:cs="Tahoma"/>
        </w:rPr>
        <w:t xml:space="preserve">lans </w:t>
      </w:r>
      <w:r w:rsidR="00E059CB">
        <w:rPr>
          <w:rFonts w:ascii="Tahoma" w:hAnsi="Tahoma" w:cs="Tahoma"/>
        </w:rPr>
        <w:t>P</w:t>
      </w:r>
      <w:r w:rsidR="0003280D" w:rsidRPr="00D66162">
        <w:rPr>
          <w:rFonts w:ascii="Tahoma" w:hAnsi="Tahoma" w:cs="Tahoma"/>
        </w:rPr>
        <w:t>rovinciaux</w:t>
      </w:r>
      <w:r w:rsidR="00543747">
        <w:rPr>
          <w:rFonts w:ascii="Tahoma" w:hAnsi="Tahoma" w:cs="Tahoma"/>
        </w:rPr>
        <w:t xml:space="preserve"> </w:t>
      </w:r>
      <w:r w:rsidR="00543747" w:rsidRPr="00543747">
        <w:rPr>
          <w:rFonts w:ascii="Tahoma" w:hAnsi="Tahoma" w:cs="Tahoma"/>
        </w:rPr>
        <w:t>de</w:t>
      </w:r>
      <w:r w:rsidR="0003280D" w:rsidRPr="00D66162">
        <w:rPr>
          <w:rFonts w:ascii="Tahoma" w:hAnsi="Tahoma" w:cs="Tahoma"/>
        </w:rPr>
        <w:t xml:space="preserve"> </w:t>
      </w:r>
      <w:r w:rsidR="00E059CB">
        <w:rPr>
          <w:rFonts w:ascii="Tahoma" w:hAnsi="Tahoma" w:cs="Tahoma"/>
        </w:rPr>
        <w:t>D</w:t>
      </w:r>
      <w:r w:rsidR="0003280D" w:rsidRPr="00D66162">
        <w:rPr>
          <w:rFonts w:ascii="Tahoma" w:hAnsi="Tahoma" w:cs="Tahoma"/>
        </w:rPr>
        <w:t>éveloppement</w:t>
      </w:r>
      <w:r w:rsidR="00E059CB">
        <w:rPr>
          <w:rFonts w:ascii="Tahoma" w:hAnsi="Tahoma" w:cs="Tahoma"/>
        </w:rPr>
        <w:t xml:space="preserve"> (PDP)</w:t>
      </w:r>
      <w:r w:rsidR="0003280D" w:rsidRPr="00D66162">
        <w:rPr>
          <w:rFonts w:ascii="Tahoma" w:hAnsi="Tahoma" w:cs="Tahoma"/>
        </w:rPr>
        <w:t xml:space="preserve">, les informations collectées serviront de base pour orienter l’élaboration de ces documents guide pour le développement </w:t>
      </w:r>
      <w:r w:rsidR="00E059CB">
        <w:rPr>
          <w:rFonts w:ascii="Tahoma" w:hAnsi="Tahoma" w:cs="Tahoma"/>
        </w:rPr>
        <w:t>des provinces</w:t>
      </w:r>
      <w:r w:rsidR="0003280D" w:rsidRPr="00D66162">
        <w:rPr>
          <w:rFonts w:ascii="Tahoma" w:hAnsi="Tahoma" w:cs="Tahoma"/>
        </w:rPr>
        <w:t>.</w:t>
      </w:r>
    </w:p>
    <w:p w14:paraId="18BBA7A8" w14:textId="4CB12C9C" w:rsidR="00E059CB" w:rsidRPr="00D66162" w:rsidRDefault="00E059CB">
      <w:pPr>
        <w:jc w:val="both"/>
        <w:rPr>
          <w:rFonts w:ascii="Tahoma" w:hAnsi="Tahoma" w:cs="Tahoma"/>
        </w:rPr>
      </w:pPr>
      <w:r>
        <w:rPr>
          <w:rFonts w:ascii="Tahoma" w:hAnsi="Tahoma" w:cs="Tahoma"/>
        </w:rPr>
        <w:t>Le PNUD, à travers le projet de « Renforcement de la gouvernance pour la mise en œuvre du New Deal a</w:t>
      </w:r>
      <w:r w:rsidR="00AF1275">
        <w:rPr>
          <w:rFonts w:ascii="Tahoma" w:hAnsi="Tahoma" w:cs="Tahoma"/>
        </w:rPr>
        <w:t xml:space="preserve">ppui les missions </w:t>
      </w:r>
      <w:r w:rsidR="005A46BA">
        <w:rPr>
          <w:rFonts w:ascii="Tahoma" w:hAnsi="Tahoma" w:cs="Tahoma"/>
        </w:rPr>
        <w:t>dans 1</w:t>
      </w:r>
      <w:r w:rsidR="00BA410D">
        <w:rPr>
          <w:rFonts w:ascii="Tahoma" w:hAnsi="Tahoma" w:cs="Tahoma"/>
        </w:rPr>
        <w:t>9</w:t>
      </w:r>
      <w:r w:rsidR="005A46BA">
        <w:rPr>
          <w:rFonts w:ascii="Tahoma" w:hAnsi="Tahoma" w:cs="Tahoma"/>
        </w:rPr>
        <w:t xml:space="preserve"> provinces pour </w:t>
      </w:r>
      <w:r>
        <w:rPr>
          <w:rFonts w:ascii="Tahoma" w:hAnsi="Tahoma" w:cs="Tahoma"/>
        </w:rPr>
        <w:t>collecte</w:t>
      </w:r>
      <w:r w:rsidR="005A46BA">
        <w:rPr>
          <w:rFonts w:ascii="Tahoma" w:hAnsi="Tahoma" w:cs="Tahoma"/>
        </w:rPr>
        <w:t>r l</w:t>
      </w:r>
      <w:r>
        <w:rPr>
          <w:rFonts w:ascii="Tahoma" w:hAnsi="Tahoma" w:cs="Tahoma"/>
        </w:rPr>
        <w:t xml:space="preserve">es données </w:t>
      </w:r>
      <w:r w:rsidR="005A46BA">
        <w:rPr>
          <w:rFonts w:ascii="Tahoma" w:hAnsi="Tahoma" w:cs="Tahoma"/>
        </w:rPr>
        <w:t>en vue d’</w:t>
      </w:r>
      <w:r>
        <w:rPr>
          <w:rFonts w:ascii="Tahoma" w:hAnsi="Tahoma" w:cs="Tahoma"/>
        </w:rPr>
        <w:t>actualis</w:t>
      </w:r>
      <w:r w:rsidR="005A46BA">
        <w:rPr>
          <w:rFonts w:ascii="Tahoma" w:hAnsi="Tahoma" w:cs="Tahoma"/>
        </w:rPr>
        <w:t xml:space="preserve">er </w:t>
      </w:r>
      <w:r>
        <w:rPr>
          <w:rFonts w:ascii="Tahoma" w:hAnsi="Tahoma" w:cs="Tahoma"/>
        </w:rPr>
        <w:t>la matrice de fragilité.</w:t>
      </w:r>
      <w:r w:rsidR="00AF1275">
        <w:rPr>
          <w:rFonts w:ascii="Tahoma" w:hAnsi="Tahoma" w:cs="Tahoma"/>
        </w:rPr>
        <w:t xml:space="preserve"> A l’issue de cet exercice les données collectées seront consolidées en vue d’élaborer le rapport national sur l’état de fragilité.</w:t>
      </w:r>
    </w:p>
    <w:p w14:paraId="2841CD9B" w14:textId="0CD85B8D" w:rsidR="00985564" w:rsidRDefault="005A46BA">
      <w:pPr>
        <w:jc w:val="both"/>
        <w:rPr>
          <w:rFonts w:ascii="Tahoma" w:hAnsi="Tahoma" w:cs="Tahoma"/>
        </w:rPr>
      </w:pPr>
      <w:r>
        <w:rPr>
          <w:rFonts w:ascii="Tahoma" w:hAnsi="Tahoma" w:cs="Tahoma"/>
        </w:rPr>
        <w:t xml:space="preserve">Les présents termes de référence sont destinés au recrutement de </w:t>
      </w:r>
      <w:r w:rsidR="00AF1275">
        <w:rPr>
          <w:rFonts w:ascii="Tahoma" w:hAnsi="Tahoma" w:cs="Tahoma"/>
        </w:rPr>
        <w:t>deux (02) consultant</w:t>
      </w:r>
      <w:r w:rsidR="00AE15CF">
        <w:rPr>
          <w:rFonts w:ascii="Tahoma" w:hAnsi="Tahoma" w:cs="Tahoma"/>
        </w:rPr>
        <w:t>(e)</w:t>
      </w:r>
      <w:r w:rsidR="00AF1275">
        <w:rPr>
          <w:rFonts w:ascii="Tahoma" w:hAnsi="Tahoma" w:cs="Tahoma"/>
        </w:rPr>
        <w:t xml:space="preserve">s </w:t>
      </w:r>
      <w:r w:rsidR="00AE15CF">
        <w:rPr>
          <w:rFonts w:ascii="Tahoma" w:hAnsi="Tahoma" w:cs="Tahoma"/>
        </w:rPr>
        <w:t>nationales/</w:t>
      </w:r>
      <w:r w:rsidR="00AF1275">
        <w:rPr>
          <w:rFonts w:ascii="Tahoma" w:hAnsi="Tahoma" w:cs="Tahoma"/>
        </w:rPr>
        <w:t>nationaux qui seront chargé</w:t>
      </w:r>
      <w:r w:rsidR="00AE15CF">
        <w:rPr>
          <w:rFonts w:ascii="Tahoma" w:hAnsi="Tahoma" w:cs="Tahoma"/>
        </w:rPr>
        <w:t>(e)</w:t>
      </w:r>
      <w:r w:rsidR="00AF1275">
        <w:rPr>
          <w:rFonts w:ascii="Tahoma" w:hAnsi="Tahoma" w:cs="Tahoma"/>
        </w:rPr>
        <w:t>s de consolid</w:t>
      </w:r>
      <w:r>
        <w:rPr>
          <w:rFonts w:ascii="Tahoma" w:hAnsi="Tahoma" w:cs="Tahoma"/>
        </w:rPr>
        <w:t>er les données collecté</w:t>
      </w:r>
      <w:r w:rsidR="004C566B">
        <w:rPr>
          <w:rFonts w:ascii="Tahoma" w:hAnsi="Tahoma" w:cs="Tahoma"/>
        </w:rPr>
        <w:t>e</w:t>
      </w:r>
      <w:r>
        <w:rPr>
          <w:rFonts w:ascii="Tahoma" w:hAnsi="Tahoma" w:cs="Tahoma"/>
        </w:rPr>
        <w:t>s en provinces et actualiser le rapport national sur l’état de fragilité</w:t>
      </w:r>
      <w:r w:rsidR="00543747">
        <w:rPr>
          <w:rFonts w:ascii="Tahoma" w:hAnsi="Tahoma" w:cs="Tahoma"/>
        </w:rPr>
        <w:t xml:space="preserve">. </w:t>
      </w:r>
    </w:p>
    <w:p w14:paraId="70451FAC" w14:textId="77777777" w:rsidR="004C566B" w:rsidRPr="00D66162" w:rsidRDefault="004C566B">
      <w:pPr>
        <w:jc w:val="both"/>
        <w:rPr>
          <w:rFonts w:ascii="Tahoma" w:hAnsi="Tahoma" w:cs="Tahoma"/>
        </w:rPr>
      </w:pPr>
    </w:p>
    <w:p w14:paraId="114139F6" w14:textId="0C0D81D5" w:rsidR="003127B9" w:rsidRPr="004C566B" w:rsidRDefault="004C566B" w:rsidP="004C566B">
      <w:pPr>
        <w:pStyle w:val="Paragraphedeliste"/>
        <w:numPr>
          <w:ilvl w:val="0"/>
          <w:numId w:val="3"/>
        </w:numPr>
        <w:spacing w:before="120" w:after="120"/>
        <w:jc w:val="both"/>
        <w:rPr>
          <w:rFonts w:ascii="Tahoma" w:hAnsi="Tahoma" w:cs="Tahoma"/>
          <w:b/>
          <w:u w:val="single"/>
        </w:rPr>
      </w:pPr>
      <w:r w:rsidRPr="004C566B">
        <w:rPr>
          <w:rFonts w:ascii="Tahoma" w:hAnsi="Tahoma" w:cs="Tahoma"/>
          <w:b/>
          <w:u w:val="single"/>
        </w:rPr>
        <w:t>Fonctions et responsabilités</w:t>
      </w:r>
    </w:p>
    <w:p w14:paraId="7D3A7A94" w14:textId="25E36DD8" w:rsidR="004C566B" w:rsidRDefault="00AE15CF" w:rsidP="00AE15CF">
      <w:pPr>
        <w:spacing w:before="120" w:after="120"/>
        <w:jc w:val="both"/>
        <w:rPr>
          <w:rFonts w:ascii="Tahoma" w:hAnsi="Tahoma" w:cs="Tahoma"/>
        </w:rPr>
      </w:pPr>
      <w:r w:rsidRPr="00AE15CF">
        <w:rPr>
          <w:rFonts w:ascii="Tahoma" w:hAnsi="Tahoma" w:cs="Tahoma"/>
        </w:rPr>
        <w:t>Sous la supervision générale du Team Leader de l’Unité Croissance Inclusive et Développement Durable (CIDD), la supervision directe du Chef de projet New Deal ainsi que la collaboration de l’Expert international en charge du Suivi-Evaluation du projet</w:t>
      </w:r>
      <w:r w:rsidR="004B4CE0">
        <w:rPr>
          <w:rFonts w:ascii="Tahoma" w:hAnsi="Tahoma" w:cs="Tahoma"/>
        </w:rPr>
        <w:t xml:space="preserve"> ainsi que le Directeur de la Coordination des Ressources Extérieures et du Coordonnateur de l’Observatoire Congolais du Développement Durable (OCDD)</w:t>
      </w:r>
      <w:r w:rsidRPr="00AE15CF">
        <w:rPr>
          <w:rFonts w:ascii="Tahoma" w:hAnsi="Tahoma" w:cs="Tahoma"/>
        </w:rPr>
        <w:t>, le</w:t>
      </w:r>
      <w:r w:rsidR="004B4CE0">
        <w:rPr>
          <w:rFonts w:ascii="Tahoma" w:hAnsi="Tahoma" w:cs="Tahoma"/>
        </w:rPr>
        <w:t>s</w:t>
      </w:r>
      <w:r w:rsidRPr="00AE15CF">
        <w:rPr>
          <w:rFonts w:ascii="Tahoma" w:hAnsi="Tahoma" w:cs="Tahoma"/>
        </w:rPr>
        <w:t xml:space="preserve"> consultant(e)</w:t>
      </w:r>
      <w:r w:rsidR="004B4CE0">
        <w:rPr>
          <w:rFonts w:ascii="Tahoma" w:hAnsi="Tahoma" w:cs="Tahoma"/>
        </w:rPr>
        <w:t>s</w:t>
      </w:r>
      <w:r w:rsidRPr="00AE15CF">
        <w:rPr>
          <w:rFonts w:ascii="Tahoma" w:hAnsi="Tahoma" w:cs="Tahoma"/>
        </w:rPr>
        <w:t xml:space="preserve"> ser</w:t>
      </w:r>
      <w:r w:rsidR="004B4CE0">
        <w:rPr>
          <w:rFonts w:ascii="Tahoma" w:hAnsi="Tahoma" w:cs="Tahoma"/>
        </w:rPr>
        <w:t xml:space="preserve">ont </w:t>
      </w:r>
      <w:r w:rsidRPr="00AE15CF">
        <w:rPr>
          <w:rFonts w:ascii="Tahoma" w:hAnsi="Tahoma" w:cs="Tahoma"/>
        </w:rPr>
        <w:t>chargé(e)</w:t>
      </w:r>
      <w:r w:rsidR="004B4CE0">
        <w:rPr>
          <w:rFonts w:ascii="Tahoma" w:hAnsi="Tahoma" w:cs="Tahoma"/>
        </w:rPr>
        <w:t>s de :</w:t>
      </w:r>
    </w:p>
    <w:p w14:paraId="20F9CD44" w14:textId="0EE47AE1" w:rsidR="004C566B" w:rsidRDefault="004B4CE0" w:rsidP="00924C31">
      <w:pPr>
        <w:pStyle w:val="Paragraphedeliste"/>
        <w:numPr>
          <w:ilvl w:val="0"/>
          <w:numId w:val="12"/>
        </w:numPr>
        <w:spacing w:before="120" w:after="120"/>
        <w:ind w:left="714" w:hanging="357"/>
        <w:contextualSpacing w:val="0"/>
        <w:jc w:val="both"/>
        <w:rPr>
          <w:rFonts w:ascii="Tahoma" w:hAnsi="Tahoma" w:cs="Tahoma"/>
        </w:rPr>
      </w:pPr>
      <w:r>
        <w:rPr>
          <w:rFonts w:ascii="Tahoma" w:hAnsi="Tahoma" w:cs="Tahoma"/>
        </w:rPr>
        <w:t xml:space="preserve">D’analyser </w:t>
      </w:r>
      <w:r w:rsidR="000C492C">
        <w:rPr>
          <w:rFonts w:ascii="Tahoma" w:hAnsi="Tahoma" w:cs="Tahoma"/>
        </w:rPr>
        <w:t xml:space="preserve">les </w:t>
      </w:r>
      <w:r>
        <w:rPr>
          <w:rFonts w:ascii="Tahoma" w:hAnsi="Tahoma" w:cs="Tahoma"/>
        </w:rPr>
        <w:t>données collectées dans chaque province en vue d’actualiser/établir l’état des 5 PSG pour ces provinces</w:t>
      </w:r>
      <w:r w:rsidR="000C492C">
        <w:rPr>
          <w:rFonts w:ascii="Tahoma" w:hAnsi="Tahoma" w:cs="Tahoma"/>
        </w:rPr>
        <w:t> ;</w:t>
      </w:r>
    </w:p>
    <w:p w14:paraId="235BD800" w14:textId="09B8F74C" w:rsidR="004B4CE0" w:rsidRDefault="000C492C" w:rsidP="00924C31">
      <w:pPr>
        <w:pStyle w:val="Paragraphedeliste"/>
        <w:numPr>
          <w:ilvl w:val="0"/>
          <w:numId w:val="12"/>
        </w:numPr>
        <w:spacing w:before="120" w:after="120"/>
        <w:ind w:left="714" w:hanging="357"/>
        <w:contextualSpacing w:val="0"/>
        <w:jc w:val="both"/>
        <w:rPr>
          <w:rFonts w:ascii="Tahoma" w:hAnsi="Tahoma" w:cs="Tahoma"/>
        </w:rPr>
      </w:pPr>
      <w:r>
        <w:rPr>
          <w:rFonts w:ascii="Tahoma" w:hAnsi="Tahoma" w:cs="Tahoma"/>
        </w:rPr>
        <w:t>C</w:t>
      </w:r>
      <w:r w:rsidR="004B4CE0">
        <w:rPr>
          <w:rFonts w:ascii="Tahoma" w:hAnsi="Tahoma" w:cs="Tahoma"/>
        </w:rPr>
        <w:t>onsolider</w:t>
      </w:r>
      <w:r>
        <w:rPr>
          <w:rFonts w:ascii="Tahoma" w:hAnsi="Tahoma" w:cs="Tahoma"/>
        </w:rPr>
        <w:t xml:space="preserve"> les matrices des 5 PSG de chaque province ainsi que les analyses faites ;</w:t>
      </w:r>
    </w:p>
    <w:p w14:paraId="1A22674D" w14:textId="213EA24D" w:rsidR="000C492C" w:rsidRDefault="000C492C" w:rsidP="00924C31">
      <w:pPr>
        <w:pStyle w:val="Paragraphedeliste"/>
        <w:numPr>
          <w:ilvl w:val="0"/>
          <w:numId w:val="12"/>
        </w:numPr>
        <w:spacing w:before="120" w:after="120"/>
        <w:ind w:left="714" w:hanging="357"/>
        <w:contextualSpacing w:val="0"/>
        <w:jc w:val="both"/>
        <w:rPr>
          <w:rFonts w:ascii="Tahoma" w:hAnsi="Tahoma" w:cs="Tahoma"/>
        </w:rPr>
      </w:pPr>
      <w:r>
        <w:rPr>
          <w:rFonts w:ascii="Tahoma" w:hAnsi="Tahoma" w:cs="Tahoma"/>
        </w:rPr>
        <w:t>Procéder à l’élaboration de la première version du rapport national sur l’état de fragilité</w:t>
      </w:r>
      <w:r w:rsidR="00924C31">
        <w:rPr>
          <w:rFonts w:ascii="Tahoma" w:hAnsi="Tahoma" w:cs="Tahoma"/>
        </w:rPr>
        <w:t> ;</w:t>
      </w:r>
    </w:p>
    <w:p w14:paraId="7AE51E0A" w14:textId="7D5CCDAF" w:rsidR="00924C31" w:rsidRDefault="00924C31" w:rsidP="00924C31">
      <w:pPr>
        <w:pStyle w:val="Paragraphedeliste"/>
        <w:numPr>
          <w:ilvl w:val="0"/>
          <w:numId w:val="12"/>
        </w:numPr>
        <w:spacing w:before="120" w:after="120"/>
        <w:ind w:left="714" w:hanging="357"/>
        <w:contextualSpacing w:val="0"/>
        <w:jc w:val="both"/>
        <w:rPr>
          <w:rFonts w:ascii="Tahoma" w:hAnsi="Tahoma" w:cs="Tahoma"/>
        </w:rPr>
      </w:pPr>
      <w:r>
        <w:rPr>
          <w:rFonts w:ascii="Tahoma" w:hAnsi="Tahoma" w:cs="Tahoma"/>
        </w:rPr>
        <w:t>Rédiger les termes de référence de l’atelier de validation du rapport national sur l’état de fragilité ;</w:t>
      </w:r>
    </w:p>
    <w:p w14:paraId="1DBAA02D" w14:textId="4A58742E" w:rsidR="000C492C" w:rsidRDefault="000C492C" w:rsidP="00924C31">
      <w:pPr>
        <w:pStyle w:val="Paragraphedeliste"/>
        <w:numPr>
          <w:ilvl w:val="0"/>
          <w:numId w:val="12"/>
        </w:numPr>
        <w:spacing w:before="120" w:after="120"/>
        <w:ind w:left="714" w:hanging="357"/>
        <w:contextualSpacing w:val="0"/>
        <w:jc w:val="both"/>
        <w:rPr>
          <w:rFonts w:ascii="Tahoma" w:hAnsi="Tahoma" w:cs="Tahoma"/>
        </w:rPr>
      </w:pPr>
      <w:r>
        <w:rPr>
          <w:rFonts w:ascii="Tahoma" w:hAnsi="Tahoma" w:cs="Tahoma"/>
        </w:rPr>
        <w:t>Soumettre au cours d</w:t>
      </w:r>
      <w:r w:rsidR="00924C31">
        <w:rPr>
          <w:rFonts w:ascii="Tahoma" w:hAnsi="Tahoma" w:cs="Tahoma"/>
        </w:rPr>
        <w:t>e l’</w:t>
      </w:r>
      <w:r>
        <w:rPr>
          <w:rFonts w:ascii="Tahoma" w:hAnsi="Tahoma" w:cs="Tahoma"/>
        </w:rPr>
        <w:t>atelier la première version du rapport à la validation des sectoriels, de la société civile et du secteur privé</w:t>
      </w:r>
      <w:r w:rsidR="00924C31">
        <w:rPr>
          <w:rFonts w:ascii="Tahoma" w:hAnsi="Tahoma" w:cs="Tahoma"/>
        </w:rPr>
        <w:t> ;</w:t>
      </w:r>
    </w:p>
    <w:p w14:paraId="7AD996AF" w14:textId="3C546661" w:rsidR="00924C31" w:rsidRDefault="00924C31" w:rsidP="00924C31">
      <w:pPr>
        <w:pStyle w:val="Paragraphedeliste"/>
        <w:numPr>
          <w:ilvl w:val="0"/>
          <w:numId w:val="12"/>
        </w:numPr>
        <w:spacing w:before="120" w:after="120"/>
        <w:ind w:left="714" w:hanging="357"/>
        <w:contextualSpacing w:val="0"/>
        <w:jc w:val="both"/>
        <w:rPr>
          <w:rFonts w:ascii="Tahoma" w:hAnsi="Tahoma" w:cs="Tahoma"/>
        </w:rPr>
      </w:pPr>
      <w:r>
        <w:rPr>
          <w:rFonts w:ascii="Tahoma" w:hAnsi="Tahoma" w:cs="Tahoma"/>
        </w:rPr>
        <w:t>Consolider les avis et commentaires des participants de l’atelier de validation afin de produire la version finale du rapport national sur l’état de fragilité.</w:t>
      </w:r>
    </w:p>
    <w:p w14:paraId="079CA36A" w14:textId="5405C168" w:rsidR="00187481" w:rsidRDefault="00187481">
      <w:pPr>
        <w:jc w:val="both"/>
        <w:rPr>
          <w:rFonts w:ascii="Tahoma" w:hAnsi="Tahoma" w:cs="Tahoma"/>
        </w:rPr>
      </w:pPr>
    </w:p>
    <w:p w14:paraId="7BD9A69E" w14:textId="434E371F" w:rsidR="006C0BAC" w:rsidRDefault="003371F6" w:rsidP="006C0BAC">
      <w:pPr>
        <w:pStyle w:val="Paragraphedeliste"/>
        <w:numPr>
          <w:ilvl w:val="0"/>
          <w:numId w:val="3"/>
        </w:numPr>
        <w:jc w:val="both"/>
        <w:rPr>
          <w:rFonts w:ascii="Tahoma" w:hAnsi="Tahoma" w:cs="Tahoma"/>
          <w:b/>
          <w:u w:val="single"/>
        </w:rPr>
      </w:pPr>
      <w:r>
        <w:rPr>
          <w:rFonts w:ascii="Tahoma" w:hAnsi="Tahoma" w:cs="Tahoma"/>
          <w:b/>
          <w:u w:val="single"/>
        </w:rPr>
        <w:lastRenderedPageBreak/>
        <w:t>Principaux résultats attendus</w:t>
      </w:r>
    </w:p>
    <w:p w14:paraId="2AA587AA" w14:textId="77777777" w:rsidR="003371F6" w:rsidRDefault="003371F6" w:rsidP="003371F6">
      <w:pPr>
        <w:pStyle w:val="Paragraphedeliste"/>
        <w:jc w:val="both"/>
        <w:rPr>
          <w:rFonts w:ascii="Tahoma" w:hAnsi="Tahoma" w:cs="Tahoma"/>
          <w:b/>
          <w:u w:val="single"/>
        </w:rPr>
      </w:pPr>
    </w:p>
    <w:p w14:paraId="070C47BE" w14:textId="7CB1F30F" w:rsidR="003371F6" w:rsidRDefault="003371F6" w:rsidP="003371F6">
      <w:pPr>
        <w:pStyle w:val="Paragraphedeliste"/>
        <w:numPr>
          <w:ilvl w:val="0"/>
          <w:numId w:val="13"/>
        </w:numPr>
        <w:spacing w:before="120" w:after="120"/>
        <w:ind w:left="714" w:hanging="357"/>
        <w:contextualSpacing w:val="0"/>
        <w:jc w:val="both"/>
        <w:rPr>
          <w:rFonts w:ascii="Tahoma" w:hAnsi="Tahoma" w:cs="Tahoma"/>
        </w:rPr>
      </w:pPr>
      <w:r>
        <w:rPr>
          <w:rFonts w:ascii="Tahoma" w:hAnsi="Tahoma" w:cs="Tahoma"/>
        </w:rPr>
        <w:t>Les matrices de fragilité des 19 provinces sont disponibles</w:t>
      </w:r>
    </w:p>
    <w:p w14:paraId="18BCD334" w14:textId="44094439" w:rsidR="006C0BAC" w:rsidRDefault="006C0BAC" w:rsidP="003371F6">
      <w:pPr>
        <w:pStyle w:val="Paragraphedeliste"/>
        <w:numPr>
          <w:ilvl w:val="0"/>
          <w:numId w:val="13"/>
        </w:numPr>
        <w:spacing w:before="120" w:after="120"/>
        <w:ind w:left="714" w:hanging="357"/>
        <w:contextualSpacing w:val="0"/>
        <w:jc w:val="both"/>
        <w:rPr>
          <w:rFonts w:ascii="Tahoma" w:hAnsi="Tahoma" w:cs="Tahoma"/>
        </w:rPr>
      </w:pPr>
      <w:r>
        <w:rPr>
          <w:rFonts w:ascii="Tahoma" w:hAnsi="Tahoma" w:cs="Tahoma"/>
        </w:rPr>
        <w:t xml:space="preserve">Les analyses </w:t>
      </w:r>
      <w:r w:rsidR="003371F6">
        <w:rPr>
          <w:rFonts w:ascii="Tahoma" w:hAnsi="Tahoma" w:cs="Tahoma"/>
        </w:rPr>
        <w:t xml:space="preserve">provinciales des 5 </w:t>
      </w:r>
      <w:r w:rsidR="00CE5461">
        <w:rPr>
          <w:rFonts w:ascii="Tahoma" w:hAnsi="Tahoma" w:cs="Tahoma"/>
        </w:rPr>
        <w:t xml:space="preserve">OCPRE </w:t>
      </w:r>
      <w:r w:rsidR="003371F6">
        <w:rPr>
          <w:rFonts w:ascii="Tahoma" w:hAnsi="Tahoma" w:cs="Tahoma"/>
        </w:rPr>
        <w:t>sont réalisées</w:t>
      </w:r>
    </w:p>
    <w:p w14:paraId="66E7ACFB" w14:textId="090382A8" w:rsidR="003371F6" w:rsidRDefault="003371F6" w:rsidP="003371F6">
      <w:pPr>
        <w:pStyle w:val="Paragraphedeliste"/>
        <w:numPr>
          <w:ilvl w:val="0"/>
          <w:numId w:val="13"/>
        </w:numPr>
        <w:spacing w:before="120" w:after="120"/>
        <w:ind w:left="714" w:hanging="357"/>
        <w:contextualSpacing w:val="0"/>
        <w:jc w:val="both"/>
        <w:rPr>
          <w:rFonts w:ascii="Tahoma" w:hAnsi="Tahoma" w:cs="Tahoma"/>
        </w:rPr>
      </w:pPr>
      <w:r>
        <w:rPr>
          <w:rFonts w:ascii="Tahoma" w:hAnsi="Tahoma" w:cs="Tahoma"/>
        </w:rPr>
        <w:t xml:space="preserve">Le rapport national sur l’état sur la fragilité est validé au niveau technique </w:t>
      </w:r>
    </w:p>
    <w:p w14:paraId="66B80D9E" w14:textId="77777777" w:rsidR="003371F6" w:rsidRDefault="003371F6" w:rsidP="003371F6">
      <w:pPr>
        <w:pStyle w:val="Paragraphedeliste"/>
        <w:spacing w:before="120" w:after="120"/>
        <w:ind w:left="714"/>
        <w:contextualSpacing w:val="0"/>
        <w:jc w:val="both"/>
        <w:rPr>
          <w:rFonts w:ascii="Tahoma" w:hAnsi="Tahoma" w:cs="Tahoma"/>
        </w:rPr>
      </w:pPr>
    </w:p>
    <w:p w14:paraId="31CE2C6B" w14:textId="74789298" w:rsidR="003371F6" w:rsidRDefault="003371F6" w:rsidP="003371F6">
      <w:pPr>
        <w:pStyle w:val="Paragraphedeliste"/>
        <w:numPr>
          <w:ilvl w:val="0"/>
          <w:numId w:val="3"/>
        </w:numPr>
        <w:spacing w:before="120" w:after="120"/>
        <w:jc w:val="both"/>
        <w:rPr>
          <w:rFonts w:ascii="Tahoma" w:hAnsi="Tahoma" w:cs="Tahoma"/>
          <w:b/>
          <w:u w:val="single"/>
        </w:rPr>
      </w:pPr>
      <w:r w:rsidRPr="009842F6">
        <w:rPr>
          <w:rFonts w:ascii="Tahoma" w:hAnsi="Tahoma" w:cs="Tahoma"/>
          <w:b/>
          <w:u w:val="single"/>
        </w:rPr>
        <w:t>Principaux livrables</w:t>
      </w:r>
    </w:p>
    <w:p w14:paraId="509CB8EB" w14:textId="77777777" w:rsidR="009842F6" w:rsidRPr="009842F6" w:rsidRDefault="009842F6" w:rsidP="009842F6">
      <w:pPr>
        <w:pStyle w:val="Paragraphedeliste"/>
        <w:spacing w:before="120" w:after="120"/>
        <w:jc w:val="both"/>
        <w:rPr>
          <w:rFonts w:ascii="Tahoma" w:hAnsi="Tahoma" w:cs="Tahoma"/>
          <w:b/>
          <w:u w:val="single"/>
        </w:rPr>
      </w:pPr>
    </w:p>
    <w:p w14:paraId="709C993D" w14:textId="63786D59" w:rsidR="003371F6" w:rsidRDefault="003371F6" w:rsidP="009842F6">
      <w:pPr>
        <w:pStyle w:val="Paragraphedeliste"/>
        <w:numPr>
          <w:ilvl w:val="0"/>
          <w:numId w:val="14"/>
        </w:numPr>
        <w:spacing w:before="120" w:after="120"/>
        <w:ind w:left="714" w:hanging="357"/>
        <w:contextualSpacing w:val="0"/>
        <w:jc w:val="both"/>
        <w:rPr>
          <w:rFonts w:ascii="Tahoma" w:hAnsi="Tahoma" w:cs="Tahoma"/>
        </w:rPr>
      </w:pPr>
      <w:r>
        <w:rPr>
          <w:rFonts w:ascii="Tahoma" w:hAnsi="Tahoma" w:cs="Tahoma"/>
        </w:rPr>
        <w:t>Note méthodologie et chronogramme pour la réalisation de la mission</w:t>
      </w:r>
    </w:p>
    <w:p w14:paraId="1E07E905" w14:textId="341C2F78" w:rsidR="003371F6" w:rsidRDefault="009842F6" w:rsidP="009842F6">
      <w:pPr>
        <w:pStyle w:val="Paragraphedeliste"/>
        <w:numPr>
          <w:ilvl w:val="0"/>
          <w:numId w:val="14"/>
        </w:numPr>
        <w:spacing w:before="120" w:after="120"/>
        <w:ind w:left="714" w:hanging="357"/>
        <w:contextualSpacing w:val="0"/>
        <w:jc w:val="both"/>
        <w:rPr>
          <w:rFonts w:ascii="Tahoma" w:hAnsi="Tahoma" w:cs="Tahoma"/>
        </w:rPr>
      </w:pPr>
      <w:r>
        <w:rPr>
          <w:rFonts w:ascii="Tahoma" w:hAnsi="Tahoma" w:cs="Tahoma"/>
        </w:rPr>
        <w:t>19 analyses provinciales des matrices de fragilité</w:t>
      </w:r>
    </w:p>
    <w:p w14:paraId="3855EAD5" w14:textId="19B9BCDB" w:rsidR="001672AE" w:rsidRDefault="001672AE" w:rsidP="009842F6">
      <w:pPr>
        <w:pStyle w:val="Paragraphedeliste"/>
        <w:numPr>
          <w:ilvl w:val="0"/>
          <w:numId w:val="14"/>
        </w:numPr>
        <w:spacing w:before="120" w:after="120"/>
        <w:ind w:left="714" w:hanging="357"/>
        <w:contextualSpacing w:val="0"/>
        <w:jc w:val="both"/>
        <w:rPr>
          <w:rFonts w:ascii="Tahoma" w:hAnsi="Tahoma" w:cs="Tahoma"/>
        </w:rPr>
      </w:pPr>
      <w:r>
        <w:rPr>
          <w:rFonts w:ascii="Tahoma" w:hAnsi="Tahoma" w:cs="Tahoma"/>
        </w:rPr>
        <w:t>Première version du rapport national sur l’état de fragilité</w:t>
      </w:r>
    </w:p>
    <w:p w14:paraId="157DA7FD" w14:textId="57E1BD70" w:rsidR="009842F6" w:rsidRDefault="009842F6" w:rsidP="009842F6">
      <w:pPr>
        <w:pStyle w:val="Paragraphedeliste"/>
        <w:numPr>
          <w:ilvl w:val="0"/>
          <w:numId w:val="14"/>
        </w:numPr>
        <w:spacing w:before="120" w:after="120"/>
        <w:ind w:left="714" w:hanging="357"/>
        <w:contextualSpacing w:val="0"/>
        <w:jc w:val="both"/>
        <w:rPr>
          <w:rFonts w:ascii="Tahoma" w:hAnsi="Tahoma" w:cs="Tahoma"/>
        </w:rPr>
      </w:pPr>
      <w:r>
        <w:rPr>
          <w:rFonts w:ascii="Tahoma" w:hAnsi="Tahoma" w:cs="Tahoma"/>
        </w:rPr>
        <w:t>Rapport national sur l’état de fragilité validé au niveau technique</w:t>
      </w:r>
    </w:p>
    <w:p w14:paraId="0A2D5559" w14:textId="2F6A128B" w:rsidR="009842F6" w:rsidRDefault="009842F6" w:rsidP="009842F6">
      <w:pPr>
        <w:pStyle w:val="Paragraphedeliste"/>
        <w:numPr>
          <w:ilvl w:val="0"/>
          <w:numId w:val="14"/>
        </w:numPr>
        <w:spacing w:before="120" w:after="120"/>
        <w:ind w:left="714" w:hanging="357"/>
        <w:contextualSpacing w:val="0"/>
        <w:jc w:val="both"/>
        <w:rPr>
          <w:rFonts w:ascii="Tahoma" w:hAnsi="Tahoma" w:cs="Tahoma"/>
        </w:rPr>
      </w:pPr>
      <w:r>
        <w:rPr>
          <w:rFonts w:ascii="Tahoma" w:hAnsi="Tahoma" w:cs="Tahoma"/>
        </w:rPr>
        <w:t>Rapport de mission</w:t>
      </w:r>
    </w:p>
    <w:p w14:paraId="1356351E" w14:textId="77777777" w:rsidR="009842F6" w:rsidRDefault="009842F6" w:rsidP="009842F6">
      <w:pPr>
        <w:pStyle w:val="Paragraphedeliste"/>
        <w:spacing w:before="120" w:after="120"/>
        <w:ind w:left="714"/>
        <w:contextualSpacing w:val="0"/>
        <w:jc w:val="both"/>
        <w:rPr>
          <w:rFonts w:ascii="Tahoma" w:hAnsi="Tahoma" w:cs="Tahoma"/>
        </w:rPr>
      </w:pPr>
    </w:p>
    <w:p w14:paraId="7B6A8FA1" w14:textId="308AAAF7" w:rsidR="009842F6" w:rsidRPr="009842F6" w:rsidRDefault="009842F6" w:rsidP="009842F6">
      <w:pPr>
        <w:pStyle w:val="Paragraphedeliste"/>
        <w:numPr>
          <w:ilvl w:val="0"/>
          <w:numId w:val="3"/>
        </w:numPr>
        <w:spacing w:before="120" w:after="120"/>
        <w:jc w:val="both"/>
        <w:rPr>
          <w:rFonts w:ascii="Tahoma" w:hAnsi="Tahoma" w:cs="Tahoma"/>
          <w:b/>
          <w:u w:val="single"/>
        </w:rPr>
      </w:pPr>
      <w:r w:rsidRPr="009842F6">
        <w:rPr>
          <w:rFonts w:ascii="Tahoma" w:hAnsi="Tahoma" w:cs="Tahoma"/>
          <w:b/>
          <w:u w:val="single"/>
        </w:rPr>
        <w:t>Echéances et proportion de paiement des livrables</w:t>
      </w:r>
    </w:p>
    <w:p w14:paraId="26DF3990" w14:textId="11F1AE3F" w:rsidR="009842F6" w:rsidRPr="009842F6" w:rsidRDefault="009842F6" w:rsidP="009842F6">
      <w:pPr>
        <w:spacing w:before="120" w:after="120"/>
        <w:jc w:val="both"/>
        <w:rPr>
          <w:rFonts w:ascii="Tahoma" w:hAnsi="Tahoma" w:cs="Tahoma"/>
          <w:sz w:val="6"/>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268"/>
        <w:gridCol w:w="3686"/>
        <w:gridCol w:w="1417"/>
        <w:gridCol w:w="1276"/>
      </w:tblGrid>
      <w:tr w:rsidR="009842F6" w:rsidRPr="001672AE" w14:paraId="3933613C" w14:textId="77777777" w:rsidTr="00EF5136">
        <w:trPr>
          <w:trHeight w:val="93"/>
        </w:trPr>
        <w:tc>
          <w:tcPr>
            <w:tcW w:w="562" w:type="dxa"/>
          </w:tcPr>
          <w:p w14:paraId="17F53070" w14:textId="77777777" w:rsidR="009842F6" w:rsidRPr="001672AE" w:rsidRDefault="009842F6" w:rsidP="00311698">
            <w:pPr>
              <w:autoSpaceDE w:val="0"/>
              <w:autoSpaceDN w:val="0"/>
              <w:adjustRightInd w:val="0"/>
              <w:spacing w:before="120" w:after="120" w:line="240" w:lineRule="auto"/>
              <w:jc w:val="center"/>
              <w:rPr>
                <w:rFonts w:ascii="Tahoma" w:eastAsia="Times New Roman" w:hAnsi="Tahoma" w:cs="Tahoma"/>
                <w:b/>
                <w:bCs/>
                <w:color w:val="000000"/>
                <w:lang w:eastAsia="fr-FR"/>
              </w:rPr>
            </w:pPr>
            <w:r w:rsidRPr="001672AE">
              <w:rPr>
                <w:rFonts w:ascii="Tahoma" w:eastAsia="Times New Roman" w:hAnsi="Tahoma" w:cs="Tahoma"/>
                <w:b/>
                <w:bCs/>
                <w:color w:val="000000"/>
                <w:lang w:eastAsia="fr-FR"/>
              </w:rPr>
              <w:t>N°</w:t>
            </w:r>
          </w:p>
        </w:tc>
        <w:tc>
          <w:tcPr>
            <w:tcW w:w="2268" w:type="dxa"/>
          </w:tcPr>
          <w:p w14:paraId="344FF3F5" w14:textId="77777777" w:rsidR="009842F6" w:rsidRPr="001672AE" w:rsidRDefault="009842F6" w:rsidP="00311698">
            <w:pPr>
              <w:autoSpaceDE w:val="0"/>
              <w:autoSpaceDN w:val="0"/>
              <w:adjustRightInd w:val="0"/>
              <w:spacing w:before="120" w:after="120" w:line="240" w:lineRule="auto"/>
              <w:jc w:val="center"/>
              <w:rPr>
                <w:rFonts w:ascii="Tahoma" w:eastAsia="Times New Roman" w:hAnsi="Tahoma" w:cs="Tahoma"/>
                <w:color w:val="000000"/>
                <w:lang w:eastAsia="fr-FR"/>
              </w:rPr>
            </w:pPr>
            <w:r w:rsidRPr="001672AE">
              <w:rPr>
                <w:rFonts w:ascii="Tahoma" w:eastAsia="Times New Roman" w:hAnsi="Tahoma" w:cs="Tahoma"/>
                <w:b/>
                <w:bCs/>
                <w:color w:val="000000"/>
                <w:lang w:eastAsia="fr-FR"/>
              </w:rPr>
              <w:t>Livrables</w:t>
            </w:r>
          </w:p>
        </w:tc>
        <w:tc>
          <w:tcPr>
            <w:tcW w:w="3686" w:type="dxa"/>
          </w:tcPr>
          <w:p w14:paraId="7A4ECB7A" w14:textId="77777777" w:rsidR="009842F6" w:rsidRPr="001672AE" w:rsidRDefault="009842F6" w:rsidP="00311698">
            <w:pPr>
              <w:autoSpaceDE w:val="0"/>
              <w:autoSpaceDN w:val="0"/>
              <w:adjustRightInd w:val="0"/>
              <w:spacing w:before="120" w:after="120" w:line="240" w:lineRule="auto"/>
              <w:jc w:val="center"/>
              <w:rPr>
                <w:rFonts w:ascii="Tahoma" w:eastAsia="Times New Roman" w:hAnsi="Tahoma" w:cs="Tahoma"/>
                <w:color w:val="000000"/>
                <w:lang w:eastAsia="fr-FR"/>
              </w:rPr>
            </w:pPr>
            <w:r w:rsidRPr="001672AE">
              <w:rPr>
                <w:rFonts w:ascii="Tahoma" w:eastAsia="Times New Roman" w:hAnsi="Tahoma" w:cs="Tahoma"/>
                <w:b/>
                <w:bCs/>
                <w:color w:val="000000"/>
                <w:lang w:eastAsia="fr-FR"/>
              </w:rPr>
              <w:t xml:space="preserve">Description </w:t>
            </w:r>
          </w:p>
        </w:tc>
        <w:tc>
          <w:tcPr>
            <w:tcW w:w="1417" w:type="dxa"/>
          </w:tcPr>
          <w:p w14:paraId="3BE1007B" w14:textId="01A4D08F" w:rsidR="009842F6" w:rsidRPr="00EF5136" w:rsidRDefault="00EF5136" w:rsidP="00311698">
            <w:pPr>
              <w:autoSpaceDE w:val="0"/>
              <w:autoSpaceDN w:val="0"/>
              <w:adjustRightInd w:val="0"/>
              <w:spacing w:before="120" w:after="120" w:line="240" w:lineRule="auto"/>
              <w:jc w:val="center"/>
              <w:rPr>
                <w:rFonts w:ascii="Tahoma" w:eastAsia="Times New Roman" w:hAnsi="Tahoma" w:cs="Tahoma"/>
                <w:b/>
                <w:color w:val="000000"/>
                <w:lang w:eastAsia="fr-FR"/>
              </w:rPr>
            </w:pPr>
            <w:r w:rsidRPr="00EF5136">
              <w:rPr>
                <w:rFonts w:ascii="Tahoma" w:eastAsia="Times New Roman" w:hAnsi="Tahoma" w:cs="Tahoma"/>
                <w:b/>
                <w:color w:val="000000"/>
                <w:lang w:eastAsia="fr-FR"/>
              </w:rPr>
              <w:t>Délais</w:t>
            </w:r>
          </w:p>
        </w:tc>
        <w:tc>
          <w:tcPr>
            <w:tcW w:w="1276" w:type="dxa"/>
          </w:tcPr>
          <w:p w14:paraId="41DC3D95" w14:textId="77777777" w:rsidR="009842F6" w:rsidRPr="001672AE" w:rsidRDefault="009842F6" w:rsidP="00311698">
            <w:pPr>
              <w:autoSpaceDE w:val="0"/>
              <w:autoSpaceDN w:val="0"/>
              <w:adjustRightInd w:val="0"/>
              <w:spacing w:before="120" w:after="120" w:line="240" w:lineRule="auto"/>
              <w:jc w:val="center"/>
              <w:rPr>
                <w:rFonts w:ascii="Tahoma" w:eastAsia="Times New Roman" w:hAnsi="Tahoma" w:cs="Tahoma"/>
                <w:b/>
                <w:bCs/>
                <w:color w:val="000000"/>
                <w:lang w:eastAsia="fr-FR"/>
              </w:rPr>
            </w:pPr>
            <w:r w:rsidRPr="001672AE">
              <w:rPr>
                <w:rFonts w:ascii="Tahoma" w:eastAsia="Times New Roman" w:hAnsi="Tahoma" w:cs="Tahoma"/>
                <w:b/>
                <w:bCs/>
                <w:color w:val="000000"/>
                <w:lang w:eastAsia="fr-FR"/>
              </w:rPr>
              <w:t>% de paiement</w:t>
            </w:r>
          </w:p>
        </w:tc>
      </w:tr>
      <w:tr w:rsidR="009842F6" w:rsidRPr="001672AE" w14:paraId="63E3D80F" w14:textId="77777777" w:rsidTr="00EF5136">
        <w:trPr>
          <w:trHeight w:val="93"/>
        </w:trPr>
        <w:tc>
          <w:tcPr>
            <w:tcW w:w="562" w:type="dxa"/>
          </w:tcPr>
          <w:p w14:paraId="0326080D" w14:textId="77777777" w:rsidR="009842F6" w:rsidRPr="001672AE" w:rsidRDefault="009842F6" w:rsidP="00311698">
            <w:pPr>
              <w:autoSpaceDE w:val="0"/>
              <w:autoSpaceDN w:val="0"/>
              <w:adjustRightInd w:val="0"/>
              <w:spacing w:before="120" w:after="120" w:line="240" w:lineRule="auto"/>
              <w:rPr>
                <w:rFonts w:ascii="Tahoma" w:eastAsia="Times New Roman" w:hAnsi="Tahoma" w:cs="Tahoma"/>
                <w:bCs/>
                <w:color w:val="000000"/>
                <w:lang w:eastAsia="fr-FR"/>
              </w:rPr>
            </w:pPr>
            <w:r w:rsidRPr="001672AE">
              <w:rPr>
                <w:rFonts w:ascii="Tahoma" w:eastAsia="Times New Roman" w:hAnsi="Tahoma" w:cs="Tahoma"/>
                <w:bCs/>
                <w:color w:val="000000"/>
                <w:lang w:eastAsia="fr-FR"/>
              </w:rPr>
              <w:t>1</w:t>
            </w:r>
          </w:p>
        </w:tc>
        <w:tc>
          <w:tcPr>
            <w:tcW w:w="2268" w:type="dxa"/>
          </w:tcPr>
          <w:p w14:paraId="650F989D" w14:textId="5314FBDB" w:rsidR="009842F6" w:rsidRPr="001672AE" w:rsidRDefault="001672AE" w:rsidP="00311698">
            <w:pPr>
              <w:autoSpaceDE w:val="0"/>
              <w:autoSpaceDN w:val="0"/>
              <w:adjustRightInd w:val="0"/>
              <w:spacing w:before="120" w:after="120" w:line="240" w:lineRule="auto"/>
              <w:rPr>
                <w:rFonts w:ascii="Tahoma" w:eastAsia="Times New Roman" w:hAnsi="Tahoma" w:cs="Tahoma"/>
                <w:bCs/>
                <w:color w:val="000000"/>
                <w:lang w:eastAsia="fr-FR"/>
              </w:rPr>
            </w:pPr>
            <w:r w:rsidRPr="001672AE">
              <w:rPr>
                <w:rFonts w:ascii="Tahoma" w:eastAsia="Times New Roman" w:hAnsi="Tahoma" w:cs="Tahoma"/>
                <w:bCs/>
                <w:color w:val="000000"/>
                <w:lang w:eastAsia="fr-FR"/>
              </w:rPr>
              <w:t>Note méthodologie et chronogramme pour la réalisation de la mission</w:t>
            </w:r>
          </w:p>
        </w:tc>
        <w:tc>
          <w:tcPr>
            <w:tcW w:w="3686" w:type="dxa"/>
            <w:vAlign w:val="center"/>
          </w:tcPr>
          <w:p w14:paraId="225E9A3A" w14:textId="3AE32928" w:rsidR="009842F6" w:rsidRPr="001672AE" w:rsidRDefault="009842F6" w:rsidP="001672AE">
            <w:pPr>
              <w:autoSpaceDE w:val="0"/>
              <w:autoSpaceDN w:val="0"/>
              <w:adjustRightInd w:val="0"/>
              <w:spacing w:before="120" w:after="120" w:line="240" w:lineRule="auto"/>
              <w:ind w:left="19"/>
              <w:rPr>
                <w:rFonts w:ascii="Tahoma" w:eastAsia="Times New Roman" w:hAnsi="Tahoma" w:cs="Tahoma"/>
                <w:bCs/>
                <w:color w:val="000000"/>
                <w:lang w:eastAsia="fr-FR"/>
              </w:rPr>
            </w:pPr>
            <w:r w:rsidRPr="001672AE">
              <w:rPr>
                <w:rFonts w:ascii="Tahoma" w:eastAsia="Times New Roman" w:hAnsi="Tahoma" w:cs="Tahoma"/>
                <w:bCs/>
                <w:color w:val="000000"/>
                <w:lang w:eastAsia="fr-FR"/>
              </w:rPr>
              <w:t xml:space="preserve">Note brève et concise </w:t>
            </w:r>
            <w:r w:rsidR="001672AE" w:rsidRPr="001672AE">
              <w:rPr>
                <w:rFonts w:ascii="Tahoma" w:eastAsia="Times New Roman" w:hAnsi="Tahoma" w:cs="Tahoma"/>
                <w:bCs/>
                <w:color w:val="000000"/>
                <w:lang w:eastAsia="fr-FR"/>
              </w:rPr>
              <w:t xml:space="preserve">assortie d’un chronogramme </w:t>
            </w:r>
            <w:r w:rsidRPr="001672AE">
              <w:rPr>
                <w:rFonts w:ascii="Tahoma" w:eastAsia="Times New Roman" w:hAnsi="Tahoma" w:cs="Tahoma"/>
                <w:bCs/>
                <w:color w:val="000000"/>
                <w:lang w:eastAsia="fr-FR"/>
              </w:rPr>
              <w:t>décrivant l’approche méthodologique</w:t>
            </w:r>
            <w:r w:rsidR="001672AE">
              <w:rPr>
                <w:rFonts w:ascii="Tahoma" w:eastAsia="Times New Roman" w:hAnsi="Tahoma" w:cs="Tahoma"/>
                <w:bCs/>
                <w:color w:val="000000"/>
                <w:lang w:eastAsia="fr-FR"/>
              </w:rPr>
              <w:t xml:space="preserve"> qui permettra la réalisation de la mission</w:t>
            </w:r>
            <w:r w:rsidRPr="001672AE">
              <w:rPr>
                <w:rFonts w:ascii="Tahoma" w:eastAsia="Times New Roman" w:hAnsi="Tahoma" w:cs="Tahoma"/>
                <w:bCs/>
                <w:color w:val="000000"/>
                <w:lang w:eastAsia="fr-FR"/>
              </w:rPr>
              <w:t xml:space="preserve">. </w:t>
            </w:r>
          </w:p>
        </w:tc>
        <w:tc>
          <w:tcPr>
            <w:tcW w:w="1417" w:type="dxa"/>
          </w:tcPr>
          <w:p w14:paraId="224F6FB9" w14:textId="769A30F0" w:rsidR="009842F6" w:rsidRPr="001672AE" w:rsidRDefault="001672AE" w:rsidP="00311698">
            <w:pPr>
              <w:autoSpaceDE w:val="0"/>
              <w:autoSpaceDN w:val="0"/>
              <w:adjustRightInd w:val="0"/>
              <w:spacing w:before="120" w:after="120" w:line="240" w:lineRule="auto"/>
              <w:rPr>
                <w:rFonts w:ascii="Tahoma" w:eastAsia="Times New Roman" w:hAnsi="Tahoma" w:cs="Tahoma"/>
                <w:bCs/>
                <w:color w:val="000000"/>
                <w:lang w:eastAsia="fr-FR"/>
              </w:rPr>
            </w:pPr>
            <w:r>
              <w:rPr>
                <w:rFonts w:ascii="Tahoma" w:eastAsia="Times New Roman" w:hAnsi="Tahoma" w:cs="Tahoma"/>
                <w:bCs/>
                <w:color w:val="000000"/>
                <w:lang w:eastAsia="fr-FR"/>
              </w:rPr>
              <w:t>2</w:t>
            </w:r>
            <w:r w:rsidR="009842F6" w:rsidRPr="001672AE">
              <w:rPr>
                <w:rFonts w:ascii="Tahoma" w:eastAsia="Times New Roman" w:hAnsi="Tahoma" w:cs="Tahoma"/>
                <w:bCs/>
                <w:color w:val="000000"/>
                <w:vertAlign w:val="superscript"/>
                <w:lang w:eastAsia="fr-FR"/>
              </w:rPr>
              <w:t>è</w:t>
            </w:r>
            <w:r w:rsidR="009842F6" w:rsidRPr="001672AE">
              <w:rPr>
                <w:rFonts w:ascii="Tahoma" w:eastAsia="Times New Roman" w:hAnsi="Tahoma" w:cs="Tahoma"/>
                <w:bCs/>
                <w:color w:val="000000"/>
                <w:lang w:eastAsia="fr-FR"/>
              </w:rPr>
              <w:t xml:space="preserve">  jour après la signature du contrat </w:t>
            </w:r>
          </w:p>
        </w:tc>
        <w:tc>
          <w:tcPr>
            <w:tcW w:w="1276" w:type="dxa"/>
          </w:tcPr>
          <w:p w14:paraId="5C7DDF14" w14:textId="77777777" w:rsidR="009842F6" w:rsidRPr="001672AE" w:rsidRDefault="009842F6" w:rsidP="00311698">
            <w:pPr>
              <w:autoSpaceDE w:val="0"/>
              <w:autoSpaceDN w:val="0"/>
              <w:adjustRightInd w:val="0"/>
              <w:spacing w:before="120" w:after="120" w:line="240" w:lineRule="auto"/>
              <w:rPr>
                <w:rFonts w:ascii="Tahoma" w:eastAsia="Times New Roman" w:hAnsi="Tahoma" w:cs="Tahoma"/>
                <w:bCs/>
                <w:color w:val="000000"/>
                <w:lang w:eastAsia="fr-FR"/>
              </w:rPr>
            </w:pPr>
            <w:r w:rsidRPr="001672AE">
              <w:rPr>
                <w:rFonts w:ascii="Tahoma" w:eastAsia="Times New Roman" w:hAnsi="Tahoma" w:cs="Tahoma"/>
                <w:bCs/>
                <w:color w:val="000000"/>
                <w:lang w:eastAsia="fr-FR"/>
              </w:rPr>
              <w:t>10 %</w:t>
            </w:r>
          </w:p>
        </w:tc>
      </w:tr>
      <w:tr w:rsidR="009842F6" w:rsidRPr="001672AE" w14:paraId="541CC252" w14:textId="77777777" w:rsidTr="00EF5136">
        <w:trPr>
          <w:trHeight w:val="93"/>
        </w:trPr>
        <w:tc>
          <w:tcPr>
            <w:tcW w:w="562" w:type="dxa"/>
          </w:tcPr>
          <w:p w14:paraId="36E49077" w14:textId="77777777" w:rsidR="009842F6" w:rsidRPr="001672AE" w:rsidRDefault="009842F6" w:rsidP="00311698">
            <w:pPr>
              <w:autoSpaceDE w:val="0"/>
              <w:autoSpaceDN w:val="0"/>
              <w:adjustRightInd w:val="0"/>
              <w:spacing w:before="120" w:after="120" w:line="240" w:lineRule="auto"/>
              <w:rPr>
                <w:rFonts w:ascii="Tahoma" w:eastAsia="Times New Roman" w:hAnsi="Tahoma" w:cs="Tahoma"/>
                <w:bCs/>
                <w:color w:val="000000"/>
                <w:lang w:eastAsia="fr-FR"/>
              </w:rPr>
            </w:pPr>
            <w:r w:rsidRPr="001672AE">
              <w:rPr>
                <w:rFonts w:ascii="Tahoma" w:eastAsia="Times New Roman" w:hAnsi="Tahoma" w:cs="Tahoma"/>
                <w:bCs/>
                <w:color w:val="000000"/>
                <w:lang w:eastAsia="fr-FR"/>
              </w:rPr>
              <w:t>2</w:t>
            </w:r>
          </w:p>
        </w:tc>
        <w:tc>
          <w:tcPr>
            <w:tcW w:w="2268" w:type="dxa"/>
          </w:tcPr>
          <w:p w14:paraId="7986F6F9" w14:textId="7C6568CF" w:rsidR="009842F6" w:rsidRPr="001672AE" w:rsidRDefault="001672AE" w:rsidP="00311698">
            <w:pPr>
              <w:autoSpaceDE w:val="0"/>
              <w:autoSpaceDN w:val="0"/>
              <w:adjustRightInd w:val="0"/>
              <w:spacing w:before="120" w:after="120" w:line="240" w:lineRule="auto"/>
              <w:rPr>
                <w:rFonts w:ascii="Tahoma" w:eastAsia="Times New Roman" w:hAnsi="Tahoma" w:cs="Tahoma"/>
                <w:bCs/>
                <w:color w:val="000000"/>
                <w:lang w:eastAsia="fr-FR"/>
              </w:rPr>
            </w:pPr>
            <w:r w:rsidRPr="001672AE">
              <w:rPr>
                <w:rFonts w:ascii="Tahoma" w:eastAsia="Times New Roman" w:hAnsi="Tahoma" w:cs="Tahoma"/>
                <w:bCs/>
                <w:color w:val="000000"/>
                <w:lang w:eastAsia="fr-FR"/>
              </w:rPr>
              <w:t>19 analyses provinciales des matrices de fragilité</w:t>
            </w:r>
          </w:p>
        </w:tc>
        <w:tc>
          <w:tcPr>
            <w:tcW w:w="3686" w:type="dxa"/>
            <w:vAlign w:val="center"/>
          </w:tcPr>
          <w:p w14:paraId="49BDB52E" w14:textId="398F2517" w:rsidR="009842F6" w:rsidRPr="001672AE" w:rsidRDefault="001672AE" w:rsidP="001672AE">
            <w:pPr>
              <w:autoSpaceDE w:val="0"/>
              <w:autoSpaceDN w:val="0"/>
              <w:adjustRightInd w:val="0"/>
              <w:spacing w:before="120" w:after="120" w:line="240" w:lineRule="auto"/>
              <w:ind w:left="19"/>
              <w:rPr>
                <w:rFonts w:ascii="Tahoma" w:eastAsia="Times New Roman" w:hAnsi="Tahoma" w:cs="Tahoma"/>
                <w:bCs/>
                <w:color w:val="000000"/>
                <w:lang w:eastAsia="fr-FR"/>
              </w:rPr>
            </w:pPr>
            <w:r>
              <w:rPr>
                <w:rFonts w:ascii="Tahoma" w:eastAsia="Times New Roman" w:hAnsi="Tahoma" w:cs="Tahoma"/>
                <w:bCs/>
                <w:color w:val="000000"/>
                <w:lang w:eastAsia="fr-FR"/>
              </w:rPr>
              <w:t>Analyses des 5 PSG de chacune des 19 provinces faites sur base des données collectées dans ces provinces</w:t>
            </w:r>
            <w:r w:rsidR="009842F6" w:rsidRPr="001672AE">
              <w:rPr>
                <w:rFonts w:ascii="Tahoma" w:eastAsia="Times New Roman" w:hAnsi="Tahoma" w:cs="Tahoma"/>
                <w:bCs/>
                <w:color w:val="000000"/>
                <w:lang w:eastAsia="fr-FR"/>
              </w:rPr>
              <w:t xml:space="preserve">.  </w:t>
            </w:r>
          </w:p>
        </w:tc>
        <w:tc>
          <w:tcPr>
            <w:tcW w:w="1417" w:type="dxa"/>
          </w:tcPr>
          <w:p w14:paraId="0DDC6FF8" w14:textId="77777777" w:rsidR="009842F6" w:rsidRPr="001672AE" w:rsidRDefault="009842F6" w:rsidP="00311698">
            <w:pPr>
              <w:autoSpaceDE w:val="0"/>
              <w:autoSpaceDN w:val="0"/>
              <w:adjustRightInd w:val="0"/>
              <w:spacing w:before="120" w:after="120" w:line="240" w:lineRule="auto"/>
              <w:rPr>
                <w:rFonts w:ascii="Tahoma" w:eastAsia="Times New Roman" w:hAnsi="Tahoma" w:cs="Tahoma"/>
                <w:bCs/>
                <w:color w:val="000000"/>
                <w:lang w:eastAsia="fr-FR"/>
              </w:rPr>
            </w:pPr>
            <w:r w:rsidRPr="001672AE">
              <w:rPr>
                <w:rFonts w:ascii="Tahoma" w:eastAsia="Times New Roman" w:hAnsi="Tahoma" w:cs="Tahoma"/>
                <w:bCs/>
                <w:color w:val="000000"/>
                <w:lang w:eastAsia="fr-FR"/>
              </w:rPr>
              <w:t>15</w:t>
            </w:r>
            <w:r w:rsidRPr="001672AE">
              <w:rPr>
                <w:rFonts w:ascii="Tahoma" w:eastAsia="Times New Roman" w:hAnsi="Tahoma" w:cs="Tahoma"/>
                <w:bCs/>
                <w:color w:val="000000"/>
                <w:vertAlign w:val="superscript"/>
                <w:lang w:eastAsia="fr-FR"/>
              </w:rPr>
              <w:t>è</w:t>
            </w:r>
            <w:r w:rsidRPr="001672AE">
              <w:rPr>
                <w:rFonts w:ascii="Tahoma" w:eastAsia="Times New Roman" w:hAnsi="Tahoma" w:cs="Tahoma"/>
                <w:bCs/>
                <w:color w:val="000000"/>
                <w:lang w:eastAsia="fr-FR"/>
              </w:rPr>
              <w:t xml:space="preserve"> jour </w:t>
            </w:r>
          </w:p>
        </w:tc>
        <w:tc>
          <w:tcPr>
            <w:tcW w:w="1276" w:type="dxa"/>
          </w:tcPr>
          <w:p w14:paraId="5CC030CB" w14:textId="2ACD6BFD" w:rsidR="009842F6" w:rsidRPr="001672AE" w:rsidRDefault="00EF5136" w:rsidP="00EF5136">
            <w:pPr>
              <w:autoSpaceDE w:val="0"/>
              <w:autoSpaceDN w:val="0"/>
              <w:adjustRightInd w:val="0"/>
              <w:spacing w:before="120" w:after="120" w:line="240" w:lineRule="auto"/>
              <w:rPr>
                <w:rFonts w:ascii="Tahoma" w:eastAsia="Times New Roman" w:hAnsi="Tahoma" w:cs="Tahoma"/>
                <w:bCs/>
                <w:color w:val="000000"/>
                <w:lang w:eastAsia="fr-FR"/>
              </w:rPr>
            </w:pPr>
            <w:r>
              <w:rPr>
                <w:rFonts w:ascii="Tahoma" w:eastAsia="Times New Roman" w:hAnsi="Tahoma" w:cs="Tahoma"/>
                <w:bCs/>
                <w:color w:val="000000"/>
                <w:lang w:eastAsia="fr-FR"/>
              </w:rPr>
              <w:t>25</w:t>
            </w:r>
            <w:r w:rsidR="009842F6" w:rsidRPr="001672AE">
              <w:rPr>
                <w:rFonts w:ascii="Tahoma" w:eastAsia="Times New Roman" w:hAnsi="Tahoma" w:cs="Tahoma"/>
                <w:bCs/>
                <w:color w:val="000000"/>
                <w:lang w:eastAsia="fr-FR"/>
              </w:rPr>
              <w:t xml:space="preserve"> %</w:t>
            </w:r>
          </w:p>
        </w:tc>
      </w:tr>
      <w:tr w:rsidR="009842F6" w:rsidRPr="001672AE" w14:paraId="542C8E5B" w14:textId="77777777" w:rsidTr="00EF5136">
        <w:trPr>
          <w:trHeight w:val="93"/>
        </w:trPr>
        <w:tc>
          <w:tcPr>
            <w:tcW w:w="562" w:type="dxa"/>
          </w:tcPr>
          <w:p w14:paraId="6E57B72D" w14:textId="77777777" w:rsidR="009842F6" w:rsidRPr="001672AE" w:rsidRDefault="009842F6" w:rsidP="00311698">
            <w:pPr>
              <w:autoSpaceDE w:val="0"/>
              <w:autoSpaceDN w:val="0"/>
              <w:adjustRightInd w:val="0"/>
              <w:spacing w:before="120" w:after="120" w:line="240" w:lineRule="auto"/>
              <w:rPr>
                <w:rFonts w:ascii="Tahoma" w:eastAsia="Times New Roman" w:hAnsi="Tahoma" w:cs="Tahoma"/>
                <w:bCs/>
                <w:color w:val="000000"/>
                <w:lang w:eastAsia="fr-FR"/>
              </w:rPr>
            </w:pPr>
            <w:r w:rsidRPr="001672AE">
              <w:rPr>
                <w:rFonts w:ascii="Tahoma" w:eastAsia="Times New Roman" w:hAnsi="Tahoma" w:cs="Tahoma"/>
                <w:bCs/>
                <w:color w:val="000000"/>
                <w:lang w:eastAsia="fr-FR"/>
              </w:rPr>
              <w:t>3</w:t>
            </w:r>
          </w:p>
        </w:tc>
        <w:tc>
          <w:tcPr>
            <w:tcW w:w="2268" w:type="dxa"/>
          </w:tcPr>
          <w:p w14:paraId="361B2F10" w14:textId="0EE73E33" w:rsidR="009842F6" w:rsidRPr="001672AE" w:rsidRDefault="0046684E" w:rsidP="00311698">
            <w:pPr>
              <w:autoSpaceDE w:val="0"/>
              <w:autoSpaceDN w:val="0"/>
              <w:adjustRightInd w:val="0"/>
              <w:spacing w:before="120" w:after="120" w:line="240" w:lineRule="auto"/>
              <w:rPr>
                <w:rFonts w:ascii="Tahoma" w:eastAsia="Times New Roman" w:hAnsi="Tahoma" w:cs="Tahoma"/>
                <w:bCs/>
                <w:color w:val="000000"/>
                <w:lang w:eastAsia="fr-FR"/>
              </w:rPr>
            </w:pPr>
            <w:r w:rsidRPr="0046684E">
              <w:rPr>
                <w:rFonts w:ascii="Tahoma" w:eastAsia="Times New Roman" w:hAnsi="Tahoma" w:cs="Tahoma"/>
                <w:bCs/>
                <w:color w:val="000000"/>
                <w:lang w:eastAsia="fr-FR"/>
              </w:rPr>
              <w:t>Première version du rapport national sur l’état de fragilité</w:t>
            </w:r>
          </w:p>
        </w:tc>
        <w:tc>
          <w:tcPr>
            <w:tcW w:w="3686" w:type="dxa"/>
            <w:vAlign w:val="center"/>
          </w:tcPr>
          <w:p w14:paraId="4BE93A13" w14:textId="37997F01" w:rsidR="009842F6" w:rsidRPr="001672AE" w:rsidRDefault="001672AE" w:rsidP="0046684E">
            <w:pPr>
              <w:autoSpaceDE w:val="0"/>
              <w:autoSpaceDN w:val="0"/>
              <w:adjustRightInd w:val="0"/>
              <w:spacing w:before="120" w:after="120" w:line="240" w:lineRule="auto"/>
              <w:ind w:left="19"/>
              <w:rPr>
                <w:rFonts w:ascii="Tahoma" w:eastAsia="Times New Roman" w:hAnsi="Tahoma" w:cs="Tahoma"/>
                <w:bCs/>
                <w:color w:val="000000"/>
                <w:lang w:eastAsia="fr-FR"/>
              </w:rPr>
            </w:pPr>
            <w:r>
              <w:rPr>
                <w:rFonts w:ascii="Tahoma" w:eastAsia="Times New Roman" w:hAnsi="Tahoma" w:cs="Tahoma"/>
                <w:bCs/>
                <w:color w:val="000000"/>
                <w:lang w:eastAsia="fr-FR"/>
              </w:rPr>
              <w:t>Consolidation des matrices et ana</w:t>
            </w:r>
            <w:r w:rsidR="0046684E">
              <w:rPr>
                <w:rFonts w:ascii="Tahoma" w:eastAsia="Times New Roman" w:hAnsi="Tahoma" w:cs="Tahoma"/>
                <w:bCs/>
                <w:color w:val="000000"/>
                <w:lang w:eastAsia="fr-FR"/>
              </w:rPr>
              <w:t>lyses provinciales de fragilité.</w:t>
            </w:r>
            <w:r>
              <w:rPr>
                <w:rFonts w:ascii="Tahoma" w:eastAsia="Times New Roman" w:hAnsi="Tahoma" w:cs="Tahoma"/>
                <w:bCs/>
                <w:color w:val="000000"/>
                <w:lang w:eastAsia="fr-FR"/>
              </w:rPr>
              <w:t xml:space="preserve"> </w:t>
            </w:r>
            <w:r w:rsidR="009842F6" w:rsidRPr="001672AE">
              <w:rPr>
                <w:rFonts w:ascii="Tahoma" w:eastAsia="Times New Roman" w:hAnsi="Tahoma" w:cs="Tahoma"/>
                <w:bCs/>
                <w:color w:val="000000"/>
                <w:lang w:eastAsia="fr-FR"/>
              </w:rPr>
              <w:t xml:space="preserve">  </w:t>
            </w:r>
          </w:p>
        </w:tc>
        <w:tc>
          <w:tcPr>
            <w:tcW w:w="1417" w:type="dxa"/>
          </w:tcPr>
          <w:p w14:paraId="4D65CCC2" w14:textId="77777777" w:rsidR="009842F6" w:rsidRPr="001672AE" w:rsidRDefault="009842F6" w:rsidP="00311698">
            <w:pPr>
              <w:autoSpaceDE w:val="0"/>
              <w:autoSpaceDN w:val="0"/>
              <w:adjustRightInd w:val="0"/>
              <w:spacing w:before="120" w:after="120" w:line="240" w:lineRule="auto"/>
              <w:rPr>
                <w:rFonts w:ascii="Tahoma" w:eastAsia="Times New Roman" w:hAnsi="Tahoma" w:cs="Tahoma"/>
                <w:bCs/>
                <w:color w:val="000000"/>
                <w:lang w:eastAsia="fr-FR"/>
              </w:rPr>
            </w:pPr>
            <w:r w:rsidRPr="001672AE">
              <w:rPr>
                <w:rFonts w:ascii="Tahoma" w:eastAsia="Times New Roman" w:hAnsi="Tahoma" w:cs="Tahoma"/>
                <w:bCs/>
                <w:color w:val="000000"/>
                <w:lang w:eastAsia="fr-FR"/>
              </w:rPr>
              <w:t>30</w:t>
            </w:r>
            <w:r w:rsidRPr="001672AE">
              <w:rPr>
                <w:rFonts w:ascii="Tahoma" w:eastAsia="Times New Roman" w:hAnsi="Tahoma" w:cs="Tahoma"/>
                <w:bCs/>
                <w:color w:val="000000"/>
                <w:vertAlign w:val="superscript"/>
                <w:lang w:eastAsia="fr-FR"/>
              </w:rPr>
              <w:t>è</w:t>
            </w:r>
            <w:r w:rsidRPr="001672AE">
              <w:rPr>
                <w:rFonts w:ascii="Tahoma" w:eastAsia="Times New Roman" w:hAnsi="Tahoma" w:cs="Tahoma"/>
                <w:bCs/>
                <w:color w:val="000000"/>
                <w:lang w:eastAsia="fr-FR"/>
              </w:rPr>
              <w:t xml:space="preserve"> jour </w:t>
            </w:r>
          </w:p>
        </w:tc>
        <w:tc>
          <w:tcPr>
            <w:tcW w:w="1276" w:type="dxa"/>
          </w:tcPr>
          <w:p w14:paraId="556D10DB" w14:textId="1F10A8C5" w:rsidR="009842F6" w:rsidRPr="001672AE" w:rsidRDefault="00EF5136" w:rsidP="00311698">
            <w:pPr>
              <w:autoSpaceDE w:val="0"/>
              <w:autoSpaceDN w:val="0"/>
              <w:adjustRightInd w:val="0"/>
              <w:spacing w:before="120" w:after="120" w:line="240" w:lineRule="auto"/>
              <w:rPr>
                <w:rFonts w:ascii="Tahoma" w:eastAsia="Times New Roman" w:hAnsi="Tahoma" w:cs="Tahoma"/>
                <w:bCs/>
                <w:color w:val="000000"/>
                <w:lang w:eastAsia="fr-FR"/>
              </w:rPr>
            </w:pPr>
            <w:r>
              <w:rPr>
                <w:rFonts w:ascii="Tahoma" w:eastAsia="Times New Roman" w:hAnsi="Tahoma" w:cs="Tahoma"/>
                <w:bCs/>
                <w:color w:val="000000"/>
                <w:lang w:eastAsia="fr-FR"/>
              </w:rPr>
              <w:t>30</w:t>
            </w:r>
            <w:r w:rsidR="009842F6" w:rsidRPr="001672AE">
              <w:rPr>
                <w:rFonts w:ascii="Tahoma" w:eastAsia="Times New Roman" w:hAnsi="Tahoma" w:cs="Tahoma"/>
                <w:bCs/>
                <w:color w:val="000000"/>
                <w:lang w:eastAsia="fr-FR"/>
              </w:rPr>
              <w:t xml:space="preserve"> %</w:t>
            </w:r>
          </w:p>
        </w:tc>
      </w:tr>
      <w:tr w:rsidR="009842F6" w:rsidRPr="001672AE" w14:paraId="332B8C31" w14:textId="77777777" w:rsidTr="00EF5136">
        <w:trPr>
          <w:trHeight w:val="93"/>
        </w:trPr>
        <w:tc>
          <w:tcPr>
            <w:tcW w:w="562" w:type="dxa"/>
          </w:tcPr>
          <w:p w14:paraId="4C5E0902" w14:textId="77777777" w:rsidR="009842F6" w:rsidRPr="001672AE" w:rsidRDefault="009842F6" w:rsidP="00311698">
            <w:pPr>
              <w:autoSpaceDE w:val="0"/>
              <w:autoSpaceDN w:val="0"/>
              <w:adjustRightInd w:val="0"/>
              <w:spacing w:before="120" w:after="120" w:line="240" w:lineRule="auto"/>
              <w:rPr>
                <w:rFonts w:ascii="Tahoma" w:eastAsia="Times New Roman" w:hAnsi="Tahoma" w:cs="Tahoma"/>
                <w:bCs/>
                <w:color w:val="000000"/>
                <w:lang w:eastAsia="fr-FR"/>
              </w:rPr>
            </w:pPr>
            <w:r w:rsidRPr="001672AE">
              <w:rPr>
                <w:rFonts w:ascii="Tahoma" w:eastAsia="Times New Roman" w:hAnsi="Tahoma" w:cs="Tahoma"/>
                <w:bCs/>
                <w:color w:val="000000"/>
                <w:lang w:eastAsia="fr-FR"/>
              </w:rPr>
              <w:t>4</w:t>
            </w:r>
          </w:p>
        </w:tc>
        <w:tc>
          <w:tcPr>
            <w:tcW w:w="2268" w:type="dxa"/>
          </w:tcPr>
          <w:p w14:paraId="4E8C644C" w14:textId="04EEAE49" w:rsidR="009842F6" w:rsidRPr="001672AE" w:rsidRDefault="0046684E" w:rsidP="00311698">
            <w:pPr>
              <w:spacing w:after="0"/>
              <w:jc w:val="both"/>
              <w:rPr>
                <w:rFonts w:ascii="Tahoma" w:hAnsi="Tahoma" w:cs="Tahoma"/>
              </w:rPr>
            </w:pPr>
            <w:r w:rsidRPr="001672AE">
              <w:rPr>
                <w:rFonts w:ascii="Tahoma" w:hAnsi="Tahoma" w:cs="Tahoma"/>
              </w:rPr>
              <w:t xml:space="preserve">Rapport national sur l’état de fragilité validé au niveau technique </w:t>
            </w:r>
          </w:p>
          <w:p w14:paraId="7AF097E4" w14:textId="77777777" w:rsidR="009842F6" w:rsidRPr="001672AE" w:rsidRDefault="009842F6" w:rsidP="00311698">
            <w:pPr>
              <w:autoSpaceDE w:val="0"/>
              <w:autoSpaceDN w:val="0"/>
              <w:adjustRightInd w:val="0"/>
              <w:spacing w:before="120" w:after="120" w:line="240" w:lineRule="auto"/>
              <w:rPr>
                <w:rFonts w:ascii="Tahoma" w:eastAsia="Times New Roman" w:hAnsi="Tahoma" w:cs="Tahoma"/>
                <w:bCs/>
                <w:color w:val="000000"/>
                <w:lang w:eastAsia="fr-FR"/>
              </w:rPr>
            </w:pPr>
          </w:p>
        </w:tc>
        <w:tc>
          <w:tcPr>
            <w:tcW w:w="3686" w:type="dxa"/>
          </w:tcPr>
          <w:p w14:paraId="7AFFEF53" w14:textId="4B682E2D" w:rsidR="009842F6" w:rsidRPr="001672AE" w:rsidRDefault="009842F6" w:rsidP="0046684E">
            <w:pPr>
              <w:spacing w:before="120" w:after="120"/>
              <w:contextualSpacing/>
              <w:rPr>
                <w:rFonts w:ascii="Tahoma" w:eastAsia="Times New Roman" w:hAnsi="Tahoma" w:cs="Tahoma"/>
                <w:bCs/>
                <w:color w:val="000000"/>
                <w:lang w:eastAsia="fr-FR"/>
              </w:rPr>
            </w:pPr>
            <w:r w:rsidRPr="001672AE">
              <w:rPr>
                <w:rFonts w:ascii="Tahoma" w:eastAsia="Calibri" w:hAnsi="Tahoma" w:cs="Tahoma"/>
              </w:rPr>
              <w:t xml:space="preserve">Rapport </w:t>
            </w:r>
            <w:r w:rsidR="0046684E">
              <w:rPr>
                <w:rFonts w:ascii="Tahoma" w:eastAsia="Calibri" w:hAnsi="Tahoma" w:cs="Tahoma"/>
              </w:rPr>
              <w:t>final intégrant les avis et commentaires des parties prenantes de l’atelier de validation technique</w:t>
            </w:r>
          </w:p>
        </w:tc>
        <w:tc>
          <w:tcPr>
            <w:tcW w:w="1417" w:type="dxa"/>
          </w:tcPr>
          <w:p w14:paraId="478D39C4" w14:textId="7EBDCD1C" w:rsidR="009842F6" w:rsidRPr="001672AE" w:rsidRDefault="0046684E" w:rsidP="00311698">
            <w:pPr>
              <w:autoSpaceDE w:val="0"/>
              <w:autoSpaceDN w:val="0"/>
              <w:adjustRightInd w:val="0"/>
              <w:spacing w:before="120" w:after="120" w:line="240" w:lineRule="auto"/>
              <w:rPr>
                <w:rFonts w:ascii="Tahoma" w:eastAsia="Times New Roman" w:hAnsi="Tahoma" w:cs="Tahoma"/>
                <w:bCs/>
                <w:color w:val="000000"/>
                <w:lang w:eastAsia="fr-FR"/>
              </w:rPr>
            </w:pPr>
            <w:r>
              <w:rPr>
                <w:rFonts w:ascii="Tahoma" w:eastAsia="Times New Roman" w:hAnsi="Tahoma" w:cs="Tahoma"/>
                <w:bCs/>
                <w:color w:val="000000"/>
                <w:lang w:eastAsia="fr-FR"/>
              </w:rPr>
              <w:t>40</w:t>
            </w:r>
            <w:r w:rsidR="009842F6" w:rsidRPr="001672AE">
              <w:rPr>
                <w:rFonts w:ascii="Tahoma" w:eastAsia="Times New Roman" w:hAnsi="Tahoma" w:cs="Tahoma"/>
                <w:bCs/>
                <w:color w:val="000000"/>
                <w:vertAlign w:val="superscript"/>
                <w:lang w:eastAsia="fr-FR"/>
              </w:rPr>
              <w:t>è</w:t>
            </w:r>
            <w:r w:rsidR="009842F6" w:rsidRPr="001672AE">
              <w:rPr>
                <w:rFonts w:ascii="Tahoma" w:eastAsia="Times New Roman" w:hAnsi="Tahoma" w:cs="Tahoma"/>
                <w:bCs/>
                <w:color w:val="000000"/>
                <w:lang w:eastAsia="fr-FR"/>
              </w:rPr>
              <w:t xml:space="preserve"> jour </w:t>
            </w:r>
          </w:p>
        </w:tc>
        <w:tc>
          <w:tcPr>
            <w:tcW w:w="1276" w:type="dxa"/>
          </w:tcPr>
          <w:p w14:paraId="0FEDDC5D" w14:textId="72EBAEFD" w:rsidR="009842F6" w:rsidRPr="001672AE" w:rsidRDefault="009842F6" w:rsidP="00EF5136">
            <w:pPr>
              <w:autoSpaceDE w:val="0"/>
              <w:autoSpaceDN w:val="0"/>
              <w:adjustRightInd w:val="0"/>
              <w:spacing w:before="120" w:after="120" w:line="240" w:lineRule="auto"/>
              <w:rPr>
                <w:rFonts w:ascii="Tahoma" w:eastAsia="Times New Roman" w:hAnsi="Tahoma" w:cs="Tahoma"/>
                <w:bCs/>
                <w:color w:val="000000"/>
                <w:lang w:eastAsia="fr-FR"/>
              </w:rPr>
            </w:pPr>
            <w:r w:rsidRPr="001672AE">
              <w:rPr>
                <w:rFonts w:ascii="Tahoma" w:eastAsia="Times New Roman" w:hAnsi="Tahoma" w:cs="Tahoma"/>
                <w:bCs/>
                <w:color w:val="000000"/>
                <w:lang w:eastAsia="fr-FR"/>
              </w:rPr>
              <w:t>2</w:t>
            </w:r>
            <w:r w:rsidR="00EF5136">
              <w:rPr>
                <w:rFonts w:ascii="Tahoma" w:eastAsia="Times New Roman" w:hAnsi="Tahoma" w:cs="Tahoma"/>
                <w:bCs/>
                <w:color w:val="000000"/>
                <w:lang w:eastAsia="fr-FR"/>
              </w:rPr>
              <w:t>0</w:t>
            </w:r>
            <w:r w:rsidRPr="001672AE">
              <w:rPr>
                <w:rFonts w:ascii="Tahoma" w:eastAsia="Times New Roman" w:hAnsi="Tahoma" w:cs="Tahoma"/>
                <w:bCs/>
                <w:color w:val="000000"/>
                <w:lang w:eastAsia="fr-FR"/>
              </w:rPr>
              <w:t xml:space="preserve"> %</w:t>
            </w:r>
          </w:p>
        </w:tc>
      </w:tr>
      <w:tr w:rsidR="009842F6" w:rsidRPr="001672AE" w14:paraId="2AF6AF75" w14:textId="77777777" w:rsidTr="00EF5136">
        <w:trPr>
          <w:trHeight w:val="1041"/>
        </w:trPr>
        <w:tc>
          <w:tcPr>
            <w:tcW w:w="562" w:type="dxa"/>
          </w:tcPr>
          <w:p w14:paraId="28ADF451" w14:textId="77777777" w:rsidR="009842F6" w:rsidRPr="001672AE" w:rsidRDefault="009842F6" w:rsidP="00311698">
            <w:pPr>
              <w:autoSpaceDE w:val="0"/>
              <w:autoSpaceDN w:val="0"/>
              <w:adjustRightInd w:val="0"/>
              <w:spacing w:before="120" w:after="120" w:line="240" w:lineRule="auto"/>
              <w:rPr>
                <w:rFonts w:ascii="Tahoma" w:eastAsia="Times New Roman" w:hAnsi="Tahoma" w:cs="Tahoma"/>
                <w:color w:val="000000"/>
                <w:lang w:eastAsia="fr-FR"/>
              </w:rPr>
            </w:pPr>
            <w:r w:rsidRPr="001672AE">
              <w:rPr>
                <w:rFonts w:ascii="Tahoma" w:eastAsia="Times New Roman" w:hAnsi="Tahoma" w:cs="Tahoma"/>
                <w:color w:val="000000"/>
                <w:lang w:eastAsia="fr-FR"/>
              </w:rPr>
              <w:t>5</w:t>
            </w:r>
          </w:p>
        </w:tc>
        <w:tc>
          <w:tcPr>
            <w:tcW w:w="2268" w:type="dxa"/>
          </w:tcPr>
          <w:p w14:paraId="348289F7" w14:textId="4EBE102D" w:rsidR="009842F6" w:rsidRPr="001672AE" w:rsidRDefault="009842F6" w:rsidP="0046684E">
            <w:pPr>
              <w:autoSpaceDE w:val="0"/>
              <w:autoSpaceDN w:val="0"/>
              <w:adjustRightInd w:val="0"/>
              <w:spacing w:before="120" w:after="120" w:line="240" w:lineRule="auto"/>
              <w:rPr>
                <w:rFonts w:ascii="Tahoma" w:eastAsia="Times New Roman" w:hAnsi="Tahoma" w:cs="Tahoma"/>
                <w:color w:val="000000"/>
                <w:lang w:eastAsia="fr-FR"/>
              </w:rPr>
            </w:pPr>
            <w:r w:rsidRPr="001672AE">
              <w:rPr>
                <w:rFonts w:ascii="Tahoma" w:eastAsia="Times New Roman" w:hAnsi="Tahoma" w:cs="Tahoma"/>
                <w:bCs/>
                <w:color w:val="000000"/>
                <w:lang w:eastAsia="fr-FR"/>
              </w:rPr>
              <w:t xml:space="preserve">Rapport </w:t>
            </w:r>
            <w:r w:rsidR="0046684E">
              <w:rPr>
                <w:rFonts w:ascii="Tahoma" w:eastAsia="Times New Roman" w:hAnsi="Tahoma" w:cs="Tahoma"/>
                <w:bCs/>
                <w:color w:val="000000"/>
                <w:lang w:eastAsia="fr-FR"/>
              </w:rPr>
              <w:t>de mission</w:t>
            </w:r>
          </w:p>
        </w:tc>
        <w:tc>
          <w:tcPr>
            <w:tcW w:w="3686" w:type="dxa"/>
          </w:tcPr>
          <w:p w14:paraId="0EF38799" w14:textId="424F56E6" w:rsidR="009842F6" w:rsidRPr="001672AE" w:rsidRDefault="009842F6" w:rsidP="0046684E">
            <w:pPr>
              <w:spacing w:before="120" w:after="120"/>
              <w:ind w:left="39"/>
              <w:rPr>
                <w:rFonts w:ascii="Tahoma" w:eastAsia="Calibri" w:hAnsi="Tahoma" w:cs="Tahoma"/>
              </w:rPr>
            </w:pPr>
            <w:r w:rsidRPr="001672AE">
              <w:rPr>
                <w:rFonts w:ascii="Tahoma" w:eastAsia="Calibri" w:hAnsi="Tahoma" w:cs="Tahoma"/>
                <w:bCs/>
              </w:rPr>
              <w:t xml:space="preserve">Rapport </w:t>
            </w:r>
            <w:r w:rsidR="0046684E">
              <w:rPr>
                <w:rFonts w:ascii="Tahoma" w:eastAsia="Calibri" w:hAnsi="Tahoma" w:cs="Tahoma"/>
                <w:bCs/>
              </w:rPr>
              <w:t>retraçant les points saillants, les défis et les perspectives des consultant(e)s</w:t>
            </w:r>
            <w:r w:rsidRPr="001672AE">
              <w:rPr>
                <w:rFonts w:ascii="Tahoma" w:eastAsia="Calibri" w:hAnsi="Tahoma" w:cs="Tahoma"/>
                <w:bCs/>
              </w:rPr>
              <w:t xml:space="preserve">. </w:t>
            </w:r>
          </w:p>
        </w:tc>
        <w:tc>
          <w:tcPr>
            <w:tcW w:w="1417" w:type="dxa"/>
          </w:tcPr>
          <w:p w14:paraId="2FA5BB45" w14:textId="2A724156" w:rsidR="009842F6" w:rsidRPr="001672AE" w:rsidRDefault="0046684E" w:rsidP="00311698">
            <w:pPr>
              <w:autoSpaceDE w:val="0"/>
              <w:autoSpaceDN w:val="0"/>
              <w:adjustRightInd w:val="0"/>
              <w:spacing w:before="120" w:after="120" w:line="240" w:lineRule="auto"/>
              <w:ind w:right="351"/>
              <w:rPr>
                <w:rFonts w:ascii="Tahoma" w:eastAsia="Times New Roman" w:hAnsi="Tahoma" w:cs="Tahoma"/>
                <w:color w:val="000000"/>
                <w:lang w:eastAsia="fr-FR"/>
              </w:rPr>
            </w:pPr>
            <w:r>
              <w:rPr>
                <w:rFonts w:ascii="Tahoma" w:eastAsia="Times New Roman" w:hAnsi="Tahoma" w:cs="Tahoma"/>
                <w:color w:val="000000"/>
                <w:lang w:eastAsia="fr-FR"/>
              </w:rPr>
              <w:t>45</w:t>
            </w:r>
            <w:r w:rsidR="009842F6" w:rsidRPr="001672AE">
              <w:rPr>
                <w:rFonts w:ascii="Tahoma" w:eastAsia="Times New Roman" w:hAnsi="Tahoma" w:cs="Tahoma"/>
                <w:color w:val="000000"/>
                <w:vertAlign w:val="superscript"/>
                <w:lang w:eastAsia="fr-FR"/>
              </w:rPr>
              <w:t>è</w:t>
            </w:r>
            <w:r w:rsidR="009842F6" w:rsidRPr="001672AE">
              <w:rPr>
                <w:rFonts w:ascii="Tahoma" w:eastAsia="Times New Roman" w:hAnsi="Tahoma" w:cs="Tahoma"/>
                <w:color w:val="000000"/>
                <w:lang w:eastAsia="fr-FR"/>
              </w:rPr>
              <w:t xml:space="preserve"> jour </w:t>
            </w:r>
          </w:p>
        </w:tc>
        <w:tc>
          <w:tcPr>
            <w:tcW w:w="1276" w:type="dxa"/>
          </w:tcPr>
          <w:p w14:paraId="040E12DF" w14:textId="5A81859B" w:rsidR="009842F6" w:rsidRPr="001672AE" w:rsidRDefault="00EF5136" w:rsidP="00311698">
            <w:pPr>
              <w:autoSpaceDE w:val="0"/>
              <w:autoSpaceDN w:val="0"/>
              <w:adjustRightInd w:val="0"/>
              <w:spacing w:before="120" w:after="120" w:line="240" w:lineRule="auto"/>
              <w:ind w:right="351"/>
              <w:rPr>
                <w:rFonts w:ascii="Tahoma" w:eastAsia="Times New Roman" w:hAnsi="Tahoma" w:cs="Tahoma"/>
                <w:color w:val="000000"/>
                <w:lang w:eastAsia="fr-FR"/>
              </w:rPr>
            </w:pPr>
            <w:r>
              <w:rPr>
                <w:rFonts w:ascii="Tahoma" w:eastAsia="Times New Roman" w:hAnsi="Tahoma" w:cs="Tahoma"/>
                <w:color w:val="000000"/>
                <w:lang w:eastAsia="fr-FR"/>
              </w:rPr>
              <w:t>1</w:t>
            </w:r>
            <w:r w:rsidR="009842F6" w:rsidRPr="001672AE">
              <w:rPr>
                <w:rFonts w:ascii="Tahoma" w:eastAsia="Times New Roman" w:hAnsi="Tahoma" w:cs="Tahoma"/>
                <w:color w:val="000000"/>
                <w:lang w:eastAsia="fr-FR"/>
              </w:rPr>
              <w:t>5 %</w:t>
            </w:r>
          </w:p>
        </w:tc>
      </w:tr>
    </w:tbl>
    <w:p w14:paraId="7FB6562A" w14:textId="69799DDC" w:rsidR="009842F6" w:rsidRPr="00EF5136" w:rsidRDefault="00EF5136" w:rsidP="00EF5136">
      <w:pPr>
        <w:pStyle w:val="Paragraphedeliste"/>
        <w:numPr>
          <w:ilvl w:val="0"/>
          <w:numId w:val="3"/>
        </w:numPr>
        <w:spacing w:before="120" w:after="120"/>
        <w:jc w:val="both"/>
        <w:rPr>
          <w:rFonts w:ascii="Tahoma" w:hAnsi="Tahoma" w:cs="Tahoma"/>
          <w:b/>
          <w:u w:val="single"/>
        </w:rPr>
      </w:pPr>
      <w:r w:rsidRPr="00EF5136">
        <w:rPr>
          <w:rFonts w:ascii="Tahoma" w:hAnsi="Tahoma" w:cs="Tahoma"/>
          <w:b/>
          <w:u w:val="single"/>
        </w:rPr>
        <w:lastRenderedPageBreak/>
        <w:t>Durée de la mission</w:t>
      </w:r>
    </w:p>
    <w:p w14:paraId="79A9ECE4" w14:textId="7AEB78B5" w:rsidR="00EF5136" w:rsidRDefault="00EF5136" w:rsidP="00EF5136">
      <w:pPr>
        <w:spacing w:before="120" w:after="120"/>
        <w:jc w:val="both"/>
        <w:rPr>
          <w:rFonts w:ascii="Tahoma" w:hAnsi="Tahoma" w:cs="Tahoma"/>
        </w:rPr>
      </w:pPr>
      <w:r>
        <w:rPr>
          <w:rFonts w:ascii="Tahoma" w:hAnsi="Tahoma" w:cs="Tahoma"/>
        </w:rPr>
        <w:t>La mission est planifiée pour une durée de 45 jours ouvrables</w:t>
      </w:r>
    </w:p>
    <w:p w14:paraId="3682C119" w14:textId="3272D5B6" w:rsidR="00EF5136" w:rsidRDefault="00EF5136" w:rsidP="00EF5136">
      <w:pPr>
        <w:spacing w:before="120" w:after="120"/>
        <w:jc w:val="both"/>
        <w:rPr>
          <w:rFonts w:ascii="Tahoma" w:hAnsi="Tahoma" w:cs="Tahoma"/>
        </w:rPr>
      </w:pPr>
    </w:p>
    <w:p w14:paraId="7A7D8526" w14:textId="0512ACA6" w:rsidR="00EF5136" w:rsidRPr="00EF5136" w:rsidRDefault="00EF5136" w:rsidP="00EF5136">
      <w:pPr>
        <w:pStyle w:val="Paragraphedeliste"/>
        <w:numPr>
          <w:ilvl w:val="0"/>
          <w:numId w:val="3"/>
        </w:numPr>
        <w:spacing w:before="120" w:after="120"/>
        <w:jc w:val="both"/>
        <w:rPr>
          <w:rFonts w:ascii="Tahoma" w:hAnsi="Tahoma" w:cs="Tahoma"/>
          <w:b/>
          <w:u w:val="single"/>
        </w:rPr>
      </w:pPr>
      <w:r w:rsidRPr="00EF5136">
        <w:rPr>
          <w:rFonts w:ascii="Tahoma" w:hAnsi="Tahoma" w:cs="Tahoma"/>
          <w:b/>
          <w:u w:val="single"/>
        </w:rPr>
        <w:t>Compétences fonctionnelles</w:t>
      </w:r>
    </w:p>
    <w:p w14:paraId="687C7EA2" w14:textId="77777777" w:rsidR="00EF5136" w:rsidRPr="007D058B" w:rsidRDefault="00EF5136" w:rsidP="00EF5136">
      <w:pPr>
        <w:spacing w:before="120" w:after="120"/>
        <w:jc w:val="both"/>
        <w:rPr>
          <w:rFonts w:ascii="Tahoma" w:hAnsi="Tahoma" w:cs="Tahoma"/>
          <w:b/>
        </w:rPr>
      </w:pPr>
      <w:r w:rsidRPr="007D058B">
        <w:rPr>
          <w:rFonts w:ascii="Tahoma" w:hAnsi="Tahoma" w:cs="Tahoma"/>
          <w:b/>
        </w:rPr>
        <w:t>Compétences fondamentales :</w:t>
      </w:r>
    </w:p>
    <w:p w14:paraId="0B130830" w14:textId="64BE7CBF" w:rsidR="00EF5136" w:rsidRPr="00EF5136" w:rsidRDefault="00EF5136" w:rsidP="00EF5136">
      <w:pPr>
        <w:pStyle w:val="Paragraphedeliste"/>
        <w:numPr>
          <w:ilvl w:val="0"/>
          <w:numId w:val="15"/>
        </w:numPr>
        <w:spacing w:before="120" w:after="120"/>
        <w:ind w:left="714" w:hanging="357"/>
        <w:contextualSpacing w:val="0"/>
        <w:jc w:val="both"/>
        <w:rPr>
          <w:rFonts w:ascii="Tahoma" w:hAnsi="Tahoma" w:cs="Tahoma"/>
        </w:rPr>
      </w:pPr>
      <w:r w:rsidRPr="00EF5136">
        <w:rPr>
          <w:rFonts w:ascii="Tahoma" w:hAnsi="Tahoma" w:cs="Tahoma"/>
        </w:rPr>
        <w:t>Démontrer une intégrité en se conformant aux valeurs et normes déontologiques des Nations Unies ;</w:t>
      </w:r>
    </w:p>
    <w:p w14:paraId="742DCC29" w14:textId="5F7289E2" w:rsidR="00EF5136" w:rsidRPr="00EF5136" w:rsidRDefault="00EF5136" w:rsidP="00EF5136">
      <w:pPr>
        <w:pStyle w:val="Paragraphedeliste"/>
        <w:numPr>
          <w:ilvl w:val="0"/>
          <w:numId w:val="15"/>
        </w:numPr>
        <w:spacing w:before="120" w:after="120"/>
        <w:ind w:left="714" w:hanging="357"/>
        <w:contextualSpacing w:val="0"/>
        <w:jc w:val="both"/>
        <w:rPr>
          <w:rFonts w:ascii="Tahoma" w:hAnsi="Tahoma" w:cs="Tahoma"/>
        </w:rPr>
      </w:pPr>
      <w:r w:rsidRPr="00EF5136">
        <w:rPr>
          <w:rFonts w:ascii="Tahoma" w:hAnsi="Tahoma" w:cs="Tahoma"/>
        </w:rPr>
        <w:t xml:space="preserve">Démontrer un engagement à la vision, la mission et valeurs du PNUD ; </w:t>
      </w:r>
    </w:p>
    <w:p w14:paraId="1BFE3FFA" w14:textId="31BF467F" w:rsidR="00EF5136" w:rsidRPr="00EF5136" w:rsidRDefault="00EF5136" w:rsidP="00EF5136">
      <w:pPr>
        <w:pStyle w:val="Paragraphedeliste"/>
        <w:numPr>
          <w:ilvl w:val="0"/>
          <w:numId w:val="15"/>
        </w:numPr>
        <w:spacing w:before="120" w:after="120"/>
        <w:ind w:left="714" w:hanging="357"/>
        <w:contextualSpacing w:val="0"/>
        <w:jc w:val="both"/>
        <w:rPr>
          <w:rFonts w:ascii="Tahoma" w:hAnsi="Tahoma" w:cs="Tahoma"/>
        </w:rPr>
      </w:pPr>
      <w:r w:rsidRPr="00EF5136">
        <w:rPr>
          <w:rFonts w:ascii="Tahoma" w:hAnsi="Tahoma" w:cs="Tahoma"/>
        </w:rPr>
        <w:t>Démontrer une sensibilité et adaptabilité au niveau de la culture, du genre, de la religion, de la race, de la nationalité et de l’âge.</w:t>
      </w:r>
    </w:p>
    <w:p w14:paraId="1F0BEA25" w14:textId="77777777" w:rsidR="00EF5136" w:rsidRPr="007D058B" w:rsidRDefault="00EF5136" w:rsidP="00EF5136">
      <w:pPr>
        <w:spacing w:before="120" w:after="120"/>
        <w:jc w:val="both"/>
        <w:rPr>
          <w:rFonts w:ascii="Tahoma" w:hAnsi="Tahoma" w:cs="Tahoma"/>
          <w:b/>
        </w:rPr>
      </w:pPr>
      <w:r w:rsidRPr="007D058B">
        <w:rPr>
          <w:rFonts w:ascii="Tahoma" w:hAnsi="Tahoma" w:cs="Tahoma"/>
          <w:b/>
        </w:rPr>
        <w:t>Compétences Fonctionnelle/Technique :</w:t>
      </w:r>
    </w:p>
    <w:p w14:paraId="2722560C" w14:textId="167E9A41" w:rsidR="00EF5136" w:rsidRPr="00EF5136" w:rsidRDefault="00EF5136" w:rsidP="00EF5136">
      <w:pPr>
        <w:pStyle w:val="Paragraphedeliste"/>
        <w:numPr>
          <w:ilvl w:val="0"/>
          <w:numId w:val="16"/>
        </w:numPr>
        <w:spacing w:before="120" w:after="120"/>
        <w:ind w:left="714" w:hanging="357"/>
        <w:contextualSpacing w:val="0"/>
        <w:jc w:val="both"/>
        <w:rPr>
          <w:rFonts w:ascii="Tahoma" w:hAnsi="Tahoma" w:cs="Tahoma"/>
        </w:rPr>
      </w:pPr>
      <w:r w:rsidRPr="00EF5136">
        <w:rPr>
          <w:rFonts w:ascii="Tahoma" w:hAnsi="Tahoma" w:cs="Tahoma"/>
        </w:rPr>
        <w:t>Exécuter les tâches quotidiennes de façon efficace, systématique et fiable ;</w:t>
      </w:r>
    </w:p>
    <w:p w14:paraId="6B4BE492" w14:textId="051A9F09" w:rsidR="00EF5136" w:rsidRPr="00EF5136" w:rsidRDefault="00EF5136" w:rsidP="00EF5136">
      <w:pPr>
        <w:pStyle w:val="Paragraphedeliste"/>
        <w:numPr>
          <w:ilvl w:val="0"/>
          <w:numId w:val="16"/>
        </w:numPr>
        <w:spacing w:before="120" w:after="120"/>
        <w:ind w:left="714" w:hanging="357"/>
        <w:contextualSpacing w:val="0"/>
        <w:jc w:val="both"/>
        <w:rPr>
          <w:rFonts w:ascii="Tahoma" w:hAnsi="Tahoma" w:cs="Tahoma"/>
        </w:rPr>
      </w:pPr>
      <w:r w:rsidRPr="00EF5136">
        <w:rPr>
          <w:rFonts w:ascii="Tahoma" w:hAnsi="Tahoma" w:cs="Tahoma"/>
        </w:rPr>
        <w:t xml:space="preserve">Capacité à travailler sous pression ; </w:t>
      </w:r>
    </w:p>
    <w:p w14:paraId="598CA98D" w14:textId="2E2A077A" w:rsidR="00EF5136" w:rsidRPr="00EF5136" w:rsidRDefault="00EF5136" w:rsidP="00EF5136">
      <w:pPr>
        <w:pStyle w:val="Paragraphedeliste"/>
        <w:numPr>
          <w:ilvl w:val="0"/>
          <w:numId w:val="16"/>
        </w:numPr>
        <w:spacing w:before="120" w:after="120"/>
        <w:ind w:left="714" w:hanging="357"/>
        <w:contextualSpacing w:val="0"/>
        <w:jc w:val="both"/>
        <w:rPr>
          <w:rFonts w:ascii="Tahoma" w:hAnsi="Tahoma" w:cs="Tahoma"/>
        </w:rPr>
      </w:pPr>
      <w:r w:rsidRPr="00EF5136">
        <w:rPr>
          <w:rFonts w:ascii="Tahoma" w:hAnsi="Tahoma" w:cs="Tahoma"/>
        </w:rPr>
        <w:t xml:space="preserve">Aptitude à tenir des délais contraignants ; </w:t>
      </w:r>
    </w:p>
    <w:p w14:paraId="04517173" w14:textId="46ABF9D9" w:rsidR="00EF5136" w:rsidRPr="00EF5136" w:rsidRDefault="00EF5136" w:rsidP="00EF5136">
      <w:pPr>
        <w:pStyle w:val="Paragraphedeliste"/>
        <w:numPr>
          <w:ilvl w:val="0"/>
          <w:numId w:val="16"/>
        </w:numPr>
        <w:spacing w:before="120" w:after="120"/>
        <w:ind w:left="714" w:hanging="357"/>
        <w:contextualSpacing w:val="0"/>
        <w:jc w:val="both"/>
        <w:rPr>
          <w:rFonts w:ascii="Tahoma" w:hAnsi="Tahoma" w:cs="Tahoma"/>
        </w:rPr>
      </w:pPr>
      <w:r w:rsidRPr="00EF5136">
        <w:rPr>
          <w:rFonts w:ascii="Tahoma" w:hAnsi="Tahoma" w:cs="Tahoma"/>
        </w:rPr>
        <w:t>Autonomie, sens de l’initiative et de l’anticipation ;</w:t>
      </w:r>
    </w:p>
    <w:p w14:paraId="4379F97B" w14:textId="2B632C8A" w:rsidR="00EF5136" w:rsidRPr="00EF5136" w:rsidRDefault="00EF5136" w:rsidP="00EF5136">
      <w:pPr>
        <w:pStyle w:val="Paragraphedeliste"/>
        <w:numPr>
          <w:ilvl w:val="0"/>
          <w:numId w:val="16"/>
        </w:numPr>
        <w:spacing w:before="120" w:after="120"/>
        <w:ind w:left="714" w:hanging="357"/>
        <w:contextualSpacing w:val="0"/>
        <w:jc w:val="both"/>
        <w:rPr>
          <w:rFonts w:ascii="Tahoma" w:hAnsi="Tahoma" w:cs="Tahoma"/>
        </w:rPr>
      </w:pPr>
      <w:r w:rsidRPr="00EF5136">
        <w:rPr>
          <w:rFonts w:ascii="Tahoma" w:hAnsi="Tahoma" w:cs="Tahoma"/>
        </w:rPr>
        <w:t xml:space="preserve">Forte capacité d’adaptation et de communication ; </w:t>
      </w:r>
    </w:p>
    <w:p w14:paraId="3964C012" w14:textId="568CAEFA" w:rsidR="00EF5136" w:rsidRPr="00EF5136" w:rsidRDefault="00EF5136" w:rsidP="00EF5136">
      <w:pPr>
        <w:pStyle w:val="Paragraphedeliste"/>
        <w:numPr>
          <w:ilvl w:val="0"/>
          <w:numId w:val="16"/>
        </w:numPr>
        <w:spacing w:before="120" w:after="120"/>
        <w:ind w:left="714" w:hanging="357"/>
        <w:contextualSpacing w:val="0"/>
        <w:jc w:val="both"/>
        <w:rPr>
          <w:rFonts w:ascii="Tahoma" w:hAnsi="Tahoma" w:cs="Tahoma"/>
        </w:rPr>
      </w:pPr>
      <w:r w:rsidRPr="00EF5136">
        <w:rPr>
          <w:rFonts w:ascii="Tahoma" w:hAnsi="Tahoma" w:cs="Tahoma"/>
        </w:rPr>
        <w:t>Excellente maîtrise des outils informatiques ;</w:t>
      </w:r>
    </w:p>
    <w:p w14:paraId="69294AF4" w14:textId="1664456A" w:rsidR="00EF5136" w:rsidRPr="00EF5136" w:rsidRDefault="00EF5136" w:rsidP="00EF5136">
      <w:pPr>
        <w:pStyle w:val="Paragraphedeliste"/>
        <w:numPr>
          <w:ilvl w:val="0"/>
          <w:numId w:val="16"/>
        </w:numPr>
        <w:spacing w:before="120" w:after="120"/>
        <w:ind w:left="714" w:hanging="357"/>
        <w:contextualSpacing w:val="0"/>
        <w:jc w:val="both"/>
        <w:rPr>
          <w:rFonts w:ascii="Tahoma" w:hAnsi="Tahoma" w:cs="Tahoma"/>
        </w:rPr>
      </w:pPr>
      <w:r w:rsidRPr="00EF5136">
        <w:rPr>
          <w:rFonts w:ascii="Tahoma" w:hAnsi="Tahoma" w:cs="Tahoma"/>
        </w:rPr>
        <w:t>Excellentes capacités de facilitation avec l’utilisation de certaines méthodes participatives.</w:t>
      </w:r>
    </w:p>
    <w:p w14:paraId="702D595D" w14:textId="77777777" w:rsidR="00EF5136" w:rsidRPr="00EF5136" w:rsidRDefault="00EF5136" w:rsidP="00EF5136">
      <w:pPr>
        <w:spacing w:before="120" w:after="120"/>
        <w:jc w:val="both"/>
        <w:rPr>
          <w:rFonts w:ascii="Tahoma" w:hAnsi="Tahoma" w:cs="Tahoma"/>
        </w:rPr>
      </w:pPr>
    </w:p>
    <w:p w14:paraId="16CA461D" w14:textId="798D92CC" w:rsidR="00EF5136" w:rsidRPr="00EF5136" w:rsidRDefault="00EF5136" w:rsidP="00EF5136">
      <w:pPr>
        <w:pStyle w:val="Paragraphedeliste"/>
        <w:numPr>
          <w:ilvl w:val="0"/>
          <w:numId w:val="3"/>
        </w:numPr>
        <w:spacing w:before="120" w:after="120"/>
        <w:jc w:val="both"/>
        <w:rPr>
          <w:rFonts w:ascii="Tahoma" w:hAnsi="Tahoma" w:cs="Tahoma"/>
          <w:b/>
          <w:u w:val="single"/>
        </w:rPr>
      </w:pPr>
      <w:r w:rsidRPr="00EF5136">
        <w:rPr>
          <w:rFonts w:ascii="Tahoma" w:hAnsi="Tahoma" w:cs="Tahoma"/>
          <w:b/>
          <w:u w:val="single"/>
        </w:rPr>
        <w:t>Qualifications requises</w:t>
      </w:r>
    </w:p>
    <w:p w14:paraId="6F7C749E" w14:textId="2D75B976" w:rsidR="00EF5136" w:rsidRPr="007D058B" w:rsidRDefault="00EF5136" w:rsidP="00EF5136">
      <w:pPr>
        <w:spacing w:before="120" w:after="120"/>
        <w:jc w:val="both"/>
        <w:rPr>
          <w:rFonts w:ascii="Tahoma" w:hAnsi="Tahoma" w:cs="Tahoma"/>
          <w:b/>
        </w:rPr>
      </w:pPr>
      <w:r w:rsidRPr="007D058B">
        <w:rPr>
          <w:rFonts w:ascii="Tahoma" w:hAnsi="Tahoma" w:cs="Tahoma"/>
          <w:b/>
        </w:rPr>
        <w:t xml:space="preserve">Education  </w:t>
      </w:r>
    </w:p>
    <w:p w14:paraId="1492C35E" w14:textId="77777777" w:rsidR="00EF5136" w:rsidRPr="00EF5136" w:rsidRDefault="00EF5136" w:rsidP="00EF5136">
      <w:pPr>
        <w:spacing w:before="120" w:after="120"/>
        <w:jc w:val="both"/>
        <w:rPr>
          <w:rFonts w:ascii="Tahoma" w:hAnsi="Tahoma" w:cs="Tahoma"/>
        </w:rPr>
      </w:pPr>
      <w:r w:rsidRPr="00EF5136">
        <w:rPr>
          <w:rFonts w:ascii="Tahoma" w:hAnsi="Tahoma" w:cs="Tahoma"/>
        </w:rPr>
        <w:t>Au minimum un diplôme universitaire supérieur du niveau de Licence en administration, économie, droit ou tout autre discipline similaire.</w:t>
      </w:r>
    </w:p>
    <w:p w14:paraId="5D5DAB43" w14:textId="77777777" w:rsidR="00EF5136" w:rsidRPr="007D058B" w:rsidRDefault="00EF5136" w:rsidP="00EF5136">
      <w:pPr>
        <w:spacing w:before="120" w:after="120"/>
        <w:jc w:val="both"/>
        <w:rPr>
          <w:rFonts w:ascii="Tahoma" w:hAnsi="Tahoma" w:cs="Tahoma"/>
          <w:sz w:val="6"/>
        </w:rPr>
      </w:pPr>
    </w:p>
    <w:p w14:paraId="6D80196E" w14:textId="77777777" w:rsidR="00EF5136" w:rsidRPr="007D058B" w:rsidRDefault="00EF5136" w:rsidP="00EF5136">
      <w:pPr>
        <w:spacing w:before="120" w:after="120"/>
        <w:jc w:val="both"/>
        <w:rPr>
          <w:rFonts w:ascii="Tahoma" w:hAnsi="Tahoma" w:cs="Tahoma"/>
          <w:b/>
        </w:rPr>
      </w:pPr>
      <w:r w:rsidRPr="007D058B">
        <w:rPr>
          <w:rFonts w:ascii="Tahoma" w:hAnsi="Tahoma" w:cs="Tahoma"/>
          <w:b/>
        </w:rPr>
        <w:t>Expérience</w:t>
      </w:r>
    </w:p>
    <w:p w14:paraId="0B5E8770" w14:textId="6C6189D5" w:rsidR="00646898" w:rsidRDefault="00EF5136" w:rsidP="00966C78">
      <w:pPr>
        <w:pStyle w:val="Paragraphedeliste"/>
        <w:numPr>
          <w:ilvl w:val="0"/>
          <w:numId w:val="17"/>
        </w:numPr>
        <w:spacing w:before="120" w:after="120"/>
        <w:contextualSpacing w:val="0"/>
        <w:jc w:val="both"/>
        <w:rPr>
          <w:rFonts w:ascii="Tahoma" w:hAnsi="Tahoma" w:cs="Tahoma"/>
        </w:rPr>
      </w:pPr>
      <w:r w:rsidRPr="00646898">
        <w:rPr>
          <w:rFonts w:ascii="Tahoma" w:hAnsi="Tahoma" w:cs="Tahoma"/>
        </w:rPr>
        <w:t xml:space="preserve">Avoir </w:t>
      </w:r>
      <w:r w:rsidR="00FB4471" w:rsidRPr="00646898">
        <w:rPr>
          <w:rFonts w:ascii="Tahoma" w:hAnsi="Tahoma" w:cs="Tahoma"/>
        </w:rPr>
        <w:t>au m</w:t>
      </w:r>
      <w:r w:rsidR="00521DF1" w:rsidRPr="00646898">
        <w:rPr>
          <w:rFonts w:ascii="Tahoma" w:hAnsi="Tahoma" w:cs="Tahoma"/>
        </w:rPr>
        <w:t xml:space="preserve">oins 10 </w:t>
      </w:r>
      <w:r w:rsidRPr="00646898">
        <w:rPr>
          <w:rFonts w:ascii="Tahoma" w:hAnsi="Tahoma" w:cs="Tahoma"/>
        </w:rPr>
        <w:t xml:space="preserve">d’expérience dans le domaine de la </w:t>
      </w:r>
      <w:r w:rsidR="00521DF1" w:rsidRPr="00646898">
        <w:rPr>
          <w:rFonts w:ascii="Tahoma" w:hAnsi="Tahoma" w:cs="Tahoma"/>
        </w:rPr>
        <w:t xml:space="preserve">planification stratégique du développement dans un contexte post conflit, d’évaluation et d’analyse des politiques et programmes de développement </w:t>
      </w:r>
      <w:r w:rsidR="00646898" w:rsidRPr="00646898">
        <w:rPr>
          <w:rFonts w:ascii="Tahoma" w:hAnsi="Tahoma" w:cs="Tahoma"/>
        </w:rPr>
        <w:t>ainsi qu’en matière d’élaboration des programmes de développement</w:t>
      </w:r>
      <w:r w:rsidRPr="00646898">
        <w:rPr>
          <w:rFonts w:ascii="Tahoma" w:hAnsi="Tahoma" w:cs="Tahoma"/>
        </w:rPr>
        <w:t xml:space="preserve">.  </w:t>
      </w:r>
      <w:r w:rsidRPr="00646898">
        <w:rPr>
          <w:rFonts w:ascii="Tahoma" w:hAnsi="Tahoma" w:cs="Tahoma"/>
        </w:rPr>
        <w:tab/>
      </w:r>
    </w:p>
    <w:p w14:paraId="74F19DB2" w14:textId="77777777" w:rsidR="00646898" w:rsidRPr="00646898" w:rsidRDefault="00646898" w:rsidP="00966C78">
      <w:pPr>
        <w:pStyle w:val="Paragraphedeliste"/>
        <w:spacing w:before="120" w:after="120"/>
        <w:contextualSpacing w:val="0"/>
        <w:jc w:val="both"/>
        <w:rPr>
          <w:rFonts w:ascii="Tahoma" w:hAnsi="Tahoma" w:cs="Tahoma"/>
        </w:rPr>
      </w:pPr>
    </w:p>
    <w:p w14:paraId="35044581" w14:textId="77777777" w:rsidR="00646898" w:rsidRDefault="00646898" w:rsidP="00966C78">
      <w:pPr>
        <w:pStyle w:val="Paragraphedeliste"/>
        <w:numPr>
          <w:ilvl w:val="0"/>
          <w:numId w:val="17"/>
        </w:numPr>
        <w:spacing w:before="120" w:after="120"/>
        <w:contextualSpacing w:val="0"/>
        <w:jc w:val="both"/>
        <w:rPr>
          <w:rFonts w:ascii="Tahoma" w:hAnsi="Tahoma" w:cs="Tahoma"/>
        </w:rPr>
      </w:pPr>
      <w:r w:rsidRPr="00646898">
        <w:rPr>
          <w:rFonts w:ascii="Tahoma" w:hAnsi="Tahoma" w:cs="Tahoma"/>
        </w:rPr>
        <w:t xml:space="preserve">Avoir une expérience dans la conduite de l’élaboration des matrices de fragilité et de l’analyse de l’évaluation de la fragilité. </w:t>
      </w:r>
    </w:p>
    <w:p w14:paraId="07509297" w14:textId="77777777" w:rsidR="00646898" w:rsidRPr="00646898" w:rsidRDefault="00646898" w:rsidP="00966C78">
      <w:pPr>
        <w:pStyle w:val="Paragraphedeliste"/>
        <w:spacing w:before="120" w:after="120"/>
        <w:contextualSpacing w:val="0"/>
        <w:rPr>
          <w:rFonts w:ascii="Tahoma" w:hAnsi="Tahoma" w:cs="Tahoma"/>
        </w:rPr>
      </w:pPr>
    </w:p>
    <w:p w14:paraId="25D25ACB" w14:textId="4DEFAC8C" w:rsidR="00646898" w:rsidRPr="00646898" w:rsidRDefault="0022411F" w:rsidP="00966C78">
      <w:pPr>
        <w:pStyle w:val="Paragraphedeliste"/>
        <w:numPr>
          <w:ilvl w:val="0"/>
          <w:numId w:val="17"/>
        </w:numPr>
        <w:spacing w:before="120" w:after="120"/>
        <w:contextualSpacing w:val="0"/>
        <w:jc w:val="both"/>
        <w:rPr>
          <w:rFonts w:ascii="Tahoma" w:hAnsi="Tahoma" w:cs="Tahoma"/>
        </w:rPr>
      </w:pPr>
      <w:r>
        <w:rPr>
          <w:rFonts w:ascii="Tahoma" w:hAnsi="Tahoma" w:cs="Tahoma"/>
        </w:rPr>
        <w:lastRenderedPageBreak/>
        <w:t xml:space="preserve">Maîtrise de </w:t>
      </w:r>
      <w:r w:rsidR="00646898" w:rsidRPr="00646898">
        <w:rPr>
          <w:rFonts w:ascii="Tahoma" w:hAnsi="Tahoma" w:cs="Tahoma"/>
        </w:rPr>
        <w:t xml:space="preserve">la problématique de </w:t>
      </w:r>
      <w:r w:rsidR="00966C78">
        <w:rPr>
          <w:rFonts w:ascii="Tahoma" w:hAnsi="Tahoma" w:cs="Tahoma"/>
        </w:rPr>
        <w:t xml:space="preserve">l’aide au développement et son évolution ainsi que de l’évolution des différents </w:t>
      </w:r>
      <w:r w:rsidR="00646898" w:rsidRPr="00646898">
        <w:rPr>
          <w:rFonts w:ascii="Tahoma" w:hAnsi="Tahoma" w:cs="Tahoma"/>
        </w:rPr>
        <w:t>principes</w:t>
      </w:r>
      <w:r w:rsidR="00966C78">
        <w:rPr>
          <w:rFonts w:ascii="Tahoma" w:hAnsi="Tahoma" w:cs="Tahoma"/>
        </w:rPr>
        <w:t>/partenariats mondiaux pour l’efficacité de l’aide en général et l’engagement dans les Etats fragiles</w:t>
      </w:r>
      <w:r>
        <w:rPr>
          <w:rFonts w:ascii="Tahoma" w:hAnsi="Tahoma" w:cs="Tahoma"/>
        </w:rPr>
        <w:t xml:space="preserve"> en particulier</w:t>
      </w:r>
      <w:r w:rsidR="00966C78">
        <w:rPr>
          <w:rFonts w:ascii="Tahoma" w:hAnsi="Tahoma" w:cs="Tahoma"/>
        </w:rPr>
        <w:t>.</w:t>
      </w:r>
      <w:r w:rsidR="00646898" w:rsidRPr="00646898">
        <w:rPr>
          <w:rFonts w:ascii="Tahoma" w:hAnsi="Tahoma" w:cs="Tahoma"/>
        </w:rPr>
        <w:t xml:space="preserve"> </w:t>
      </w:r>
    </w:p>
    <w:p w14:paraId="12D93356" w14:textId="48D0C7F4" w:rsidR="00646898" w:rsidRDefault="0022411F" w:rsidP="00966C78">
      <w:pPr>
        <w:pStyle w:val="Paragraphedeliste"/>
        <w:numPr>
          <w:ilvl w:val="0"/>
          <w:numId w:val="17"/>
        </w:numPr>
        <w:spacing w:before="120" w:after="120"/>
        <w:contextualSpacing w:val="0"/>
        <w:jc w:val="both"/>
        <w:rPr>
          <w:rFonts w:ascii="Tahoma" w:hAnsi="Tahoma" w:cs="Tahoma"/>
        </w:rPr>
      </w:pPr>
      <w:r>
        <w:rPr>
          <w:rFonts w:ascii="Tahoma" w:hAnsi="Tahoma" w:cs="Tahoma"/>
        </w:rPr>
        <w:t xml:space="preserve">Bonne connaissance </w:t>
      </w:r>
      <w:r w:rsidR="00646898" w:rsidRPr="00966C78">
        <w:rPr>
          <w:rFonts w:ascii="Tahoma" w:hAnsi="Tahoma" w:cs="Tahoma"/>
        </w:rPr>
        <w:t xml:space="preserve">du contexte </w:t>
      </w:r>
      <w:r w:rsidR="00966C78">
        <w:rPr>
          <w:rFonts w:ascii="Tahoma" w:hAnsi="Tahoma" w:cs="Tahoma"/>
        </w:rPr>
        <w:t xml:space="preserve">socio-politique et </w:t>
      </w:r>
      <w:r w:rsidR="00646898" w:rsidRPr="00966C78">
        <w:rPr>
          <w:rFonts w:ascii="Tahoma" w:hAnsi="Tahoma" w:cs="Tahoma"/>
        </w:rPr>
        <w:t xml:space="preserve">économique de la RDC </w:t>
      </w:r>
      <w:r w:rsidR="00966C78">
        <w:rPr>
          <w:rFonts w:ascii="Tahoma" w:hAnsi="Tahoma" w:cs="Tahoma"/>
        </w:rPr>
        <w:t xml:space="preserve">ainsi que de l’évolution de la </w:t>
      </w:r>
      <w:r w:rsidR="00646898" w:rsidRPr="00966C78">
        <w:rPr>
          <w:rFonts w:ascii="Tahoma" w:hAnsi="Tahoma" w:cs="Tahoma"/>
        </w:rPr>
        <w:t xml:space="preserve">coordination et </w:t>
      </w:r>
      <w:r w:rsidR="00966C78">
        <w:rPr>
          <w:rFonts w:ascii="Tahoma" w:hAnsi="Tahoma" w:cs="Tahoma"/>
        </w:rPr>
        <w:t xml:space="preserve">de la </w:t>
      </w:r>
      <w:r w:rsidR="00646898" w:rsidRPr="00966C78">
        <w:rPr>
          <w:rFonts w:ascii="Tahoma" w:hAnsi="Tahoma" w:cs="Tahoma"/>
        </w:rPr>
        <w:t>gestion de l’aide</w:t>
      </w:r>
      <w:r w:rsidR="00966C78">
        <w:rPr>
          <w:rFonts w:ascii="Tahoma" w:hAnsi="Tahoma" w:cs="Tahoma"/>
        </w:rPr>
        <w:t>.</w:t>
      </w:r>
    </w:p>
    <w:p w14:paraId="51BEBD82" w14:textId="77A3B996" w:rsidR="00966C78" w:rsidRPr="00966C78" w:rsidRDefault="00966C78" w:rsidP="00966C78">
      <w:pPr>
        <w:pStyle w:val="Paragraphedeliste"/>
        <w:numPr>
          <w:ilvl w:val="0"/>
          <w:numId w:val="17"/>
        </w:numPr>
        <w:spacing w:before="120" w:after="120"/>
        <w:contextualSpacing w:val="0"/>
        <w:jc w:val="both"/>
        <w:rPr>
          <w:rFonts w:ascii="Tahoma" w:hAnsi="Tahoma" w:cs="Tahoma"/>
        </w:rPr>
      </w:pPr>
      <w:r>
        <w:rPr>
          <w:rFonts w:ascii="Tahoma" w:hAnsi="Tahoma" w:cs="Tahoma"/>
        </w:rPr>
        <w:t>Avoir de bonnes capacités rédactionnelles.</w:t>
      </w:r>
    </w:p>
    <w:p w14:paraId="386B9CA5" w14:textId="77777777" w:rsidR="00966C78" w:rsidRDefault="00966C78" w:rsidP="00EF5136">
      <w:pPr>
        <w:spacing w:before="120" w:after="120"/>
        <w:jc w:val="both"/>
        <w:rPr>
          <w:rFonts w:ascii="Tahoma" w:hAnsi="Tahoma" w:cs="Tahoma"/>
        </w:rPr>
      </w:pPr>
    </w:p>
    <w:p w14:paraId="06B2DB99" w14:textId="28ED7343" w:rsidR="00EF5136" w:rsidRPr="00966C78" w:rsidRDefault="00EF5136" w:rsidP="00EF5136">
      <w:pPr>
        <w:spacing w:before="120" w:after="120"/>
        <w:jc w:val="both"/>
        <w:rPr>
          <w:rFonts w:ascii="Tahoma" w:hAnsi="Tahoma" w:cs="Tahoma"/>
          <w:b/>
        </w:rPr>
      </w:pPr>
      <w:r w:rsidRPr="00966C78">
        <w:rPr>
          <w:rFonts w:ascii="Tahoma" w:hAnsi="Tahoma" w:cs="Tahoma"/>
          <w:b/>
        </w:rPr>
        <w:t>Langues requises</w:t>
      </w:r>
    </w:p>
    <w:p w14:paraId="38760897" w14:textId="470F73EF" w:rsidR="00EF5136" w:rsidRPr="00EF5136" w:rsidRDefault="00EF5136" w:rsidP="00EF5136">
      <w:pPr>
        <w:spacing w:before="120" w:after="120"/>
        <w:jc w:val="both"/>
        <w:rPr>
          <w:rFonts w:ascii="Tahoma" w:hAnsi="Tahoma" w:cs="Tahoma"/>
        </w:rPr>
      </w:pPr>
      <w:r w:rsidRPr="00EF5136">
        <w:rPr>
          <w:rFonts w:ascii="Tahoma" w:hAnsi="Tahoma" w:cs="Tahoma"/>
        </w:rPr>
        <w:t>La maîtrise du français (écrit et parlé) est indispensable et une bonne</w:t>
      </w:r>
      <w:r w:rsidR="00966C78">
        <w:rPr>
          <w:rFonts w:ascii="Tahoma" w:hAnsi="Tahoma" w:cs="Tahoma"/>
        </w:rPr>
        <w:t xml:space="preserve"> connaissance</w:t>
      </w:r>
      <w:r w:rsidRPr="00EF5136">
        <w:rPr>
          <w:rFonts w:ascii="Tahoma" w:hAnsi="Tahoma" w:cs="Tahoma"/>
        </w:rPr>
        <w:t xml:space="preserve"> l’anglais est un atout.</w:t>
      </w:r>
    </w:p>
    <w:sectPr w:rsidR="00EF5136" w:rsidRPr="00EF5136" w:rsidSect="006C0BAC">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7099B" w14:textId="77777777" w:rsidR="00627DFE" w:rsidRDefault="00627DFE" w:rsidP="006C0BAC">
      <w:pPr>
        <w:spacing w:after="0" w:line="240" w:lineRule="auto"/>
      </w:pPr>
      <w:r>
        <w:separator/>
      </w:r>
    </w:p>
  </w:endnote>
  <w:endnote w:type="continuationSeparator" w:id="0">
    <w:p w14:paraId="42E0474B" w14:textId="77777777" w:rsidR="00627DFE" w:rsidRDefault="00627DFE" w:rsidP="006C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inion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06DEA" w14:textId="77777777" w:rsidR="00627DFE" w:rsidRDefault="00627DFE" w:rsidP="006C0BAC">
      <w:pPr>
        <w:spacing w:after="0" w:line="240" w:lineRule="auto"/>
      </w:pPr>
      <w:r>
        <w:separator/>
      </w:r>
    </w:p>
  </w:footnote>
  <w:footnote w:type="continuationSeparator" w:id="0">
    <w:p w14:paraId="30F7F5C8" w14:textId="77777777" w:rsidR="00627DFE" w:rsidRDefault="00627DFE" w:rsidP="006C0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751572"/>
      <w:docPartObj>
        <w:docPartGallery w:val="Page Numbers (Top of Page)"/>
        <w:docPartUnique/>
      </w:docPartObj>
    </w:sdtPr>
    <w:sdtEndPr/>
    <w:sdtContent>
      <w:p w14:paraId="3EBDE239" w14:textId="7CC44072" w:rsidR="006C0BAC" w:rsidRDefault="006C0BAC">
        <w:pPr>
          <w:pStyle w:val="En-tte"/>
          <w:jc w:val="center"/>
        </w:pPr>
        <w:r>
          <w:fldChar w:fldCharType="begin"/>
        </w:r>
        <w:r>
          <w:instrText>PAGE   \* MERGEFORMAT</w:instrText>
        </w:r>
        <w:r>
          <w:fldChar w:fldCharType="separate"/>
        </w:r>
        <w:r w:rsidR="009D58EE">
          <w:rPr>
            <w:noProof/>
          </w:rPr>
          <w:t>5</w:t>
        </w:r>
        <w:r>
          <w:fldChar w:fldCharType="end"/>
        </w:r>
      </w:p>
    </w:sdtContent>
  </w:sdt>
  <w:p w14:paraId="6C674423" w14:textId="77777777" w:rsidR="006C0BAC" w:rsidRDefault="006C0BA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F3C30"/>
    <w:multiLevelType w:val="hybridMultilevel"/>
    <w:tmpl w:val="725CA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250A3D"/>
    <w:multiLevelType w:val="multilevel"/>
    <w:tmpl w:val="C4B4B7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19E80E5F"/>
    <w:multiLevelType w:val="hybridMultilevel"/>
    <w:tmpl w:val="FFB42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DE62C9"/>
    <w:multiLevelType w:val="hybridMultilevel"/>
    <w:tmpl w:val="00225D2A"/>
    <w:lvl w:ilvl="0" w:tplc="151E62A0">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BE326C0"/>
    <w:multiLevelType w:val="hybridMultilevel"/>
    <w:tmpl w:val="905457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D0341C"/>
    <w:multiLevelType w:val="hybridMultilevel"/>
    <w:tmpl w:val="14DE0CA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4FB106A"/>
    <w:multiLevelType w:val="hybridMultilevel"/>
    <w:tmpl w:val="BDBEB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FA578B"/>
    <w:multiLevelType w:val="hybridMultilevel"/>
    <w:tmpl w:val="6802822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4E1E078C"/>
    <w:multiLevelType w:val="hybridMultilevel"/>
    <w:tmpl w:val="905ED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F65BA6"/>
    <w:multiLevelType w:val="hybridMultilevel"/>
    <w:tmpl w:val="53428796"/>
    <w:lvl w:ilvl="0" w:tplc="2A86A9C4">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EE12B54"/>
    <w:multiLevelType w:val="hybridMultilevel"/>
    <w:tmpl w:val="5154669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2D12DB9"/>
    <w:multiLevelType w:val="hybridMultilevel"/>
    <w:tmpl w:val="11E4B9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37F3CEB"/>
    <w:multiLevelType w:val="hybridMultilevel"/>
    <w:tmpl w:val="6748A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75B4C1A"/>
    <w:multiLevelType w:val="hybridMultilevel"/>
    <w:tmpl w:val="12D49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78A77F1"/>
    <w:multiLevelType w:val="hybridMultilevel"/>
    <w:tmpl w:val="4FDE70F8"/>
    <w:lvl w:ilvl="0" w:tplc="040C0001">
      <w:start w:val="1"/>
      <w:numFmt w:val="bullet"/>
      <w:lvlText w:val=""/>
      <w:lvlJc w:val="left"/>
      <w:pPr>
        <w:ind w:left="720" w:hanging="360"/>
      </w:pPr>
      <w:rPr>
        <w:rFonts w:ascii="Symbol" w:hAnsi="Symbol" w:hint="default"/>
      </w:rPr>
    </w:lvl>
    <w:lvl w:ilvl="1" w:tplc="C82255CA">
      <w:numFmt w:val="bullet"/>
      <w:lvlText w:val="•"/>
      <w:lvlJc w:val="left"/>
      <w:pPr>
        <w:ind w:left="1785" w:hanging="705"/>
      </w:pPr>
      <w:rPr>
        <w:rFonts w:ascii="Tahoma" w:eastAsiaTheme="minorHAnsi" w:hAnsi="Tahoma"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B10621E"/>
    <w:multiLevelType w:val="hybridMultilevel"/>
    <w:tmpl w:val="DCBEE676"/>
    <w:lvl w:ilvl="0" w:tplc="B4F8208C">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B83163E"/>
    <w:multiLevelType w:val="hybridMultilevel"/>
    <w:tmpl w:val="3B3E3484"/>
    <w:lvl w:ilvl="0" w:tplc="0D3AC4AA">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1"/>
  </w:num>
  <w:num w:numId="4">
    <w:abstractNumId w:val="15"/>
  </w:num>
  <w:num w:numId="5">
    <w:abstractNumId w:val="10"/>
  </w:num>
  <w:num w:numId="6">
    <w:abstractNumId w:val="16"/>
  </w:num>
  <w:num w:numId="7">
    <w:abstractNumId w:val="5"/>
  </w:num>
  <w:num w:numId="8">
    <w:abstractNumId w:val="11"/>
  </w:num>
  <w:num w:numId="9">
    <w:abstractNumId w:val="6"/>
  </w:num>
  <w:num w:numId="10">
    <w:abstractNumId w:val="7"/>
  </w:num>
  <w:num w:numId="11">
    <w:abstractNumId w:val="13"/>
  </w:num>
  <w:num w:numId="12">
    <w:abstractNumId w:val="4"/>
  </w:num>
  <w:num w:numId="13">
    <w:abstractNumId w:val="8"/>
  </w:num>
  <w:num w:numId="14">
    <w:abstractNumId w:val="12"/>
  </w:num>
  <w:num w:numId="15">
    <w:abstractNumId w:val="14"/>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21C"/>
    <w:rsid w:val="00011421"/>
    <w:rsid w:val="000256D1"/>
    <w:rsid w:val="0003280D"/>
    <w:rsid w:val="0003611F"/>
    <w:rsid w:val="00054029"/>
    <w:rsid w:val="00062029"/>
    <w:rsid w:val="00073A29"/>
    <w:rsid w:val="000C3193"/>
    <w:rsid w:val="000C492C"/>
    <w:rsid w:val="000C6437"/>
    <w:rsid w:val="00100B58"/>
    <w:rsid w:val="001302AF"/>
    <w:rsid w:val="0013558D"/>
    <w:rsid w:val="00141195"/>
    <w:rsid w:val="001672AE"/>
    <w:rsid w:val="00187481"/>
    <w:rsid w:val="001B73A0"/>
    <w:rsid w:val="002016E4"/>
    <w:rsid w:val="00214FEA"/>
    <w:rsid w:val="0022411F"/>
    <w:rsid w:val="00240F5E"/>
    <w:rsid w:val="002574A7"/>
    <w:rsid w:val="00261C5E"/>
    <w:rsid w:val="002846B8"/>
    <w:rsid w:val="002B7384"/>
    <w:rsid w:val="002D14E6"/>
    <w:rsid w:val="002D1B95"/>
    <w:rsid w:val="002D464C"/>
    <w:rsid w:val="003127B9"/>
    <w:rsid w:val="003150BA"/>
    <w:rsid w:val="003371F6"/>
    <w:rsid w:val="00342198"/>
    <w:rsid w:val="003462C2"/>
    <w:rsid w:val="00356E5C"/>
    <w:rsid w:val="00364022"/>
    <w:rsid w:val="00377477"/>
    <w:rsid w:val="003979A4"/>
    <w:rsid w:val="003A19EA"/>
    <w:rsid w:val="003A5E2B"/>
    <w:rsid w:val="003C2969"/>
    <w:rsid w:val="003D2C7D"/>
    <w:rsid w:val="003F5F46"/>
    <w:rsid w:val="0042588F"/>
    <w:rsid w:val="0044775A"/>
    <w:rsid w:val="0046684E"/>
    <w:rsid w:val="004A2457"/>
    <w:rsid w:val="004B4CE0"/>
    <w:rsid w:val="004C566B"/>
    <w:rsid w:val="00521DF1"/>
    <w:rsid w:val="00533CD8"/>
    <w:rsid w:val="00543747"/>
    <w:rsid w:val="005A46BA"/>
    <w:rsid w:val="005D46E8"/>
    <w:rsid w:val="00623C16"/>
    <w:rsid w:val="00627DFE"/>
    <w:rsid w:val="00633B0E"/>
    <w:rsid w:val="00636831"/>
    <w:rsid w:val="0064078A"/>
    <w:rsid w:val="00646898"/>
    <w:rsid w:val="00660661"/>
    <w:rsid w:val="00682410"/>
    <w:rsid w:val="006841BE"/>
    <w:rsid w:val="006A0077"/>
    <w:rsid w:val="006C0BAC"/>
    <w:rsid w:val="006C721C"/>
    <w:rsid w:val="006D5F94"/>
    <w:rsid w:val="006E0EE9"/>
    <w:rsid w:val="006E19CA"/>
    <w:rsid w:val="006F21E6"/>
    <w:rsid w:val="006F3821"/>
    <w:rsid w:val="006F4EC5"/>
    <w:rsid w:val="00706B1A"/>
    <w:rsid w:val="007073A5"/>
    <w:rsid w:val="00741861"/>
    <w:rsid w:val="0075689A"/>
    <w:rsid w:val="00762431"/>
    <w:rsid w:val="0077072F"/>
    <w:rsid w:val="007C498D"/>
    <w:rsid w:val="007C5116"/>
    <w:rsid w:val="007D058B"/>
    <w:rsid w:val="007D33BF"/>
    <w:rsid w:val="007E2C1E"/>
    <w:rsid w:val="007F04F5"/>
    <w:rsid w:val="00801C00"/>
    <w:rsid w:val="008128DC"/>
    <w:rsid w:val="00824324"/>
    <w:rsid w:val="00853658"/>
    <w:rsid w:val="008B1BF6"/>
    <w:rsid w:val="008D15C3"/>
    <w:rsid w:val="008E368C"/>
    <w:rsid w:val="00924C31"/>
    <w:rsid w:val="00935E72"/>
    <w:rsid w:val="00952D2C"/>
    <w:rsid w:val="00966C78"/>
    <w:rsid w:val="00974D02"/>
    <w:rsid w:val="009842F6"/>
    <w:rsid w:val="009850FA"/>
    <w:rsid w:val="00985564"/>
    <w:rsid w:val="009B4F6A"/>
    <w:rsid w:val="009C46A5"/>
    <w:rsid w:val="009D58EE"/>
    <w:rsid w:val="009D6A74"/>
    <w:rsid w:val="00A1372A"/>
    <w:rsid w:val="00A428EF"/>
    <w:rsid w:val="00A87560"/>
    <w:rsid w:val="00A90CB4"/>
    <w:rsid w:val="00A954C4"/>
    <w:rsid w:val="00AC0014"/>
    <w:rsid w:val="00AE15CF"/>
    <w:rsid w:val="00AF1275"/>
    <w:rsid w:val="00B369E0"/>
    <w:rsid w:val="00B36E16"/>
    <w:rsid w:val="00B45952"/>
    <w:rsid w:val="00B61A8D"/>
    <w:rsid w:val="00B6214F"/>
    <w:rsid w:val="00B746AF"/>
    <w:rsid w:val="00BA410D"/>
    <w:rsid w:val="00C011F7"/>
    <w:rsid w:val="00C43358"/>
    <w:rsid w:val="00C67A74"/>
    <w:rsid w:val="00C90CB3"/>
    <w:rsid w:val="00CA1ED8"/>
    <w:rsid w:val="00CC72AC"/>
    <w:rsid w:val="00CE5461"/>
    <w:rsid w:val="00CF3E25"/>
    <w:rsid w:val="00D3502D"/>
    <w:rsid w:val="00D367D5"/>
    <w:rsid w:val="00D47D47"/>
    <w:rsid w:val="00D66162"/>
    <w:rsid w:val="00DF0C58"/>
    <w:rsid w:val="00E059CB"/>
    <w:rsid w:val="00E12F19"/>
    <w:rsid w:val="00E412A3"/>
    <w:rsid w:val="00E44BD2"/>
    <w:rsid w:val="00E60FDA"/>
    <w:rsid w:val="00E63A32"/>
    <w:rsid w:val="00E70C81"/>
    <w:rsid w:val="00E77DCA"/>
    <w:rsid w:val="00E94490"/>
    <w:rsid w:val="00EC4DC7"/>
    <w:rsid w:val="00EE7DFA"/>
    <w:rsid w:val="00EF2272"/>
    <w:rsid w:val="00EF5136"/>
    <w:rsid w:val="00F019F0"/>
    <w:rsid w:val="00F52732"/>
    <w:rsid w:val="00F64FDF"/>
    <w:rsid w:val="00FA43EE"/>
    <w:rsid w:val="00FA5A6F"/>
    <w:rsid w:val="00FB4471"/>
    <w:rsid w:val="00FD361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90E1"/>
  <w15:docId w15:val="{BC9F6970-73A9-43B6-8FD3-4B3B67FC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721C"/>
    <w:pPr>
      <w:ind w:left="720"/>
      <w:contextualSpacing/>
    </w:pPr>
  </w:style>
  <w:style w:type="table" w:styleId="Grilledutableau">
    <w:name w:val="Table Grid"/>
    <w:basedOn w:val="TableauNormal"/>
    <w:uiPriority w:val="59"/>
    <w:rsid w:val="00985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44BD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4BD2"/>
    <w:rPr>
      <w:rFonts w:ascii="Segoe UI" w:hAnsi="Segoe UI" w:cs="Segoe UI"/>
      <w:sz w:val="18"/>
      <w:szCs w:val="18"/>
    </w:rPr>
  </w:style>
  <w:style w:type="paragraph" w:styleId="PrformatHTML">
    <w:name w:val="HTML Preformatted"/>
    <w:basedOn w:val="Normal"/>
    <w:link w:val="PrformatHTMLCar"/>
    <w:uiPriority w:val="99"/>
    <w:semiHidden/>
    <w:unhideWhenUsed/>
    <w:rsid w:val="007C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7C5116"/>
    <w:rPr>
      <w:rFonts w:ascii="Courier New" w:eastAsia="Times New Roman" w:hAnsi="Courier New" w:cs="Courier New"/>
      <w:sz w:val="20"/>
      <w:szCs w:val="20"/>
      <w:lang w:eastAsia="fr-FR"/>
    </w:rPr>
  </w:style>
  <w:style w:type="character" w:styleId="Marquedecommentaire">
    <w:name w:val="annotation reference"/>
    <w:basedOn w:val="Policepardfaut"/>
    <w:uiPriority w:val="99"/>
    <w:semiHidden/>
    <w:unhideWhenUsed/>
    <w:rsid w:val="002B7384"/>
    <w:rPr>
      <w:sz w:val="16"/>
      <w:szCs w:val="16"/>
    </w:rPr>
  </w:style>
  <w:style w:type="paragraph" w:styleId="Commentaire">
    <w:name w:val="annotation text"/>
    <w:basedOn w:val="Normal"/>
    <w:link w:val="CommentaireCar"/>
    <w:uiPriority w:val="99"/>
    <w:semiHidden/>
    <w:unhideWhenUsed/>
    <w:rsid w:val="002B7384"/>
    <w:pPr>
      <w:spacing w:line="240" w:lineRule="auto"/>
    </w:pPr>
    <w:rPr>
      <w:sz w:val="20"/>
      <w:szCs w:val="20"/>
    </w:rPr>
  </w:style>
  <w:style w:type="character" w:customStyle="1" w:styleId="CommentaireCar">
    <w:name w:val="Commentaire Car"/>
    <w:basedOn w:val="Policepardfaut"/>
    <w:link w:val="Commentaire"/>
    <w:uiPriority w:val="99"/>
    <w:semiHidden/>
    <w:rsid w:val="002B7384"/>
    <w:rPr>
      <w:sz w:val="20"/>
      <w:szCs w:val="20"/>
    </w:rPr>
  </w:style>
  <w:style w:type="paragraph" w:styleId="Objetducommentaire">
    <w:name w:val="annotation subject"/>
    <w:basedOn w:val="Commentaire"/>
    <w:next w:val="Commentaire"/>
    <w:link w:val="ObjetducommentaireCar"/>
    <w:uiPriority w:val="99"/>
    <w:semiHidden/>
    <w:unhideWhenUsed/>
    <w:rsid w:val="002B7384"/>
    <w:rPr>
      <w:b/>
      <w:bCs/>
    </w:rPr>
  </w:style>
  <w:style w:type="character" w:customStyle="1" w:styleId="ObjetducommentaireCar">
    <w:name w:val="Objet du commentaire Car"/>
    <w:basedOn w:val="CommentaireCar"/>
    <w:link w:val="Objetducommentaire"/>
    <w:uiPriority w:val="99"/>
    <w:semiHidden/>
    <w:rsid w:val="002B7384"/>
    <w:rPr>
      <w:b/>
      <w:bCs/>
      <w:sz w:val="20"/>
      <w:szCs w:val="20"/>
    </w:rPr>
  </w:style>
  <w:style w:type="paragraph" w:styleId="En-tte">
    <w:name w:val="header"/>
    <w:basedOn w:val="Normal"/>
    <w:link w:val="En-tteCar"/>
    <w:uiPriority w:val="99"/>
    <w:unhideWhenUsed/>
    <w:rsid w:val="006C0BAC"/>
    <w:pPr>
      <w:tabs>
        <w:tab w:val="center" w:pos="4536"/>
        <w:tab w:val="right" w:pos="9072"/>
      </w:tabs>
      <w:spacing w:after="0" w:line="240" w:lineRule="auto"/>
    </w:pPr>
  </w:style>
  <w:style w:type="character" w:customStyle="1" w:styleId="En-tteCar">
    <w:name w:val="En-tête Car"/>
    <w:basedOn w:val="Policepardfaut"/>
    <w:link w:val="En-tte"/>
    <w:uiPriority w:val="99"/>
    <w:rsid w:val="006C0BAC"/>
  </w:style>
  <w:style w:type="paragraph" w:styleId="Pieddepage">
    <w:name w:val="footer"/>
    <w:basedOn w:val="Normal"/>
    <w:link w:val="PieddepageCar"/>
    <w:uiPriority w:val="99"/>
    <w:unhideWhenUsed/>
    <w:rsid w:val="006C0B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0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72994">
      <w:bodyDiv w:val="1"/>
      <w:marLeft w:val="0"/>
      <w:marRight w:val="0"/>
      <w:marTop w:val="0"/>
      <w:marBottom w:val="0"/>
      <w:divBdr>
        <w:top w:val="none" w:sz="0" w:space="0" w:color="auto"/>
        <w:left w:val="none" w:sz="0" w:space="0" w:color="auto"/>
        <w:bottom w:val="none" w:sz="0" w:space="0" w:color="auto"/>
        <w:right w:val="none" w:sz="0" w:space="0" w:color="auto"/>
      </w:divBdr>
    </w:div>
    <w:div w:id="915743145">
      <w:bodyDiv w:val="1"/>
      <w:marLeft w:val="0"/>
      <w:marRight w:val="0"/>
      <w:marTop w:val="0"/>
      <w:marBottom w:val="0"/>
      <w:divBdr>
        <w:top w:val="none" w:sz="0" w:space="0" w:color="auto"/>
        <w:left w:val="none" w:sz="0" w:space="0" w:color="auto"/>
        <w:bottom w:val="none" w:sz="0" w:space="0" w:color="auto"/>
        <w:right w:val="none" w:sz="0" w:space="0" w:color="auto"/>
      </w:divBdr>
    </w:div>
    <w:div w:id="184662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140A9-D4E6-4F72-B5BC-7A023EB0C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1444</Words>
  <Characters>7946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moia mokutu</dc:creator>
  <cp:keywords/>
  <dc:description/>
  <cp:lastModifiedBy>Nelly Mutanda Kankolongo</cp:lastModifiedBy>
  <cp:revision>3</cp:revision>
  <dcterms:created xsi:type="dcterms:W3CDTF">2018-07-09T10:16:00Z</dcterms:created>
  <dcterms:modified xsi:type="dcterms:W3CDTF">2018-07-09T10:16:00Z</dcterms:modified>
</cp:coreProperties>
</file>