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45"/>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9632B7" w:rsidRPr="007717A6" w:rsidTr="005021D3">
        <w:trPr>
          <w:cantSplit/>
        </w:trPr>
        <w:tc>
          <w:tcPr>
            <w:tcW w:w="1458" w:type="dxa"/>
            <w:tcBorders>
              <w:top w:val="thinThickSmallGap" w:sz="24" w:space="0" w:color="auto"/>
              <w:bottom w:val="thickThinSmallGap" w:sz="24" w:space="0" w:color="auto"/>
            </w:tcBorders>
            <w:shd w:val="clear" w:color="auto" w:fill="FFFFFF"/>
            <w:vAlign w:val="center"/>
          </w:tcPr>
          <w:p w:rsidR="009632B7" w:rsidRPr="007717A6" w:rsidRDefault="009632B7" w:rsidP="005021D3">
            <w:pPr>
              <w:jc w:val="center"/>
              <w:rPr>
                <w:rFonts w:asciiTheme="minorHAnsi" w:hAnsiTheme="minorHAnsi"/>
                <w:b/>
                <w:sz w:val="22"/>
                <w:szCs w:val="22"/>
              </w:rPr>
            </w:pPr>
          </w:p>
        </w:tc>
        <w:tc>
          <w:tcPr>
            <w:tcW w:w="8010" w:type="dxa"/>
            <w:tcBorders>
              <w:top w:val="thinThickSmallGap" w:sz="24" w:space="0" w:color="auto"/>
              <w:bottom w:val="thickThinSmallGap" w:sz="24" w:space="0" w:color="auto"/>
            </w:tcBorders>
            <w:shd w:val="clear" w:color="auto" w:fill="FFFFFF"/>
          </w:tcPr>
          <w:p w:rsidR="009632B7" w:rsidRPr="00140F2C" w:rsidRDefault="009632B7" w:rsidP="005021D3">
            <w:pPr>
              <w:jc w:val="center"/>
              <w:rPr>
                <w:rFonts w:asciiTheme="minorHAnsi" w:hAnsiTheme="minorHAnsi"/>
                <w:b/>
                <w:sz w:val="16"/>
                <w:szCs w:val="16"/>
              </w:rPr>
            </w:pPr>
          </w:p>
          <w:p w:rsidR="009632B7" w:rsidRPr="007717A6" w:rsidRDefault="009632B7" w:rsidP="005021D3">
            <w:pPr>
              <w:rPr>
                <w:rFonts w:asciiTheme="minorHAnsi" w:hAnsiTheme="minorHAnsi"/>
                <w:b/>
                <w:sz w:val="22"/>
                <w:szCs w:val="22"/>
                <w:lang w:val="en-GB"/>
              </w:rPr>
            </w:pPr>
            <w:r w:rsidRPr="007717A6">
              <w:rPr>
                <w:rFonts w:asciiTheme="minorHAnsi" w:hAnsiTheme="minorHAnsi"/>
                <w:b/>
                <w:noProof/>
                <w:sz w:val="22"/>
                <w:szCs w:val="22"/>
                <w:lang w:val="en-GB"/>
              </w:rPr>
              <w:t xml:space="preserve">                                         TERMES DE REFERENCE</w:t>
            </w:r>
          </w:p>
          <w:p w:rsidR="009632B7" w:rsidRPr="00140F2C" w:rsidRDefault="009632B7" w:rsidP="005021D3">
            <w:pPr>
              <w:jc w:val="center"/>
              <w:rPr>
                <w:rFonts w:asciiTheme="minorHAnsi" w:hAnsiTheme="minorHAnsi"/>
                <w:sz w:val="16"/>
                <w:szCs w:val="16"/>
                <w:lang w:val="en-GB"/>
              </w:rPr>
            </w:pPr>
          </w:p>
        </w:tc>
      </w:tr>
    </w:tbl>
    <w:p w:rsidR="009632B7" w:rsidRPr="007717A6" w:rsidRDefault="009632B7" w:rsidP="009632B7">
      <w:pPr>
        <w:rPr>
          <w:rFonts w:asciiTheme="minorHAnsi" w:hAnsiTheme="minorHAnsi"/>
          <w:sz w:val="22"/>
          <w:szCs w:val="22"/>
          <w:lang w:val="en-G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9632B7" w:rsidRPr="007717A6" w:rsidTr="005021D3">
        <w:trPr>
          <w:trHeight w:val="344"/>
        </w:trPr>
        <w:tc>
          <w:tcPr>
            <w:tcW w:w="9498" w:type="dxa"/>
            <w:tcBorders>
              <w:top w:val="single" w:sz="4" w:space="0" w:color="auto"/>
              <w:left w:val="single" w:sz="4" w:space="0" w:color="auto"/>
              <w:bottom w:val="single" w:sz="4" w:space="0" w:color="auto"/>
              <w:right w:val="single" w:sz="4" w:space="0" w:color="auto"/>
            </w:tcBorders>
            <w:shd w:val="clear" w:color="auto" w:fill="0070C0"/>
            <w:hideMark/>
          </w:tcPr>
          <w:p w:rsidR="009632B7" w:rsidRPr="007717A6" w:rsidRDefault="009632B7" w:rsidP="009632B7">
            <w:pPr>
              <w:pStyle w:val="Paragraphedeliste"/>
              <w:numPr>
                <w:ilvl w:val="0"/>
                <w:numId w:val="13"/>
              </w:numPr>
              <w:spacing w:after="0" w:line="240" w:lineRule="auto"/>
              <w:jc w:val="both"/>
              <w:rPr>
                <w:rFonts w:asciiTheme="minorHAnsi" w:hAnsiTheme="minorHAnsi"/>
                <w:b/>
                <w:bCs/>
                <w:color w:val="FFFFFF"/>
              </w:rPr>
            </w:pPr>
            <w:r w:rsidRPr="007717A6">
              <w:rPr>
                <w:rFonts w:asciiTheme="minorHAnsi" w:hAnsiTheme="minorHAnsi"/>
                <w:b/>
                <w:bCs/>
                <w:color w:val="FFFFFF"/>
              </w:rPr>
              <w:t>INFORMATION SUR LA POSITION</w:t>
            </w:r>
          </w:p>
        </w:tc>
      </w:tr>
    </w:tbl>
    <w:p w:rsidR="009632B7" w:rsidRPr="007717A6" w:rsidRDefault="009632B7" w:rsidP="009632B7">
      <w:pPr>
        <w:rPr>
          <w:rFonts w:asciiTheme="minorHAnsi" w:hAnsiTheme="minorHAnsi"/>
          <w:vanish/>
          <w:sz w:val="22"/>
          <w:szCs w:val="22"/>
        </w:rPr>
      </w:pPr>
    </w:p>
    <w:tbl>
      <w:tblPr>
        <w:tblpPr w:leftFromText="141" w:rightFromText="141" w:vertAnchor="text" w:horzAnchor="margin" w:tblpX="-34" w:tblpY="7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41"/>
      </w:tblGrid>
      <w:tr w:rsidR="009632B7" w:rsidRPr="001112CD"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INTITULE DU POSTE/SERVICE TTENDU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CC6B43" w:rsidP="00CC6B43">
            <w:pPr>
              <w:tabs>
                <w:tab w:val="left" w:pos="4472"/>
              </w:tabs>
              <w:rPr>
                <w:rFonts w:asciiTheme="minorHAnsi" w:hAnsiTheme="minorHAnsi"/>
                <w:sz w:val="22"/>
                <w:szCs w:val="22"/>
                <w:lang w:val="fr-FR"/>
              </w:rPr>
            </w:pPr>
            <w:r w:rsidRPr="00CC6B43">
              <w:rPr>
                <w:rFonts w:asciiTheme="minorHAnsi" w:eastAsia="Calibri" w:hAnsiTheme="minorHAnsi"/>
                <w:b/>
                <w:color w:val="2F5496"/>
                <w:sz w:val="22"/>
                <w:szCs w:val="22"/>
                <w:lang w:val="fr-FR"/>
              </w:rPr>
              <w:t xml:space="preserve">Recrutement d'une ONG spécialiste dans le domaine de l’accompagnement entrepreneurial et développement de plans d’affaire </w:t>
            </w:r>
          </w:p>
        </w:tc>
      </w:tr>
      <w:tr w:rsidR="009632B7" w:rsidRPr="007717A6" w:rsidTr="007717A6">
        <w:trPr>
          <w:trHeight w:val="297"/>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NOMBRE DE POSTES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b/>
                <w:sz w:val="22"/>
                <w:szCs w:val="22"/>
                <w:lang w:val="fr-FR"/>
              </w:rPr>
            </w:pPr>
            <w:r w:rsidRPr="007717A6">
              <w:rPr>
                <w:rFonts w:asciiTheme="minorHAnsi" w:hAnsiTheme="minorHAnsi"/>
                <w:b/>
                <w:sz w:val="22"/>
                <w:szCs w:val="22"/>
                <w:lang w:val="fr-FR"/>
              </w:rPr>
              <w:t>1</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NIVEAU DU (DES) POSTE (S) OU PRESTATION (LOCAL OU INTERNATIONAL)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7717A6" w:rsidP="005021D3">
            <w:pPr>
              <w:jc w:val="both"/>
              <w:rPr>
                <w:rFonts w:asciiTheme="minorHAnsi" w:hAnsiTheme="minorHAnsi"/>
                <w:b/>
                <w:sz w:val="22"/>
                <w:szCs w:val="22"/>
                <w:lang w:val="fr-FR"/>
              </w:rPr>
            </w:pPr>
            <w:r>
              <w:rPr>
                <w:rFonts w:asciiTheme="minorHAnsi" w:hAnsiTheme="minorHAnsi"/>
                <w:b/>
                <w:sz w:val="22"/>
                <w:szCs w:val="22"/>
                <w:lang w:val="fr-FR"/>
              </w:rPr>
              <w:t>LOCAL</w:t>
            </w:r>
          </w:p>
        </w:tc>
      </w:tr>
      <w:tr w:rsidR="009632B7" w:rsidRPr="007717A6" w:rsidTr="007717A6">
        <w:trPr>
          <w:trHeight w:val="607"/>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NATURE DE LA CONSULTATION (SUPPORT/ SUBSTANCE)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b/>
                <w:sz w:val="22"/>
                <w:szCs w:val="22"/>
                <w:lang w:val="fr-FR"/>
              </w:rPr>
            </w:pPr>
            <w:r w:rsidRPr="007717A6">
              <w:rPr>
                <w:rFonts w:asciiTheme="minorHAnsi" w:hAnsiTheme="minorHAnsi"/>
                <w:b/>
                <w:sz w:val="22"/>
                <w:szCs w:val="22"/>
                <w:lang w:val="fr-FR"/>
              </w:rPr>
              <w:t>SUPPORT</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TYPE DE CONTRAT</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140F2C" w:rsidP="005021D3">
            <w:pPr>
              <w:jc w:val="both"/>
              <w:rPr>
                <w:rFonts w:asciiTheme="minorHAnsi" w:hAnsiTheme="minorHAnsi"/>
                <w:b/>
                <w:sz w:val="22"/>
                <w:szCs w:val="22"/>
                <w:lang w:val="fr-FR"/>
              </w:rPr>
            </w:pPr>
            <w:r>
              <w:rPr>
                <w:rFonts w:asciiTheme="minorHAnsi" w:hAnsiTheme="minorHAnsi"/>
                <w:b/>
                <w:sz w:val="22"/>
                <w:szCs w:val="22"/>
                <w:lang w:val="fr-FR"/>
              </w:rPr>
              <w:t>Contrat professionnel</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TYPE D’AFFECTATION (HOME BASED OU SUR SITE)</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b/>
                <w:sz w:val="22"/>
                <w:szCs w:val="22"/>
                <w:lang w:val="fr-FR"/>
              </w:rPr>
            </w:pPr>
            <w:r w:rsidRPr="007717A6">
              <w:rPr>
                <w:rFonts w:asciiTheme="minorHAnsi" w:hAnsiTheme="minorHAnsi"/>
                <w:b/>
                <w:sz w:val="22"/>
                <w:szCs w:val="22"/>
                <w:lang w:val="fr-FR"/>
              </w:rPr>
              <w:t>SUR SITE</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LIEU D'AFFECTATION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b/>
                <w:sz w:val="22"/>
                <w:szCs w:val="22"/>
                <w:lang w:val="fr-FR"/>
              </w:rPr>
            </w:pPr>
            <w:r w:rsidRPr="007717A6">
              <w:rPr>
                <w:rFonts w:asciiTheme="minorHAnsi" w:hAnsiTheme="minorHAnsi"/>
                <w:b/>
                <w:sz w:val="22"/>
                <w:szCs w:val="22"/>
                <w:lang w:val="fr-FR"/>
              </w:rPr>
              <w:t>CONAKRY</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DUREE DE LA MISSION</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FB5A01" w:rsidP="005021D3">
            <w:pPr>
              <w:jc w:val="both"/>
              <w:rPr>
                <w:rFonts w:asciiTheme="minorHAnsi" w:hAnsiTheme="minorHAnsi"/>
                <w:b/>
                <w:sz w:val="22"/>
                <w:szCs w:val="22"/>
                <w:lang w:val="fr-FR"/>
              </w:rPr>
            </w:pPr>
            <w:r>
              <w:rPr>
                <w:rFonts w:asciiTheme="minorHAnsi" w:hAnsiTheme="minorHAnsi"/>
                <w:b/>
                <w:sz w:val="22"/>
                <w:szCs w:val="22"/>
                <w:lang w:val="fr-FR"/>
              </w:rPr>
              <w:t>Quatre (</w:t>
            </w:r>
            <w:r w:rsidR="009632B7" w:rsidRPr="007717A6">
              <w:rPr>
                <w:rFonts w:asciiTheme="minorHAnsi" w:hAnsiTheme="minorHAnsi"/>
                <w:b/>
                <w:sz w:val="22"/>
                <w:szCs w:val="22"/>
                <w:lang w:val="fr-FR"/>
              </w:rPr>
              <w:t>4</w:t>
            </w:r>
            <w:r>
              <w:rPr>
                <w:rFonts w:asciiTheme="minorHAnsi" w:hAnsiTheme="minorHAnsi"/>
                <w:b/>
                <w:sz w:val="22"/>
                <w:szCs w:val="22"/>
                <w:lang w:val="fr-FR"/>
              </w:rPr>
              <w:t>)</w:t>
            </w:r>
            <w:r w:rsidR="009632B7" w:rsidRPr="007717A6">
              <w:rPr>
                <w:rFonts w:asciiTheme="minorHAnsi" w:hAnsiTheme="minorHAnsi"/>
                <w:b/>
                <w:sz w:val="22"/>
                <w:szCs w:val="22"/>
                <w:lang w:val="fr-FR"/>
              </w:rPr>
              <w:t xml:space="preserve"> MOIS</w:t>
            </w:r>
          </w:p>
        </w:tc>
      </w:tr>
      <w:tr w:rsidR="009632B7" w:rsidRPr="007717A6" w:rsidTr="007717A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9632B7" w:rsidP="005021D3">
            <w:pPr>
              <w:jc w:val="both"/>
              <w:rPr>
                <w:rFonts w:asciiTheme="minorHAnsi" w:hAnsiTheme="minorHAnsi"/>
                <w:sz w:val="22"/>
                <w:szCs w:val="22"/>
                <w:lang w:val="fr-FR"/>
              </w:rPr>
            </w:pPr>
            <w:r w:rsidRPr="007717A6">
              <w:rPr>
                <w:rFonts w:asciiTheme="minorHAnsi" w:hAnsiTheme="minorHAnsi"/>
                <w:sz w:val="22"/>
                <w:szCs w:val="22"/>
                <w:lang w:val="fr-FR"/>
              </w:rPr>
              <w:t>DATE ESTIMATIVE DE DEMARRAGE DE LA MISSION </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9632B7" w:rsidRPr="007717A6" w:rsidRDefault="001112CD" w:rsidP="005021D3">
            <w:pPr>
              <w:jc w:val="both"/>
              <w:rPr>
                <w:rFonts w:asciiTheme="minorHAnsi" w:hAnsiTheme="minorHAnsi"/>
                <w:b/>
                <w:sz w:val="22"/>
                <w:szCs w:val="22"/>
                <w:lang w:val="fr-FR"/>
              </w:rPr>
            </w:pPr>
            <w:r>
              <w:rPr>
                <w:rFonts w:asciiTheme="minorHAnsi" w:hAnsiTheme="minorHAnsi"/>
                <w:b/>
                <w:sz w:val="22"/>
                <w:szCs w:val="22"/>
                <w:lang w:val="fr-FR"/>
              </w:rPr>
              <w:t>Mi-</w:t>
            </w:r>
            <w:bookmarkStart w:id="0" w:name="_GoBack"/>
            <w:bookmarkEnd w:id="0"/>
            <w:r w:rsidR="00FB5A01">
              <w:rPr>
                <w:rFonts w:asciiTheme="minorHAnsi" w:hAnsiTheme="minorHAnsi"/>
                <w:b/>
                <w:sz w:val="22"/>
                <w:szCs w:val="22"/>
                <w:lang w:val="fr-FR"/>
              </w:rPr>
              <w:t>Septembre</w:t>
            </w:r>
            <w:r w:rsidR="009632B7" w:rsidRPr="007717A6">
              <w:rPr>
                <w:rFonts w:asciiTheme="minorHAnsi" w:hAnsiTheme="minorHAnsi"/>
                <w:b/>
                <w:sz w:val="22"/>
                <w:szCs w:val="22"/>
                <w:lang w:val="fr-FR"/>
              </w:rPr>
              <w:t xml:space="preserve"> 2019</w:t>
            </w:r>
          </w:p>
        </w:tc>
      </w:tr>
    </w:tbl>
    <w:p w:rsidR="009632B7" w:rsidRPr="007717A6" w:rsidRDefault="009632B7" w:rsidP="009632B7">
      <w:pPr>
        <w:rPr>
          <w:rFonts w:asciiTheme="minorHAnsi" w:hAnsiTheme="min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9632B7" w:rsidRPr="007717A6" w:rsidTr="00140F2C">
        <w:trPr>
          <w:trHeight w:val="349"/>
        </w:trPr>
        <w:tc>
          <w:tcPr>
            <w:tcW w:w="9468" w:type="dxa"/>
            <w:shd w:val="clear" w:color="auto" w:fill="0070C0"/>
            <w:vAlign w:val="center"/>
          </w:tcPr>
          <w:p w:rsidR="009632B7" w:rsidRPr="007717A6" w:rsidRDefault="009632B7" w:rsidP="005021D3">
            <w:pPr>
              <w:jc w:val="both"/>
              <w:rPr>
                <w:rFonts w:asciiTheme="minorHAnsi" w:hAnsiTheme="minorHAnsi"/>
                <w:b/>
                <w:bCs/>
                <w:sz w:val="22"/>
                <w:szCs w:val="22"/>
                <w:lang w:val="fr-FR"/>
              </w:rPr>
            </w:pPr>
            <w:r w:rsidRPr="007717A6">
              <w:rPr>
                <w:rFonts w:asciiTheme="minorHAnsi" w:hAnsiTheme="minorHAnsi"/>
                <w:b/>
                <w:bCs/>
                <w:color w:val="FFFFFF"/>
                <w:sz w:val="22"/>
                <w:szCs w:val="22"/>
                <w:lang w:val="fr-FR"/>
              </w:rPr>
              <w:t>II.</w:t>
            </w:r>
            <w:r w:rsidRPr="007717A6">
              <w:rPr>
                <w:rFonts w:asciiTheme="minorHAnsi" w:hAnsiTheme="minorHAnsi"/>
                <w:b/>
                <w:bCs/>
                <w:sz w:val="22"/>
                <w:szCs w:val="22"/>
                <w:lang w:val="fr-FR"/>
              </w:rPr>
              <w:t xml:space="preserve"> </w:t>
            </w:r>
            <w:r w:rsidRPr="007717A6">
              <w:rPr>
                <w:rFonts w:asciiTheme="minorHAnsi" w:hAnsiTheme="minorHAnsi"/>
                <w:b/>
                <w:bCs/>
                <w:color w:val="FFFFFF"/>
                <w:sz w:val="22"/>
                <w:szCs w:val="22"/>
                <w:shd w:val="clear" w:color="auto" w:fill="0070C0"/>
                <w:lang w:val="fr-FR"/>
              </w:rPr>
              <w:t>CONTEXTE ET OBJECTIF</w:t>
            </w:r>
            <w:r w:rsidRPr="007717A6">
              <w:rPr>
                <w:rFonts w:asciiTheme="minorHAnsi" w:hAnsiTheme="minorHAnsi"/>
                <w:b/>
                <w:bCs/>
                <w:sz w:val="22"/>
                <w:szCs w:val="22"/>
                <w:lang w:val="fr-FR"/>
              </w:rPr>
              <w:t xml:space="preserve"> </w:t>
            </w:r>
          </w:p>
        </w:tc>
      </w:tr>
      <w:tr w:rsidR="009632B7" w:rsidRPr="000C7957" w:rsidTr="00140F2C">
        <w:trPr>
          <w:trHeight w:val="6373"/>
        </w:trPr>
        <w:tc>
          <w:tcPr>
            <w:tcW w:w="9468" w:type="dxa"/>
          </w:tcPr>
          <w:p w:rsidR="00140F2C" w:rsidRPr="00140F2C" w:rsidRDefault="00140F2C" w:rsidP="00744E9E">
            <w:pPr>
              <w:jc w:val="both"/>
              <w:rPr>
                <w:rFonts w:asciiTheme="minorHAnsi" w:eastAsia="Calibri" w:hAnsiTheme="minorHAnsi" w:cs="Arial"/>
                <w:color w:val="000000"/>
                <w:sz w:val="16"/>
                <w:szCs w:val="16"/>
                <w:lang w:val="fr-FR"/>
              </w:rPr>
            </w:pPr>
          </w:p>
          <w:p w:rsidR="00744E9E" w:rsidRPr="007717A6" w:rsidRDefault="00744E9E" w:rsidP="00744E9E">
            <w:pPr>
              <w:jc w:val="both"/>
              <w:rPr>
                <w:rFonts w:asciiTheme="minorHAnsi" w:eastAsia="Calibri" w:hAnsiTheme="minorHAnsi" w:cs="Arial"/>
                <w:sz w:val="22"/>
                <w:szCs w:val="22"/>
                <w:lang w:val="fr-FR"/>
              </w:rPr>
            </w:pPr>
            <w:r w:rsidRPr="007717A6">
              <w:rPr>
                <w:rFonts w:asciiTheme="minorHAnsi" w:eastAsia="Calibri" w:hAnsiTheme="minorHAnsi" w:cs="Arial"/>
                <w:color w:val="000000"/>
                <w:sz w:val="22"/>
                <w:szCs w:val="22"/>
                <w:lang w:val="fr-FR"/>
              </w:rPr>
              <w:t>Avec</w:t>
            </w:r>
            <w:r w:rsidRPr="007717A6">
              <w:rPr>
                <w:rFonts w:asciiTheme="minorHAnsi" w:eastAsia="Calibri" w:hAnsiTheme="minorHAnsi" w:cs="Arial"/>
                <w:sz w:val="22"/>
                <w:szCs w:val="22"/>
                <w:lang w:val="fr-FR"/>
              </w:rPr>
              <w:t xml:space="preserve"> des avancées nombreuses et significatives visant la stabilisation du cadre macroéconomique, ses richesses naturelles et minérales, et une croissance économique moyenne estimée à 5% sur la période allant de 2016 à 2020, la Guinée a pris le chemin du redressement économique. Cependant, à l’instar de nombres d’autres pays de la sous-région, le pays fait face à des défis majeurs pour assurer un avenir socio-économique prometteur auprès de sa jeunesse.</w:t>
            </w:r>
          </w:p>
          <w:p w:rsidR="00744E9E" w:rsidRPr="00140F2C" w:rsidRDefault="00744E9E" w:rsidP="00744E9E">
            <w:pPr>
              <w:jc w:val="both"/>
              <w:rPr>
                <w:rFonts w:asciiTheme="minorHAnsi" w:eastAsia="Calibri" w:hAnsiTheme="minorHAnsi" w:cs="Arial"/>
                <w:sz w:val="16"/>
                <w:szCs w:val="16"/>
                <w:lang w:val="fr-FR"/>
              </w:rPr>
            </w:pPr>
          </w:p>
          <w:p w:rsidR="00744E9E" w:rsidRPr="00A02BCF" w:rsidRDefault="00744E9E" w:rsidP="00744E9E">
            <w:pPr>
              <w:jc w:val="both"/>
              <w:rPr>
                <w:rFonts w:asciiTheme="minorHAnsi" w:eastAsia="Calibri" w:hAnsiTheme="minorHAnsi" w:cs="Arial"/>
                <w:sz w:val="22"/>
                <w:szCs w:val="22"/>
                <w:lang w:val="fr-FR"/>
              </w:rPr>
            </w:pPr>
            <w:r w:rsidRPr="007717A6">
              <w:rPr>
                <w:rFonts w:asciiTheme="minorHAnsi" w:eastAsia="Calibri" w:hAnsiTheme="minorHAnsi" w:cs="Arial"/>
                <w:sz w:val="22"/>
                <w:szCs w:val="22"/>
                <w:lang w:val="fr-FR"/>
              </w:rPr>
              <w:t xml:space="preserve">Le développement de l’emploi en Guinée se heurte encore à différents défis de taille pour que le dividende démographique impacte positivement sur le devenir socio-économique de sa population. Ces difficultés sont particulièrement ressenties auprès des </w:t>
            </w:r>
            <w:r w:rsidRPr="00A02BCF">
              <w:rPr>
                <w:rFonts w:asciiTheme="minorHAnsi" w:eastAsia="Calibri" w:hAnsiTheme="minorHAnsi" w:cs="Arial"/>
                <w:sz w:val="22"/>
                <w:szCs w:val="22"/>
                <w:lang w:val="fr-FR"/>
              </w:rPr>
              <w:t>couches les plus jeunes, des femmes et des groupes vulnérables.</w:t>
            </w:r>
          </w:p>
          <w:p w:rsidR="00744E9E" w:rsidRPr="00140F2C" w:rsidRDefault="00744E9E" w:rsidP="005021D3">
            <w:pPr>
              <w:tabs>
                <w:tab w:val="left" w:pos="9378"/>
              </w:tabs>
              <w:spacing w:line="259" w:lineRule="auto"/>
              <w:jc w:val="both"/>
              <w:rPr>
                <w:rFonts w:asciiTheme="minorHAnsi" w:eastAsia="Calibri" w:hAnsiTheme="minorHAnsi" w:cs="Arial"/>
                <w:sz w:val="16"/>
                <w:szCs w:val="16"/>
                <w:lang w:val="fr-FR"/>
              </w:rPr>
            </w:pPr>
          </w:p>
          <w:p w:rsidR="000033D3" w:rsidRPr="007717A6" w:rsidRDefault="000033D3" w:rsidP="000033D3">
            <w:pPr>
              <w:tabs>
                <w:tab w:val="left" w:pos="2160"/>
              </w:tabs>
              <w:jc w:val="both"/>
              <w:rPr>
                <w:rFonts w:asciiTheme="minorHAnsi" w:hAnsiTheme="minorHAnsi" w:cstheme="minorHAnsi"/>
                <w:sz w:val="22"/>
                <w:szCs w:val="22"/>
                <w:lang w:val="fr-FR"/>
              </w:rPr>
            </w:pPr>
            <w:r w:rsidRPr="00A02BCF">
              <w:rPr>
                <w:rFonts w:asciiTheme="minorHAnsi" w:hAnsiTheme="minorHAnsi" w:cstheme="minorHAnsi"/>
                <w:sz w:val="22"/>
                <w:szCs w:val="22"/>
                <w:lang w:val="fr-FR"/>
              </w:rPr>
              <w:t>Le troisième Recensement Général de la population et de l’Habitation (RGPH3), réalisé en Guinée par l’INS en 2014, a dénombré 155 885 Personnes Handicap</w:t>
            </w:r>
            <w:r w:rsidR="00880BDF" w:rsidRPr="00A02BCF">
              <w:rPr>
                <w:rFonts w:asciiTheme="minorHAnsi" w:hAnsiTheme="minorHAnsi" w:cstheme="minorHAnsi"/>
                <w:sz w:val="22"/>
                <w:szCs w:val="22"/>
                <w:lang w:val="fr-FR"/>
              </w:rPr>
              <w:t xml:space="preserve">ées </w:t>
            </w:r>
            <w:r w:rsidRPr="00A02BCF">
              <w:rPr>
                <w:rFonts w:asciiTheme="minorHAnsi" w:hAnsiTheme="minorHAnsi" w:cstheme="minorHAnsi"/>
                <w:sz w:val="22"/>
                <w:szCs w:val="22"/>
                <w:lang w:val="fr-FR"/>
              </w:rPr>
              <w:t>(PH) sur une population totale de 10 503 132 habitants, soit 1,5 %. La distribution par sexe indique une faible majorité des hommes se trouve dans cette condition : 47% contre 53% des femmes au dépit de la prépondérance de la femme dans la composition de la population totale.</w:t>
            </w:r>
          </w:p>
          <w:p w:rsidR="000033D3" w:rsidRPr="00140F2C" w:rsidRDefault="000033D3" w:rsidP="000033D3">
            <w:pPr>
              <w:tabs>
                <w:tab w:val="left" w:pos="2160"/>
              </w:tabs>
              <w:jc w:val="both"/>
              <w:rPr>
                <w:rFonts w:asciiTheme="minorHAnsi" w:hAnsiTheme="minorHAnsi" w:cstheme="minorHAnsi"/>
                <w:sz w:val="18"/>
                <w:szCs w:val="18"/>
                <w:lang w:val="fr-FR"/>
              </w:rPr>
            </w:pPr>
          </w:p>
          <w:p w:rsidR="000033D3" w:rsidRPr="007717A6" w:rsidRDefault="000033D3" w:rsidP="000033D3">
            <w:pPr>
              <w:tabs>
                <w:tab w:val="left" w:pos="2160"/>
              </w:tabs>
              <w:jc w:val="both"/>
              <w:rPr>
                <w:rFonts w:asciiTheme="minorHAnsi" w:hAnsiTheme="minorHAnsi" w:cstheme="minorHAnsi"/>
                <w:sz w:val="22"/>
                <w:szCs w:val="22"/>
                <w:lang w:val="fr-FR"/>
              </w:rPr>
            </w:pPr>
            <w:r w:rsidRPr="007717A6">
              <w:rPr>
                <w:rFonts w:asciiTheme="minorHAnsi" w:hAnsiTheme="minorHAnsi" w:cstheme="minorHAnsi"/>
                <w:sz w:val="22"/>
                <w:szCs w:val="22"/>
                <w:lang w:val="fr-FR"/>
              </w:rPr>
              <w:t>L’effectif des PH en milieu urbain, est de 52 097 (33%) contre 103 788 personnes en milieu rural (66%). Selon la même source, les PH en Guinée sont parmi les plus pauvres, dans un pays au niveau de vie déjà particulièrement bas. Les ressources Publiques qui leur sont allouées restent très faibles à travers notamment le Fonds National de Réinsertion et de Solidarité pour les Personnes Handicapées lui-même insignifiant. La majorité survit grâce à la mendicité, faute de pouvoir trouver un travail. La plupart des Personnes Handicap</w:t>
            </w:r>
            <w:r w:rsidR="00DD3A7F" w:rsidRPr="007717A6">
              <w:rPr>
                <w:rFonts w:asciiTheme="minorHAnsi" w:hAnsiTheme="minorHAnsi" w:cstheme="minorHAnsi"/>
                <w:sz w:val="22"/>
                <w:szCs w:val="22"/>
                <w:lang w:val="fr-FR"/>
              </w:rPr>
              <w:t>ées</w:t>
            </w:r>
            <w:r w:rsidRPr="007717A6">
              <w:rPr>
                <w:rFonts w:asciiTheme="minorHAnsi" w:hAnsiTheme="minorHAnsi" w:cstheme="minorHAnsi"/>
                <w:sz w:val="22"/>
                <w:szCs w:val="22"/>
                <w:lang w:val="fr-FR"/>
              </w:rPr>
              <w:t xml:space="preserve"> ne disposent ni de moyens, ni d’équipements nécessaires pour leur rééducation et/ou leur réinsertion.</w:t>
            </w:r>
          </w:p>
          <w:p w:rsidR="00DE3B44" w:rsidRPr="00140F2C" w:rsidRDefault="00DE3B44" w:rsidP="000033D3">
            <w:pPr>
              <w:tabs>
                <w:tab w:val="left" w:pos="2160"/>
              </w:tabs>
              <w:jc w:val="both"/>
              <w:rPr>
                <w:rFonts w:asciiTheme="minorHAnsi" w:hAnsiTheme="minorHAnsi" w:cstheme="minorHAnsi"/>
                <w:sz w:val="16"/>
                <w:szCs w:val="16"/>
                <w:lang w:val="fr-FR"/>
              </w:rPr>
            </w:pPr>
          </w:p>
          <w:p w:rsidR="00DD3A7F" w:rsidRPr="007717A6" w:rsidRDefault="00DD3A7F" w:rsidP="00DD3A7F">
            <w:pPr>
              <w:tabs>
                <w:tab w:val="left" w:pos="2160"/>
              </w:tabs>
              <w:jc w:val="both"/>
              <w:rPr>
                <w:rFonts w:asciiTheme="minorHAnsi" w:hAnsiTheme="minorHAnsi" w:cstheme="minorHAnsi"/>
                <w:sz w:val="22"/>
                <w:szCs w:val="22"/>
                <w:lang w:val="fr-FR"/>
              </w:rPr>
            </w:pPr>
            <w:r w:rsidRPr="007717A6">
              <w:rPr>
                <w:rFonts w:asciiTheme="minorHAnsi" w:hAnsiTheme="minorHAnsi" w:cstheme="minorHAnsi"/>
                <w:sz w:val="22"/>
                <w:szCs w:val="22"/>
                <w:lang w:val="fr-FR"/>
              </w:rPr>
              <w:t>Conscient des difficultés rencontrées par les Personnes handicapées, le Gouvernement guinéen a inscrit le handicap parmi les priorités du secteur social. L’élaboration du Plan national de Développement économique et social en 2015 a permis de prendre en compte le handicap dans le pilier portant sur le développement inclusif du capital humain.</w:t>
            </w:r>
          </w:p>
          <w:p w:rsidR="00DD3A7F" w:rsidRPr="007717A6" w:rsidRDefault="00DD3A7F" w:rsidP="00DD3A7F">
            <w:pPr>
              <w:tabs>
                <w:tab w:val="left" w:pos="2160"/>
              </w:tabs>
              <w:jc w:val="both"/>
              <w:rPr>
                <w:rFonts w:asciiTheme="minorHAnsi" w:hAnsiTheme="minorHAnsi" w:cstheme="minorHAnsi"/>
                <w:sz w:val="22"/>
                <w:szCs w:val="22"/>
                <w:lang w:val="fr-FR"/>
              </w:rPr>
            </w:pPr>
            <w:r w:rsidRPr="007717A6">
              <w:rPr>
                <w:rFonts w:asciiTheme="minorHAnsi" w:hAnsiTheme="minorHAnsi" w:cstheme="minorHAnsi"/>
                <w:sz w:val="22"/>
                <w:szCs w:val="22"/>
                <w:lang w:val="fr-FR"/>
              </w:rPr>
              <w:lastRenderedPageBreak/>
              <w:t>Fort de cet engagement, le MASPFE a sollicité à partir de 2017 l’accompagnement du PNUD. Depuis, de nombreuses actions de visibilité et de plaidoyer ont été organisées et ont impliqué les deux institutions.</w:t>
            </w:r>
          </w:p>
          <w:p w:rsidR="000033D3" w:rsidRPr="007717A6" w:rsidRDefault="00DD3A7F" w:rsidP="005021D3">
            <w:pPr>
              <w:tabs>
                <w:tab w:val="left" w:pos="9378"/>
              </w:tabs>
              <w:spacing w:line="259" w:lineRule="auto"/>
              <w:jc w:val="both"/>
              <w:rPr>
                <w:rFonts w:asciiTheme="minorHAnsi" w:eastAsia="Calibri" w:hAnsiTheme="minorHAnsi" w:cs="Arial"/>
                <w:sz w:val="22"/>
                <w:szCs w:val="22"/>
                <w:lang w:val="fr-FR"/>
              </w:rPr>
            </w:pPr>
            <w:r w:rsidRPr="007717A6">
              <w:rPr>
                <w:rFonts w:asciiTheme="minorHAnsi" w:eastAsia="Calibri" w:hAnsiTheme="minorHAnsi" w:cs="Arial"/>
                <w:sz w:val="22"/>
                <w:szCs w:val="22"/>
                <w:lang w:val="fr-FR"/>
              </w:rPr>
              <w:t xml:space="preserve">Dans ce même cadre, </w:t>
            </w:r>
            <w:bookmarkStart w:id="1" w:name="_Hlk16163885"/>
            <w:r w:rsidRPr="007717A6">
              <w:rPr>
                <w:rFonts w:asciiTheme="minorHAnsi" w:eastAsia="Calibri" w:hAnsiTheme="minorHAnsi" w:cs="Arial"/>
                <w:sz w:val="22"/>
                <w:szCs w:val="22"/>
                <w:lang w:val="fr-FR"/>
              </w:rPr>
              <w:t>le PNUD met en œuvre pour l’année 2019</w:t>
            </w:r>
            <w:r w:rsidR="00F40BDF" w:rsidRPr="007717A6">
              <w:rPr>
                <w:rFonts w:asciiTheme="minorHAnsi" w:eastAsia="Calibri" w:hAnsiTheme="minorHAnsi" w:cs="Arial"/>
                <w:sz w:val="22"/>
                <w:szCs w:val="22"/>
                <w:lang w:val="fr-FR"/>
              </w:rPr>
              <w:t>,</w:t>
            </w:r>
            <w:r w:rsidRPr="007717A6">
              <w:rPr>
                <w:rFonts w:asciiTheme="minorHAnsi" w:eastAsia="Calibri" w:hAnsiTheme="minorHAnsi" w:cs="Arial"/>
                <w:sz w:val="22"/>
                <w:szCs w:val="22"/>
                <w:lang w:val="fr-FR"/>
              </w:rPr>
              <w:t xml:space="preserve"> </w:t>
            </w:r>
            <w:r w:rsidR="00F40BDF" w:rsidRPr="007717A6">
              <w:rPr>
                <w:rFonts w:asciiTheme="minorHAnsi" w:eastAsia="Calibri" w:hAnsiTheme="minorHAnsi" w:cs="Arial"/>
                <w:sz w:val="22"/>
                <w:szCs w:val="22"/>
                <w:lang w:val="fr-FR"/>
              </w:rPr>
              <w:t>« </w:t>
            </w:r>
            <w:r w:rsidRPr="007717A6">
              <w:rPr>
                <w:rFonts w:asciiTheme="minorHAnsi" w:eastAsia="Calibri" w:hAnsiTheme="minorHAnsi" w:cs="Arial"/>
                <w:sz w:val="22"/>
                <w:szCs w:val="22"/>
                <w:lang w:val="fr-FR"/>
              </w:rPr>
              <w:t>un projet de promotion de l’</w:t>
            </w:r>
            <w:r w:rsidR="00F40BDF" w:rsidRPr="007717A6">
              <w:rPr>
                <w:rFonts w:asciiTheme="minorHAnsi" w:eastAsia="Calibri" w:hAnsiTheme="minorHAnsi" w:cs="Arial"/>
                <w:sz w:val="22"/>
                <w:szCs w:val="22"/>
                <w:lang w:val="fr-FR"/>
              </w:rPr>
              <w:t>inclusion et l’autonomisation des personnes handicapées à travers des financements novateur ».</w:t>
            </w:r>
          </w:p>
          <w:p w:rsidR="003424A6" w:rsidRPr="00140F2C" w:rsidRDefault="003424A6" w:rsidP="005021D3">
            <w:pPr>
              <w:tabs>
                <w:tab w:val="left" w:pos="9378"/>
              </w:tabs>
              <w:spacing w:line="259" w:lineRule="auto"/>
              <w:jc w:val="both"/>
              <w:rPr>
                <w:rFonts w:asciiTheme="minorHAnsi" w:eastAsia="Calibri" w:hAnsiTheme="minorHAnsi" w:cs="Arial"/>
                <w:sz w:val="16"/>
                <w:szCs w:val="16"/>
                <w:lang w:val="fr-FR"/>
              </w:rPr>
            </w:pPr>
          </w:p>
          <w:p w:rsidR="0002055F" w:rsidRPr="007717A6" w:rsidRDefault="003424A6" w:rsidP="0002055F">
            <w:pPr>
              <w:pStyle w:val="Default"/>
              <w:jc w:val="both"/>
              <w:rPr>
                <w:rFonts w:asciiTheme="minorHAnsi" w:hAnsiTheme="minorHAnsi" w:cs="Calibri"/>
                <w:color w:val="auto"/>
                <w:sz w:val="22"/>
                <w:szCs w:val="22"/>
                <w:shd w:val="clear" w:color="auto" w:fill="FFFFFF"/>
              </w:rPr>
            </w:pPr>
            <w:r w:rsidRPr="007717A6">
              <w:rPr>
                <w:rFonts w:asciiTheme="minorHAnsi" w:hAnsiTheme="minorHAnsi" w:cs="Arial"/>
                <w:sz w:val="22"/>
                <w:szCs w:val="22"/>
              </w:rPr>
              <w:t xml:space="preserve">L’objectif du projet est </w:t>
            </w:r>
            <w:r w:rsidR="0002055F" w:rsidRPr="007717A6">
              <w:rPr>
                <w:rFonts w:asciiTheme="minorHAnsi" w:hAnsiTheme="minorHAnsi" w:cs="Calibri"/>
                <w:color w:val="auto"/>
                <w:sz w:val="22"/>
                <w:szCs w:val="22"/>
                <w:shd w:val="clear" w:color="auto" w:fill="FFFFFF"/>
              </w:rPr>
              <w:t xml:space="preserve">de développer l’insertion socioéconomique des personnes handicapées en favorisant des activités génératrices de </w:t>
            </w:r>
            <w:r w:rsidR="00063956" w:rsidRPr="007717A6">
              <w:rPr>
                <w:rFonts w:asciiTheme="minorHAnsi" w:hAnsiTheme="minorHAnsi" w:cs="Calibri"/>
                <w:color w:val="auto"/>
                <w:sz w:val="22"/>
                <w:szCs w:val="22"/>
                <w:shd w:val="clear" w:color="auto" w:fill="FFFFFF"/>
              </w:rPr>
              <w:t>revenus en</w:t>
            </w:r>
            <w:r w:rsidR="0002055F" w:rsidRPr="007717A6">
              <w:rPr>
                <w:rFonts w:asciiTheme="minorHAnsi" w:hAnsiTheme="minorHAnsi" w:cs="Calibri"/>
                <w:color w:val="auto"/>
                <w:sz w:val="22"/>
                <w:szCs w:val="22"/>
                <w:shd w:val="clear" w:color="auto" w:fill="FFFFFF"/>
              </w:rPr>
              <w:t xml:space="preserve"> lien avec les besoins spécifiques des PH.</w:t>
            </w:r>
          </w:p>
          <w:p w:rsidR="00063956" w:rsidRPr="00140F2C" w:rsidRDefault="00063956" w:rsidP="00813D32">
            <w:pPr>
              <w:tabs>
                <w:tab w:val="left" w:pos="9378"/>
              </w:tabs>
              <w:spacing w:line="259" w:lineRule="auto"/>
              <w:jc w:val="both"/>
              <w:rPr>
                <w:rFonts w:asciiTheme="minorHAnsi" w:eastAsia="Calibri" w:hAnsiTheme="minorHAnsi" w:cs="Arial"/>
                <w:sz w:val="16"/>
                <w:szCs w:val="16"/>
                <w:lang w:val="fr-FR"/>
              </w:rPr>
            </w:pPr>
          </w:p>
          <w:p w:rsidR="000C2FEC" w:rsidRPr="007717A6" w:rsidRDefault="00063956" w:rsidP="00813D32">
            <w:pPr>
              <w:tabs>
                <w:tab w:val="left" w:pos="9378"/>
              </w:tabs>
              <w:spacing w:line="259" w:lineRule="auto"/>
              <w:jc w:val="both"/>
              <w:rPr>
                <w:rFonts w:asciiTheme="minorHAnsi" w:hAnsiTheme="minorHAnsi"/>
                <w:sz w:val="22"/>
                <w:szCs w:val="22"/>
                <w:lang w:val="fr-FR"/>
              </w:rPr>
            </w:pPr>
            <w:r w:rsidRPr="007717A6">
              <w:rPr>
                <w:rFonts w:asciiTheme="minorHAnsi" w:eastAsia="Calibri" w:hAnsiTheme="minorHAnsi" w:cs="Arial"/>
                <w:sz w:val="22"/>
                <w:szCs w:val="22"/>
                <w:lang w:val="fr-FR"/>
              </w:rPr>
              <w:t>U</w:t>
            </w:r>
            <w:r w:rsidR="00DD798B" w:rsidRPr="007717A6">
              <w:rPr>
                <w:rFonts w:asciiTheme="minorHAnsi" w:eastAsia="Calibri" w:hAnsiTheme="minorHAnsi" w:cs="Arial"/>
                <w:sz w:val="22"/>
                <w:szCs w:val="22"/>
                <w:lang w:val="fr-FR"/>
              </w:rPr>
              <w:t xml:space="preserve">n diagnostic organisationnel réalisé auprès d’un échantillon d’OPH </w:t>
            </w:r>
            <w:bookmarkStart w:id="2" w:name="_Hlk16169683"/>
            <w:r w:rsidR="00CD7044">
              <w:rPr>
                <w:rFonts w:asciiTheme="minorHAnsi" w:eastAsia="Calibri" w:hAnsiTheme="minorHAnsi" w:cs="Arial"/>
                <w:sz w:val="22"/>
                <w:szCs w:val="22"/>
                <w:lang w:val="fr-FR"/>
              </w:rPr>
              <w:t xml:space="preserve">(organisation de personnes handicapées) </w:t>
            </w:r>
            <w:bookmarkEnd w:id="2"/>
            <w:r w:rsidR="00DD798B" w:rsidRPr="007717A6">
              <w:rPr>
                <w:rFonts w:asciiTheme="minorHAnsi" w:eastAsia="Calibri" w:hAnsiTheme="minorHAnsi" w:cs="Arial"/>
                <w:sz w:val="22"/>
                <w:szCs w:val="22"/>
                <w:lang w:val="fr-FR"/>
              </w:rPr>
              <w:t xml:space="preserve">a révélé </w:t>
            </w:r>
            <w:r w:rsidR="000C2FEC" w:rsidRPr="007717A6">
              <w:rPr>
                <w:rFonts w:asciiTheme="minorHAnsi" w:eastAsia="Calibri" w:hAnsiTheme="minorHAnsi" w:cs="Arial"/>
                <w:sz w:val="22"/>
                <w:szCs w:val="22"/>
                <w:lang w:val="fr-FR"/>
              </w:rPr>
              <w:t xml:space="preserve">que la plupart </w:t>
            </w:r>
            <w:r w:rsidR="00813D32" w:rsidRPr="007717A6">
              <w:rPr>
                <w:rFonts w:asciiTheme="minorHAnsi" w:hAnsiTheme="minorHAnsi"/>
                <w:sz w:val="22"/>
                <w:szCs w:val="22"/>
                <w:lang w:val="fr-FR"/>
              </w:rPr>
              <w:t>d</w:t>
            </w:r>
            <w:r w:rsidR="000C2FEC" w:rsidRPr="007717A6">
              <w:rPr>
                <w:rFonts w:asciiTheme="minorHAnsi" w:hAnsiTheme="minorHAnsi"/>
                <w:sz w:val="22"/>
                <w:szCs w:val="22"/>
                <w:lang w:val="fr-FR"/>
              </w:rPr>
              <w:t xml:space="preserve">es OPH pratiquent des activités économiques qui sont l’artisanat (la cordonnerie, la fabrication de tamis), la saponification, la sérigraphie (infographie), et la couture. Elles ont des </w:t>
            </w:r>
            <w:r w:rsidR="000C2FEC" w:rsidRPr="007717A6">
              <w:rPr>
                <w:rFonts w:asciiTheme="minorHAnsi" w:hAnsiTheme="minorHAnsi"/>
                <w:bCs/>
                <w:sz w:val="22"/>
                <w:szCs w:val="22"/>
                <w:lang w:val="fr-FR"/>
              </w:rPr>
              <w:t xml:space="preserve">Conseils d’Administration/de gestion qui tiennent des réunions périodiques avec l’ensemble des membres pour faire le bilan des activités et des comptes rendus sont élaborés. </w:t>
            </w:r>
          </w:p>
          <w:p w:rsidR="00063956" w:rsidRPr="007717A6" w:rsidRDefault="00664E11" w:rsidP="00664E11">
            <w:pPr>
              <w:jc w:val="both"/>
              <w:rPr>
                <w:rFonts w:asciiTheme="minorHAnsi" w:hAnsiTheme="minorHAnsi"/>
                <w:sz w:val="22"/>
                <w:szCs w:val="22"/>
                <w:lang w:val="fr-FR"/>
              </w:rPr>
            </w:pPr>
            <w:r w:rsidRPr="007717A6">
              <w:rPr>
                <w:rFonts w:asciiTheme="minorHAnsi" w:eastAsiaTheme="minorHAnsi" w:hAnsiTheme="minorHAnsi"/>
                <w:sz w:val="22"/>
                <w:szCs w:val="22"/>
                <w:lang w:val="fr-FR"/>
              </w:rPr>
              <w:t>Elles disposent d’adresses</w:t>
            </w:r>
            <w:r w:rsidR="00063956" w:rsidRPr="007717A6">
              <w:rPr>
                <w:rFonts w:asciiTheme="minorHAnsi" w:eastAsiaTheme="minorHAnsi" w:hAnsiTheme="minorHAnsi"/>
                <w:sz w:val="22"/>
                <w:szCs w:val="22"/>
                <w:lang w:val="fr-FR"/>
              </w:rPr>
              <w:t xml:space="preserve"> physique</w:t>
            </w:r>
            <w:r w:rsidRPr="007717A6">
              <w:rPr>
                <w:rFonts w:asciiTheme="minorHAnsi" w:eastAsiaTheme="minorHAnsi" w:hAnsiTheme="minorHAnsi"/>
                <w:sz w:val="22"/>
                <w:szCs w:val="22"/>
                <w:lang w:val="fr-FR"/>
              </w:rPr>
              <w:t xml:space="preserve"> qui servent aussi de sites de production des biens destinés à la commercialisation et sont déclarées auprès des autorités administratives selon </w:t>
            </w:r>
            <w:r w:rsidRPr="007717A6">
              <w:rPr>
                <w:rFonts w:asciiTheme="minorHAnsi" w:hAnsiTheme="minorHAnsi"/>
                <w:sz w:val="22"/>
                <w:szCs w:val="22"/>
                <w:lang w:val="fr-FR"/>
              </w:rPr>
              <w:t xml:space="preserve">les lois en vigueur avec des statuts et règlements intérieurs écrits. </w:t>
            </w:r>
          </w:p>
          <w:p w:rsidR="00664E11" w:rsidRPr="00140F2C" w:rsidRDefault="00664E11" w:rsidP="00664E11">
            <w:pPr>
              <w:jc w:val="both"/>
              <w:rPr>
                <w:rFonts w:asciiTheme="minorHAnsi" w:hAnsiTheme="minorHAnsi"/>
                <w:sz w:val="16"/>
                <w:szCs w:val="16"/>
                <w:lang w:val="fr-FR"/>
              </w:rPr>
            </w:pPr>
            <w:r w:rsidRPr="007717A6">
              <w:rPr>
                <w:rFonts w:asciiTheme="minorHAnsi" w:hAnsiTheme="minorHAnsi"/>
                <w:bCs/>
                <w:sz w:val="22"/>
                <w:szCs w:val="22"/>
                <w:lang w:val="fr-FR"/>
              </w:rPr>
              <w:t xml:space="preserve"> </w:t>
            </w:r>
          </w:p>
          <w:p w:rsidR="00A32881" w:rsidRPr="007717A6" w:rsidRDefault="00664E11" w:rsidP="00664E11">
            <w:pPr>
              <w:jc w:val="both"/>
              <w:rPr>
                <w:rFonts w:asciiTheme="minorHAnsi" w:hAnsiTheme="minorHAnsi"/>
                <w:sz w:val="22"/>
                <w:szCs w:val="22"/>
                <w:lang w:val="fr-FR"/>
              </w:rPr>
            </w:pPr>
            <w:r w:rsidRPr="007717A6">
              <w:rPr>
                <w:rFonts w:asciiTheme="minorHAnsi" w:hAnsiTheme="minorHAnsi"/>
                <w:bCs/>
                <w:sz w:val="22"/>
                <w:szCs w:val="22"/>
                <w:lang w:val="fr-FR"/>
              </w:rPr>
              <w:t>Par ailleurs</w:t>
            </w:r>
            <w:r w:rsidR="00A32881" w:rsidRPr="007717A6">
              <w:rPr>
                <w:rFonts w:asciiTheme="minorHAnsi" w:hAnsiTheme="minorHAnsi"/>
                <w:bCs/>
                <w:sz w:val="22"/>
                <w:szCs w:val="22"/>
                <w:lang w:val="fr-FR"/>
              </w:rPr>
              <w:t>, les</w:t>
            </w:r>
            <w:r w:rsidR="00A32881" w:rsidRPr="007717A6">
              <w:rPr>
                <w:rFonts w:asciiTheme="minorHAnsi" w:hAnsiTheme="minorHAnsi"/>
                <w:sz w:val="22"/>
                <w:szCs w:val="22"/>
                <w:lang w:val="fr-FR"/>
              </w:rPr>
              <w:t xml:space="preserve"> OPH sont confrontées à des défis qui compromettent leurs activités économiques :</w:t>
            </w:r>
          </w:p>
          <w:p w:rsidR="00A32881" w:rsidRPr="007717A6" w:rsidRDefault="003A0BAB" w:rsidP="002D5E23">
            <w:pPr>
              <w:pStyle w:val="Paragraphedeliste"/>
              <w:numPr>
                <w:ilvl w:val="0"/>
                <w:numId w:val="17"/>
              </w:numPr>
              <w:spacing w:after="0" w:line="240" w:lineRule="auto"/>
              <w:rPr>
                <w:rFonts w:asciiTheme="minorHAnsi" w:hAnsiTheme="minorHAnsi"/>
              </w:rPr>
            </w:pPr>
            <w:r w:rsidRPr="007717A6">
              <w:rPr>
                <w:rFonts w:asciiTheme="minorHAnsi" w:hAnsiTheme="minorHAnsi"/>
              </w:rPr>
              <w:t>Un</w:t>
            </w:r>
            <w:r w:rsidR="00A32881" w:rsidRPr="007717A6">
              <w:rPr>
                <w:rFonts w:asciiTheme="minorHAnsi" w:hAnsiTheme="minorHAnsi"/>
              </w:rPr>
              <w:t xml:space="preserve"> faible taux d’alphabétisation des membres ;</w:t>
            </w:r>
          </w:p>
          <w:p w:rsidR="007F1D63" w:rsidRPr="007717A6" w:rsidRDefault="007F1D63" w:rsidP="002D5E23">
            <w:pPr>
              <w:numPr>
                <w:ilvl w:val="0"/>
                <w:numId w:val="17"/>
              </w:numPr>
              <w:shd w:val="clear" w:color="auto" w:fill="FFFFFF"/>
              <w:contextualSpacing/>
              <w:jc w:val="both"/>
              <w:rPr>
                <w:rFonts w:asciiTheme="minorHAnsi" w:hAnsiTheme="minorHAnsi"/>
                <w:sz w:val="22"/>
                <w:szCs w:val="22"/>
                <w:lang w:val="fr-FR"/>
              </w:rPr>
            </w:pPr>
            <w:r w:rsidRPr="007717A6">
              <w:rPr>
                <w:rFonts w:asciiTheme="minorHAnsi" w:hAnsiTheme="minorHAnsi"/>
                <w:sz w:val="22"/>
                <w:szCs w:val="22"/>
                <w:lang w:val="fr-FR"/>
              </w:rPr>
              <w:t>Un Faible accès aux marchés ;</w:t>
            </w:r>
          </w:p>
          <w:p w:rsidR="007F1D63" w:rsidRPr="007717A6" w:rsidRDefault="007F1D63" w:rsidP="002D5E23">
            <w:pPr>
              <w:numPr>
                <w:ilvl w:val="0"/>
                <w:numId w:val="17"/>
              </w:numPr>
              <w:shd w:val="clear" w:color="auto" w:fill="FFFFFF"/>
              <w:contextualSpacing/>
              <w:jc w:val="both"/>
              <w:rPr>
                <w:rFonts w:asciiTheme="minorHAnsi" w:hAnsiTheme="minorHAnsi"/>
                <w:sz w:val="22"/>
                <w:szCs w:val="22"/>
                <w:lang w:val="fr-FR"/>
              </w:rPr>
            </w:pPr>
            <w:r w:rsidRPr="007717A6">
              <w:rPr>
                <w:rFonts w:asciiTheme="minorHAnsi" w:hAnsiTheme="minorHAnsi"/>
                <w:sz w:val="22"/>
                <w:szCs w:val="22"/>
                <w:lang w:val="fr-FR"/>
              </w:rPr>
              <w:t>Une inexistence de Plans d’affaires et de plan Marketing ;</w:t>
            </w:r>
          </w:p>
          <w:p w:rsidR="00A32881" w:rsidRPr="00A02BCF" w:rsidRDefault="003A0BAB" w:rsidP="002D5E23">
            <w:pPr>
              <w:pStyle w:val="Paragraphedeliste"/>
              <w:numPr>
                <w:ilvl w:val="0"/>
                <w:numId w:val="17"/>
              </w:numPr>
              <w:spacing w:after="0" w:line="240" w:lineRule="auto"/>
              <w:rPr>
                <w:rFonts w:asciiTheme="minorHAnsi" w:hAnsiTheme="minorHAnsi"/>
              </w:rPr>
            </w:pPr>
            <w:r w:rsidRPr="00A02BCF">
              <w:rPr>
                <w:rFonts w:asciiTheme="minorHAnsi" w:hAnsiTheme="minorHAnsi"/>
              </w:rPr>
              <w:t>D</w:t>
            </w:r>
            <w:r w:rsidR="00A32881" w:rsidRPr="00A02BCF">
              <w:rPr>
                <w:rFonts w:asciiTheme="minorHAnsi" w:hAnsiTheme="minorHAnsi"/>
              </w:rPr>
              <w:t xml:space="preserve">es difficultés d’approvisionnement en matières </w:t>
            </w:r>
            <w:r w:rsidR="00A02BCF" w:rsidRPr="00A02BCF">
              <w:rPr>
                <w:rFonts w:asciiTheme="minorHAnsi" w:hAnsiTheme="minorHAnsi"/>
              </w:rPr>
              <w:t>premières ;</w:t>
            </w:r>
          </w:p>
          <w:p w:rsidR="00A32881" w:rsidRPr="007717A6" w:rsidRDefault="003A0BAB" w:rsidP="002D5E23">
            <w:pPr>
              <w:pStyle w:val="Paragraphedeliste"/>
              <w:numPr>
                <w:ilvl w:val="0"/>
                <w:numId w:val="17"/>
              </w:numPr>
              <w:spacing w:after="0" w:line="240" w:lineRule="auto"/>
              <w:rPr>
                <w:rFonts w:asciiTheme="minorHAnsi" w:hAnsiTheme="minorHAnsi"/>
              </w:rPr>
            </w:pPr>
            <w:r w:rsidRPr="00A02BCF">
              <w:rPr>
                <w:rFonts w:asciiTheme="minorHAnsi" w:hAnsiTheme="minorHAnsi"/>
              </w:rPr>
              <w:t xml:space="preserve">Une Inexistence </w:t>
            </w:r>
            <w:r w:rsidRPr="007717A6">
              <w:rPr>
                <w:rFonts w:asciiTheme="minorHAnsi" w:hAnsiTheme="minorHAnsi"/>
              </w:rPr>
              <w:t>ou</w:t>
            </w:r>
            <w:r w:rsidR="00A32881" w:rsidRPr="007717A6">
              <w:rPr>
                <w:rFonts w:asciiTheme="minorHAnsi" w:hAnsiTheme="minorHAnsi"/>
              </w:rPr>
              <w:t xml:space="preserve"> faiblesse</w:t>
            </w:r>
            <w:r w:rsidRPr="007717A6">
              <w:rPr>
                <w:rFonts w:asciiTheme="minorHAnsi" w:hAnsiTheme="minorHAnsi"/>
              </w:rPr>
              <w:t xml:space="preserve"> du</w:t>
            </w:r>
            <w:r w:rsidR="00A32881" w:rsidRPr="007717A6">
              <w:rPr>
                <w:rFonts w:asciiTheme="minorHAnsi" w:hAnsiTheme="minorHAnsi"/>
              </w:rPr>
              <w:t xml:space="preserve"> système de gestion </w:t>
            </w:r>
            <w:r w:rsidRPr="007717A6">
              <w:rPr>
                <w:rFonts w:asciiTheme="minorHAnsi" w:hAnsiTheme="minorHAnsi"/>
              </w:rPr>
              <w:t>financière ;</w:t>
            </w:r>
          </w:p>
          <w:p w:rsidR="00A32881" w:rsidRPr="007717A6" w:rsidRDefault="003A0BAB" w:rsidP="002D5E23">
            <w:pPr>
              <w:pStyle w:val="Paragraphedeliste"/>
              <w:numPr>
                <w:ilvl w:val="0"/>
                <w:numId w:val="17"/>
              </w:numPr>
              <w:spacing w:after="0" w:line="240" w:lineRule="auto"/>
              <w:rPr>
                <w:rFonts w:asciiTheme="minorHAnsi" w:hAnsiTheme="minorHAnsi"/>
              </w:rPr>
            </w:pPr>
            <w:r w:rsidRPr="007717A6">
              <w:rPr>
                <w:rFonts w:asciiTheme="minorHAnsi" w:hAnsiTheme="minorHAnsi"/>
              </w:rPr>
              <w:t>Une</w:t>
            </w:r>
            <w:r w:rsidR="00A32881" w:rsidRPr="007717A6">
              <w:rPr>
                <w:rFonts w:asciiTheme="minorHAnsi" w:hAnsiTheme="minorHAnsi"/>
              </w:rPr>
              <w:t xml:space="preserve"> faiblesse de la gouvernance administrative ;</w:t>
            </w:r>
          </w:p>
          <w:p w:rsidR="00A32881" w:rsidRPr="007717A6" w:rsidRDefault="00A32881" w:rsidP="002D5E23">
            <w:pPr>
              <w:pStyle w:val="Paragraphedeliste"/>
              <w:numPr>
                <w:ilvl w:val="0"/>
                <w:numId w:val="17"/>
              </w:numPr>
              <w:rPr>
                <w:rFonts w:asciiTheme="minorHAnsi" w:hAnsiTheme="minorHAnsi"/>
              </w:rPr>
            </w:pPr>
            <w:r w:rsidRPr="007717A6">
              <w:rPr>
                <w:rFonts w:asciiTheme="minorHAnsi" w:hAnsiTheme="minorHAnsi"/>
              </w:rPr>
              <w:t>L’insuffisance et l’inadéquation des moyens de production ;</w:t>
            </w:r>
          </w:p>
          <w:p w:rsidR="007F1D63" w:rsidRPr="007717A6" w:rsidRDefault="007F1D63" w:rsidP="002D5E23">
            <w:pPr>
              <w:pStyle w:val="Paragraphedeliste"/>
              <w:numPr>
                <w:ilvl w:val="0"/>
                <w:numId w:val="17"/>
              </w:numPr>
              <w:rPr>
                <w:rFonts w:asciiTheme="minorHAnsi" w:hAnsiTheme="minorHAnsi"/>
              </w:rPr>
            </w:pPr>
            <w:r w:rsidRPr="007717A6">
              <w:rPr>
                <w:rFonts w:asciiTheme="minorHAnsi" w:hAnsiTheme="minorHAnsi"/>
              </w:rPr>
              <w:t>Une faible</w:t>
            </w:r>
            <w:r w:rsidR="00A32881" w:rsidRPr="007717A6">
              <w:rPr>
                <w:rFonts w:asciiTheme="minorHAnsi" w:hAnsiTheme="minorHAnsi"/>
              </w:rPr>
              <w:t xml:space="preserve"> qualité </w:t>
            </w:r>
            <w:r w:rsidR="00790E77" w:rsidRPr="007717A6">
              <w:rPr>
                <w:rFonts w:asciiTheme="minorHAnsi" w:hAnsiTheme="minorHAnsi"/>
              </w:rPr>
              <w:t>de la production</w:t>
            </w:r>
            <w:r w:rsidRPr="007717A6">
              <w:rPr>
                <w:rFonts w:asciiTheme="minorHAnsi" w:hAnsiTheme="minorHAnsi"/>
              </w:rPr>
              <w:t xml:space="preserve"> ;</w:t>
            </w:r>
          </w:p>
          <w:p w:rsidR="003A0BAB" w:rsidRPr="007717A6" w:rsidRDefault="003A0BAB" w:rsidP="002D5E23">
            <w:pPr>
              <w:pStyle w:val="Paragraphedeliste"/>
              <w:numPr>
                <w:ilvl w:val="0"/>
                <w:numId w:val="17"/>
              </w:numPr>
              <w:rPr>
                <w:rFonts w:asciiTheme="minorHAnsi" w:hAnsiTheme="minorHAnsi"/>
              </w:rPr>
            </w:pPr>
            <w:r w:rsidRPr="007717A6">
              <w:rPr>
                <w:rFonts w:asciiTheme="minorHAnsi" w:hAnsiTheme="minorHAnsi"/>
              </w:rPr>
              <w:t xml:space="preserve">Un accès limité aux services financiers un faible accès aux réseaux d’affaires locaux et surtout internationaux ; </w:t>
            </w:r>
          </w:p>
          <w:p w:rsidR="009632B7" w:rsidRPr="007717A6" w:rsidRDefault="003A0BAB" w:rsidP="00813D32">
            <w:pPr>
              <w:pStyle w:val="Paragraphedeliste"/>
              <w:numPr>
                <w:ilvl w:val="0"/>
                <w:numId w:val="17"/>
              </w:numPr>
              <w:rPr>
                <w:rFonts w:asciiTheme="minorHAnsi" w:hAnsiTheme="minorHAnsi"/>
              </w:rPr>
            </w:pPr>
            <w:r w:rsidRPr="007717A6">
              <w:rPr>
                <w:rFonts w:asciiTheme="minorHAnsi" w:hAnsiTheme="minorHAnsi"/>
              </w:rPr>
              <w:t xml:space="preserve"> Une faible probabilité de bénéficier de formations, notamment en matière de management et de gestion financière </w:t>
            </w:r>
            <w:r w:rsidR="00664E11" w:rsidRPr="007717A6">
              <w:rPr>
                <w:rFonts w:asciiTheme="minorHAnsi" w:hAnsiTheme="minorHAnsi"/>
              </w:rPr>
              <w:t>etc.</w:t>
            </w:r>
          </w:p>
          <w:p w:rsidR="009632B7" w:rsidRPr="007717A6" w:rsidRDefault="00813D32" w:rsidP="000D4EA9">
            <w:pPr>
              <w:jc w:val="both"/>
              <w:rPr>
                <w:rFonts w:asciiTheme="minorHAnsi" w:eastAsia="Calibri" w:hAnsiTheme="minorHAnsi"/>
                <w:b/>
                <w:sz w:val="22"/>
                <w:szCs w:val="22"/>
                <w:lang w:val="fr-FR"/>
              </w:rPr>
            </w:pPr>
            <w:r w:rsidRPr="007717A6">
              <w:rPr>
                <w:rFonts w:asciiTheme="minorHAnsi" w:eastAsia="Calibri" w:hAnsiTheme="minorHAnsi"/>
                <w:sz w:val="22"/>
                <w:szCs w:val="22"/>
                <w:lang w:val="fr-FR"/>
              </w:rPr>
              <w:t>Dans le cadre du renforcement de ces OPH</w:t>
            </w:r>
            <w:r w:rsidR="009632B7" w:rsidRPr="007717A6">
              <w:rPr>
                <w:rFonts w:asciiTheme="minorHAnsi" w:eastAsia="Calibri" w:hAnsiTheme="minorHAnsi"/>
                <w:sz w:val="22"/>
                <w:szCs w:val="22"/>
                <w:lang w:val="fr-FR"/>
              </w:rPr>
              <w:t xml:space="preserve">, nous recherchons </w:t>
            </w:r>
            <w:bookmarkStart w:id="3" w:name="_Hlk16168935"/>
            <w:r w:rsidR="004C2FE3" w:rsidRPr="00140F2C">
              <w:rPr>
                <w:rFonts w:asciiTheme="minorHAnsi" w:eastAsia="Calibri" w:hAnsiTheme="minorHAnsi"/>
                <w:b/>
                <w:sz w:val="22"/>
                <w:szCs w:val="22"/>
                <w:lang w:val="fr-FR"/>
              </w:rPr>
              <w:t>une ONG spécialisée</w:t>
            </w:r>
            <w:r w:rsidR="008F63CE" w:rsidRPr="00140F2C">
              <w:rPr>
                <w:rFonts w:asciiTheme="minorHAnsi" w:eastAsia="Calibri" w:hAnsiTheme="minorHAnsi"/>
                <w:b/>
                <w:sz w:val="22"/>
                <w:szCs w:val="22"/>
                <w:lang w:val="fr-FR"/>
              </w:rPr>
              <w:t xml:space="preserve"> dans le domaine de l’entrepreneuriat </w:t>
            </w:r>
            <w:r w:rsidR="009632B7" w:rsidRPr="00140F2C">
              <w:rPr>
                <w:rFonts w:asciiTheme="minorHAnsi" w:eastAsia="Calibri" w:hAnsiTheme="minorHAnsi"/>
                <w:b/>
                <w:sz w:val="22"/>
                <w:szCs w:val="22"/>
                <w:lang w:val="fr-FR"/>
              </w:rPr>
              <w:t>qui pourra </w:t>
            </w:r>
            <w:r w:rsidR="00063956" w:rsidRPr="00140F2C">
              <w:rPr>
                <w:rFonts w:asciiTheme="minorHAnsi" w:eastAsia="Calibri" w:hAnsiTheme="minorHAnsi"/>
                <w:b/>
                <w:sz w:val="22"/>
                <w:szCs w:val="22"/>
                <w:lang w:val="fr-FR"/>
              </w:rPr>
              <w:t>faire un accompagnement ‘’hands on’’</w:t>
            </w:r>
            <w:r w:rsidR="000D4EA9" w:rsidRPr="00140F2C">
              <w:rPr>
                <w:rFonts w:asciiTheme="minorHAnsi" w:eastAsia="Calibri" w:hAnsiTheme="minorHAnsi"/>
                <w:b/>
                <w:sz w:val="22"/>
                <w:szCs w:val="22"/>
                <w:lang w:val="fr-FR"/>
              </w:rPr>
              <w:t xml:space="preserve"> dans la formulation et la mise en œuvre de plans d’affaires </w:t>
            </w:r>
            <w:r w:rsidR="004C2FE3" w:rsidRPr="00140F2C">
              <w:rPr>
                <w:rFonts w:asciiTheme="minorHAnsi" w:eastAsia="Calibri" w:hAnsiTheme="minorHAnsi"/>
                <w:b/>
                <w:sz w:val="22"/>
                <w:szCs w:val="22"/>
                <w:lang w:val="fr-FR"/>
              </w:rPr>
              <w:t xml:space="preserve">en faveur de </w:t>
            </w:r>
            <w:r w:rsidR="000D4EA9" w:rsidRPr="00140F2C">
              <w:rPr>
                <w:rFonts w:asciiTheme="minorHAnsi" w:eastAsia="Calibri" w:hAnsiTheme="minorHAnsi"/>
                <w:b/>
                <w:sz w:val="22"/>
                <w:szCs w:val="22"/>
                <w:lang w:val="fr-FR"/>
              </w:rPr>
              <w:t>ces OPH</w:t>
            </w:r>
            <w:r w:rsidR="00063956" w:rsidRPr="00140F2C">
              <w:rPr>
                <w:rFonts w:asciiTheme="minorHAnsi" w:eastAsia="Calibri" w:hAnsiTheme="minorHAnsi"/>
                <w:b/>
                <w:sz w:val="22"/>
                <w:szCs w:val="22"/>
                <w:lang w:val="fr-FR"/>
              </w:rPr>
              <w:t xml:space="preserve">, </w:t>
            </w:r>
            <w:r w:rsidR="008F63CE" w:rsidRPr="00140F2C">
              <w:rPr>
                <w:rFonts w:asciiTheme="minorHAnsi" w:eastAsia="Calibri" w:hAnsiTheme="minorHAnsi"/>
                <w:b/>
                <w:sz w:val="22"/>
                <w:szCs w:val="22"/>
                <w:lang w:val="fr-FR"/>
              </w:rPr>
              <w:t xml:space="preserve">afin d’améliorer leur </w:t>
            </w:r>
            <w:r w:rsidR="000D4EA9" w:rsidRPr="00140F2C">
              <w:rPr>
                <w:rFonts w:asciiTheme="minorHAnsi" w:eastAsia="Calibri" w:hAnsiTheme="minorHAnsi"/>
                <w:b/>
                <w:sz w:val="22"/>
                <w:szCs w:val="22"/>
                <w:lang w:val="fr-FR"/>
              </w:rPr>
              <w:t>productivité, et leur revenu</w:t>
            </w:r>
            <w:bookmarkEnd w:id="3"/>
            <w:r w:rsidR="000D4EA9" w:rsidRPr="007717A6">
              <w:rPr>
                <w:rFonts w:asciiTheme="minorHAnsi" w:eastAsia="Calibri" w:hAnsiTheme="minorHAnsi"/>
                <w:b/>
                <w:sz w:val="22"/>
                <w:szCs w:val="22"/>
                <w:lang w:val="fr-FR"/>
              </w:rPr>
              <w:t>.</w:t>
            </w:r>
          </w:p>
          <w:p w:rsidR="00C55ECA" w:rsidRPr="007717A6" w:rsidRDefault="00C55ECA" w:rsidP="00C55ECA">
            <w:pPr>
              <w:shd w:val="clear" w:color="auto" w:fill="FFFFFF" w:themeFill="background1"/>
              <w:jc w:val="both"/>
              <w:rPr>
                <w:rFonts w:asciiTheme="minorHAnsi" w:hAnsiTheme="minorHAnsi"/>
                <w:sz w:val="22"/>
                <w:szCs w:val="22"/>
                <w:lang w:val="fr-CA"/>
              </w:rPr>
            </w:pPr>
            <w:r w:rsidRPr="007717A6">
              <w:rPr>
                <w:rFonts w:asciiTheme="minorHAnsi" w:hAnsiTheme="minorHAnsi"/>
                <w:sz w:val="22"/>
                <w:szCs w:val="22"/>
                <w:lang w:val="fr-CA"/>
              </w:rPr>
              <w:t>L’objectif général de cette mission est l’</w:t>
            </w:r>
            <w:r w:rsidRPr="007717A6">
              <w:rPr>
                <w:rFonts w:asciiTheme="minorHAnsi" w:hAnsiTheme="minorHAnsi"/>
                <w:b/>
                <w:sz w:val="22"/>
                <w:szCs w:val="22"/>
                <w:lang w:val="fr-CA"/>
              </w:rPr>
              <w:t xml:space="preserve">amélioration du revenu de ces OPH à travers le renforcement de leur capacité </w:t>
            </w:r>
            <w:r w:rsidR="004C2FE3">
              <w:rPr>
                <w:rFonts w:asciiTheme="minorHAnsi" w:hAnsiTheme="minorHAnsi"/>
                <w:b/>
                <w:sz w:val="22"/>
                <w:szCs w:val="22"/>
                <w:lang w:val="fr-CA"/>
              </w:rPr>
              <w:t>en</w:t>
            </w:r>
            <w:r w:rsidRPr="007717A6">
              <w:rPr>
                <w:rFonts w:asciiTheme="minorHAnsi" w:hAnsiTheme="minorHAnsi"/>
                <w:b/>
                <w:sz w:val="22"/>
                <w:szCs w:val="22"/>
                <w:lang w:val="fr-CA"/>
              </w:rPr>
              <w:t xml:space="preserve"> gestion administrative et financière</w:t>
            </w:r>
            <w:r w:rsidR="004C2FE3">
              <w:rPr>
                <w:rFonts w:asciiTheme="minorHAnsi" w:hAnsiTheme="minorHAnsi"/>
                <w:b/>
                <w:sz w:val="22"/>
                <w:szCs w:val="22"/>
                <w:lang w:val="fr-CA"/>
              </w:rPr>
              <w:t xml:space="preserve"> y compris l’alphabétisation</w:t>
            </w:r>
            <w:r w:rsidRPr="007717A6">
              <w:rPr>
                <w:rFonts w:asciiTheme="minorHAnsi" w:hAnsiTheme="minorHAnsi"/>
                <w:b/>
                <w:sz w:val="22"/>
                <w:szCs w:val="22"/>
                <w:lang w:val="fr-CA"/>
              </w:rPr>
              <w:t>, en technique de marketing</w:t>
            </w:r>
            <w:r w:rsidR="004C2FE3">
              <w:rPr>
                <w:rFonts w:asciiTheme="minorHAnsi" w:hAnsiTheme="minorHAnsi"/>
                <w:b/>
                <w:sz w:val="22"/>
                <w:szCs w:val="22"/>
                <w:lang w:val="fr-CA"/>
              </w:rPr>
              <w:t xml:space="preserve">, </w:t>
            </w:r>
            <w:r w:rsidRPr="007717A6">
              <w:rPr>
                <w:rFonts w:asciiTheme="minorHAnsi" w:hAnsiTheme="minorHAnsi"/>
                <w:b/>
                <w:sz w:val="22"/>
                <w:szCs w:val="22"/>
                <w:lang w:val="fr-CA"/>
              </w:rPr>
              <w:t>vente</w:t>
            </w:r>
            <w:r w:rsidR="004C2FE3">
              <w:rPr>
                <w:rFonts w:asciiTheme="minorHAnsi" w:hAnsiTheme="minorHAnsi"/>
                <w:b/>
                <w:sz w:val="22"/>
                <w:szCs w:val="22"/>
                <w:lang w:val="fr-CA"/>
              </w:rPr>
              <w:t xml:space="preserve"> et gestion des recettes</w:t>
            </w:r>
            <w:r w:rsidRPr="007717A6">
              <w:rPr>
                <w:rFonts w:asciiTheme="minorHAnsi" w:hAnsiTheme="minorHAnsi"/>
                <w:b/>
                <w:sz w:val="22"/>
                <w:szCs w:val="22"/>
                <w:lang w:val="fr-CA"/>
              </w:rPr>
              <w:t xml:space="preserve">, </w:t>
            </w:r>
            <w:r w:rsidR="004C2FE3">
              <w:rPr>
                <w:rFonts w:asciiTheme="minorHAnsi" w:hAnsiTheme="minorHAnsi"/>
                <w:b/>
                <w:sz w:val="22"/>
                <w:szCs w:val="22"/>
                <w:lang w:val="fr-CA"/>
              </w:rPr>
              <w:t>en</w:t>
            </w:r>
            <w:r w:rsidRPr="007717A6">
              <w:rPr>
                <w:rFonts w:asciiTheme="minorHAnsi" w:hAnsiTheme="minorHAnsi"/>
                <w:b/>
                <w:sz w:val="22"/>
                <w:szCs w:val="22"/>
                <w:lang w:val="fr-CA"/>
              </w:rPr>
              <w:t xml:space="preserve"> </w:t>
            </w:r>
            <w:r w:rsidR="007717A6">
              <w:rPr>
                <w:rFonts w:asciiTheme="minorHAnsi" w:hAnsiTheme="minorHAnsi"/>
                <w:b/>
                <w:sz w:val="22"/>
                <w:szCs w:val="22"/>
                <w:lang w:val="fr-CA"/>
              </w:rPr>
              <w:t>formulation et la mise en œuvre de plans d’affaire</w:t>
            </w:r>
            <w:r w:rsidRPr="007717A6">
              <w:rPr>
                <w:rFonts w:asciiTheme="minorHAnsi" w:hAnsiTheme="minorHAnsi"/>
                <w:b/>
                <w:sz w:val="22"/>
                <w:szCs w:val="22"/>
                <w:lang w:val="fr-CA"/>
              </w:rPr>
              <w:t>;</w:t>
            </w:r>
            <w:r w:rsidRPr="007717A6">
              <w:rPr>
                <w:rFonts w:asciiTheme="minorHAnsi" w:hAnsiTheme="minorHAnsi"/>
                <w:sz w:val="22"/>
                <w:szCs w:val="22"/>
                <w:lang w:val="fr-CA"/>
              </w:rPr>
              <w:t xml:space="preserve"> </w:t>
            </w:r>
          </w:p>
          <w:p w:rsidR="00C55ECA" w:rsidRPr="00140F2C" w:rsidRDefault="00C55ECA" w:rsidP="00C55ECA">
            <w:pPr>
              <w:jc w:val="both"/>
              <w:rPr>
                <w:rFonts w:asciiTheme="minorHAnsi" w:hAnsiTheme="minorHAnsi"/>
                <w:sz w:val="16"/>
                <w:szCs w:val="16"/>
                <w:lang w:val="fr-CA"/>
              </w:rPr>
            </w:pPr>
          </w:p>
          <w:p w:rsidR="000D4EA9" w:rsidRPr="000C7957" w:rsidRDefault="00C55ECA" w:rsidP="00A02BCF">
            <w:pPr>
              <w:jc w:val="both"/>
              <w:rPr>
                <w:rFonts w:asciiTheme="minorHAnsi" w:hAnsiTheme="minorHAnsi"/>
                <w:color w:val="000000"/>
                <w:kern w:val="24"/>
                <w:sz w:val="22"/>
                <w:szCs w:val="22"/>
                <w:lang w:val="fr-CH"/>
              </w:rPr>
            </w:pPr>
            <w:r w:rsidRPr="007717A6">
              <w:rPr>
                <w:rFonts w:asciiTheme="minorHAnsi" w:hAnsiTheme="minorHAnsi"/>
                <w:sz w:val="22"/>
                <w:szCs w:val="22"/>
                <w:lang w:val="fr-CA"/>
              </w:rPr>
              <w:t xml:space="preserve">L’intervention de l’ONG touchera les 10 OPH diagnostiquées, </w:t>
            </w:r>
            <w:r w:rsidRPr="007717A6">
              <w:rPr>
                <w:rFonts w:asciiTheme="minorHAnsi" w:hAnsiTheme="minorHAnsi"/>
                <w:color w:val="000000"/>
                <w:kern w:val="24"/>
                <w:sz w:val="22"/>
                <w:szCs w:val="22"/>
                <w:lang w:val="fr-CH"/>
              </w:rPr>
              <w:t xml:space="preserve">qui se trouvent dans la phase de développement de leur activité, qui ont des produits sur les marchés locaux et ou le marché national, et qui cherchent à se consolider et </w:t>
            </w:r>
            <w:r w:rsidR="009A0764">
              <w:rPr>
                <w:rFonts w:asciiTheme="minorHAnsi" w:hAnsiTheme="minorHAnsi"/>
                <w:color w:val="000000"/>
                <w:kern w:val="24"/>
                <w:sz w:val="22"/>
                <w:szCs w:val="22"/>
                <w:lang w:val="fr-CH"/>
              </w:rPr>
              <w:t xml:space="preserve">se </w:t>
            </w:r>
            <w:r w:rsidRPr="007717A6">
              <w:rPr>
                <w:rFonts w:asciiTheme="minorHAnsi" w:hAnsiTheme="minorHAnsi"/>
                <w:color w:val="000000"/>
                <w:kern w:val="24"/>
                <w:sz w:val="22"/>
                <w:szCs w:val="22"/>
                <w:lang w:val="fr-CH"/>
              </w:rPr>
              <w:t>développer.</w:t>
            </w:r>
            <w:r w:rsidR="009A0764">
              <w:rPr>
                <w:rFonts w:asciiTheme="minorHAnsi" w:hAnsiTheme="minorHAnsi"/>
                <w:color w:val="000000"/>
                <w:kern w:val="24"/>
                <w:sz w:val="22"/>
                <w:szCs w:val="22"/>
                <w:lang w:val="fr-CH"/>
              </w:rPr>
              <w:t xml:space="preserve"> </w:t>
            </w:r>
            <w:r w:rsidR="007717A6">
              <w:rPr>
                <w:rFonts w:asciiTheme="minorHAnsi" w:hAnsiTheme="minorHAnsi"/>
                <w:color w:val="000000"/>
                <w:kern w:val="24"/>
                <w:sz w:val="22"/>
                <w:szCs w:val="22"/>
                <w:lang w:val="fr-CH"/>
              </w:rPr>
              <w:t>Les OPH sont essentiellement à Conakry.</w:t>
            </w:r>
            <w:r w:rsidRPr="007717A6">
              <w:rPr>
                <w:rFonts w:asciiTheme="minorHAnsi" w:hAnsiTheme="minorHAnsi"/>
                <w:color w:val="000000"/>
                <w:kern w:val="24"/>
                <w:sz w:val="22"/>
                <w:szCs w:val="22"/>
                <w:lang w:val="fr-CH"/>
              </w:rPr>
              <w:t xml:space="preserve">  </w:t>
            </w:r>
            <w:bookmarkEnd w:id="1"/>
          </w:p>
        </w:tc>
      </w:tr>
      <w:tr w:rsidR="009632B7" w:rsidRPr="007717A6" w:rsidTr="00140F2C">
        <w:trPr>
          <w:trHeight w:val="416"/>
        </w:trPr>
        <w:tc>
          <w:tcPr>
            <w:tcW w:w="9468" w:type="dxa"/>
            <w:shd w:val="clear" w:color="auto" w:fill="0070C0"/>
            <w:vAlign w:val="center"/>
          </w:tcPr>
          <w:p w:rsidR="009632B7" w:rsidRPr="007717A6" w:rsidRDefault="009632B7" w:rsidP="005021D3">
            <w:pPr>
              <w:jc w:val="both"/>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lastRenderedPageBreak/>
              <w:t>III. RESULTATS ATTENDUS</w:t>
            </w:r>
          </w:p>
        </w:tc>
      </w:tr>
      <w:tr w:rsidR="009632B7" w:rsidRPr="001112CD" w:rsidTr="00140F2C">
        <w:trPr>
          <w:trHeight w:val="1261"/>
        </w:trPr>
        <w:tc>
          <w:tcPr>
            <w:tcW w:w="9468" w:type="dxa"/>
          </w:tcPr>
          <w:p w:rsidR="009632B7" w:rsidRPr="00140F2C" w:rsidRDefault="009632B7" w:rsidP="005021D3">
            <w:pPr>
              <w:pStyle w:val="Paragraphedeliste"/>
              <w:spacing w:after="0" w:line="240" w:lineRule="auto"/>
              <w:ind w:left="284"/>
              <w:contextualSpacing w:val="0"/>
              <w:jc w:val="both"/>
              <w:rPr>
                <w:rFonts w:asciiTheme="minorHAnsi" w:hAnsiTheme="minorHAnsi"/>
                <w:sz w:val="16"/>
                <w:szCs w:val="16"/>
              </w:rPr>
            </w:pPr>
          </w:p>
          <w:p w:rsidR="009632B7" w:rsidRPr="007717A6" w:rsidRDefault="009632B7" w:rsidP="005021D3">
            <w:pPr>
              <w:jc w:val="both"/>
              <w:rPr>
                <w:rFonts w:asciiTheme="minorHAnsi" w:hAnsiTheme="minorHAnsi"/>
                <w:sz w:val="22"/>
                <w:szCs w:val="22"/>
                <w:lang w:val="fr-CA"/>
              </w:rPr>
            </w:pPr>
            <w:r w:rsidRPr="007717A6">
              <w:rPr>
                <w:rFonts w:asciiTheme="minorHAnsi" w:hAnsiTheme="minorHAnsi"/>
                <w:sz w:val="22"/>
                <w:szCs w:val="22"/>
                <w:lang w:val="fr-CA"/>
              </w:rPr>
              <w:t xml:space="preserve">Nous attendons du consultant sur </w:t>
            </w:r>
            <w:r w:rsidR="00176E9C" w:rsidRPr="007717A6">
              <w:rPr>
                <w:rFonts w:asciiTheme="minorHAnsi" w:hAnsiTheme="minorHAnsi"/>
                <w:sz w:val="22"/>
                <w:szCs w:val="22"/>
                <w:lang w:val="fr-CA"/>
              </w:rPr>
              <w:t xml:space="preserve">4 mois les résultats </w:t>
            </w:r>
            <w:r w:rsidRPr="007717A6">
              <w:rPr>
                <w:rFonts w:asciiTheme="minorHAnsi" w:hAnsiTheme="minorHAnsi"/>
                <w:sz w:val="22"/>
                <w:szCs w:val="22"/>
                <w:lang w:val="fr-CA"/>
              </w:rPr>
              <w:t xml:space="preserve">spécifiques suivants:  </w:t>
            </w:r>
          </w:p>
          <w:p w:rsidR="00790E77" w:rsidRPr="00140F2C" w:rsidRDefault="009632B7" w:rsidP="00140F2C">
            <w:pPr>
              <w:jc w:val="both"/>
              <w:rPr>
                <w:rFonts w:asciiTheme="minorHAnsi" w:hAnsiTheme="minorHAnsi"/>
                <w:lang w:val="fr-FR"/>
              </w:rPr>
            </w:pPr>
            <w:r w:rsidRPr="007717A6">
              <w:rPr>
                <w:rFonts w:asciiTheme="minorHAnsi" w:hAnsiTheme="minorHAnsi"/>
                <w:sz w:val="22"/>
                <w:szCs w:val="22"/>
                <w:lang w:val="fr-CA"/>
              </w:rPr>
              <w:t xml:space="preserve"> </w:t>
            </w:r>
            <w:r w:rsidR="00790E77" w:rsidRPr="00140F2C">
              <w:rPr>
                <w:rFonts w:asciiTheme="minorHAnsi" w:hAnsiTheme="minorHAnsi"/>
                <w:lang w:val="fr-FR"/>
              </w:rPr>
              <w:t>Dix (10) plans d’affaires</w:t>
            </w:r>
            <w:r w:rsidR="00CF5488" w:rsidRPr="00140F2C">
              <w:rPr>
                <w:rFonts w:asciiTheme="minorHAnsi" w:hAnsiTheme="minorHAnsi"/>
                <w:lang w:val="fr-FR"/>
              </w:rPr>
              <w:t xml:space="preserve"> sur 3 ans sont</w:t>
            </w:r>
            <w:r w:rsidR="00790E77" w:rsidRPr="00140F2C">
              <w:rPr>
                <w:rFonts w:asciiTheme="minorHAnsi" w:hAnsiTheme="minorHAnsi"/>
                <w:lang w:val="fr-FR"/>
              </w:rPr>
              <w:t xml:space="preserve"> élaborés ou mis à niveau pour chacune des OPH et un accompagnement quotidien dans la mise en œuvre de ces plans d’affaires est effectué</w:t>
            </w:r>
            <w:r w:rsidR="004C2FE3" w:rsidRPr="00140F2C">
              <w:rPr>
                <w:rFonts w:asciiTheme="minorHAnsi" w:hAnsiTheme="minorHAnsi"/>
                <w:lang w:val="fr-FR"/>
              </w:rPr>
              <w:t>+</w:t>
            </w:r>
            <w:r w:rsidR="00790E77" w:rsidRPr="00140F2C">
              <w:rPr>
                <w:rFonts w:asciiTheme="minorHAnsi" w:hAnsiTheme="minorHAnsi"/>
                <w:lang w:val="fr-FR"/>
              </w:rPr>
              <w:t> ;</w:t>
            </w:r>
          </w:p>
          <w:p w:rsidR="006020B7" w:rsidRDefault="006020B7" w:rsidP="006020B7">
            <w:pPr>
              <w:pStyle w:val="Paragraphedeliste"/>
              <w:numPr>
                <w:ilvl w:val="0"/>
                <w:numId w:val="14"/>
              </w:numPr>
              <w:spacing w:after="60" w:line="240" w:lineRule="auto"/>
              <w:contextualSpacing w:val="0"/>
              <w:jc w:val="both"/>
              <w:rPr>
                <w:rFonts w:asciiTheme="minorHAnsi" w:hAnsiTheme="minorHAnsi"/>
              </w:rPr>
            </w:pPr>
            <w:r w:rsidRPr="007717A6">
              <w:rPr>
                <w:rFonts w:asciiTheme="minorHAnsi" w:hAnsiTheme="minorHAnsi"/>
              </w:rPr>
              <w:t xml:space="preserve">Les OPH sont formées et accompagnées dans leur travail de management au quotidien pour la mise en œuvre et la réussite des plans d’affaires et </w:t>
            </w:r>
            <w:r w:rsidRPr="00402788">
              <w:rPr>
                <w:rFonts w:asciiTheme="minorHAnsi" w:hAnsiTheme="minorHAnsi"/>
              </w:rPr>
              <w:t>sont</w:t>
            </w:r>
            <w:r w:rsidRPr="007717A6">
              <w:rPr>
                <w:rFonts w:asciiTheme="minorHAnsi" w:hAnsiTheme="minorHAnsi"/>
              </w:rPr>
              <w:t xml:space="preserve"> capables de suivre l’évolution de leur plan d’affaire ;</w:t>
            </w:r>
          </w:p>
          <w:p w:rsidR="004C2FE3" w:rsidRPr="007717A6" w:rsidRDefault="004C2FE3" w:rsidP="006020B7">
            <w:pPr>
              <w:pStyle w:val="Paragraphedeliste"/>
              <w:numPr>
                <w:ilvl w:val="0"/>
                <w:numId w:val="14"/>
              </w:numPr>
              <w:spacing w:after="60" w:line="240" w:lineRule="auto"/>
              <w:contextualSpacing w:val="0"/>
              <w:jc w:val="both"/>
              <w:rPr>
                <w:rFonts w:asciiTheme="minorHAnsi" w:hAnsiTheme="minorHAnsi"/>
              </w:rPr>
            </w:pPr>
            <w:r>
              <w:rPr>
                <w:rFonts w:asciiTheme="minorHAnsi" w:hAnsiTheme="minorHAnsi"/>
              </w:rPr>
              <w:t>Les membres des OPH sont alphabétisés ;</w:t>
            </w:r>
          </w:p>
          <w:p w:rsidR="009632B7" w:rsidRPr="007717A6" w:rsidRDefault="009632B7" w:rsidP="00CF5488">
            <w:pPr>
              <w:pStyle w:val="Paragraphedeliste"/>
              <w:numPr>
                <w:ilvl w:val="0"/>
                <w:numId w:val="14"/>
              </w:numPr>
              <w:spacing w:after="60" w:line="240" w:lineRule="auto"/>
              <w:contextualSpacing w:val="0"/>
              <w:jc w:val="both"/>
              <w:rPr>
                <w:rFonts w:asciiTheme="minorHAnsi" w:hAnsiTheme="minorHAnsi"/>
              </w:rPr>
            </w:pPr>
            <w:r w:rsidRPr="007717A6">
              <w:rPr>
                <w:rFonts w:asciiTheme="minorHAnsi" w:hAnsiTheme="minorHAnsi"/>
              </w:rPr>
              <w:lastRenderedPageBreak/>
              <w:t>De</w:t>
            </w:r>
            <w:r w:rsidR="006020B7" w:rsidRPr="007717A6">
              <w:rPr>
                <w:rFonts w:asciiTheme="minorHAnsi" w:hAnsiTheme="minorHAnsi"/>
              </w:rPr>
              <w:t xml:space="preserve"> nouvelles </w:t>
            </w:r>
            <w:r w:rsidRPr="007717A6">
              <w:rPr>
                <w:rFonts w:asciiTheme="minorHAnsi" w:hAnsiTheme="minorHAnsi"/>
              </w:rPr>
              <w:t>opportunités de marchés (Filières et marchés) sont identifiées et des accords de partenariat crée</w:t>
            </w:r>
            <w:r w:rsidR="00B20384" w:rsidRPr="007717A6">
              <w:rPr>
                <w:rFonts w:asciiTheme="minorHAnsi" w:hAnsiTheme="minorHAnsi"/>
              </w:rPr>
              <w:t>s</w:t>
            </w:r>
            <w:r w:rsidRPr="007717A6">
              <w:rPr>
                <w:rFonts w:asciiTheme="minorHAnsi" w:hAnsiTheme="minorHAnsi"/>
              </w:rPr>
              <w:t xml:space="preserve"> avec le secteur privé ;</w:t>
            </w:r>
          </w:p>
          <w:p w:rsidR="00CF5488" w:rsidRPr="007717A6" w:rsidRDefault="00CF5488" w:rsidP="00187E10">
            <w:pPr>
              <w:pStyle w:val="Paragraphedeliste"/>
              <w:numPr>
                <w:ilvl w:val="0"/>
                <w:numId w:val="14"/>
              </w:numPr>
              <w:spacing w:after="0" w:line="240" w:lineRule="auto"/>
              <w:contextualSpacing w:val="0"/>
              <w:jc w:val="both"/>
              <w:rPr>
                <w:rFonts w:asciiTheme="minorHAnsi" w:hAnsiTheme="minorHAnsi"/>
              </w:rPr>
            </w:pPr>
            <w:r w:rsidRPr="007717A6">
              <w:rPr>
                <w:rFonts w:asciiTheme="minorHAnsi" w:eastAsia="Trebuchet MS" w:hAnsiTheme="minorHAnsi"/>
              </w:rPr>
              <w:t xml:space="preserve">Une stratégie </w:t>
            </w:r>
            <w:r w:rsidR="006020B7" w:rsidRPr="007717A6">
              <w:rPr>
                <w:rFonts w:asciiTheme="minorHAnsi" w:eastAsia="Trebuchet MS" w:hAnsiTheme="minorHAnsi"/>
              </w:rPr>
              <w:t>c</w:t>
            </w:r>
            <w:r w:rsidRPr="007717A6">
              <w:rPr>
                <w:rFonts w:asciiTheme="minorHAnsi" w:eastAsia="Trebuchet MS" w:hAnsiTheme="minorHAnsi"/>
              </w:rPr>
              <w:t>ommerciale liée à la labélisation et la mutualisation de vente des produits par nature est définie sur les filières ;</w:t>
            </w:r>
          </w:p>
          <w:p w:rsidR="009632B7" w:rsidRPr="007717A6" w:rsidRDefault="007B5F4A" w:rsidP="00187E10">
            <w:pPr>
              <w:pStyle w:val="Paragraphedeliste"/>
              <w:numPr>
                <w:ilvl w:val="0"/>
                <w:numId w:val="14"/>
              </w:numPr>
              <w:spacing w:after="0" w:line="240" w:lineRule="auto"/>
              <w:contextualSpacing w:val="0"/>
              <w:jc w:val="both"/>
              <w:rPr>
                <w:rFonts w:asciiTheme="minorHAnsi" w:hAnsiTheme="minorHAnsi"/>
              </w:rPr>
            </w:pPr>
            <w:r w:rsidRPr="007717A6">
              <w:rPr>
                <w:rFonts w:asciiTheme="minorHAnsi" w:hAnsiTheme="minorHAnsi"/>
              </w:rPr>
              <w:t>D</w:t>
            </w:r>
            <w:r w:rsidR="009632B7" w:rsidRPr="007717A6">
              <w:rPr>
                <w:rFonts w:asciiTheme="minorHAnsi" w:hAnsiTheme="minorHAnsi"/>
              </w:rPr>
              <w:t>es renforcement</w:t>
            </w:r>
            <w:r w:rsidRPr="007717A6">
              <w:rPr>
                <w:rFonts w:asciiTheme="minorHAnsi" w:hAnsiTheme="minorHAnsi"/>
              </w:rPr>
              <w:t>s</w:t>
            </w:r>
            <w:r w:rsidR="009632B7" w:rsidRPr="007717A6">
              <w:rPr>
                <w:rFonts w:asciiTheme="minorHAnsi" w:hAnsiTheme="minorHAnsi"/>
              </w:rPr>
              <w:t xml:space="preserve"> de capacités</w:t>
            </w:r>
            <w:r w:rsidR="00050BC3" w:rsidRPr="007717A6">
              <w:rPr>
                <w:rFonts w:asciiTheme="minorHAnsi" w:hAnsiTheme="minorHAnsi"/>
              </w:rPr>
              <w:t xml:space="preserve"> par la pratique</w:t>
            </w:r>
            <w:r w:rsidRPr="007717A6">
              <w:rPr>
                <w:rFonts w:asciiTheme="minorHAnsi" w:hAnsiTheme="minorHAnsi"/>
              </w:rPr>
              <w:t xml:space="preserve"> sont</w:t>
            </w:r>
            <w:r w:rsidR="009632B7" w:rsidRPr="007717A6">
              <w:rPr>
                <w:rFonts w:asciiTheme="minorHAnsi" w:hAnsiTheme="minorHAnsi"/>
              </w:rPr>
              <w:t xml:space="preserve"> fait </w:t>
            </w:r>
            <w:r w:rsidRPr="007717A6">
              <w:rPr>
                <w:rFonts w:asciiTheme="minorHAnsi" w:hAnsiTheme="minorHAnsi"/>
              </w:rPr>
              <w:t>en technique</w:t>
            </w:r>
            <w:r w:rsidR="006020B7" w:rsidRPr="007717A6">
              <w:rPr>
                <w:rFonts w:asciiTheme="minorHAnsi" w:hAnsiTheme="minorHAnsi"/>
              </w:rPr>
              <w:t xml:space="preserve"> de marketing, communication</w:t>
            </w:r>
            <w:r w:rsidRPr="007717A6">
              <w:rPr>
                <w:rFonts w:asciiTheme="minorHAnsi" w:hAnsiTheme="minorHAnsi"/>
              </w:rPr>
              <w:t xml:space="preserve"> et </w:t>
            </w:r>
            <w:r w:rsidR="00E83409" w:rsidRPr="007717A6">
              <w:rPr>
                <w:rFonts w:asciiTheme="minorHAnsi" w:hAnsiTheme="minorHAnsi"/>
              </w:rPr>
              <w:t>vente</w:t>
            </w:r>
            <w:r w:rsidR="00050BC3" w:rsidRPr="007717A6">
              <w:rPr>
                <w:rFonts w:asciiTheme="minorHAnsi" w:hAnsiTheme="minorHAnsi"/>
              </w:rPr>
              <w:t xml:space="preserve"> des produits ;</w:t>
            </w:r>
          </w:p>
          <w:p w:rsidR="00176E9C" w:rsidRPr="007717A6" w:rsidRDefault="00790E77" w:rsidP="00187E10">
            <w:pPr>
              <w:pStyle w:val="Paragraphedeliste"/>
              <w:numPr>
                <w:ilvl w:val="0"/>
                <w:numId w:val="14"/>
              </w:numPr>
              <w:spacing w:after="0" w:line="240" w:lineRule="auto"/>
              <w:contextualSpacing w:val="0"/>
              <w:jc w:val="both"/>
              <w:rPr>
                <w:rFonts w:asciiTheme="minorHAnsi" w:hAnsiTheme="minorHAnsi"/>
              </w:rPr>
            </w:pPr>
            <w:r w:rsidRPr="007717A6">
              <w:rPr>
                <w:rFonts w:asciiTheme="minorHAnsi" w:hAnsiTheme="minorHAnsi"/>
              </w:rPr>
              <w:t>D</w:t>
            </w:r>
            <w:r w:rsidR="00176E9C" w:rsidRPr="007717A6">
              <w:rPr>
                <w:rFonts w:asciiTheme="minorHAnsi" w:hAnsiTheme="minorHAnsi"/>
              </w:rPr>
              <w:t xml:space="preserve">es propositions </w:t>
            </w:r>
            <w:r w:rsidR="006020B7" w:rsidRPr="007717A6">
              <w:rPr>
                <w:rFonts w:asciiTheme="minorHAnsi" w:hAnsiTheme="minorHAnsi"/>
              </w:rPr>
              <w:t xml:space="preserve">concrètes </w:t>
            </w:r>
            <w:r w:rsidR="00176E9C" w:rsidRPr="007717A6">
              <w:rPr>
                <w:rFonts w:asciiTheme="minorHAnsi" w:hAnsiTheme="minorHAnsi"/>
              </w:rPr>
              <w:t xml:space="preserve">sont faites sur l’amélioration </w:t>
            </w:r>
            <w:r w:rsidR="00EB715D" w:rsidRPr="007717A6">
              <w:rPr>
                <w:rFonts w:asciiTheme="minorHAnsi" w:hAnsiTheme="minorHAnsi"/>
              </w:rPr>
              <w:t>de la qualité</w:t>
            </w:r>
            <w:r w:rsidR="00176E9C" w:rsidRPr="007717A6">
              <w:rPr>
                <w:rFonts w:asciiTheme="minorHAnsi" w:hAnsiTheme="minorHAnsi"/>
              </w:rPr>
              <w:t xml:space="preserve"> des produits</w:t>
            </w:r>
            <w:r w:rsidR="00EB715D" w:rsidRPr="007717A6">
              <w:rPr>
                <w:rFonts w:asciiTheme="minorHAnsi" w:hAnsiTheme="minorHAnsi"/>
              </w:rPr>
              <w:t> </w:t>
            </w:r>
            <w:r w:rsidR="006020B7" w:rsidRPr="007717A6">
              <w:rPr>
                <w:rFonts w:asciiTheme="minorHAnsi" w:hAnsiTheme="minorHAnsi"/>
              </w:rPr>
              <w:t>pour répondre à la demande sur le marché ;</w:t>
            </w:r>
          </w:p>
          <w:p w:rsidR="006020B7" w:rsidRPr="007717A6" w:rsidRDefault="009632B7" w:rsidP="00187E10">
            <w:pPr>
              <w:pStyle w:val="Paragraphedeliste"/>
              <w:numPr>
                <w:ilvl w:val="0"/>
                <w:numId w:val="14"/>
              </w:numPr>
              <w:spacing w:after="0" w:line="240" w:lineRule="auto"/>
              <w:contextualSpacing w:val="0"/>
              <w:jc w:val="both"/>
              <w:rPr>
                <w:rFonts w:asciiTheme="minorHAnsi" w:hAnsiTheme="minorHAnsi"/>
              </w:rPr>
            </w:pPr>
            <w:r w:rsidRPr="007717A6">
              <w:rPr>
                <w:rFonts w:asciiTheme="minorHAnsi" w:hAnsiTheme="minorHAnsi"/>
              </w:rPr>
              <w:t>Les risques liés aux activités de</w:t>
            </w:r>
            <w:r w:rsidR="00050BC3" w:rsidRPr="007717A6">
              <w:rPr>
                <w:rFonts w:asciiTheme="minorHAnsi" w:hAnsiTheme="minorHAnsi"/>
              </w:rPr>
              <w:t xml:space="preserve"> ces OPH </w:t>
            </w:r>
            <w:r w:rsidRPr="007717A6">
              <w:rPr>
                <w:rFonts w:asciiTheme="minorHAnsi" w:hAnsiTheme="minorHAnsi"/>
              </w:rPr>
              <w:t>sont identifiés et des propositions de solutions sont faites pour mitiger ces risques ;</w:t>
            </w:r>
          </w:p>
          <w:p w:rsidR="006020B7" w:rsidRPr="007717A6" w:rsidRDefault="009632B7" w:rsidP="00187E10">
            <w:pPr>
              <w:keepNext/>
              <w:keepLines/>
              <w:numPr>
                <w:ilvl w:val="0"/>
                <w:numId w:val="14"/>
              </w:numPr>
              <w:tabs>
                <w:tab w:val="left" w:pos="1027"/>
              </w:tabs>
              <w:ind w:right="176"/>
              <w:jc w:val="both"/>
              <w:outlineLvl w:val="2"/>
              <w:rPr>
                <w:rFonts w:asciiTheme="minorHAnsi" w:eastAsia="Trebuchet MS" w:hAnsiTheme="minorHAnsi"/>
                <w:sz w:val="22"/>
                <w:szCs w:val="22"/>
                <w:lang w:val="fr-FR"/>
              </w:rPr>
            </w:pPr>
            <w:r w:rsidRPr="007717A6">
              <w:rPr>
                <w:rFonts w:asciiTheme="minorHAnsi" w:hAnsiTheme="minorHAnsi"/>
                <w:sz w:val="22"/>
                <w:szCs w:val="22"/>
                <w:lang w:val="fr-FR"/>
              </w:rPr>
              <w:t xml:space="preserve">Les capacités de négociation des </w:t>
            </w:r>
            <w:r w:rsidR="006020B7" w:rsidRPr="007717A6">
              <w:rPr>
                <w:rFonts w:asciiTheme="minorHAnsi" w:hAnsiTheme="minorHAnsi"/>
                <w:sz w:val="22"/>
                <w:szCs w:val="22"/>
                <w:lang w:val="fr-FR"/>
              </w:rPr>
              <w:t xml:space="preserve">OPH </w:t>
            </w:r>
            <w:r w:rsidRPr="007717A6">
              <w:rPr>
                <w:rFonts w:asciiTheme="minorHAnsi" w:hAnsiTheme="minorHAnsi"/>
                <w:sz w:val="22"/>
                <w:szCs w:val="22"/>
                <w:lang w:val="fr-FR"/>
              </w:rPr>
              <w:t>sont renforcées</w:t>
            </w:r>
            <w:r w:rsidR="00C067C9" w:rsidRPr="007717A6">
              <w:rPr>
                <w:rFonts w:asciiTheme="minorHAnsi" w:hAnsiTheme="minorHAnsi"/>
                <w:sz w:val="22"/>
                <w:szCs w:val="22"/>
                <w:lang w:val="fr-FR"/>
              </w:rPr>
              <w:t> ;</w:t>
            </w:r>
          </w:p>
          <w:p w:rsidR="00187E10" w:rsidRPr="007717A6" w:rsidRDefault="00C067C9" w:rsidP="00187E10">
            <w:pPr>
              <w:keepNext/>
              <w:keepLines/>
              <w:numPr>
                <w:ilvl w:val="0"/>
                <w:numId w:val="14"/>
              </w:numPr>
              <w:tabs>
                <w:tab w:val="left" w:pos="1027"/>
              </w:tabs>
              <w:ind w:right="176"/>
              <w:jc w:val="both"/>
              <w:outlineLvl w:val="2"/>
              <w:rPr>
                <w:rFonts w:asciiTheme="minorHAnsi" w:eastAsia="Trebuchet MS" w:hAnsiTheme="minorHAnsi"/>
                <w:sz w:val="22"/>
                <w:szCs w:val="22"/>
                <w:lang w:val="fr-FR"/>
              </w:rPr>
            </w:pPr>
            <w:r w:rsidRPr="007717A6">
              <w:rPr>
                <w:rFonts w:asciiTheme="minorHAnsi" w:hAnsiTheme="minorHAnsi"/>
                <w:sz w:val="22"/>
                <w:szCs w:val="22"/>
                <w:lang w:val="fr-FR"/>
              </w:rPr>
              <w:t>Des rapports d’activité sont disponible.</w:t>
            </w:r>
          </w:p>
          <w:p w:rsidR="007717A6" w:rsidRPr="00140F2C" w:rsidRDefault="007717A6" w:rsidP="007717A6">
            <w:pPr>
              <w:keepNext/>
              <w:keepLines/>
              <w:tabs>
                <w:tab w:val="left" w:pos="1027"/>
              </w:tabs>
              <w:ind w:left="720" w:right="176"/>
              <w:jc w:val="both"/>
              <w:outlineLvl w:val="2"/>
              <w:rPr>
                <w:rFonts w:asciiTheme="minorHAnsi" w:eastAsia="Trebuchet MS" w:hAnsiTheme="minorHAnsi"/>
                <w:sz w:val="16"/>
                <w:szCs w:val="16"/>
                <w:lang w:val="fr-FR"/>
              </w:rPr>
            </w:pPr>
          </w:p>
        </w:tc>
      </w:tr>
      <w:tr w:rsidR="009632B7" w:rsidRPr="007717A6" w:rsidTr="00140F2C">
        <w:trPr>
          <w:trHeight w:val="416"/>
        </w:trPr>
        <w:tc>
          <w:tcPr>
            <w:tcW w:w="9468" w:type="dxa"/>
            <w:shd w:val="clear" w:color="auto" w:fill="0070C0"/>
            <w:vAlign w:val="center"/>
          </w:tcPr>
          <w:p w:rsidR="009632B7" w:rsidRPr="007717A6" w:rsidRDefault="009632B7" w:rsidP="005021D3">
            <w:pPr>
              <w:jc w:val="both"/>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lastRenderedPageBreak/>
              <w:t>III. FONCTIONS/RESPONSABILITES/TACHES</w:t>
            </w:r>
          </w:p>
        </w:tc>
      </w:tr>
      <w:tr w:rsidR="009632B7" w:rsidRPr="001112CD" w:rsidTr="00140F2C">
        <w:trPr>
          <w:trHeight w:val="2335"/>
        </w:trPr>
        <w:tc>
          <w:tcPr>
            <w:tcW w:w="9468" w:type="dxa"/>
          </w:tcPr>
          <w:p w:rsidR="009632B7" w:rsidRPr="00140F2C" w:rsidRDefault="009632B7" w:rsidP="005021D3">
            <w:pPr>
              <w:contextualSpacing/>
              <w:jc w:val="both"/>
              <w:rPr>
                <w:rFonts w:asciiTheme="minorHAnsi" w:eastAsia="Calibri" w:hAnsiTheme="minorHAnsi"/>
                <w:sz w:val="16"/>
                <w:szCs w:val="16"/>
                <w:lang w:val="fr-FR"/>
              </w:rPr>
            </w:pPr>
          </w:p>
          <w:p w:rsidR="009632B7"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 xml:space="preserve">Sur la base de l’analyse précédente, faire un renforcement des capacités des </w:t>
            </w:r>
            <w:r w:rsidR="00C55ECA" w:rsidRPr="007717A6">
              <w:rPr>
                <w:rFonts w:asciiTheme="minorHAnsi" w:hAnsiTheme="minorHAnsi"/>
              </w:rPr>
              <w:t>OPH</w:t>
            </w:r>
            <w:r w:rsidRPr="007717A6">
              <w:rPr>
                <w:rFonts w:asciiTheme="minorHAnsi" w:hAnsiTheme="minorHAnsi"/>
              </w:rPr>
              <w:t> ;</w:t>
            </w:r>
          </w:p>
          <w:p w:rsidR="00371234"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Appuyer la rédaction</w:t>
            </w:r>
            <w:r w:rsidR="00C55ECA" w:rsidRPr="007717A6">
              <w:rPr>
                <w:rFonts w:asciiTheme="minorHAnsi" w:hAnsiTheme="minorHAnsi"/>
              </w:rPr>
              <w:t>/ mise à niveau</w:t>
            </w:r>
            <w:r w:rsidRPr="007717A6">
              <w:rPr>
                <w:rFonts w:asciiTheme="minorHAnsi" w:hAnsiTheme="minorHAnsi"/>
              </w:rPr>
              <w:t xml:space="preserve">, par les </w:t>
            </w:r>
            <w:r w:rsidR="00C55ECA" w:rsidRPr="007717A6">
              <w:rPr>
                <w:rFonts w:asciiTheme="minorHAnsi" w:hAnsiTheme="minorHAnsi"/>
              </w:rPr>
              <w:t>OPH</w:t>
            </w:r>
            <w:r w:rsidRPr="007717A6">
              <w:rPr>
                <w:rFonts w:asciiTheme="minorHAnsi" w:hAnsiTheme="minorHAnsi"/>
              </w:rPr>
              <w:t xml:space="preserve"> de leur plan d’affaire spécifique sur la base du business plan générique ;</w:t>
            </w:r>
          </w:p>
          <w:p w:rsidR="00371234" w:rsidRPr="007717A6" w:rsidRDefault="00371234" w:rsidP="00EE268F">
            <w:pPr>
              <w:pStyle w:val="Paragraphedeliste"/>
              <w:numPr>
                <w:ilvl w:val="0"/>
                <w:numId w:val="6"/>
              </w:numPr>
              <w:spacing w:after="0" w:line="240" w:lineRule="auto"/>
              <w:jc w:val="both"/>
              <w:rPr>
                <w:rFonts w:asciiTheme="minorHAnsi" w:hAnsiTheme="minorHAnsi"/>
              </w:rPr>
            </w:pPr>
            <w:r w:rsidRPr="007717A6">
              <w:rPr>
                <w:rFonts w:asciiTheme="minorHAnsi" w:hAnsiTheme="minorHAnsi"/>
              </w:rPr>
              <w:t>Développer des stratégies markéting, de communication et de vente adaptée à chaque activité ;</w:t>
            </w:r>
          </w:p>
          <w:p w:rsidR="00371234" w:rsidRPr="007717A6" w:rsidRDefault="00371234" w:rsidP="00371234">
            <w:pPr>
              <w:pStyle w:val="Paragraphedeliste"/>
              <w:numPr>
                <w:ilvl w:val="0"/>
                <w:numId w:val="6"/>
              </w:numPr>
              <w:spacing w:after="0"/>
              <w:jc w:val="both"/>
              <w:rPr>
                <w:rFonts w:asciiTheme="minorHAnsi" w:hAnsiTheme="minorHAnsi"/>
              </w:rPr>
            </w:pPr>
            <w:r w:rsidRPr="007717A6">
              <w:rPr>
                <w:rFonts w:asciiTheme="minorHAnsi" w:hAnsiTheme="minorHAnsi"/>
              </w:rPr>
              <w:t>Utiliser des sources multiples d’informations (auprès des clients, concurrents, fournisseurs, structures de financement décentralisé) pour nouer des partenariats d’affaires</w:t>
            </w:r>
            <w:r w:rsidR="00C067C9" w:rsidRPr="007717A6">
              <w:rPr>
                <w:rFonts w:asciiTheme="minorHAnsi" w:hAnsiTheme="minorHAnsi"/>
              </w:rPr>
              <w:t> ;</w:t>
            </w:r>
          </w:p>
          <w:p w:rsidR="00371234" w:rsidRPr="007717A6" w:rsidRDefault="00371234" w:rsidP="00371234">
            <w:pPr>
              <w:pStyle w:val="Paragraphedeliste"/>
              <w:numPr>
                <w:ilvl w:val="0"/>
                <w:numId w:val="6"/>
              </w:numPr>
              <w:spacing w:after="0"/>
              <w:jc w:val="both"/>
              <w:rPr>
                <w:rFonts w:asciiTheme="minorHAnsi" w:hAnsiTheme="minorHAnsi"/>
              </w:rPr>
            </w:pPr>
            <w:r w:rsidRPr="007717A6">
              <w:rPr>
                <w:rFonts w:asciiTheme="minorHAnsi" w:hAnsiTheme="minorHAnsi"/>
              </w:rPr>
              <w:t>Renforcer les capacités de négociation pour attirer et fidéliser les client</w:t>
            </w:r>
            <w:r w:rsidR="00C067C9" w:rsidRPr="007717A6">
              <w:rPr>
                <w:rFonts w:asciiTheme="minorHAnsi" w:hAnsiTheme="minorHAnsi"/>
              </w:rPr>
              <w:t>(</w:t>
            </w:r>
            <w:r w:rsidRPr="007717A6">
              <w:rPr>
                <w:rFonts w:asciiTheme="minorHAnsi" w:hAnsiTheme="minorHAnsi"/>
              </w:rPr>
              <w:t>e</w:t>
            </w:r>
            <w:r w:rsidR="00C067C9" w:rsidRPr="007717A6">
              <w:rPr>
                <w:rFonts w:asciiTheme="minorHAnsi" w:hAnsiTheme="minorHAnsi"/>
              </w:rPr>
              <w:t>)s ;</w:t>
            </w:r>
            <w:r w:rsidRPr="007717A6">
              <w:rPr>
                <w:rFonts w:asciiTheme="minorHAnsi" w:hAnsiTheme="minorHAnsi"/>
              </w:rPr>
              <w:t xml:space="preserve"> </w:t>
            </w:r>
          </w:p>
          <w:p w:rsidR="00371234" w:rsidRPr="007717A6" w:rsidRDefault="00371234" w:rsidP="00371234">
            <w:pPr>
              <w:pStyle w:val="Paragraphedeliste"/>
              <w:numPr>
                <w:ilvl w:val="0"/>
                <w:numId w:val="6"/>
              </w:numPr>
              <w:spacing w:after="0"/>
              <w:jc w:val="both"/>
              <w:rPr>
                <w:rFonts w:asciiTheme="minorHAnsi" w:hAnsiTheme="minorHAnsi"/>
              </w:rPr>
            </w:pPr>
            <w:r w:rsidRPr="007717A6">
              <w:rPr>
                <w:rFonts w:asciiTheme="minorHAnsi" w:hAnsiTheme="minorHAnsi"/>
              </w:rPr>
              <w:t>Développer des stratégies pour négocier avec efficacité dans la recherche des marchés et/ou de financements</w:t>
            </w:r>
            <w:r w:rsidR="00EE268F" w:rsidRPr="007717A6">
              <w:rPr>
                <w:rFonts w:asciiTheme="minorHAnsi" w:hAnsiTheme="minorHAnsi"/>
              </w:rPr>
              <w:t> ;</w:t>
            </w:r>
          </w:p>
          <w:p w:rsidR="009632B7"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 xml:space="preserve">Appuyer les </w:t>
            </w:r>
            <w:r w:rsidR="00C55ECA" w:rsidRPr="007717A6">
              <w:rPr>
                <w:rFonts w:asciiTheme="minorHAnsi" w:hAnsiTheme="minorHAnsi"/>
              </w:rPr>
              <w:t>OPH</w:t>
            </w:r>
            <w:r w:rsidRPr="007717A6">
              <w:rPr>
                <w:rFonts w:asciiTheme="minorHAnsi" w:hAnsiTheme="minorHAnsi"/>
              </w:rPr>
              <w:t xml:space="preserve"> dans l’identification de marché potentiel qui seront à la base de la rédaction des plans d’affaires ;</w:t>
            </w:r>
          </w:p>
          <w:p w:rsidR="009632B7"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 xml:space="preserve">Assurer la formation des bénéficiaires en gestion </w:t>
            </w:r>
            <w:r w:rsidR="00371234" w:rsidRPr="007717A6">
              <w:rPr>
                <w:rFonts w:asciiTheme="minorHAnsi" w:hAnsiTheme="minorHAnsi"/>
              </w:rPr>
              <w:t xml:space="preserve">associative, </w:t>
            </w:r>
            <w:r w:rsidRPr="007717A6">
              <w:rPr>
                <w:rFonts w:asciiTheme="minorHAnsi" w:hAnsiTheme="minorHAnsi"/>
              </w:rPr>
              <w:t>financière et en entrepreneuriat ;</w:t>
            </w:r>
          </w:p>
          <w:p w:rsidR="009632B7"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Renforcer les capacités de négociation et de partenariat avec le secteur privé ;</w:t>
            </w:r>
          </w:p>
          <w:p w:rsidR="009632B7" w:rsidRPr="007717A6" w:rsidRDefault="00371234"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Deux mois après l’intervention</w:t>
            </w:r>
            <w:r w:rsidR="009632B7" w:rsidRPr="007717A6">
              <w:rPr>
                <w:rFonts w:asciiTheme="minorHAnsi" w:hAnsiTheme="minorHAnsi"/>
              </w:rPr>
              <w:t xml:space="preserve">, fournir les premiers résultats concrets par </w:t>
            </w:r>
            <w:r w:rsidRPr="007717A6">
              <w:rPr>
                <w:rFonts w:asciiTheme="minorHAnsi" w:hAnsiTheme="minorHAnsi"/>
              </w:rPr>
              <w:t>OPH</w:t>
            </w:r>
            <w:r w:rsidR="009632B7" w:rsidRPr="007717A6">
              <w:rPr>
                <w:rFonts w:asciiTheme="minorHAnsi" w:hAnsiTheme="minorHAnsi"/>
              </w:rPr>
              <w:t> ;</w:t>
            </w:r>
          </w:p>
          <w:p w:rsidR="009632B7" w:rsidRPr="007717A6" w:rsidRDefault="009632B7" w:rsidP="00371234">
            <w:pPr>
              <w:pStyle w:val="Paragraphedeliste"/>
              <w:numPr>
                <w:ilvl w:val="0"/>
                <w:numId w:val="6"/>
              </w:numPr>
              <w:spacing w:after="0" w:line="240" w:lineRule="auto"/>
              <w:jc w:val="both"/>
              <w:rPr>
                <w:rFonts w:asciiTheme="minorHAnsi" w:hAnsiTheme="minorHAnsi"/>
              </w:rPr>
            </w:pPr>
            <w:r w:rsidRPr="007717A6">
              <w:rPr>
                <w:rFonts w:asciiTheme="minorHAnsi" w:hAnsiTheme="minorHAnsi"/>
              </w:rPr>
              <w:t xml:space="preserve">Assurer une analyse systématique et efficace et un suivi </w:t>
            </w:r>
            <w:r w:rsidR="00371234" w:rsidRPr="007717A6">
              <w:rPr>
                <w:rFonts w:asciiTheme="minorHAnsi" w:hAnsiTheme="minorHAnsi"/>
              </w:rPr>
              <w:t xml:space="preserve">de la mise en œuvre du plan d’action, faire des </w:t>
            </w:r>
            <w:r w:rsidR="009A19B2" w:rsidRPr="007717A6">
              <w:rPr>
                <w:rFonts w:asciiTheme="minorHAnsi" w:hAnsiTheme="minorHAnsi"/>
              </w:rPr>
              <w:t>recommandations ;</w:t>
            </w:r>
          </w:p>
          <w:p w:rsidR="009632B7" w:rsidRDefault="00371234" w:rsidP="00140F2C">
            <w:pPr>
              <w:pStyle w:val="Paragraphedeliste"/>
              <w:numPr>
                <w:ilvl w:val="0"/>
                <w:numId w:val="6"/>
              </w:numPr>
              <w:spacing w:after="0" w:line="240" w:lineRule="auto"/>
              <w:jc w:val="both"/>
              <w:rPr>
                <w:rFonts w:asciiTheme="minorHAnsi" w:hAnsiTheme="minorHAnsi"/>
              </w:rPr>
            </w:pPr>
            <w:r w:rsidRPr="007717A6">
              <w:rPr>
                <w:rFonts w:asciiTheme="minorHAnsi" w:hAnsiTheme="minorHAnsi"/>
              </w:rPr>
              <w:t xml:space="preserve">Produire des rapports bi mensuel sur l’évolution des activités </w:t>
            </w:r>
            <w:r w:rsidR="00EE268F" w:rsidRPr="007717A6">
              <w:rPr>
                <w:rFonts w:asciiTheme="minorHAnsi" w:hAnsiTheme="minorHAnsi"/>
              </w:rPr>
              <w:t xml:space="preserve">après </w:t>
            </w:r>
            <w:r w:rsidRPr="007717A6">
              <w:rPr>
                <w:rFonts w:asciiTheme="minorHAnsi" w:hAnsiTheme="minorHAnsi"/>
              </w:rPr>
              <w:t xml:space="preserve">l’intervention </w:t>
            </w:r>
            <w:r w:rsidR="00EE268F" w:rsidRPr="007717A6">
              <w:rPr>
                <w:rFonts w:asciiTheme="minorHAnsi" w:hAnsiTheme="minorHAnsi"/>
              </w:rPr>
              <w:t>de l’ONG.</w:t>
            </w:r>
          </w:p>
          <w:p w:rsidR="00140F2C" w:rsidRPr="00140F2C" w:rsidRDefault="00140F2C" w:rsidP="00140F2C">
            <w:pPr>
              <w:pStyle w:val="Paragraphedeliste"/>
              <w:spacing w:after="0" w:line="240" w:lineRule="auto"/>
              <w:ind w:left="1356"/>
              <w:jc w:val="both"/>
              <w:rPr>
                <w:rFonts w:asciiTheme="minorHAnsi" w:hAnsiTheme="minorHAnsi"/>
                <w:sz w:val="16"/>
                <w:szCs w:val="16"/>
              </w:rPr>
            </w:pPr>
          </w:p>
        </w:tc>
      </w:tr>
      <w:tr w:rsidR="009632B7" w:rsidRPr="001112CD" w:rsidTr="00140F2C">
        <w:trPr>
          <w:trHeight w:val="269"/>
        </w:trPr>
        <w:tc>
          <w:tcPr>
            <w:tcW w:w="9468" w:type="dxa"/>
            <w:shd w:val="clear" w:color="auto" w:fill="0070C0"/>
            <w:vAlign w:val="center"/>
          </w:tcPr>
          <w:p w:rsidR="009632B7" w:rsidRPr="007717A6" w:rsidRDefault="007717A6" w:rsidP="007717A6">
            <w:pPr>
              <w:pStyle w:val="Paragraphedeliste"/>
              <w:keepNext/>
              <w:numPr>
                <w:ilvl w:val="0"/>
                <w:numId w:val="13"/>
              </w:numPr>
              <w:rPr>
                <w:rFonts w:asciiTheme="minorHAnsi" w:hAnsiTheme="minorHAnsi"/>
                <w:b/>
                <w:bCs/>
                <w:color w:val="FFFFFF"/>
              </w:rPr>
            </w:pPr>
            <w:r>
              <w:rPr>
                <w:rFonts w:asciiTheme="minorHAnsi" w:hAnsiTheme="minorHAnsi"/>
                <w:b/>
                <w:bCs/>
                <w:color w:val="FFFFFF"/>
              </w:rPr>
              <w:t xml:space="preserve">METHODOLOGIE INDICATIVE ET </w:t>
            </w:r>
            <w:r w:rsidRPr="007717A6">
              <w:rPr>
                <w:rFonts w:asciiTheme="minorHAnsi" w:hAnsiTheme="minorHAnsi"/>
                <w:b/>
                <w:bCs/>
                <w:color w:val="FFFFFF"/>
              </w:rPr>
              <w:t>PROFIL</w:t>
            </w:r>
            <w:r w:rsidR="00EE268F" w:rsidRPr="007717A6">
              <w:rPr>
                <w:rFonts w:asciiTheme="minorHAnsi" w:hAnsiTheme="minorHAnsi"/>
                <w:b/>
                <w:bCs/>
                <w:color w:val="FFFFFF"/>
              </w:rPr>
              <w:t xml:space="preserve"> DE L’ONG</w:t>
            </w:r>
          </w:p>
        </w:tc>
      </w:tr>
      <w:tr w:rsidR="009632B7" w:rsidRPr="007717A6" w:rsidTr="00140F2C">
        <w:trPr>
          <w:trHeight w:val="526"/>
        </w:trPr>
        <w:tc>
          <w:tcPr>
            <w:tcW w:w="9468" w:type="dxa"/>
          </w:tcPr>
          <w:p w:rsidR="007717A6" w:rsidRPr="00140F2C" w:rsidRDefault="007717A6" w:rsidP="007717A6">
            <w:pPr>
              <w:jc w:val="both"/>
              <w:rPr>
                <w:rFonts w:asciiTheme="minorHAnsi" w:hAnsiTheme="minorHAnsi"/>
                <w:sz w:val="16"/>
                <w:szCs w:val="16"/>
                <w:lang w:val="fr-FR" w:eastAsia="fr-FR"/>
              </w:rPr>
            </w:pPr>
          </w:p>
          <w:p w:rsidR="007717A6" w:rsidRPr="007717A6" w:rsidRDefault="007717A6" w:rsidP="007717A6">
            <w:pPr>
              <w:jc w:val="both"/>
              <w:rPr>
                <w:rFonts w:asciiTheme="minorHAnsi" w:hAnsiTheme="minorHAnsi"/>
                <w:sz w:val="22"/>
                <w:szCs w:val="22"/>
                <w:lang w:val="fr-FR" w:eastAsia="fr-FR"/>
              </w:rPr>
            </w:pPr>
            <w:r w:rsidRPr="007717A6">
              <w:rPr>
                <w:rFonts w:asciiTheme="minorHAnsi" w:hAnsiTheme="minorHAnsi"/>
                <w:sz w:val="22"/>
                <w:szCs w:val="22"/>
                <w:lang w:val="fr-FR" w:eastAsia="fr-FR"/>
              </w:rPr>
              <w:t>Dans son dossier de candidature, l’ONG devra soumettre une offre technique comprenant :</w:t>
            </w:r>
          </w:p>
          <w:p w:rsidR="007717A6" w:rsidRPr="007717A6" w:rsidRDefault="007717A6" w:rsidP="007717A6">
            <w:pPr>
              <w:numPr>
                <w:ilvl w:val="0"/>
                <w:numId w:val="22"/>
              </w:numPr>
              <w:jc w:val="both"/>
              <w:rPr>
                <w:rFonts w:asciiTheme="minorHAnsi" w:hAnsiTheme="minorHAnsi"/>
                <w:sz w:val="22"/>
                <w:szCs w:val="22"/>
                <w:lang w:val="fr-FR" w:eastAsia="fr-FR"/>
              </w:rPr>
            </w:pPr>
            <w:r w:rsidRPr="007717A6">
              <w:rPr>
                <w:rFonts w:asciiTheme="minorHAnsi" w:hAnsiTheme="minorHAnsi"/>
                <w:sz w:val="22"/>
                <w:szCs w:val="22"/>
                <w:lang w:val="fr-FR" w:eastAsia="fr-FR"/>
              </w:rPr>
              <w:t>Une demande adressée au Directeur Pays aux Opération du PNUD</w:t>
            </w:r>
          </w:p>
          <w:p w:rsidR="007717A6" w:rsidRPr="007717A6" w:rsidRDefault="007717A6" w:rsidP="007717A6">
            <w:pPr>
              <w:numPr>
                <w:ilvl w:val="0"/>
                <w:numId w:val="22"/>
              </w:numPr>
              <w:jc w:val="both"/>
              <w:rPr>
                <w:rFonts w:asciiTheme="minorHAnsi" w:hAnsiTheme="minorHAnsi"/>
                <w:sz w:val="22"/>
                <w:szCs w:val="22"/>
                <w:lang w:val="fr-FR" w:eastAsia="fr-FR"/>
              </w:rPr>
            </w:pPr>
            <w:r w:rsidRPr="007717A6">
              <w:rPr>
                <w:rFonts w:asciiTheme="minorHAnsi" w:hAnsiTheme="minorHAnsi"/>
                <w:sz w:val="22"/>
                <w:szCs w:val="22"/>
                <w:lang w:val="fr-FR" w:eastAsia="fr-FR"/>
              </w:rPr>
              <w:t xml:space="preserve">Un CV, </w:t>
            </w:r>
          </w:p>
          <w:p w:rsidR="007717A6" w:rsidRPr="007717A6" w:rsidRDefault="007717A6" w:rsidP="007717A6">
            <w:pPr>
              <w:numPr>
                <w:ilvl w:val="0"/>
                <w:numId w:val="22"/>
              </w:numPr>
              <w:jc w:val="both"/>
              <w:rPr>
                <w:rFonts w:asciiTheme="minorHAnsi" w:hAnsiTheme="minorHAnsi"/>
                <w:sz w:val="22"/>
                <w:szCs w:val="22"/>
                <w:lang w:val="fr-FR" w:eastAsia="fr-FR"/>
              </w:rPr>
            </w:pPr>
            <w:r w:rsidRPr="007717A6">
              <w:rPr>
                <w:rFonts w:asciiTheme="minorHAnsi" w:hAnsiTheme="minorHAnsi"/>
                <w:sz w:val="22"/>
                <w:szCs w:val="22"/>
                <w:lang w:val="fr-FR" w:eastAsia="fr-FR"/>
              </w:rPr>
              <w:t>Une description de sa compréhension de la mission, développant son approche méthodologique pour la réalisation des livrables avec un accent particulier sur les éléments suivants : Choix des filières, Evaluation des besoins, Elaboration des plans d’affaires ;</w:t>
            </w:r>
          </w:p>
          <w:p w:rsidR="007717A6" w:rsidRDefault="007717A6" w:rsidP="00EE268F">
            <w:pPr>
              <w:numPr>
                <w:ilvl w:val="0"/>
                <w:numId w:val="22"/>
              </w:numPr>
              <w:jc w:val="both"/>
              <w:rPr>
                <w:rFonts w:asciiTheme="minorHAnsi" w:hAnsiTheme="minorHAnsi"/>
                <w:sz w:val="22"/>
                <w:szCs w:val="22"/>
                <w:lang w:val="fr-FR"/>
              </w:rPr>
            </w:pPr>
            <w:r w:rsidRPr="007717A6">
              <w:rPr>
                <w:rFonts w:asciiTheme="minorHAnsi" w:hAnsiTheme="minorHAnsi"/>
                <w:sz w:val="22"/>
                <w:szCs w:val="22"/>
                <w:lang w:val="fr-FR" w:eastAsia="fr-FR"/>
              </w:rPr>
              <w:t>Une offre financière détaillée.</w:t>
            </w:r>
          </w:p>
          <w:p w:rsidR="00F82A58" w:rsidRPr="00140F2C" w:rsidRDefault="00F82A58" w:rsidP="00F82A58">
            <w:pPr>
              <w:ind w:left="720"/>
              <w:jc w:val="both"/>
              <w:rPr>
                <w:rFonts w:asciiTheme="minorHAnsi" w:hAnsiTheme="minorHAnsi"/>
                <w:sz w:val="16"/>
                <w:szCs w:val="16"/>
                <w:lang w:val="fr-FR"/>
              </w:rPr>
            </w:pPr>
          </w:p>
          <w:p w:rsidR="007717A6" w:rsidRPr="007717A6" w:rsidRDefault="00F82A58" w:rsidP="00F82A58">
            <w:pPr>
              <w:jc w:val="both"/>
              <w:rPr>
                <w:rFonts w:asciiTheme="minorHAnsi" w:hAnsiTheme="minorHAnsi"/>
                <w:sz w:val="22"/>
                <w:szCs w:val="22"/>
                <w:lang w:val="fr-FR"/>
              </w:rPr>
            </w:pPr>
            <w:r>
              <w:rPr>
                <w:rFonts w:asciiTheme="minorHAnsi" w:hAnsiTheme="minorHAnsi"/>
                <w:sz w:val="22"/>
                <w:szCs w:val="22"/>
                <w:lang w:val="fr-FR"/>
              </w:rPr>
              <w:t>L’ONG devra :</w:t>
            </w:r>
          </w:p>
          <w:p w:rsidR="00EE268F" w:rsidRPr="007717A6" w:rsidRDefault="00F82A58" w:rsidP="007717A6">
            <w:pPr>
              <w:numPr>
                <w:ilvl w:val="0"/>
                <w:numId w:val="22"/>
              </w:numPr>
              <w:tabs>
                <w:tab w:val="left" w:pos="1394"/>
              </w:tabs>
              <w:spacing w:after="100" w:afterAutospacing="1"/>
              <w:jc w:val="both"/>
              <w:rPr>
                <w:rFonts w:asciiTheme="minorHAnsi" w:eastAsia="Calibri" w:hAnsiTheme="minorHAnsi"/>
                <w:sz w:val="22"/>
                <w:szCs w:val="22"/>
                <w:lang w:val="fr-FR"/>
              </w:rPr>
            </w:pPr>
            <w:bookmarkStart w:id="4" w:name="_Hlk16170817"/>
            <w:r>
              <w:rPr>
                <w:rFonts w:asciiTheme="minorHAnsi" w:eastAsia="Calibri" w:hAnsiTheme="minorHAnsi"/>
                <w:sz w:val="22"/>
                <w:szCs w:val="22"/>
                <w:lang w:val="fr-FR"/>
              </w:rPr>
              <w:t>Avoir un</w:t>
            </w:r>
            <w:r w:rsidR="00EE268F" w:rsidRPr="007717A6">
              <w:rPr>
                <w:rFonts w:asciiTheme="minorHAnsi" w:eastAsia="Calibri" w:hAnsiTheme="minorHAnsi"/>
                <w:sz w:val="22"/>
                <w:szCs w:val="22"/>
                <w:lang w:val="fr-FR"/>
              </w:rPr>
              <w:t xml:space="preserve"> minimum de 5 ans d’expériences dans les domaines d’accompagnement en gestion et de développement d’entreprises des groupes vulnérables avec une maitrise des langues locales ;</w:t>
            </w:r>
          </w:p>
          <w:p w:rsidR="00EE268F" w:rsidRPr="007717A6" w:rsidRDefault="00F82A58" w:rsidP="00251AE1">
            <w:pPr>
              <w:numPr>
                <w:ilvl w:val="0"/>
                <w:numId w:val="22"/>
              </w:numPr>
              <w:jc w:val="both"/>
              <w:rPr>
                <w:rFonts w:asciiTheme="minorHAnsi" w:eastAsia="Calibri" w:hAnsiTheme="minorHAnsi"/>
                <w:sz w:val="22"/>
                <w:szCs w:val="22"/>
                <w:lang w:val="fr-FR"/>
              </w:rPr>
            </w:pPr>
            <w:r>
              <w:rPr>
                <w:rFonts w:asciiTheme="minorHAnsi" w:eastAsia="Calibri" w:hAnsiTheme="minorHAnsi"/>
                <w:sz w:val="22"/>
                <w:szCs w:val="22"/>
                <w:lang w:val="fr-FR"/>
              </w:rPr>
              <w:lastRenderedPageBreak/>
              <w:t>Justifier d’u</w:t>
            </w:r>
            <w:r w:rsidR="00EE268F" w:rsidRPr="007717A6">
              <w:rPr>
                <w:rFonts w:asciiTheme="minorHAnsi" w:eastAsia="Calibri" w:hAnsiTheme="minorHAnsi"/>
                <w:sz w:val="22"/>
                <w:szCs w:val="22"/>
                <w:lang w:val="fr-FR"/>
              </w:rPr>
              <w:t>ne expérience antérieure</w:t>
            </w:r>
            <w:r w:rsidR="007D23C3" w:rsidRPr="007717A6">
              <w:rPr>
                <w:rFonts w:asciiTheme="minorHAnsi" w:eastAsia="Calibri" w:hAnsiTheme="minorHAnsi"/>
                <w:sz w:val="22"/>
                <w:szCs w:val="22"/>
                <w:lang w:val="fr-FR"/>
              </w:rPr>
              <w:t xml:space="preserve"> réussie</w:t>
            </w:r>
            <w:r w:rsidR="00EE268F" w:rsidRPr="007717A6">
              <w:rPr>
                <w:rFonts w:asciiTheme="minorHAnsi" w:eastAsia="Calibri" w:hAnsiTheme="minorHAnsi"/>
                <w:sz w:val="22"/>
                <w:szCs w:val="22"/>
                <w:lang w:val="fr-FR"/>
              </w:rPr>
              <w:t xml:space="preserve"> avec les groupements et associations particulièrement dans le domaine de développement de plans d’affaire et d’accès aux marchés ;</w:t>
            </w:r>
          </w:p>
          <w:p w:rsidR="007D23C3" w:rsidRPr="007717A6" w:rsidRDefault="00F82A58" w:rsidP="00251AE1">
            <w:pPr>
              <w:numPr>
                <w:ilvl w:val="0"/>
                <w:numId w:val="22"/>
              </w:numPr>
              <w:tabs>
                <w:tab w:val="left" w:pos="0"/>
              </w:tabs>
              <w:contextualSpacing/>
              <w:jc w:val="both"/>
              <w:rPr>
                <w:rFonts w:asciiTheme="minorHAnsi" w:eastAsia="Calibri" w:hAnsiTheme="minorHAnsi"/>
                <w:sz w:val="22"/>
                <w:szCs w:val="22"/>
                <w:lang w:val="fr-FR"/>
              </w:rPr>
            </w:pPr>
            <w:r>
              <w:rPr>
                <w:rFonts w:asciiTheme="minorHAnsi" w:eastAsia="Calibri" w:hAnsiTheme="minorHAnsi"/>
                <w:sz w:val="22"/>
                <w:szCs w:val="22"/>
                <w:lang w:val="fr-FR"/>
              </w:rPr>
              <w:t>Avoir l</w:t>
            </w:r>
            <w:r w:rsidR="00EE268F" w:rsidRPr="007717A6">
              <w:rPr>
                <w:rFonts w:asciiTheme="minorHAnsi" w:eastAsia="Calibri" w:hAnsiTheme="minorHAnsi"/>
                <w:sz w:val="22"/>
                <w:szCs w:val="22"/>
                <w:lang w:val="fr-FR"/>
              </w:rPr>
              <w:t>a connaissance de la pédagogie d’adulte et de la formation action basée sur les préoccupations d’autonomisation des bénéficiaires</w:t>
            </w:r>
            <w:r w:rsidR="00E8545C" w:rsidRPr="007717A6">
              <w:rPr>
                <w:rFonts w:asciiTheme="minorHAnsi" w:eastAsia="Calibri" w:hAnsiTheme="minorHAnsi"/>
                <w:sz w:val="22"/>
                <w:szCs w:val="22"/>
                <w:lang w:val="fr-FR"/>
              </w:rPr>
              <w:t> ;</w:t>
            </w:r>
          </w:p>
          <w:p w:rsidR="007D23C3" w:rsidRPr="007717A6" w:rsidRDefault="007D23C3" w:rsidP="00251AE1">
            <w:pPr>
              <w:numPr>
                <w:ilvl w:val="0"/>
                <w:numId w:val="22"/>
              </w:numPr>
              <w:tabs>
                <w:tab w:val="left" w:pos="0"/>
              </w:tabs>
              <w:contextualSpacing/>
              <w:jc w:val="both"/>
              <w:rPr>
                <w:rFonts w:asciiTheme="minorHAnsi" w:eastAsia="Calibri" w:hAnsiTheme="minorHAnsi"/>
                <w:sz w:val="22"/>
                <w:szCs w:val="22"/>
                <w:lang w:val="fr-FR"/>
              </w:rPr>
            </w:pPr>
            <w:r w:rsidRPr="007717A6">
              <w:rPr>
                <w:rFonts w:asciiTheme="minorHAnsi" w:eastAsia="Calibri" w:hAnsiTheme="minorHAnsi"/>
                <w:sz w:val="22"/>
                <w:szCs w:val="22"/>
                <w:lang w:val="fr-FR"/>
              </w:rPr>
              <w:t>Fai</w:t>
            </w:r>
            <w:r w:rsidR="00F82A58">
              <w:rPr>
                <w:rFonts w:asciiTheme="minorHAnsi" w:eastAsia="Calibri" w:hAnsiTheme="minorHAnsi"/>
                <w:sz w:val="22"/>
                <w:szCs w:val="22"/>
                <w:lang w:val="fr-FR"/>
              </w:rPr>
              <w:t xml:space="preserve">re </w:t>
            </w:r>
            <w:r w:rsidRPr="007717A6">
              <w:rPr>
                <w:rFonts w:asciiTheme="minorHAnsi" w:eastAsia="Calibri" w:hAnsiTheme="minorHAnsi"/>
                <w:sz w:val="22"/>
                <w:szCs w:val="22"/>
                <w:lang w:val="fr-FR"/>
              </w:rPr>
              <w:t>preuve d'intégrité en modélisant les valeurs et les normes éthiques du PNUD ;</w:t>
            </w:r>
          </w:p>
          <w:p w:rsidR="007D23C3" w:rsidRPr="007717A6" w:rsidRDefault="00F82A58" w:rsidP="00251AE1">
            <w:pPr>
              <w:numPr>
                <w:ilvl w:val="0"/>
                <w:numId w:val="22"/>
              </w:numPr>
              <w:spacing w:line="259" w:lineRule="auto"/>
              <w:jc w:val="both"/>
              <w:rPr>
                <w:rFonts w:asciiTheme="minorHAnsi" w:eastAsia="Calibri" w:hAnsiTheme="minorHAnsi" w:cs="Calibri"/>
                <w:b/>
                <w:sz w:val="22"/>
                <w:szCs w:val="22"/>
                <w:lang w:val="fr-FR"/>
              </w:rPr>
            </w:pPr>
            <w:r>
              <w:rPr>
                <w:rFonts w:asciiTheme="minorHAnsi" w:eastAsia="Calibri" w:hAnsiTheme="minorHAnsi"/>
                <w:sz w:val="22"/>
                <w:szCs w:val="22"/>
                <w:lang w:val="fr-FR"/>
              </w:rPr>
              <w:t>Être dotée de c</w:t>
            </w:r>
            <w:r w:rsidR="007D23C3" w:rsidRPr="007717A6">
              <w:rPr>
                <w:rFonts w:asciiTheme="minorHAnsi" w:eastAsia="Calibri" w:hAnsiTheme="minorHAnsi"/>
                <w:sz w:val="22"/>
                <w:szCs w:val="22"/>
                <w:lang w:val="fr-FR"/>
              </w:rPr>
              <w:t>apacités avérées de développer des business plans ;</w:t>
            </w:r>
          </w:p>
          <w:p w:rsidR="007D23C3" w:rsidRPr="007717A6" w:rsidRDefault="00F82A58" w:rsidP="00251AE1">
            <w:pPr>
              <w:numPr>
                <w:ilvl w:val="0"/>
                <w:numId w:val="22"/>
              </w:numPr>
              <w:spacing w:line="259" w:lineRule="auto"/>
              <w:jc w:val="both"/>
              <w:rPr>
                <w:rFonts w:asciiTheme="minorHAnsi" w:eastAsia="Calibri" w:hAnsiTheme="minorHAnsi" w:cs="Calibri"/>
                <w:b/>
                <w:sz w:val="22"/>
                <w:szCs w:val="22"/>
                <w:lang w:val="fr-FR"/>
              </w:rPr>
            </w:pPr>
            <w:r>
              <w:rPr>
                <w:rFonts w:asciiTheme="minorHAnsi" w:eastAsia="Calibri" w:hAnsiTheme="minorHAnsi"/>
                <w:sz w:val="22"/>
                <w:szCs w:val="22"/>
                <w:lang w:val="fr-FR"/>
              </w:rPr>
              <w:t xml:space="preserve">Avoir </w:t>
            </w:r>
            <w:r w:rsidR="007D23C3" w:rsidRPr="007717A6">
              <w:rPr>
                <w:rFonts w:asciiTheme="minorHAnsi" w:eastAsia="Calibri" w:hAnsiTheme="minorHAnsi"/>
                <w:sz w:val="22"/>
                <w:szCs w:val="22"/>
                <w:lang w:val="fr-FR"/>
              </w:rPr>
              <w:t>Aptitude à développer, maintenir et renforcer des partenariats commerciaux basés sur une approche marketing et produits ;</w:t>
            </w:r>
          </w:p>
          <w:p w:rsidR="007D23C3" w:rsidRPr="007717A6" w:rsidRDefault="00F82A58" w:rsidP="00251AE1">
            <w:pPr>
              <w:numPr>
                <w:ilvl w:val="0"/>
                <w:numId w:val="22"/>
              </w:numPr>
              <w:spacing w:line="259" w:lineRule="auto"/>
              <w:jc w:val="both"/>
              <w:rPr>
                <w:rFonts w:asciiTheme="minorHAnsi" w:eastAsia="Calibri" w:hAnsiTheme="minorHAnsi" w:cs="Calibri"/>
                <w:sz w:val="22"/>
                <w:szCs w:val="22"/>
                <w:lang w:val="fr-FR"/>
              </w:rPr>
            </w:pPr>
            <w:r>
              <w:rPr>
                <w:rFonts w:asciiTheme="minorHAnsi" w:eastAsia="Calibri" w:hAnsiTheme="minorHAnsi"/>
                <w:sz w:val="22"/>
                <w:szCs w:val="22"/>
                <w:lang w:val="fr-FR"/>
              </w:rPr>
              <w:t>Démontrer sa c</w:t>
            </w:r>
            <w:r w:rsidR="007D23C3" w:rsidRPr="007717A6">
              <w:rPr>
                <w:rFonts w:asciiTheme="minorHAnsi" w:eastAsia="Calibri" w:hAnsiTheme="minorHAnsi"/>
                <w:sz w:val="22"/>
                <w:szCs w:val="22"/>
                <w:lang w:val="fr-FR"/>
              </w:rPr>
              <w:t>apacité à gérer et à partager efficacement les informations et les connaissances</w:t>
            </w:r>
            <w:r w:rsidR="00346124" w:rsidRPr="007717A6">
              <w:rPr>
                <w:rFonts w:asciiTheme="minorHAnsi" w:eastAsia="Calibri" w:hAnsiTheme="minorHAnsi"/>
                <w:sz w:val="22"/>
                <w:szCs w:val="22"/>
                <w:lang w:val="fr-FR"/>
              </w:rPr>
              <w:t> ;</w:t>
            </w:r>
          </w:p>
          <w:p w:rsidR="00346124" w:rsidRPr="007717A6" w:rsidRDefault="00F82A58" w:rsidP="00251AE1">
            <w:pPr>
              <w:numPr>
                <w:ilvl w:val="0"/>
                <w:numId w:val="22"/>
              </w:numPr>
              <w:spacing w:line="259" w:lineRule="auto"/>
              <w:jc w:val="both"/>
              <w:rPr>
                <w:rFonts w:asciiTheme="minorHAnsi" w:eastAsia="Calibri" w:hAnsiTheme="minorHAnsi" w:cs="Calibri"/>
                <w:sz w:val="22"/>
                <w:szCs w:val="22"/>
                <w:lang w:val="fr-FR"/>
              </w:rPr>
            </w:pPr>
            <w:r>
              <w:rPr>
                <w:rFonts w:asciiTheme="minorHAnsi" w:eastAsia="Calibri" w:hAnsiTheme="minorHAnsi"/>
                <w:sz w:val="22"/>
                <w:szCs w:val="22"/>
                <w:lang w:val="fr-FR"/>
              </w:rPr>
              <w:t>Avoir une e</w:t>
            </w:r>
            <w:r w:rsidR="00346124" w:rsidRPr="007717A6">
              <w:rPr>
                <w:rFonts w:asciiTheme="minorHAnsi" w:eastAsia="Calibri" w:hAnsiTheme="minorHAnsi"/>
                <w:sz w:val="22"/>
                <w:szCs w:val="22"/>
                <w:lang w:val="fr-FR"/>
              </w:rPr>
              <w:t>xpérience antérieure avec d’autonomisation de groupes vulnérables notamment les personnes handicapées</w:t>
            </w:r>
            <w:r w:rsidR="00251AE1" w:rsidRPr="007717A6">
              <w:rPr>
                <w:rFonts w:asciiTheme="minorHAnsi" w:eastAsia="Calibri" w:hAnsiTheme="minorHAnsi"/>
                <w:sz w:val="22"/>
                <w:szCs w:val="22"/>
                <w:lang w:val="fr-FR"/>
              </w:rPr>
              <w:t> ;</w:t>
            </w:r>
          </w:p>
          <w:p w:rsidR="00251AE1" w:rsidRPr="007717A6" w:rsidRDefault="00F82A58" w:rsidP="00251AE1">
            <w:pPr>
              <w:pStyle w:val="Paragraphedeliste"/>
              <w:numPr>
                <w:ilvl w:val="0"/>
                <w:numId w:val="22"/>
              </w:numPr>
              <w:spacing w:after="0" w:line="240" w:lineRule="auto"/>
              <w:contextualSpacing w:val="0"/>
              <w:jc w:val="both"/>
              <w:rPr>
                <w:rFonts w:asciiTheme="minorHAnsi" w:hAnsiTheme="minorHAnsi" w:cs="Calibri"/>
              </w:rPr>
            </w:pPr>
            <w:r>
              <w:rPr>
                <w:rFonts w:asciiTheme="minorHAnsi" w:hAnsiTheme="minorHAnsi"/>
              </w:rPr>
              <w:t>Avoir des c</w:t>
            </w:r>
            <w:r w:rsidRPr="007717A6">
              <w:rPr>
                <w:rFonts w:asciiTheme="minorHAnsi" w:hAnsiTheme="minorHAnsi"/>
              </w:rPr>
              <w:t>apacités</w:t>
            </w:r>
            <w:r w:rsidR="00251AE1" w:rsidRPr="007717A6">
              <w:rPr>
                <w:rFonts w:asciiTheme="minorHAnsi" w:hAnsiTheme="minorHAnsi"/>
              </w:rPr>
              <w:t xml:space="preserve"> d’améliorer les performances individuelles ;</w:t>
            </w:r>
          </w:p>
          <w:p w:rsidR="00251AE1" w:rsidRPr="007717A6" w:rsidRDefault="00251AE1" w:rsidP="00251AE1">
            <w:pPr>
              <w:numPr>
                <w:ilvl w:val="0"/>
                <w:numId w:val="22"/>
              </w:numPr>
              <w:contextualSpacing/>
              <w:jc w:val="both"/>
              <w:rPr>
                <w:rFonts w:asciiTheme="minorHAnsi" w:eastAsia="Calibri" w:hAnsiTheme="minorHAnsi" w:cs="Calibri"/>
                <w:b/>
                <w:sz w:val="22"/>
                <w:szCs w:val="22"/>
                <w:lang w:val="fr-FR"/>
              </w:rPr>
            </w:pPr>
            <w:r w:rsidRPr="007717A6">
              <w:rPr>
                <w:rFonts w:asciiTheme="minorHAnsi" w:hAnsiTheme="minorHAnsi" w:cs="Calibri"/>
                <w:color w:val="000000"/>
                <w:sz w:val="22"/>
                <w:szCs w:val="22"/>
                <w:lang w:val="fr-FR" w:eastAsia="fr-FR"/>
              </w:rPr>
              <w:t xml:space="preserve">Assumer toutes ses responsabilités et honorer ses engagements ; </w:t>
            </w:r>
          </w:p>
          <w:p w:rsidR="00251AE1" w:rsidRPr="00F82A58" w:rsidRDefault="00251AE1" w:rsidP="00F82A58">
            <w:pPr>
              <w:numPr>
                <w:ilvl w:val="0"/>
                <w:numId w:val="22"/>
              </w:numPr>
              <w:contextualSpacing/>
              <w:jc w:val="both"/>
              <w:rPr>
                <w:rFonts w:asciiTheme="minorHAnsi" w:eastAsia="Calibri" w:hAnsiTheme="minorHAnsi" w:cs="Calibri"/>
                <w:b/>
                <w:sz w:val="22"/>
                <w:szCs w:val="22"/>
                <w:lang w:val="fr-FR"/>
              </w:rPr>
            </w:pPr>
            <w:r w:rsidRPr="007717A6">
              <w:rPr>
                <w:rFonts w:asciiTheme="minorHAnsi" w:hAnsiTheme="minorHAnsi" w:cs="Calibri"/>
                <w:color w:val="000000"/>
                <w:sz w:val="22"/>
                <w:szCs w:val="22"/>
                <w:lang w:val="fr-FR" w:eastAsia="fr-FR"/>
              </w:rPr>
              <w:t>Produire les résultats dont il a la responsabilité dans les délais et normes de qualité</w:t>
            </w:r>
            <w:r w:rsidR="00F82A58">
              <w:rPr>
                <w:rFonts w:asciiTheme="minorHAnsi" w:hAnsiTheme="minorHAnsi" w:cs="Calibri"/>
                <w:color w:val="000000"/>
                <w:sz w:val="22"/>
                <w:szCs w:val="22"/>
                <w:lang w:val="fr-FR" w:eastAsia="fr-FR"/>
              </w:rPr>
              <w:t> ;</w:t>
            </w:r>
          </w:p>
          <w:p w:rsidR="007D23C3" w:rsidRPr="007717A6" w:rsidRDefault="00F82A58" w:rsidP="00251AE1">
            <w:pPr>
              <w:numPr>
                <w:ilvl w:val="0"/>
                <w:numId w:val="22"/>
              </w:numPr>
              <w:tabs>
                <w:tab w:val="left" w:pos="0"/>
              </w:tabs>
              <w:contextualSpacing/>
              <w:jc w:val="both"/>
              <w:rPr>
                <w:rFonts w:asciiTheme="minorHAnsi" w:eastAsia="Calibri" w:hAnsiTheme="minorHAnsi"/>
                <w:sz w:val="22"/>
                <w:szCs w:val="22"/>
                <w:lang w:val="fr-FR"/>
              </w:rPr>
            </w:pPr>
            <w:r>
              <w:rPr>
                <w:rFonts w:asciiTheme="minorHAnsi" w:eastAsia="Calibri" w:hAnsiTheme="minorHAnsi"/>
                <w:sz w:val="22"/>
                <w:szCs w:val="22"/>
                <w:lang w:val="fr-FR"/>
              </w:rPr>
              <w:t>Avoir de b</w:t>
            </w:r>
            <w:r w:rsidR="007D23C3" w:rsidRPr="007717A6">
              <w:rPr>
                <w:rFonts w:asciiTheme="minorHAnsi" w:eastAsia="Calibri" w:hAnsiTheme="minorHAnsi"/>
                <w:sz w:val="22"/>
                <w:szCs w:val="22"/>
                <w:lang w:val="fr-FR"/>
              </w:rPr>
              <w:t>onnes aptitudes informatiques </w:t>
            </w:r>
          </w:p>
          <w:bookmarkEnd w:id="4"/>
          <w:p w:rsidR="00EE268F" w:rsidRPr="00140F2C" w:rsidRDefault="00EE268F" w:rsidP="007717A6">
            <w:pPr>
              <w:spacing w:after="100" w:afterAutospacing="1"/>
              <w:ind w:left="360"/>
              <w:jc w:val="both"/>
              <w:rPr>
                <w:rFonts w:asciiTheme="minorHAnsi" w:eastAsia="Calibri" w:hAnsiTheme="minorHAnsi"/>
                <w:sz w:val="16"/>
                <w:szCs w:val="16"/>
                <w:lang w:val="fr-FR"/>
              </w:rPr>
            </w:pPr>
          </w:p>
        </w:tc>
      </w:tr>
      <w:tr w:rsidR="009632B7" w:rsidRPr="007717A6" w:rsidTr="00140F2C">
        <w:trPr>
          <w:trHeight w:val="309"/>
        </w:trPr>
        <w:tc>
          <w:tcPr>
            <w:tcW w:w="9468" w:type="dxa"/>
            <w:shd w:val="clear" w:color="auto" w:fill="0070C0"/>
            <w:vAlign w:val="center"/>
          </w:tcPr>
          <w:p w:rsidR="009632B7" w:rsidRPr="007717A6" w:rsidRDefault="009632B7" w:rsidP="005021D3">
            <w:pPr>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lastRenderedPageBreak/>
              <w:t xml:space="preserve">IV. LIVRABLES </w:t>
            </w:r>
          </w:p>
        </w:tc>
      </w:tr>
      <w:tr w:rsidR="009632B7" w:rsidRPr="001112CD" w:rsidTr="00140F2C">
        <w:trPr>
          <w:trHeight w:val="2693"/>
        </w:trPr>
        <w:tc>
          <w:tcPr>
            <w:tcW w:w="9468" w:type="dxa"/>
          </w:tcPr>
          <w:p w:rsidR="009632B7" w:rsidRPr="00140F2C" w:rsidRDefault="009632B7" w:rsidP="005021D3">
            <w:pPr>
              <w:spacing w:line="256" w:lineRule="auto"/>
              <w:jc w:val="both"/>
              <w:rPr>
                <w:rFonts w:asciiTheme="minorHAnsi" w:hAnsiTheme="minorHAnsi"/>
                <w:sz w:val="16"/>
                <w:szCs w:val="16"/>
                <w:lang w:val="fr-FR" w:eastAsia="fr-FR"/>
              </w:rPr>
            </w:pPr>
          </w:p>
          <w:p w:rsidR="004D4845" w:rsidRPr="007717A6" w:rsidRDefault="004D4845" w:rsidP="004D4845">
            <w:pPr>
              <w:jc w:val="both"/>
              <w:rPr>
                <w:rFonts w:asciiTheme="minorHAnsi" w:hAnsiTheme="minorHAnsi"/>
                <w:sz w:val="22"/>
                <w:szCs w:val="22"/>
                <w:lang w:val="fr-FR"/>
              </w:rPr>
            </w:pPr>
            <w:r w:rsidRPr="007717A6">
              <w:rPr>
                <w:rFonts w:asciiTheme="minorHAnsi" w:hAnsiTheme="minorHAnsi"/>
                <w:sz w:val="22"/>
                <w:szCs w:val="22"/>
                <w:lang w:val="fr-FR"/>
              </w:rPr>
              <w:t>Sous l’autorité du Directeur Pays Adjoint au Programme du PNUD et la supervision directe du chargé de projet, l’ONG contribuera au succès général des activités de ces OPH.</w:t>
            </w:r>
          </w:p>
          <w:p w:rsidR="003A05AF" w:rsidRDefault="003A05AF" w:rsidP="005021D3">
            <w:pPr>
              <w:spacing w:line="256" w:lineRule="auto"/>
              <w:jc w:val="both"/>
              <w:rPr>
                <w:rFonts w:asciiTheme="minorHAnsi" w:hAnsiTheme="minorHAnsi"/>
                <w:sz w:val="22"/>
                <w:szCs w:val="22"/>
                <w:lang w:val="fr-FR"/>
              </w:rPr>
            </w:pPr>
            <w:r w:rsidRPr="003A05AF">
              <w:rPr>
                <w:rFonts w:asciiTheme="minorHAnsi" w:hAnsiTheme="minorHAnsi"/>
                <w:sz w:val="22"/>
                <w:szCs w:val="22"/>
                <w:lang w:val="fr-FR"/>
              </w:rPr>
              <w:t>La prestation sera payée sur base d’acceptation des livrables ci-dessous</w:t>
            </w:r>
            <w:r>
              <w:rPr>
                <w:rFonts w:asciiTheme="minorHAnsi" w:hAnsiTheme="minorHAnsi"/>
                <w:sz w:val="22"/>
                <w:szCs w:val="22"/>
                <w:lang w:val="fr-FR"/>
              </w:rPr>
              <w:t> :</w:t>
            </w:r>
          </w:p>
          <w:p w:rsidR="003A05AF" w:rsidRPr="00140F2C" w:rsidRDefault="003A05AF" w:rsidP="005021D3">
            <w:pPr>
              <w:spacing w:line="256" w:lineRule="auto"/>
              <w:jc w:val="both"/>
              <w:rPr>
                <w:rFonts w:asciiTheme="minorHAnsi" w:hAnsiTheme="minorHAnsi"/>
                <w:sz w:val="16"/>
                <w:szCs w:val="16"/>
                <w:lang w:val="fr-FR"/>
              </w:rPr>
            </w:pPr>
          </w:p>
          <w:p w:rsidR="009632B7" w:rsidRPr="003A05AF" w:rsidRDefault="009632B7" w:rsidP="005021D3">
            <w:pPr>
              <w:spacing w:line="256" w:lineRule="auto"/>
              <w:jc w:val="both"/>
              <w:rPr>
                <w:rFonts w:asciiTheme="minorHAnsi" w:hAnsiTheme="minorHAnsi"/>
                <w:sz w:val="22"/>
                <w:szCs w:val="22"/>
                <w:lang w:val="fr-FR"/>
              </w:rPr>
            </w:pPr>
            <w:r w:rsidRPr="003A05AF">
              <w:rPr>
                <w:rFonts w:asciiTheme="minorHAnsi" w:hAnsiTheme="minorHAnsi"/>
                <w:b/>
                <w:sz w:val="22"/>
                <w:szCs w:val="22"/>
                <w:lang w:val="fr-FR"/>
              </w:rPr>
              <w:t xml:space="preserve">LIVRABLE </w:t>
            </w:r>
            <w:proofErr w:type="gramStart"/>
            <w:r w:rsidRPr="003A05AF">
              <w:rPr>
                <w:rFonts w:asciiTheme="minorHAnsi" w:hAnsiTheme="minorHAnsi"/>
                <w:b/>
                <w:sz w:val="22"/>
                <w:szCs w:val="22"/>
                <w:lang w:val="fr-FR"/>
              </w:rPr>
              <w:t>1</w:t>
            </w:r>
            <w:r w:rsidRPr="003A05AF">
              <w:rPr>
                <w:rFonts w:asciiTheme="minorHAnsi" w:hAnsiTheme="minorHAnsi"/>
                <w:sz w:val="22"/>
                <w:szCs w:val="22"/>
                <w:lang w:val="fr-FR"/>
              </w:rPr>
              <w:t>:</w:t>
            </w:r>
            <w:proofErr w:type="gramEnd"/>
            <w:r w:rsidRPr="003A05AF">
              <w:rPr>
                <w:rFonts w:asciiTheme="minorHAnsi" w:hAnsiTheme="minorHAnsi"/>
                <w:sz w:val="22"/>
                <w:szCs w:val="22"/>
                <w:lang w:val="fr-FR"/>
              </w:rPr>
              <w:t xml:space="preserve"> </w:t>
            </w:r>
          </w:p>
          <w:p w:rsidR="009632B7" w:rsidRPr="007717A6" w:rsidRDefault="009632B7" w:rsidP="009632B7">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 xml:space="preserve">Un rapport d’évaluation des rencontres avec les </w:t>
            </w:r>
            <w:r w:rsidR="00346124" w:rsidRPr="007717A6">
              <w:rPr>
                <w:rFonts w:asciiTheme="minorHAnsi" w:hAnsiTheme="minorHAnsi"/>
              </w:rPr>
              <w:t>bénéficiaires (OPH</w:t>
            </w:r>
            <w:r w:rsidR="009A19B2" w:rsidRPr="007717A6">
              <w:rPr>
                <w:rFonts w:asciiTheme="minorHAnsi" w:hAnsiTheme="minorHAnsi"/>
              </w:rPr>
              <w:t>, potentiels clients, concurrents, fournisseurs</w:t>
            </w:r>
            <w:r w:rsidR="003F2644" w:rsidRPr="007717A6">
              <w:rPr>
                <w:rFonts w:asciiTheme="minorHAnsi" w:hAnsiTheme="minorHAnsi"/>
              </w:rPr>
              <w:t xml:space="preserve">) </w:t>
            </w:r>
            <w:r w:rsidR="009A19B2" w:rsidRPr="007717A6">
              <w:rPr>
                <w:rFonts w:asciiTheme="minorHAnsi" w:hAnsiTheme="minorHAnsi"/>
              </w:rPr>
              <w:t>;</w:t>
            </w:r>
          </w:p>
          <w:p w:rsidR="009632B7" w:rsidRPr="007717A6" w:rsidRDefault="009632B7" w:rsidP="009632B7">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 xml:space="preserve">Un rapport de revue </w:t>
            </w:r>
            <w:r w:rsidR="003F2644" w:rsidRPr="007717A6">
              <w:rPr>
                <w:rFonts w:asciiTheme="minorHAnsi" w:hAnsiTheme="minorHAnsi"/>
              </w:rPr>
              <w:t>documentaire ;</w:t>
            </w:r>
          </w:p>
          <w:p w:rsidR="009632B7" w:rsidRPr="007717A6" w:rsidRDefault="009632B7" w:rsidP="009632B7">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Sur la base des rencontres avec les parties prenantes et de la revue documentaire, une note méthodologique</w:t>
            </w:r>
            <w:r w:rsidR="003F2644" w:rsidRPr="007717A6">
              <w:rPr>
                <w:rFonts w:asciiTheme="minorHAnsi" w:hAnsiTheme="minorHAnsi"/>
              </w:rPr>
              <w:t xml:space="preserve"> décrivant </w:t>
            </w:r>
            <w:r w:rsidR="003F2644" w:rsidRPr="007717A6">
              <w:rPr>
                <w:rFonts w:asciiTheme="minorHAnsi" w:eastAsia="Trebuchet MS" w:hAnsiTheme="minorHAnsi"/>
              </w:rPr>
              <w:t>la stratégie détaillée d’intervention </w:t>
            </w:r>
            <w:r w:rsidRPr="007717A6">
              <w:rPr>
                <w:rFonts w:asciiTheme="minorHAnsi" w:hAnsiTheme="minorHAnsi"/>
              </w:rPr>
              <w:t>assortie d’un plan de déroulement de la mission avec un détail sur les étapes pour l’atteinte de chaque livrables.</w:t>
            </w:r>
            <w:r w:rsidRPr="007717A6">
              <w:rPr>
                <w:rFonts w:asciiTheme="minorHAnsi" w:hAnsiTheme="minorHAnsi"/>
                <w:b/>
              </w:rPr>
              <w:t xml:space="preserve"> </w:t>
            </w:r>
          </w:p>
          <w:p w:rsidR="009632B7" w:rsidRPr="00140F2C" w:rsidRDefault="009632B7" w:rsidP="005021D3">
            <w:pPr>
              <w:pStyle w:val="Paragraphedeliste"/>
              <w:shd w:val="clear" w:color="auto" w:fill="FFFFFF"/>
              <w:spacing w:after="0" w:line="240" w:lineRule="auto"/>
              <w:ind w:left="1080"/>
              <w:jc w:val="both"/>
              <w:rPr>
                <w:rFonts w:asciiTheme="minorHAnsi" w:hAnsiTheme="minorHAnsi"/>
                <w:sz w:val="16"/>
                <w:szCs w:val="16"/>
              </w:rPr>
            </w:pPr>
          </w:p>
          <w:p w:rsidR="009632B7" w:rsidRPr="007717A6" w:rsidRDefault="009632B7" w:rsidP="005021D3">
            <w:pPr>
              <w:shd w:val="clear" w:color="auto" w:fill="FFFFFF"/>
              <w:spacing w:after="60"/>
              <w:jc w:val="both"/>
              <w:rPr>
                <w:rFonts w:asciiTheme="minorHAnsi" w:hAnsiTheme="minorHAnsi"/>
                <w:b/>
                <w:sz w:val="22"/>
                <w:szCs w:val="22"/>
                <w:lang w:val="fr-FR"/>
              </w:rPr>
            </w:pPr>
            <w:r w:rsidRPr="007717A6">
              <w:rPr>
                <w:rFonts w:asciiTheme="minorHAnsi" w:hAnsiTheme="minorHAnsi"/>
                <w:b/>
                <w:sz w:val="22"/>
                <w:szCs w:val="22"/>
                <w:lang w:val="fr-FR"/>
              </w:rPr>
              <w:t xml:space="preserve">LIVRABLES </w:t>
            </w:r>
            <w:r w:rsidR="003F2644" w:rsidRPr="007717A6">
              <w:rPr>
                <w:rFonts w:asciiTheme="minorHAnsi" w:hAnsiTheme="minorHAnsi"/>
                <w:b/>
                <w:sz w:val="22"/>
                <w:szCs w:val="22"/>
                <w:lang w:val="fr-FR"/>
              </w:rPr>
              <w:t>2 :</w:t>
            </w:r>
            <w:r w:rsidRPr="007717A6">
              <w:rPr>
                <w:rFonts w:asciiTheme="minorHAnsi" w:hAnsiTheme="minorHAnsi"/>
                <w:b/>
                <w:sz w:val="22"/>
                <w:szCs w:val="22"/>
                <w:lang w:val="fr-FR"/>
              </w:rPr>
              <w:t xml:space="preserve"> </w:t>
            </w:r>
          </w:p>
          <w:p w:rsidR="009632B7" w:rsidRPr="007717A6" w:rsidRDefault="009632B7" w:rsidP="005021D3">
            <w:pPr>
              <w:shd w:val="clear" w:color="auto" w:fill="FFFFFF"/>
              <w:jc w:val="both"/>
              <w:rPr>
                <w:rFonts w:asciiTheme="minorHAnsi" w:eastAsia="Calibri" w:hAnsiTheme="minorHAnsi"/>
                <w:sz w:val="22"/>
                <w:szCs w:val="22"/>
                <w:lang w:val="fr-FR"/>
              </w:rPr>
            </w:pPr>
            <w:r w:rsidRPr="007717A6">
              <w:rPr>
                <w:rFonts w:asciiTheme="minorHAnsi" w:hAnsiTheme="minorHAnsi"/>
                <w:sz w:val="22"/>
                <w:szCs w:val="22"/>
                <w:lang w:val="fr-FR"/>
              </w:rPr>
              <w:t xml:space="preserve">Rapport d’accompagnement de </w:t>
            </w:r>
            <w:r w:rsidR="003F2644" w:rsidRPr="007717A6">
              <w:rPr>
                <w:rFonts w:asciiTheme="minorHAnsi" w:hAnsiTheme="minorHAnsi"/>
                <w:sz w:val="22"/>
                <w:szCs w:val="22"/>
                <w:lang w:val="fr-FR"/>
              </w:rPr>
              <w:t>10</w:t>
            </w:r>
            <w:r w:rsidRPr="007717A6">
              <w:rPr>
                <w:rFonts w:asciiTheme="minorHAnsi" w:eastAsia="Calibri" w:hAnsiTheme="minorHAnsi"/>
                <w:sz w:val="22"/>
                <w:szCs w:val="22"/>
                <w:lang w:val="fr-FR"/>
              </w:rPr>
              <w:t xml:space="preserve"> </w:t>
            </w:r>
            <w:r w:rsidR="003F2644" w:rsidRPr="007717A6">
              <w:rPr>
                <w:rFonts w:asciiTheme="minorHAnsi" w:eastAsia="Calibri" w:hAnsiTheme="minorHAnsi"/>
                <w:sz w:val="22"/>
                <w:szCs w:val="22"/>
                <w:lang w:val="fr-FR"/>
              </w:rPr>
              <w:t>OPH identifiées</w:t>
            </w:r>
            <w:r w:rsidR="00416BF8" w:rsidRPr="007717A6">
              <w:rPr>
                <w:rFonts w:asciiTheme="minorHAnsi" w:eastAsia="Calibri" w:hAnsiTheme="minorHAnsi"/>
                <w:sz w:val="22"/>
                <w:szCs w:val="22"/>
                <w:lang w:val="fr-FR"/>
              </w:rPr>
              <w:t xml:space="preserve"> pour leur renforcement de capacité, l’élaboration et la mise en œuvre de business plan basée sur des études de marché et prospection de nouveaux marchés</w:t>
            </w:r>
            <w:r w:rsidR="003F2644" w:rsidRPr="007717A6">
              <w:rPr>
                <w:rFonts w:asciiTheme="minorHAnsi" w:eastAsia="Calibri" w:hAnsiTheme="minorHAnsi"/>
                <w:sz w:val="22"/>
                <w:szCs w:val="22"/>
                <w:lang w:val="fr-FR"/>
              </w:rPr>
              <w:t>.</w:t>
            </w:r>
          </w:p>
          <w:p w:rsidR="009632B7" w:rsidRPr="007717A6" w:rsidRDefault="009632B7" w:rsidP="005021D3">
            <w:pPr>
              <w:shd w:val="clear" w:color="auto" w:fill="FFFFFF"/>
              <w:jc w:val="both"/>
              <w:rPr>
                <w:rFonts w:asciiTheme="minorHAnsi" w:hAnsiTheme="minorHAnsi"/>
                <w:sz w:val="22"/>
                <w:szCs w:val="22"/>
                <w:lang w:val="fr-FR"/>
              </w:rPr>
            </w:pPr>
            <w:r w:rsidRPr="007717A6">
              <w:rPr>
                <w:rFonts w:asciiTheme="minorHAnsi" w:hAnsiTheme="minorHAnsi"/>
                <w:sz w:val="22"/>
                <w:szCs w:val="22"/>
                <w:lang w:val="fr-FR"/>
              </w:rPr>
              <w:t>Le</w:t>
            </w:r>
            <w:r w:rsidR="00416BF8" w:rsidRPr="007717A6">
              <w:rPr>
                <w:rFonts w:asciiTheme="minorHAnsi" w:hAnsiTheme="minorHAnsi"/>
                <w:sz w:val="22"/>
                <w:szCs w:val="22"/>
                <w:lang w:val="fr-FR"/>
              </w:rPr>
              <w:t>s plans d’affaires doivent ressortir</w:t>
            </w:r>
            <w:r w:rsidRPr="007717A6">
              <w:rPr>
                <w:rFonts w:asciiTheme="minorHAnsi" w:hAnsiTheme="minorHAnsi"/>
                <w:sz w:val="22"/>
                <w:szCs w:val="22"/>
                <w:lang w:val="fr-FR"/>
              </w:rPr>
              <w:t xml:space="preserve"> les éléments </w:t>
            </w:r>
            <w:r w:rsidR="00416BF8" w:rsidRPr="007717A6">
              <w:rPr>
                <w:rFonts w:asciiTheme="minorHAnsi" w:hAnsiTheme="minorHAnsi"/>
                <w:sz w:val="22"/>
                <w:szCs w:val="22"/>
                <w:lang w:val="fr-FR"/>
              </w:rPr>
              <w:t>suivants :</w:t>
            </w:r>
            <w:r w:rsidRPr="007717A6">
              <w:rPr>
                <w:rFonts w:asciiTheme="minorHAnsi" w:hAnsiTheme="minorHAnsi"/>
                <w:sz w:val="22"/>
                <w:szCs w:val="22"/>
                <w:lang w:val="fr-FR"/>
              </w:rPr>
              <w:t xml:space="preserve"> </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La description de la structure</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La description Filière et produit</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L’identification de potentiel marché</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Des Plans d’affaires sur trois à cinq ans</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Plan Marketing</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Plan financier</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 xml:space="preserve">Mitigation du risque </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Mécanisme de Suivi évaluation</w:t>
            </w:r>
          </w:p>
          <w:p w:rsidR="009632B7" w:rsidRPr="007717A6" w:rsidRDefault="009632B7" w:rsidP="009632B7">
            <w:pPr>
              <w:numPr>
                <w:ilvl w:val="0"/>
                <w:numId w:val="9"/>
              </w:numPr>
              <w:shd w:val="clear" w:color="auto" w:fill="FFFFFF"/>
              <w:spacing w:line="256" w:lineRule="auto"/>
              <w:contextualSpacing/>
              <w:jc w:val="both"/>
              <w:rPr>
                <w:rFonts w:asciiTheme="minorHAnsi" w:hAnsiTheme="minorHAnsi"/>
                <w:sz w:val="22"/>
                <w:szCs w:val="22"/>
                <w:lang w:val="fr-FR"/>
              </w:rPr>
            </w:pPr>
            <w:r w:rsidRPr="007717A6">
              <w:rPr>
                <w:rFonts w:asciiTheme="minorHAnsi" w:hAnsiTheme="minorHAnsi"/>
                <w:sz w:val="22"/>
                <w:szCs w:val="22"/>
                <w:lang w:val="fr-FR"/>
              </w:rPr>
              <w:t>Un dossier d’introduction vers un organisme de crédit</w:t>
            </w:r>
          </w:p>
          <w:p w:rsidR="009632B7" w:rsidRPr="007717A6" w:rsidRDefault="009632B7" w:rsidP="00416BF8">
            <w:pPr>
              <w:shd w:val="clear" w:color="auto" w:fill="FFFFFF"/>
              <w:spacing w:line="256" w:lineRule="auto"/>
              <w:rPr>
                <w:rFonts w:asciiTheme="minorHAnsi" w:hAnsiTheme="minorHAnsi"/>
                <w:b/>
                <w:sz w:val="22"/>
                <w:szCs w:val="22"/>
                <w:lang w:val="fr-FR"/>
              </w:rPr>
            </w:pPr>
          </w:p>
          <w:p w:rsidR="009632B7" w:rsidRPr="007717A6" w:rsidRDefault="009632B7" w:rsidP="005021D3">
            <w:pPr>
              <w:shd w:val="clear" w:color="auto" w:fill="FFFFFF"/>
              <w:spacing w:line="256" w:lineRule="auto"/>
              <w:rPr>
                <w:rFonts w:asciiTheme="minorHAnsi" w:hAnsiTheme="minorHAnsi"/>
                <w:b/>
                <w:sz w:val="22"/>
                <w:szCs w:val="22"/>
              </w:rPr>
            </w:pPr>
            <w:r w:rsidRPr="007717A6">
              <w:rPr>
                <w:rFonts w:asciiTheme="minorHAnsi" w:hAnsiTheme="minorHAnsi"/>
                <w:b/>
                <w:sz w:val="22"/>
                <w:szCs w:val="22"/>
              </w:rPr>
              <w:t xml:space="preserve">LIVRABLE </w:t>
            </w:r>
            <w:r w:rsidR="00416BF8" w:rsidRPr="007717A6">
              <w:rPr>
                <w:rFonts w:asciiTheme="minorHAnsi" w:hAnsiTheme="minorHAnsi"/>
                <w:b/>
                <w:sz w:val="22"/>
                <w:szCs w:val="22"/>
              </w:rPr>
              <w:t>3</w:t>
            </w:r>
            <w:r w:rsidRPr="007717A6">
              <w:rPr>
                <w:rFonts w:asciiTheme="minorHAnsi" w:hAnsiTheme="minorHAnsi"/>
                <w:b/>
                <w:sz w:val="22"/>
                <w:szCs w:val="22"/>
              </w:rPr>
              <w:t>:</w:t>
            </w:r>
          </w:p>
          <w:p w:rsidR="009632B7" w:rsidRPr="007717A6" w:rsidRDefault="009632B7" w:rsidP="009632B7">
            <w:pPr>
              <w:numPr>
                <w:ilvl w:val="0"/>
                <w:numId w:val="10"/>
              </w:numPr>
              <w:shd w:val="clear" w:color="auto" w:fill="FFFFFF"/>
              <w:contextualSpacing/>
              <w:jc w:val="both"/>
              <w:rPr>
                <w:rFonts w:asciiTheme="minorHAnsi" w:hAnsiTheme="minorHAnsi"/>
                <w:sz w:val="22"/>
                <w:szCs w:val="22"/>
                <w:lang w:val="fr-FR"/>
              </w:rPr>
            </w:pPr>
            <w:r w:rsidRPr="007717A6">
              <w:rPr>
                <w:rFonts w:asciiTheme="minorHAnsi" w:hAnsiTheme="minorHAnsi"/>
                <w:sz w:val="22"/>
                <w:szCs w:val="22"/>
                <w:lang w:val="fr-FR"/>
              </w:rPr>
              <w:t xml:space="preserve">Rapport d’évaluation de performance des </w:t>
            </w:r>
            <w:r w:rsidR="00416BF8" w:rsidRPr="007717A6">
              <w:rPr>
                <w:rFonts w:asciiTheme="minorHAnsi" w:hAnsiTheme="minorHAnsi"/>
                <w:sz w:val="22"/>
                <w:szCs w:val="22"/>
                <w:lang w:val="fr-FR"/>
              </w:rPr>
              <w:t>OPH</w:t>
            </w:r>
            <w:r w:rsidRPr="007717A6">
              <w:rPr>
                <w:rFonts w:asciiTheme="minorHAnsi" w:hAnsiTheme="minorHAnsi"/>
                <w:sz w:val="22"/>
                <w:szCs w:val="22"/>
                <w:lang w:val="fr-FR"/>
              </w:rPr>
              <w:t xml:space="preserve"> accompagnées ;</w:t>
            </w:r>
          </w:p>
          <w:p w:rsidR="009632B7" w:rsidRPr="00A02BCF" w:rsidRDefault="009632B7" w:rsidP="00B76695">
            <w:pPr>
              <w:numPr>
                <w:ilvl w:val="0"/>
                <w:numId w:val="10"/>
              </w:numPr>
              <w:shd w:val="clear" w:color="auto" w:fill="FFFFFF"/>
              <w:contextualSpacing/>
              <w:jc w:val="both"/>
              <w:rPr>
                <w:rFonts w:asciiTheme="minorHAnsi" w:hAnsiTheme="minorHAnsi"/>
                <w:sz w:val="22"/>
                <w:szCs w:val="22"/>
                <w:lang w:val="fr-FR"/>
              </w:rPr>
            </w:pPr>
            <w:r w:rsidRPr="007717A6">
              <w:rPr>
                <w:rFonts w:asciiTheme="minorHAnsi" w:eastAsia="Cambria" w:hAnsiTheme="minorHAnsi" w:cs="Cambria"/>
                <w:sz w:val="22"/>
                <w:szCs w:val="22"/>
                <w:lang w:val="fr-FR"/>
              </w:rPr>
              <w:t xml:space="preserve">Rapport </w:t>
            </w:r>
            <w:r w:rsidR="00416BF8" w:rsidRPr="007717A6">
              <w:rPr>
                <w:rFonts w:asciiTheme="minorHAnsi" w:eastAsia="Cambria" w:hAnsiTheme="minorHAnsi" w:cs="Cambria"/>
                <w:sz w:val="22"/>
                <w:szCs w:val="22"/>
                <w:lang w:val="fr-FR"/>
              </w:rPr>
              <w:t xml:space="preserve">d’activité </w:t>
            </w:r>
            <w:r w:rsidRPr="007717A6">
              <w:rPr>
                <w:rFonts w:asciiTheme="minorHAnsi" w:eastAsia="Cambria" w:hAnsiTheme="minorHAnsi" w:cs="Cambria"/>
                <w:sz w:val="22"/>
                <w:szCs w:val="22"/>
                <w:lang w:val="fr-FR"/>
              </w:rPr>
              <w:t>soulignant les défis, les opportunités</w:t>
            </w:r>
            <w:r w:rsidR="00416BF8" w:rsidRPr="007717A6">
              <w:rPr>
                <w:rFonts w:asciiTheme="minorHAnsi" w:eastAsia="Cambria" w:hAnsiTheme="minorHAnsi" w:cs="Cambria"/>
                <w:sz w:val="22"/>
                <w:szCs w:val="22"/>
                <w:lang w:val="fr-FR"/>
              </w:rPr>
              <w:t xml:space="preserve">, </w:t>
            </w:r>
            <w:r w:rsidRPr="007717A6">
              <w:rPr>
                <w:rFonts w:asciiTheme="minorHAnsi" w:eastAsia="Cambria" w:hAnsiTheme="minorHAnsi" w:cs="Cambria"/>
                <w:sz w:val="22"/>
                <w:szCs w:val="22"/>
                <w:lang w:val="fr-FR"/>
              </w:rPr>
              <w:t>les leçons apprises </w:t>
            </w:r>
            <w:r w:rsidR="00416BF8" w:rsidRPr="007717A6">
              <w:rPr>
                <w:rFonts w:asciiTheme="minorHAnsi" w:eastAsia="Cambria" w:hAnsiTheme="minorHAnsi" w:cs="Cambria"/>
                <w:sz w:val="22"/>
                <w:szCs w:val="22"/>
                <w:lang w:val="fr-FR"/>
              </w:rPr>
              <w:t xml:space="preserve">et des </w:t>
            </w:r>
            <w:r w:rsidR="00B76695" w:rsidRPr="007717A6">
              <w:rPr>
                <w:rFonts w:asciiTheme="minorHAnsi" w:eastAsia="Cambria" w:hAnsiTheme="minorHAnsi" w:cs="Cambria"/>
                <w:sz w:val="22"/>
                <w:szCs w:val="22"/>
                <w:lang w:val="fr-FR"/>
              </w:rPr>
              <w:t>recommandations ;</w:t>
            </w:r>
          </w:p>
        </w:tc>
      </w:tr>
      <w:tr w:rsidR="009632B7" w:rsidRPr="001112CD" w:rsidTr="00140F2C">
        <w:trPr>
          <w:trHeight w:val="369"/>
        </w:trPr>
        <w:tc>
          <w:tcPr>
            <w:tcW w:w="9468" w:type="dxa"/>
            <w:shd w:val="clear" w:color="auto" w:fill="0070C0"/>
            <w:vAlign w:val="center"/>
          </w:tcPr>
          <w:p w:rsidR="009632B7" w:rsidRPr="007717A6" w:rsidRDefault="009632B7" w:rsidP="005021D3">
            <w:pPr>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t xml:space="preserve">V. DUREE DE LA MISSION ET CHRONOGRAMME </w:t>
            </w:r>
          </w:p>
        </w:tc>
      </w:tr>
    </w:tbl>
    <w:p w:rsidR="009632B7" w:rsidRPr="007717A6" w:rsidRDefault="009632B7" w:rsidP="00140F2C">
      <w:pPr>
        <w:pBdr>
          <w:top w:val="single" w:sz="4" w:space="1" w:color="auto"/>
          <w:left w:val="single" w:sz="4" w:space="0" w:color="auto"/>
          <w:bottom w:val="single" w:sz="4" w:space="1" w:color="auto"/>
          <w:right w:val="single" w:sz="4" w:space="21" w:color="auto"/>
        </w:pBdr>
        <w:shd w:val="clear" w:color="auto" w:fill="FFFFFF" w:themeFill="background1"/>
        <w:spacing w:line="256" w:lineRule="auto"/>
        <w:jc w:val="both"/>
        <w:rPr>
          <w:rFonts w:asciiTheme="minorHAnsi" w:hAnsiTheme="minorHAnsi"/>
          <w:bCs/>
          <w:sz w:val="22"/>
          <w:szCs w:val="22"/>
          <w:lang w:val="fr-FR"/>
        </w:rPr>
      </w:pPr>
      <w:r w:rsidRPr="007717A6">
        <w:rPr>
          <w:rFonts w:asciiTheme="minorHAnsi" w:hAnsiTheme="minorHAnsi"/>
          <w:bCs/>
          <w:sz w:val="22"/>
          <w:szCs w:val="22"/>
          <w:lang w:val="fr-FR"/>
        </w:rPr>
        <w:t xml:space="preserve">La durée de la mission est de </w:t>
      </w:r>
      <w:r w:rsidR="00B76695" w:rsidRPr="007717A6">
        <w:rPr>
          <w:rFonts w:asciiTheme="minorHAnsi" w:hAnsiTheme="minorHAnsi"/>
          <w:bCs/>
          <w:sz w:val="22"/>
          <w:szCs w:val="22"/>
          <w:lang w:val="fr-FR"/>
        </w:rPr>
        <w:t>4</w:t>
      </w:r>
      <w:r w:rsidRPr="007717A6">
        <w:rPr>
          <w:rFonts w:asciiTheme="minorHAnsi" w:hAnsiTheme="minorHAnsi"/>
          <w:bCs/>
          <w:sz w:val="22"/>
          <w:szCs w:val="22"/>
          <w:lang w:val="fr-FR"/>
        </w:rPr>
        <w:t xml:space="preserve"> mois.</w:t>
      </w: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251AE1" w:rsidRPr="001112CD" w:rsidTr="005021D3">
        <w:trPr>
          <w:trHeight w:val="321"/>
        </w:trPr>
        <w:tc>
          <w:tcPr>
            <w:tcW w:w="9468" w:type="dxa"/>
            <w:shd w:val="clear" w:color="auto" w:fill="0070C0"/>
            <w:vAlign w:val="center"/>
          </w:tcPr>
          <w:p w:rsidR="009632B7" w:rsidRPr="007717A6" w:rsidRDefault="009632B7" w:rsidP="005021D3">
            <w:pPr>
              <w:jc w:val="both"/>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lastRenderedPageBreak/>
              <w:t xml:space="preserve">VIII. LES </w:t>
            </w:r>
            <w:r w:rsidRPr="007717A6">
              <w:rPr>
                <w:rFonts w:asciiTheme="minorHAnsi" w:hAnsiTheme="minorHAnsi"/>
                <w:b/>
                <w:bCs/>
                <w:color w:val="FFFFFF"/>
                <w:sz w:val="22"/>
                <w:szCs w:val="22"/>
                <w:shd w:val="clear" w:color="auto" w:fill="0070C0"/>
                <w:lang w:val="fr-FR"/>
              </w:rPr>
              <w:t>CRITERES D’EVALUATION (VOIR DETAIL EN ANNEXE)</w:t>
            </w:r>
          </w:p>
        </w:tc>
      </w:tr>
    </w:tbl>
    <w:p w:rsidR="00CF0B0F" w:rsidRPr="007717A6" w:rsidRDefault="00CF0B0F" w:rsidP="00F82A58">
      <w:pPr>
        <w:spacing w:before="120"/>
        <w:jc w:val="both"/>
        <w:rPr>
          <w:rFonts w:asciiTheme="minorHAnsi" w:eastAsia="Trebuchet MS" w:hAnsiTheme="minorHAnsi"/>
          <w:sz w:val="22"/>
          <w:szCs w:val="22"/>
          <w:lang w:val="fr-FR"/>
        </w:rPr>
      </w:pPr>
      <w:r w:rsidRPr="007717A6">
        <w:rPr>
          <w:rFonts w:asciiTheme="minorHAnsi" w:eastAsia="Trebuchet MS" w:hAnsiTheme="minorHAnsi"/>
          <w:sz w:val="22"/>
          <w:szCs w:val="22"/>
          <w:lang w:val="fr-FR"/>
        </w:rPr>
        <w:t>L’évaluation des offres se déroule en deux temps. L’évaluation des propositions techniques est achevée avant l’ouverture et la comparaison des propositions financières.</w:t>
      </w:r>
    </w:p>
    <w:p w:rsidR="00CF0B0F" w:rsidRPr="007717A6" w:rsidRDefault="00CF0B0F" w:rsidP="00F82A58">
      <w:pPr>
        <w:rPr>
          <w:rFonts w:asciiTheme="minorHAnsi" w:eastAsia="Trebuchet MS" w:hAnsiTheme="minorHAnsi"/>
          <w:sz w:val="22"/>
          <w:szCs w:val="22"/>
          <w:lang w:val="fr-FR"/>
        </w:rPr>
      </w:pPr>
      <w:r w:rsidRPr="007717A6">
        <w:rPr>
          <w:rFonts w:asciiTheme="minorHAnsi" w:eastAsia="Trebuchet MS" w:hAnsiTheme="minorHAnsi"/>
          <w:sz w:val="22"/>
          <w:szCs w:val="22"/>
          <w:lang w:val="fr-FR"/>
        </w:rPr>
        <w:t>La proposition technique sera évaluée sur son degré de réponse par rapport aux termes de référence et sur la base des critères suivants :</w:t>
      </w:r>
    </w:p>
    <w:p w:rsidR="009632B7" w:rsidRPr="007717A6" w:rsidRDefault="009632B7" w:rsidP="009632B7">
      <w:pPr>
        <w:jc w:val="both"/>
        <w:rPr>
          <w:rFonts w:asciiTheme="minorHAnsi" w:hAnsiTheme="minorHAnsi"/>
          <w:bCs/>
          <w:sz w:val="22"/>
          <w:szCs w:val="22"/>
          <w:lang w:val="fr-F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55"/>
        <w:gridCol w:w="1276"/>
      </w:tblGrid>
      <w:tr w:rsidR="00CF0B0F" w:rsidRPr="007717A6" w:rsidTr="00140F2C">
        <w:trPr>
          <w:jc w:val="center"/>
        </w:trPr>
        <w:tc>
          <w:tcPr>
            <w:tcW w:w="562" w:type="dxa"/>
            <w:shd w:val="clear" w:color="auto" w:fill="auto"/>
            <w:vAlign w:val="center"/>
          </w:tcPr>
          <w:p w:rsidR="00CF0B0F" w:rsidRPr="007717A6" w:rsidRDefault="00F82A58" w:rsidP="005021D3">
            <w:pPr>
              <w:contextualSpacing/>
              <w:jc w:val="center"/>
              <w:rPr>
                <w:rFonts w:asciiTheme="minorHAnsi" w:hAnsiTheme="minorHAnsi"/>
                <w:b/>
                <w:sz w:val="22"/>
                <w:szCs w:val="22"/>
              </w:rPr>
            </w:pPr>
            <w:r w:rsidRPr="007717A6">
              <w:rPr>
                <w:rFonts w:asciiTheme="minorHAnsi" w:hAnsiTheme="minorHAnsi"/>
                <w:b/>
                <w:sz w:val="22"/>
                <w:szCs w:val="22"/>
              </w:rPr>
              <w:t>N˚</w:t>
            </w:r>
          </w:p>
        </w:tc>
        <w:tc>
          <w:tcPr>
            <w:tcW w:w="7655" w:type="dxa"/>
            <w:shd w:val="clear" w:color="auto" w:fill="auto"/>
            <w:vAlign w:val="center"/>
          </w:tcPr>
          <w:p w:rsidR="00CF0B0F" w:rsidRPr="007717A6" w:rsidRDefault="00F82A58" w:rsidP="005021D3">
            <w:pPr>
              <w:contextualSpacing/>
              <w:jc w:val="center"/>
              <w:rPr>
                <w:rFonts w:asciiTheme="minorHAnsi" w:hAnsiTheme="minorHAnsi"/>
                <w:b/>
                <w:sz w:val="22"/>
                <w:szCs w:val="22"/>
              </w:rPr>
            </w:pPr>
            <w:r w:rsidRPr="007717A6">
              <w:rPr>
                <w:rFonts w:asciiTheme="minorHAnsi" w:hAnsiTheme="minorHAnsi"/>
                <w:b/>
                <w:sz w:val="22"/>
                <w:szCs w:val="22"/>
              </w:rPr>
              <w:t>CRITÈRES</w:t>
            </w:r>
          </w:p>
        </w:tc>
        <w:tc>
          <w:tcPr>
            <w:tcW w:w="1276" w:type="dxa"/>
            <w:shd w:val="clear" w:color="auto" w:fill="auto"/>
          </w:tcPr>
          <w:p w:rsidR="00CF0B0F" w:rsidRPr="007717A6" w:rsidRDefault="00F82A58" w:rsidP="005021D3">
            <w:pPr>
              <w:contextualSpacing/>
              <w:jc w:val="center"/>
              <w:rPr>
                <w:rFonts w:asciiTheme="minorHAnsi" w:hAnsiTheme="minorHAnsi"/>
                <w:b/>
                <w:sz w:val="22"/>
                <w:szCs w:val="22"/>
              </w:rPr>
            </w:pPr>
            <w:r w:rsidRPr="007717A6">
              <w:rPr>
                <w:rFonts w:asciiTheme="minorHAnsi" w:hAnsiTheme="minorHAnsi"/>
                <w:b/>
                <w:sz w:val="22"/>
                <w:szCs w:val="22"/>
              </w:rPr>
              <w:t>NOMBRE MAXIMUM DE POINTS</w:t>
            </w:r>
          </w:p>
        </w:tc>
      </w:tr>
      <w:tr w:rsidR="00CF0B0F" w:rsidRPr="007717A6" w:rsidTr="00140F2C">
        <w:trPr>
          <w:jc w:val="center"/>
        </w:trPr>
        <w:tc>
          <w:tcPr>
            <w:tcW w:w="8217" w:type="dxa"/>
            <w:gridSpan w:val="2"/>
            <w:shd w:val="clear" w:color="auto" w:fill="auto"/>
            <w:vAlign w:val="center"/>
          </w:tcPr>
          <w:p w:rsidR="00CF0B0F" w:rsidRPr="007717A6" w:rsidRDefault="00CF0B0F" w:rsidP="005021D3">
            <w:pPr>
              <w:contextualSpacing/>
              <w:rPr>
                <w:rFonts w:asciiTheme="minorHAnsi" w:hAnsiTheme="minorHAnsi"/>
                <w:b/>
                <w:sz w:val="22"/>
                <w:szCs w:val="22"/>
              </w:rPr>
            </w:pPr>
            <w:r w:rsidRPr="007717A6">
              <w:rPr>
                <w:rFonts w:asciiTheme="minorHAnsi" w:hAnsiTheme="minorHAnsi"/>
                <w:b/>
                <w:sz w:val="22"/>
                <w:szCs w:val="22"/>
              </w:rPr>
              <w:t xml:space="preserve">1 </w:t>
            </w:r>
            <w:r w:rsidR="009A687F" w:rsidRPr="007717A6">
              <w:rPr>
                <w:rFonts w:asciiTheme="minorHAnsi" w:hAnsiTheme="minorHAnsi"/>
                <w:b/>
                <w:sz w:val="22"/>
                <w:szCs w:val="22"/>
              </w:rPr>
              <w:t>–</w:t>
            </w:r>
            <w:r w:rsidRPr="007717A6">
              <w:rPr>
                <w:rFonts w:asciiTheme="minorHAnsi" w:hAnsiTheme="minorHAnsi"/>
                <w:b/>
                <w:sz w:val="22"/>
                <w:szCs w:val="22"/>
              </w:rPr>
              <w:t xml:space="preserve"> </w:t>
            </w:r>
            <w:r w:rsidR="009A687F" w:rsidRPr="007717A6">
              <w:rPr>
                <w:rFonts w:asciiTheme="minorHAnsi" w:hAnsiTheme="minorHAnsi"/>
                <w:b/>
                <w:sz w:val="22"/>
                <w:szCs w:val="22"/>
              </w:rPr>
              <w:t>EXPERIENCE DE L’ONG</w:t>
            </w:r>
          </w:p>
        </w:tc>
        <w:tc>
          <w:tcPr>
            <w:tcW w:w="1276" w:type="dxa"/>
            <w:shd w:val="clear" w:color="auto" w:fill="auto"/>
          </w:tcPr>
          <w:p w:rsidR="00CF0B0F" w:rsidRPr="007717A6" w:rsidRDefault="00A02BCF" w:rsidP="005021D3">
            <w:pPr>
              <w:contextualSpacing/>
              <w:jc w:val="center"/>
              <w:rPr>
                <w:rFonts w:asciiTheme="minorHAnsi" w:hAnsiTheme="minorHAnsi"/>
                <w:b/>
                <w:sz w:val="22"/>
                <w:szCs w:val="22"/>
              </w:rPr>
            </w:pPr>
            <w:r>
              <w:rPr>
                <w:rFonts w:asciiTheme="minorHAnsi" w:hAnsiTheme="minorHAnsi"/>
                <w:b/>
                <w:sz w:val="22"/>
                <w:szCs w:val="22"/>
              </w:rPr>
              <w:t>3</w:t>
            </w:r>
            <w:r w:rsidR="00CE346D" w:rsidRPr="007717A6">
              <w:rPr>
                <w:rFonts w:asciiTheme="minorHAnsi" w:hAnsiTheme="minorHAnsi"/>
                <w:b/>
                <w:sz w:val="22"/>
                <w:szCs w:val="22"/>
              </w:rPr>
              <w:t>5</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1-2</w:t>
            </w:r>
          </w:p>
        </w:tc>
        <w:tc>
          <w:tcPr>
            <w:tcW w:w="7655" w:type="dxa"/>
            <w:shd w:val="clear" w:color="auto" w:fill="auto"/>
            <w:vAlign w:val="center"/>
          </w:tcPr>
          <w:p w:rsidR="00CF0B0F" w:rsidRPr="004C2FE3" w:rsidRDefault="006237F3" w:rsidP="00F4166C">
            <w:pPr>
              <w:jc w:val="both"/>
              <w:rPr>
                <w:rFonts w:asciiTheme="minorHAnsi" w:hAnsiTheme="minorHAnsi"/>
                <w:sz w:val="22"/>
                <w:szCs w:val="22"/>
                <w:lang w:val="fr-FR"/>
              </w:rPr>
            </w:pPr>
            <w:r w:rsidRPr="004C2FE3">
              <w:rPr>
                <w:rFonts w:asciiTheme="minorHAnsi" w:hAnsiTheme="minorHAnsi"/>
                <w:sz w:val="22"/>
                <w:szCs w:val="22"/>
                <w:lang w:val="fr-FR"/>
              </w:rPr>
              <w:t>Expérience</w:t>
            </w:r>
            <w:r w:rsidR="00CF0B0F" w:rsidRPr="004C2FE3">
              <w:rPr>
                <w:rFonts w:asciiTheme="minorHAnsi" w:hAnsiTheme="minorHAnsi"/>
                <w:sz w:val="22"/>
                <w:szCs w:val="22"/>
                <w:lang w:val="fr-FR"/>
              </w:rPr>
              <w:t xml:space="preserve"> de l’ONG </w:t>
            </w:r>
            <w:r w:rsidR="009A687F" w:rsidRPr="004C2FE3">
              <w:rPr>
                <w:rFonts w:asciiTheme="minorHAnsi" w:hAnsiTheme="minorHAnsi"/>
                <w:sz w:val="22"/>
                <w:szCs w:val="22"/>
                <w:lang w:val="fr-FR"/>
              </w:rPr>
              <w:t xml:space="preserve">réussie </w:t>
            </w:r>
            <w:r w:rsidR="00CF0B0F" w:rsidRPr="004C2FE3">
              <w:rPr>
                <w:rFonts w:asciiTheme="minorHAnsi" w:hAnsiTheme="minorHAnsi"/>
                <w:sz w:val="22"/>
                <w:szCs w:val="22"/>
                <w:lang w:val="fr-FR"/>
              </w:rPr>
              <w:t xml:space="preserve">en matière </w:t>
            </w:r>
            <w:r w:rsidR="00CE346D" w:rsidRPr="004C2FE3">
              <w:rPr>
                <w:rFonts w:asciiTheme="minorHAnsi" w:hAnsiTheme="minorHAnsi"/>
                <w:sz w:val="22"/>
                <w:szCs w:val="22"/>
                <w:lang w:val="fr-FR"/>
              </w:rPr>
              <w:t>de renforcement de capacité</w:t>
            </w:r>
            <w:r>
              <w:rPr>
                <w:rFonts w:asciiTheme="minorHAnsi" w:hAnsiTheme="minorHAnsi"/>
                <w:sz w:val="22"/>
                <w:szCs w:val="22"/>
                <w:lang w:val="fr-FR"/>
              </w:rPr>
              <w:t xml:space="preserve">, </w:t>
            </w:r>
            <w:r w:rsidR="00CF0B0F" w:rsidRPr="004C2FE3">
              <w:rPr>
                <w:rFonts w:asciiTheme="minorHAnsi" w:hAnsiTheme="minorHAnsi"/>
                <w:sz w:val="22"/>
                <w:szCs w:val="22"/>
                <w:lang w:val="fr-FR"/>
              </w:rPr>
              <w:t xml:space="preserve">d’accompagnement </w:t>
            </w:r>
            <w:r w:rsidR="00CE346D" w:rsidRPr="004C2FE3">
              <w:rPr>
                <w:rFonts w:asciiTheme="minorHAnsi" w:hAnsiTheme="minorHAnsi"/>
                <w:sz w:val="22"/>
                <w:szCs w:val="22"/>
                <w:lang w:val="fr-FR"/>
              </w:rPr>
              <w:t xml:space="preserve">et de suivi </w:t>
            </w:r>
            <w:r w:rsidR="00CF0B0F" w:rsidRPr="004C2FE3">
              <w:rPr>
                <w:rFonts w:asciiTheme="minorHAnsi" w:hAnsiTheme="minorHAnsi"/>
                <w:sz w:val="22"/>
                <w:szCs w:val="22"/>
                <w:lang w:val="fr-FR"/>
              </w:rPr>
              <w:t xml:space="preserve">des entreprises en gestion et développement de </w:t>
            </w:r>
            <w:r w:rsidR="007966DA" w:rsidRPr="004C2FE3">
              <w:rPr>
                <w:rFonts w:asciiTheme="minorHAnsi" w:hAnsiTheme="minorHAnsi"/>
                <w:sz w:val="22"/>
                <w:szCs w:val="22"/>
                <w:lang w:val="fr-FR"/>
              </w:rPr>
              <w:t>plans d’affaire</w:t>
            </w:r>
            <w:r w:rsidR="00CF0B0F" w:rsidRPr="004C2FE3">
              <w:rPr>
                <w:rFonts w:asciiTheme="minorHAnsi" w:hAnsiTheme="minorHAnsi"/>
                <w:sz w:val="22"/>
                <w:szCs w:val="22"/>
                <w:lang w:val="fr-FR"/>
              </w:rPr>
              <w:t xml:space="preserve"> </w:t>
            </w:r>
            <w:r w:rsidR="007966DA" w:rsidRPr="004C2FE3">
              <w:rPr>
                <w:rFonts w:asciiTheme="minorHAnsi" w:hAnsiTheme="minorHAnsi"/>
                <w:sz w:val="22"/>
                <w:szCs w:val="22"/>
                <w:lang w:val="fr-FR"/>
              </w:rPr>
              <w:t>en faveur</w:t>
            </w:r>
            <w:r w:rsidR="00CF0B0F" w:rsidRPr="004C2FE3">
              <w:rPr>
                <w:rFonts w:asciiTheme="minorHAnsi" w:hAnsiTheme="minorHAnsi"/>
                <w:sz w:val="22"/>
                <w:szCs w:val="22"/>
                <w:lang w:val="fr-FR"/>
              </w:rPr>
              <w:t xml:space="preserve"> de</w:t>
            </w:r>
            <w:r w:rsidR="007966DA" w:rsidRPr="004C2FE3">
              <w:rPr>
                <w:rFonts w:asciiTheme="minorHAnsi" w:hAnsiTheme="minorHAnsi"/>
                <w:sz w:val="22"/>
                <w:szCs w:val="22"/>
                <w:lang w:val="fr-FR"/>
              </w:rPr>
              <w:t>s</w:t>
            </w:r>
            <w:r w:rsidR="00CF0B0F" w:rsidRPr="004C2FE3">
              <w:rPr>
                <w:rFonts w:asciiTheme="minorHAnsi" w:hAnsiTheme="minorHAnsi"/>
                <w:sz w:val="22"/>
                <w:szCs w:val="22"/>
                <w:lang w:val="fr-FR"/>
              </w:rPr>
              <w:t xml:space="preserve"> groupes </w:t>
            </w:r>
            <w:r w:rsidR="007966DA" w:rsidRPr="004C2FE3">
              <w:rPr>
                <w:rFonts w:asciiTheme="minorHAnsi" w:hAnsiTheme="minorHAnsi"/>
                <w:sz w:val="22"/>
                <w:szCs w:val="22"/>
                <w:lang w:val="fr-FR"/>
              </w:rPr>
              <w:t>vulnérables.</w:t>
            </w:r>
          </w:p>
        </w:tc>
        <w:tc>
          <w:tcPr>
            <w:tcW w:w="1276" w:type="dxa"/>
            <w:shd w:val="clear" w:color="auto" w:fill="auto"/>
          </w:tcPr>
          <w:p w:rsidR="00CF0B0F" w:rsidRPr="007717A6" w:rsidRDefault="006237F3" w:rsidP="005021D3">
            <w:pPr>
              <w:contextualSpacing/>
              <w:jc w:val="center"/>
              <w:rPr>
                <w:rFonts w:asciiTheme="minorHAnsi" w:hAnsiTheme="minorHAnsi"/>
                <w:sz w:val="22"/>
                <w:szCs w:val="22"/>
              </w:rPr>
            </w:pPr>
            <w:r>
              <w:rPr>
                <w:rFonts w:asciiTheme="minorHAnsi" w:hAnsiTheme="minorHAnsi"/>
                <w:sz w:val="22"/>
                <w:szCs w:val="22"/>
              </w:rPr>
              <w:t>15</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1-</w:t>
            </w:r>
            <w:r w:rsidR="00CE346D" w:rsidRPr="007717A6">
              <w:rPr>
                <w:rFonts w:asciiTheme="minorHAnsi" w:hAnsiTheme="minorHAnsi"/>
                <w:sz w:val="22"/>
                <w:szCs w:val="22"/>
              </w:rPr>
              <w:t>2</w:t>
            </w:r>
          </w:p>
        </w:tc>
        <w:tc>
          <w:tcPr>
            <w:tcW w:w="7655" w:type="dxa"/>
            <w:shd w:val="clear" w:color="auto" w:fill="auto"/>
            <w:vAlign w:val="center"/>
          </w:tcPr>
          <w:p w:rsidR="00CF0B0F" w:rsidRPr="00BB5105" w:rsidRDefault="006237F3" w:rsidP="00F4166C">
            <w:pPr>
              <w:spacing w:line="259" w:lineRule="auto"/>
              <w:contextualSpacing/>
              <w:jc w:val="both"/>
              <w:rPr>
                <w:rFonts w:asciiTheme="minorHAnsi" w:hAnsiTheme="minorHAnsi"/>
                <w:sz w:val="22"/>
                <w:szCs w:val="22"/>
                <w:lang w:val="fr-FR"/>
              </w:rPr>
            </w:pPr>
            <w:r w:rsidRPr="00BB5105">
              <w:rPr>
                <w:rFonts w:asciiTheme="minorHAnsi" w:hAnsiTheme="minorHAnsi"/>
                <w:sz w:val="22"/>
                <w:szCs w:val="22"/>
                <w:lang w:val="fr-FR"/>
              </w:rPr>
              <w:t xml:space="preserve">Démonstration de l’expérience </w:t>
            </w:r>
            <w:r w:rsidR="00BB5105" w:rsidRPr="00BB5105">
              <w:rPr>
                <w:rFonts w:asciiTheme="minorHAnsi" w:hAnsiTheme="minorHAnsi"/>
                <w:sz w:val="22"/>
                <w:szCs w:val="22"/>
                <w:lang w:val="fr-FR"/>
              </w:rPr>
              <w:t>réussie</w:t>
            </w:r>
            <w:r w:rsidRPr="00BB5105">
              <w:rPr>
                <w:rFonts w:asciiTheme="minorHAnsi" w:hAnsiTheme="minorHAnsi"/>
                <w:sz w:val="22"/>
                <w:szCs w:val="22"/>
                <w:lang w:val="fr-FR"/>
              </w:rPr>
              <w:t xml:space="preserve"> l’ONG dans l</w:t>
            </w:r>
            <w:r w:rsidR="00BB5105" w:rsidRPr="00BB5105">
              <w:rPr>
                <w:rFonts w:asciiTheme="minorHAnsi" w:hAnsiTheme="minorHAnsi"/>
                <w:sz w:val="22"/>
                <w:szCs w:val="22"/>
                <w:lang w:val="fr-FR"/>
              </w:rPr>
              <w:t>’élaboration et la mise en œuvre de stratégie markéting.</w:t>
            </w:r>
          </w:p>
        </w:tc>
        <w:tc>
          <w:tcPr>
            <w:tcW w:w="1276" w:type="dxa"/>
            <w:shd w:val="clear" w:color="auto" w:fill="auto"/>
          </w:tcPr>
          <w:p w:rsidR="00CF0B0F" w:rsidRPr="007717A6" w:rsidRDefault="00A02BCF" w:rsidP="005021D3">
            <w:pPr>
              <w:contextualSpacing/>
              <w:jc w:val="center"/>
              <w:rPr>
                <w:rFonts w:asciiTheme="minorHAnsi" w:hAnsiTheme="minorHAnsi"/>
                <w:sz w:val="22"/>
                <w:szCs w:val="22"/>
              </w:rPr>
            </w:pPr>
            <w:r>
              <w:rPr>
                <w:rFonts w:asciiTheme="minorHAnsi" w:hAnsiTheme="minorHAnsi"/>
                <w:sz w:val="22"/>
                <w:szCs w:val="22"/>
              </w:rPr>
              <w:t>2</w:t>
            </w:r>
            <w:r w:rsidR="006237F3">
              <w:rPr>
                <w:rFonts w:asciiTheme="minorHAnsi" w:hAnsiTheme="minorHAnsi"/>
                <w:sz w:val="22"/>
                <w:szCs w:val="22"/>
              </w:rPr>
              <w:t>0</w:t>
            </w:r>
          </w:p>
        </w:tc>
      </w:tr>
      <w:tr w:rsidR="00CF0B0F" w:rsidRPr="007717A6" w:rsidTr="00140F2C">
        <w:trPr>
          <w:jc w:val="center"/>
        </w:trPr>
        <w:tc>
          <w:tcPr>
            <w:tcW w:w="8217" w:type="dxa"/>
            <w:gridSpan w:val="2"/>
            <w:shd w:val="clear" w:color="auto" w:fill="auto"/>
            <w:vAlign w:val="center"/>
          </w:tcPr>
          <w:p w:rsidR="00CF0B0F" w:rsidRPr="00BB5105" w:rsidRDefault="00CF0B0F" w:rsidP="005021D3">
            <w:pPr>
              <w:contextualSpacing/>
              <w:rPr>
                <w:rFonts w:asciiTheme="minorHAnsi" w:hAnsiTheme="minorHAnsi"/>
                <w:b/>
                <w:sz w:val="22"/>
                <w:szCs w:val="22"/>
                <w:lang w:val="fr-FR"/>
              </w:rPr>
            </w:pPr>
            <w:r w:rsidRPr="00BB5105">
              <w:rPr>
                <w:rFonts w:asciiTheme="minorHAnsi" w:hAnsiTheme="minorHAnsi"/>
                <w:b/>
                <w:sz w:val="22"/>
                <w:szCs w:val="22"/>
                <w:lang w:val="fr-FR"/>
              </w:rPr>
              <w:t>2 – Compréhension des TDR et méthodologie proposée</w:t>
            </w:r>
          </w:p>
        </w:tc>
        <w:tc>
          <w:tcPr>
            <w:tcW w:w="1276" w:type="dxa"/>
            <w:shd w:val="clear" w:color="auto" w:fill="auto"/>
          </w:tcPr>
          <w:p w:rsidR="00CF0B0F" w:rsidRPr="00BB5105" w:rsidRDefault="00A02BCF" w:rsidP="005021D3">
            <w:pPr>
              <w:contextualSpacing/>
              <w:jc w:val="center"/>
              <w:rPr>
                <w:rFonts w:asciiTheme="minorHAnsi" w:hAnsiTheme="minorHAnsi"/>
                <w:b/>
                <w:sz w:val="22"/>
                <w:szCs w:val="22"/>
              </w:rPr>
            </w:pPr>
            <w:r>
              <w:rPr>
                <w:rFonts w:asciiTheme="minorHAnsi" w:hAnsiTheme="minorHAnsi"/>
                <w:b/>
                <w:sz w:val="22"/>
                <w:szCs w:val="22"/>
              </w:rPr>
              <w:t>4</w:t>
            </w:r>
            <w:r w:rsidR="00CE346D" w:rsidRPr="00BB5105">
              <w:rPr>
                <w:rFonts w:asciiTheme="minorHAnsi" w:hAnsiTheme="minorHAnsi"/>
                <w:b/>
                <w:sz w:val="22"/>
                <w:szCs w:val="22"/>
              </w:rPr>
              <w:t>5</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2-</w:t>
            </w:r>
            <w:r w:rsidR="00CE346D" w:rsidRPr="007717A6">
              <w:rPr>
                <w:rFonts w:asciiTheme="minorHAnsi" w:hAnsiTheme="minorHAnsi"/>
                <w:sz w:val="22"/>
                <w:szCs w:val="22"/>
              </w:rPr>
              <w:t>1</w:t>
            </w:r>
          </w:p>
        </w:tc>
        <w:tc>
          <w:tcPr>
            <w:tcW w:w="7655" w:type="dxa"/>
            <w:shd w:val="clear" w:color="auto" w:fill="auto"/>
            <w:vAlign w:val="center"/>
          </w:tcPr>
          <w:p w:rsidR="00CF0B0F" w:rsidRPr="007717A6" w:rsidRDefault="00CF0B0F" w:rsidP="005021D3">
            <w:pPr>
              <w:contextualSpacing/>
              <w:jc w:val="both"/>
              <w:rPr>
                <w:rFonts w:asciiTheme="minorHAnsi" w:hAnsiTheme="minorHAnsi"/>
                <w:sz w:val="22"/>
                <w:szCs w:val="22"/>
                <w:lang w:val="fr-FR"/>
              </w:rPr>
            </w:pPr>
            <w:r w:rsidRPr="007717A6">
              <w:rPr>
                <w:rFonts w:asciiTheme="minorHAnsi" w:hAnsiTheme="minorHAnsi"/>
                <w:sz w:val="22"/>
                <w:szCs w:val="22"/>
                <w:lang w:val="fr-FR"/>
              </w:rPr>
              <w:t xml:space="preserve">Pertinence de la méthodologie </w:t>
            </w:r>
            <w:r w:rsidR="00A02BCF">
              <w:rPr>
                <w:rFonts w:asciiTheme="minorHAnsi" w:hAnsiTheme="minorHAnsi"/>
                <w:sz w:val="22"/>
                <w:szCs w:val="22"/>
                <w:lang w:val="fr-FR"/>
              </w:rPr>
              <w:t xml:space="preserve">et du plan de travail </w:t>
            </w:r>
            <w:r w:rsidRPr="007717A6">
              <w:rPr>
                <w:rFonts w:asciiTheme="minorHAnsi" w:hAnsiTheme="minorHAnsi"/>
                <w:sz w:val="22"/>
                <w:szCs w:val="22"/>
                <w:lang w:val="fr-FR"/>
              </w:rPr>
              <w:t>proposée pour</w:t>
            </w:r>
            <w:r w:rsidR="009A687F" w:rsidRPr="007717A6">
              <w:rPr>
                <w:rFonts w:asciiTheme="minorHAnsi" w:hAnsiTheme="minorHAnsi"/>
                <w:sz w:val="22"/>
                <w:szCs w:val="22"/>
                <w:lang w:val="fr-FR"/>
              </w:rPr>
              <w:t xml:space="preserve"> l’accompagnement des bénéficiaires à l’élaboration, la mise en œuvre </w:t>
            </w:r>
            <w:r w:rsidR="00A02BCF">
              <w:rPr>
                <w:rFonts w:asciiTheme="minorHAnsi" w:hAnsiTheme="minorHAnsi"/>
                <w:sz w:val="22"/>
                <w:szCs w:val="22"/>
                <w:lang w:val="fr-FR"/>
              </w:rPr>
              <w:t xml:space="preserve">et le suivi </w:t>
            </w:r>
            <w:r w:rsidR="009A687F" w:rsidRPr="007717A6">
              <w:rPr>
                <w:rFonts w:asciiTheme="minorHAnsi" w:hAnsiTheme="minorHAnsi"/>
                <w:sz w:val="22"/>
                <w:szCs w:val="22"/>
                <w:lang w:val="fr-FR"/>
              </w:rPr>
              <w:t xml:space="preserve">des plans d’affaire avec pour objectif l’atteinte des résultats à court terme. </w:t>
            </w:r>
          </w:p>
        </w:tc>
        <w:tc>
          <w:tcPr>
            <w:tcW w:w="1276" w:type="dxa"/>
            <w:shd w:val="clear" w:color="auto" w:fill="auto"/>
          </w:tcPr>
          <w:p w:rsidR="00CF0B0F" w:rsidRPr="007717A6" w:rsidRDefault="00CE346D" w:rsidP="005021D3">
            <w:pPr>
              <w:contextualSpacing/>
              <w:jc w:val="center"/>
              <w:rPr>
                <w:rFonts w:asciiTheme="minorHAnsi" w:hAnsiTheme="minorHAnsi"/>
                <w:sz w:val="22"/>
                <w:szCs w:val="22"/>
              </w:rPr>
            </w:pPr>
            <w:r w:rsidRPr="007717A6">
              <w:rPr>
                <w:rFonts w:asciiTheme="minorHAnsi" w:hAnsiTheme="minorHAnsi"/>
                <w:sz w:val="22"/>
                <w:szCs w:val="22"/>
              </w:rPr>
              <w:t>35</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2-</w:t>
            </w:r>
            <w:r w:rsidR="00CE346D" w:rsidRPr="007717A6">
              <w:rPr>
                <w:rFonts w:asciiTheme="minorHAnsi" w:hAnsiTheme="minorHAnsi"/>
                <w:sz w:val="22"/>
                <w:szCs w:val="22"/>
              </w:rPr>
              <w:t>2</w:t>
            </w:r>
          </w:p>
        </w:tc>
        <w:tc>
          <w:tcPr>
            <w:tcW w:w="7655" w:type="dxa"/>
            <w:shd w:val="clear" w:color="auto" w:fill="auto"/>
            <w:vAlign w:val="center"/>
          </w:tcPr>
          <w:p w:rsidR="00CF0B0F" w:rsidRPr="00BB5105" w:rsidRDefault="00A02BCF" w:rsidP="005021D3">
            <w:pPr>
              <w:contextualSpacing/>
              <w:jc w:val="both"/>
              <w:rPr>
                <w:rFonts w:asciiTheme="minorHAnsi" w:hAnsiTheme="minorHAnsi"/>
                <w:sz w:val="22"/>
                <w:szCs w:val="22"/>
                <w:lang w:val="fr-FR"/>
              </w:rPr>
            </w:pPr>
            <w:r>
              <w:rPr>
                <w:rFonts w:asciiTheme="minorHAnsi" w:hAnsiTheme="minorHAnsi"/>
                <w:sz w:val="22"/>
                <w:szCs w:val="22"/>
                <w:lang w:val="fr-FR"/>
              </w:rPr>
              <w:t>Méthodologie proposée pour le renforcement de capacités de la cible (faible niveau d’alphabétisation)</w:t>
            </w:r>
          </w:p>
        </w:tc>
        <w:tc>
          <w:tcPr>
            <w:tcW w:w="1276" w:type="dxa"/>
            <w:shd w:val="clear" w:color="auto" w:fill="auto"/>
          </w:tcPr>
          <w:p w:rsidR="00CF0B0F" w:rsidRPr="007717A6" w:rsidRDefault="00A02BCF" w:rsidP="005021D3">
            <w:pPr>
              <w:contextualSpacing/>
              <w:jc w:val="center"/>
              <w:rPr>
                <w:rFonts w:asciiTheme="minorHAnsi" w:hAnsiTheme="minorHAnsi"/>
                <w:sz w:val="22"/>
                <w:szCs w:val="22"/>
              </w:rPr>
            </w:pPr>
            <w:r>
              <w:rPr>
                <w:rFonts w:asciiTheme="minorHAnsi" w:hAnsiTheme="minorHAnsi"/>
                <w:sz w:val="22"/>
                <w:szCs w:val="22"/>
              </w:rPr>
              <w:t>10</w:t>
            </w:r>
          </w:p>
        </w:tc>
      </w:tr>
      <w:tr w:rsidR="00CF0B0F" w:rsidRPr="007717A6" w:rsidTr="00140F2C">
        <w:trPr>
          <w:jc w:val="center"/>
        </w:trPr>
        <w:tc>
          <w:tcPr>
            <w:tcW w:w="8217" w:type="dxa"/>
            <w:gridSpan w:val="2"/>
            <w:shd w:val="clear" w:color="auto" w:fill="auto"/>
            <w:vAlign w:val="center"/>
          </w:tcPr>
          <w:p w:rsidR="00CF0B0F" w:rsidRPr="00BB5105" w:rsidRDefault="00CF0B0F" w:rsidP="005021D3">
            <w:pPr>
              <w:contextualSpacing/>
              <w:rPr>
                <w:rFonts w:asciiTheme="minorHAnsi" w:hAnsiTheme="minorHAnsi"/>
                <w:b/>
                <w:sz w:val="22"/>
                <w:szCs w:val="22"/>
                <w:lang w:val="fr-FR"/>
              </w:rPr>
            </w:pPr>
            <w:r w:rsidRPr="00BB5105">
              <w:rPr>
                <w:rFonts w:asciiTheme="minorHAnsi" w:hAnsiTheme="minorHAnsi"/>
                <w:b/>
                <w:sz w:val="22"/>
                <w:szCs w:val="22"/>
                <w:lang w:val="fr-FR"/>
              </w:rPr>
              <w:t>3 – Qualification et expérience de l’équipe</w:t>
            </w:r>
          </w:p>
        </w:tc>
        <w:tc>
          <w:tcPr>
            <w:tcW w:w="1276" w:type="dxa"/>
            <w:shd w:val="clear" w:color="auto" w:fill="auto"/>
          </w:tcPr>
          <w:p w:rsidR="00CF0B0F" w:rsidRPr="00BB5105" w:rsidRDefault="00CF0B0F" w:rsidP="005021D3">
            <w:pPr>
              <w:contextualSpacing/>
              <w:jc w:val="center"/>
              <w:rPr>
                <w:rFonts w:asciiTheme="minorHAnsi" w:hAnsiTheme="minorHAnsi"/>
                <w:b/>
                <w:sz w:val="22"/>
                <w:szCs w:val="22"/>
              </w:rPr>
            </w:pPr>
            <w:r w:rsidRPr="00BB5105">
              <w:rPr>
                <w:rFonts w:asciiTheme="minorHAnsi" w:hAnsiTheme="minorHAnsi"/>
                <w:b/>
                <w:sz w:val="22"/>
                <w:szCs w:val="22"/>
              </w:rPr>
              <w:t>20</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3-1</w:t>
            </w:r>
          </w:p>
        </w:tc>
        <w:tc>
          <w:tcPr>
            <w:tcW w:w="7655" w:type="dxa"/>
            <w:shd w:val="clear" w:color="auto" w:fill="auto"/>
            <w:vAlign w:val="center"/>
          </w:tcPr>
          <w:p w:rsidR="00CF0B0F" w:rsidRPr="007717A6" w:rsidRDefault="003A05AF" w:rsidP="005021D3">
            <w:pPr>
              <w:contextualSpacing/>
              <w:rPr>
                <w:rFonts w:asciiTheme="minorHAnsi" w:hAnsiTheme="minorHAnsi"/>
                <w:sz w:val="22"/>
                <w:szCs w:val="22"/>
                <w:lang w:val="fr-FR"/>
              </w:rPr>
            </w:pPr>
            <w:r>
              <w:rPr>
                <w:rFonts w:asciiTheme="minorHAnsi" w:hAnsiTheme="minorHAnsi"/>
                <w:sz w:val="22"/>
                <w:szCs w:val="22"/>
                <w:lang w:val="fr-FR"/>
              </w:rPr>
              <w:t xml:space="preserve">Qualifications/ </w:t>
            </w:r>
            <w:r w:rsidR="00CF0B0F" w:rsidRPr="007717A6">
              <w:rPr>
                <w:rFonts w:asciiTheme="minorHAnsi" w:hAnsiTheme="minorHAnsi"/>
                <w:sz w:val="22"/>
                <w:szCs w:val="22"/>
                <w:lang w:val="fr-FR"/>
              </w:rPr>
              <w:t>Compétences du Chef de file de l’ONG</w:t>
            </w:r>
          </w:p>
        </w:tc>
        <w:tc>
          <w:tcPr>
            <w:tcW w:w="1276" w:type="dxa"/>
            <w:shd w:val="clear" w:color="auto" w:fill="auto"/>
          </w:tcPr>
          <w:p w:rsidR="00CF0B0F" w:rsidRPr="007717A6" w:rsidRDefault="00CF0B0F" w:rsidP="005021D3">
            <w:pPr>
              <w:contextualSpacing/>
              <w:jc w:val="center"/>
              <w:rPr>
                <w:rFonts w:asciiTheme="minorHAnsi" w:hAnsiTheme="minorHAnsi"/>
                <w:sz w:val="22"/>
                <w:szCs w:val="22"/>
              </w:rPr>
            </w:pPr>
            <w:r w:rsidRPr="007717A6">
              <w:rPr>
                <w:rFonts w:asciiTheme="minorHAnsi" w:hAnsiTheme="minorHAnsi"/>
                <w:sz w:val="22"/>
                <w:szCs w:val="22"/>
              </w:rPr>
              <w:t>10</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right"/>
              <w:rPr>
                <w:rFonts w:asciiTheme="minorHAnsi" w:hAnsiTheme="minorHAnsi"/>
                <w:sz w:val="22"/>
                <w:szCs w:val="22"/>
              </w:rPr>
            </w:pPr>
            <w:r w:rsidRPr="007717A6">
              <w:rPr>
                <w:rFonts w:asciiTheme="minorHAnsi" w:hAnsiTheme="minorHAnsi"/>
                <w:sz w:val="22"/>
                <w:szCs w:val="22"/>
              </w:rPr>
              <w:t>3-2</w:t>
            </w:r>
          </w:p>
        </w:tc>
        <w:tc>
          <w:tcPr>
            <w:tcW w:w="7655" w:type="dxa"/>
            <w:shd w:val="clear" w:color="auto" w:fill="auto"/>
            <w:vAlign w:val="center"/>
          </w:tcPr>
          <w:p w:rsidR="00CF0B0F" w:rsidRPr="003A05AF" w:rsidRDefault="003A05AF" w:rsidP="005021D3">
            <w:pPr>
              <w:contextualSpacing/>
              <w:rPr>
                <w:rFonts w:asciiTheme="minorHAnsi" w:hAnsiTheme="minorHAnsi"/>
                <w:sz w:val="22"/>
                <w:szCs w:val="22"/>
                <w:lang w:val="fr-FR"/>
              </w:rPr>
            </w:pPr>
            <w:r>
              <w:rPr>
                <w:rFonts w:asciiTheme="minorHAnsi" w:hAnsiTheme="minorHAnsi"/>
                <w:sz w:val="22"/>
                <w:szCs w:val="22"/>
                <w:lang w:val="fr-FR"/>
              </w:rPr>
              <w:t xml:space="preserve">Qualifications et </w:t>
            </w:r>
            <w:r w:rsidR="00140F2C" w:rsidRPr="003A05AF">
              <w:rPr>
                <w:rFonts w:asciiTheme="minorHAnsi" w:hAnsiTheme="minorHAnsi"/>
                <w:sz w:val="22"/>
                <w:szCs w:val="22"/>
                <w:lang w:val="fr-FR"/>
              </w:rPr>
              <w:t>Compétences</w:t>
            </w:r>
            <w:r w:rsidR="00CF0B0F" w:rsidRPr="003A05AF">
              <w:rPr>
                <w:rFonts w:asciiTheme="minorHAnsi" w:hAnsiTheme="minorHAnsi"/>
                <w:sz w:val="22"/>
                <w:szCs w:val="22"/>
                <w:lang w:val="fr-FR"/>
              </w:rPr>
              <w:t xml:space="preserve"> du personnel </w:t>
            </w:r>
            <w:r w:rsidRPr="003A05AF">
              <w:rPr>
                <w:rFonts w:asciiTheme="minorHAnsi" w:hAnsiTheme="minorHAnsi"/>
                <w:sz w:val="22"/>
                <w:szCs w:val="22"/>
                <w:lang w:val="fr-FR"/>
              </w:rPr>
              <w:t>essenti</w:t>
            </w:r>
            <w:r w:rsidR="00165E05">
              <w:rPr>
                <w:rFonts w:asciiTheme="minorHAnsi" w:hAnsiTheme="minorHAnsi"/>
                <w:sz w:val="22"/>
                <w:szCs w:val="22"/>
                <w:lang w:val="fr-FR"/>
              </w:rPr>
              <w:t>el</w:t>
            </w:r>
            <w:r w:rsidRPr="003A05AF">
              <w:rPr>
                <w:rFonts w:asciiTheme="minorHAnsi" w:hAnsiTheme="minorHAnsi"/>
                <w:sz w:val="22"/>
                <w:szCs w:val="22"/>
                <w:lang w:val="fr-FR"/>
              </w:rPr>
              <w:t>l</w:t>
            </w:r>
            <w:r w:rsidR="00165E05">
              <w:rPr>
                <w:rFonts w:asciiTheme="minorHAnsi" w:hAnsiTheme="minorHAnsi"/>
                <w:sz w:val="22"/>
                <w:szCs w:val="22"/>
                <w:lang w:val="fr-FR"/>
              </w:rPr>
              <w:t>es</w:t>
            </w:r>
            <w:r w:rsidRPr="003A05AF">
              <w:rPr>
                <w:rFonts w:asciiTheme="minorHAnsi" w:hAnsiTheme="minorHAnsi"/>
                <w:sz w:val="22"/>
                <w:szCs w:val="22"/>
                <w:lang w:val="fr-FR"/>
              </w:rPr>
              <w:t xml:space="preserve"> </w:t>
            </w:r>
            <w:r>
              <w:rPr>
                <w:rFonts w:asciiTheme="minorHAnsi" w:hAnsiTheme="minorHAnsi"/>
                <w:sz w:val="22"/>
                <w:szCs w:val="22"/>
                <w:lang w:val="fr-FR"/>
              </w:rPr>
              <w:t>(Nombre</w:t>
            </w:r>
            <w:r w:rsidR="00140F2C">
              <w:rPr>
                <w:rFonts w:asciiTheme="minorHAnsi" w:hAnsiTheme="minorHAnsi"/>
                <w:sz w:val="22"/>
                <w:szCs w:val="22"/>
                <w:lang w:val="fr-FR"/>
              </w:rPr>
              <w:t xml:space="preserve"> </w:t>
            </w:r>
            <w:r>
              <w:rPr>
                <w:rFonts w:asciiTheme="minorHAnsi" w:hAnsiTheme="minorHAnsi"/>
                <w:sz w:val="22"/>
                <w:szCs w:val="22"/>
                <w:lang w:val="fr-FR"/>
              </w:rPr>
              <w:t>+</w:t>
            </w:r>
            <w:r w:rsidR="00140F2C">
              <w:rPr>
                <w:rFonts w:asciiTheme="minorHAnsi" w:hAnsiTheme="minorHAnsi"/>
                <w:sz w:val="22"/>
                <w:szCs w:val="22"/>
                <w:lang w:val="fr-FR"/>
              </w:rPr>
              <w:t xml:space="preserve"> </w:t>
            </w:r>
            <w:r>
              <w:rPr>
                <w:rFonts w:asciiTheme="minorHAnsi" w:hAnsiTheme="minorHAnsi"/>
                <w:sz w:val="22"/>
                <w:szCs w:val="22"/>
                <w:lang w:val="fr-FR"/>
              </w:rPr>
              <w:t>profil)</w:t>
            </w:r>
          </w:p>
        </w:tc>
        <w:tc>
          <w:tcPr>
            <w:tcW w:w="1276" w:type="dxa"/>
            <w:shd w:val="clear" w:color="auto" w:fill="auto"/>
          </w:tcPr>
          <w:p w:rsidR="00CF0B0F" w:rsidRPr="007717A6" w:rsidRDefault="00CF0B0F" w:rsidP="005021D3">
            <w:pPr>
              <w:contextualSpacing/>
              <w:jc w:val="center"/>
              <w:rPr>
                <w:rFonts w:asciiTheme="minorHAnsi" w:hAnsiTheme="minorHAnsi"/>
                <w:sz w:val="22"/>
                <w:szCs w:val="22"/>
              </w:rPr>
            </w:pPr>
            <w:r w:rsidRPr="007717A6">
              <w:rPr>
                <w:rFonts w:asciiTheme="minorHAnsi" w:hAnsiTheme="minorHAnsi"/>
                <w:sz w:val="22"/>
                <w:szCs w:val="22"/>
              </w:rPr>
              <w:t>10</w:t>
            </w:r>
          </w:p>
        </w:tc>
      </w:tr>
      <w:tr w:rsidR="00CF0B0F" w:rsidRPr="007717A6" w:rsidTr="00140F2C">
        <w:trPr>
          <w:jc w:val="center"/>
        </w:trPr>
        <w:tc>
          <w:tcPr>
            <w:tcW w:w="562" w:type="dxa"/>
            <w:shd w:val="clear" w:color="auto" w:fill="auto"/>
            <w:vAlign w:val="center"/>
          </w:tcPr>
          <w:p w:rsidR="00CF0B0F" w:rsidRPr="007717A6" w:rsidRDefault="00CF0B0F" w:rsidP="005021D3">
            <w:pPr>
              <w:contextualSpacing/>
              <w:jc w:val="center"/>
              <w:rPr>
                <w:rFonts w:asciiTheme="minorHAnsi" w:hAnsiTheme="minorHAnsi"/>
                <w:sz w:val="22"/>
                <w:szCs w:val="22"/>
              </w:rPr>
            </w:pPr>
          </w:p>
        </w:tc>
        <w:tc>
          <w:tcPr>
            <w:tcW w:w="7655" w:type="dxa"/>
            <w:shd w:val="clear" w:color="auto" w:fill="auto"/>
          </w:tcPr>
          <w:p w:rsidR="00CF0B0F" w:rsidRPr="007717A6" w:rsidRDefault="00CF0B0F" w:rsidP="005021D3">
            <w:pPr>
              <w:contextualSpacing/>
              <w:jc w:val="center"/>
              <w:rPr>
                <w:rFonts w:asciiTheme="minorHAnsi" w:hAnsiTheme="minorHAnsi"/>
                <w:b/>
                <w:sz w:val="22"/>
                <w:szCs w:val="22"/>
              </w:rPr>
            </w:pPr>
            <w:r w:rsidRPr="007717A6">
              <w:rPr>
                <w:rFonts w:asciiTheme="minorHAnsi" w:hAnsiTheme="minorHAnsi"/>
                <w:b/>
                <w:sz w:val="22"/>
                <w:szCs w:val="22"/>
              </w:rPr>
              <w:t>TOTAL</w:t>
            </w:r>
          </w:p>
        </w:tc>
        <w:tc>
          <w:tcPr>
            <w:tcW w:w="1276" w:type="dxa"/>
            <w:shd w:val="clear" w:color="auto" w:fill="auto"/>
            <w:vAlign w:val="center"/>
          </w:tcPr>
          <w:p w:rsidR="00CF0B0F" w:rsidRPr="007717A6" w:rsidRDefault="00CF0B0F" w:rsidP="005021D3">
            <w:pPr>
              <w:contextualSpacing/>
              <w:jc w:val="center"/>
              <w:rPr>
                <w:rFonts w:asciiTheme="minorHAnsi" w:hAnsiTheme="minorHAnsi"/>
                <w:b/>
                <w:sz w:val="22"/>
                <w:szCs w:val="22"/>
              </w:rPr>
            </w:pPr>
            <w:r w:rsidRPr="007717A6">
              <w:rPr>
                <w:rFonts w:asciiTheme="minorHAnsi" w:hAnsiTheme="minorHAnsi"/>
                <w:b/>
                <w:sz w:val="22"/>
                <w:szCs w:val="22"/>
              </w:rPr>
              <w:t>100</w:t>
            </w:r>
          </w:p>
        </w:tc>
      </w:tr>
    </w:tbl>
    <w:p w:rsidR="00CF0B0F" w:rsidRPr="007717A6" w:rsidRDefault="00CF0B0F" w:rsidP="00CF0B0F">
      <w:pPr>
        <w:rPr>
          <w:rFonts w:asciiTheme="minorHAnsi" w:hAnsiTheme="minorHAnsi"/>
          <w:sz w:val="22"/>
          <w:szCs w:val="22"/>
          <w:lang w:val="fr-FR"/>
        </w:rPr>
      </w:pPr>
    </w:p>
    <w:p w:rsidR="00CF0B0F" w:rsidRPr="007717A6" w:rsidRDefault="00CF0B0F" w:rsidP="00F82A58">
      <w:pPr>
        <w:rPr>
          <w:rFonts w:asciiTheme="minorHAnsi" w:hAnsiTheme="minorHAnsi"/>
          <w:sz w:val="22"/>
          <w:szCs w:val="22"/>
          <w:lang w:val="fr-FR"/>
        </w:rPr>
      </w:pPr>
      <w:r w:rsidRPr="007717A6">
        <w:rPr>
          <w:rFonts w:asciiTheme="minorHAnsi" w:hAnsiTheme="minorHAnsi"/>
          <w:sz w:val="22"/>
          <w:szCs w:val="22"/>
          <w:lang w:val="fr-FR"/>
        </w:rPr>
        <w:t xml:space="preserve">Seront jugées qualifiées, les propositions techniques qui obtiendront 70% de la note maximale de 100 </w:t>
      </w:r>
      <w:r w:rsidR="00CE346D" w:rsidRPr="007717A6">
        <w:rPr>
          <w:rFonts w:asciiTheme="minorHAnsi" w:hAnsiTheme="minorHAnsi"/>
          <w:sz w:val="22"/>
          <w:szCs w:val="22"/>
          <w:lang w:val="fr-FR"/>
        </w:rPr>
        <w:t>points</w:t>
      </w:r>
      <w:r w:rsidRPr="007717A6">
        <w:rPr>
          <w:rFonts w:asciiTheme="minorHAnsi" w:hAnsiTheme="minorHAnsi"/>
          <w:sz w:val="22"/>
          <w:szCs w:val="22"/>
          <w:lang w:val="fr-FR"/>
        </w:rPr>
        <w:t> ; cette note technique sera pondérée a 70%.</w:t>
      </w:r>
    </w:p>
    <w:p w:rsidR="00CF0B0F" w:rsidRPr="007717A6" w:rsidRDefault="00CF0B0F" w:rsidP="00F82A58">
      <w:pPr>
        <w:rPr>
          <w:rFonts w:asciiTheme="minorHAnsi" w:hAnsiTheme="minorHAnsi"/>
          <w:sz w:val="22"/>
          <w:szCs w:val="22"/>
          <w:lang w:val="fr-FR"/>
        </w:rPr>
      </w:pPr>
    </w:p>
    <w:p w:rsidR="00CF0B0F" w:rsidRPr="007717A6" w:rsidRDefault="00CF0B0F" w:rsidP="00F82A58">
      <w:pPr>
        <w:rPr>
          <w:rFonts w:asciiTheme="minorHAnsi" w:hAnsiTheme="minorHAnsi"/>
          <w:sz w:val="22"/>
          <w:szCs w:val="22"/>
          <w:lang w:val="fr-FR"/>
        </w:rPr>
      </w:pPr>
      <w:r w:rsidRPr="007717A6">
        <w:rPr>
          <w:rFonts w:asciiTheme="minorHAnsi" w:hAnsiTheme="minorHAnsi"/>
          <w:sz w:val="22"/>
          <w:szCs w:val="22"/>
          <w:lang w:val="fr-FR"/>
        </w:rPr>
        <w:t xml:space="preserve">Dans une deuxième étape du processus d’évaluation, les enveloppes financières seront ouvertes et les offres financières comparées. </w:t>
      </w:r>
    </w:p>
    <w:p w:rsidR="00CF0B0F" w:rsidRPr="007717A6" w:rsidRDefault="00CF0B0F" w:rsidP="00F82A58">
      <w:pPr>
        <w:rPr>
          <w:rFonts w:asciiTheme="minorHAnsi" w:hAnsiTheme="minorHAnsi"/>
          <w:bCs/>
          <w:sz w:val="22"/>
          <w:szCs w:val="22"/>
          <w:lang w:val="fr-FR"/>
        </w:rPr>
      </w:pPr>
      <w:r w:rsidRPr="007717A6">
        <w:rPr>
          <w:rFonts w:asciiTheme="minorHAnsi" w:hAnsiTheme="minorHAnsi"/>
          <w:bCs/>
          <w:sz w:val="22"/>
          <w:szCs w:val="22"/>
          <w:lang w:val="fr-FR"/>
        </w:rPr>
        <w:t xml:space="preserve">Le marché ou le contrat sera attribué </w:t>
      </w:r>
      <w:r w:rsidR="00F82A58">
        <w:rPr>
          <w:rFonts w:asciiTheme="minorHAnsi" w:hAnsiTheme="minorHAnsi"/>
          <w:bCs/>
          <w:sz w:val="22"/>
          <w:szCs w:val="22"/>
          <w:lang w:val="fr-FR"/>
        </w:rPr>
        <w:t>à l</w:t>
      </w:r>
      <w:r w:rsidR="00CE346D" w:rsidRPr="007717A6">
        <w:rPr>
          <w:rFonts w:asciiTheme="minorHAnsi" w:hAnsiTheme="minorHAnsi"/>
          <w:bCs/>
          <w:sz w:val="22"/>
          <w:szCs w:val="22"/>
          <w:lang w:val="fr-FR"/>
        </w:rPr>
        <w:t>’ONG</w:t>
      </w:r>
      <w:r w:rsidRPr="007717A6">
        <w:rPr>
          <w:rFonts w:asciiTheme="minorHAnsi" w:hAnsiTheme="minorHAnsi"/>
          <w:bCs/>
          <w:sz w:val="22"/>
          <w:szCs w:val="22"/>
          <w:lang w:val="fr-FR"/>
        </w:rPr>
        <w:t xml:space="preserve"> ayant présenté le meilleur score combiné - rapport qualité/prix, évaluation cumulative - (</w:t>
      </w:r>
      <w:r w:rsidRPr="007717A6">
        <w:rPr>
          <w:rFonts w:asciiTheme="minorHAnsi" w:hAnsiTheme="minorHAnsi"/>
          <w:sz w:val="22"/>
          <w:szCs w:val="22"/>
          <w:lang w:val="fr-FR"/>
        </w:rPr>
        <w:t>Technique pondérée à 70% + Financière à 30%)</w:t>
      </w:r>
      <w:r w:rsidRPr="007717A6">
        <w:rPr>
          <w:rFonts w:asciiTheme="minorHAnsi" w:hAnsiTheme="minorHAnsi"/>
          <w:bCs/>
          <w:sz w:val="22"/>
          <w:szCs w:val="22"/>
          <w:lang w:val="fr-FR"/>
        </w:rPr>
        <w:t xml:space="preserve">. </w:t>
      </w:r>
    </w:p>
    <w:p w:rsidR="00CF0B0F" w:rsidRPr="007717A6" w:rsidRDefault="00CF0B0F" w:rsidP="00F82A58">
      <w:pPr>
        <w:rPr>
          <w:rFonts w:asciiTheme="minorHAnsi" w:hAnsiTheme="minorHAnsi"/>
          <w:i/>
          <w:sz w:val="22"/>
          <w:szCs w:val="22"/>
          <w:lang w:val="fr-FR"/>
        </w:rPr>
      </w:pPr>
      <w:r w:rsidRPr="007717A6">
        <w:rPr>
          <w:rFonts w:asciiTheme="minorHAnsi" w:hAnsiTheme="minorHAnsi"/>
          <w:i/>
          <w:sz w:val="22"/>
          <w:szCs w:val="22"/>
          <w:lang w:val="fr-FR"/>
        </w:rPr>
        <w:t xml:space="preserve">Cette note financière combinée à 30% est calculée pour chaque proposition sur la base de la formule suivante : Note financière A = [(Offre financière la moins </w:t>
      </w:r>
      <w:proofErr w:type="spellStart"/>
      <w:r w:rsidRPr="007717A6">
        <w:rPr>
          <w:rFonts w:asciiTheme="minorHAnsi" w:hAnsiTheme="minorHAnsi"/>
          <w:i/>
          <w:sz w:val="22"/>
          <w:szCs w:val="22"/>
          <w:lang w:val="fr-FR"/>
        </w:rPr>
        <w:t>disante</w:t>
      </w:r>
      <w:proofErr w:type="spellEnd"/>
      <w:r w:rsidRPr="007717A6">
        <w:rPr>
          <w:rFonts w:asciiTheme="minorHAnsi" w:hAnsiTheme="minorHAnsi"/>
          <w:i/>
          <w:sz w:val="22"/>
          <w:szCs w:val="22"/>
          <w:lang w:val="fr-FR"/>
        </w:rPr>
        <w:t>) /Offre financière de A] x 30</w:t>
      </w:r>
    </w:p>
    <w:p w:rsidR="00CF0B0F" w:rsidRPr="003A05AF" w:rsidRDefault="00CF0B0F" w:rsidP="003A05AF">
      <w:pPr>
        <w:rPr>
          <w:rFonts w:asciiTheme="minorHAnsi" w:hAnsiTheme="minorHAnsi"/>
          <w:b/>
          <w:sz w:val="22"/>
          <w:szCs w:val="22"/>
          <w:lang w:val="fr-FR"/>
        </w:rPr>
      </w:pPr>
      <w:r w:rsidRPr="007717A6">
        <w:rPr>
          <w:rFonts w:asciiTheme="minorHAnsi" w:hAnsiTheme="minorHAnsi"/>
          <w:b/>
          <w:sz w:val="22"/>
          <w:szCs w:val="22"/>
          <w:lang w:val="fr-FR"/>
        </w:rPr>
        <w:tab/>
      </w:r>
    </w:p>
    <w:tbl>
      <w:tblPr>
        <w:tblW w:w="963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7650"/>
        <w:gridCol w:w="1134"/>
        <w:gridCol w:w="855"/>
      </w:tblGrid>
      <w:tr w:rsidR="009632B7" w:rsidRPr="007717A6" w:rsidTr="00140F2C">
        <w:trPr>
          <w:trHeight w:val="335"/>
          <w:jc w:val="center"/>
        </w:trPr>
        <w:tc>
          <w:tcPr>
            <w:tcW w:w="9639" w:type="dxa"/>
            <w:gridSpan w:val="3"/>
            <w:shd w:val="clear" w:color="auto" w:fill="0070C0"/>
            <w:vAlign w:val="center"/>
          </w:tcPr>
          <w:p w:rsidR="009632B7" w:rsidRPr="007717A6" w:rsidRDefault="009632B7" w:rsidP="005021D3">
            <w:pPr>
              <w:rPr>
                <w:rFonts w:asciiTheme="minorHAnsi" w:hAnsiTheme="minorHAnsi"/>
                <w:b/>
                <w:bCs/>
                <w:color w:val="FFFFFF"/>
                <w:sz w:val="22"/>
                <w:szCs w:val="22"/>
                <w:lang w:val="fr-FR"/>
              </w:rPr>
            </w:pPr>
            <w:r w:rsidRPr="007717A6">
              <w:rPr>
                <w:rFonts w:asciiTheme="minorHAnsi" w:hAnsiTheme="minorHAnsi"/>
                <w:b/>
                <w:bCs/>
                <w:color w:val="FFFFFF"/>
                <w:sz w:val="22"/>
                <w:szCs w:val="22"/>
                <w:lang w:val="fr-FR"/>
              </w:rPr>
              <w:t xml:space="preserve">IX. JALONS DE PAIEMENT  </w:t>
            </w:r>
          </w:p>
        </w:tc>
      </w:tr>
      <w:tr w:rsidR="009632B7" w:rsidRPr="007717A6" w:rsidTr="00140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jc w:val="center"/>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b/>
                <w:bCs/>
                <w:color w:val="000000"/>
                <w:sz w:val="22"/>
                <w:szCs w:val="22"/>
                <w:lang w:val="fr-FR" w:eastAsia="fr-FR"/>
              </w:rPr>
            </w:pPr>
            <w:r w:rsidRPr="007717A6">
              <w:rPr>
                <w:rFonts w:asciiTheme="minorHAnsi" w:hAnsiTheme="minorHAnsi"/>
                <w:b/>
                <w:bCs/>
                <w:color w:val="000000"/>
                <w:sz w:val="22"/>
                <w:szCs w:val="22"/>
                <w:lang w:eastAsia="fr-FR"/>
              </w:rPr>
              <w:t>Deliverables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b/>
                <w:bCs/>
                <w:color w:val="000000"/>
                <w:sz w:val="22"/>
                <w:szCs w:val="22"/>
                <w:lang w:val="fr-FR" w:eastAsia="fr-FR"/>
              </w:rPr>
            </w:pPr>
            <w:proofErr w:type="spellStart"/>
            <w:r w:rsidRPr="007717A6">
              <w:rPr>
                <w:rFonts w:asciiTheme="minorHAnsi" w:hAnsiTheme="minorHAnsi"/>
                <w:b/>
                <w:bCs/>
                <w:color w:val="000000"/>
                <w:sz w:val="22"/>
                <w:szCs w:val="22"/>
                <w:lang w:eastAsia="fr-FR"/>
              </w:rPr>
              <w:t>Délai</w:t>
            </w:r>
            <w:r w:rsidR="00F4166C" w:rsidRPr="007717A6">
              <w:rPr>
                <w:rFonts w:asciiTheme="minorHAnsi" w:hAnsiTheme="minorHAnsi"/>
                <w:b/>
                <w:bCs/>
                <w:color w:val="000000"/>
                <w:sz w:val="22"/>
                <w:szCs w:val="22"/>
                <w:lang w:eastAsia="fr-FR"/>
              </w:rPr>
              <w:t>s</w:t>
            </w:r>
            <w:proofErr w:type="spellEnd"/>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b/>
                <w:bCs/>
                <w:color w:val="000000"/>
                <w:sz w:val="22"/>
                <w:szCs w:val="22"/>
                <w:lang w:val="fr-FR" w:eastAsia="fr-FR"/>
              </w:rPr>
            </w:pPr>
            <w:r w:rsidRPr="007717A6">
              <w:rPr>
                <w:rFonts w:asciiTheme="minorHAnsi" w:hAnsiTheme="minorHAnsi"/>
                <w:b/>
                <w:bCs/>
                <w:color w:val="000000"/>
                <w:sz w:val="22"/>
                <w:szCs w:val="22"/>
                <w:lang w:eastAsia="fr-FR"/>
              </w:rPr>
              <w:t>%</w:t>
            </w:r>
          </w:p>
        </w:tc>
      </w:tr>
      <w:tr w:rsidR="009632B7" w:rsidRPr="007717A6" w:rsidTr="00140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67"/>
          <w:jc w:val="center"/>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F4166C" w:rsidRPr="007717A6" w:rsidRDefault="009632B7" w:rsidP="00F4166C">
            <w:pPr>
              <w:shd w:val="clear" w:color="auto" w:fill="FFFFFF"/>
              <w:jc w:val="both"/>
              <w:rPr>
                <w:rFonts w:asciiTheme="minorHAnsi" w:hAnsiTheme="minorHAnsi"/>
                <w:sz w:val="22"/>
                <w:szCs w:val="22"/>
              </w:rPr>
            </w:pPr>
            <w:r w:rsidRPr="007717A6">
              <w:rPr>
                <w:rFonts w:asciiTheme="minorHAnsi" w:hAnsiTheme="minorHAnsi"/>
                <w:b/>
                <w:bCs/>
                <w:color w:val="000000"/>
                <w:sz w:val="22"/>
                <w:szCs w:val="22"/>
                <w:lang w:eastAsia="fr-FR"/>
              </w:rPr>
              <w:t>1</w:t>
            </w:r>
            <w:r w:rsidRPr="007717A6">
              <w:rPr>
                <w:rFonts w:asciiTheme="minorHAnsi" w:hAnsiTheme="minorHAnsi"/>
                <w:b/>
                <w:bCs/>
                <w:color w:val="000000"/>
                <w:sz w:val="22"/>
                <w:szCs w:val="22"/>
                <w:vertAlign w:val="superscript"/>
                <w:lang w:eastAsia="fr-FR"/>
              </w:rPr>
              <w:t>ère</w:t>
            </w:r>
            <w:r w:rsidRPr="007717A6">
              <w:rPr>
                <w:rFonts w:asciiTheme="minorHAnsi" w:hAnsiTheme="minorHAnsi"/>
                <w:b/>
                <w:bCs/>
                <w:color w:val="000000"/>
                <w:sz w:val="22"/>
                <w:szCs w:val="22"/>
                <w:lang w:eastAsia="fr-FR"/>
              </w:rPr>
              <w:t xml:space="preserve"> </w:t>
            </w:r>
            <w:r w:rsidR="00F4166C" w:rsidRPr="007717A6">
              <w:rPr>
                <w:rFonts w:asciiTheme="minorHAnsi" w:hAnsiTheme="minorHAnsi"/>
                <w:b/>
                <w:bCs/>
                <w:color w:val="000000"/>
                <w:sz w:val="22"/>
                <w:szCs w:val="22"/>
                <w:lang w:eastAsia="fr-FR"/>
              </w:rPr>
              <w:t>Tranche:</w:t>
            </w:r>
            <w:r w:rsidR="00F4166C" w:rsidRPr="007717A6">
              <w:rPr>
                <w:rFonts w:asciiTheme="minorHAnsi" w:hAnsiTheme="minorHAnsi"/>
                <w:sz w:val="22"/>
                <w:szCs w:val="22"/>
              </w:rPr>
              <w:t xml:space="preserve"> </w:t>
            </w:r>
          </w:p>
          <w:p w:rsidR="00F4166C" w:rsidRPr="007717A6" w:rsidRDefault="00F4166C" w:rsidP="003A05AF">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Un rapport d’évaluation des rencontres avec les bénéficiaires (OPH, potentiels clients, concurrents, fournisseurs) ;</w:t>
            </w:r>
          </w:p>
          <w:p w:rsidR="00F4166C" w:rsidRPr="007717A6" w:rsidRDefault="00F4166C" w:rsidP="003A05AF">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Un rapport de revue documentaire ;</w:t>
            </w:r>
          </w:p>
          <w:p w:rsidR="00F4166C" w:rsidRPr="007717A6" w:rsidRDefault="00F4166C" w:rsidP="003A05AF">
            <w:pPr>
              <w:pStyle w:val="Paragraphedeliste"/>
              <w:numPr>
                <w:ilvl w:val="0"/>
                <w:numId w:val="8"/>
              </w:numPr>
              <w:shd w:val="clear" w:color="auto" w:fill="FFFFFF"/>
              <w:spacing w:after="0" w:line="240" w:lineRule="auto"/>
              <w:jc w:val="both"/>
              <w:rPr>
                <w:rFonts w:asciiTheme="minorHAnsi" w:hAnsiTheme="minorHAnsi"/>
              </w:rPr>
            </w:pPr>
            <w:r w:rsidRPr="007717A6">
              <w:rPr>
                <w:rFonts w:asciiTheme="minorHAnsi" w:hAnsiTheme="minorHAnsi"/>
              </w:rPr>
              <w:t xml:space="preserve">Sur la base des rencontres avec les parties prenantes et de la revue documentaire, une note méthodologique décrivant </w:t>
            </w:r>
            <w:r w:rsidRPr="007717A6">
              <w:rPr>
                <w:rFonts w:asciiTheme="minorHAnsi" w:eastAsia="Trebuchet MS" w:hAnsiTheme="minorHAnsi"/>
              </w:rPr>
              <w:t>la stratégie détaillée d’intervention </w:t>
            </w:r>
            <w:r w:rsidRPr="007717A6">
              <w:rPr>
                <w:rFonts w:asciiTheme="minorHAnsi" w:hAnsiTheme="minorHAnsi"/>
              </w:rPr>
              <w:t>assortie d’un plan de déroulement de la mission avec un détail sur les étapes pour l’atteinte de chaque livrables.</w:t>
            </w:r>
            <w:r w:rsidRPr="007717A6">
              <w:rPr>
                <w:rFonts w:asciiTheme="minorHAnsi" w:hAnsiTheme="minorHAnsi"/>
                <w:b/>
              </w:rPr>
              <w:t xml:space="preserve"> </w:t>
            </w:r>
          </w:p>
          <w:p w:rsidR="009632B7" w:rsidRPr="007717A6" w:rsidRDefault="009632B7" w:rsidP="00F4166C">
            <w:pPr>
              <w:rPr>
                <w:rFonts w:asciiTheme="minorHAnsi" w:hAnsiTheme="minorHAnsi"/>
                <w:b/>
                <w:bCs/>
                <w:color w:val="000000"/>
                <w:sz w:val="22"/>
                <w:szCs w:val="22"/>
                <w:lang w:val="fr-FR" w:eastAsia="fr-FR"/>
              </w:rPr>
            </w:pPr>
          </w:p>
        </w:tc>
        <w:tc>
          <w:tcPr>
            <w:tcW w:w="1134" w:type="dxa"/>
            <w:tcBorders>
              <w:top w:val="nil"/>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t>Semaine 4</w:t>
            </w:r>
          </w:p>
        </w:tc>
        <w:tc>
          <w:tcPr>
            <w:tcW w:w="855" w:type="dxa"/>
            <w:tcBorders>
              <w:top w:val="nil"/>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t>20%</w:t>
            </w:r>
          </w:p>
        </w:tc>
      </w:tr>
      <w:tr w:rsidR="009632B7" w:rsidRPr="007717A6" w:rsidTr="00140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jc w:val="center"/>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9632B7" w:rsidRPr="007717A6" w:rsidRDefault="009632B7" w:rsidP="003A05AF">
            <w:pPr>
              <w:shd w:val="clear" w:color="auto" w:fill="FFFFFF"/>
              <w:jc w:val="both"/>
              <w:rPr>
                <w:rFonts w:asciiTheme="minorHAnsi" w:hAnsiTheme="minorHAnsi"/>
                <w:sz w:val="22"/>
                <w:szCs w:val="22"/>
                <w:lang w:val="fr-FR"/>
              </w:rPr>
            </w:pPr>
            <w:r w:rsidRPr="007717A6">
              <w:rPr>
                <w:rFonts w:asciiTheme="minorHAnsi" w:hAnsiTheme="minorHAnsi"/>
                <w:b/>
                <w:bCs/>
                <w:color w:val="000000"/>
                <w:sz w:val="22"/>
                <w:szCs w:val="22"/>
                <w:lang w:val="fr-FR" w:eastAsia="fr-FR"/>
              </w:rPr>
              <w:t>2</w:t>
            </w:r>
            <w:r w:rsidRPr="007717A6">
              <w:rPr>
                <w:rFonts w:asciiTheme="minorHAnsi" w:hAnsiTheme="minorHAnsi"/>
                <w:b/>
                <w:bCs/>
                <w:color w:val="000000"/>
                <w:sz w:val="22"/>
                <w:szCs w:val="22"/>
                <w:vertAlign w:val="superscript"/>
                <w:lang w:val="fr-FR" w:eastAsia="fr-FR"/>
              </w:rPr>
              <w:t>ème</w:t>
            </w:r>
            <w:r w:rsidRPr="007717A6">
              <w:rPr>
                <w:rFonts w:asciiTheme="minorHAnsi" w:hAnsiTheme="minorHAnsi"/>
                <w:b/>
                <w:bCs/>
                <w:color w:val="000000"/>
                <w:sz w:val="22"/>
                <w:szCs w:val="22"/>
                <w:lang w:val="fr-FR" w:eastAsia="fr-FR"/>
              </w:rPr>
              <w:t xml:space="preserve"> Tranche :</w:t>
            </w:r>
            <w:r w:rsidRPr="007717A6">
              <w:rPr>
                <w:rFonts w:asciiTheme="minorHAnsi" w:hAnsiTheme="minorHAnsi"/>
                <w:sz w:val="22"/>
                <w:szCs w:val="22"/>
                <w:lang w:val="fr-FR"/>
              </w:rPr>
              <w:t xml:space="preserve"> </w:t>
            </w:r>
          </w:p>
          <w:p w:rsidR="00F4166C" w:rsidRPr="007717A6" w:rsidRDefault="00F4166C" w:rsidP="003A05AF">
            <w:pPr>
              <w:shd w:val="clear" w:color="auto" w:fill="FFFFFF"/>
              <w:jc w:val="both"/>
              <w:rPr>
                <w:rFonts w:asciiTheme="minorHAnsi" w:eastAsia="Calibri" w:hAnsiTheme="minorHAnsi"/>
                <w:sz w:val="22"/>
                <w:szCs w:val="22"/>
                <w:lang w:val="fr-FR"/>
              </w:rPr>
            </w:pPr>
            <w:r w:rsidRPr="007717A6">
              <w:rPr>
                <w:rFonts w:asciiTheme="minorHAnsi" w:hAnsiTheme="minorHAnsi"/>
                <w:sz w:val="22"/>
                <w:szCs w:val="22"/>
                <w:lang w:val="fr-FR"/>
              </w:rPr>
              <w:lastRenderedPageBreak/>
              <w:t>Rapport d’accompagnement de 10</w:t>
            </w:r>
            <w:r w:rsidRPr="007717A6">
              <w:rPr>
                <w:rFonts w:asciiTheme="minorHAnsi" w:eastAsia="Calibri" w:hAnsiTheme="minorHAnsi"/>
                <w:sz w:val="22"/>
                <w:szCs w:val="22"/>
                <w:lang w:val="fr-FR"/>
              </w:rPr>
              <w:t xml:space="preserve"> OPH identifiées pour leur renforcement de capacité, l’élaboration et la mise en œuvre de business plan basée sur des études de marché et prospection de nouveaux marchés.</w:t>
            </w:r>
          </w:p>
          <w:p w:rsidR="00F4166C" w:rsidRPr="007717A6" w:rsidRDefault="00F4166C" w:rsidP="00A02BCF">
            <w:pPr>
              <w:shd w:val="clear" w:color="auto" w:fill="FFFFFF"/>
              <w:jc w:val="both"/>
              <w:rPr>
                <w:rFonts w:asciiTheme="minorHAnsi" w:hAnsiTheme="minorHAnsi"/>
                <w:sz w:val="22"/>
                <w:szCs w:val="22"/>
                <w:lang w:val="fr-FR"/>
              </w:rPr>
            </w:pPr>
          </w:p>
        </w:tc>
        <w:tc>
          <w:tcPr>
            <w:tcW w:w="1134" w:type="dxa"/>
            <w:tcBorders>
              <w:top w:val="nil"/>
              <w:left w:val="nil"/>
              <w:bottom w:val="single" w:sz="4" w:space="0" w:color="auto"/>
              <w:right w:val="single" w:sz="4" w:space="0" w:color="auto"/>
            </w:tcBorders>
            <w:shd w:val="clear" w:color="auto" w:fill="auto"/>
            <w:vAlign w:val="center"/>
            <w:hideMark/>
          </w:tcPr>
          <w:p w:rsidR="009632B7" w:rsidRPr="007717A6" w:rsidRDefault="009632B7" w:rsidP="003A05AF">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lastRenderedPageBreak/>
              <w:t xml:space="preserve">Semaine </w:t>
            </w:r>
            <w:r w:rsidR="00F4166C" w:rsidRPr="007717A6">
              <w:rPr>
                <w:rFonts w:asciiTheme="minorHAnsi" w:hAnsiTheme="minorHAnsi"/>
                <w:color w:val="000000"/>
                <w:sz w:val="22"/>
                <w:szCs w:val="22"/>
                <w:lang w:val="fr-FR" w:eastAsia="fr-FR"/>
              </w:rPr>
              <w:t>14</w:t>
            </w:r>
          </w:p>
        </w:tc>
        <w:tc>
          <w:tcPr>
            <w:tcW w:w="855" w:type="dxa"/>
            <w:tcBorders>
              <w:top w:val="nil"/>
              <w:left w:val="nil"/>
              <w:bottom w:val="single" w:sz="4" w:space="0" w:color="auto"/>
              <w:right w:val="single" w:sz="4" w:space="0" w:color="auto"/>
            </w:tcBorders>
            <w:shd w:val="clear" w:color="auto" w:fill="auto"/>
            <w:vAlign w:val="center"/>
            <w:hideMark/>
          </w:tcPr>
          <w:p w:rsidR="009632B7" w:rsidRPr="007717A6" w:rsidRDefault="00F4166C" w:rsidP="003A05AF">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t>50</w:t>
            </w:r>
            <w:r w:rsidR="009632B7" w:rsidRPr="007717A6">
              <w:rPr>
                <w:rFonts w:asciiTheme="minorHAnsi" w:hAnsiTheme="minorHAnsi"/>
                <w:color w:val="000000"/>
                <w:sz w:val="22"/>
                <w:szCs w:val="22"/>
                <w:lang w:val="fr-FR" w:eastAsia="fr-FR"/>
              </w:rPr>
              <w:t>%</w:t>
            </w:r>
          </w:p>
        </w:tc>
      </w:tr>
      <w:tr w:rsidR="009632B7" w:rsidRPr="007717A6" w:rsidTr="00140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jc w:val="center"/>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9632B7" w:rsidRPr="007717A6" w:rsidRDefault="009632B7" w:rsidP="00F4166C">
            <w:pPr>
              <w:shd w:val="clear" w:color="auto" w:fill="FFFFFF"/>
              <w:spacing w:after="60"/>
              <w:jc w:val="both"/>
              <w:rPr>
                <w:rFonts w:asciiTheme="minorHAnsi" w:hAnsiTheme="minorHAnsi"/>
                <w:sz w:val="22"/>
                <w:szCs w:val="22"/>
                <w:lang w:val="fr-FR"/>
              </w:rPr>
            </w:pPr>
            <w:r w:rsidRPr="007717A6">
              <w:rPr>
                <w:rFonts w:asciiTheme="minorHAnsi" w:hAnsiTheme="minorHAnsi"/>
                <w:b/>
                <w:bCs/>
                <w:color w:val="000000"/>
                <w:sz w:val="22"/>
                <w:szCs w:val="22"/>
                <w:lang w:val="fr-FR" w:eastAsia="fr-FR"/>
              </w:rPr>
              <w:t>3</w:t>
            </w:r>
            <w:r w:rsidRPr="007717A6">
              <w:rPr>
                <w:rFonts w:asciiTheme="minorHAnsi" w:hAnsiTheme="minorHAnsi"/>
                <w:b/>
                <w:bCs/>
                <w:color w:val="000000"/>
                <w:sz w:val="22"/>
                <w:szCs w:val="22"/>
                <w:vertAlign w:val="superscript"/>
                <w:lang w:val="fr-FR" w:eastAsia="fr-FR"/>
              </w:rPr>
              <w:t>ème</w:t>
            </w:r>
            <w:r w:rsidRPr="007717A6">
              <w:rPr>
                <w:rFonts w:asciiTheme="minorHAnsi" w:hAnsiTheme="minorHAnsi"/>
                <w:b/>
                <w:bCs/>
                <w:color w:val="000000"/>
                <w:sz w:val="22"/>
                <w:szCs w:val="22"/>
                <w:lang w:val="fr-FR" w:eastAsia="fr-FR"/>
              </w:rPr>
              <w:t xml:space="preserve"> Tranche :</w:t>
            </w:r>
            <w:r w:rsidRPr="007717A6">
              <w:rPr>
                <w:rFonts w:asciiTheme="minorHAnsi" w:hAnsiTheme="minorHAnsi"/>
                <w:sz w:val="22"/>
                <w:szCs w:val="22"/>
                <w:lang w:val="fr-FR"/>
              </w:rPr>
              <w:t xml:space="preserve"> </w:t>
            </w:r>
          </w:p>
          <w:p w:rsidR="00F4166C" w:rsidRPr="007717A6" w:rsidRDefault="00F4166C" w:rsidP="00F4166C">
            <w:pPr>
              <w:numPr>
                <w:ilvl w:val="0"/>
                <w:numId w:val="10"/>
              </w:numPr>
              <w:shd w:val="clear" w:color="auto" w:fill="FFFFFF"/>
              <w:contextualSpacing/>
              <w:jc w:val="both"/>
              <w:rPr>
                <w:rFonts w:asciiTheme="minorHAnsi" w:hAnsiTheme="minorHAnsi"/>
                <w:sz w:val="22"/>
                <w:szCs w:val="22"/>
                <w:lang w:val="fr-FR"/>
              </w:rPr>
            </w:pPr>
            <w:r w:rsidRPr="007717A6">
              <w:rPr>
                <w:rFonts w:asciiTheme="minorHAnsi" w:hAnsiTheme="minorHAnsi"/>
                <w:sz w:val="22"/>
                <w:szCs w:val="22"/>
                <w:lang w:val="fr-FR"/>
              </w:rPr>
              <w:t>Rapport d’évaluation de performance des OPH accompagnées ;</w:t>
            </w:r>
          </w:p>
          <w:p w:rsidR="00F4166C" w:rsidRPr="007717A6" w:rsidRDefault="00F4166C" w:rsidP="00F4166C">
            <w:pPr>
              <w:numPr>
                <w:ilvl w:val="0"/>
                <w:numId w:val="10"/>
              </w:numPr>
              <w:shd w:val="clear" w:color="auto" w:fill="FFFFFF"/>
              <w:contextualSpacing/>
              <w:jc w:val="both"/>
              <w:rPr>
                <w:rFonts w:asciiTheme="minorHAnsi" w:hAnsiTheme="minorHAnsi"/>
                <w:sz w:val="22"/>
                <w:szCs w:val="22"/>
                <w:lang w:val="fr-FR"/>
              </w:rPr>
            </w:pPr>
            <w:r w:rsidRPr="007717A6">
              <w:rPr>
                <w:rFonts w:asciiTheme="minorHAnsi" w:eastAsia="Cambria" w:hAnsiTheme="minorHAnsi" w:cs="Cambria"/>
                <w:sz w:val="22"/>
                <w:szCs w:val="22"/>
                <w:lang w:val="fr-FR"/>
              </w:rPr>
              <w:t>Rapport d’activité soulignant les défis, les opportunités, les leçons apprises et des recommandations</w:t>
            </w:r>
          </w:p>
        </w:tc>
        <w:tc>
          <w:tcPr>
            <w:tcW w:w="1134" w:type="dxa"/>
            <w:tcBorders>
              <w:top w:val="nil"/>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t>Semaine 1</w:t>
            </w:r>
            <w:r w:rsidR="00F4166C" w:rsidRPr="007717A6">
              <w:rPr>
                <w:rFonts w:asciiTheme="minorHAnsi" w:hAnsiTheme="minorHAnsi"/>
                <w:color w:val="000000"/>
                <w:sz w:val="22"/>
                <w:szCs w:val="22"/>
                <w:lang w:val="fr-FR" w:eastAsia="fr-FR"/>
              </w:rPr>
              <w:t>6</w:t>
            </w:r>
          </w:p>
        </w:tc>
        <w:tc>
          <w:tcPr>
            <w:tcW w:w="855" w:type="dxa"/>
            <w:tcBorders>
              <w:top w:val="nil"/>
              <w:left w:val="nil"/>
              <w:bottom w:val="single" w:sz="4" w:space="0" w:color="auto"/>
              <w:right w:val="single" w:sz="4" w:space="0" w:color="auto"/>
            </w:tcBorders>
            <w:shd w:val="clear" w:color="auto" w:fill="auto"/>
            <w:vAlign w:val="center"/>
            <w:hideMark/>
          </w:tcPr>
          <w:p w:rsidR="009632B7" w:rsidRPr="007717A6" w:rsidRDefault="00F4166C" w:rsidP="005021D3">
            <w:pPr>
              <w:jc w:val="center"/>
              <w:rPr>
                <w:rFonts w:asciiTheme="minorHAnsi" w:hAnsiTheme="minorHAnsi"/>
                <w:color w:val="000000"/>
                <w:sz w:val="22"/>
                <w:szCs w:val="22"/>
                <w:lang w:val="fr-FR" w:eastAsia="fr-FR"/>
              </w:rPr>
            </w:pPr>
            <w:r w:rsidRPr="007717A6">
              <w:rPr>
                <w:rFonts w:asciiTheme="minorHAnsi" w:hAnsiTheme="minorHAnsi"/>
                <w:color w:val="000000"/>
                <w:sz w:val="22"/>
                <w:szCs w:val="22"/>
                <w:lang w:val="fr-FR" w:eastAsia="fr-FR"/>
              </w:rPr>
              <w:t>30</w:t>
            </w:r>
            <w:r w:rsidR="009632B7" w:rsidRPr="007717A6">
              <w:rPr>
                <w:rFonts w:asciiTheme="minorHAnsi" w:hAnsiTheme="minorHAnsi"/>
                <w:color w:val="000000"/>
                <w:sz w:val="22"/>
                <w:szCs w:val="22"/>
                <w:lang w:val="fr-FR" w:eastAsia="fr-FR"/>
              </w:rPr>
              <w:t>%</w:t>
            </w:r>
          </w:p>
        </w:tc>
      </w:tr>
      <w:tr w:rsidR="009632B7" w:rsidRPr="007717A6" w:rsidTr="00140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jc w:val="center"/>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9632B7" w:rsidRPr="007717A6" w:rsidRDefault="009632B7" w:rsidP="005021D3">
            <w:pPr>
              <w:jc w:val="both"/>
              <w:rPr>
                <w:rFonts w:asciiTheme="minorHAnsi" w:hAnsiTheme="minorHAnsi"/>
                <w:b/>
                <w:bCs/>
                <w:color w:val="000000"/>
                <w:sz w:val="22"/>
                <w:szCs w:val="22"/>
                <w:lang w:val="fr-FR" w:eastAsia="fr-FR"/>
              </w:rPr>
            </w:pPr>
            <w:r w:rsidRPr="007717A6">
              <w:rPr>
                <w:rFonts w:asciiTheme="minorHAnsi" w:hAnsiTheme="minorHAnsi"/>
                <w:b/>
                <w:bCs/>
                <w:color w:val="000000"/>
                <w:sz w:val="22"/>
                <w:szCs w:val="22"/>
                <w:lang w:eastAsia="fr-FR"/>
              </w:rPr>
              <w:t>TOTAL</w:t>
            </w:r>
          </w:p>
        </w:tc>
        <w:tc>
          <w:tcPr>
            <w:tcW w:w="1134" w:type="dxa"/>
            <w:tcBorders>
              <w:top w:val="nil"/>
              <w:left w:val="nil"/>
              <w:bottom w:val="single" w:sz="4" w:space="0" w:color="auto"/>
              <w:right w:val="single" w:sz="4" w:space="0" w:color="auto"/>
            </w:tcBorders>
            <w:shd w:val="clear" w:color="auto" w:fill="auto"/>
            <w:vAlign w:val="center"/>
            <w:hideMark/>
          </w:tcPr>
          <w:p w:rsidR="009632B7" w:rsidRPr="007717A6" w:rsidRDefault="00F4166C" w:rsidP="005021D3">
            <w:pPr>
              <w:jc w:val="center"/>
              <w:rPr>
                <w:rFonts w:asciiTheme="minorHAnsi" w:hAnsiTheme="minorHAnsi"/>
                <w:b/>
                <w:bCs/>
                <w:color w:val="000000"/>
                <w:sz w:val="22"/>
                <w:szCs w:val="22"/>
                <w:lang w:val="fr-FR" w:eastAsia="fr-FR"/>
              </w:rPr>
            </w:pPr>
            <w:r w:rsidRPr="007717A6">
              <w:rPr>
                <w:rFonts w:asciiTheme="minorHAnsi" w:hAnsiTheme="minorHAnsi"/>
                <w:b/>
                <w:bCs/>
                <w:color w:val="000000"/>
                <w:sz w:val="22"/>
                <w:szCs w:val="22"/>
                <w:lang w:eastAsia="fr-FR"/>
              </w:rPr>
              <w:t xml:space="preserve">16 </w:t>
            </w:r>
            <w:proofErr w:type="spellStart"/>
            <w:r w:rsidR="009632B7" w:rsidRPr="007717A6">
              <w:rPr>
                <w:rFonts w:asciiTheme="minorHAnsi" w:hAnsiTheme="minorHAnsi"/>
                <w:b/>
                <w:bCs/>
                <w:color w:val="000000"/>
                <w:sz w:val="22"/>
                <w:szCs w:val="22"/>
                <w:lang w:eastAsia="fr-FR"/>
              </w:rPr>
              <w:t>semaines</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9632B7" w:rsidRPr="007717A6" w:rsidRDefault="009632B7" w:rsidP="005021D3">
            <w:pPr>
              <w:jc w:val="center"/>
              <w:rPr>
                <w:rFonts w:asciiTheme="minorHAnsi" w:hAnsiTheme="minorHAnsi"/>
                <w:b/>
                <w:bCs/>
                <w:color w:val="000000"/>
                <w:sz w:val="22"/>
                <w:szCs w:val="22"/>
                <w:lang w:val="fr-FR" w:eastAsia="fr-FR"/>
              </w:rPr>
            </w:pPr>
            <w:r w:rsidRPr="007717A6">
              <w:rPr>
                <w:rFonts w:asciiTheme="minorHAnsi" w:hAnsiTheme="minorHAnsi"/>
                <w:b/>
                <w:bCs/>
                <w:color w:val="000000"/>
                <w:sz w:val="22"/>
                <w:szCs w:val="22"/>
                <w:lang w:eastAsia="fr-FR"/>
              </w:rPr>
              <w:t>100%</w:t>
            </w:r>
          </w:p>
        </w:tc>
      </w:tr>
    </w:tbl>
    <w:p w:rsidR="00C86216" w:rsidRDefault="009632B7">
      <w:pPr>
        <w:rPr>
          <w:rFonts w:asciiTheme="minorHAnsi" w:eastAsia="Batang" w:hAnsiTheme="minorHAnsi"/>
          <w:b/>
          <w:color w:val="000000"/>
          <w:sz w:val="22"/>
          <w:szCs w:val="22"/>
        </w:rPr>
      </w:pPr>
      <w:r w:rsidRPr="007717A6">
        <w:rPr>
          <w:rFonts w:asciiTheme="minorHAnsi" w:eastAsia="Batang" w:hAnsiTheme="minorHAnsi"/>
          <w:b/>
          <w:color w:val="000000"/>
          <w:sz w:val="22"/>
          <w:szCs w:val="22"/>
        </w:rPr>
        <w:t xml:space="preserve"> </w:t>
      </w:r>
    </w:p>
    <w:p w:rsidR="00542964" w:rsidRPr="003A05AF" w:rsidRDefault="00542964">
      <w:pPr>
        <w:rPr>
          <w:rFonts w:asciiTheme="minorHAnsi" w:eastAsia="Batang" w:hAnsiTheme="minorHAnsi"/>
          <w:b/>
          <w:color w:val="000000"/>
          <w:sz w:val="22"/>
          <w:szCs w:val="22"/>
        </w:rPr>
      </w:pPr>
    </w:p>
    <w:sectPr w:rsidR="00542964" w:rsidRPr="003A0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8F" w:rsidRDefault="00A5698F" w:rsidP="009632B7">
      <w:r>
        <w:separator/>
      </w:r>
    </w:p>
  </w:endnote>
  <w:endnote w:type="continuationSeparator" w:id="0">
    <w:p w:rsidR="00A5698F" w:rsidRDefault="00A5698F" w:rsidP="0096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8F" w:rsidRDefault="00A5698F" w:rsidP="009632B7">
      <w:r>
        <w:separator/>
      </w:r>
    </w:p>
  </w:footnote>
  <w:footnote w:type="continuationSeparator" w:id="0">
    <w:p w:rsidR="00A5698F" w:rsidRDefault="00A5698F" w:rsidP="0096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169"/>
    <w:multiLevelType w:val="hybridMultilevel"/>
    <w:tmpl w:val="24E2342E"/>
    <w:lvl w:ilvl="0" w:tplc="40E4CF3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309FC"/>
    <w:multiLevelType w:val="hybridMultilevel"/>
    <w:tmpl w:val="890E6C60"/>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 w15:restartNumberingAfterBreak="0">
    <w:nsid w:val="043759E4"/>
    <w:multiLevelType w:val="hybridMultilevel"/>
    <w:tmpl w:val="A6EA058E"/>
    <w:lvl w:ilvl="0" w:tplc="169A5A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0C7815"/>
    <w:multiLevelType w:val="hybridMultilevel"/>
    <w:tmpl w:val="56E64E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C5589"/>
    <w:multiLevelType w:val="hybridMultilevel"/>
    <w:tmpl w:val="55C60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D75F5"/>
    <w:multiLevelType w:val="hybridMultilevel"/>
    <w:tmpl w:val="37D8CB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A96ACD"/>
    <w:multiLevelType w:val="hybridMultilevel"/>
    <w:tmpl w:val="32AAFC42"/>
    <w:lvl w:ilvl="0" w:tplc="169A5A1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AF243BA"/>
    <w:multiLevelType w:val="hybridMultilevel"/>
    <w:tmpl w:val="EC5AFBA0"/>
    <w:lvl w:ilvl="0" w:tplc="169A5A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964DE"/>
    <w:multiLevelType w:val="hybridMultilevel"/>
    <w:tmpl w:val="948642F8"/>
    <w:lvl w:ilvl="0" w:tplc="169A5A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76E5F"/>
    <w:multiLevelType w:val="hybridMultilevel"/>
    <w:tmpl w:val="6F184E6A"/>
    <w:lvl w:ilvl="0" w:tplc="C9B25E6A">
      <w:start w:val="8"/>
      <w:numFmt w:val="bullet"/>
      <w:lvlText w:val="-"/>
      <w:lvlJc w:val="left"/>
      <w:pPr>
        <w:ind w:left="720" w:hanging="360"/>
      </w:pPr>
      <w:rPr>
        <w:rFonts w:ascii="Calibri" w:eastAsia="Trebuchet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DA5229"/>
    <w:multiLevelType w:val="hybridMultilevel"/>
    <w:tmpl w:val="5ECA0A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00A5F56"/>
    <w:multiLevelType w:val="hybridMultilevel"/>
    <w:tmpl w:val="9A369B3A"/>
    <w:lvl w:ilvl="0" w:tplc="8ED28A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72DA0"/>
    <w:multiLevelType w:val="hybridMultilevel"/>
    <w:tmpl w:val="E3DC1D58"/>
    <w:lvl w:ilvl="0" w:tplc="169A5A18">
      <w:numFmt w:val="bullet"/>
      <w:lvlText w:val="-"/>
      <w:lvlJc w:val="left"/>
      <w:pPr>
        <w:ind w:left="776" w:hanging="360"/>
      </w:pPr>
      <w:rPr>
        <w:rFonts w:ascii="Calibri" w:eastAsia="Calibri" w:hAnsi="Calibri" w:cs="Times New Roman"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3" w15:restartNumberingAfterBreak="0">
    <w:nsid w:val="5268290D"/>
    <w:multiLevelType w:val="hybridMultilevel"/>
    <w:tmpl w:val="649E81B8"/>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817350"/>
    <w:multiLevelType w:val="multilevel"/>
    <w:tmpl w:val="2B748460"/>
    <w:lvl w:ilvl="0">
      <w:numFmt w:val="bullet"/>
      <w:lvlText w:val="-"/>
      <w:lvlJc w:val="left"/>
      <w:pPr>
        <w:tabs>
          <w:tab w:val="num" w:pos="1356"/>
        </w:tabs>
        <w:ind w:left="1356" w:hanging="360"/>
      </w:pPr>
      <w:rPr>
        <w:rFonts w:ascii="Calibri" w:eastAsia="Calibri" w:hAnsi="Calibri" w:cs="Times New Roman"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15" w15:restartNumberingAfterBreak="0">
    <w:nsid w:val="56C50552"/>
    <w:multiLevelType w:val="hybridMultilevel"/>
    <w:tmpl w:val="65A4BEE2"/>
    <w:lvl w:ilvl="0" w:tplc="072EAFB6">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5F3487"/>
    <w:multiLevelType w:val="hybridMultilevel"/>
    <w:tmpl w:val="A27E3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F8C53F7"/>
    <w:multiLevelType w:val="hybridMultilevel"/>
    <w:tmpl w:val="D152B8EC"/>
    <w:lvl w:ilvl="0" w:tplc="169A5A18">
      <w:numFmt w:val="bullet"/>
      <w:lvlText w:val="-"/>
      <w:lvlJc w:val="left"/>
      <w:pPr>
        <w:ind w:left="776"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6BF07A8"/>
    <w:multiLevelType w:val="hybridMultilevel"/>
    <w:tmpl w:val="B9EC03AE"/>
    <w:lvl w:ilvl="0" w:tplc="072EAFB6">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143B75"/>
    <w:multiLevelType w:val="hybridMultilevel"/>
    <w:tmpl w:val="6722F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8D5E69"/>
    <w:multiLevelType w:val="hybridMultilevel"/>
    <w:tmpl w:val="1264CABA"/>
    <w:lvl w:ilvl="0" w:tplc="72360D7E">
      <w:start w:val="3"/>
      <w:numFmt w:val="bullet"/>
      <w:lvlText w:val="-"/>
      <w:lvlJc w:val="left"/>
      <w:pPr>
        <w:ind w:left="720" w:hanging="360"/>
      </w:pPr>
      <w:rPr>
        <w:rFonts w:ascii="Times New Roman" w:eastAsia="Trebuchet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E7C51"/>
    <w:multiLevelType w:val="hybridMultilevel"/>
    <w:tmpl w:val="720A6A26"/>
    <w:lvl w:ilvl="0" w:tplc="072EAFB6">
      <w:start w:val="2"/>
      <w:numFmt w:val="bullet"/>
      <w:lvlText w:val="-"/>
      <w:lvlJc w:val="left"/>
      <w:pPr>
        <w:ind w:left="720" w:hanging="360"/>
      </w:pPr>
      <w:rPr>
        <w:rFonts w:ascii="Calibri" w:eastAsia="Times New Roman" w:hAnsi="Calibr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FFC60DF"/>
    <w:multiLevelType w:val="hybridMultilevel"/>
    <w:tmpl w:val="411427B0"/>
    <w:lvl w:ilvl="0" w:tplc="169A5A18">
      <w:numFmt w:val="bullet"/>
      <w:lvlText w:val="-"/>
      <w:lvlJc w:val="left"/>
      <w:pPr>
        <w:ind w:left="720" w:hanging="360"/>
      </w:pPr>
      <w:rPr>
        <w:rFonts w:ascii="Calibri" w:eastAsia="Calibri" w:hAnsi="Calibri"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F5C37"/>
    <w:multiLevelType w:val="hybridMultilevel"/>
    <w:tmpl w:val="8DDA6B40"/>
    <w:lvl w:ilvl="0" w:tplc="2C0E97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4EA15AC"/>
    <w:multiLevelType w:val="hybridMultilevel"/>
    <w:tmpl w:val="1F6CC60C"/>
    <w:lvl w:ilvl="0" w:tplc="072EAFB6">
      <w:start w:val="2"/>
      <w:numFmt w:val="bullet"/>
      <w:lvlText w:val="-"/>
      <w:lvlJc w:val="left"/>
      <w:pPr>
        <w:ind w:left="720" w:hanging="360"/>
      </w:pPr>
      <w:rPr>
        <w:rFonts w:ascii="Calibri" w:eastAsia="Times New Roman" w:hAnsi="Calibr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10"/>
  </w:num>
  <w:num w:numId="5">
    <w:abstractNumId w:val="18"/>
  </w:num>
  <w:num w:numId="6">
    <w:abstractNumId w:val="14"/>
  </w:num>
  <w:num w:numId="7">
    <w:abstractNumId w:val="2"/>
  </w:num>
  <w:num w:numId="8">
    <w:abstractNumId w:val="6"/>
  </w:num>
  <w:num w:numId="9">
    <w:abstractNumId w:val="7"/>
  </w:num>
  <w:num w:numId="10">
    <w:abstractNumId w:val="0"/>
  </w:num>
  <w:num w:numId="11">
    <w:abstractNumId w:val="8"/>
  </w:num>
  <w:num w:numId="12">
    <w:abstractNumId w:val="13"/>
  </w:num>
  <w:num w:numId="13">
    <w:abstractNumId w:val="3"/>
  </w:num>
  <w:num w:numId="14">
    <w:abstractNumId w:val="23"/>
  </w:num>
  <w:num w:numId="15">
    <w:abstractNumId w:val="11"/>
  </w:num>
  <w:num w:numId="16">
    <w:abstractNumId w:val="24"/>
  </w:num>
  <w:num w:numId="17">
    <w:abstractNumId w:val="15"/>
  </w:num>
  <w:num w:numId="18">
    <w:abstractNumId w:val="17"/>
  </w:num>
  <w:num w:numId="19">
    <w:abstractNumId w:val="1"/>
  </w:num>
  <w:num w:numId="20">
    <w:abstractNumId w:val="21"/>
  </w:num>
  <w:num w:numId="21">
    <w:abstractNumId w:val="4"/>
  </w:num>
  <w:num w:numId="22">
    <w:abstractNumId w:val="22"/>
  </w:num>
  <w:num w:numId="23">
    <w:abstractNumId w:val="25"/>
  </w:num>
  <w:num w:numId="24">
    <w:abstractNumId w:val="19"/>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B7"/>
    <w:rsid w:val="000033D3"/>
    <w:rsid w:val="0002055F"/>
    <w:rsid w:val="00020EA9"/>
    <w:rsid w:val="00050BC3"/>
    <w:rsid w:val="00063956"/>
    <w:rsid w:val="000A1E75"/>
    <w:rsid w:val="000C2FEC"/>
    <w:rsid w:val="000C7957"/>
    <w:rsid w:val="000D4EA9"/>
    <w:rsid w:val="001043E0"/>
    <w:rsid w:val="001112CD"/>
    <w:rsid w:val="00140F2C"/>
    <w:rsid w:val="00165E05"/>
    <w:rsid w:val="00176E9C"/>
    <w:rsid w:val="00187E10"/>
    <w:rsid w:val="00197FC6"/>
    <w:rsid w:val="001A6A04"/>
    <w:rsid w:val="001E0F68"/>
    <w:rsid w:val="00247498"/>
    <w:rsid w:val="00251AE1"/>
    <w:rsid w:val="002D5E23"/>
    <w:rsid w:val="00310F8D"/>
    <w:rsid w:val="003424A6"/>
    <w:rsid w:val="00346124"/>
    <w:rsid w:val="00371234"/>
    <w:rsid w:val="003A05AF"/>
    <w:rsid w:val="003A0BAB"/>
    <w:rsid w:val="003F2644"/>
    <w:rsid w:val="00402788"/>
    <w:rsid w:val="00416BF8"/>
    <w:rsid w:val="00431D7D"/>
    <w:rsid w:val="004C2FE3"/>
    <w:rsid w:val="004D4845"/>
    <w:rsid w:val="004F3713"/>
    <w:rsid w:val="005067E5"/>
    <w:rsid w:val="00542964"/>
    <w:rsid w:val="005837B3"/>
    <w:rsid w:val="005A0788"/>
    <w:rsid w:val="005D1ABA"/>
    <w:rsid w:val="005E4A50"/>
    <w:rsid w:val="005E5F34"/>
    <w:rsid w:val="006020B7"/>
    <w:rsid w:val="006237F3"/>
    <w:rsid w:val="00626984"/>
    <w:rsid w:val="00664E11"/>
    <w:rsid w:val="006E20EF"/>
    <w:rsid w:val="0071473D"/>
    <w:rsid w:val="00723C51"/>
    <w:rsid w:val="00744E9E"/>
    <w:rsid w:val="007525EE"/>
    <w:rsid w:val="007717A6"/>
    <w:rsid w:val="00790E77"/>
    <w:rsid w:val="007966DA"/>
    <w:rsid w:val="007B5F4A"/>
    <w:rsid w:val="007D23C3"/>
    <w:rsid w:val="007F1D63"/>
    <w:rsid w:val="00805ED1"/>
    <w:rsid w:val="00813D32"/>
    <w:rsid w:val="00880BDF"/>
    <w:rsid w:val="008F63CE"/>
    <w:rsid w:val="00921CBD"/>
    <w:rsid w:val="00922D98"/>
    <w:rsid w:val="00962D73"/>
    <w:rsid w:val="009632B7"/>
    <w:rsid w:val="00971338"/>
    <w:rsid w:val="009A0764"/>
    <w:rsid w:val="009A19B2"/>
    <w:rsid w:val="009A687F"/>
    <w:rsid w:val="00A02BCF"/>
    <w:rsid w:val="00A147F8"/>
    <w:rsid w:val="00A25786"/>
    <w:rsid w:val="00A304FF"/>
    <w:rsid w:val="00A32881"/>
    <w:rsid w:val="00A343E9"/>
    <w:rsid w:val="00A5698F"/>
    <w:rsid w:val="00B20384"/>
    <w:rsid w:val="00B76695"/>
    <w:rsid w:val="00BB26C7"/>
    <w:rsid w:val="00BB5105"/>
    <w:rsid w:val="00C067C9"/>
    <w:rsid w:val="00C55ECA"/>
    <w:rsid w:val="00C64006"/>
    <w:rsid w:val="00C86216"/>
    <w:rsid w:val="00CC6B43"/>
    <w:rsid w:val="00CD7044"/>
    <w:rsid w:val="00CE346D"/>
    <w:rsid w:val="00CE781A"/>
    <w:rsid w:val="00CF0B0F"/>
    <w:rsid w:val="00CF5488"/>
    <w:rsid w:val="00D34A6B"/>
    <w:rsid w:val="00D64470"/>
    <w:rsid w:val="00D9406D"/>
    <w:rsid w:val="00DD3A7F"/>
    <w:rsid w:val="00DD798B"/>
    <w:rsid w:val="00DE3B44"/>
    <w:rsid w:val="00E54802"/>
    <w:rsid w:val="00E557A3"/>
    <w:rsid w:val="00E74BC6"/>
    <w:rsid w:val="00E83409"/>
    <w:rsid w:val="00E8545C"/>
    <w:rsid w:val="00EB715D"/>
    <w:rsid w:val="00EE268F"/>
    <w:rsid w:val="00EF68DE"/>
    <w:rsid w:val="00F40BDF"/>
    <w:rsid w:val="00F4166C"/>
    <w:rsid w:val="00F82A58"/>
    <w:rsid w:val="00F86F9D"/>
    <w:rsid w:val="00FB5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392"/>
  <w15:docId w15:val="{6FC848B5-C136-4C19-B9AC-0DC8C72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2B7"/>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
    <w:basedOn w:val="Normal"/>
    <w:link w:val="ParagraphedelisteCar"/>
    <w:uiPriority w:val="34"/>
    <w:qFormat/>
    <w:rsid w:val="009632B7"/>
    <w:pPr>
      <w:spacing w:after="200" w:line="276" w:lineRule="auto"/>
      <w:ind w:left="720"/>
      <w:contextualSpacing/>
    </w:pPr>
    <w:rPr>
      <w:rFonts w:ascii="Calibri" w:eastAsia="Calibri" w:hAnsi="Calibri"/>
      <w:sz w:val="22"/>
      <w:szCs w:val="22"/>
      <w:lang w:val="fr-FR"/>
    </w:rPr>
  </w:style>
  <w:style w:type="paragraph" w:styleId="Notedebasdepage">
    <w:name w:val="footnote text"/>
    <w:basedOn w:val="Normal"/>
    <w:link w:val="NotedebasdepageCar"/>
    <w:uiPriority w:val="99"/>
    <w:semiHidden/>
    <w:unhideWhenUsed/>
    <w:rsid w:val="009632B7"/>
    <w:rPr>
      <w:szCs w:val="20"/>
    </w:rPr>
  </w:style>
  <w:style w:type="character" w:customStyle="1" w:styleId="NotedebasdepageCar">
    <w:name w:val="Note de bas de page Car"/>
    <w:basedOn w:val="Policepardfaut"/>
    <w:link w:val="Notedebasdepage"/>
    <w:uiPriority w:val="99"/>
    <w:semiHidden/>
    <w:rsid w:val="009632B7"/>
    <w:rPr>
      <w:rFonts w:ascii="Arial" w:eastAsia="Times New Roman" w:hAnsi="Arial" w:cs="Times New Roman"/>
      <w:sz w:val="20"/>
      <w:szCs w:val="20"/>
      <w:lang w:val="en-US"/>
    </w:rPr>
  </w:style>
  <w:style w:type="character" w:styleId="Appelnotedebasdep">
    <w:name w:val="footnote reference"/>
    <w:uiPriority w:val="99"/>
    <w:rsid w:val="009632B7"/>
    <w:rPr>
      <w:rFonts w:ascii="Arial" w:hAnsi="Arial"/>
      <w:sz w:val="18"/>
      <w:vertAlign w:val="superscript"/>
    </w:r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locked/>
    <w:rsid w:val="009632B7"/>
    <w:rPr>
      <w:rFonts w:ascii="Calibri" w:eastAsia="Calibri" w:hAnsi="Calibri" w:cs="Times New Roman"/>
    </w:rPr>
  </w:style>
  <w:style w:type="paragraph" w:customStyle="1" w:styleId="Default">
    <w:name w:val="Default"/>
    <w:rsid w:val="0002055F"/>
    <w:pPr>
      <w:autoSpaceDE w:val="0"/>
      <w:autoSpaceDN w:val="0"/>
      <w:adjustRightInd w:val="0"/>
      <w:spacing w:after="0" w:line="240" w:lineRule="auto"/>
    </w:pPr>
    <w:rPr>
      <w:rFonts w:ascii="Bookman Old Style" w:eastAsia="Calibri" w:hAnsi="Bookman Old Style" w:cs="Bookman Old Style"/>
      <w:color w:val="000000"/>
      <w:sz w:val="24"/>
      <w:szCs w:val="24"/>
      <w:lang w:eastAsia="fr-FR"/>
    </w:rPr>
  </w:style>
  <w:style w:type="paragraph" w:customStyle="1" w:styleId="Section3-Heading1">
    <w:name w:val="Section 3 - Heading 1"/>
    <w:basedOn w:val="Normal"/>
    <w:rsid w:val="00371234"/>
    <w:pPr>
      <w:pBdr>
        <w:bottom w:val="single" w:sz="4" w:space="1" w:color="auto"/>
      </w:pBdr>
      <w:spacing w:after="240"/>
      <w:jc w:val="center"/>
    </w:pPr>
    <w:rPr>
      <w:rFonts w:ascii="Times New Roman Bold" w:hAnsi="Times New Roman Bold"/>
      <w:b/>
      <w:sz w:val="32"/>
    </w:rPr>
  </w:style>
  <w:style w:type="character" w:styleId="Marquedecommentaire">
    <w:name w:val="annotation reference"/>
    <w:basedOn w:val="Policepardfaut"/>
    <w:uiPriority w:val="99"/>
    <w:semiHidden/>
    <w:unhideWhenUsed/>
    <w:rsid w:val="00402788"/>
    <w:rPr>
      <w:sz w:val="16"/>
      <w:szCs w:val="16"/>
    </w:rPr>
  </w:style>
  <w:style w:type="paragraph" w:styleId="Commentaire">
    <w:name w:val="annotation text"/>
    <w:basedOn w:val="Normal"/>
    <w:link w:val="CommentaireCar"/>
    <w:uiPriority w:val="99"/>
    <w:semiHidden/>
    <w:unhideWhenUsed/>
    <w:rsid w:val="00402788"/>
    <w:rPr>
      <w:szCs w:val="20"/>
    </w:rPr>
  </w:style>
  <w:style w:type="character" w:customStyle="1" w:styleId="CommentaireCar">
    <w:name w:val="Commentaire Car"/>
    <w:basedOn w:val="Policepardfaut"/>
    <w:link w:val="Commentaire"/>
    <w:uiPriority w:val="99"/>
    <w:semiHidden/>
    <w:rsid w:val="00402788"/>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02788"/>
    <w:rPr>
      <w:b/>
      <w:bCs/>
    </w:rPr>
  </w:style>
  <w:style w:type="character" w:customStyle="1" w:styleId="ObjetducommentaireCar">
    <w:name w:val="Objet du commentaire Car"/>
    <w:basedOn w:val="CommentaireCar"/>
    <w:link w:val="Objetducommentaire"/>
    <w:uiPriority w:val="99"/>
    <w:semiHidden/>
    <w:rsid w:val="00402788"/>
    <w:rPr>
      <w:rFonts w:ascii="Arial" w:eastAsia="Times New Roman" w:hAnsi="Arial" w:cs="Times New Roman"/>
      <w:b/>
      <w:bCs/>
      <w:sz w:val="20"/>
      <w:szCs w:val="20"/>
      <w:lang w:val="en-US"/>
    </w:rPr>
  </w:style>
  <w:style w:type="paragraph" w:styleId="Textedebulles">
    <w:name w:val="Balloon Text"/>
    <w:basedOn w:val="Normal"/>
    <w:link w:val="TextedebullesCar"/>
    <w:uiPriority w:val="99"/>
    <w:semiHidden/>
    <w:unhideWhenUsed/>
    <w:rsid w:val="00402788"/>
    <w:rPr>
      <w:rFonts w:ascii="Tahoma" w:hAnsi="Tahoma" w:cs="Tahoma"/>
      <w:sz w:val="16"/>
      <w:szCs w:val="16"/>
    </w:rPr>
  </w:style>
  <w:style w:type="character" w:customStyle="1" w:styleId="TextedebullesCar">
    <w:name w:val="Texte de bulles Car"/>
    <w:basedOn w:val="Policepardfaut"/>
    <w:link w:val="Textedebulles"/>
    <w:uiPriority w:val="99"/>
    <w:semiHidden/>
    <w:rsid w:val="004027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2253</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Binta Diallo</dc:creator>
  <cp:lastModifiedBy>Aliou Mamadou Diallo</cp:lastModifiedBy>
  <cp:revision>6</cp:revision>
  <dcterms:created xsi:type="dcterms:W3CDTF">2019-08-07T18:03:00Z</dcterms:created>
  <dcterms:modified xsi:type="dcterms:W3CDTF">2019-08-29T14:02:00Z</dcterms:modified>
</cp:coreProperties>
</file>