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3345E" w14:textId="77777777" w:rsidR="00DB77DD" w:rsidRPr="009E11C7" w:rsidRDefault="00DB77DD" w:rsidP="00DB77DD">
      <w:pPr>
        <w:tabs>
          <w:tab w:val="left" w:pos="1410"/>
        </w:tabs>
        <w:ind w:left="1410"/>
        <w:jc w:val="center"/>
        <w:rPr>
          <w:rFonts w:cstheme="minorHAnsi"/>
        </w:rPr>
      </w:pPr>
      <w:r w:rsidRPr="009E2B22">
        <w:rPr>
          <w:b/>
          <w:sz w:val="28"/>
          <w:szCs w:val="28"/>
        </w:rPr>
        <w:t>IN</w:t>
      </w:r>
      <w:r w:rsidRPr="009E11C7">
        <w:rPr>
          <w:rFonts w:cstheme="minorHAnsi"/>
          <w:b/>
          <w:sz w:val="28"/>
          <w:szCs w:val="28"/>
        </w:rPr>
        <w:t>DIVIDUAL CONSULTANT PROCUREMENT NOTICE</w:t>
      </w:r>
      <w:r w:rsidRPr="009E11C7">
        <w:rPr>
          <w:rFonts w:cstheme="minorHAnsi"/>
        </w:rPr>
        <w:t xml:space="preserve">  </w:t>
      </w:r>
      <w:r w:rsidR="009E2B22" w:rsidRPr="009E11C7">
        <w:rPr>
          <w:rFonts w:cstheme="minorHAnsi"/>
        </w:rPr>
        <w:t xml:space="preserve">      </w:t>
      </w:r>
      <w:r w:rsidRPr="009E11C7">
        <w:rPr>
          <w:rFonts w:cstheme="minorHAnsi"/>
        </w:rPr>
        <w:t xml:space="preserve">              </w:t>
      </w:r>
      <w:r w:rsidR="009E2B22" w:rsidRPr="009E11C7">
        <w:rPr>
          <w:rFonts w:cstheme="minorHAnsi"/>
        </w:rPr>
        <w:t xml:space="preserve"> </w:t>
      </w:r>
      <w:r w:rsidRPr="009E11C7">
        <w:rPr>
          <w:rFonts w:cstheme="minorHAnsi"/>
          <w:noProof/>
        </w:rPr>
        <w:drawing>
          <wp:inline distT="0" distB="0" distL="0" distR="0" wp14:anchorId="115F5013" wp14:editId="108F9BB5">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rsidRPr="009E11C7">
        <w:rPr>
          <w:rFonts w:cstheme="minorHAnsi"/>
        </w:rPr>
        <w:t xml:space="preserve">                                      </w:t>
      </w:r>
      <w:r w:rsidRPr="009E11C7">
        <w:rPr>
          <w:rFonts w:cstheme="minorHAnsi"/>
        </w:rPr>
        <w:t xml:space="preserve">                                                                                                                                                  </w:t>
      </w:r>
    </w:p>
    <w:p w14:paraId="574D9C66" w14:textId="4B743032" w:rsidR="00D753AA" w:rsidRPr="00412BF5" w:rsidRDefault="00271F38" w:rsidP="00412BF5">
      <w:pPr>
        <w:tabs>
          <w:tab w:val="left" w:pos="1410"/>
          <w:tab w:val="left" w:pos="4068"/>
        </w:tabs>
        <w:jc w:val="center"/>
        <w:rPr>
          <w:rFonts w:cstheme="minorHAnsi"/>
          <w:sz w:val="28"/>
          <w:szCs w:val="28"/>
        </w:rPr>
      </w:pPr>
      <w:r w:rsidRPr="00271F38">
        <w:rPr>
          <w:rFonts w:cstheme="minorHAnsi"/>
          <w:b/>
          <w:sz w:val="28"/>
          <w:szCs w:val="28"/>
          <w:shd w:val="clear" w:color="auto" w:fill="FFFFFF"/>
        </w:rPr>
        <w:t>NATIONAL CONSULTANT</w:t>
      </w:r>
      <w:r w:rsidR="00D753AA" w:rsidRPr="00D753AA">
        <w:t xml:space="preserve"> </w:t>
      </w:r>
    </w:p>
    <w:p w14:paraId="4369CB4D" w14:textId="30A73F5B" w:rsidR="00412BF5" w:rsidRDefault="00D753AA" w:rsidP="00412BF5">
      <w:pPr>
        <w:tabs>
          <w:tab w:val="left" w:pos="1410"/>
        </w:tabs>
        <w:jc w:val="center"/>
        <w:rPr>
          <w:rFonts w:cstheme="minorHAnsi"/>
        </w:rPr>
      </w:pPr>
      <w:r w:rsidRPr="00D753AA">
        <w:rPr>
          <w:rFonts w:cstheme="minorHAnsi"/>
          <w:b/>
          <w:sz w:val="24"/>
          <w:szCs w:val="24"/>
        </w:rPr>
        <w:t>UNDP/</w:t>
      </w:r>
      <w:r w:rsidR="005222B9">
        <w:rPr>
          <w:rFonts w:cstheme="minorHAnsi"/>
          <w:b/>
          <w:sz w:val="24"/>
          <w:szCs w:val="24"/>
        </w:rPr>
        <w:t>Concession</w:t>
      </w:r>
      <w:r w:rsidRPr="00D753AA">
        <w:rPr>
          <w:rFonts w:cstheme="minorHAnsi"/>
          <w:b/>
          <w:sz w:val="24"/>
          <w:szCs w:val="24"/>
        </w:rPr>
        <w:t>/</w:t>
      </w:r>
      <w:r w:rsidR="005222B9">
        <w:rPr>
          <w:rFonts w:cstheme="minorHAnsi"/>
          <w:b/>
          <w:sz w:val="24"/>
          <w:szCs w:val="24"/>
        </w:rPr>
        <w:t>Strategic Plan NBC/31</w:t>
      </w:r>
      <w:r w:rsidRPr="00D753AA">
        <w:rPr>
          <w:rFonts w:cstheme="minorHAnsi"/>
          <w:b/>
          <w:sz w:val="24"/>
          <w:szCs w:val="24"/>
        </w:rPr>
        <w:t>/2019</w:t>
      </w:r>
      <w:r w:rsidR="009E2B22" w:rsidRPr="009E11C7">
        <w:rPr>
          <w:rFonts w:cstheme="minorHAnsi"/>
        </w:rPr>
        <w:t xml:space="preserve">                                                                                                   </w:t>
      </w:r>
      <w:r w:rsidR="00EB09D3">
        <w:rPr>
          <w:rFonts w:cstheme="minorHAnsi"/>
        </w:rPr>
        <w:t xml:space="preserve">                        </w:t>
      </w:r>
    </w:p>
    <w:p w14:paraId="04D3B569" w14:textId="68D0E16C" w:rsidR="009A6CDA" w:rsidRPr="009E11C7" w:rsidRDefault="009E2B22" w:rsidP="00412BF5">
      <w:pPr>
        <w:tabs>
          <w:tab w:val="left" w:pos="1410"/>
        </w:tabs>
        <w:jc w:val="center"/>
        <w:rPr>
          <w:rFonts w:cstheme="minorHAnsi"/>
          <w:color w:val="FF0000"/>
        </w:rPr>
      </w:pPr>
      <w:r w:rsidRPr="009E11C7">
        <w:rPr>
          <w:rFonts w:cstheme="minorHAnsi"/>
        </w:rPr>
        <w:t xml:space="preserve">Date:    </w:t>
      </w:r>
      <w:r w:rsidR="005222B9">
        <w:rPr>
          <w:rFonts w:cstheme="minorHAnsi"/>
          <w:color w:val="FF0000"/>
        </w:rPr>
        <w:t>3 September</w:t>
      </w:r>
      <w:r w:rsidR="00491F5B" w:rsidRPr="009E11C7">
        <w:rPr>
          <w:rFonts w:cstheme="minorHAnsi"/>
          <w:color w:val="FF0000"/>
        </w:rPr>
        <w:t xml:space="preserve"> 2019</w:t>
      </w:r>
    </w:p>
    <w:p w14:paraId="48E3387D" w14:textId="77777777" w:rsidR="009E2B22" w:rsidRPr="009E11C7" w:rsidRDefault="009A6CDA" w:rsidP="009A6CDA">
      <w:pPr>
        <w:spacing w:after="4" w:line="268" w:lineRule="auto"/>
        <w:ind w:left="5935" w:right="351"/>
        <w:jc w:val="both"/>
        <w:rPr>
          <w:rFonts w:eastAsia="Calibri" w:cstheme="minorHAnsi"/>
          <w:color w:val="000000"/>
        </w:rPr>
      </w:pPr>
      <w:r w:rsidRPr="009E11C7">
        <w:rPr>
          <w:rFonts w:eastAsia="Calibri" w:cstheme="minorHAnsi"/>
          <w:b/>
          <w:color w:val="000000"/>
        </w:rPr>
        <w:t>Duty Station</w:t>
      </w:r>
      <w:r w:rsidRPr="009E11C7">
        <w:rPr>
          <w:rFonts w:eastAsia="Calibri" w:cstheme="minorHAnsi"/>
          <w:color w:val="000000"/>
        </w:rPr>
        <w:t xml:space="preserve">: Monrovia, Liberia </w:t>
      </w:r>
      <w:r w:rsidR="009E2B22" w:rsidRPr="009E11C7">
        <w:rPr>
          <w:rFonts w:cstheme="minorHAnsi"/>
        </w:rPr>
        <w:t xml:space="preserve">                                          </w:t>
      </w:r>
    </w:p>
    <w:p w14:paraId="5F7F9E19" w14:textId="77777777" w:rsidR="00D87FF3" w:rsidRPr="009E11C7" w:rsidRDefault="007D726E" w:rsidP="00D87FF3">
      <w:pPr>
        <w:tabs>
          <w:tab w:val="left" w:pos="1410"/>
        </w:tabs>
        <w:rPr>
          <w:rFonts w:cstheme="minorHAnsi"/>
          <w:b/>
        </w:rPr>
      </w:pPr>
      <w:r w:rsidRPr="009E11C7">
        <w:rPr>
          <w:rFonts w:cstheme="minorHAnsi"/>
          <w:b/>
          <w:noProof/>
        </w:rPr>
        <mc:AlternateContent>
          <mc:Choice Requires="wps">
            <w:drawing>
              <wp:anchor distT="0" distB="0" distL="114300" distR="114300" simplePos="0" relativeHeight="251658240" behindDoc="0" locked="0" layoutInCell="1" allowOverlap="1" wp14:anchorId="70552812" wp14:editId="4D9082BE">
                <wp:simplePos x="0" y="0"/>
                <wp:positionH relativeFrom="column">
                  <wp:posOffset>-7620</wp:posOffset>
                </wp:positionH>
                <wp:positionV relativeFrom="paragraph">
                  <wp:posOffset>40006</wp:posOffset>
                </wp:positionV>
                <wp:extent cx="5600700" cy="45719"/>
                <wp:effectExtent l="0" t="19050" r="38100" b="501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486615" id="_x0000_t32" coordsize="21600,21600" o:spt="32" o:oned="t" path="m,l21600,21600e" filled="f">
                <v:path arrowok="t" fillok="f" o:connecttype="none"/>
                <o:lock v:ext="edit" shapetype="t"/>
              </v:shapetype>
              <v:shape id="AutoShape 3" o:spid="_x0000_s1026" type="#_x0000_t32" style="position:absolute;margin-left:-.6pt;margin-top:3.15pt;width:441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" strokecolor="blue" strokeweight="4.5pt"/>
            </w:pict>
          </mc:Fallback>
        </mc:AlternateContent>
      </w:r>
    </w:p>
    <w:p w14:paraId="2A39DD16" w14:textId="13DE23DD" w:rsidR="005222B9" w:rsidRDefault="009A6CDA" w:rsidP="005222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000000" w:themeColor="text1"/>
          <w:szCs w:val="20"/>
        </w:rPr>
      </w:pPr>
      <w:r w:rsidRPr="009E11C7">
        <w:rPr>
          <w:rFonts w:eastAsia="Calibri" w:cstheme="minorHAnsi"/>
          <w:b/>
          <w:color w:val="000000"/>
        </w:rPr>
        <w:t>Description of the assignment</w:t>
      </w:r>
      <w:r w:rsidRPr="009E11C7">
        <w:rPr>
          <w:rFonts w:eastAsia="Calibri" w:cstheme="minorHAnsi"/>
          <w:color w:val="000000"/>
        </w:rPr>
        <w:t xml:space="preserve">:  </w:t>
      </w:r>
      <w:r w:rsidR="005222B9" w:rsidRPr="007E25E4">
        <w:rPr>
          <w:rFonts w:ascii="Times New Roman" w:hAnsi="Times New Roman"/>
          <w:color w:val="212121"/>
          <w:lang w:val="en"/>
        </w:rPr>
        <w:t>National Consultant</w:t>
      </w:r>
      <w:r w:rsidR="005222B9">
        <w:rPr>
          <w:rFonts w:ascii="Times New Roman" w:hAnsi="Times New Roman"/>
          <w:color w:val="212121"/>
          <w:lang w:val="en"/>
        </w:rPr>
        <w:t xml:space="preserve"> (Liberia) </w:t>
      </w:r>
      <w:r w:rsidR="005222B9" w:rsidRPr="007E25E4">
        <w:rPr>
          <w:rFonts w:ascii="Times New Roman" w:hAnsi="Times New Roman"/>
          <w:color w:val="212121"/>
          <w:lang w:val="en"/>
        </w:rPr>
        <w:t>Evaluation of "</w:t>
      </w:r>
      <w:r w:rsidR="005222B9">
        <w:t xml:space="preserve"> </w:t>
      </w:r>
      <w:r w:rsidR="005222B9" w:rsidRPr="00C53515">
        <w:rPr>
          <w:rFonts w:ascii="Times New Roman" w:hAnsi="Times New Roman"/>
          <w:color w:val="212121"/>
          <w:lang w:val="en"/>
        </w:rPr>
        <w:t>Strengthening Conflict Preventing through Establishing of Multi-Stakeholder Platforms and Improved Alternative Livelihoods for Concession Affected Communities</w:t>
      </w:r>
      <w:r w:rsidR="005222B9">
        <w:rPr>
          <w:rFonts w:ascii="Times New Roman" w:hAnsi="Times New Roman"/>
          <w:color w:val="212121"/>
          <w:lang w:val="en"/>
        </w:rPr>
        <w:t>’’</w:t>
      </w:r>
    </w:p>
    <w:p w14:paraId="4C682D61" w14:textId="20677BEE" w:rsidR="009A6CDA" w:rsidRPr="009E11C7" w:rsidRDefault="009A6CDA" w:rsidP="005222B9">
      <w:pPr>
        <w:tabs>
          <w:tab w:val="left" w:pos="1410"/>
        </w:tabs>
        <w:rPr>
          <w:rFonts w:eastAsia="Times New Roman" w:cstheme="minorHAnsi"/>
          <w:b/>
          <w:sz w:val="20"/>
          <w:szCs w:val="20"/>
        </w:rPr>
      </w:pPr>
      <w:r w:rsidRPr="009E11C7">
        <w:rPr>
          <w:rFonts w:eastAsia="Calibri" w:cstheme="minorHAnsi"/>
          <w:b/>
        </w:rPr>
        <w:t>Project Name</w:t>
      </w:r>
      <w:r w:rsidRPr="009E11C7">
        <w:rPr>
          <w:rFonts w:eastAsia="Calibri" w:cstheme="minorHAnsi"/>
        </w:rPr>
        <w:t xml:space="preserve">:  </w:t>
      </w:r>
      <w:r w:rsidR="00172008" w:rsidRPr="009E11C7">
        <w:rPr>
          <w:rFonts w:cstheme="minorHAnsi"/>
          <w:b/>
          <w:sz w:val="20"/>
          <w:szCs w:val="20"/>
          <w:shd w:val="clear" w:color="auto" w:fill="FFFFFF"/>
        </w:rPr>
        <w:t xml:space="preserve"> Recruitment of </w:t>
      </w:r>
      <w:r w:rsidR="00271F38">
        <w:rPr>
          <w:rFonts w:cstheme="minorHAnsi"/>
          <w:b/>
          <w:sz w:val="20"/>
          <w:szCs w:val="20"/>
          <w:shd w:val="clear" w:color="auto" w:fill="FFFFFF"/>
        </w:rPr>
        <w:t>a N</w:t>
      </w:r>
      <w:r w:rsidR="0090784F">
        <w:rPr>
          <w:rFonts w:cstheme="minorHAnsi"/>
          <w:b/>
          <w:sz w:val="20"/>
          <w:szCs w:val="20"/>
          <w:shd w:val="clear" w:color="auto" w:fill="FFFFFF"/>
        </w:rPr>
        <w:t xml:space="preserve">ational </w:t>
      </w:r>
      <w:r w:rsidR="00271F38">
        <w:rPr>
          <w:rFonts w:cstheme="minorHAnsi"/>
          <w:b/>
          <w:sz w:val="20"/>
          <w:szCs w:val="20"/>
          <w:shd w:val="clear" w:color="auto" w:fill="FFFFFF"/>
        </w:rPr>
        <w:t>C</w:t>
      </w:r>
      <w:r w:rsidR="00172008" w:rsidRPr="009E11C7">
        <w:rPr>
          <w:rFonts w:cstheme="minorHAnsi"/>
          <w:b/>
          <w:sz w:val="20"/>
          <w:szCs w:val="20"/>
          <w:shd w:val="clear" w:color="auto" w:fill="FFFFFF"/>
        </w:rPr>
        <w:t xml:space="preserve">onsultant </w:t>
      </w:r>
      <w:r w:rsidR="009F6A49" w:rsidRPr="009E11C7">
        <w:rPr>
          <w:rFonts w:cstheme="minorHAnsi"/>
          <w:b/>
          <w:color w:val="000000" w:themeColor="text1"/>
        </w:rPr>
        <w:t xml:space="preserve"> </w:t>
      </w:r>
      <w:r w:rsidR="0090784F">
        <w:rPr>
          <w:rFonts w:cstheme="minorHAnsi"/>
          <w:b/>
          <w:color w:val="000000" w:themeColor="text1"/>
        </w:rPr>
        <w:t xml:space="preserve">as </w:t>
      </w:r>
      <w:r w:rsidR="005222B9">
        <w:rPr>
          <w:rFonts w:cstheme="minorHAnsi"/>
          <w:b/>
          <w:color w:val="000000" w:themeColor="text1"/>
        </w:rPr>
        <w:t>Strategic Plan NBC</w:t>
      </w:r>
      <w:r w:rsidR="00320C03">
        <w:rPr>
          <w:rFonts w:cstheme="minorHAnsi"/>
          <w:b/>
          <w:color w:val="000000" w:themeColor="text1"/>
        </w:rPr>
        <w:t xml:space="preserve"> </w:t>
      </w:r>
    </w:p>
    <w:p w14:paraId="00822861" w14:textId="3EDBC168" w:rsidR="009A6CDA" w:rsidRPr="009E11C7" w:rsidRDefault="009A6CDA" w:rsidP="00D87FF3">
      <w:pPr>
        <w:spacing w:after="0" w:line="259" w:lineRule="auto"/>
        <w:rPr>
          <w:rFonts w:eastAsia="Calibri" w:cstheme="minorHAnsi"/>
          <w:color w:val="000000"/>
        </w:rPr>
      </w:pPr>
      <w:r w:rsidRPr="009E11C7">
        <w:rPr>
          <w:rFonts w:eastAsia="Calibri" w:cstheme="minorHAnsi"/>
          <w:b/>
          <w:color w:val="000000"/>
        </w:rPr>
        <w:t xml:space="preserve">Application Deadline: </w:t>
      </w:r>
      <w:bookmarkStart w:id="0" w:name="_Hlk10456980"/>
      <w:sdt>
        <w:sdtPr>
          <w:rPr>
            <w:rFonts w:cstheme="minorHAnsi"/>
            <w:b/>
            <w:highlight w:val="yellow"/>
          </w:rPr>
          <w:id w:val="1732731567"/>
          <w:placeholder>
            <w:docPart w:val="43EBFAD6527E41B4A701A33167A46EC6"/>
          </w:placeholder>
          <w:date w:fullDate="2019-09-13T00:00:00Z">
            <w:dateFormat w:val="dddd, MMMM dd, yyyy"/>
            <w:lid w:val="en-US"/>
            <w:storeMappedDataAs w:val="dateTime"/>
            <w:calendar w:val="gregorian"/>
          </w:date>
        </w:sdtPr>
        <w:sdtEndPr/>
        <w:sdtContent>
          <w:r w:rsidR="00320C03">
            <w:rPr>
              <w:rFonts w:cstheme="minorHAnsi"/>
              <w:b/>
              <w:highlight w:val="yellow"/>
            </w:rPr>
            <w:t>Friday, September 13, 2019</w:t>
          </w:r>
        </w:sdtContent>
      </w:sdt>
      <w:bookmarkEnd w:id="0"/>
    </w:p>
    <w:p w14:paraId="5427583B" w14:textId="25C15626" w:rsidR="009A6CDA" w:rsidRPr="009E11C7" w:rsidRDefault="0090784F" w:rsidP="00D87FF3">
      <w:pPr>
        <w:autoSpaceDE w:val="0"/>
        <w:autoSpaceDN w:val="0"/>
        <w:adjustRightInd w:val="0"/>
        <w:spacing w:after="4" w:line="268" w:lineRule="auto"/>
        <w:jc w:val="both"/>
        <w:rPr>
          <w:rFonts w:eastAsia="Calibri" w:cstheme="minorHAnsi"/>
          <w:color w:val="000000"/>
        </w:rPr>
      </w:pPr>
      <w:r>
        <w:rPr>
          <w:rFonts w:eastAsia="Calibri" w:cstheme="minorHAnsi"/>
          <w:b/>
          <w:color w:val="000000"/>
        </w:rPr>
        <w:t>Duration:</w:t>
      </w:r>
      <w:r>
        <w:rPr>
          <w:rFonts w:eastAsia="Calibri" w:cstheme="minorHAnsi"/>
          <w:b/>
          <w:color w:val="000000"/>
        </w:rPr>
        <w:tab/>
      </w:r>
      <w:r w:rsidR="00320C03">
        <w:rPr>
          <w:rFonts w:eastAsia="Calibri" w:cstheme="minorHAnsi"/>
          <w:b/>
          <w:color w:val="000000"/>
        </w:rPr>
        <w:t xml:space="preserve">33 </w:t>
      </w:r>
      <w:r w:rsidR="009F6A49" w:rsidRPr="009E11C7">
        <w:rPr>
          <w:rFonts w:eastAsia="Calibri" w:cstheme="minorHAnsi"/>
          <w:b/>
          <w:color w:val="000000"/>
        </w:rPr>
        <w:t>WORKING DAYS</w:t>
      </w:r>
      <w:r w:rsidR="009A6CDA" w:rsidRPr="009E11C7">
        <w:rPr>
          <w:rFonts w:eastAsia="Calibri" w:cstheme="minorHAnsi"/>
          <w:color w:val="000000"/>
        </w:rPr>
        <w:t xml:space="preserve"> </w:t>
      </w:r>
      <w:r>
        <w:rPr>
          <w:rFonts w:eastAsia="Calibri" w:cstheme="minorHAnsi"/>
          <w:color w:val="000000"/>
        </w:rPr>
        <w:t xml:space="preserve">over a period of two months </w:t>
      </w:r>
      <w:r w:rsidR="00BB217A" w:rsidRPr="009E11C7">
        <w:rPr>
          <w:rFonts w:eastAsia="Calibri" w:cstheme="minorHAnsi"/>
          <w:color w:val="000000"/>
        </w:rPr>
        <w:t>(</w:t>
      </w:r>
      <w:r>
        <w:rPr>
          <w:rFonts w:eastAsia="Calibri" w:cstheme="minorHAnsi"/>
          <w:color w:val="000000"/>
        </w:rPr>
        <w:t>September</w:t>
      </w:r>
      <w:r w:rsidR="00320C03">
        <w:rPr>
          <w:rFonts w:eastAsia="Calibri" w:cstheme="minorHAnsi"/>
          <w:color w:val="000000"/>
        </w:rPr>
        <w:t>/October</w:t>
      </w:r>
      <w:r>
        <w:rPr>
          <w:rFonts w:eastAsia="Calibri" w:cstheme="minorHAnsi"/>
          <w:color w:val="000000"/>
        </w:rPr>
        <w:t xml:space="preserve"> 2019</w:t>
      </w:r>
      <w:r w:rsidR="00BB217A" w:rsidRPr="009E11C7">
        <w:rPr>
          <w:rFonts w:eastAsia="Calibri" w:cstheme="minorHAnsi"/>
          <w:color w:val="000000"/>
        </w:rPr>
        <w:t>)</w:t>
      </w:r>
    </w:p>
    <w:p w14:paraId="0BF9C6B5" w14:textId="0C19D699" w:rsidR="0090784F" w:rsidRPr="0090784F" w:rsidRDefault="0090784F" w:rsidP="00D87FF3">
      <w:pPr>
        <w:spacing w:after="4" w:line="268" w:lineRule="auto"/>
        <w:ind w:right="351"/>
        <w:jc w:val="both"/>
        <w:rPr>
          <w:rFonts w:eastAsia="Calibri" w:cstheme="minorHAnsi"/>
          <w:b/>
          <w:color w:val="000000"/>
        </w:rPr>
      </w:pPr>
      <w:r>
        <w:rPr>
          <w:rFonts w:eastAsia="Calibri" w:cstheme="minorHAnsi"/>
          <w:color w:val="000000"/>
        </w:rPr>
        <w:t xml:space="preserve">Starting date: </w:t>
      </w:r>
      <w:r w:rsidRPr="0090784F">
        <w:rPr>
          <w:rFonts w:eastAsia="Calibri" w:cstheme="minorHAnsi"/>
          <w:b/>
          <w:color w:val="000000"/>
        </w:rPr>
        <w:t>IMMEDIATE</w:t>
      </w:r>
    </w:p>
    <w:p w14:paraId="76ED0D09" w14:textId="7ED44C9E" w:rsidR="009A6CDA" w:rsidRPr="009E11C7" w:rsidRDefault="009A6CDA" w:rsidP="00D87FF3">
      <w:pPr>
        <w:spacing w:after="4" w:line="268" w:lineRule="auto"/>
        <w:ind w:right="351"/>
        <w:jc w:val="both"/>
        <w:rPr>
          <w:rFonts w:eastAsia="Calibri" w:cstheme="minorHAnsi"/>
          <w:color w:val="000000"/>
        </w:rPr>
      </w:pPr>
      <w:r w:rsidRPr="009E11C7">
        <w:rPr>
          <w:rFonts w:eastAsia="Calibri" w:cstheme="minorHAnsi"/>
          <w:b/>
          <w:color w:val="000000"/>
        </w:rPr>
        <w:t>Contract type</w:t>
      </w:r>
      <w:r w:rsidRPr="009E11C7">
        <w:rPr>
          <w:rFonts w:eastAsia="Calibri" w:cstheme="minorHAnsi"/>
          <w:color w:val="000000"/>
        </w:rPr>
        <w:t xml:space="preserve">: </w:t>
      </w:r>
      <w:r w:rsidRPr="009E11C7">
        <w:rPr>
          <w:rFonts w:eastAsia="Calibri" w:cstheme="minorHAnsi"/>
          <w:color w:val="000000"/>
        </w:rPr>
        <w:tab/>
        <w:t>Individual Contractor (</w:t>
      </w:r>
      <w:r w:rsidR="0090784F">
        <w:rPr>
          <w:rFonts w:eastAsia="Calibri" w:cstheme="minorHAnsi"/>
          <w:color w:val="000000"/>
        </w:rPr>
        <w:t>N</w:t>
      </w:r>
      <w:r w:rsidRPr="009E11C7">
        <w:rPr>
          <w:rFonts w:eastAsia="Calibri" w:cstheme="minorHAnsi"/>
          <w:color w:val="000000"/>
        </w:rPr>
        <w:t xml:space="preserve">ational) </w:t>
      </w:r>
    </w:p>
    <w:p w14:paraId="7F1A1012" w14:textId="77777777" w:rsidR="009A6CDA" w:rsidRPr="009E11C7" w:rsidRDefault="009A6CDA" w:rsidP="009A6CDA">
      <w:pPr>
        <w:spacing w:after="0" w:line="259" w:lineRule="auto"/>
        <w:ind w:left="180"/>
        <w:rPr>
          <w:rFonts w:eastAsia="Calibri" w:cstheme="minorHAnsi"/>
          <w:color w:val="000000"/>
        </w:rPr>
      </w:pPr>
      <w:r w:rsidRPr="009E11C7">
        <w:rPr>
          <w:rFonts w:eastAsia="Calibri" w:cstheme="minorHAnsi"/>
          <w:color w:val="000000"/>
        </w:rPr>
        <w:t xml:space="preserve"> </w:t>
      </w:r>
    </w:p>
    <w:p w14:paraId="25E781D8" w14:textId="77777777" w:rsidR="009A6CDA" w:rsidRPr="009E11C7" w:rsidRDefault="009A6CDA" w:rsidP="009A6CDA">
      <w:pPr>
        <w:spacing w:after="4" w:line="268" w:lineRule="auto"/>
        <w:ind w:left="175" w:right="351" w:hanging="10"/>
        <w:jc w:val="both"/>
        <w:rPr>
          <w:rFonts w:eastAsia="Calibri" w:cstheme="minorHAnsi"/>
          <w:color w:val="000000"/>
        </w:rPr>
      </w:pPr>
      <w:r w:rsidRPr="009E11C7">
        <w:rPr>
          <w:rFonts w:eastAsia="Calibri" w:cstheme="minorHAnsi"/>
          <w:color w:val="000000"/>
        </w:rPr>
        <w:t xml:space="preserve">Languages: English </w:t>
      </w:r>
    </w:p>
    <w:p w14:paraId="3D6D0653" w14:textId="77777777" w:rsidR="009A6CDA" w:rsidRPr="009E11C7" w:rsidRDefault="009A6CDA" w:rsidP="009A6CDA">
      <w:pPr>
        <w:spacing w:after="4" w:line="268" w:lineRule="auto"/>
        <w:ind w:left="175" w:right="351" w:hanging="10"/>
        <w:jc w:val="both"/>
        <w:rPr>
          <w:rFonts w:eastAsia="Calibri" w:cstheme="minorHAnsi"/>
          <w:color w:val="000000"/>
        </w:rPr>
      </w:pPr>
    </w:p>
    <w:p w14:paraId="7EC970F8" w14:textId="77777777" w:rsidR="00170C24" w:rsidRDefault="009A6CDA" w:rsidP="009A6CDA">
      <w:pPr>
        <w:ind w:left="175"/>
        <w:rPr>
          <w:rFonts w:cstheme="minorHAnsi"/>
        </w:rPr>
      </w:pPr>
      <w:r w:rsidRPr="00766772">
        <w:rPr>
          <w:rFonts w:cstheme="minorHAnsi"/>
          <w:sz w:val="24"/>
          <w:szCs w:val="24"/>
          <w:highlight w:val="yellow"/>
        </w:rPr>
        <w:t xml:space="preserve">Proposals should be submitted at the following address: by email to </w:t>
      </w:r>
      <w:r w:rsidRPr="00766772">
        <w:rPr>
          <w:rFonts w:cstheme="minorHAnsi"/>
          <w:b/>
          <w:color w:val="0000FF"/>
          <w:sz w:val="28"/>
          <w:szCs w:val="28"/>
          <w:highlight w:val="yellow"/>
          <w:u w:val="single" w:color="0000FF"/>
        </w:rPr>
        <w:t>bids.lr@undp.org</w:t>
      </w:r>
      <w:r w:rsidRPr="009E11C7">
        <w:rPr>
          <w:rFonts w:cstheme="minorHAnsi"/>
        </w:rPr>
        <w:t xml:space="preserve"> </w:t>
      </w:r>
    </w:p>
    <w:p w14:paraId="1A98633D" w14:textId="542CF90A" w:rsidR="009A6CDA" w:rsidRPr="009E11C7" w:rsidRDefault="009A6CDA" w:rsidP="009A6CDA">
      <w:pPr>
        <w:ind w:left="175"/>
        <w:rPr>
          <w:rFonts w:cstheme="minorHAnsi"/>
        </w:rPr>
      </w:pPr>
      <w:r w:rsidRPr="009E11C7">
        <w:rPr>
          <w:rFonts w:cstheme="minorHAnsi"/>
        </w:rPr>
        <w:t>(Please include procurement notice number in the subject area) no later than</w:t>
      </w:r>
      <w:r w:rsidR="00170C24" w:rsidRPr="00170C24">
        <w:rPr>
          <w:rFonts w:cstheme="minorHAnsi"/>
          <w:b/>
          <w:highlight w:val="yellow"/>
        </w:rPr>
        <w:t xml:space="preserve"> </w:t>
      </w:r>
      <w:sdt>
        <w:sdtPr>
          <w:rPr>
            <w:rFonts w:cstheme="minorHAnsi"/>
            <w:b/>
            <w:highlight w:val="yellow"/>
          </w:rPr>
          <w:id w:val="876659859"/>
          <w:placeholder>
            <w:docPart w:val="F17FACEF53DC472CB4C032D063FA14D6"/>
          </w:placeholder>
          <w:date w:fullDate="2019-09-13T00:00:00Z">
            <w:dateFormat w:val="dddd, MMMM dd, yyyy"/>
            <w:lid w:val="en-US"/>
            <w:storeMappedDataAs w:val="dateTime"/>
            <w:calendar w:val="gregorian"/>
          </w:date>
        </w:sdtPr>
        <w:sdtEndPr/>
        <w:sdtContent>
          <w:r w:rsidR="00320C03">
            <w:rPr>
              <w:rFonts w:cstheme="minorHAnsi"/>
              <w:b/>
              <w:highlight w:val="yellow"/>
            </w:rPr>
            <w:t>Friday, September 13, 2019</w:t>
          </w:r>
        </w:sdtContent>
      </w:sdt>
      <w:r w:rsidRPr="009E11C7">
        <w:rPr>
          <w:rFonts w:cstheme="minorHAnsi"/>
        </w:rPr>
        <w:t xml:space="preserve">.  Any request for clarification must be sent by standard electronic communication to the address or e-mail indicated below: </w:t>
      </w:r>
      <w:r w:rsidRPr="009E11C7">
        <w:rPr>
          <w:rFonts w:cstheme="minorHAnsi"/>
          <w:color w:val="0000FF"/>
          <w:u w:val="single" w:color="0000FF"/>
        </w:rPr>
        <w:t>info.lr.procurement@undp.org</w:t>
      </w:r>
      <w:r w:rsidRPr="009E11C7">
        <w:rPr>
          <w:rFonts w:cstheme="minorHAnsi"/>
        </w:rPr>
        <w:t xml:space="preserve"> </w:t>
      </w:r>
    </w:p>
    <w:p w14:paraId="6F614E17" w14:textId="5EEF2713" w:rsidR="00D753AA" w:rsidRDefault="009A6CDA" w:rsidP="009A6CDA">
      <w:pPr>
        <w:rPr>
          <w:rFonts w:cstheme="minorHAnsi"/>
        </w:rPr>
      </w:pPr>
      <w:r w:rsidRPr="009E11C7">
        <w:rPr>
          <w:rFonts w:cstheme="minorHAnsi"/>
        </w:rPr>
        <w:t xml:space="preserve">UNDP will respond by standard </w:t>
      </w:r>
      <w:r w:rsidR="00D753AA" w:rsidRPr="009E11C7">
        <w:rPr>
          <w:rFonts w:cstheme="minorHAnsi"/>
        </w:rPr>
        <w:t>ele</w:t>
      </w:r>
    </w:p>
    <w:p w14:paraId="6323E0C4" w14:textId="02FDC1F8" w:rsidR="009A6CDA" w:rsidRPr="009E11C7" w:rsidRDefault="00D753AA" w:rsidP="009A6CDA">
      <w:pPr>
        <w:rPr>
          <w:rFonts w:cstheme="minorHAnsi"/>
        </w:rPr>
      </w:pPr>
      <w:r w:rsidRPr="009E11C7">
        <w:rPr>
          <w:rFonts w:cstheme="minorHAnsi"/>
        </w:rPr>
        <w:t xml:space="preserve">tronic </w:t>
      </w:r>
      <w:r w:rsidR="009A6CDA" w:rsidRPr="009E11C7">
        <w:rPr>
          <w:rFonts w:cstheme="minorHAnsi"/>
        </w:rPr>
        <w:t xml:space="preserve">mail and will send written copies of the response, including an explanation of the query without identifying the source of inquiry, to all consultants. </w:t>
      </w:r>
    </w:p>
    <w:p w14:paraId="7272B596" w14:textId="77777777" w:rsidR="009E2B22" w:rsidRPr="009E11C7" w:rsidRDefault="007D726E" w:rsidP="009E2B22">
      <w:pPr>
        <w:tabs>
          <w:tab w:val="left" w:pos="1410"/>
        </w:tabs>
        <w:rPr>
          <w:rFonts w:cstheme="minorHAnsi"/>
        </w:rPr>
      </w:pPr>
      <w:r w:rsidRPr="009E11C7">
        <w:rPr>
          <w:rFonts w:cstheme="minorHAnsi"/>
          <w:noProof/>
        </w:rPr>
        <mc:AlternateContent>
          <mc:Choice Requires="wps">
            <w:drawing>
              <wp:anchor distT="0" distB="0" distL="114300" distR="114300" simplePos="0" relativeHeight="251659264" behindDoc="0" locked="0" layoutInCell="1" allowOverlap="1" wp14:anchorId="2D6B3FAC" wp14:editId="06766E92">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D9B6B1" id="AutoShape 4" o:spid="_x0000_s1026" type="#_x0000_t32" style="position:absolute;margin-left:-.75pt;margin-top:8.5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uG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" strokecolor="blue" strokeweight="4.5pt"/>
            </w:pict>
          </mc:Fallback>
        </mc:AlternateContent>
      </w:r>
    </w:p>
    <w:p w14:paraId="35AD3B65" w14:textId="77777777" w:rsidR="009E2B22" w:rsidRPr="009E11C7" w:rsidRDefault="009E2B22" w:rsidP="009E2B22">
      <w:pPr>
        <w:tabs>
          <w:tab w:val="left" w:pos="1410"/>
        </w:tabs>
        <w:rPr>
          <w:rFonts w:cstheme="minorHAnsi"/>
          <w:b/>
        </w:rPr>
      </w:pPr>
      <w:r w:rsidRPr="009E11C7">
        <w:rPr>
          <w:rFonts w:cstheme="minorHAnsi"/>
          <w:b/>
        </w:rPr>
        <w:t>1. BACKGROUND</w:t>
      </w:r>
    </w:p>
    <w:tbl>
      <w:tblPr>
        <w:tblStyle w:val="TableGrid"/>
        <w:tblW w:w="0" w:type="auto"/>
        <w:tblLook w:val="04A0" w:firstRow="1" w:lastRow="0" w:firstColumn="1" w:lastColumn="0" w:noHBand="0" w:noVBand="1"/>
      </w:tblPr>
      <w:tblGrid>
        <w:gridCol w:w="9350"/>
      </w:tblGrid>
      <w:tr w:rsidR="0065710B" w:rsidRPr="009E11C7" w14:paraId="0DB1C5B4" w14:textId="77777777" w:rsidTr="00320C03">
        <w:trPr>
          <w:trHeight w:val="521"/>
        </w:trPr>
        <w:tc>
          <w:tcPr>
            <w:tcW w:w="9576" w:type="dxa"/>
          </w:tcPr>
          <w:p w14:paraId="732BF418" w14:textId="77777777" w:rsidR="00320C03" w:rsidRPr="00320C03" w:rsidRDefault="00320C03" w:rsidP="00320C03">
            <w:pPr>
              <w:jc w:val="both"/>
              <w:textAlignment w:val="baseline"/>
              <w:rPr>
                <w:rFonts w:cstheme="minorHAnsi"/>
              </w:rPr>
            </w:pPr>
            <w:r w:rsidRPr="00320C03">
              <w:rPr>
                <w:rFonts w:cstheme="minorHAnsi"/>
              </w:rPr>
              <w:t xml:space="preserve">This " Strengthening Conflict Preventing through Establishing of Multi-Stakeholder Platforms and Improved Alternative Livelihoods for Concession Affected Communities’’ project is being implemented to strengthen the emerging Multi­ Stakeholder Platform (MSP) for the non-judicial mitigation of land </w:t>
            </w:r>
            <w:r w:rsidRPr="00320C03">
              <w:rPr>
                <w:rFonts w:cstheme="minorHAnsi"/>
              </w:rPr>
              <w:lastRenderedPageBreak/>
              <w:t>concession disputes and developing alternative livelihoods for affected communities, prevents land concession conflict escalation and promotes social cohesion.</w:t>
            </w:r>
          </w:p>
          <w:p w14:paraId="7840447D" w14:textId="77777777" w:rsidR="00320C03" w:rsidRPr="00320C03" w:rsidRDefault="00320C03" w:rsidP="00320C03">
            <w:pPr>
              <w:jc w:val="both"/>
              <w:textAlignment w:val="baseline"/>
              <w:rPr>
                <w:rFonts w:cstheme="minorHAnsi"/>
              </w:rPr>
            </w:pPr>
            <w:r w:rsidRPr="00320C03">
              <w:rPr>
                <w:rFonts w:cstheme="minorHAnsi"/>
              </w:rPr>
              <w:t>Sustaining peace in Liberia requires long-term investment in national institutions that are inclusive, accountable and responsive, with a Government that is committed to providing opportunities and services to all Liberians, including youth and women. After a decade of successful peacekeeping interventions, there is urgent need now further to strengthen peacebuilding intervention to maintain the gains made and address the key unaddressed conflict drivers as captured in the Peacebuilding plan. The sustaining peace agenda laid out by the peacebuilding plan emphasizes national reconciliation, justice and security reform and preventing continuing land and concession related conflicts, while strengthening national human right institutions. The importance attached to the quality and character of the UN's support to Liberia post-UNMIL is reflected in the decision of the Executive Committee meeting on 14 September 2017, chaired by the Secretary-General, endorsed establishment of the Liberia Multi-Partner Trust Fund (LMPTF) to support peace consolidation</w:t>
            </w:r>
          </w:p>
          <w:p w14:paraId="5490656C" w14:textId="77777777" w:rsidR="00320C03" w:rsidRPr="00320C03" w:rsidRDefault="00320C03" w:rsidP="00320C03">
            <w:pPr>
              <w:jc w:val="both"/>
              <w:textAlignment w:val="baseline"/>
              <w:rPr>
                <w:rFonts w:cstheme="minorHAnsi"/>
              </w:rPr>
            </w:pPr>
            <w:r w:rsidRPr="00320C03">
              <w:rPr>
                <w:rFonts w:cstheme="minorHAnsi"/>
              </w:rPr>
              <w:t xml:space="preserve"> </w:t>
            </w:r>
          </w:p>
          <w:p w14:paraId="01CB6FC5" w14:textId="428FBD5F" w:rsidR="0065710B" w:rsidRDefault="00320C03" w:rsidP="00320C03">
            <w:pPr>
              <w:jc w:val="both"/>
              <w:textAlignment w:val="baseline"/>
              <w:rPr>
                <w:rFonts w:cstheme="minorHAnsi"/>
              </w:rPr>
            </w:pPr>
            <w:r w:rsidRPr="00320C03">
              <w:rPr>
                <w:rFonts w:cstheme="minorHAnsi"/>
              </w:rPr>
              <w:t>The project has been designed to help ensure local capacities exist, and are consolidated, to address the underlying causes of concessions conflict and embrace mitigating and preventive measures. It will establish and operationalize four new MSPs in Bomi, Grand Bassa, Grand Kru and Maryland counties and consolidate three existing ones in Sinoe, Maryland and Nimba counties, enhancing networking and coordination amongst them. Realistically, two MSPs can be operational in the first half of 2019. It will build on UNDP 's Strengthening national reconciliation through improved understanding of conflict drivers in concession areas and establishment of stakeholder platforms project, 17 which established multi-stakeholder dialogue platforms (MSPs) in three hotspot concession areas (Maryland, Nimba,  and  Sinoe  counties)  respectively  and  contributed  to  strengthening  SDLs Sustainable Partnership Initiative (SP1) bringing PACs, relevant government entities, civil society,  development partners and concessionaires to a common platform to work through specific concerns arising from concession operations as well as framing collective agendas. Partnership Initiative (SP1) 18 bringing PACs, relevant government entities, civil society, development partners and concessionaires to a common platform to work through specific concerns arising from concession operations as well as framing collective agendas.</w:t>
            </w:r>
          </w:p>
          <w:p w14:paraId="1CC6B245" w14:textId="4476C090" w:rsidR="00D753AA" w:rsidRPr="009E11C7" w:rsidRDefault="00D753AA" w:rsidP="00D753AA">
            <w:pPr>
              <w:jc w:val="both"/>
              <w:textAlignment w:val="baseline"/>
              <w:rPr>
                <w:rFonts w:cstheme="minorHAnsi"/>
              </w:rPr>
            </w:pPr>
          </w:p>
        </w:tc>
      </w:tr>
    </w:tbl>
    <w:p w14:paraId="5857A5F9" w14:textId="7189FFEE" w:rsidR="00944F40" w:rsidRPr="009E11C7" w:rsidRDefault="00944F40" w:rsidP="00A24134">
      <w:pPr>
        <w:rPr>
          <w:rFonts w:cstheme="minorHAnsi"/>
          <w:b/>
        </w:rPr>
      </w:pPr>
      <w:r w:rsidRPr="009E11C7">
        <w:rPr>
          <w:rFonts w:cstheme="minorHAnsi"/>
          <w:b/>
        </w:rPr>
        <w:lastRenderedPageBreak/>
        <w:t xml:space="preserve">2. SCOPE OF WORK, </w:t>
      </w:r>
      <w:r w:rsidR="00DE1432" w:rsidRPr="009E11C7">
        <w:rPr>
          <w:rFonts w:cstheme="minorHAnsi"/>
          <w:b/>
        </w:rPr>
        <w:t>RESPONSIBILITIES</w:t>
      </w:r>
      <w:r w:rsidRPr="009E11C7">
        <w:rPr>
          <w:rFonts w:cstheme="minorHAnsi"/>
          <w:b/>
        </w:rPr>
        <w:t xml:space="preserve"> AND DESCRIPTION OF THE PROPOSED ANALYTICAL WORK </w:t>
      </w:r>
    </w:p>
    <w:tbl>
      <w:tblPr>
        <w:tblStyle w:val="TableGrid"/>
        <w:tblW w:w="0" w:type="auto"/>
        <w:tblLook w:val="04A0" w:firstRow="1" w:lastRow="0" w:firstColumn="1" w:lastColumn="0" w:noHBand="0" w:noVBand="1"/>
      </w:tblPr>
      <w:tblGrid>
        <w:gridCol w:w="9350"/>
      </w:tblGrid>
      <w:tr w:rsidR="0065710B" w:rsidRPr="009E11C7" w14:paraId="7F370B55" w14:textId="77777777" w:rsidTr="0065710B">
        <w:tc>
          <w:tcPr>
            <w:tcW w:w="9576" w:type="dxa"/>
          </w:tcPr>
          <w:p w14:paraId="17179836" w14:textId="349A7354" w:rsidR="0065710B" w:rsidRPr="009E11C7" w:rsidRDefault="0065710B" w:rsidP="0097614F">
            <w:pPr>
              <w:jc w:val="both"/>
              <w:rPr>
                <w:rFonts w:cstheme="minorHAnsi"/>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9E4729" w:rsidRPr="00453ACC" w14:paraId="1F584E66" w14:textId="77777777" w:rsidTr="005B080E">
        <w:trPr>
          <w:trHeight w:val="260"/>
        </w:trPr>
        <w:tc>
          <w:tcPr>
            <w:tcW w:w="9493" w:type="dxa"/>
            <w:shd w:val="clear" w:color="auto" w:fill="auto"/>
          </w:tcPr>
          <w:p w14:paraId="014B79CC" w14:textId="77777777" w:rsidR="009E4729" w:rsidRPr="007E25E4" w:rsidRDefault="009E4729" w:rsidP="00AC2B2E">
            <w:pPr>
              <w:pStyle w:val="HTMLPreformatted"/>
              <w:shd w:val="clear" w:color="auto" w:fill="FFFFFF"/>
              <w:spacing w:line="276" w:lineRule="auto"/>
              <w:jc w:val="both"/>
              <w:rPr>
                <w:rFonts w:ascii="Times New Roman" w:hAnsi="Times New Roman" w:cs="Times New Roman"/>
                <w:color w:val="212121"/>
                <w:sz w:val="22"/>
                <w:szCs w:val="22"/>
                <w:lang w:val="en"/>
              </w:rPr>
            </w:pPr>
          </w:p>
          <w:p w14:paraId="478C3A36" w14:textId="77777777" w:rsidR="009E4729" w:rsidRPr="00EE3BA7" w:rsidRDefault="009E4729" w:rsidP="00AC2B2E">
            <w:pPr>
              <w:pStyle w:val="HTMLPreformatted"/>
              <w:shd w:val="clear" w:color="auto" w:fill="FFFFFF"/>
              <w:spacing w:line="276" w:lineRule="auto"/>
              <w:jc w:val="both"/>
              <w:rPr>
                <w:rFonts w:ascii="Book Antiqua" w:hAnsi="Book Antiqua" w:cs="Times New Roman"/>
                <w:color w:val="212121"/>
                <w:sz w:val="22"/>
                <w:szCs w:val="22"/>
              </w:rPr>
            </w:pPr>
            <w:r w:rsidRPr="00EE3BA7">
              <w:rPr>
                <w:rFonts w:ascii="Book Antiqua" w:hAnsi="Book Antiqua" w:cs="Times New Roman"/>
                <w:color w:val="212121"/>
                <w:sz w:val="22"/>
                <w:szCs w:val="22"/>
              </w:rPr>
              <w:t xml:space="preserve">This </w:t>
            </w:r>
            <w:r w:rsidRPr="00E93F58">
              <w:rPr>
                <w:rFonts w:ascii="Book Antiqua" w:hAnsi="Book Antiqua" w:cs="Times New Roman"/>
                <w:color w:val="212121"/>
                <w:sz w:val="22"/>
                <w:szCs w:val="22"/>
              </w:rPr>
              <w:t xml:space="preserve">" Strengthening Conflict Preventing through Establishing of Multi-Stakeholder Platforms and Improved Alternative Livelihoods for Concession Affected Communities’’ </w:t>
            </w:r>
            <w:r w:rsidRPr="00EE3BA7">
              <w:rPr>
                <w:rFonts w:ascii="Book Antiqua" w:hAnsi="Book Antiqua" w:cs="Times New Roman"/>
                <w:color w:val="212121"/>
                <w:sz w:val="22"/>
                <w:szCs w:val="22"/>
              </w:rPr>
              <w:t>project is being implemented to strengthen the emerging Multi­ Stakeholder Platform (MSP) for the non-judicial mitigation of land concession disputes and developing alternative livelihoods for affected communities, prevents land concession conflict escalation and promotes social cohesion.</w:t>
            </w:r>
          </w:p>
          <w:p w14:paraId="69A1FECF" w14:textId="77777777" w:rsidR="009E4729" w:rsidRPr="00EE3BA7" w:rsidRDefault="009E4729" w:rsidP="00AC2B2E">
            <w:pPr>
              <w:pStyle w:val="HTMLPreformatted"/>
              <w:shd w:val="clear" w:color="auto" w:fill="FFFFFF"/>
              <w:spacing w:line="276" w:lineRule="auto"/>
              <w:jc w:val="both"/>
              <w:rPr>
                <w:rFonts w:ascii="Book Antiqua" w:hAnsi="Book Antiqua" w:cs="Times New Roman"/>
                <w:color w:val="212121"/>
                <w:sz w:val="22"/>
                <w:szCs w:val="22"/>
              </w:rPr>
            </w:pPr>
            <w:r w:rsidRPr="00EE3BA7">
              <w:rPr>
                <w:rFonts w:ascii="Book Antiqua" w:hAnsi="Book Antiqua" w:cs="Times New Roman"/>
                <w:color w:val="212121"/>
                <w:sz w:val="22"/>
                <w:szCs w:val="22"/>
              </w:rPr>
              <w:t xml:space="preserve">Sustaining peace in Liberia requires long-term investment in national institutions that are inclusive, accountable and responsive, with a Government that is committed to providing opportunities and services to all Liberians, including youth and women. After a decade of successful peacekeeping interventions, there is urgent need now further to strengthen peacebuilding intervention to maintain the gains made and address the key unaddressed conflict drivers as captured in the Peacebuilding plan. The sustaining peace agenda laid out by the peacebuilding plan emphasizes national reconciliation, justice and security reform and preventing continuing land and concession related conflicts, while strengthening national </w:t>
            </w:r>
            <w:r w:rsidRPr="00EE3BA7">
              <w:rPr>
                <w:rFonts w:ascii="Book Antiqua" w:hAnsi="Book Antiqua" w:cs="Times New Roman"/>
                <w:color w:val="212121"/>
                <w:sz w:val="22"/>
                <w:szCs w:val="22"/>
              </w:rPr>
              <w:lastRenderedPageBreak/>
              <w:t>human right</w:t>
            </w:r>
            <w:r w:rsidRPr="00453ACC">
              <w:rPr>
                <w:rFonts w:ascii="Times New Roman" w:hAnsi="Times New Roman" w:cs="Times New Roman"/>
                <w:color w:val="212121"/>
                <w:sz w:val="22"/>
                <w:szCs w:val="22"/>
              </w:rPr>
              <w:t xml:space="preserve"> </w:t>
            </w:r>
            <w:r w:rsidRPr="00EE3BA7">
              <w:rPr>
                <w:rFonts w:ascii="Book Antiqua" w:hAnsi="Book Antiqua" w:cs="Times New Roman"/>
                <w:color w:val="212121"/>
                <w:sz w:val="22"/>
                <w:szCs w:val="22"/>
              </w:rPr>
              <w:t>institutions. The importance attached to the quality and character of the UN's support to Liberia post-UNMIL is reflected in the decision of the Executive Committee meeting on 14 September 2017, chaired by the Secretary-General, endorsed establishment of the Liberia Multi-Partner Trust Fund (LMPTF) to support peace consolidation</w:t>
            </w:r>
          </w:p>
          <w:p w14:paraId="06B944A9" w14:textId="77777777" w:rsidR="009E4729" w:rsidRPr="005B080E" w:rsidRDefault="009E4729" w:rsidP="00AC2B2E">
            <w:pPr>
              <w:pStyle w:val="HTMLPreformatted"/>
              <w:shd w:val="clear" w:color="auto" w:fill="FFFFFF"/>
              <w:spacing w:line="276" w:lineRule="auto"/>
              <w:jc w:val="both"/>
              <w:rPr>
                <w:rFonts w:ascii="Book Antiqua" w:hAnsi="Book Antiqua" w:cs="Times New Roman"/>
                <w:color w:val="212121"/>
                <w:sz w:val="16"/>
                <w:szCs w:val="16"/>
              </w:rPr>
            </w:pPr>
            <w:r w:rsidRPr="00EE3BA7">
              <w:rPr>
                <w:rFonts w:ascii="Book Antiqua" w:hAnsi="Book Antiqua" w:cs="Times New Roman"/>
                <w:color w:val="212121"/>
                <w:sz w:val="22"/>
                <w:szCs w:val="22"/>
              </w:rPr>
              <w:t xml:space="preserve"> </w:t>
            </w:r>
          </w:p>
          <w:p w14:paraId="0C8BCBBC" w14:textId="77777777" w:rsidR="009E4729" w:rsidRPr="00EE3BA7" w:rsidRDefault="009E4729" w:rsidP="00AC2B2E">
            <w:pPr>
              <w:widowControl w:val="0"/>
              <w:spacing w:before="120"/>
              <w:jc w:val="both"/>
              <w:rPr>
                <w:rFonts w:ascii="Book Antiqua" w:hAnsi="Book Antiqua"/>
                <w:color w:val="212121"/>
                <w:shd w:val="clear" w:color="auto" w:fill="FFFFFF"/>
              </w:rPr>
            </w:pPr>
            <w:r w:rsidRPr="00EE3BA7">
              <w:rPr>
                <w:rFonts w:ascii="Book Antiqua" w:hAnsi="Book Antiqua"/>
                <w:color w:val="212121"/>
                <w:shd w:val="clear" w:color="auto" w:fill="FFFFFF"/>
              </w:rPr>
              <w:t xml:space="preserve">The project has been designed to help ensure local capacities exist, and are consolidated, to address the underlying causes of concessions conflict and embrace mitigating and preventive measures. It will establish and operationalize four new MSPs in Bomi, Grand Bassa, Grand Kru and Maryland counties and consolidate three existing ones in Sinoe, Maryland and Nimba counties, enhancing networking and coordination amongst them. Realistically, two MSPs can be operational in the first half of 2019. It will build on UNDP 's Strengthening national reconciliation through improved understanding of conflict drivers in concession areas and establishment of stakeholder platforms project, 17 which established multi-stakeholder dialogue platforms (MSPs) in three hotspot concession areas (Maryland, Nimba,  and  Sinoe  counties)  respectively  and  contributed  to  strengthening  SDLs Sustainable Partnership Initiative (SP1) bringing PACs, relevant government entities, civil society,  development partners and concessionaires to a common platform to work through specific concerns arising from concession operations as well as framing collective agendas. Partnership Initiative (SP1) 18 bringing PACs, relevant government entities, civil society, development partners and concessionaires to a common platform to work through specific concerns arising from concession operations as well as framing collective agendas. </w:t>
            </w:r>
          </w:p>
          <w:p w14:paraId="0BC4FA5E" w14:textId="77777777" w:rsidR="009E4729" w:rsidRPr="00EE3BA7" w:rsidRDefault="009E4729" w:rsidP="00AC2B2E">
            <w:pPr>
              <w:widowControl w:val="0"/>
              <w:spacing w:before="120"/>
              <w:jc w:val="both"/>
              <w:rPr>
                <w:rFonts w:ascii="Book Antiqua" w:hAnsi="Book Antiqua"/>
                <w:b/>
                <w:color w:val="212121"/>
                <w:shd w:val="clear" w:color="auto" w:fill="FFFFFF"/>
              </w:rPr>
            </w:pPr>
            <w:r w:rsidRPr="00EE3BA7">
              <w:rPr>
                <w:rFonts w:ascii="Book Antiqua" w:hAnsi="Book Antiqua"/>
                <w:b/>
                <w:color w:val="212121"/>
                <w:shd w:val="clear" w:color="auto" w:fill="FFFFFF"/>
              </w:rPr>
              <w:t>Outcome 1: Increased citizen engagement, including meaningful participation of women in concessions management for conflict mitigation.</w:t>
            </w:r>
          </w:p>
          <w:p w14:paraId="1EC59795" w14:textId="77777777" w:rsidR="009E4729" w:rsidRPr="00EE3BA7" w:rsidRDefault="009E4729" w:rsidP="00AC2B2E">
            <w:pPr>
              <w:widowControl w:val="0"/>
              <w:spacing w:before="120"/>
              <w:jc w:val="both"/>
              <w:rPr>
                <w:rFonts w:ascii="Book Antiqua" w:hAnsi="Book Antiqua"/>
                <w:color w:val="212121"/>
                <w:shd w:val="clear" w:color="auto" w:fill="FFFFFF"/>
              </w:rPr>
            </w:pPr>
            <w:r w:rsidRPr="00EE3BA7">
              <w:rPr>
                <w:rFonts w:ascii="Book Antiqua" w:hAnsi="Book Antiqua"/>
                <w:color w:val="212121"/>
                <w:shd w:val="clear" w:color="auto" w:fill="FFFFFF"/>
              </w:rPr>
              <w:t>The outcome aims at creating structures for managing tensions which brings order, predictability and trust to situations where otherwise competition and conflicting interests would be rife. It also seeks to reform the large-scale land investment business model by modeling community engagement and transforming community rights into economic opportunities. It will build on UNDP's global experience in UNDP experience and expertise in multi-stakeholder and democratic dialogue processes, concessions conflict management and UN joint programme on land reform.</w:t>
            </w:r>
          </w:p>
          <w:p w14:paraId="1D54E1C8" w14:textId="77777777" w:rsidR="009E4729" w:rsidRPr="00EE3BA7" w:rsidRDefault="009E4729" w:rsidP="00AC2B2E">
            <w:pPr>
              <w:widowControl w:val="0"/>
              <w:spacing w:before="120"/>
              <w:jc w:val="both"/>
              <w:rPr>
                <w:rFonts w:ascii="Book Antiqua" w:hAnsi="Book Antiqua"/>
                <w:b/>
                <w:color w:val="212121"/>
                <w:shd w:val="clear" w:color="auto" w:fill="FFFFFF"/>
              </w:rPr>
            </w:pPr>
            <w:r w:rsidRPr="00EE3BA7">
              <w:rPr>
                <w:rFonts w:ascii="Book Antiqua" w:hAnsi="Book Antiqua"/>
                <w:b/>
                <w:color w:val="212121"/>
                <w:shd w:val="clear" w:color="auto" w:fill="FFFFFF"/>
              </w:rPr>
              <w:t>• Outcome 2:  Multi-stakeholder Platform established and strengthened in four counties</w:t>
            </w:r>
          </w:p>
          <w:p w14:paraId="5C668767" w14:textId="77777777" w:rsidR="009E4729" w:rsidRPr="00EE3BA7" w:rsidRDefault="009E4729" w:rsidP="00AC2B2E">
            <w:pPr>
              <w:widowControl w:val="0"/>
              <w:spacing w:before="120"/>
              <w:jc w:val="both"/>
              <w:rPr>
                <w:rFonts w:ascii="Book Antiqua" w:hAnsi="Book Antiqua"/>
                <w:color w:val="212121"/>
                <w:shd w:val="clear" w:color="auto" w:fill="FFFFFF"/>
              </w:rPr>
            </w:pPr>
            <w:r w:rsidRPr="00EE3BA7">
              <w:rPr>
                <w:rFonts w:ascii="Book Antiqua" w:hAnsi="Book Antiqua"/>
                <w:color w:val="212121"/>
                <w:shd w:val="clear" w:color="auto" w:fill="FFFFFF"/>
              </w:rPr>
              <w:t>Four MSPs will be established in four counties. In the case of the SPI structure26, which is being rolled out to all MSPs, it is a 20-member committee, constituted by representatives of the company, PACs (elected by their local communities), and GoL agencies with concessions management responsibilities</w:t>
            </w:r>
          </w:p>
          <w:p w14:paraId="64655AC6" w14:textId="77777777" w:rsidR="009E4729" w:rsidRPr="00453ACC" w:rsidRDefault="009E4729" w:rsidP="00AC2B2E">
            <w:pPr>
              <w:widowControl w:val="0"/>
              <w:spacing w:before="120"/>
              <w:jc w:val="both"/>
              <w:rPr>
                <w:rFonts w:ascii="Times New Roman" w:hAnsi="Times New Roman"/>
                <w:color w:val="212121"/>
                <w:shd w:val="clear" w:color="auto" w:fill="FFFFFF"/>
              </w:rPr>
            </w:pPr>
            <w:r w:rsidRPr="00EE3BA7">
              <w:rPr>
                <w:rFonts w:ascii="Book Antiqua" w:hAnsi="Book Antiqua"/>
                <w:color w:val="212121"/>
                <w:shd w:val="clear" w:color="auto" w:fill="FFFFFF"/>
              </w:rPr>
              <w:t xml:space="preserve">including the Ministry of Agriculture. The Ministry of Internal Affairs, the Environmental Protection Agency. and the Nation al Bureau of Concessions, with representatives of ministries with responsibilities for certain development functions such as the Ministry of Education. Select civil society groups (Green Advocates and Grand Cape Mount Civil Society for SDL) also </w:t>
            </w:r>
            <w:r w:rsidRPr="00EE3BA7">
              <w:rPr>
                <w:rFonts w:ascii="Book Antiqua" w:hAnsi="Book Antiqua"/>
                <w:color w:val="212121"/>
                <w:shd w:val="clear" w:color="auto" w:fill="FFFFFF"/>
              </w:rPr>
              <w:lastRenderedPageBreak/>
              <w:t>participate as members of the core SPI group, at the invitation of the PACs and the company</w:t>
            </w:r>
          </w:p>
        </w:tc>
      </w:tr>
      <w:tr w:rsidR="009E4729" w:rsidRPr="00EE3BA7" w14:paraId="75DDD7AE" w14:textId="77777777" w:rsidTr="00B40B05">
        <w:trPr>
          <w:trHeight w:val="98"/>
        </w:trPr>
        <w:tc>
          <w:tcPr>
            <w:tcW w:w="9493" w:type="dxa"/>
            <w:shd w:val="clear" w:color="auto" w:fill="B8CCE4" w:themeFill="accent1" w:themeFillTint="66"/>
          </w:tcPr>
          <w:p w14:paraId="1F50B288" w14:textId="4ADAB4B7" w:rsidR="009E4729" w:rsidRPr="00EE3BA7" w:rsidRDefault="009E4729" w:rsidP="00AC2B2E">
            <w:pPr>
              <w:jc w:val="both"/>
              <w:rPr>
                <w:rFonts w:ascii="Book Antiqua" w:hAnsi="Book Antiqua"/>
                <w:b/>
                <w:lang w:eastAsia="fr-FR"/>
              </w:rPr>
            </w:pPr>
            <w:r w:rsidRPr="00EE3BA7">
              <w:rPr>
                <w:rFonts w:ascii="Book Antiqua" w:hAnsi="Book Antiqua"/>
                <w:b/>
                <w:lang w:eastAsia="fr-FR"/>
              </w:rPr>
              <w:lastRenderedPageBreak/>
              <w:t xml:space="preserve">Purpose and Objectives of Consultancy: </w:t>
            </w:r>
          </w:p>
        </w:tc>
      </w:tr>
      <w:tr w:rsidR="009E4729" w:rsidRPr="00EE3BA7" w14:paraId="00853035" w14:textId="77777777" w:rsidTr="009E4729">
        <w:tc>
          <w:tcPr>
            <w:tcW w:w="9493" w:type="dxa"/>
            <w:shd w:val="clear" w:color="auto" w:fill="auto"/>
          </w:tcPr>
          <w:p w14:paraId="5AA82AF7" w14:textId="77777777" w:rsidR="009E4729" w:rsidRPr="00EE3BA7" w:rsidRDefault="009E4729" w:rsidP="00AC2B2E">
            <w:pPr>
              <w:pStyle w:val="HTMLPreformatted"/>
              <w:shd w:val="clear" w:color="auto" w:fill="FFFFFF"/>
              <w:spacing w:line="276" w:lineRule="auto"/>
              <w:jc w:val="both"/>
              <w:rPr>
                <w:rFonts w:ascii="Book Antiqua" w:hAnsi="Book Antiqua" w:cs="Times New Roman"/>
                <w:color w:val="212121"/>
                <w:sz w:val="22"/>
                <w:szCs w:val="22"/>
                <w:lang w:val="en"/>
              </w:rPr>
            </w:pPr>
            <w:r w:rsidRPr="00EE3BA7">
              <w:rPr>
                <w:rFonts w:ascii="Book Antiqua" w:hAnsi="Book Antiqua" w:cs="Times New Roman"/>
                <w:color w:val="212121"/>
                <w:sz w:val="22"/>
                <w:szCs w:val="22"/>
                <w:lang w:val="en"/>
              </w:rPr>
              <w:t>The purpose of this consultancy is to carry out a 05 Year Strateg</w:t>
            </w:r>
            <w:r>
              <w:rPr>
                <w:rFonts w:ascii="Book Antiqua" w:hAnsi="Book Antiqua" w:cs="Times New Roman"/>
                <w:color w:val="212121"/>
                <w:sz w:val="22"/>
                <w:szCs w:val="22"/>
                <w:lang w:val="en"/>
              </w:rPr>
              <w:t>ic</w:t>
            </w:r>
            <w:r w:rsidRPr="00EE3BA7">
              <w:rPr>
                <w:rFonts w:ascii="Book Antiqua" w:hAnsi="Book Antiqua" w:cs="Times New Roman"/>
                <w:color w:val="212121"/>
                <w:sz w:val="22"/>
                <w:szCs w:val="22"/>
                <w:lang w:val="en"/>
              </w:rPr>
              <w:t xml:space="preserve"> Plan of the National Bureau of Concessions -NBC.</w:t>
            </w:r>
          </w:p>
        </w:tc>
      </w:tr>
      <w:tr w:rsidR="009E4729" w:rsidRPr="004C71B8" w14:paraId="0FA6F43D" w14:textId="77777777" w:rsidTr="009E4729">
        <w:tc>
          <w:tcPr>
            <w:tcW w:w="9493" w:type="dxa"/>
            <w:shd w:val="clear" w:color="auto" w:fill="auto"/>
            <w:vAlign w:val="center"/>
          </w:tcPr>
          <w:p w14:paraId="10971901" w14:textId="77777777" w:rsidR="009E4729" w:rsidRPr="004C71B8" w:rsidRDefault="009E4729" w:rsidP="00AC2B2E">
            <w:pPr>
              <w:pStyle w:val="HTMLPreformatted"/>
              <w:shd w:val="clear" w:color="auto" w:fill="FFFFFF"/>
              <w:jc w:val="both"/>
              <w:rPr>
                <w:rFonts w:ascii="Times New Roman" w:hAnsi="Times New Roman" w:cs="Times New Roman"/>
                <w:b/>
                <w:color w:val="212121"/>
                <w:sz w:val="22"/>
                <w:szCs w:val="22"/>
              </w:rPr>
            </w:pPr>
            <w:r>
              <w:rPr>
                <w:rFonts w:ascii="Times New Roman" w:hAnsi="Times New Roman" w:cs="Times New Roman"/>
                <w:b/>
                <w:color w:val="212121"/>
                <w:sz w:val="22"/>
                <w:szCs w:val="22"/>
              </w:rPr>
              <w:t>Rationale</w:t>
            </w:r>
          </w:p>
        </w:tc>
      </w:tr>
      <w:tr w:rsidR="009E4729" w:rsidRPr="004C71B8" w14:paraId="0EE5FF8F" w14:textId="77777777" w:rsidTr="009E4729">
        <w:trPr>
          <w:trHeight w:val="3221"/>
        </w:trPr>
        <w:tc>
          <w:tcPr>
            <w:tcW w:w="9493" w:type="dxa"/>
            <w:shd w:val="clear" w:color="auto" w:fill="auto"/>
          </w:tcPr>
          <w:p w14:paraId="35A17A85" w14:textId="25805C0E" w:rsidR="009E4729" w:rsidRPr="009E4729" w:rsidRDefault="009E4729" w:rsidP="009E4729">
            <w:pPr>
              <w:tabs>
                <w:tab w:val="left" w:pos="284"/>
              </w:tabs>
              <w:jc w:val="both"/>
              <w:rPr>
                <w:rFonts w:ascii="Book Antiqua" w:hAnsi="Book Antiqua"/>
              </w:rPr>
            </w:pPr>
            <w:r w:rsidRPr="00274877">
              <w:rPr>
                <w:rFonts w:ascii="Book Antiqua" w:hAnsi="Book Antiqua"/>
              </w:rPr>
              <w:t>The rationale for developing a strategic plan for the National Bureau of Concessions in order to provide a sense of direction and outlines measurable goals. Strategic plan will be tool that is useful for guiding day-to-day decisions and also for evaluating progress and changing approaches when moving forward with new strategy. It will outline the required elements of the Strategic Plan and the necessary deliverables, to be prepared at a consultative meeting which will be peer reviewed and validated.  The development of the c strategy will form part of the joint meeting held with the Director General that laid the emphasis on preparing a robust strategic for NBC. This meeting recognized that a Strategic plan that will be critical to underpin the overall mission and vision will ensure that NBC’s outreach program is results oriented with meaningful impacts.</w:t>
            </w:r>
          </w:p>
        </w:tc>
      </w:tr>
      <w:tr w:rsidR="008F0B5C" w:rsidRPr="008F0B5C" w14:paraId="7AB71C2B" w14:textId="77777777" w:rsidTr="009E4729">
        <w:tblPrEx>
          <w:shd w:val="clear" w:color="auto" w:fill="E0E0E0"/>
          <w:tblLook w:val="0000" w:firstRow="0" w:lastRow="0" w:firstColumn="0" w:lastColumn="0" w:noHBand="0" w:noVBand="0"/>
        </w:tblPrEx>
        <w:tc>
          <w:tcPr>
            <w:tcW w:w="9493" w:type="dxa"/>
          </w:tcPr>
          <w:p w14:paraId="0F41AA05" w14:textId="77777777" w:rsidR="009E4729" w:rsidRPr="009E4729" w:rsidRDefault="009E4729" w:rsidP="009E4729">
            <w:pPr>
              <w:jc w:val="both"/>
              <w:rPr>
                <w:rFonts w:ascii="Book Antiqua" w:hAnsi="Book Antiqua"/>
                <w:b/>
              </w:rPr>
            </w:pPr>
            <w:r w:rsidRPr="00EE3BA7">
              <w:rPr>
                <w:rFonts w:ascii="Book Antiqua" w:hAnsi="Book Antiqua"/>
                <w:b/>
              </w:rPr>
              <w:t>Objective:</w:t>
            </w:r>
          </w:p>
          <w:p w14:paraId="7294721F" w14:textId="65242C73" w:rsidR="008F0B5C" w:rsidRPr="008F0B5C" w:rsidRDefault="009E4729" w:rsidP="009E4729">
            <w:pPr>
              <w:spacing w:after="0" w:line="240" w:lineRule="auto"/>
              <w:jc w:val="both"/>
              <w:rPr>
                <w:rFonts w:ascii="Arial" w:eastAsia="Times New Roman" w:hAnsi="Arial" w:cs="Arial"/>
                <w:b/>
                <w:bCs/>
                <w:color w:val="000000" w:themeColor="text1"/>
                <w:lang w:val="en-GB" w:eastAsia="nl-NL"/>
              </w:rPr>
            </w:pPr>
            <w:r w:rsidRPr="00EE3BA7">
              <w:rPr>
                <w:rFonts w:ascii="Book Antiqua" w:hAnsi="Book Antiqua"/>
              </w:rPr>
              <w:t xml:space="preserve">NBC’s </w:t>
            </w:r>
            <w:r>
              <w:rPr>
                <w:rFonts w:ascii="Book Antiqua" w:hAnsi="Book Antiqua"/>
              </w:rPr>
              <w:t>S</w:t>
            </w:r>
            <w:r w:rsidRPr="00EE3BA7">
              <w:rPr>
                <w:rFonts w:ascii="Book Antiqua" w:hAnsi="Book Antiqua"/>
              </w:rPr>
              <w:t>trateg</w:t>
            </w:r>
            <w:r>
              <w:rPr>
                <w:rFonts w:ascii="Book Antiqua" w:hAnsi="Book Antiqua"/>
              </w:rPr>
              <w:t>ic</w:t>
            </w:r>
            <w:r w:rsidRPr="00EE3BA7">
              <w:rPr>
                <w:rFonts w:ascii="Book Antiqua" w:hAnsi="Book Antiqua"/>
              </w:rPr>
              <w:t xml:space="preserve"> will be a proactive working tool to support the long-term strategic plan for the Institution. This communication strategy will articulate clear outreach message, set specific outputs, targets, indicators and identify tools and activities that needs to be carried out.</w:t>
            </w:r>
          </w:p>
          <w:p w14:paraId="6E958FB6" w14:textId="24348154" w:rsidR="008F0B5C" w:rsidRPr="00D753AA" w:rsidRDefault="008F0B5C" w:rsidP="00320C03">
            <w:pPr>
              <w:spacing w:after="0" w:line="240" w:lineRule="auto"/>
              <w:ind w:left="720"/>
              <w:contextualSpacing/>
              <w:jc w:val="both"/>
              <w:rPr>
                <w:rFonts w:ascii="Calibri" w:eastAsia="Calibri" w:hAnsi="Calibri" w:cs="Arial"/>
                <w:lang w:val="en-GB" w:eastAsia="nl-NL"/>
              </w:rPr>
            </w:pPr>
          </w:p>
        </w:tc>
      </w:tr>
    </w:tbl>
    <w:p w14:paraId="5DC0A2EB" w14:textId="77777777" w:rsidR="008F0B5C" w:rsidRPr="008F0B5C" w:rsidRDefault="008F0B5C" w:rsidP="008F0B5C">
      <w:pPr>
        <w:spacing w:after="0" w:line="240" w:lineRule="auto"/>
        <w:rPr>
          <w:rFonts w:ascii="Arial" w:eastAsia="Times New Roman" w:hAnsi="Arial" w:cs="Arial"/>
          <w:color w:val="000000" w:themeColor="text1"/>
          <w:sz w:val="20"/>
          <w:szCs w:val="20"/>
          <w:lang w:val="en-GB"/>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79"/>
      </w:tblGrid>
      <w:tr w:rsidR="008F0B5C" w:rsidRPr="008F0B5C" w14:paraId="5BFA9241" w14:textId="77777777" w:rsidTr="009E4729">
        <w:tc>
          <w:tcPr>
            <w:tcW w:w="9492" w:type="dxa"/>
            <w:shd w:val="clear" w:color="auto" w:fill="E0E0E0"/>
          </w:tcPr>
          <w:p w14:paraId="4236F09B" w14:textId="77777777" w:rsidR="008F0B5C" w:rsidRPr="008F0B5C" w:rsidRDefault="008F0B5C" w:rsidP="008F0B5C">
            <w:pPr>
              <w:spacing w:after="0" w:line="240" w:lineRule="auto"/>
              <w:rPr>
                <w:rFonts w:ascii="Arial" w:eastAsia="Times New Roman" w:hAnsi="Arial" w:cs="Arial"/>
                <w:b/>
                <w:bCs/>
                <w:color w:val="000000" w:themeColor="text1"/>
                <w:sz w:val="20"/>
                <w:szCs w:val="20"/>
                <w:lang w:val="en-GB"/>
              </w:rPr>
            </w:pPr>
          </w:p>
          <w:p w14:paraId="50B93EFA" w14:textId="77777777" w:rsidR="008F0B5C" w:rsidRDefault="008F0B5C" w:rsidP="008F0B5C">
            <w:pPr>
              <w:spacing w:after="0" w:line="240" w:lineRule="auto"/>
              <w:rPr>
                <w:rFonts w:ascii="Arial" w:eastAsia="Times New Roman" w:hAnsi="Arial" w:cs="Arial"/>
                <w:b/>
                <w:bCs/>
                <w:color w:val="000000" w:themeColor="text1"/>
                <w:sz w:val="20"/>
                <w:szCs w:val="20"/>
                <w:lang w:val="en-GB"/>
              </w:rPr>
            </w:pPr>
            <w:r w:rsidRPr="008F0B5C">
              <w:rPr>
                <w:rFonts w:ascii="Arial" w:eastAsia="Times New Roman" w:hAnsi="Arial" w:cs="Arial"/>
                <w:b/>
                <w:bCs/>
                <w:color w:val="000000" w:themeColor="text1"/>
                <w:sz w:val="20"/>
                <w:szCs w:val="20"/>
                <w:lang w:val="en-GB"/>
              </w:rPr>
              <w:t>IV. Deliverables</w:t>
            </w:r>
          </w:p>
          <w:p w14:paraId="1F86C288" w14:textId="77777777" w:rsidR="009E4729" w:rsidRPr="008F0B5C" w:rsidRDefault="009E4729" w:rsidP="008F0B5C">
            <w:pPr>
              <w:spacing w:after="0" w:line="240" w:lineRule="auto"/>
              <w:rPr>
                <w:rFonts w:ascii="Arial" w:eastAsia="Times New Roman" w:hAnsi="Arial" w:cs="Arial"/>
                <w:b/>
                <w:bCs/>
                <w:color w:val="000000" w:themeColor="text1"/>
                <w:sz w:val="20"/>
                <w:szCs w:val="20"/>
                <w:lang w:val="en-GB"/>
              </w:rPr>
            </w:pPr>
          </w:p>
          <w:p w14:paraId="6DB1E066" w14:textId="77777777" w:rsidR="008F0B5C" w:rsidRPr="008F0B5C" w:rsidRDefault="008F0B5C" w:rsidP="008F0B5C">
            <w:pPr>
              <w:spacing w:after="0" w:line="240" w:lineRule="auto"/>
              <w:rPr>
                <w:rFonts w:ascii="Arial" w:eastAsia="Times New Roman" w:hAnsi="Arial" w:cs="Arial"/>
                <w:b/>
                <w:bCs/>
                <w:color w:val="000000" w:themeColor="text1"/>
                <w:sz w:val="20"/>
                <w:szCs w:val="20"/>
                <w:lang w:val="en-GB"/>
              </w:rPr>
            </w:pPr>
          </w:p>
        </w:tc>
      </w:tr>
      <w:tr w:rsidR="009E4729" w:rsidRPr="004C71B8" w14:paraId="29CC9DF6" w14:textId="77777777" w:rsidTr="009E4729">
        <w:tblPrEx>
          <w:shd w:val="clear" w:color="auto" w:fill="auto"/>
          <w:tblLook w:val="04A0" w:firstRow="1" w:lastRow="0" w:firstColumn="1" w:lastColumn="0" w:noHBand="0" w:noVBand="1"/>
        </w:tblPrEx>
        <w:tc>
          <w:tcPr>
            <w:tcW w:w="9492" w:type="dxa"/>
            <w:shd w:val="clear" w:color="auto" w:fill="auto"/>
          </w:tcPr>
          <w:p w14:paraId="7CFAE582" w14:textId="77777777" w:rsidR="009E4729" w:rsidRDefault="009E4729" w:rsidP="00AC2B2E">
            <w:pPr>
              <w:pStyle w:val="HTMLPreformatted"/>
              <w:shd w:val="clear" w:color="auto" w:fill="FFFFFF"/>
              <w:jc w:val="both"/>
              <w:rPr>
                <w:rFonts w:ascii="Times New Roman" w:hAnsi="Times New Roman" w:cs="Times New Roman"/>
                <w:b/>
                <w:color w:val="212121"/>
                <w:sz w:val="22"/>
                <w:szCs w:val="22"/>
                <w:lang w:val="en"/>
              </w:rPr>
            </w:pPr>
          </w:p>
          <w:p w14:paraId="5C8888F4" w14:textId="77777777" w:rsidR="009E4729" w:rsidRDefault="009E4729" w:rsidP="00AC2B2E">
            <w:pPr>
              <w:pStyle w:val="HTMLPreformatted"/>
              <w:shd w:val="clear" w:color="auto" w:fill="FFFFFF"/>
              <w:jc w:val="both"/>
              <w:rPr>
                <w:rFonts w:ascii="Times New Roman" w:hAnsi="Times New Roman" w:cs="Times New Roman"/>
                <w:b/>
                <w:color w:val="212121"/>
                <w:sz w:val="22"/>
                <w:szCs w:val="22"/>
                <w:lang w:val="en"/>
              </w:rPr>
            </w:pPr>
            <w:r w:rsidRPr="007E25E4">
              <w:rPr>
                <w:rFonts w:ascii="Times New Roman" w:hAnsi="Times New Roman" w:cs="Times New Roman"/>
                <w:b/>
                <w:color w:val="212121"/>
                <w:sz w:val="22"/>
                <w:szCs w:val="22"/>
                <w:lang w:val="en"/>
              </w:rPr>
              <w:t>EXPECTED RESULTS / OUTPUTS</w:t>
            </w:r>
          </w:p>
          <w:p w14:paraId="2474A437" w14:textId="77777777" w:rsidR="009E4729" w:rsidRPr="004C71B8" w:rsidRDefault="009E4729" w:rsidP="00AC2B2E">
            <w:pPr>
              <w:pStyle w:val="HTMLPreformatted"/>
              <w:shd w:val="clear" w:color="auto" w:fill="FFFFFF"/>
              <w:jc w:val="both"/>
              <w:rPr>
                <w:rFonts w:ascii="Times New Roman" w:hAnsi="Times New Roman" w:cs="Times New Roman"/>
                <w:b/>
                <w:color w:val="212121"/>
                <w:sz w:val="22"/>
                <w:szCs w:val="22"/>
              </w:rPr>
            </w:pPr>
          </w:p>
        </w:tc>
      </w:tr>
      <w:tr w:rsidR="009E4729" w:rsidRPr="00EE3BA7" w14:paraId="226F2122" w14:textId="77777777" w:rsidTr="00B40B05">
        <w:tblPrEx>
          <w:shd w:val="clear" w:color="auto" w:fill="auto"/>
          <w:tblLook w:val="04A0" w:firstRow="1" w:lastRow="0" w:firstColumn="1" w:lastColumn="0" w:noHBand="0" w:noVBand="1"/>
        </w:tblPrEx>
        <w:trPr>
          <w:trHeight w:val="1160"/>
        </w:trPr>
        <w:tc>
          <w:tcPr>
            <w:tcW w:w="9492" w:type="dxa"/>
            <w:shd w:val="clear" w:color="auto" w:fill="auto"/>
          </w:tcPr>
          <w:p w14:paraId="29D4A0E3" w14:textId="77777777" w:rsidR="009E4729" w:rsidRPr="00EE3BA7" w:rsidRDefault="009E4729" w:rsidP="00AC2B2E">
            <w:pPr>
              <w:jc w:val="both"/>
              <w:rPr>
                <w:rFonts w:ascii="Book Antiqua" w:hAnsi="Book Antiqua"/>
                <w:lang w:eastAsia="fr-FR"/>
              </w:rPr>
            </w:pPr>
            <w:r w:rsidRPr="00EE3BA7">
              <w:rPr>
                <w:rFonts w:ascii="Book Antiqua" w:hAnsi="Book Antiqua"/>
                <w:lang w:eastAsia="fr-FR"/>
              </w:rPr>
              <w:t>The</w:t>
            </w:r>
            <w:r>
              <w:rPr>
                <w:rFonts w:ascii="Book Antiqua" w:hAnsi="Book Antiqua"/>
                <w:lang w:eastAsia="fr-FR"/>
              </w:rPr>
              <w:t xml:space="preserve"> S</w:t>
            </w:r>
            <w:r w:rsidRPr="00EE3BA7">
              <w:rPr>
                <w:rFonts w:ascii="Book Antiqua" w:hAnsi="Book Antiqua"/>
                <w:lang w:eastAsia="fr-FR"/>
              </w:rPr>
              <w:t>trateg</w:t>
            </w:r>
            <w:r>
              <w:rPr>
                <w:rFonts w:ascii="Book Antiqua" w:hAnsi="Book Antiqua"/>
                <w:lang w:eastAsia="fr-FR"/>
              </w:rPr>
              <w:t>ic</w:t>
            </w:r>
            <w:r w:rsidRPr="00EE3BA7">
              <w:rPr>
                <w:rFonts w:ascii="Book Antiqua" w:hAnsi="Book Antiqua"/>
                <w:lang w:eastAsia="fr-FR"/>
              </w:rPr>
              <w:t xml:space="preserve"> will take into consideration, a number of basic elements which will include the following:</w:t>
            </w:r>
          </w:p>
          <w:p w14:paraId="5D2CF8FC" w14:textId="77777777" w:rsidR="009E4729" w:rsidRPr="00EE3BA7" w:rsidRDefault="009E4729" w:rsidP="009E4729">
            <w:pPr>
              <w:pStyle w:val="ListParagraph"/>
              <w:numPr>
                <w:ilvl w:val="0"/>
                <w:numId w:val="32"/>
              </w:numPr>
              <w:spacing w:after="0" w:line="240" w:lineRule="auto"/>
              <w:jc w:val="both"/>
              <w:rPr>
                <w:rFonts w:ascii="Book Antiqua" w:hAnsi="Book Antiqua"/>
                <w:lang w:eastAsia="fr-FR"/>
              </w:rPr>
            </w:pPr>
            <w:r w:rsidRPr="00EE3BA7">
              <w:rPr>
                <w:rFonts w:ascii="Book Antiqua" w:hAnsi="Book Antiqua"/>
                <w:lang w:eastAsia="fr-FR"/>
              </w:rPr>
              <w:t>Determine Method for Engaging Stakeholders and Partners;</w:t>
            </w:r>
          </w:p>
          <w:p w14:paraId="2158B131" w14:textId="77777777" w:rsidR="009E4729" w:rsidRPr="00EE3BA7" w:rsidRDefault="009E4729" w:rsidP="009E4729">
            <w:pPr>
              <w:pStyle w:val="ListParagraph"/>
              <w:numPr>
                <w:ilvl w:val="0"/>
                <w:numId w:val="32"/>
              </w:numPr>
              <w:spacing w:after="0" w:line="240" w:lineRule="auto"/>
              <w:jc w:val="both"/>
              <w:rPr>
                <w:rFonts w:ascii="Book Antiqua" w:hAnsi="Book Antiqua"/>
                <w:lang w:eastAsia="fr-FR"/>
              </w:rPr>
            </w:pPr>
            <w:r w:rsidRPr="00EE3BA7">
              <w:rPr>
                <w:rFonts w:ascii="Book Antiqua" w:hAnsi="Book Antiqua"/>
                <w:lang w:eastAsia="fr-FR"/>
              </w:rPr>
              <w:t>Write a Brief Summary of Analyses;</w:t>
            </w:r>
          </w:p>
          <w:p w14:paraId="62926FE1" w14:textId="77777777" w:rsidR="009E4729" w:rsidRPr="00EE3BA7" w:rsidRDefault="009E4729" w:rsidP="009E4729">
            <w:pPr>
              <w:pStyle w:val="ListParagraph"/>
              <w:numPr>
                <w:ilvl w:val="0"/>
                <w:numId w:val="32"/>
              </w:numPr>
              <w:spacing w:after="0" w:line="240" w:lineRule="auto"/>
              <w:jc w:val="both"/>
              <w:rPr>
                <w:rFonts w:ascii="Book Antiqua" w:hAnsi="Book Antiqua"/>
                <w:lang w:eastAsia="fr-FR"/>
              </w:rPr>
            </w:pPr>
            <w:r w:rsidRPr="00EE3BA7">
              <w:rPr>
                <w:rFonts w:ascii="Book Antiqua" w:hAnsi="Book Antiqua"/>
                <w:lang w:eastAsia="fr-FR"/>
              </w:rPr>
              <w:t>Select a Theory of change;</w:t>
            </w:r>
          </w:p>
          <w:p w14:paraId="26DAE4BB" w14:textId="77777777" w:rsidR="009E4729" w:rsidRPr="00EE3BA7" w:rsidRDefault="009E4729" w:rsidP="009E4729">
            <w:pPr>
              <w:pStyle w:val="ListParagraph"/>
              <w:numPr>
                <w:ilvl w:val="0"/>
                <w:numId w:val="32"/>
              </w:numPr>
              <w:spacing w:after="0" w:line="240" w:lineRule="auto"/>
              <w:jc w:val="both"/>
              <w:rPr>
                <w:rFonts w:ascii="Book Antiqua" w:hAnsi="Book Antiqua"/>
                <w:lang w:eastAsia="fr-FR"/>
              </w:rPr>
            </w:pPr>
            <w:r w:rsidRPr="00EE3BA7">
              <w:rPr>
                <w:rFonts w:ascii="Book Antiqua" w:hAnsi="Book Antiqua"/>
                <w:lang w:eastAsia="fr-FR"/>
              </w:rPr>
              <w:t>Select Audiences;</w:t>
            </w:r>
          </w:p>
          <w:p w14:paraId="3685932E" w14:textId="77777777" w:rsidR="009E4729" w:rsidRPr="00EE3BA7" w:rsidRDefault="009E4729" w:rsidP="009E4729">
            <w:pPr>
              <w:pStyle w:val="ListParagraph"/>
              <w:numPr>
                <w:ilvl w:val="0"/>
                <w:numId w:val="32"/>
              </w:numPr>
              <w:spacing w:after="0" w:line="240" w:lineRule="auto"/>
              <w:jc w:val="both"/>
              <w:rPr>
                <w:rFonts w:ascii="Book Antiqua" w:hAnsi="Book Antiqua"/>
                <w:lang w:eastAsia="fr-FR"/>
              </w:rPr>
            </w:pPr>
            <w:r w:rsidRPr="00EE3BA7">
              <w:rPr>
                <w:rFonts w:ascii="Book Antiqua" w:hAnsi="Book Antiqua"/>
                <w:lang w:eastAsia="fr-FR"/>
              </w:rPr>
              <w:t>Develop Communication Objectives;</w:t>
            </w:r>
          </w:p>
          <w:p w14:paraId="3D6C1CDC" w14:textId="77777777" w:rsidR="009E4729" w:rsidRPr="00EE3BA7" w:rsidRDefault="009E4729" w:rsidP="009E4729">
            <w:pPr>
              <w:pStyle w:val="ListParagraph"/>
              <w:numPr>
                <w:ilvl w:val="0"/>
                <w:numId w:val="32"/>
              </w:numPr>
              <w:spacing w:after="0" w:line="240" w:lineRule="auto"/>
              <w:jc w:val="both"/>
              <w:rPr>
                <w:rFonts w:ascii="Book Antiqua" w:hAnsi="Book Antiqua"/>
                <w:lang w:eastAsia="fr-FR"/>
              </w:rPr>
            </w:pPr>
            <w:r w:rsidRPr="00EE3BA7">
              <w:rPr>
                <w:rFonts w:ascii="Book Antiqua" w:hAnsi="Book Antiqua"/>
                <w:lang w:eastAsia="fr-FR"/>
              </w:rPr>
              <w:t>Select Strategic Approaches;</w:t>
            </w:r>
          </w:p>
          <w:p w14:paraId="779BF2E5" w14:textId="77777777" w:rsidR="009E4729" w:rsidRPr="00EE3BA7" w:rsidRDefault="009E4729" w:rsidP="009E4729">
            <w:pPr>
              <w:pStyle w:val="ListParagraph"/>
              <w:numPr>
                <w:ilvl w:val="0"/>
                <w:numId w:val="32"/>
              </w:numPr>
              <w:spacing w:after="0" w:line="240" w:lineRule="auto"/>
              <w:jc w:val="both"/>
              <w:rPr>
                <w:rFonts w:ascii="Book Antiqua" w:hAnsi="Book Antiqua"/>
                <w:lang w:eastAsia="fr-FR"/>
              </w:rPr>
            </w:pPr>
            <w:r w:rsidRPr="00EE3BA7">
              <w:rPr>
                <w:rFonts w:ascii="Book Antiqua" w:hAnsi="Book Antiqua"/>
                <w:lang w:eastAsia="fr-FR"/>
              </w:rPr>
              <w:t>Decide on Positioning;</w:t>
            </w:r>
          </w:p>
          <w:p w14:paraId="34C22644" w14:textId="77777777" w:rsidR="009E4729" w:rsidRPr="00EE3BA7" w:rsidRDefault="009E4729" w:rsidP="009E4729">
            <w:pPr>
              <w:pStyle w:val="ListParagraph"/>
              <w:numPr>
                <w:ilvl w:val="0"/>
                <w:numId w:val="32"/>
              </w:numPr>
              <w:spacing w:after="0" w:line="240" w:lineRule="auto"/>
              <w:jc w:val="both"/>
              <w:rPr>
                <w:rFonts w:ascii="Book Antiqua" w:hAnsi="Book Antiqua"/>
                <w:lang w:eastAsia="fr-FR"/>
              </w:rPr>
            </w:pPr>
            <w:r w:rsidRPr="00EE3BA7">
              <w:rPr>
                <w:rFonts w:ascii="Book Antiqua" w:hAnsi="Book Antiqua"/>
                <w:lang w:eastAsia="fr-FR"/>
              </w:rPr>
              <w:t>Identify Key Benefits and Support Points.</w:t>
            </w:r>
          </w:p>
          <w:p w14:paraId="260B8161" w14:textId="2CFF9094" w:rsidR="009E4729" w:rsidRPr="00EE3BA7" w:rsidRDefault="009E4729" w:rsidP="00AC2B2E">
            <w:pPr>
              <w:jc w:val="both"/>
              <w:rPr>
                <w:rFonts w:ascii="Book Antiqua" w:hAnsi="Book Antiqua"/>
                <w:lang w:eastAsia="fr-FR"/>
              </w:rPr>
            </w:pPr>
            <w:r w:rsidRPr="00EE3BA7">
              <w:rPr>
                <w:rFonts w:ascii="Book Antiqua" w:hAnsi="Book Antiqua"/>
                <w:lang w:eastAsia="fr-FR"/>
              </w:rPr>
              <w:t xml:space="preserve">In furtherance to the above-mentioned approaches, the </w:t>
            </w:r>
            <w:r>
              <w:rPr>
                <w:rFonts w:ascii="Book Antiqua" w:hAnsi="Book Antiqua"/>
                <w:lang w:eastAsia="fr-FR"/>
              </w:rPr>
              <w:t>S</w:t>
            </w:r>
            <w:r w:rsidRPr="00EE3BA7">
              <w:rPr>
                <w:rFonts w:ascii="Book Antiqua" w:hAnsi="Book Antiqua"/>
                <w:lang w:eastAsia="fr-FR"/>
              </w:rPr>
              <w:t>trateg</w:t>
            </w:r>
            <w:r>
              <w:rPr>
                <w:rFonts w:ascii="Book Antiqua" w:hAnsi="Book Antiqua"/>
                <w:lang w:eastAsia="fr-FR"/>
              </w:rPr>
              <w:t>ic plan</w:t>
            </w:r>
            <w:r w:rsidRPr="00EE3BA7">
              <w:rPr>
                <w:rFonts w:ascii="Book Antiqua" w:hAnsi="Book Antiqua"/>
                <w:lang w:eastAsia="fr-FR"/>
              </w:rPr>
              <w:t xml:space="preserve"> will also propose a practical schedule of activities for NBC;</w:t>
            </w:r>
          </w:p>
        </w:tc>
      </w:tr>
      <w:tr w:rsidR="008F0B5C" w:rsidRPr="008F0B5C" w14:paraId="38378AED" w14:textId="77777777" w:rsidTr="009E4729">
        <w:tc>
          <w:tcPr>
            <w:tcW w:w="9492" w:type="dxa"/>
            <w:tcBorders>
              <w:bottom w:val="single" w:sz="4" w:space="0" w:color="auto"/>
            </w:tcBorders>
            <w:shd w:val="clear" w:color="auto" w:fill="E0E0E0"/>
          </w:tcPr>
          <w:p w14:paraId="1D2836EF" w14:textId="77777777" w:rsidR="008F0B5C" w:rsidRPr="008F0B5C" w:rsidRDefault="008F0B5C" w:rsidP="008F0B5C">
            <w:pPr>
              <w:keepNext/>
              <w:spacing w:after="0" w:line="240" w:lineRule="auto"/>
              <w:outlineLvl w:val="0"/>
              <w:rPr>
                <w:rFonts w:ascii="Arial" w:eastAsia="Times New Roman" w:hAnsi="Arial" w:cs="Arial"/>
                <w:b/>
                <w:bCs/>
                <w:color w:val="000000" w:themeColor="text1"/>
                <w:sz w:val="20"/>
                <w:szCs w:val="20"/>
                <w:lang w:val="en-GB"/>
              </w:rPr>
            </w:pPr>
            <w:r w:rsidRPr="008F0B5C">
              <w:rPr>
                <w:rFonts w:ascii="Arial" w:eastAsia="Times New Roman" w:hAnsi="Arial" w:cs="Arial"/>
                <w:b/>
                <w:bCs/>
                <w:color w:val="000000" w:themeColor="text1"/>
                <w:sz w:val="20"/>
                <w:szCs w:val="20"/>
                <w:lang w:val="en-GB"/>
              </w:rPr>
              <w:lastRenderedPageBreak/>
              <w:br w:type="page"/>
            </w:r>
          </w:p>
          <w:p w14:paraId="2AD0400C" w14:textId="77777777" w:rsidR="008F0B5C" w:rsidRPr="008F0B5C" w:rsidRDefault="008F0B5C" w:rsidP="008F0B5C">
            <w:pPr>
              <w:keepNext/>
              <w:spacing w:after="0" w:line="240" w:lineRule="auto"/>
              <w:outlineLvl w:val="0"/>
              <w:rPr>
                <w:rFonts w:ascii="Arial" w:eastAsia="Times New Roman" w:hAnsi="Arial" w:cs="Arial"/>
                <w:b/>
                <w:bCs/>
                <w:color w:val="000000" w:themeColor="text1"/>
                <w:sz w:val="20"/>
                <w:szCs w:val="20"/>
                <w:lang w:val="en-GB"/>
              </w:rPr>
            </w:pPr>
            <w:r w:rsidRPr="008F0B5C">
              <w:rPr>
                <w:rFonts w:ascii="Arial" w:eastAsia="Times New Roman" w:hAnsi="Arial" w:cs="Arial"/>
                <w:b/>
                <w:bCs/>
                <w:color w:val="000000" w:themeColor="text1"/>
                <w:sz w:val="20"/>
                <w:szCs w:val="20"/>
                <w:lang w:val="en-GB"/>
              </w:rPr>
              <w:t xml:space="preserve">IV. Impact of Results </w:t>
            </w:r>
          </w:p>
          <w:p w14:paraId="1235E24E" w14:textId="77777777" w:rsidR="008F0B5C" w:rsidRPr="008F0B5C" w:rsidRDefault="008F0B5C" w:rsidP="008F0B5C">
            <w:pPr>
              <w:keepNext/>
              <w:spacing w:after="0" w:line="240" w:lineRule="auto"/>
              <w:outlineLvl w:val="0"/>
              <w:rPr>
                <w:rFonts w:ascii="Arial" w:eastAsia="Times New Roman" w:hAnsi="Arial" w:cs="Arial"/>
                <w:i/>
                <w:iCs/>
                <w:color w:val="000000" w:themeColor="text1"/>
                <w:sz w:val="20"/>
                <w:szCs w:val="20"/>
                <w:lang w:val="en-GB"/>
              </w:rPr>
            </w:pPr>
          </w:p>
        </w:tc>
      </w:tr>
      <w:tr w:rsidR="008F0B5C" w:rsidRPr="008F0B5C" w14:paraId="0333EF17" w14:textId="77777777" w:rsidTr="009E4729">
        <w:tc>
          <w:tcPr>
            <w:tcW w:w="9492" w:type="dxa"/>
            <w:shd w:val="clear" w:color="auto" w:fill="FFFFFF" w:themeFill="background1"/>
          </w:tcPr>
          <w:p w14:paraId="6A3973E9" w14:textId="0C9326A7" w:rsidR="008F0B5C" w:rsidRDefault="00B40B05" w:rsidP="009E4729">
            <w:pPr>
              <w:shd w:val="clear" w:color="auto" w:fill="FFFFFF" w:themeFill="background1"/>
              <w:tabs>
                <w:tab w:val="left" w:pos="4680"/>
              </w:tabs>
              <w:spacing w:after="0" w:line="240" w:lineRule="auto"/>
              <w:jc w:val="both"/>
              <w:rPr>
                <w:b/>
                <w:lang w:eastAsia="fr-FR"/>
              </w:rPr>
            </w:pPr>
            <w:r w:rsidRPr="00EE3BA7">
              <w:rPr>
                <w:b/>
                <w:lang w:eastAsia="fr-FR"/>
              </w:rPr>
              <w:t>METHODOLOGY:</w:t>
            </w:r>
          </w:p>
          <w:p w14:paraId="7D280425" w14:textId="3E309E66" w:rsidR="00B40B05" w:rsidRPr="008F0B5C" w:rsidRDefault="00B40B05" w:rsidP="009E4729">
            <w:pPr>
              <w:shd w:val="clear" w:color="auto" w:fill="FFFFFF" w:themeFill="background1"/>
              <w:tabs>
                <w:tab w:val="left" w:pos="4680"/>
              </w:tabs>
              <w:spacing w:after="0" w:line="240" w:lineRule="auto"/>
              <w:jc w:val="both"/>
              <w:rPr>
                <w:rFonts w:ascii="Arial" w:eastAsia="Times New Roman" w:hAnsi="Arial" w:cs="Arial"/>
                <w:color w:val="000000" w:themeColor="text1"/>
                <w:sz w:val="20"/>
                <w:szCs w:val="20"/>
                <w:lang w:val="en-GB"/>
              </w:rPr>
            </w:pPr>
          </w:p>
        </w:tc>
      </w:tr>
      <w:tr w:rsidR="00B40B05" w:rsidRPr="00D36857" w14:paraId="67C67D4C" w14:textId="77777777" w:rsidTr="00B40B05">
        <w:tc>
          <w:tcPr>
            <w:tcW w:w="9492" w:type="dxa"/>
            <w:tcBorders>
              <w:top w:val="single" w:sz="4" w:space="0" w:color="auto"/>
              <w:left w:val="single" w:sz="4" w:space="0" w:color="auto"/>
              <w:bottom w:val="single" w:sz="4" w:space="0" w:color="auto"/>
              <w:right w:val="single" w:sz="4" w:space="0" w:color="auto"/>
            </w:tcBorders>
            <w:shd w:val="clear" w:color="auto" w:fill="FFFFFF" w:themeFill="background1"/>
          </w:tcPr>
          <w:p w14:paraId="1F6CA1AA" w14:textId="77777777" w:rsidR="00B40B05" w:rsidRPr="00B40B05" w:rsidRDefault="00B40B05" w:rsidP="00B40B05">
            <w:pPr>
              <w:shd w:val="clear" w:color="auto" w:fill="FFFFFF" w:themeFill="background1"/>
              <w:spacing w:after="0" w:line="240" w:lineRule="auto"/>
              <w:rPr>
                <w:rFonts w:ascii="Arial" w:eastAsia="Times New Roman" w:hAnsi="Arial" w:cs="Arial"/>
                <w:color w:val="000000" w:themeColor="text1"/>
                <w:sz w:val="20"/>
                <w:szCs w:val="20"/>
                <w:lang w:val="en-GB"/>
              </w:rPr>
            </w:pPr>
          </w:p>
          <w:p w14:paraId="2582B2ED" w14:textId="77777777" w:rsidR="00B40B05" w:rsidRPr="00B40B05" w:rsidRDefault="00B40B05" w:rsidP="00B40B05">
            <w:pPr>
              <w:shd w:val="clear" w:color="auto" w:fill="FFFFFF" w:themeFill="background1"/>
              <w:spacing w:after="0" w:line="240" w:lineRule="auto"/>
              <w:jc w:val="both"/>
              <w:rPr>
                <w:rFonts w:ascii="Arial" w:eastAsia="Times New Roman" w:hAnsi="Arial" w:cs="Arial"/>
                <w:color w:val="000000" w:themeColor="text1"/>
                <w:sz w:val="20"/>
                <w:szCs w:val="20"/>
                <w:lang w:val="en-GB"/>
              </w:rPr>
            </w:pPr>
            <w:r w:rsidRPr="00B40B05">
              <w:rPr>
                <w:rFonts w:ascii="Arial" w:eastAsia="Times New Roman" w:hAnsi="Arial" w:cs="Arial"/>
                <w:color w:val="000000" w:themeColor="text1"/>
                <w:sz w:val="20"/>
                <w:szCs w:val="20"/>
                <w:lang w:val="en-GB"/>
              </w:rPr>
              <w:t>In order to forge ahead with this Strategic Plan, and internal review and a robust desk review that will need to be prepared prior to the Consultative meeting of stakeholders.   This internal review will outline the methodology to be used. This will provide an overview of the elements of the strategy, the methodology to be followed, and some initial recommendations concerning the strategic direction and message, based on the review.</w:t>
            </w:r>
          </w:p>
          <w:p w14:paraId="22170278" w14:textId="77777777" w:rsidR="00B40B05" w:rsidRPr="00B40B05" w:rsidRDefault="00B40B05" w:rsidP="00B40B05">
            <w:pPr>
              <w:shd w:val="clear" w:color="auto" w:fill="FFFFFF" w:themeFill="background1"/>
              <w:spacing w:after="0" w:line="240" w:lineRule="auto"/>
              <w:jc w:val="both"/>
              <w:rPr>
                <w:rFonts w:ascii="Arial" w:eastAsia="Times New Roman" w:hAnsi="Arial" w:cs="Arial"/>
                <w:color w:val="000000" w:themeColor="text1"/>
                <w:sz w:val="20"/>
                <w:szCs w:val="20"/>
                <w:lang w:val="en-GB"/>
              </w:rPr>
            </w:pPr>
          </w:p>
        </w:tc>
      </w:tr>
      <w:tr w:rsidR="00B40B05" w:rsidRPr="00EE3BA7" w14:paraId="58E1047C" w14:textId="77777777" w:rsidTr="00B40B05">
        <w:tc>
          <w:tcPr>
            <w:tcW w:w="9492" w:type="dxa"/>
            <w:tcBorders>
              <w:top w:val="single" w:sz="4" w:space="0" w:color="auto"/>
              <w:left w:val="single" w:sz="4" w:space="0" w:color="auto"/>
              <w:bottom w:val="single" w:sz="4" w:space="0" w:color="auto"/>
              <w:right w:val="single" w:sz="4" w:space="0" w:color="auto"/>
            </w:tcBorders>
            <w:shd w:val="clear" w:color="auto" w:fill="FFFFFF" w:themeFill="background1"/>
          </w:tcPr>
          <w:p w14:paraId="44C1C64B" w14:textId="77777777" w:rsidR="00B40B05" w:rsidRPr="00B40B05" w:rsidRDefault="00B40B05" w:rsidP="00B40B05">
            <w:pPr>
              <w:shd w:val="clear" w:color="auto" w:fill="FFFFFF" w:themeFill="background1"/>
              <w:spacing w:after="0" w:line="240" w:lineRule="auto"/>
              <w:jc w:val="both"/>
              <w:rPr>
                <w:rFonts w:ascii="Arial" w:eastAsia="Times New Roman" w:hAnsi="Arial" w:cs="Arial"/>
                <w:color w:val="000000" w:themeColor="text1"/>
                <w:sz w:val="20"/>
                <w:szCs w:val="20"/>
                <w:lang w:val="en-GB"/>
              </w:rPr>
            </w:pPr>
            <w:r w:rsidRPr="00B40B05">
              <w:rPr>
                <w:rFonts w:ascii="Arial" w:eastAsia="Times New Roman" w:hAnsi="Arial" w:cs="Arial"/>
                <w:color w:val="000000" w:themeColor="text1"/>
                <w:sz w:val="20"/>
                <w:szCs w:val="20"/>
                <w:lang w:val="en-GB"/>
              </w:rPr>
              <w:t xml:space="preserve">TARGET </w:t>
            </w:r>
          </w:p>
        </w:tc>
      </w:tr>
      <w:tr w:rsidR="00B40B05" w:rsidRPr="007A053F" w14:paraId="06797A07" w14:textId="77777777" w:rsidTr="00B40B05">
        <w:tc>
          <w:tcPr>
            <w:tcW w:w="9492" w:type="dxa"/>
            <w:tcBorders>
              <w:top w:val="single" w:sz="4" w:space="0" w:color="auto"/>
              <w:left w:val="single" w:sz="4" w:space="0" w:color="auto"/>
              <w:bottom w:val="single" w:sz="4" w:space="0" w:color="auto"/>
              <w:right w:val="single" w:sz="4" w:space="0" w:color="auto"/>
            </w:tcBorders>
            <w:shd w:val="clear" w:color="auto" w:fill="FFFFFF" w:themeFill="background1"/>
          </w:tcPr>
          <w:p w14:paraId="4B75EFB3" w14:textId="77777777" w:rsidR="00B40B05" w:rsidRPr="00B40B05" w:rsidRDefault="00B40B05" w:rsidP="00B40B05">
            <w:pPr>
              <w:shd w:val="clear" w:color="auto" w:fill="FFFFFF" w:themeFill="background1"/>
              <w:spacing w:after="0" w:line="240" w:lineRule="auto"/>
              <w:jc w:val="both"/>
              <w:rPr>
                <w:rFonts w:ascii="Arial" w:eastAsia="Times New Roman" w:hAnsi="Arial" w:cs="Arial"/>
                <w:color w:val="000000" w:themeColor="text1"/>
                <w:sz w:val="20"/>
                <w:szCs w:val="20"/>
                <w:lang w:val="en-GB"/>
              </w:rPr>
            </w:pPr>
            <w:r w:rsidRPr="00B40B05">
              <w:rPr>
                <w:rFonts w:ascii="Arial" w:eastAsia="Times New Roman" w:hAnsi="Arial" w:cs="Arial"/>
                <w:color w:val="000000" w:themeColor="text1"/>
                <w:sz w:val="20"/>
                <w:szCs w:val="20"/>
                <w:lang w:val="en-GB"/>
              </w:rPr>
              <w:t>This consultative meeting will include senior NBC’s staff; UNDP and FAO’s Communication Units, EPA,, IRRED</w:t>
            </w:r>
          </w:p>
        </w:tc>
      </w:tr>
      <w:tr w:rsidR="00B40B05" w:rsidRPr="007A053F" w14:paraId="41CE94B5" w14:textId="77777777" w:rsidTr="00B40B05">
        <w:tc>
          <w:tcPr>
            <w:tcW w:w="9492" w:type="dxa"/>
            <w:tcBorders>
              <w:top w:val="single" w:sz="4" w:space="0" w:color="auto"/>
              <w:left w:val="single" w:sz="4" w:space="0" w:color="auto"/>
              <w:bottom w:val="single" w:sz="4" w:space="0" w:color="auto"/>
              <w:right w:val="single" w:sz="4" w:space="0" w:color="auto"/>
            </w:tcBorders>
            <w:shd w:val="clear" w:color="auto" w:fill="FFFFFF" w:themeFill="background1"/>
          </w:tcPr>
          <w:p w14:paraId="7D4B0367" w14:textId="77777777" w:rsidR="00B40B05" w:rsidRPr="00B40B05" w:rsidRDefault="00B40B05" w:rsidP="00B40B05">
            <w:pPr>
              <w:shd w:val="clear" w:color="auto" w:fill="FFFFFF" w:themeFill="background1"/>
              <w:spacing w:after="0" w:line="240" w:lineRule="auto"/>
              <w:jc w:val="both"/>
              <w:rPr>
                <w:rFonts w:ascii="Arial" w:eastAsia="Times New Roman" w:hAnsi="Arial" w:cs="Arial"/>
                <w:color w:val="000000" w:themeColor="text1"/>
                <w:sz w:val="20"/>
                <w:szCs w:val="20"/>
                <w:lang w:val="en-GB"/>
              </w:rPr>
            </w:pPr>
            <w:r w:rsidRPr="00B40B05">
              <w:rPr>
                <w:rFonts w:ascii="Arial" w:eastAsia="Times New Roman" w:hAnsi="Arial" w:cs="Arial"/>
                <w:color w:val="000000" w:themeColor="text1"/>
                <w:sz w:val="20"/>
                <w:szCs w:val="20"/>
                <w:lang w:val="en-GB"/>
              </w:rPr>
              <w:t>The scope of work required includes</w:t>
            </w:r>
          </w:p>
        </w:tc>
      </w:tr>
      <w:tr w:rsidR="00B40B05" w:rsidRPr="007A053F" w14:paraId="33F870D6" w14:textId="77777777" w:rsidTr="00B40B05">
        <w:tc>
          <w:tcPr>
            <w:tcW w:w="9492" w:type="dxa"/>
            <w:tcBorders>
              <w:top w:val="single" w:sz="4" w:space="0" w:color="auto"/>
              <w:left w:val="single" w:sz="4" w:space="0" w:color="auto"/>
              <w:bottom w:val="single" w:sz="4" w:space="0" w:color="auto"/>
              <w:right w:val="single" w:sz="4" w:space="0" w:color="auto"/>
            </w:tcBorders>
            <w:shd w:val="clear" w:color="auto" w:fill="FFFFFF" w:themeFill="background1"/>
          </w:tcPr>
          <w:p w14:paraId="2D2BBB32" w14:textId="77777777" w:rsidR="00B40B05" w:rsidRPr="00B40B05" w:rsidRDefault="00B40B05" w:rsidP="00B40B05">
            <w:pPr>
              <w:pStyle w:val="ListParagraph"/>
              <w:numPr>
                <w:ilvl w:val="0"/>
                <w:numId w:val="34"/>
              </w:numPr>
              <w:spacing w:after="0" w:line="240" w:lineRule="auto"/>
              <w:jc w:val="both"/>
              <w:rPr>
                <w:rFonts w:ascii="Arial" w:eastAsia="Times New Roman" w:hAnsi="Arial" w:cs="Arial"/>
                <w:color w:val="000000" w:themeColor="text1"/>
                <w:sz w:val="20"/>
                <w:szCs w:val="20"/>
                <w:lang w:val="en-GB"/>
              </w:rPr>
            </w:pPr>
            <w:r w:rsidRPr="00B40B05">
              <w:rPr>
                <w:rFonts w:ascii="Arial" w:eastAsia="Times New Roman" w:hAnsi="Arial" w:cs="Arial"/>
                <w:color w:val="000000" w:themeColor="text1"/>
                <w:sz w:val="20"/>
                <w:szCs w:val="20"/>
                <w:lang w:val="en-GB"/>
              </w:rPr>
              <w:t>Communication review, including an analysis of the current perception of NBC;</w:t>
            </w:r>
          </w:p>
          <w:p w14:paraId="01B94608" w14:textId="77777777" w:rsidR="00B40B05" w:rsidRPr="00B40B05" w:rsidRDefault="00B40B05" w:rsidP="00B40B05">
            <w:pPr>
              <w:pStyle w:val="ListParagraph"/>
              <w:numPr>
                <w:ilvl w:val="0"/>
                <w:numId w:val="34"/>
              </w:numPr>
              <w:spacing w:after="0" w:line="240" w:lineRule="auto"/>
              <w:jc w:val="both"/>
              <w:rPr>
                <w:rFonts w:ascii="Arial" w:eastAsia="Times New Roman" w:hAnsi="Arial" w:cs="Arial"/>
                <w:color w:val="000000" w:themeColor="text1"/>
                <w:sz w:val="20"/>
                <w:szCs w:val="20"/>
                <w:lang w:val="en-GB"/>
              </w:rPr>
            </w:pPr>
            <w:r w:rsidRPr="00B40B05">
              <w:rPr>
                <w:rFonts w:ascii="Arial" w:eastAsia="Times New Roman" w:hAnsi="Arial" w:cs="Arial"/>
                <w:color w:val="000000" w:themeColor="text1"/>
                <w:sz w:val="20"/>
                <w:szCs w:val="20"/>
                <w:lang w:val="en-GB"/>
              </w:rPr>
              <w:t>Mapping of the communication strategies, relationships, and outputs of other comparable international institutions;</w:t>
            </w:r>
          </w:p>
          <w:p w14:paraId="3BC064B8" w14:textId="77777777" w:rsidR="00B40B05" w:rsidRPr="00B40B05" w:rsidRDefault="00B40B05" w:rsidP="00B40B05">
            <w:pPr>
              <w:pStyle w:val="ListParagraph"/>
              <w:numPr>
                <w:ilvl w:val="0"/>
                <w:numId w:val="34"/>
              </w:numPr>
              <w:spacing w:after="0" w:line="240" w:lineRule="auto"/>
              <w:jc w:val="both"/>
              <w:rPr>
                <w:rFonts w:ascii="Arial" w:eastAsia="Times New Roman" w:hAnsi="Arial" w:cs="Arial"/>
                <w:color w:val="000000" w:themeColor="text1"/>
                <w:sz w:val="20"/>
                <w:szCs w:val="20"/>
                <w:lang w:val="en-GB"/>
              </w:rPr>
            </w:pPr>
            <w:r w:rsidRPr="00B40B05">
              <w:rPr>
                <w:rFonts w:ascii="Arial" w:eastAsia="Times New Roman" w:hAnsi="Arial" w:cs="Arial"/>
                <w:color w:val="000000" w:themeColor="text1"/>
                <w:sz w:val="20"/>
                <w:szCs w:val="20"/>
                <w:lang w:val="en-GB"/>
              </w:rPr>
              <w:t>Mapping of stakeholder and target audiences;</w:t>
            </w:r>
          </w:p>
          <w:p w14:paraId="5EE4A915" w14:textId="77777777" w:rsidR="00B40B05" w:rsidRPr="00B40B05" w:rsidRDefault="00B40B05" w:rsidP="00B40B05">
            <w:pPr>
              <w:pStyle w:val="ListParagraph"/>
              <w:numPr>
                <w:ilvl w:val="0"/>
                <w:numId w:val="34"/>
              </w:numPr>
              <w:spacing w:after="0" w:line="240" w:lineRule="auto"/>
              <w:jc w:val="both"/>
              <w:rPr>
                <w:rFonts w:ascii="Arial" w:eastAsia="Times New Roman" w:hAnsi="Arial" w:cs="Arial"/>
                <w:color w:val="000000" w:themeColor="text1"/>
                <w:sz w:val="20"/>
                <w:szCs w:val="20"/>
                <w:lang w:val="en-GB"/>
              </w:rPr>
            </w:pPr>
            <w:r w:rsidRPr="00B40B05">
              <w:rPr>
                <w:rFonts w:ascii="Arial" w:eastAsia="Times New Roman" w:hAnsi="Arial" w:cs="Arial"/>
                <w:color w:val="000000" w:themeColor="text1"/>
                <w:sz w:val="20"/>
                <w:szCs w:val="20"/>
                <w:lang w:val="en-GB"/>
              </w:rPr>
              <w:t>Establishing objectives and priorities for NBC’s communication;</w:t>
            </w:r>
          </w:p>
          <w:p w14:paraId="05376AFE" w14:textId="77777777" w:rsidR="00B40B05" w:rsidRPr="00B40B05" w:rsidRDefault="00B40B05" w:rsidP="00B40B05">
            <w:pPr>
              <w:pStyle w:val="ListParagraph"/>
              <w:numPr>
                <w:ilvl w:val="0"/>
                <w:numId w:val="34"/>
              </w:numPr>
              <w:spacing w:after="0" w:line="240" w:lineRule="auto"/>
              <w:jc w:val="both"/>
              <w:rPr>
                <w:rFonts w:ascii="Arial" w:eastAsia="Times New Roman" w:hAnsi="Arial" w:cs="Arial"/>
                <w:color w:val="000000" w:themeColor="text1"/>
                <w:sz w:val="20"/>
                <w:szCs w:val="20"/>
                <w:lang w:val="en-GB"/>
              </w:rPr>
            </w:pPr>
            <w:r w:rsidRPr="00B40B05">
              <w:rPr>
                <w:rFonts w:ascii="Arial" w:eastAsia="Times New Roman" w:hAnsi="Arial" w:cs="Arial"/>
                <w:color w:val="000000" w:themeColor="text1"/>
                <w:sz w:val="20"/>
                <w:szCs w:val="20"/>
                <w:lang w:val="en-GB"/>
              </w:rPr>
              <w:t>Key messages for NBC internal communications (including recommendations for preferred communication channels);</w:t>
            </w:r>
          </w:p>
          <w:p w14:paraId="3A103604" w14:textId="77777777" w:rsidR="00B40B05" w:rsidRPr="00B40B05" w:rsidRDefault="00B40B05" w:rsidP="00B40B05">
            <w:pPr>
              <w:pStyle w:val="ListParagraph"/>
              <w:numPr>
                <w:ilvl w:val="0"/>
                <w:numId w:val="34"/>
              </w:numPr>
              <w:spacing w:after="0" w:line="240" w:lineRule="auto"/>
              <w:jc w:val="both"/>
              <w:rPr>
                <w:rFonts w:ascii="Arial" w:eastAsia="Times New Roman" w:hAnsi="Arial" w:cs="Arial"/>
                <w:color w:val="000000" w:themeColor="text1"/>
                <w:sz w:val="20"/>
                <w:szCs w:val="20"/>
                <w:lang w:val="en-GB"/>
              </w:rPr>
            </w:pPr>
            <w:r w:rsidRPr="00B40B05">
              <w:rPr>
                <w:rFonts w:ascii="Arial" w:eastAsia="Times New Roman" w:hAnsi="Arial" w:cs="Arial"/>
                <w:color w:val="000000" w:themeColor="text1"/>
                <w:sz w:val="20"/>
                <w:szCs w:val="20"/>
                <w:lang w:val="en-GB"/>
              </w:rPr>
              <w:t>Overview of proposed communication activities, including baseline components, with associated resource and capacity implications; and additional “added value” components, also with resource and capacity implications;</w:t>
            </w:r>
          </w:p>
          <w:p w14:paraId="1AF50395" w14:textId="77777777" w:rsidR="00B40B05" w:rsidRPr="00B40B05" w:rsidRDefault="00B40B05" w:rsidP="00B40B05">
            <w:pPr>
              <w:pStyle w:val="ListParagraph"/>
              <w:numPr>
                <w:ilvl w:val="0"/>
                <w:numId w:val="34"/>
              </w:numPr>
              <w:spacing w:after="0" w:line="240" w:lineRule="auto"/>
              <w:jc w:val="both"/>
              <w:rPr>
                <w:rFonts w:ascii="Arial" w:eastAsia="Times New Roman" w:hAnsi="Arial" w:cs="Arial"/>
                <w:color w:val="000000" w:themeColor="text1"/>
                <w:sz w:val="20"/>
                <w:szCs w:val="20"/>
                <w:lang w:val="en-GB"/>
              </w:rPr>
            </w:pPr>
            <w:r w:rsidRPr="00B40B05">
              <w:rPr>
                <w:rFonts w:ascii="Arial" w:eastAsia="Times New Roman" w:hAnsi="Arial" w:cs="Arial"/>
                <w:color w:val="000000" w:themeColor="text1"/>
                <w:sz w:val="20"/>
                <w:szCs w:val="20"/>
                <w:lang w:val="en-GB"/>
              </w:rPr>
              <w:t>Establishing a procedure for internal organization and planning of communication activities, including managing information flows amongst NBC’s staff;</w:t>
            </w:r>
          </w:p>
          <w:p w14:paraId="44973396" w14:textId="77777777" w:rsidR="00B40B05" w:rsidRPr="00B40B05" w:rsidRDefault="00B40B05" w:rsidP="00B40B05">
            <w:pPr>
              <w:pStyle w:val="ListParagraph"/>
              <w:numPr>
                <w:ilvl w:val="0"/>
                <w:numId w:val="34"/>
              </w:numPr>
              <w:spacing w:after="0" w:line="240" w:lineRule="auto"/>
              <w:jc w:val="both"/>
              <w:rPr>
                <w:rFonts w:ascii="Arial" w:eastAsia="Times New Roman" w:hAnsi="Arial" w:cs="Arial"/>
                <w:color w:val="000000" w:themeColor="text1"/>
                <w:sz w:val="20"/>
                <w:szCs w:val="20"/>
                <w:lang w:val="en-GB"/>
              </w:rPr>
            </w:pPr>
            <w:r w:rsidRPr="00B40B05">
              <w:rPr>
                <w:rFonts w:ascii="Arial" w:eastAsia="Times New Roman" w:hAnsi="Arial" w:cs="Arial"/>
                <w:color w:val="000000" w:themeColor="text1"/>
                <w:sz w:val="20"/>
                <w:szCs w:val="20"/>
                <w:lang w:val="en-GB"/>
              </w:rPr>
              <w:t xml:space="preserve"> Establishing tools for evaluation of the communication strategy.</w:t>
            </w:r>
          </w:p>
          <w:p w14:paraId="77A2CDC4" w14:textId="77777777" w:rsidR="00B40B05" w:rsidRPr="00B40B05" w:rsidRDefault="00B40B05" w:rsidP="00B40B05">
            <w:pPr>
              <w:pStyle w:val="ListParagraph"/>
              <w:numPr>
                <w:ilvl w:val="0"/>
                <w:numId w:val="34"/>
              </w:numPr>
              <w:spacing w:after="0" w:line="240" w:lineRule="auto"/>
              <w:jc w:val="both"/>
              <w:rPr>
                <w:rFonts w:ascii="Arial" w:eastAsia="Times New Roman" w:hAnsi="Arial" w:cs="Arial"/>
                <w:color w:val="000000" w:themeColor="text1"/>
                <w:sz w:val="20"/>
                <w:szCs w:val="20"/>
                <w:lang w:val="en-GB"/>
              </w:rPr>
            </w:pPr>
            <w:r w:rsidRPr="00B40B05">
              <w:rPr>
                <w:rFonts w:ascii="Arial" w:eastAsia="Times New Roman" w:hAnsi="Arial" w:cs="Arial"/>
                <w:color w:val="000000" w:themeColor="text1"/>
                <w:sz w:val="20"/>
                <w:szCs w:val="20"/>
                <w:lang w:val="en-GB"/>
              </w:rPr>
              <w:t>Clear and measurable communications objectives with evaluation;</w:t>
            </w:r>
          </w:p>
          <w:p w14:paraId="3BBCD4F6" w14:textId="77777777" w:rsidR="00B40B05" w:rsidRPr="00B40B05" w:rsidRDefault="00B40B05" w:rsidP="00B40B05">
            <w:pPr>
              <w:pStyle w:val="ListParagraph"/>
              <w:numPr>
                <w:ilvl w:val="0"/>
                <w:numId w:val="34"/>
              </w:numPr>
              <w:spacing w:after="0" w:line="240" w:lineRule="auto"/>
              <w:jc w:val="both"/>
              <w:rPr>
                <w:rFonts w:ascii="Arial" w:eastAsia="Times New Roman" w:hAnsi="Arial" w:cs="Arial"/>
                <w:color w:val="000000" w:themeColor="text1"/>
                <w:sz w:val="20"/>
                <w:szCs w:val="20"/>
                <w:lang w:val="en-GB"/>
              </w:rPr>
            </w:pPr>
            <w:r w:rsidRPr="00B40B05">
              <w:rPr>
                <w:rFonts w:ascii="Arial" w:eastAsia="Times New Roman" w:hAnsi="Arial" w:cs="Arial"/>
                <w:color w:val="000000" w:themeColor="text1"/>
                <w:sz w:val="20"/>
                <w:szCs w:val="20"/>
                <w:lang w:val="en-GB"/>
              </w:rPr>
              <w:t>Relevant audiences and available channels;</w:t>
            </w:r>
          </w:p>
          <w:p w14:paraId="5642A57A" w14:textId="77777777" w:rsidR="00B40B05" w:rsidRPr="00B40B05" w:rsidRDefault="00B40B05" w:rsidP="00B40B05">
            <w:pPr>
              <w:pStyle w:val="ListParagraph"/>
              <w:numPr>
                <w:ilvl w:val="0"/>
                <w:numId w:val="34"/>
              </w:numPr>
              <w:spacing w:after="0" w:line="240" w:lineRule="auto"/>
              <w:jc w:val="both"/>
              <w:rPr>
                <w:rFonts w:ascii="Arial" w:eastAsia="Times New Roman" w:hAnsi="Arial" w:cs="Arial"/>
                <w:color w:val="000000" w:themeColor="text1"/>
                <w:sz w:val="20"/>
                <w:szCs w:val="20"/>
                <w:lang w:val="en-GB"/>
              </w:rPr>
            </w:pPr>
            <w:r w:rsidRPr="00B40B05">
              <w:rPr>
                <w:rFonts w:ascii="Arial" w:eastAsia="Times New Roman" w:hAnsi="Arial" w:cs="Arial"/>
                <w:color w:val="000000" w:themeColor="text1"/>
                <w:sz w:val="20"/>
                <w:szCs w:val="20"/>
                <w:lang w:val="en-GB"/>
              </w:rPr>
              <w:t>A plan of activities and a timetable</w:t>
            </w:r>
          </w:p>
          <w:p w14:paraId="55D3176E" w14:textId="77777777" w:rsidR="00B40B05" w:rsidRPr="00B40B05" w:rsidRDefault="00B40B05" w:rsidP="00B40B05">
            <w:pPr>
              <w:pStyle w:val="ListParagraph"/>
              <w:numPr>
                <w:ilvl w:val="0"/>
                <w:numId w:val="34"/>
              </w:numPr>
              <w:spacing w:after="0" w:line="240" w:lineRule="auto"/>
              <w:jc w:val="both"/>
              <w:rPr>
                <w:rFonts w:ascii="Arial" w:eastAsia="Times New Roman" w:hAnsi="Arial" w:cs="Arial"/>
                <w:color w:val="000000" w:themeColor="text1"/>
                <w:sz w:val="20"/>
                <w:szCs w:val="20"/>
                <w:lang w:val="en-GB"/>
              </w:rPr>
            </w:pPr>
            <w:r w:rsidRPr="00B40B05">
              <w:rPr>
                <w:rFonts w:ascii="Arial" w:eastAsia="Times New Roman" w:hAnsi="Arial" w:cs="Arial"/>
                <w:color w:val="000000" w:themeColor="text1"/>
                <w:sz w:val="20"/>
                <w:szCs w:val="20"/>
                <w:lang w:val="en-GB"/>
              </w:rPr>
              <w:t>Communication risks and mitigation</w:t>
            </w:r>
          </w:p>
          <w:p w14:paraId="1E36B632" w14:textId="77777777" w:rsidR="00B40B05" w:rsidRPr="00B40B05" w:rsidRDefault="00B40B05" w:rsidP="00B40B05">
            <w:pPr>
              <w:pStyle w:val="ListParagraph"/>
              <w:numPr>
                <w:ilvl w:val="0"/>
                <w:numId w:val="34"/>
              </w:numPr>
              <w:spacing w:after="0" w:line="240" w:lineRule="auto"/>
              <w:jc w:val="both"/>
              <w:rPr>
                <w:rFonts w:ascii="Arial" w:eastAsia="Times New Roman" w:hAnsi="Arial" w:cs="Arial"/>
                <w:color w:val="000000" w:themeColor="text1"/>
                <w:sz w:val="20"/>
                <w:szCs w:val="20"/>
                <w:lang w:val="en-GB"/>
              </w:rPr>
            </w:pPr>
            <w:r w:rsidRPr="00B40B05">
              <w:rPr>
                <w:rFonts w:ascii="Arial" w:eastAsia="Times New Roman" w:hAnsi="Arial" w:cs="Arial"/>
                <w:color w:val="000000" w:themeColor="text1"/>
                <w:sz w:val="20"/>
                <w:szCs w:val="20"/>
                <w:lang w:val="en-GB"/>
              </w:rPr>
              <w:t>Resources</w:t>
            </w:r>
          </w:p>
        </w:tc>
      </w:tr>
      <w:tr w:rsidR="00B40B05" w:rsidRPr="007E25E4" w14:paraId="6179B3A1" w14:textId="77777777" w:rsidTr="00B40B05">
        <w:trPr>
          <w:trHeight w:val="206"/>
        </w:trPr>
        <w:tc>
          <w:tcPr>
            <w:tcW w:w="9492" w:type="dxa"/>
            <w:tcBorders>
              <w:top w:val="single" w:sz="4" w:space="0" w:color="auto"/>
              <w:left w:val="single" w:sz="4" w:space="0" w:color="auto"/>
              <w:bottom w:val="single" w:sz="4" w:space="0" w:color="auto"/>
              <w:right w:val="single" w:sz="4" w:space="0" w:color="auto"/>
            </w:tcBorders>
            <w:shd w:val="clear" w:color="auto" w:fill="FFFFFF" w:themeFill="background1"/>
          </w:tcPr>
          <w:p w14:paraId="69CC6633" w14:textId="4297DF3B" w:rsidR="00B40B05" w:rsidRPr="00B40B05" w:rsidRDefault="00B40B05" w:rsidP="00B40B05">
            <w:pPr>
              <w:shd w:val="clear" w:color="auto" w:fill="FFFFFF" w:themeFill="background1"/>
              <w:rPr>
                <w:rFonts w:ascii="Arial" w:eastAsia="Times New Roman" w:hAnsi="Arial" w:cs="Arial"/>
                <w:color w:val="000000" w:themeColor="text1"/>
                <w:sz w:val="20"/>
                <w:szCs w:val="20"/>
                <w:lang w:val="en-GB"/>
              </w:rPr>
            </w:pPr>
            <w:r w:rsidRPr="00B40B05">
              <w:rPr>
                <w:rFonts w:ascii="Arial" w:eastAsia="Times New Roman" w:hAnsi="Arial" w:cs="Arial"/>
                <w:color w:val="000000" w:themeColor="text1"/>
                <w:sz w:val="20"/>
                <w:szCs w:val="20"/>
                <w:lang w:val="en-GB"/>
              </w:rPr>
              <w:t>Expected Results / Outputs</w:t>
            </w:r>
          </w:p>
        </w:tc>
      </w:tr>
      <w:tr w:rsidR="00B40B05" w:rsidRPr="007E25E4" w14:paraId="0CE493B0" w14:textId="77777777" w:rsidTr="00B40B05">
        <w:tc>
          <w:tcPr>
            <w:tcW w:w="9492" w:type="dxa"/>
            <w:tcBorders>
              <w:top w:val="single" w:sz="4" w:space="0" w:color="auto"/>
              <w:left w:val="single" w:sz="4" w:space="0" w:color="auto"/>
              <w:bottom w:val="single" w:sz="4" w:space="0" w:color="auto"/>
              <w:right w:val="single" w:sz="4" w:space="0" w:color="auto"/>
            </w:tcBorders>
            <w:shd w:val="clear" w:color="auto" w:fill="FFFFFF" w:themeFill="background1"/>
          </w:tcPr>
          <w:p w14:paraId="14ED000E" w14:textId="77777777" w:rsidR="00B40B05" w:rsidRPr="00B40B05" w:rsidRDefault="00B40B05" w:rsidP="00B40B05">
            <w:pPr>
              <w:pStyle w:val="HTMLPreformatted"/>
              <w:numPr>
                <w:ilvl w:val="0"/>
                <w:numId w:val="33"/>
              </w:numPr>
              <w:shd w:val="clear" w:color="auto" w:fill="FFFFFF"/>
              <w:jc w:val="both"/>
              <w:rPr>
                <w:rFonts w:ascii="Arial" w:hAnsi="Arial" w:cs="Arial"/>
                <w:color w:val="000000" w:themeColor="text1"/>
                <w:lang w:val="en-GB"/>
              </w:rPr>
            </w:pPr>
            <w:r w:rsidRPr="00B40B05">
              <w:rPr>
                <w:rFonts w:ascii="Arial" w:hAnsi="Arial" w:cs="Arial"/>
                <w:color w:val="000000" w:themeColor="text1"/>
                <w:lang w:val="en-GB"/>
              </w:rPr>
              <w:t>Expected Results / Outputs</w:t>
            </w:r>
          </w:p>
          <w:p w14:paraId="6327E762" w14:textId="77777777" w:rsidR="00B40B05" w:rsidRPr="00B40B05" w:rsidRDefault="00B40B05" w:rsidP="00B40B05">
            <w:pPr>
              <w:shd w:val="clear" w:color="auto" w:fill="FFFFFF" w:themeFill="background1"/>
              <w:spacing w:after="0" w:line="240" w:lineRule="auto"/>
              <w:jc w:val="both"/>
              <w:rPr>
                <w:rFonts w:ascii="Arial" w:eastAsia="Times New Roman" w:hAnsi="Arial" w:cs="Arial"/>
                <w:color w:val="000000" w:themeColor="text1"/>
                <w:sz w:val="20"/>
                <w:szCs w:val="20"/>
                <w:lang w:val="en-GB"/>
              </w:rPr>
            </w:pPr>
          </w:p>
        </w:tc>
      </w:tr>
      <w:tr w:rsidR="00B40B05" w:rsidRPr="007E25E4" w14:paraId="23D587BE" w14:textId="77777777" w:rsidTr="00B40B05">
        <w:tc>
          <w:tcPr>
            <w:tcW w:w="9492" w:type="dxa"/>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TableGrid"/>
              <w:tblW w:w="8733" w:type="dxa"/>
              <w:tblInd w:w="720" w:type="dxa"/>
              <w:tblLook w:val="04A0" w:firstRow="1" w:lastRow="0" w:firstColumn="1" w:lastColumn="0" w:noHBand="0" w:noVBand="1"/>
            </w:tblPr>
            <w:tblGrid>
              <w:gridCol w:w="560"/>
              <w:gridCol w:w="3012"/>
              <w:gridCol w:w="1586"/>
              <w:gridCol w:w="1768"/>
              <w:gridCol w:w="1620"/>
              <w:gridCol w:w="187"/>
            </w:tblGrid>
            <w:tr w:rsidR="00B40B05" w:rsidRPr="00973C9C" w14:paraId="144037B1" w14:textId="77777777" w:rsidTr="00B40B05">
              <w:tc>
                <w:tcPr>
                  <w:tcW w:w="560" w:type="dxa"/>
                </w:tcPr>
                <w:p w14:paraId="38028ECB" w14:textId="77777777" w:rsidR="00B40B05" w:rsidRPr="00973C9C" w:rsidRDefault="00B40B05" w:rsidP="00AC2B2E">
                  <w:pPr>
                    <w:pStyle w:val="HTMLPreformatted"/>
                    <w:jc w:val="both"/>
                    <w:rPr>
                      <w:rFonts w:ascii="Times New Roman" w:hAnsi="Times New Roman" w:cs="Times New Roman"/>
                      <w:b/>
                      <w:color w:val="212121"/>
                      <w:sz w:val="22"/>
                      <w:szCs w:val="22"/>
                      <w:lang w:val="en"/>
                    </w:rPr>
                  </w:pPr>
                  <w:r w:rsidRPr="00973C9C">
                    <w:rPr>
                      <w:rFonts w:ascii="Times New Roman" w:hAnsi="Times New Roman" w:cs="Times New Roman"/>
                      <w:b/>
                      <w:color w:val="212121"/>
                      <w:sz w:val="22"/>
                      <w:szCs w:val="22"/>
                      <w:lang w:val="en"/>
                    </w:rPr>
                    <w:t>N0</w:t>
                  </w:r>
                </w:p>
              </w:tc>
              <w:tc>
                <w:tcPr>
                  <w:tcW w:w="3012" w:type="dxa"/>
                </w:tcPr>
                <w:p w14:paraId="552CE301" w14:textId="77777777" w:rsidR="00B40B05" w:rsidRPr="00973C9C" w:rsidRDefault="00B40B05" w:rsidP="00AC2B2E">
                  <w:pPr>
                    <w:pStyle w:val="HTMLPreformatted"/>
                    <w:jc w:val="both"/>
                    <w:rPr>
                      <w:rFonts w:ascii="Times New Roman" w:hAnsi="Times New Roman" w:cs="Times New Roman"/>
                      <w:b/>
                      <w:color w:val="212121"/>
                      <w:sz w:val="22"/>
                      <w:szCs w:val="22"/>
                      <w:lang w:val="en"/>
                    </w:rPr>
                  </w:pPr>
                  <w:r w:rsidRPr="00973C9C">
                    <w:rPr>
                      <w:rFonts w:ascii="Times New Roman" w:hAnsi="Times New Roman" w:cs="Times New Roman"/>
                      <w:b/>
                      <w:color w:val="212121"/>
                      <w:sz w:val="22"/>
                      <w:szCs w:val="22"/>
                      <w:lang w:val="en"/>
                    </w:rPr>
                    <w:t xml:space="preserve">Key Milestones/Deliverables </w:t>
                  </w:r>
                </w:p>
              </w:tc>
              <w:tc>
                <w:tcPr>
                  <w:tcW w:w="1586" w:type="dxa"/>
                </w:tcPr>
                <w:p w14:paraId="360D6E5D" w14:textId="77777777" w:rsidR="00B40B05" w:rsidRPr="00973C9C" w:rsidRDefault="00B40B05" w:rsidP="00AC2B2E">
                  <w:pPr>
                    <w:pStyle w:val="HTMLPreformatted"/>
                    <w:jc w:val="both"/>
                    <w:rPr>
                      <w:rFonts w:ascii="Times New Roman" w:hAnsi="Times New Roman" w:cs="Times New Roman"/>
                      <w:b/>
                      <w:color w:val="212121"/>
                      <w:sz w:val="22"/>
                      <w:szCs w:val="22"/>
                      <w:lang w:val="en"/>
                    </w:rPr>
                  </w:pPr>
                  <w:r w:rsidRPr="00973C9C">
                    <w:rPr>
                      <w:rFonts w:ascii="Times New Roman" w:hAnsi="Times New Roman" w:cs="Times New Roman"/>
                      <w:b/>
                      <w:color w:val="212121"/>
                      <w:sz w:val="22"/>
                      <w:szCs w:val="22"/>
                      <w:lang w:val="en"/>
                    </w:rPr>
                    <w:t>Estimated Number of Days</w:t>
                  </w:r>
                </w:p>
              </w:tc>
              <w:tc>
                <w:tcPr>
                  <w:tcW w:w="1768" w:type="dxa"/>
                </w:tcPr>
                <w:p w14:paraId="3C4FA6D3" w14:textId="77777777" w:rsidR="00B40B05" w:rsidRPr="00973C9C" w:rsidRDefault="00B40B05" w:rsidP="00AC2B2E">
                  <w:pPr>
                    <w:pStyle w:val="HTMLPreformatted"/>
                    <w:jc w:val="both"/>
                    <w:rPr>
                      <w:rFonts w:ascii="Times New Roman" w:hAnsi="Times New Roman" w:cs="Times New Roman"/>
                      <w:b/>
                      <w:color w:val="212121"/>
                      <w:sz w:val="22"/>
                      <w:szCs w:val="22"/>
                      <w:lang w:val="en"/>
                    </w:rPr>
                  </w:pPr>
                  <w:r w:rsidRPr="00973C9C">
                    <w:rPr>
                      <w:rFonts w:ascii="Times New Roman" w:hAnsi="Times New Roman" w:cs="Times New Roman"/>
                      <w:b/>
                      <w:color w:val="212121"/>
                      <w:sz w:val="22"/>
                      <w:szCs w:val="22"/>
                      <w:lang w:val="en"/>
                    </w:rPr>
                    <w:t>Indicative Deadline</w:t>
                  </w:r>
                </w:p>
              </w:tc>
              <w:tc>
                <w:tcPr>
                  <w:tcW w:w="1807" w:type="dxa"/>
                  <w:gridSpan w:val="2"/>
                </w:tcPr>
                <w:p w14:paraId="56BFB99A" w14:textId="77777777" w:rsidR="00B40B05" w:rsidRPr="00973C9C" w:rsidRDefault="00B40B05" w:rsidP="00AC2B2E">
                  <w:pPr>
                    <w:pStyle w:val="HTMLPreformatted"/>
                    <w:jc w:val="both"/>
                    <w:rPr>
                      <w:rFonts w:ascii="Times New Roman" w:hAnsi="Times New Roman" w:cs="Times New Roman"/>
                      <w:b/>
                      <w:color w:val="212121"/>
                      <w:sz w:val="22"/>
                      <w:szCs w:val="22"/>
                      <w:lang w:val="en"/>
                    </w:rPr>
                  </w:pPr>
                  <w:r w:rsidRPr="00973C9C">
                    <w:rPr>
                      <w:rFonts w:ascii="Times New Roman" w:hAnsi="Times New Roman" w:cs="Times New Roman"/>
                      <w:b/>
                      <w:color w:val="212121"/>
                      <w:sz w:val="22"/>
                      <w:szCs w:val="22"/>
                      <w:lang w:val="en"/>
                    </w:rPr>
                    <w:t xml:space="preserve">Milestone Percentage </w:t>
                  </w:r>
                </w:p>
              </w:tc>
            </w:tr>
            <w:tr w:rsidR="00B40B05" w:rsidRPr="00973C9C" w14:paraId="246428F8" w14:textId="77777777" w:rsidTr="00B40B05">
              <w:trPr>
                <w:gridAfter w:val="1"/>
                <w:wAfter w:w="187" w:type="dxa"/>
              </w:trPr>
              <w:tc>
                <w:tcPr>
                  <w:tcW w:w="560" w:type="dxa"/>
                </w:tcPr>
                <w:p w14:paraId="7EA5469B" w14:textId="77777777" w:rsidR="00B40B05" w:rsidRPr="00973C9C" w:rsidRDefault="00B40B05" w:rsidP="00AC2B2E">
                  <w:pPr>
                    <w:pStyle w:val="HTMLPreformatted"/>
                    <w:jc w:val="both"/>
                    <w:rPr>
                      <w:rFonts w:ascii="Times New Roman" w:hAnsi="Times New Roman" w:cs="Times New Roman"/>
                      <w:b/>
                      <w:color w:val="212121"/>
                      <w:sz w:val="22"/>
                      <w:szCs w:val="22"/>
                      <w:lang w:val="en"/>
                    </w:rPr>
                  </w:pPr>
                  <w:r w:rsidRPr="00973C9C">
                    <w:rPr>
                      <w:rFonts w:ascii="Times New Roman" w:hAnsi="Times New Roman" w:cs="Times New Roman"/>
                      <w:b/>
                      <w:color w:val="212121"/>
                      <w:sz w:val="22"/>
                      <w:szCs w:val="22"/>
                      <w:lang w:val="en"/>
                    </w:rPr>
                    <w:t>1</w:t>
                  </w:r>
                </w:p>
              </w:tc>
              <w:tc>
                <w:tcPr>
                  <w:tcW w:w="3012" w:type="dxa"/>
                </w:tcPr>
                <w:p w14:paraId="2592A930" w14:textId="77777777" w:rsidR="00B40B05" w:rsidRPr="00973C9C" w:rsidRDefault="00B40B05" w:rsidP="00AC2B2E">
                  <w:pPr>
                    <w:pStyle w:val="HTMLPreformatted"/>
                    <w:jc w:val="both"/>
                    <w:rPr>
                      <w:rFonts w:ascii="Times New Roman" w:hAnsi="Times New Roman" w:cs="Times New Roman"/>
                      <w:b/>
                      <w:color w:val="212121"/>
                      <w:sz w:val="22"/>
                      <w:szCs w:val="22"/>
                      <w:lang w:val="en"/>
                    </w:rPr>
                  </w:pPr>
                  <w:r w:rsidRPr="00973C9C">
                    <w:rPr>
                      <w:rFonts w:ascii="Times New Roman" w:hAnsi="Times New Roman" w:cs="Times New Roman"/>
                      <w:b/>
                      <w:color w:val="212121"/>
                      <w:sz w:val="22"/>
                      <w:szCs w:val="22"/>
                      <w:lang w:val="en"/>
                    </w:rPr>
                    <w:t>Inception Report</w:t>
                  </w:r>
                </w:p>
              </w:tc>
              <w:tc>
                <w:tcPr>
                  <w:tcW w:w="1586" w:type="dxa"/>
                </w:tcPr>
                <w:p w14:paraId="06715A1A" w14:textId="77777777" w:rsidR="00B40B05" w:rsidRPr="00973C9C" w:rsidRDefault="00B40B05" w:rsidP="00AC2B2E">
                  <w:pPr>
                    <w:pStyle w:val="HTMLPreformatted"/>
                    <w:jc w:val="both"/>
                    <w:rPr>
                      <w:rFonts w:ascii="Times New Roman" w:hAnsi="Times New Roman" w:cs="Times New Roman"/>
                      <w:b/>
                      <w:color w:val="212121"/>
                      <w:sz w:val="22"/>
                      <w:szCs w:val="22"/>
                      <w:lang w:val="en"/>
                    </w:rPr>
                  </w:pPr>
                  <w:r w:rsidRPr="00973C9C">
                    <w:rPr>
                      <w:rFonts w:ascii="Times New Roman" w:hAnsi="Times New Roman" w:cs="Times New Roman"/>
                      <w:b/>
                      <w:color w:val="212121"/>
                      <w:sz w:val="22"/>
                      <w:szCs w:val="22"/>
                      <w:lang w:val="en"/>
                    </w:rPr>
                    <w:t>5</w:t>
                  </w:r>
                </w:p>
              </w:tc>
              <w:tc>
                <w:tcPr>
                  <w:tcW w:w="1768" w:type="dxa"/>
                </w:tcPr>
                <w:p w14:paraId="459A4BBF" w14:textId="60D6C340" w:rsidR="00B40B05" w:rsidRPr="00973C9C" w:rsidRDefault="00B40B05" w:rsidP="00AC2B2E">
                  <w:pPr>
                    <w:pStyle w:val="HTMLPreformatted"/>
                    <w:jc w:val="both"/>
                    <w:rPr>
                      <w:rFonts w:ascii="Times New Roman" w:hAnsi="Times New Roman" w:cs="Times New Roman"/>
                      <w:b/>
                      <w:color w:val="212121"/>
                      <w:sz w:val="22"/>
                      <w:szCs w:val="22"/>
                      <w:lang w:val="en"/>
                    </w:rPr>
                  </w:pPr>
                  <w:r>
                    <w:rPr>
                      <w:rFonts w:ascii="Times New Roman" w:hAnsi="Times New Roman" w:cs="Times New Roman"/>
                      <w:b/>
                      <w:color w:val="212121"/>
                      <w:sz w:val="22"/>
                      <w:szCs w:val="22"/>
                      <w:lang w:val="en"/>
                    </w:rPr>
                    <w:t>20</w:t>
                  </w:r>
                  <w:r>
                    <w:rPr>
                      <w:rFonts w:ascii="Times New Roman" w:hAnsi="Times New Roman" w:cs="Times New Roman"/>
                      <w:b/>
                      <w:color w:val="212121"/>
                      <w:sz w:val="22"/>
                      <w:szCs w:val="22"/>
                      <w:lang w:val="en"/>
                    </w:rPr>
                    <w:t xml:space="preserve"> </w:t>
                  </w:r>
                  <w:r w:rsidRPr="00973C9C">
                    <w:rPr>
                      <w:rFonts w:ascii="Times New Roman" w:hAnsi="Times New Roman" w:cs="Times New Roman"/>
                      <w:b/>
                      <w:color w:val="212121"/>
                      <w:sz w:val="22"/>
                      <w:szCs w:val="22"/>
                      <w:lang w:val="en"/>
                    </w:rPr>
                    <w:t>September 2019</w:t>
                  </w:r>
                </w:p>
              </w:tc>
              <w:tc>
                <w:tcPr>
                  <w:tcW w:w="1620" w:type="dxa"/>
                </w:tcPr>
                <w:p w14:paraId="4B58AFFC" w14:textId="77777777" w:rsidR="00B40B05" w:rsidRPr="00973C9C" w:rsidRDefault="00B40B05" w:rsidP="00AC2B2E">
                  <w:pPr>
                    <w:pStyle w:val="HTMLPreformatted"/>
                    <w:jc w:val="both"/>
                    <w:rPr>
                      <w:rFonts w:ascii="Times New Roman" w:hAnsi="Times New Roman" w:cs="Times New Roman"/>
                      <w:b/>
                      <w:color w:val="212121"/>
                      <w:sz w:val="22"/>
                      <w:szCs w:val="22"/>
                      <w:lang w:val="en"/>
                    </w:rPr>
                  </w:pPr>
                  <w:r>
                    <w:rPr>
                      <w:rFonts w:ascii="Times New Roman" w:hAnsi="Times New Roman" w:cs="Times New Roman"/>
                      <w:b/>
                      <w:color w:val="212121"/>
                      <w:sz w:val="22"/>
                      <w:szCs w:val="22"/>
                      <w:lang w:val="en"/>
                    </w:rPr>
                    <w:t>30</w:t>
                  </w:r>
                </w:p>
              </w:tc>
            </w:tr>
            <w:tr w:rsidR="00B40B05" w:rsidRPr="00973C9C" w14:paraId="0F54E2A0" w14:textId="77777777" w:rsidTr="00B40B05">
              <w:trPr>
                <w:gridAfter w:val="1"/>
                <w:wAfter w:w="187" w:type="dxa"/>
              </w:trPr>
              <w:tc>
                <w:tcPr>
                  <w:tcW w:w="560" w:type="dxa"/>
                </w:tcPr>
                <w:p w14:paraId="31848471" w14:textId="77777777" w:rsidR="00B40B05" w:rsidRPr="00973C9C" w:rsidRDefault="00B40B05" w:rsidP="00AC2B2E">
                  <w:pPr>
                    <w:pStyle w:val="HTMLPreformatted"/>
                    <w:jc w:val="both"/>
                    <w:rPr>
                      <w:rFonts w:ascii="Times New Roman" w:hAnsi="Times New Roman" w:cs="Times New Roman"/>
                      <w:b/>
                      <w:color w:val="212121"/>
                      <w:sz w:val="22"/>
                      <w:szCs w:val="22"/>
                      <w:lang w:val="en"/>
                    </w:rPr>
                  </w:pPr>
                  <w:r w:rsidRPr="00973C9C">
                    <w:rPr>
                      <w:rFonts w:ascii="Times New Roman" w:hAnsi="Times New Roman" w:cs="Times New Roman"/>
                      <w:b/>
                      <w:color w:val="212121"/>
                      <w:sz w:val="22"/>
                      <w:szCs w:val="22"/>
                      <w:lang w:val="en"/>
                    </w:rPr>
                    <w:t>2</w:t>
                  </w:r>
                </w:p>
              </w:tc>
              <w:tc>
                <w:tcPr>
                  <w:tcW w:w="3012" w:type="dxa"/>
                </w:tcPr>
                <w:p w14:paraId="43D9AE6E" w14:textId="77777777" w:rsidR="00B40B05" w:rsidRPr="00973C9C" w:rsidRDefault="00B40B05" w:rsidP="00AC2B2E">
                  <w:pPr>
                    <w:pStyle w:val="HTMLPreformatted"/>
                    <w:jc w:val="both"/>
                    <w:rPr>
                      <w:rFonts w:ascii="Times New Roman" w:hAnsi="Times New Roman" w:cs="Times New Roman"/>
                      <w:b/>
                      <w:color w:val="212121"/>
                      <w:sz w:val="22"/>
                      <w:szCs w:val="22"/>
                      <w:lang w:val="en"/>
                    </w:rPr>
                  </w:pPr>
                  <w:r w:rsidRPr="00973C9C">
                    <w:rPr>
                      <w:rFonts w:ascii="Times New Roman" w:hAnsi="Times New Roman" w:cs="Times New Roman"/>
                      <w:b/>
                      <w:color w:val="212121"/>
                      <w:sz w:val="22"/>
                      <w:szCs w:val="22"/>
                      <w:lang w:val="en"/>
                    </w:rPr>
                    <w:t>Data Collection</w:t>
                  </w:r>
                  <w:r>
                    <w:rPr>
                      <w:rFonts w:ascii="Times New Roman" w:hAnsi="Times New Roman" w:cs="Times New Roman"/>
                      <w:b/>
                      <w:color w:val="212121"/>
                      <w:sz w:val="22"/>
                      <w:szCs w:val="22"/>
                      <w:lang w:val="en"/>
                    </w:rPr>
                    <w:t xml:space="preserve">, </w:t>
                  </w:r>
                  <w:r w:rsidRPr="00973C9C">
                    <w:rPr>
                      <w:rFonts w:ascii="Times New Roman" w:hAnsi="Times New Roman" w:cs="Times New Roman"/>
                      <w:b/>
                      <w:color w:val="212121"/>
                      <w:sz w:val="22"/>
                      <w:szCs w:val="22"/>
                      <w:lang w:val="en"/>
                    </w:rPr>
                    <w:t>Analysis</w:t>
                  </w:r>
                  <w:r>
                    <w:rPr>
                      <w:rFonts w:ascii="Times New Roman" w:hAnsi="Times New Roman" w:cs="Times New Roman"/>
                      <w:b/>
                      <w:color w:val="212121"/>
                      <w:sz w:val="22"/>
                      <w:szCs w:val="22"/>
                      <w:lang w:val="en"/>
                    </w:rPr>
                    <w:t>, and Preparations for the Preliminary findings/Interim Report</w:t>
                  </w:r>
                </w:p>
              </w:tc>
              <w:tc>
                <w:tcPr>
                  <w:tcW w:w="1586" w:type="dxa"/>
                </w:tcPr>
                <w:p w14:paraId="11058177" w14:textId="77777777" w:rsidR="00B40B05" w:rsidRPr="00973C9C" w:rsidRDefault="00B40B05" w:rsidP="00AC2B2E">
                  <w:pPr>
                    <w:pStyle w:val="HTMLPreformatted"/>
                    <w:jc w:val="both"/>
                    <w:rPr>
                      <w:rFonts w:ascii="Times New Roman" w:hAnsi="Times New Roman" w:cs="Times New Roman"/>
                      <w:b/>
                      <w:color w:val="212121"/>
                      <w:sz w:val="22"/>
                      <w:szCs w:val="22"/>
                      <w:lang w:val="en"/>
                    </w:rPr>
                  </w:pPr>
                  <w:r>
                    <w:rPr>
                      <w:rFonts w:ascii="Times New Roman" w:hAnsi="Times New Roman" w:cs="Times New Roman"/>
                      <w:b/>
                      <w:color w:val="212121"/>
                      <w:sz w:val="22"/>
                      <w:szCs w:val="22"/>
                      <w:lang w:val="en"/>
                    </w:rPr>
                    <w:t>7</w:t>
                  </w:r>
                </w:p>
              </w:tc>
              <w:tc>
                <w:tcPr>
                  <w:tcW w:w="1768" w:type="dxa"/>
                </w:tcPr>
                <w:p w14:paraId="1B445AFE" w14:textId="77777777" w:rsidR="00B40B05" w:rsidRPr="00973C9C" w:rsidRDefault="00B40B05" w:rsidP="00AC2B2E">
                  <w:pPr>
                    <w:pStyle w:val="HTMLPreformatted"/>
                    <w:jc w:val="both"/>
                    <w:rPr>
                      <w:rFonts w:ascii="Times New Roman" w:hAnsi="Times New Roman" w:cs="Times New Roman"/>
                      <w:b/>
                      <w:color w:val="212121"/>
                      <w:sz w:val="22"/>
                      <w:szCs w:val="22"/>
                      <w:lang w:val="en"/>
                    </w:rPr>
                  </w:pPr>
                  <w:r>
                    <w:rPr>
                      <w:rFonts w:ascii="Times New Roman" w:hAnsi="Times New Roman" w:cs="Times New Roman"/>
                      <w:b/>
                      <w:color w:val="212121"/>
                      <w:sz w:val="22"/>
                      <w:szCs w:val="22"/>
                      <w:lang w:val="en"/>
                    </w:rPr>
                    <w:t xml:space="preserve">27 </w:t>
                  </w:r>
                  <w:r w:rsidRPr="00973C9C">
                    <w:rPr>
                      <w:rFonts w:ascii="Times New Roman" w:hAnsi="Times New Roman" w:cs="Times New Roman"/>
                      <w:b/>
                      <w:color w:val="212121"/>
                      <w:sz w:val="22"/>
                      <w:szCs w:val="22"/>
                      <w:lang w:val="en"/>
                    </w:rPr>
                    <w:t xml:space="preserve">September 2019 </w:t>
                  </w:r>
                </w:p>
              </w:tc>
              <w:tc>
                <w:tcPr>
                  <w:tcW w:w="1620" w:type="dxa"/>
                </w:tcPr>
                <w:p w14:paraId="286394EC" w14:textId="77777777" w:rsidR="00B40B05" w:rsidRPr="00973C9C" w:rsidRDefault="00B40B05" w:rsidP="00AC2B2E">
                  <w:pPr>
                    <w:pStyle w:val="HTMLPreformatted"/>
                    <w:jc w:val="both"/>
                    <w:rPr>
                      <w:rFonts w:ascii="Times New Roman" w:hAnsi="Times New Roman" w:cs="Times New Roman"/>
                      <w:b/>
                      <w:color w:val="212121"/>
                      <w:sz w:val="22"/>
                      <w:szCs w:val="22"/>
                      <w:lang w:val="en"/>
                    </w:rPr>
                  </w:pPr>
                </w:p>
              </w:tc>
            </w:tr>
            <w:tr w:rsidR="00B40B05" w:rsidRPr="00973C9C" w14:paraId="74EDD5E8" w14:textId="77777777" w:rsidTr="00B40B05">
              <w:trPr>
                <w:gridAfter w:val="1"/>
                <w:wAfter w:w="187" w:type="dxa"/>
              </w:trPr>
              <w:tc>
                <w:tcPr>
                  <w:tcW w:w="560" w:type="dxa"/>
                </w:tcPr>
                <w:p w14:paraId="4686D324" w14:textId="77777777" w:rsidR="00B40B05" w:rsidRPr="00973C9C" w:rsidRDefault="00B40B05" w:rsidP="00AC2B2E">
                  <w:pPr>
                    <w:pStyle w:val="HTMLPreformatted"/>
                    <w:jc w:val="both"/>
                    <w:rPr>
                      <w:rFonts w:ascii="Times New Roman" w:hAnsi="Times New Roman" w:cs="Times New Roman"/>
                      <w:b/>
                      <w:color w:val="212121"/>
                      <w:sz w:val="22"/>
                      <w:szCs w:val="22"/>
                      <w:lang w:val="en"/>
                    </w:rPr>
                  </w:pPr>
                  <w:r w:rsidRPr="00973C9C">
                    <w:rPr>
                      <w:rFonts w:ascii="Times New Roman" w:hAnsi="Times New Roman" w:cs="Times New Roman"/>
                      <w:b/>
                      <w:color w:val="212121"/>
                      <w:sz w:val="22"/>
                      <w:szCs w:val="22"/>
                      <w:lang w:val="en"/>
                    </w:rPr>
                    <w:t>3</w:t>
                  </w:r>
                </w:p>
              </w:tc>
              <w:tc>
                <w:tcPr>
                  <w:tcW w:w="3012" w:type="dxa"/>
                </w:tcPr>
                <w:p w14:paraId="3D5EDCB4" w14:textId="77777777" w:rsidR="00B40B05" w:rsidRPr="00973C9C" w:rsidRDefault="00B40B05" w:rsidP="00AC2B2E">
                  <w:pPr>
                    <w:pStyle w:val="HTMLPreformatted"/>
                    <w:jc w:val="both"/>
                    <w:rPr>
                      <w:rFonts w:ascii="Times New Roman" w:hAnsi="Times New Roman" w:cs="Times New Roman"/>
                      <w:b/>
                      <w:color w:val="212121"/>
                      <w:sz w:val="22"/>
                      <w:szCs w:val="22"/>
                      <w:lang w:val="en"/>
                    </w:rPr>
                  </w:pPr>
                  <w:r w:rsidRPr="00973C9C">
                    <w:rPr>
                      <w:rFonts w:ascii="Times New Roman" w:hAnsi="Times New Roman" w:cs="Times New Roman"/>
                      <w:b/>
                      <w:color w:val="212121"/>
                      <w:sz w:val="22"/>
                      <w:szCs w:val="22"/>
                      <w:lang w:val="en"/>
                    </w:rPr>
                    <w:t>Presentation of Preliminary findings/Interim Report</w:t>
                  </w:r>
                </w:p>
              </w:tc>
              <w:tc>
                <w:tcPr>
                  <w:tcW w:w="1586" w:type="dxa"/>
                </w:tcPr>
                <w:p w14:paraId="7B45A9F2" w14:textId="77777777" w:rsidR="00B40B05" w:rsidRPr="00973C9C" w:rsidRDefault="00B40B05" w:rsidP="00AC2B2E">
                  <w:pPr>
                    <w:pStyle w:val="HTMLPreformatted"/>
                    <w:jc w:val="both"/>
                    <w:rPr>
                      <w:rFonts w:ascii="Times New Roman" w:hAnsi="Times New Roman" w:cs="Times New Roman"/>
                      <w:b/>
                      <w:color w:val="212121"/>
                      <w:sz w:val="22"/>
                      <w:szCs w:val="22"/>
                      <w:lang w:val="en"/>
                    </w:rPr>
                  </w:pPr>
                  <w:r>
                    <w:rPr>
                      <w:rFonts w:ascii="Times New Roman" w:hAnsi="Times New Roman" w:cs="Times New Roman"/>
                      <w:b/>
                      <w:color w:val="212121"/>
                      <w:sz w:val="22"/>
                      <w:szCs w:val="22"/>
                      <w:lang w:val="en"/>
                    </w:rPr>
                    <w:t>3</w:t>
                  </w:r>
                </w:p>
              </w:tc>
              <w:tc>
                <w:tcPr>
                  <w:tcW w:w="1768" w:type="dxa"/>
                </w:tcPr>
                <w:p w14:paraId="3A95B0D6" w14:textId="77777777" w:rsidR="00B40B05" w:rsidRPr="00973C9C" w:rsidRDefault="00B40B05" w:rsidP="00AC2B2E">
                  <w:pPr>
                    <w:pStyle w:val="HTMLPreformatted"/>
                    <w:jc w:val="both"/>
                    <w:rPr>
                      <w:rFonts w:ascii="Times New Roman" w:hAnsi="Times New Roman" w:cs="Times New Roman"/>
                      <w:b/>
                      <w:color w:val="212121"/>
                      <w:sz w:val="22"/>
                      <w:szCs w:val="22"/>
                      <w:lang w:val="en"/>
                    </w:rPr>
                  </w:pPr>
                  <w:r>
                    <w:rPr>
                      <w:rFonts w:ascii="Times New Roman" w:hAnsi="Times New Roman" w:cs="Times New Roman"/>
                      <w:b/>
                      <w:color w:val="212121"/>
                      <w:sz w:val="22"/>
                      <w:szCs w:val="22"/>
                      <w:lang w:val="en"/>
                    </w:rPr>
                    <w:t>30</w:t>
                  </w:r>
                  <w:r w:rsidRPr="00E93F58">
                    <w:rPr>
                      <w:rFonts w:ascii="Times New Roman" w:hAnsi="Times New Roman" w:cs="Times New Roman"/>
                      <w:b/>
                      <w:color w:val="212121"/>
                      <w:sz w:val="22"/>
                      <w:szCs w:val="22"/>
                      <w:vertAlign w:val="superscript"/>
                      <w:lang w:val="en"/>
                    </w:rPr>
                    <w:t>th</w:t>
                  </w:r>
                  <w:r>
                    <w:rPr>
                      <w:rFonts w:ascii="Times New Roman" w:hAnsi="Times New Roman" w:cs="Times New Roman"/>
                      <w:b/>
                      <w:color w:val="212121"/>
                      <w:sz w:val="22"/>
                      <w:szCs w:val="22"/>
                      <w:lang w:val="en"/>
                    </w:rPr>
                    <w:t xml:space="preserve"> September   2019</w:t>
                  </w:r>
                </w:p>
              </w:tc>
              <w:tc>
                <w:tcPr>
                  <w:tcW w:w="1620" w:type="dxa"/>
                </w:tcPr>
                <w:p w14:paraId="1BADC867" w14:textId="77777777" w:rsidR="00B40B05" w:rsidRPr="00973C9C" w:rsidRDefault="00B40B05" w:rsidP="00AC2B2E">
                  <w:pPr>
                    <w:pStyle w:val="HTMLPreformatted"/>
                    <w:jc w:val="both"/>
                    <w:rPr>
                      <w:rFonts w:ascii="Times New Roman" w:hAnsi="Times New Roman" w:cs="Times New Roman"/>
                      <w:b/>
                      <w:color w:val="212121"/>
                      <w:sz w:val="22"/>
                      <w:szCs w:val="22"/>
                      <w:lang w:val="en"/>
                    </w:rPr>
                  </w:pPr>
                  <w:r>
                    <w:rPr>
                      <w:rFonts w:ascii="Times New Roman" w:hAnsi="Times New Roman" w:cs="Times New Roman"/>
                      <w:b/>
                      <w:color w:val="212121"/>
                      <w:sz w:val="22"/>
                      <w:szCs w:val="22"/>
                      <w:lang w:val="en"/>
                    </w:rPr>
                    <w:t>30</w:t>
                  </w:r>
                </w:p>
              </w:tc>
            </w:tr>
            <w:tr w:rsidR="00B40B05" w:rsidRPr="00973C9C" w14:paraId="646A16AE" w14:textId="77777777" w:rsidTr="00B40B05">
              <w:trPr>
                <w:gridAfter w:val="1"/>
                <w:wAfter w:w="187" w:type="dxa"/>
              </w:trPr>
              <w:tc>
                <w:tcPr>
                  <w:tcW w:w="560" w:type="dxa"/>
                </w:tcPr>
                <w:p w14:paraId="633411DA" w14:textId="77777777" w:rsidR="00B40B05" w:rsidRPr="00973C9C" w:rsidRDefault="00B40B05" w:rsidP="00AC2B2E">
                  <w:pPr>
                    <w:pStyle w:val="HTMLPreformatted"/>
                    <w:jc w:val="both"/>
                    <w:rPr>
                      <w:rFonts w:ascii="Times New Roman" w:hAnsi="Times New Roman" w:cs="Times New Roman"/>
                      <w:b/>
                      <w:color w:val="212121"/>
                      <w:sz w:val="22"/>
                      <w:szCs w:val="22"/>
                      <w:lang w:val="en"/>
                    </w:rPr>
                  </w:pPr>
                  <w:r w:rsidRPr="00973C9C">
                    <w:rPr>
                      <w:rFonts w:ascii="Times New Roman" w:hAnsi="Times New Roman" w:cs="Times New Roman"/>
                      <w:b/>
                      <w:color w:val="212121"/>
                      <w:sz w:val="22"/>
                      <w:szCs w:val="22"/>
                      <w:lang w:val="en"/>
                    </w:rPr>
                    <w:t>4.</w:t>
                  </w:r>
                </w:p>
              </w:tc>
              <w:tc>
                <w:tcPr>
                  <w:tcW w:w="3012" w:type="dxa"/>
                </w:tcPr>
                <w:p w14:paraId="5F9DB9AD" w14:textId="77777777" w:rsidR="00B40B05" w:rsidRPr="00973C9C" w:rsidRDefault="00B40B05" w:rsidP="00AC2B2E">
                  <w:pPr>
                    <w:pStyle w:val="HTMLPreformatted"/>
                    <w:jc w:val="both"/>
                    <w:rPr>
                      <w:rFonts w:ascii="Times New Roman" w:hAnsi="Times New Roman" w:cs="Times New Roman"/>
                      <w:b/>
                      <w:color w:val="212121"/>
                      <w:sz w:val="22"/>
                      <w:szCs w:val="22"/>
                      <w:lang w:val="en"/>
                    </w:rPr>
                  </w:pPr>
                  <w:r>
                    <w:rPr>
                      <w:rFonts w:ascii="Times New Roman" w:hAnsi="Times New Roman" w:cs="Times New Roman"/>
                      <w:b/>
                      <w:color w:val="212121"/>
                      <w:sz w:val="22"/>
                      <w:szCs w:val="22"/>
                      <w:lang w:val="en"/>
                    </w:rPr>
                    <w:t>Preparation</w:t>
                  </w:r>
                  <w:r w:rsidRPr="00973C9C">
                    <w:rPr>
                      <w:rFonts w:ascii="Times New Roman" w:hAnsi="Times New Roman" w:cs="Times New Roman"/>
                      <w:b/>
                      <w:color w:val="212121"/>
                      <w:sz w:val="22"/>
                      <w:szCs w:val="22"/>
                      <w:lang w:val="en"/>
                    </w:rPr>
                    <w:t xml:space="preserve"> of Comprehensive Draft Report</w:t>
                  </w:r>
                </w:p>
              </w:tc>
              <w:tc>
                <w:tcPr>
                  <w:tcW w:w="1586" w:type="dxa"/>
                </w:tcPr>
                <w:p w14:paraId="40E907C0" w14:textId="77777777" w:rsidR="00B40B05" w:rsidRPr="00973C9C" w:rsidRDefault="00B40B05" w:rsidP="00AC2B2E">
                  <w:pPr>
                    <w:pStyle w:val="HTMLPreformatted"/>
                    <w:jc w:val="both"/>
                    <w:rPr>
                      <w:rFonts w:ascii="Times New Roman" w:hAnsi="Times New Roman" w:cs="Times New Roman"/>
                      <w:b/>
                      <w:color w:val="212121"/>
                      <w:sz w:val="22"/>
                      <w:szCs w:val="22"/>
                      <w:lang w:val="en"/>
                    </w:rPr>
                  </w:pPr>
                  <w:r>
                    <w:rPr>
                      <w:rFonts w:ascii="Times New Roman" w:hAnsi="Times New Roman" w:cs="Times New Roman"/>
                      <w:b/>
                      <w:color w:val="212121"/>
                      <w:sz w:val="22"/>
                      <w:szCs w:val="22"/>
                      <w:lang w:val="en"/>
                    </w:rPr>
                    <w:t>10</w:t>
                  </w:r>
                </w:p>
              </w:tc>
              <w:tc>
                <w:tcPr>
                  <w:tcW w:w="1768" w:type="dxa"/>
                </w:tcPr>
                <w:p w14:paraId="46DB2BCA" w14:textId="77777777" w:rsidR="00B40B05" w:rsidRPr="00973C9C" w:rsidRDefault="00B40B05" w:rsidP="00AC2B2E">
                  <w:pPr>
                    <w:pStyle w:val="HTMLPreformatted"/>
                    <w:jc w:val="both"/>
                    <w:rPr>
                      <w:rFonts w:ascii="Times New Roman" w:hAnsi="Times New Roman" w:cs="Times New Roman"/>
                      <w:b/>
                      <w:color w:val="212121"/>
                      <w:sz w:val="22"/>
                      <w:szCs w:val="22"/>
                      <w:lang w:val="en"/>
                    </w:rPr>
                  </w:pPr>
                  <w:r>
                    <w:rPr>
                      <w:rFonts w:ascii="Times New Roman" w:hAnsi="Times New Roman" w:cs="Times New Roman"/>
                      <w:b/>
                      <w:color w:val="212121"/>
                      <w:sz w:val="22"/>
                      <w:szCs w:val="22"/>
                      <w:lang w:val="en"/>
                    </w:rPr>
                    <w:t>10th October 2019</w:t>
                  </w:r>
                </w:p>
              </w:tc>
              <w:tc>
                <w:tcPr>
                  <w:tcW w:w="1620" w:type="dxa"/>
                </w:tcPr>
                <w:p w14:paraId="612BB275" w14:textId="77777777" w:rsidR="00B40B05" w:rsidRPr="00973C9C" w:rsidRDefault="00B40B05" w:rsidP="00AC2B2E">
                  <w:pPr>
                    <w:pStyle w:val="HTMLPreformatted"/>
                    <w:jc w:val="both"/>
                    <w:rPr>
                      <w:rFonts w:ascii="Times New Roman" w:hAnsi="Times New Roman" w:cs="Times New Roman"/>
                      <w:b/>
                      <w:color w:val="212121"/>
                      <w:sz w:val="22"/>
                      <w:szCs w:val="22"/>
                      <w:lang w:val="en"/>
                    </w:rPr>
                  </w:pPr>
                </w:p>
              </w:tc>
            </w:tr>
            <w:tr w:rsidR="00B40B05" w:rsidRPr="00973C9C" w14:paraId="071D5228" w14:textId="77777777" w:rsidTr="00B40B05">
              <w:trPr>
                <w:gridAfter w:val="1"/>
                <w:wAfter w:w="187" w:type="dxa"/>
              </w:trPr>
              <w:tc>
                <w:tcPr>
                  <w:tcW w:w="560" w:type="dxa"/>
                </w:tcPr>
                <w:p w14:paraId="54F50BCB" w14:textId="77777777" w:rsidR="00B40B05" w:rsidRPr="00973C9C" w:rsidRDefault="00B40B05" w:rsidP="00AC2B2E">
                  <w:pPr>
                    <w:pStyle w:val="HTMLPreformatted"/>
                    <w:jc w:val="both"/>
                    <w:rPr>
                      <w:rFonts w:ascii="Times New Roman" w:hAnsi="Times New Roman" w:cs="Times New Roman"/>
                      <w:b/>
                      <w:color w:val="212121"/>
                      <w:sz w:val="22"/>
                      <w:szCs w:val="22"/>
                      <w:lang w:val="en"/>
                    </w:rPr>
                  </w:pPr>
                  <w:r w:rsidRPr="00973C9C">
                    <w:rPr>
                      <w:rFonts w:ascii="Times New Roman" w:hAnsi="Times New Roman" w:cs="Times New Roman"/>
                      <w:b/>
                      <w:color w:val="212121"/>
                      <w:sz w:val="22"/>
                      <w:szCs w:val="22"/>
                      <w:lang w:val="en"/>
                    </w:rPr>
                    <w:t>5</w:t>
                  </w:r>
                </w:p>
              </w:tc>
              <w:tc>
                <w:tcPr>
                  <w:tcW w:w="3012" w:type="dxa"/>
                </w:tcPr>
                <w:p w14:paraId="57D24AE1" w14:textId="77777777" w:rsidR="00B40B05" w:rsidRPr="00973C9C" w:rsidRDefault="00B40B05" w:rsidP="00AC2B2E">
                  <w:pPr>
                    <w:pStyle w:val="HTMLPreformatted"/>
                    <w:jc w:val="both"/>
                    <w:rPr>
                      <w:rFonts w:ascii="Times New Roman" w:hAnsi="Times New Roman" w:cs="Times New Roman"/>
                      <w:b/>
                      <w:color w:val="212121"/>
                      <w:sz w:val="22"/>
                      <w:szCs w:val="22"/>
                      <w:lang w:val="en"/>
                    </w:rPr>
                  </w:pPr>
                  <w:r w:rsidRPr="00973C9C">
                    <w:rPr>
                      <w:rFonts w:ascii="Times New Roman" w:hAnsi="Times New Roman" w:cs="Times New Roman"/>
                      <w:b/>
                      <w:color w:val="212121"/>
                      <w:sz w:val="22"/>
                      <w:szCs w:val="22"/>
                      <w:lang w:val="en"/>
                    </w:rPr>
                    <w:t>Submission of Final Report after feedback from relevant stakeholders.</w:t>
                  </w:r>
                </w:p>
              </w:tc>
              <w:tc>
                <w:tcPr>
                  <w:tcW w:w="1586" w:type="dxa"/>
                </w:tcPr>
                <w:p w14:paraId="398F754D" w14:textId="77777777" w:rsidR="00B40B05" w:rsidRPr="00973C9C" w:rsidRDefault="00B40B05" w:rsidP="00AC2B2E">
                  <w:pPr>
                    <w:pStyle w:val="HTMLPreformatted"/>
                    <w:jc w:val="both"/>
                    <w:rPr>
                      <w:rFonts w:ascii="Times New Roman" w:hAnsi="Times New Roman" w:cs="Times New Roman"/>
                      <w:b/>
                      <w:color w:val="212121"/>
                      <w:sz w:val="22"/>
                      <w:szCs w:val="22"/>
                      <w:lang w:val="en"/>
                    </w:rPr>
                  </w:pPr>
                  <w:r>
                    <w:rPr>
                      <w:rFonts w:ascii="Times New Roman" w:hAnsi="Times New Roman" w:cs="Times New Roman"/>
                      <w:b/>
                      <w:color w:val="212121"/>
                      <w:sz w:val="22"/>
                      <w:szCs w:val="22"/>
                      <w:lang w:val="en"/>
                    </w:rPr>
                    <w:t>8</w:t>
                  </w:r>
                </w:p>
              </w:tc>
              <w:tc>
                <w:tcPr>
                  <w:tcW w:w="1768" w:type="dxa"/>
                </w:tcPr>
                <w:p w14:paraId="4F93E376" w14:textId="77777777" w:rsidR="00B40B05" w:rsidRPr="00973C9C" w:rsidRDefault="00B40B05" w:rsidP="00AC2B2E">
                  <w:pPr>
                    <w:pStyle w:val="HTMLPreformatted"/>
                    <w:jc w:val="both"/>
                    <w:rPr>
                      <w:rFonts w:ascii="Times New Roman" w:hAnsi="Times New Roman" w:cs="Times New Roman"/>
                      <w:b/>
                      <w:color w:val="212121"/>
                      <w:sz w:val="22"/>
                      <w:szCs w:val="22"/>
                      <w:lang w:val="en"/>
                    </w:rPr>
                  </w:pPr>
                  <w:r>
                    <w:rPr>
                      <w:rFonts w:ascii="Times New Roman" w:hAnsi="Times New Roman" w:cs="Times New Roman"/>
                      <w:b/>
                      <w:color w:val="212121"/>
                      <w:sz w:val="22"/>
                      <w:szCs w:val="22"/>
                      <w:lang w:val="en"/>
                    </w:rPr>
                    <w:t>1</w:t>
                  </w:r>
                  <w:r w:rsidRPr="00973C9C">
                    <w:rPr>
                      <w:rFonts w:ascii="Times New Roman" w:hAnsi="Times New Roman" w:cs="Times New Roman"/>
                      <w:b/>
                      <w:color w:val="212121"/>
                      <w:sz w:val="22"/>
                      <w:szCs w:val="22"/>
                      <w:lang w:val="en"/>
                    </w:rPr>
                    <w:t>4</w:t>
                  </w:r>
                  <w:r w:rsidRPr="00973C9C">
                    <w:rPr>
                      <w:rFonts w:ascii="Times New Roman" w:hAnsi="Times New Roman" w:cs="Times New Roman"/>
                      <w:b/>
                      <w:color w:val="212121"/>
                      <w:sz w:val="22"/>
                      <w:szCs w:val="22"/>
                      <w:vertAlign w:val="superscript"/>
                      <w:lang w:val="en"/>
                    </w:rPr>
                    <w:t>th</w:t>
                  </w:r>
                  <w:r w:rsidRPr="00973C9C">
                    <w:rPr>
                      <w:rFonts w:ascii="Times New Roman" w:hAnsi="Times New Roman" w:cs="Times New Roman"/>
                      <w:b/>
                      <w:color w:val="212121"/>
                      <w:sz w:val="22"/>
                      <w:szCs w:val="22"/>
                      <w:lang w:val="en"/>
                    </w:rPr>
                    <w:t xml:space="preserve"> October </w:t>
                  </w:r>
                </w:p>
              </w:tc>
              <w:tc>
                <w:tcPr>
                  <w:tcW w:w="1620" w:type="dxa"/>
                </w:tcPr>
                <w:p w14:paraId="778A138F" w14:textId="77777777" w:rsidR="00B40B05" w:rsidRPr="00973C9C" w:rsidRDefault="00B40B05" w:rsidP="00AC2B2E">
                  <w:pPr>
                    <w:pStyle w:val="HTMLPreformatted"/>
                    <w:jc w:val="both"/>
                    <w:rPr>
                      <w:rFonts w:ascii="Times New Roman" w:hAnsi="Times New Roman" w:cs="Times New Roman"/>
                      <w:b/>
                      <w:color w:val="212121"/>
                      <w:sz w:val="22"/>
                      <w:szCs w:val="22"/>
                      <w:lang w:val="en"/>
                    </w:rPr>
                  </w:pPr>
                  <w:r>
                    <w:rPr>
                      <w:rFonts w:ascii="Times New Roman" w:hAnsi="Times New Roman" w:cs="Times New Roman"/>
                      <w:b/>
                      <w:color w:val="212121"/>
                      <w:sz w:val="22"/>
                      <w:szCs w:val="22"/>
                      <w:lang w:val="en"/>
                    </w:rPr>
                    <w:t>40</w:t>
                  </w:r>
                </w:p>
              </w:tc>
            </w:tr>
          </w:tbl>
          <w:p w14:paraId="0AE59017" w14:textId="77777777" w:rsidR="00B40B05" w:rsidRPr="00B40B05" w:rsidRDefault="00B40B05" w:rsidP="00B40B05">
            <w:pPr>
              <w:shd w:val="clear" w:color="auto" w:fill="FFFFFF" w:themeFill="background1"/>
              <w:rPr>
                <w:rFonts w:ascii="Arial" w:eastAsia="Times New Roman" w:hAnsi="Arial" w:cs="Arial"/>
                <w:color w:val="000000" w:themeColor="text1"/>
                <w:sz w:val="20"/>
                <w:szCs w:val="20"/>
                <w:lang w:val="en-GB"/>
              </w:rPr>
            </w:pPr>
          </w:p>
        </w:tc>
      </w:tr>
    </w:tbl>
    <w:p w14:paraId="269BE7D4" w14:textId="77777777" w:rsidR="00DA646F" w:rsidRPr="009E11C7" w:rsidRDefault="00DA646F" w:rsidP="00A24134">
      <w:pPr>
        <w:rPr>
          <w:rFonts w:cstheme="minorHAnsi"/>
          <w:b/>
        </w:rPr>
      </w:pPr>
    </w:p>
    <w:p w14:paraId="46197BB1" w14:textId="77777777" w:rsidR="002223E0" w:rsidRPr="009E11C7" w:rsidRDefault="002223E0" w:rsidP="00A24134">
      <w:pPr>
        <w:rPr>
          <w:rFonts w:cstheme="minorHAnsi"/>
          <w:b/>
        </w:rPr>
      </w:pPr>
      <w:r w:rsidRPr="009E11C7">
        <w:rPr>
          <w:rFonts w:cstheme="minorHAnsi"/>
          <w:b/>
        </w:rPr>
        <w:t xml:space="preserve">3. </w:t>
      </w:r>
      <w:r w:rsidR="00C22E07" w:rsidRPr="009E11C7">
        <w:rPr>
          <w:rFonts w:cstheme="minorHAnsi"/>
          <w:b/>
        </w:rPr>
        <w:t xml:space="preserve">REQUIREMENTS FOR EXPERIENCE AND </w:t>
      </w:r>
      <w:r w:rsidRPr="009E11C7">
        <w:rPr>
          <w:rFonts w:cstheme="minorHAnsi"/>
          <w:b/>
        </w:rPr>
        <w:t>QUALIFICATIONS</w:t>
      </w:r>
    </w:p>
    <w:tbl>
      <w:tblPr>
        <w:tblStyle w:val="TableGrid"/>
        <w:tblW w:w="0" w:type="auto"/>
        <w:tblLook w:val="04A0" w:firstRow="1" w:lastRow="0" w:firstColumn="1" w:lastColumn="0" w:noHBand="0" w:noVBand="1"/>
      </w:tblPr>
      <w:tblGrid>
        <w:gridCol w:w="9350"/>
      </w:tblGrid>
      <w:tr w:rsidR="00443E94" w:rsidRPr="009E11C7" w14:paraId="0C82DE31" w14:textId="77777777" w:rsidTr="00443E94">
        <w:tc>
          <w:tcPr>
            <w:tcW w:w="957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54204C" w:rsidRPr="007E25E4" w14:paraId="6290A63D" w14:textId="77777777" w:rsidTr="00AC2B2E">
              <w:tc>
                <w:tcPr>
                  <w:tcW w:w="9492" w:type="dxa"/>
                  <w:shd w:val="clear" w:color="auto" w:fill="FFFFFF" w:themeFill="background1"/>
                </w:tcPr>
                <w:p w14:paraId="0BF30371" w14:textId="77777777" w:rsidR="0054204C" w:rsidRPr="007A053F" w:rsidRDefault="0054204C" w:rsidP="0054204C">
                  <w:pPr>
                    <w:jc w:val="both"/>
                    <w:rPr>
                      <w:b/>
                    </w:rPr>
                  </w:pPr>
                  <w:r w:rsidRPr="007A053F">
                    <w:rPr>
                      <w:b/>
                    </w:rPr>
                    <w:t>Qualification</w:t>
                  </w:r>
                </w:p>
                <w:p w14:paraId="04D7B6E8" w14:textId="77777777" w:rsidR="0054204C" w:rsidRPr="007E25E4" w:rsidRDefault="0054204C" w:rsidP="0054204C">
                  <w:pPr>
                    <w:pStyle w:val="ListParagraph"/>
                    <w:jc w:val="both"/>
                    <w:rPr>
                      <w:b/>
                    </w:rPr>
                  </w:pPr>
                </w:p>
              </w:tc>
            </w:tr>
            <w:tr w:rsidR="0054204C" w:rsidRPr="007E25E4" w14:paraId="1F2A716A" w14:textId="77777777" w:rsidTr="00AC2B2E">
              <w:trPr>
                <w:trHeight w:val="5017"/>
              </w:trPr>
              <w:tc>
                <w:tcPr>
                  <w:tcW w:w="9492" w:type="dxa"/>
                  <w:shd w:val="clear" w:color="auto" w:fill="auto"/>
                </w:tcPr>
                <w:tbl>
                  <w:tblPr>
                    <w:tblW w:w="9151" w:type="dxa"/>
                    <w:shd w:val="clear" w:color="auto" w:fill="FFFFFF"/>
                    <w:tblCellMar>
                      <w:left w:w="0" w:type="dxa"/>
                      <w:right w:w="0" w:type="dxa"/>
                    </w:tblCellMar>
                    <w:tblLook w:val="04A0" w:firstRow="1" w:lastRow="0" w:firstColumn="1" w:lastColumn="0" w:noHBand="0" w:noVBand="1"/>
                  </w:tblPr>
                  <w:tblGrid>
                    <w:gridCol w:w="6"/>
                    <w:gridCol w:w="8902"/>
                  </w:tblGrid>
                  <w:tr w:rsidR="0054204C" w:rsidRPr="000D2BE5" w14:paraId="1A4D6A55" w14:textId="77777777" w:rsidTr="00AC2B2E">
                    <w:trPr>
                      <w:trHeight w:val="5156"/>
                    </w:trPr>
                    <w:tc>
                      <w:tcPr>
                        <w:tcW w:w="11" w:type="pct"/>
                        <w:shd w:val="clear" w:color="auto" w:fill="FFFFFF"/>
                      </w:tcPr>
                      <w:p w14:paraId="624668B2" w14:textId="77777777" w:rsidR="0054204C" w:rsidRPr="007E25E4" w:rsidRDefault="0054204C" w:rsidP="0054204C">
                        <w:pPr>
                          <w:spacing w:before="100" w:beforeAutospacing="1" w:after="100" w:afterAutospacing="1" w:line="312" w:lineRule="auto"/>
                          <w:ind w:right="760"/>
                          <w:jc w:val="both"/>
                          <w:rPr>
                            <w:rFonts w:ascii="Times New Roman" w:hAnsi="Times New Roman"/>
                            <w:lang w:eastAsia="fr-FR"/>
                          </w:rPr>
                        </w:pPr>
                      </w:p>
                    </w:tc>
                    <w:tc>
                      <w:tcPr>
                        <w:tcW w:w="4989" w:type="pct"/>
                        <w:shd w:val="clear" w:color="auto" w:fill="FFFFFF"/>
                        <w:vAlign w:val="center"/>
                        <w:hideMark/>
                      </w:tcPr>
                      <w:tbl>
                        <w:tblPr>
                          <w:tblW w:w="9145" w:type="dxa"/>
                          <w:shd w:val="clear" w:color="auto" w:fill="FFFFFF"/>
                          <w:tblCellMar>
                            <w:left w:w="0" w:type="dxa"/>
                            <w:right w:w="0" w:type="dxa"/>
                          </w:tblCellMar>
                          <w:tblLook w:val="04A0" w:firstRow="1" w:lastRow="0" w:firstColumn="1" w:lastColumn="0" w:noHBand="0" w:noVBand="1"/>
                        </w:tblPr>
                        <w:tblGrid>
                          <w:gridCol w:w="18"/>
                          <w:gridCol w:w="9127"/>
                        </w:tblGrid>
                        <w:tr w:rsidR="0054204C" w:rsidRPr="000D2BE5" w14:paraId="07642CFE" w14:textId="77777777" w:rsidTr="00AC2B2E">
                          <w:trPr>
                            <w:trHeight w:val="5504"/>
                          </w:trPr>
                          <w:tc>
                            <w:tcPr>
                              <w:tcW w:w="10" w:type="pct"/>
                              <w:shd w:val="clear" w:color="auto" w:fill="FFFFFF"/>
                            </w:tcPr>
                            <w:p w14:paraId="422B5C24" w14:textId="77777777" w:rsidR="0054204C" w:rsidRPr="007E25E4" w:rsidRDefault="0054204C" w:rsidP="0054204C">
                              <w:pPr>
                                <w:spacing w:before="100" w:beforeAutospacing="1" w:after="100" w:afterAutospacing="1" w:line="312" w:lineRule="auto"/>
                                <w:jc w:val="both"/>
                                <w:rPr>
                                  <w:rFonts w:ascii="Times New Roman" w:hAnsi="Times New Roman"/>
                                  <w:lang w:eastAsia="fr-FR"/>
                                </w:rPr>
                              </w:pPr>
                            </w:p>
                          </w:tc>
                          <w:tc>
                            <w:tcPr>
                              <w:tcW w:w="4990" w:type="pct"/>
                              <w:shd w:val="clear" w:color="auto" w:fill="FFFFFF"/>
                              <w:vAlign w:val="center"/>
                              <w:hideMark/>
                            </w:tcPr>
                            <w:p w14:paraId="27676F00" w14:textId="77777777" w:rsidR="0054204C" w:rsidRDefault="0054204C" w:rsidP="0054204C">
                              <w:pPr>
                                <w:ind w:left="720"/>
                                <w:jc w:val="both"/>
                                <w:rPr>
                                  <w:rFonts w:ascii="Times New Roman" w:hAnsi="Times New Roman"/>
                                  <w:b/>
                                  <w:color w:val="212121"/>
                                  <w:shd w:val="clear" w:color="auto" w:fill="FFFFFF"/>
                                </w:rPr>
                              </w:pPr>
                              <w:r w:rsidRPr="007E25E4">
                                <w:rPr>
                                  <w:rFonts w:ascii="Times New Roman" w:hAnsi="Times New Roman"/>
                                  <w:b/>
                                  <w:color w:val="212121"/>
                                  <w:shd w:val="clear" w:color="auto" w:fill="FFFFFF"/>
                                </w:rPr>
                                <w:t>Education:</w:t>
                              </w:r>
                              <w:r w:rsidRPr="007E25E4">
                                <w:rPr>
                                  <w:rFonts w:ascii="Times New Roman" w:hAnsi="Times New Roman"/>
                                  <w:color w:val="212121"/>
                                  <w:shd w:val="clear" w:color="auto" w:fill="FFFFFF"/>
                                </w:rPr>
                                <w:t xml:space="preserve"> - Minimum of master’s degree in political science, </w:t>
                              </w:r>
                              <w:r>
                                <w:rPr>
                                  <w:rFonts w:ascii="Times New Roman" w:hAnsi="Times New Roman"/>
                                  <w:color w:val="212121"/>
                                  <w:shd w:val="clear" w:color="auto" w:fill="FFFFFF"/>
                                </w:rPr>
                                <w:t xml:space="preserve">, Agriculture, </w:t>
                              </w:r>
                              <w:r w:rsidRPr="007E25E4">
                                <w:rPr>
                                  <w:rFonts w:ascii="Times New Roman" w:hAnsi="Times New Roman"/>
                                  <w:color w:val="212121"/>
                                  <w:shd w:val="clear" w:color="auto" w:fill="FFFFFF"/>
                                </w:rPr>
                                <w:t xml:space="preserve">social sciences, </w:t>
                              </w:r>
                              <w:r>
                                <w:rPr>
                                  <w:rFonts w:ascii="Times New Roman" w:hAnsi="Times New Roman"/>
                                  <w:color w:val="212121"/>
                                  <w:shd w:val="clear" w:color="auto" w:fill="FFFFFF"/>
                                </w:rPr>
                                <w:t xml:space="preserve">business  management, </w:t>
                              </w:r>
                              <w:r w:rsidRPr="007E25E4">
                                <w:rPr>
                                  <w:rFonts w:ascii="Times New Roman" w:hAnsi="Times New Roman"/>
                                  <w:color w:val="212121"/>
                                  <w:shd w:val="clear" w:color="auto" w:fill="FFFFFF"/>
                                </w:rPr>
                                <w:t>human rights or similar fields</w:t>
                              </w:r>
                              <w:r>
                                <w:rPr>
                                  <w:rFonts w:ascii="Times New Roman" w:hAnsi="Times New Roman"/>
                                  <w:color w:val="212121"/>
                                  <w:shd w:val="clear" w:color="auto" w:fill="FFFFFF"/>
                                </w:rPr>
                                <w:t xml:space="preserve"> (</w:t>
                              </w:r>
                              <w:r w:rsidRPr="007E25E4">
                                <w:rPr>
                                  <w:rFonts w:ascii="Times New Roman" w:hAnsi="Times New Roman"/>
                                  <w:color w:val="212121"/>
                                  <w:shd w:val="clear" w:color="auto" w:fill="FFFFFF"/>
                                </w:rPr>
                                <w:t>National Consultants</w:t>
                              </w:r>
                              <w:r>
                                <w:rPr>
                                  <w:rFonts w:ascii="Times New Roman" w:hAnsi="Times New Roman"/>
                                  <w:color w:val="212121"/>
                                  <w:shd w:val="clear" w:color="auto" w:fill="FFFFFF"/>
                                </w:rPr>
                                <w:t>)</w:t>
                              </w:r>
                              <w:r w:rsidRPr="007E25E4">
                                <w:rPr>
                                  <w:rFonts w:ascii="Times New Roman" w:hAnsi="Times New Roman"/>
                                </w:rPr>
                                <w:br/>
                              </w:r>
                            </w:p>
                            <w:p w14:paraId="0EEE9107" w14:textId="461A129D" w:rsidR="0054204C" w:rsidRPr="0054204C" w:rsidRDefault="0054204C" w:rsidP="0054204C">
                              <w:pPr>
                                <w:ind w:left="720"/>
                                <w:jc w:val="both"/>
                                <w:rPr>
                                  <w:rFonts w:ascii="Times New Roman" w:eastAsia="Calibri" w:hAnsi="Times New Roman"/>
                                </w:rPr>
                              </w:pPr>
                              <w:r w:rsidRPr="007E25E4">
                                <w:rPr>
                                  <w:rFonts w:ascii="Times New Roman" w:hAnsi="Times New Roman"/>
                                  <w:b/>
                                  <w:color w:val="212121"/>
                                  <w:shd w:val="clear" w:color="auto" w:fill="FFFFFF"/>
                                </w:rPr>
                                <w:t>Experience:</w:t>
                              </w:r>
                            </w:p>
                            <w:p w14:paraId="713E6A2B" w14:textId="77777777" w:rsidR="0054204C" w:rsidRPr="007E25E4" w:rsidRDefault="0054204C" w:rsidP="0054204C">
                              <w:pPr>
                                <w:ind w:left="720"/>
                                <w:jc w:val="both"/>
                                <w:rPr>
                                  <w:rFonts w:ascii="Times New Roman" w:hAnsi="Times New Roman"/>
                                  <w:color w:val="212121"/>
                                  <w:shd w:val="clear" w:color="auto" w:fill="FFFFFF"/>
                                </w:rPr>
                              </w:pPr>
                              <w:r w:rsidRPr="007E25E4">
                                <w:rPr>
                                  <w:rFonts w:ascii="Times New Roman" w:hAnsi="Times New Roman"/>
                                  <w:color w:val="212121"/>
                                  <w:shd w:val="clear" w:color="auto" w:fill="FFFFFF"/>
                                </w:rPr>
                                <w:t xml:space="preserve"> - Professional experience in the evaluation of peacebuilding and social cohesion programmes 5 years’</w:t>
                              </w:r>
                              <w:r>
                                <w:rPr>
                                  <w:rFonts w:ascii="Times New Roman" w:hAnsi="Times New Roman"/>
                                  <w:color w:val="212121"/>
                                  <w:shd w:val="clear" w:color="auto" w:fill="FFFFFF"/>
                                </w:rPr>
                                <w:t xml:space="preserve"> experience;</w:t>
                              </w:r>
                              <w:r w:rsidRPr="007E25E4">
                                <w:rPr>
                                  <w:rFonts w:ascii="Times New Roman" w:hAnsi="Times New Roman"/>
                                  <w:color w:val="212121"/>
                                  <w:shd w:val="clear" w:color="auto" w:fill="FFFFFF"/>
                                </w:rPr>
                                <w:t xml:space="preserve"> </w:t>
                              </w:r>
                            </w:p>
                            <w:p w14:paraId="027BEF68" w14:textId="77777777" w:rsidR="0054204C" w:rsidRDefault="0054204C" w:rsidP="0054204C">
                              <w:pPr>
                                <w:ind w:left="720"/>
                                <w:jc w:val="both"/>
                                <w:rPr>
                                  <w:rFonts w:ascii="Times New Roman" w:hAnsi="Times New Roman"/>
                                  <w:color w:val="212121"/>
                                  <w:shd w:val="clear" w:color="auto" w:fill="FFFFFF"/>
                                </w:rPr>
                              </w:pPr>
                              <w:r w:rsidRPr="007E25E4">
                                <w:rPr>
                                  <w:rFonts w:ascii="Times New Roman" w:hAnsi="Times New Roman"/>
                                  <w:color w:val="212121"/>
                                  <w:shd w:val="clear" w:color="auto" w:fill="FFFFFF"/>
                                </w:rPr>
                                <w:t>- Experience in managing social</w:t>
                              </w:r>
                              <w:r>
                                <w:rPr>
                                  <w:rFonts w:ascii="Times New Roman" w:hAnsi="Times New Roman"/>
                                  <w:color w:val="212121"/>
                                  <w:shd w:val="clear" w:color="auto" w:fill="FFFFFF"/>
                                </w:rPr>
                                <w:t xml:space="preserve"> cohesion </w:t>
                              </w:r>
                              <w:r w:rsidRPr="007E25E4">
                                <w:rPr>
                                  <w:rFonts w:ascii="Times New Roman" w:hAnsi="Times New Roman"/>
                                  <w:color w:val="212121"/>
                                  <w:shd w:val="clear" w:color="auto" w:fill="FFFFFF"/>
                                </w:rPr>
                                <w:t xml:space="preserve">projects and programs, particularly in peacebuilding </w:t>
                              </w:r>
                              <w:r>
                                <w:rPr>
                                  <w:rFonts w:ascii="Times New Roman" w:hAnsi="Times New Roman"/>
                                  <w:color w:val="212121"/>
                                  <w:shd w:val="clear" w:color="auto" w:fill="FFFFFF"/>
                                </w:rPr>
                                <w:t xml:space="preserve">and livelihood projects </w:t>
                              </w:r>
                              <w:r w:rsidRPr="007E25E4">
                                <w:rPr>
                                  <w:rFonts w:ascii="Times New Roman" w:hAnsi="Times New Roman"/>
                                  <w:color w:val="212121"/>
                                  <w:shd w:val="clear" w:color="auto" w:fill="FFFFFF"/>
                                </w:rPr>
                                <w:t xml:space="preserve">(minimum 7 years’ experience for the International Consultant; and 5 years for the National Consultants); </w:t>
                              </w:r>
                            </w:p>
                            <w:p w14:paraId="679C1EF4" w14:textId="77777777" w:rsidR="0054204C" w:rsidRPr="007E25E4" w:rsidRDefault="0054204C" w:rsidP="0054204C">
                              <w:pPr>
                                <w:ind w:left="720"/>
                                <w:jc w:val="both"/>
                                <w:rPr>
                                  <w:rFonts w:ascii="Times New Roman" w:hAnsi="Times New Roman"/>
                                  <w:color w:val="212121"/>
                                  <w:shd w:val="clear" w:color="auto" w:fill="FFFFFF"/>
                                </w:rPr>
                              </w:pPr>
                              <w:r>
                                <w:rPr>
                                  <w:rFonts w:ascii="Times New Roman" w:hAnsi="Times New Roman"/>
                                  <w:color w:val="212121"/>
                                  <w:shd w:val="clear" w:color="auto" w:fill="FFFFFF"/>
                                </w:rPr>
                                <w:t xml:space="preserve">Direct experience in developing strategic plans for or on behalf of United Nations members or other international organizations </w:t>
                              </w:r>
                            </w:p>
                            <w:p w14:paraId="001E4CB0" w14:textId="77777777" w:rsidR="0054204C" w:rsidRDefault="0054204C" w:rsidP="0054204C">
                              <w:pPr>
                                <w:ind w:left="720"/>
                                <w:jc w:val="both"/>
                                <w:rPr>
                                  <w:rFonts w:ascii="Times New Roman" w:hAnsi="Times New Roman"/>
                                  <w:b/>
                                  <w:color w:val="212121"/>
                                  <w:shd w:val="clear" w:color="auto" w:fill="FFFFFF"/>
                                </w:rPr>
                              </w:pPr>
                              <w:r w:rsidRPr="007E25E4">
                                <w:rPr>
                                  <w:rFonts w:ascii="Times New Roman" w:hAnsi="Times New Roman"/>
                                  <w:color w:val="212121"/>
                                  <w:shd w:val="clear" w:color="auto" w:fill="FFFFFF"/>
                                </w:rPr>
                                <w:t>- Experience in working with National governmental and non-governmental institutions including Community Based Organizations (CBOs), Non-Governmental Organizations (NGOs) (at least 5 experiences); as well as Good knowledge of the United Nations System and UNDP</w:t>
                              </w:r>
                              <w:r>
                                <w:rPr>
                                  <w:rFonts w:ascii="Times New Roman" w:hAnsi="Times New Roman"/>
                                  <w:color w:val="212121"/>
                                  <w:shd w:val="clear" w:color="auto" w:fill="FFFFFF"/>
                                </w:rPr>
                                <w:t xml:space="preserve"> and FAO in serving as a Consultant</w:t>
                              </w:r>
                              <w:r w:rsidRPr="007E25E4">
                                <w:rPr>
                                  <w:rFonts w:ascii="Times New Roman" w:hAnsi="Times New Roman"/>
                                  <w:color w:val="212121"/>
                                  <w:shd w:val="clear" w:color="auto" w:fill="FFFFFF"/>
                                </w:rPr>
                                <w:t xml:space="preserve">; </w:t>
                              </w:r>
                              <w:r w:rsidRPr="007E25E4">
                                <w:rPr>
                                  <w:rFonts w:ascii="Times New Roman" w:hAnsi="Times New Roman"/>
                                </w:rPr>
                                <w:br/>
                              </w:r>
                            </w:p>
                            <w:p w14:paraId="2EE1187D" w14:textId="2570B364" w:rsidR="0054204C" w:rsidRPr="0054204C" w:rsidRDefault="0054204C" w:rsidP="0054204C">
                              <w:pPr>
                                <w:ind w:left="720"/>
                                <w:jc w:val="both"/>
                                <w:rPr>
                                  <w:rFonts w:ascii="Times New Roman" w:hAnsi="Times New Roman"/>
                                  <w:color w:val="212121"/>
                                  <w:shd w:val="clear" w:color="auto" w:fill="FFFFFF"/>
                                </w:rPr>
                              </w:pPr>
                              <w:r w:rsidRPr="007E25E4">
                                <w:rPr>
                                  <w:rFonts w:ascii="Times New Roman" w:hAnsi="Times New Roman"/>
                                  <w:b/>
                                  <w:color w:val="212121"/>
                                  <w:shd w:val="clear" w:color="auto" w:fill="FFFFFF"/>
                                </w:rPr>
                                <w:t xml:space="preserve">Language: </w:t>
                              </w:r>
                            </w:p>
                            <w:p w14:paraId="0C75344D" w14:textId="77777777" w:rsidR="0054204C" w:rsidRPr="007E25E4" w:rsidRDefault="0054204C" w:rsidP="0054204C">
                              <w:pPr>
                                <w:numPr>
                                  <w:ilvl w:val="0"/>
                                  <w:numId w:val="35"/>
                                </w:numPr>
                                <w:spacing w:after="0" w:line="240" w:lineRule="auto"/>
                                <w:jc w:val="both"/>
                                <w:rPr>
                                  <w:rFonts w:ascii="Times New Roman" w:hAnsi="Times New Roman"/>
                                  <w:lang w:eastAsia="fr-FR"/>
                                </w:rPr>
                              </w:pPr>
                              <w:r w:rsidRPr="007E25E4">
                                <w:rPr>
                                  <w:rFonts w:ascii="Times New Roman" w:hAnsi="Times New Roman"/>
                                  <w:color w:val="212121"/>
                                  <w:shd w:val="clear" w:color="auto" w:fill="FFFFFF"/>
                                </w:rPr>
                                <w:t xml:space="preserve">Excellent mastery of oral and written English. </w:t>
                              </w:r>
                            </w:p>
                          </w:tc>
                        </w:tr>
                      </w:tbl>
                      <w:p w14:paraId="291EB689" w14:textId="77777777" w:rsidR="0054204C" w:rsidRPr="007E25E4" w:rsidRDefault="0054204C" w:rsidP="0054204C">
                        <w:pPr>
                          <w:spacing w:before="100" w:beforeAutospacing="1" w:after="100" w:afterAutospacing="1"/>
                          <w:ind w:left="141" w:right="760"/>
                          <w:jc w:val="both"/>
                          <w:rPr>
                            <w:rFonts w:ascii="Times New Roman" w:hAnsi="Times New Roman"/>
                            <w:lang w:eastAsia="fr-FR"/>
                          </w:rPr>
                        </w:pPr>
                      </w:p>
                    </w:tc>
                  </w:tr>
                </w:tbl>
                <w:p w14:paraId="26F4FA13" w14:textId="77777777" w:rsidR="0054204C" w:rsidRPr="007E25E4" w:rsidRDefault="0054204C" w:rsidP="0054204C">
                  <w:pPr>
                    <w:jc w:val="both"/>
                    <w:rPr>
                      <w:rFonts w:ascii="Times New Roman" w:hAnsi="Times New Roman"/>
                      <w:lang w:eastAsia="fr-FR"/>
                    </w:rPr>
                  </w:pPr>
                </w:p>
              </w:tc>
            </w:tr>
          </w:tbl>
          <w:p w14:paraId="2914580E" w14:textId="24C959E6" w:rsidR="00443E94" w:rsidRPr="009E11C7" w:rsidRDefault="00443E94" w:rsidP="0090784F">
            <w:pPr>
              <w:rPr>
                <w:rFonts w:cstheme="minorHAnsi"/>
                <w:u w:val="single"/>
              </w:rPr>
            </w:pPr>
          </w:p>
        </w:tc>
      </w:tr>
    </w:tbl>
    <w:p w14:paraId="1392ADC2" w14:textId="77777777" w:rsidR="0065710B" w:rsidRPr="009E11C7" w:rsidRDefault="0065710B" w:rsidP="00A24134">
      <w:pPr>
        <w:rPr>
          <w:rFonts w:cstheme="minorHAnsi"/>
          <w:b/>
        </w:rPr>
      </w:pPr>
    </w:p>
    <w:p w14:paraId="7D20A88A" w14:textId="77777777" w:rsidR="002223E0" w:rsidRPr="009E11C7" w:rsidRDefault="006C491D" w:rsidP="00A24134">
      <w:pPr>
        <w:rPr>
          <w:rFonts w:cstheme="minorHAnsi"/>
          <w:b/>
        </w:rPr>
      </w:pPr>
      <w:r w:rsidRPr="009E11C7">
        <w:rPr>
          <w:rFonts w:cstheme="minorHAnsi"/>
          <w:b/>
        </w:rPr>
        <w:t xml:space="preserve">4. DOCUMENTS TO BE </w:t>
      </w:r>
      <w:r w:rsidR="004D3F24" w:rsidRPr="009E11C7">
        <w:rPr>
          <w:rFonts w:cstheme="minorHAnsi"/>
          <w:b/>
        </w:rPr>
        <w:t xml:space="preserve">INCLUDED </w:t>
      </w:r>
      <w:r w:rsidRPr="009E11C7">
        <w:rPr>
          <w:rFonts w:cstheme="minorHAnsi"/>
          <w:b/>
        </w:rPr>
        <w:t>WHEN SUBMITTING THE PROPOSALS.</w:t>
      </w:r>
    </w:p>
    <w:tbl>
      <w:tblPr>
        <w:tblStyle w:val="TableGrid"/>
        <w:tblW w:w="0" w:type="auto"/>
        <w:tblLook w:val="04A0" w:firstRow="1" w:lastRow="0" w:firstColumn="1" w:lastColumn="0" w:noHBand="0" w:noVBand="1"/>
      </w:tblPr>
      <w:tblGrid>
        <w:gridCol w:w="9350"/>
      </w:tblGrid>
      <w:tr w:rsidR="00443E94" w:rsidRPr="009E11C7" w14:paraId="191D0250" w14:textId="77777777" w:rsidTr="00443E94">
        <w:tc>
          <w:tcPr>
            <w:tcW w:w="9576" w:type="dxa"/>
          </w:tcPr>
          <w:p w14:paraId="0EC9DC29" w14:textId="48D42762" w:rsidR="00C05214" w:rsidRPr="009A1F8E" w:rsidRDefault="00C05214" w:rsidP="00C05214">
            <w:pPr>
              <w:shd w:val="clear" w:color="auto" w:fill="D9D9D9"/>
              <w:jc w:val="both"/>
              <w:rPr>
                <w:rFonts w:cstheme="minorHAnsi"/>
                <w:b/>
              </w:rPr>
            </w:pPr>
            <w:r w:rsidRPr="009A1F8E">
              <w:rPr>
                <w:rFonts w:cstheme="minorHAnsi"/>
                <w:b/>
              </w:rPr>
              <w:t xml:space="preserve">CRITERIA FOR SELECTING THE BEST OFFER </w:t>
            </w:r>
          </w:p>
          <w:p w14:paraId="11148582" w14:textId="29EB80E7" w:rsidR="00766772" w:rsidRPr="009A1F8E" w:rsidRDefault="00766772" w:rsidP="00766772">
            <w:pPr>
              <w:jc w:val="both"/>
              <w:rPr>
                <w:rFonts w:cstheme="minorHAnsi"/>
              </w:rPr>
            </w:pPr>
            <w:r w:rsidRPr="009A1F8E">
              <w:rPr>
                <w:rFonts w:cstheme="minorHAnsi"/>
              </w:rPr>
              <w:t xml:space="preserve">Interested individual consultants </w:t>
            </w:r>
            <w:r w:rsidR="007D2EE0">
              <w:rPr>
                <w:rFonts w:cstheme="minorHAnsi"/>
              </w:rPr>
              <w:t>MUST</w:t>
            </w:r>
            <w:r w:rsidRPr="009A1F8E">
              <w:rPr>
                <w:rFonts w:cstheme="minorHAnsi"/>
              </w:rPr>
              <w:t xml:space="preserve"> submit the following documents/information to demonstrate their qualifications</w:t>
            </w:r>
            <w:r w:rsidR="009A1F8E">
              <w:t xml:space="preserve"> </w:t>
            </w:r>
            <w:r w:rsidR="009A1F8E" w:rsidRPr="009A1F8E">
              <w:rPr>
                <w:rFonts w:cstheme="minorHAnsi"/>
              </w:rPr>
              <w:t>by email</w:t>
            </w:r>
            <w:r w:rsidR="007D2EE0">
              <w:rPr>
                <w:rFonts w:cstheme="minorHAnsi"/>
              </w:rPr>
              <w:t xml:space="preserve"> ONLY </w:t>
            </w:r>
            <w:r w:rsidR="009A1F8E" w:rsidRPr="009A1F8E">
              <w:rPr>
                <w:rFonts w:cstheme="minorHAnsi"/>
              </w:rPr>
              <w:t xml:space="preserve"> to </w:t>
            </w:r>
            <w:r w:rsidR="009A1F8E" w:rsidRPr="007D2EE0">
              <w:rPr>
                <w:rFonts w:cstheme="minorHAnsi"/>
                <w:b/>
                <w:sz w:val="24"/>
                <w:szCs w:val="24"/>
                <w:highlight w:val="yellow"/>
              </w:rPr>
              <w:t>bids.lr@undp.org</w:t>
            </w:r>
            <w:r w:rsidR="009A1F8E">
              <w:rPr>
                <w:rFonts w:cstheme="minorHAnsi"/>
              </w:rPr>
              <w:t xml:space="preserve"> </w:t>
            </w:r>
            <w:r w:rsidRPr="009A1F8E">
              <w:rPr>
                <w:rFonts w:cstheme="minorHAnsi"/>
              </w:rPr>
              <w:t>:</w:t>
            </w:r>
          </w:p>
          <w:p w14:paraId="5B5275A9" w14:textId="7363CF3F" w:rsidR="00766772" w:rsidRPr="009A1F8E" w:rsidRDefault="00766772" w:rsidP="00766772">
            <w:pPr>
              <w:jc w:val="both"/>
              <w:rPr>
                <w:rFonts w:cstheme="minorHAnsi"/>
              </w:rPr>
            </w:pPr>
            <w:r w:rsidRPr="009A1F8E">
              <w:rPr>
                <w:rFonts w:cstheme="minorHAnsi"/>
                <w:b/>
              </w:rPr>
              <w:t>1.Technical  Proposal</w:t>
            </w:r>
            <w:r w:rsidRPr="009A1F8E">
              <w:rPr>
                <w:rFonts w:cstheme="minorHAnsi"/>
              </w:rPr>
              <w:t>:</w:t>
            </w:r>
          </w:p>
          <w:p w14:paraId="0578BF65" w14:textId="77777777" w:rsidR="00766772" w:rsidRPr="009A1F8E" w:rsidRDefault="00766772" w:rsidP="00766772">
            <w:pPr>
              <w:jc w:val="both"/>
              <w:rPr>
                <w:rFonts w:cstheme="minorHAnsi"/>
              </w:rPr>
            </w:pPr>
            <w:r w:rsidRPr="009A1F8E">
              <w:rPr>
                <w:rFonts w:cstheme="minorHAnsi"/>
              </w:rPr>
              <w:t>(i) Explaining why they are the most suitable for the work</w:t>
            </w:r>
          </w:p>
          <w:p w14:paraId="09F85EF3" w14:textId="5E3C6996" w:rsidR="00766772" w:rsidRPr="009A1F8E" w:rsidRDefault="00766772" w:rsidP="00766772">
            <w:pPr>
              <w:jc w:val="both"/>
              <w:rPr>
                <w:rFonts w:cstheme="minorHAnsi"/>
              </w:rPr>
            </w:pPr>
            <w:r w:rsidRPr="009A1F8E">
              <w:rPr>
                <w:rFonts w:cstheme="minorHAnsi"/>
              </w:rPr>
              <w:t xml:space="preserve">(ii) Provide a brief methodology on how they will approach and conduct the work </w:t>
            </w:r>
          </w:p>
          <w:p w14:paraId="185F4135" w14:textId="77777777" w:rsidR="00766772" w:rsidRPr="009A1F8E" w:rsidRDefault="00766772" w:rsidP="00766772">
            <w:pPr>
              <w:jc w:val="both"/>
              <w:rPr>
                <w:rFonts w:cstheme="minorHAnsi"/>
              </w:rPr>
            </w:pPr>
            <w:r w:rsidRPr="009A1F8E">
              <w:rPr>
                <w:rFonts w:cstheme="minorHAnsi"/>
              </w:rPr>
              <w:t xml:space="preserve">2. </w:t>
            </w:r>
            <w:r w:rsidRPr="009A1F8E">
              <w:rPr>
                <w:rFonts w:cstheme="minorHAnsi"/>
                <w:b/>
              </w:rPr>
              <w:t>Financial proposal</w:t>
            </w:r>
          </w:p>
          <w:p w14:paraId="554D7F64" w14:textId="1955592F" w:rsidR="0065710B" w:rsidRPr="009E11C7" w:rsidRDefault="00766772" w:rsidP="00766772">
            <w:pPr>
              <w:rPr>
                <w:rFonts w:cstheme="minorHAnsi"/>
                <w:b/>
              </w:rPr>
            </w:pPr>
            <w:r w:rsidRPr="009A1F8E">
              <w:rPr>
                <w:rFonts w:cstheme="minorHAnsi"/>
              </w:rPr>
              <w:t xml:space="preserve">3. </w:t>
            </w:r>
            <w:r w:rsidRPr="009A1F8E">
              <w:rPr>
                <w:rFonts w:cstheme="minorHAnsi"/>
                <w:b/>
              </w:rPr>
              <w:t>Personal CV including past experience in similar projects and at least 3 references</w:t>
            </w:r>
          </w:p>
        </w:tc>
      </w:tr>
    </w:tbl>
    <w:p w14:paraId="62C6DE06" w14:textId="77777777" w:rsidR="00B53716" w:rsidRDefault="00B53716" w:rsidP="009A1F8E">
      <w:pPr>
        <w:autoSpaceDE w:val="0"/>
        <w:autoSpaceDN w:val="0"/>
        <w:adjustRightInd w:val="0"/>
        <w:spacing w:after="0" w:line="240" w:lineRule="auto"/>
        <w:rPr>
          <w:rFonts w:cstheme="minorHAnsi"/>
          <w:b/>
          <w:sz w:val="24"/>
          <w:szCs w:val="24"/>
          <w:u w:val="single"/>
        </w:rPr>
      </w:pPr>
    </w:p>
    <w:p w14:paraId="72112968" w14:textId="77777777" w:rsidR="009A1F8E" w:rsidRPr="00A6756E" w:rsidRDefault="009A1F8E" w:rsidP="009A1F8E">
      <w:pPr>
        <w:autoSpaceDE w:val="0"/>
        <w:autoSpaceDN w:val="0"/>
        <w:adjustRightInd w:val="0"/>
        <w:spacing w:after="0" w:line="240" w:lineRule="auto"/>
        <w:rPr>
          <w:rFonts w:ascii="Calibri" w:hAnsi="Calibri" w:cs="Calibri"/>
          <w:b/>
        </w:rPr>
      </w:pPr>
      <w:r>
        <w:rPr>
          <w:rFonts w:ascii="Calibri" w:hAnsi="Calibri" w:cs="Calibri"/>
          <w:b/>
        </w:rPr>
        <w:t>5</w:t>
      </w:r>
      <w:r w:rsidRPr="00FE7C9D">
        <w:rPr>
          <w:rFonts w:ascii="Calibri" w:hAnsi="Calibri" w:cs="Calibri"/>
          <w:b/>
        </w:rPr>
        <w:t xml:space="preserve">. </w:t>
      </w:r>
      <w:r>
        <w:rPr>
          <w:rFonts w:ascii="Calibri" w:hAnsi="Calibri" w:cs="Calibri"/>
          <w:b/>
        </w:rPr>
        <w:t>FINANCIAL PROPOSAL</w:t>
      </w:r>
    </w:p>
    <w:tbl>
      <w:tblPr>
        <w:tblStyle w:val="TableGrid"/>
        <w:tblW w:w="0" w:type="auto"/>
        <w:tblLook w:val="04A0" w:firstRow="1" w:lastRow="0" w:firstColumn="1" w:lastColumn="0" w:noHBand="0" w:noVBand="1"/>
      </w:tblPr>
      <w:tblGrid>
        <w:gridCol w:w="9350"/>
      </w:tblGrid>
      <w:tr w:rsidR="009A1F8E" w14:paraId="231B5591" w14:textId="77777777" w:rsidTr="00F90215">
        <w:tc>
          <w:tcPr>
            <w:tcW w:w="9350" w:type="dxa"/>
          </w:tcPr>
          <w:p w14:paraId="01A247A1" w14:textId="77777777" w:rsidR="009A1F8E" w:rsidRPr="00EC344C" w:rsidRDefault="009A1F8E" w:rsidP="00046351">
            <w:pPr>
              <w:pStyle w:val="ListParagraph"/>
              <w:numPr>
                <w:ilvl w:val="0"/>
                <w:numId w:val="5"/>
              </w:numPr>
              <w:autoSpaceDE w:val="0"/>
              <w:autoSpaceDN w:val="0"/>
              <w:adjustRightInd w:val="0"/>
              <w:rPr>
                <w:rFonts w:ascii="Arial" w:hAnsi="Arial" w:cs="Arial"/>
                <w:b/>
                <w:sz w:val="20"/>
                <w:szCs w:val="20"/>
              </w:rPr>
            </w:pPr>
            <w:r w:rsidRPr="00EC344C">
              <w:rPr>
                <w:rFonts w:ascii="Arial" w:hAnsi="Arial" w:cs="Arial"/>
                <w:b/>
                <w:sz w:val="20"/>
                <w:szCs w:val="20"/>
              </w:rPr>
              <w:t>Lump sum contracts</w:t>
            </w:r>
          </w:p>
          <w:p w14:paraId="49A29FF0" w14:textId="77777777" w:rsidR="009A1F8E" w:rsidRPr="00C64099" w:rsidRDefault="009A1F8E" w:rsidP="00046351">
            <w:pPr>
              <w:spacing w:line="288" w:lineRule="auto"/>
              <w:jc w:val="both"/>
            </w:pPr>
            <w:r w:rsidRPr="00C64099">
              <w:t xml:space="preserve">The financial proposal </w:t>
            </w:r>
            <w:r>
              <w:t>shall specify</w:t>
            </w:r>
            <w:r w:rsidRPr="00C64099">
              <w:t xml:space="preserve"> a total lump sum amount, and payment terms around specific and measurable (qualitative and quantitative) deliverables (i.e. whether payments fall in installments or </w:t>
            </w:r>
            <w:r w:rsidRPr="00C64099">
              <w:lastRenderedPageBreak/>
              <w:t xml:space="preserve">upon completion of the entire contract). Payments are based upon output, i.e. upon delivery of the services specified in the TOR.  In order to assist the requesting unit in the comparison of financial proposals, </w:t>
            </w:r>
            <w:r>
              <w:t>the financial proposal will include</w:t>
            </w:r>
            <w:r w:rsidRPr="00C64099">
              <w:t xml:space="preserve"> a breakdown of this lump sum amount (including travel, per diems, and numb</w:t>
            </w:r>
            <w:r>
              <w:t>er of anticipated working days).</w:t>
            </w:r>
          </w:p>
          <w:p w14:paraId="6CB09049" w14:textId="77777777" w:rsidR="009A1F8E" w:rsidRDefault="009A1F8E" w:rsidP="00046351">
            <w:pPr>
              <w:spacing w:line="288" w:lineRule="auto"/>
              <w:jc w:val="both"/>
            </w:pPr>
          </w:p>
          <w:p w14:paraId="3962EC98" w14:textId="62EF8313" w:rsidR="009A1F8E" w:rsidRPr="00443E94" w:rsidRDefault="009A1F8E" w:rsidP="00046351">
            <w:pPr>
              <w:spacing w:line="288" w:lineRule="auto"/>
              <w:jc w:val="both"/>
            </w:pPr>
          </w:p>
        </w:tc>
      </w:tr>
      <w:tr w:rsidR="00F90215" w:rsidRPr="007E25E4" w14:paraId="47469861" w14:textId="77777777" w:rsidTr="00F90215">
        <w:tc>
          <w:tcPr>
            <w:tcW w:w="9350" w:type="dxa"/>
          </w:tcPr>
          <w:p w14:paraId="1170CAEB" w14:textId="60D84DF6" w:rsidR="00F90215" w:rsidRPr="007E25E4" w:rsidRDefault="000C0006" w:rsidP="00AC2B2E">
            <w:pPr>
              <w:pStyle w:val="HTMLPreformatted"/>
              <w:shd w:val="clear" w:color="auto" w:fill="FFFFFF" w:themeFill="background1"/>
              <w:jc w:val="both"/>
              <w:rPr>
                <w:rFonts w:ascii="Times New Roman" w:hAnsi="Times New Roman" w:cs="Times New Roman"/>
                <w:b/>
                <w:color w:val="212121"/>
                <w:sz w:val="22"/>
                <w:szCs w:val="22"/>
              </w:rPr>
            </w:pPr>
            <w:r>
              <w:rPr>
                <w:b/>
              </w:rPr>
              <w:lastRenderedPageBreak/>
              <w:t>6. EVALUATION</w:t>
            </w:r>
            <w:r>
              <w:rPr>
                <w:b/>
              </w:rPr>
              <w:t>:</w:t>
            </w:r>
            <w:r w:rsidRPr="007E25E4">
              <w:rPr>
                <w:rFonts w:ascii="Times New Roman" w:hAnsi="Times New Roman" w:cs="Times New Roman"/>
                <w:b/>
                <w:color w:val="212121"/>
                <w:sz w:val="22"/>
                <w:szCs w:val="22"/>
                <w:lang w:val="en"/>
              </w:rPr>
              <w:t xml:space="preserve"> </w:t>
            </w:r>
            <w:r>
              <w:rPr>
                <w:rFonts w:ascii="Times New Roman" w:hAnsi="Times New Roman" w:cs="Times New Roman"/>
                <w:b/>
                <w:color w:val="212121"/>
                <w:sz w:val="22"/>
                <w:szCs w:val="22"/>
                <w:lang w:val="en"/>
              </w:rPr>
              <w:t xml:space="preserve"> </w:t>
            </w:r>
            <w:r w:rsidR="00F90215" w:rsidRPr="007E25E4">
              <w:rPr>
                <w:rFonts w:ascii="Times New Roman" w:hAnsi="Times New Roman" w:cs="Times New Roman"/>
                <w:b/>
                <w:color w:val="212121"/>
                <w:sz w:val="22"/>
                <w:szCs w:val="22"/>
                <w:lang w:val="en"/>
              </w:rPr>
              <w:t>Bid Evaluation Method</w:t>
            </w:r>
          </w:p>
          <w:p w14:paraId="2F255BFC" w14:textId="77777777" w:rsidR="00F90215" w:rsidRPr="007E25E4" w:rsidRDefault="00F90215" w:rsidP="00AC2B2E">
            <w:pPr>
              <w:jc w:val="both"/>
              <w:rPr>
                <w:rFonts w:ascii="Times New Roman" w:hAnsi="Times New Roman"/>
                <w:lang w:eastAsia="fr-FR"/>
              </w:rPr>
            </w:pPr>
          </w:p>
        </w:tc>
      </w:tr>
      <w:tr w:rsidR="00F90215" w:rsidRPr="007E25E4" w14:paraId="650F52B1" w14:textId="77777777" w:rsidTr="00F90215">
        <w:tc>
          <w:tcPr>
            <w:tcW w:w="9350" w:type="dxa"/>
          </w:tcPr>
          <w:p w14:paraId="7A50A62A" w14:textId="77777777" w:rsidR="00F90215" w:rsidRPr="007E25E4" w:rsidRDefault="00F90215" w:rsidP="00AC2B2E">
            <w:pPr>
              <w:jc w:val="both"/>
              <w:rPr>
                <w:rFonts w:ascii="Times New Roman" w:hAnsi="Times New Roman"/>
                <w:color w:val="212121"/>
                <w:shd w:val="clear" w:color="auto" w:fill="FFFFFF"/>
              </w:rPr>
            </w:pPr>
            <w:r w:rsidRPr="007E25E4">
              <w:rPr>
                <w:rFonts w:ascii="Times New Roman" w:hAnsi="Times New Roman"/>
              </w:rPr>
              <w:br/>
            </w:r>
            <w:r w:rsidRPr="007E25E4">
              <w:rPr>
                <w:rFonts w:ascii="Times New Roman" w:hAnsi="Times New Roman"/>
                <w:color w:val="212121"/>
                <w:shd w:val="clear" w:color="auto" w:fill="FFFFFF"/>
              </w:rPr>
              <w:t>- Only those candidates with a score of at least 70 points out of the 100 points will be selected for a financial analysis;</w:t>
            </w:r>
          </w:p>
          <w:p w14:paraId="03038CCD" w14:textId="77777777" w:rsidR="00F90215" w:rsidRPr="007E25E4" w:rsidRDefault="00F90215" w:rsidP="00AC2B2E">
            <w:pPr>
              <w:jc w:val="both"/>
              <w:rPr>
                <w:rFonts w:ascii="Times New Roman" w:hAnsi="Times New Roman"/>
                <w:color w:val="212121"/>
                <w:shd w:val="clear" w:color="auto" w:fill="FFFFFF"/>
              </w:rPr>
            </w:pPr>
            <w:r w:rsidRPr="007E25E4">
              <w:rPr>
                <w:rFonts w:ascii="Times New Roman" w:hAnsi="Times New Roman"/>
                <w:color w:val="212121"/>
                <w:shd w:val="clear" w:color="auto" w:fill="FFFFFF"/>
              </w:rPr>
              <w:t xml:space="preserve"> - The evaluation method that will be used is that of the best quality / price ratio (combined score). Consideration will be given to the consultant's skills and experience, work methodology and financial proposal.</w:t>
            </w:r>
          </w:p>
          <w:p w14:paraId="3A3D4B8C" w14:textId="77777777" w:rsidR="00F90215" w:rsidRPr="007E25E4" w:rsidRDefault="00F90215" w:rsidP="00AC2B2E">
            <w:pPr>
              <w:jc w:val="both"/>
              <w:rPr>
                <w:rFonts w:ascii="Times New Roman" w:hAnsi="Times New Roman"/>
                <w:color w:val="212121"/>
                <w:shd w:val="clear" w:color="auto" w:fill="FFFFFF"/>
              </w:rPr>
            </w:pPr>
          </w:p>
          <w:p w14:paraId="5C8800BE" w14:textId="77777777" w:rsidR="00F90215" w:rsidRPr="007E25E4" w:rsidRDefault="00F90215" w:rsidP="00AC2B2E">
            <w:pPr>
              <w:jc w:val="both"/>
              <w:rPr>
                <w:rFonts w:ascii="Times New Roman" w:hAnsi="Times New Roman"/>
                <w:b/>
                <w:color w:val="212121"/>
                <w:shd w:val="clear" w:color="auto" w:fill="FFFFFF"/>
              </w:rPr>
            </w:pPr>
            <w:r w:rsidRPr="007E25E4">
              <w:rPr>
                <w:rFonts w:ascii="Times New Roman" w:hAnsi="Times New Roman"/>
                <w:color w:val="212121"/>
                <w:shd w:val="clear" w:color="auto" w:fill="FFFFFF"/>
              </w:rPr>
              <w:t xml:space="preserve"> </w:t>
            </w:r>
            <w:r w:rsidRPr="007E25E4">
              <w:rPr>
                <w:rFonts w:ascii="Times New Roman" w:hAnsi="Times New Roman"/>
                <w:b/>
                <w:color w:val="212121"/>
                <w:shd w:val="clear" w:color="auto" w:fill="FFFFFF"/>
              </w:rPr>
              <w:t xml:space="preserve">1. Submission of bids: </w:t>
            </w:r>
          </w:p>
          <w:p w14:paraId="6891636B" w14:textId="77777777" w:rsidR="00F90215" w:rsidRPr="007E25E4" w:rsidRDefault="00F90215" w:rsidP="00AC2B2E">
            <w:pPr>
              <w:jc w:val="both"/>
              <w:rPr>
                <w:rFonts w:ascii="Times New Roman" w:hAnsi="Times New Roman"/>
                <w:color w:val="212121"/>
                <w:shd w:val="clear" w:color="auto" w:fill="FFFFFF"/>
              </w:rPr>
            </w:pPr>
          </w:p>
          <w:p w14:paraId="2C9FFD61" w14:textId="77777777" w:rsidR="00F90215" w:rsidRPr="007E25E4" w:rsidRDefault="00F90215" w:rsidP="00AC2B2E">
            <w:pPr>
              <w:jc w:val="both"/>
              <w:rPr>
                <w:rFonts w:ascii="Times New Roman" w:hAnsi="Times New Roman"/>
                <w:color w:val="212121"/>
                <w:shd w:val="clear" w:color="auto" w:fill="FFFFFF"/>
              </w:rPr>
            </w:pPr>
            <w:r w:rsidRPr="007E25E4">
              <w:rPr>
                <w:rFonts w:ascii="Times New Roman" w:hAnsi="Times New Roman"/>
                <w:color w:val="212121"/>
                <w:shd w:val="clear" w:color="auto" w:fill="FFFFFF"/>
              </w:rPr>
              <w:t xml:space="preserve">the national consultant will have to submit a file including two proposals (technical and financial): </w:t>
            </w:r>
          </w:p>
          <w:p w14:paraId="10C82F3C" w14:textId="77777777" w:rsidR="00F90215" w:rsidRPr="007E25E4" w:rsidRDefault="00F90215" w:rsidP="00AC2B2E">
            <w:pPr>
              <w:jc w:val="both"/>
              <w:rPr>
                <w:rFonts w:ascii="Times New Roman" w:hAnsi="Times New Roman"/>
                <w:color w:val="212121"/>
                <w:shd w:val="clear" w:color="auto" w:fill="FFFFFF"/>
              </w:rPr>
            </w:pPr>
          </w:p>
          <w:p w14:paraId="6AC8BEBA" w14:textId="77777777" w:rsidR="00F90215" w:rsidRPr="007E25E4" w:rsidRDefault="00F90215" w:rsidP="00F90215">
            <w:pPr>
              <w:pStyle w:val="ListParagraph"/>
              <w:numPr>
                <w:ilvl w:val="0"/>
                <w:numId w:val="36"/>
              </w:numPr>
              <w:jc w:val="both"/>
              <w:rPr>
                <w:color w:val="212121"/>
                <w:shd w:val="clear" w:color="auto" w:fill="FFFFFF"/>
              </w:rPr>
            </w:pPr>
            <w:r w:rsidRPr="007E25E4">
              <w:rPr>
                <w:color w:val="212121"/>
                <w:shd w:val="clear" w:color="auto" w:fill="FFFFFF"/>
              </w:rPr>
              <w:t>The technical proposal must contain:</w:t>
            </w:r>
          </w:p>
          <w:p w14:paraId="3249CCAC" w14:textId="77777777" w:rsidR="00F90215" w:rsidRPr="007E25E4" w:rsidRDefault="00F90215" w:rsidP="00AC2B2E">
            <w:pPr>
              <w:jc w:val="both"/>
              <w:rPr>
                <w:rFonts w:ascii="Times New Roman" w:hAnsi="Times New Roman"/>
                <w:color w:val="212121"/>
                <w:shd w:val="clear" w:color="auto" w:fill="FFFFFF"/>
              </w:rPr>
            </w:pPr>
            <w:r w:rsidRPr="007E25E4">
              <w:rPr>
                <w:rFonts w:ascii="Times New Roman" w:hAnsi="Times New Roman"/>
                <w:color w:val="212121"/>
                <w:shd w:val="clear" w:color="auto" w:fill="FFFFFF"/>
              </w:rPr>
              <w:t xml:space="preserve"> </w:t>
            </w:r>
          </w:p>
          <w:p w14:paraId="543DB9ED" w14:textId="77777777" w:rsidR="00F90215" w:rsidRPr="007E25E4" w:rsidRDefault="00F90215" w:rsidP="00AC2B2E">
            <w:pPr>
              <w:jc w:val="both"/>
              <w:rPr>
                <w:rFonts w:ascii="Times New Roman" w:hAnsi="Times New Roman"/>
                <w:color w:val="212121"/>
                <w:shd w:val="clear" w:color="auto" w:fill="FFFFFF"/>
              </w:rPr>
            </w:pPr>
            <w:r w:rsidRPr="007E25E4">
              <w:rPr>
                <w:rFonts w:ascii="Times New Roman" w:hAnsi="Times New Roman"/>
                <w:color w:val="212121"/>
                <w:shd w:val="clear" w:color="auto" w:fill="FFFFFF"/>
              </w:rPr>
              <w:t xml:space="preserve"> - A copy of the diplomas;</w:t>
            </w:r>
          </w:p>
          <w:p w14:paraId="5F1291F6" w14:textId="77777777" w:rsidR="00F90215" w:rsidRPr="007E25E4" w:rsidRDefault="00F90215" w:rsidP="00AC2B2E">
            <w:pPr>
              <w:jc w:val="both"/>
              <w:rPr>
                <w:rFonts w:ascii="Times New Roman" w:hAnsi="Times New Roman"/>
                <w:color w:val="212121"/>
                <w:shd w:val="clear" w:color="auto" w:fill="FFFFFF"/>
              </w:rPr>
            </w:pPr>
            <w:r w:rsidRPr="007E25E4">
              <w:rPr>
                <w:rFonts w:ascii="Times New Roman" w:hAnsi="Times New Roman"/>
                <w:color w:val="212121"/>
                <w:shd w:val="clear" w:color="auto" w:fill="FFFFFF"/>
              </w:rPr>
              <w:t xml:space="preserve"> - A cover letter;</w:t>
            </w:r>
          </w:p>
          <w:p w14:paraId="6676748A" w14:textId="77777777" w:rsidR="00F90215" w:rsidRPr="007E25E4" w:rsidRDefault="00F90215" w:rsidP="00AC2B2E">
            <w:pPr>
              <w:jc w:val="both"/>
              <w:rPr>
                <w:rFonts w:ascii="Times New Roman" w:hAnsi="Times New Roman"/>
                <w:color w:val="212121"/>
                <w:shd w:val="clear" w:color="auto" w:fill="FFFFFF"/>
              </w:rPr>
            </w:pPr>
            <w:r w:rsidRPr="007E25E4">
              <w:rPr>
                <w:rFonts w:ascii="Times New Roman" w:hAnsi="Times New Roman"/>
                <w:color w:val="212121"/>
                <w:shd w:val="clear" w:color="auto" w:fill="FFFFFF"/>
              </w:rPr>
              <w:t xml:space="preserve"> - A detailed CV;</w:t>
            </w:r>
          </w:p>
          <w:p w14:paraId="6961BABB" w14:textId="77777777" w:rsidR="00F90215" w:rsidRPr="007E25E4" w:rsidRDefault="00F90215" w:rsidP="00AC2B2E">
            <w:pPr>
              <w:jc w:val="both"/>
              <w:rPr>
                <w:rFonts w:ascii="Times New Roman" w:hAnsi="Times New Roman"/>
                <w:color w:val="212121"/>
                <w:shd w:val="clear" w:color="auto" w:fill="FFFFFF"/>
              </w:rPr>
            </w:pPr>
            <w:r w:rsidRPr="007E25E4">
              <w:rPr>
                <w:rFonts w:ascii="Times New Roman" w:hAnsi="Times New Roman"/>
                <w:color w:val="212121"/>
                <w:shd w:val="clear" w:color="auto" w:fill="FFFFFF"/>
              </w:rPr>
              <w:t xml:space="preserve"> - Certificate of Good Execution (EBA) of the evaluation missions carried out</w:t>
            </w:r>
          </w:p>
          <w:p w14:paraId="654587A6" w14:textId="77777777" w:rsidR="00F90215" w:rsidRPr="007E25E4" w:rsidRDefault="00F90215" w:rsidP="00AC2B2E">
            <w:pPr>
              <w:jc w:val="both"/>
              <w:rPr>
                <w:rFonts w:ascii="Times New Roman" w:hAnsi="Times New Roman"/>
                <w:color w:val="212121"/>
                <w:shd w:val="clear" w:color="auto" w:fill="FFFFFF"/>
              </w:rPr>
            </w:pPr>
            <w:r w:rsidRPr="007E25E4">
              <w:rPr>
                <w:rFonts w:ascii="Times New Roman" w:hAnsi="Times New Roman"/>
                <w:color w:val="212121"/>
                <w:shd w:val="clear" w:color="auto" w:fill="FFFFFF"/>
              </w:rPr>
              <w:t xml:space="preserve"> - A brief description of the work methodology indicating the different stages of achievement of the results and the chronogram;</w:t>
            </w:r>
          </w:p>
          <w:p w14:paraId="3771E4D7" w14:textId="14800C7A" w:rsidR="00F90215" w:rsidRPr="007E25E4" w:rsidRDefault="00F90215" w:rsidP="00AC2B2E">
            <w:pPr>
              <w:jc w:val="both"/>
              <w:rPr>
                <w:rFonts w:ascii="Times New Roman" w:hAnsi="Times New Roman"/>
                <w:color w:val="212121"/>
                <w:shd w:val="clear" w:color="auto" w:fill="FFFFFF"/>
              </w:rPr>
            </w:pPr>
            <w:r w:rsidRPr="007E25E4">
              <w:rPr>
                <w:rFonts w:ascii="Times New Roman" w:hAnsi="Times New Roman"/>
                <w:color w:val="212121"/>
                <w:shd w:val="clear" w:color="auto" w:fill="FFFFFF"/>
              </w:rPr>
              <w:t xml:space="preserve"> - A completed United Nations P11 form and at least 3 reference persons with their email addresses - </w:t>
            </w:r>
            <w:bookmarkStart w:id="1" w:name="_GoBack"/>
            <w:bookmarkEnd w:id="1"/>
          </w:p>
          <w:p w14:paraId="2764D769" w14:textId="77777777" w:rsidR="00F90215" w:rsidRPr="007E25E4" w:rsidRDefault="00F90215" w:rsidP="00AC2B2E">
            <w:pPr>
              <w:jc w:val="both"/>
              <w:rPr>
                <w:rFonts w:ascii="Times New Roman" w:hAnsi="Times New Roman"/>
                <w:color w:val="212121"/>
                <w:shd w:val="clear" w:color="auto" w:fill="FFFFFF"/>
              </w:rPr>
            </w:pPr>
          </w:p>
          <w:p w14:paraId="62A89FAC" w14:textId="77777777" w:rsidR="00F90215" w:rsidRPr="007E25E4" w:rsidRDefault="00F90215" w:rsidP="00F90215">
            <w:pPr>
              <w:pStyle w:val="ListParagraph"/>
              <w:numPr>
                <w:ilvl w:val="0"/>
                <w:numId w:val="36"/>
              </w:numPr>
              <w:jc w:val="both"/>
              <w:rPr>
                <w:b/>
                <w:color w:val="212121"/>
                <w:shd w:val="clear" w:color="auto" w:fill="FFFFFF"/>
              </w:rPr>
            </w:pPr>
            <w:r w:rsidRPr="007E25E4">
              <w:rPr>
                <w:b/>
                <w:color w:val="212121"/>
                <w:shd w:val="clear" w:color="auto" w:fill="FFFFFF"/>
              </w:rPr>
              <w:t>The financial proposal:</w:t>
            </w:r>
          </w:p>
          <w:p w14:paraId="7A028317" w14:textId="77777777" w:rsidR="00F90215" w:rsidRPr="007E25E4" w:rsidRDefault="00F90215" w:rsidP="00AC2B2E">
            <w:pPr>
              <w:jc w:val="both"/>
              <w:rPr>
                <w:rFonts w:ascii="Times New Roman" w:hAnsi="Times New Roman"/>
                <w:color w:val="212121"/>
                <w:shd w:val="clear" w:color="auto" w:fill="FFFFFF"/>
              </w:rPr>
            </w:pPr>
          </w:p>
          <w:p w14:paraId="4D6C01FD" w14:textId="77777777" w:rsidR="00F90215" w:rsidRPr="007E25E4" w:rsidRDefault="00F90215" w:rsidP="00AC2B2E">
            <w:pPr>
              <w:jc w:val="both"/>
              <w:rPr>
                <w:rFonts w:ascii="Times New Roman" w:hAnsi="Times New Roman"/>
                <w:color w:val="212121"/>
                <w:shd w:val="clear" w:color="auto" w:fill="FFFFFF"/>
              </w:rPr>
            </w:pPr>
            <w:r w:rsidRPr="007E25E4">
              <w:rPr>
                <w:rFonts w:ascii="Times New Roman" w:hAnsi="Times New Roman"/>
                <w:color w:val="212121"/>
                <w:shd w:val="clear" w:color="auto" w:fill="FFFFFF"/>
              </w:rPr>
              <w:t xml:space="preserve"> - A financial proposal on the basis of a monthly lump sum including (fees, travel expenses, per diems / per diems and other expenses related to the mission in the localities of the interior of the country); </w:t>
            </w:r>
          </w:p>
          <w:p w14:paraId="439531D5" w14:textId="77777777" w:rsidR="00F90215" w:rsidRPr="007E25E4" w:rsidRDefault="00F90215" w:rsidP="00AC2B2E">
            <w:pPr>
              <w:jc w:val="both"/>
              <w:rPr>
                <w:rFonts w:ascii="Times New Roman" w:hAnsi="Times New Roman"/>
                <w:color w:val="212121"/>
                <w:shd w:val="clear" w:color="auto" w:fill="FFFFFF"/>
              </w:rPr>
            </w:pPr>
            <w:r w:rsidRPr="007E25E4">
              <w:rPr>
                <w:rFonts w:ascii="Times New Roman" w:hAnsi="Times New Roman"/>
                <w:color w:val="212121"/>
                <w:shd w:val="clear" w:color="auto" w:fill="FFFFFF"/>
              </w:rPr>
              <w:t xml:space="preserve">- To allow a better appreciation of the proposed lump sum, the consultant must break out its lump sum amount clearly indicating the fees provided for fees, travel expenses and those allocated to per diems. </w:t>
            </w:r>
          </w:p>
          <w:p w14:paraId="4DA599EF" w14:textId="77777777" w:rsidR="00F90215" w:rsidRPr="007E25E4" w:rsidRDefault="00F90215" w:rsidP="00AC2B2E">
            <w:pPr>
              <w:jc w:val="both"/>
              <w:rPr>
                <w:rFonts w:ascii="Times New Roman" w:hAnsi="Times New Roman"/>
              </w:rPr>
            </w:pPr>
          </w:p>
        </w:tc>
      </w:tr>
    </w:tbl>
    <w:p w14:paraId="7F3155F9" w14:textId="77777777" w:rsidR="00B53716" w:rsidRDefault="00B53716" w:rsidP="009A1F8E">
      <w:pPr>
        <w:rPr>
          <w:b/>
        </w:rPr>
      </w:pPr>
    </w:p>
    <w:p w14:paraId="3FB45396" w14:textId="54868437" w:rsidR="009A1F8E" w:rsidRDefault="009A1F8E" w:rsidP="009A1F8E">
      <w:pPr>
        <w:rPr>
          <w:b/>
        </w:rPr>
      </w:pPr>
    </w:p>
    <w:p w14:paraId="7B36BF55" w14:textId="77777777" w:rsidR="009A1F8E" w:rsidRDefault="009A1F8E" w:rsidP="00A24134">
      <w:pPr>
        <w:rPr>
          <w:rFonts w:cstheme="minorHAnsi"/>
          <w:b/>
          <w:sz w:val="24"/>
          <w:szCs w:val="24"/>
          <w:u w:val="single"/>
        </w:rPr>
      </w:pPr>
    </w:p>
    <w:p w14:paraId="1EBF4266" w14:textId="2C9C174D" w:rsidR="00EA50D0" w:rsidRPr="009E11C7" w:rsidRDefault="002A1486" w:rsidP="00A24134">
      <w:pPr>
        <w:rPr>
          <w:rFonts w:cstheme="minorHAnsi"/>
          <w:b/>
          <w:sz w:val="24"/>
          <w:szCs w:val="24"/>
          <w:u w:val="single"/>
        </w:rPr>
      </w:pPr>
      <w:r w:rsidRPr="009E11C7">
        <w:rPr>
          <w:rFonts w:cstheme="minorHAnsi"/>
          <w:b/>
          <w:sz w:val="24"/>
          <w:szCs w:val="24"/>
          <w:u w:val="single"/>
        </w:rPr>
        <w:t>ANNEX</w:t>
      </w:r>
    </w:p>
    <w:p w14:paraId="2A630811" w14:textId="77777777" w:rsidR="00103276" w:rsidRPr="009E11C7" w:rsidRDefault="00103276" w:rsidP="00A24134">
      <w:pPr>
        <w:rPr>
          <w:rFonts w:cstheme="minorHAnsi"/>
          <w:b/>
          <w:sz w:val="24"/>
          <w:szCs w:val="24"/>
          <w:u w:val="single"/>
        </w:rPr>
      </w:pPr>
      <w:r w:rsidRPr="009E11C7">
        <w:rPr>
          <w:rFonts w:cstheme="minorHAnsi"/>
          <w:b/>
        </w:rPr>
        <w:t>ANNEX 1- TERMS OF REFERENCES (TOR</w:t>
      </w:r>
      <w:r w:rsidR="00ED649B" w:rsidRPr="009E11C7">
        <w:rPr>
          <w:rFonts w:cstheme="minorHAnsi"/>
          <w:b/>
        </w:rPr>
        <w:t>)</w:t>
      </w:r>
      <w:r w:rsidR="007650C2" w:rsidRPr="009E11C7">
        <w:rPr>
          <w:rFonts w:cstheme="minorHAnsi"/>
          <w:b/>
        </w:rPr>
        <w:t xml:space="preserve"> </w:t>
      </w:r>
    </w:p>
    <w:p w14:paraId="343932D1" w14:textId="77777777" w:rsidR="00103276" w:rsidRDefault="00103276" w:rsidP="00103276">
      <w:pPr>
        <w:rPr>
          <w:b/>
        </w:rPr>
      </w:pPr>
      <w:r w:rsidRPr="009E11C7">
        <w:rPr>
          <w:rFonts w:cstheme="minorHAnsi"/>
          <w:b/>
        </w:rPr>
        <w:t>ANNEX 2- INDIVIDUAL CONSULTANT GENERAL TERMS AND CONDITION</w:t>
      </w:r>
      <w:r>
        <w:rPr>
          <w:b/>
        </w:rPr>
        <w:t xml:space="preserve">S </w:t>
      </w:r>
    </w:p>
    <w:sectPr w:rsidR="00103276"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E1A3C" w14:textId="77777777" w:rsidR="00310449" w:rsidRDefault="00310449" w:rsidP="00A24134">
      <w:pPr>
        <w:spacing w:after="0" w:line="240" w:lineRule="auto"/>
      </w:pPr>
      <w:r>
        <w:separator/>
      </w:r>
    </w:p>
  </w:endnote>
  <w:endnote w:type="continuationSeparator" w:id="0">
    <w:p w14:paraId="5AC96BD5" w14:textId="77777777" w:rsidR="00310449" w:rsidRDefault="00310449"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yriad 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D358F" w14:textId="77777777" w:rsidR="00310449" w:rsidRDefault="00310449" w:rsidP="00A24134">
      <w:pPr>
        <w:spacing w:after="0" w:line="240" w:lineRule="auto"/>
      </w:pPr>
      <w:r>
        <w:separator/>
      </w:r>
    </w:p>
  </w:footnote>
  <w:footnote w:type="continuationSeparator" w:id="0">
    <w:p w14:paraId="52E80EFA" w14:textId="77777777" w:rsidR="00310449" w:rsidRDefault="00310449" w:rsidP="00A24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3in;height:3in" o:bullet="t"/>
    </w:pict>
  </w:numPicBullet>
  <w:numPicBullet w:numPicBulletId="1">
    <w:pict>
      <v:shape id="_x0000_i1162" type="#_x0000_t75" style="width:3in;height:3in" o:bullet="t"/>
    </w:pict>
  </w:numPicBullet>
  <w:numPicBullet w:numPicBulletId="2">
    <w:pict>
      <v:shape id="_x0000_i1163" type="#_x0000_t75" style="width:4.8pt;height:4.8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15428"/>
    <w:multiLevelType w:val="hybridMultilevel"/>
    <w:tmpl w:val="6F28A9D2"/>
    <w:lvl w:ilvl="0" w:tplc="04090001">
      <w:start w:val="1"/>
      <w:numFmt w:val="bullet"/>
      <w:lvlText w:val=""/>
      <w:lvlJc w:val="left"/>
      <w:pPr>
        <w:ind w:left="720" w:hanging="360"/>
      </w:pPr>
      <w:rPr>
        <w:rFonts w:ascii="Symbol" w:hAnsi="Symbol" w:hint="default"/>
      </w:rPr>
    </w:lvl>
    <w:lvl w:ilvl="1" w:tplc="7004CAF8">
      <w:numFmt w:val="bullet"/>
      <w:lvlText w:val="•"/>
      <w:lvlJc w:val="left"/>
      <w:pPr>
        <w:ind w:left="1800" w:hanging="72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84D0E"/>
    <w:multiLevelType w:val="hybridMultilevel"/>
    <w:tmpl w:val="FFFFFFFF"/>
    <w:lvl w:ilvl="0" w:tplc="CE344D96">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1E8285E">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F22C33A6">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BCCF774">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D021ACA">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F7DEBB9A">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93E69C2">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6FE15E4">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0C89932">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39B43C7"/>
    <w:multiLevelType w:val="hybridMultilevel"/>
    <w:tmpl w:val="E02E06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367B9"/>
    <w:multiLevelType w:val="hybridMultilevel"/>
    <w:tmpl w:val="FF7E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F4C10"/>
    <w:multiLevelType w:val="hybridMultilevel"/>
    <w:tmpl w:val="87EE5300"/>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7A3584E"/>
    <w:multiLevelType w:val="hybridMultilevel"/>
    <w:tmpl w:val="CEF2A486"/>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EFB0C9F"/>
    <w:multiLevelType w:val="hybridMultilevel"/>
    <w:tmpl w:val="BB043B8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9A2784"/>
    <w:multiLevelType w:val="hybridMultilevel"/>
    <w:tmpl w:val="46AA60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13D5D"/>
    <w:multiLevelType w:val="hybridMultilevel"/>
    <w:tmpl w:val="FFFFFFFF"/>
    <w:lvl w:ilvl="0" w:tplc="AA621842">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FFA40FA">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7C2BD82">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F262682">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BE6F522">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AB20680">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0AC5E92">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26A0798">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99C46168">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3CDE43FA"/>
    <w:multiLevelType w:val="hybridMultilevel"/>
    <w:tmpl w:val="FAC0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D40F5"/>
    <w:multiLevelType w:val="hybridMultilevel"/>
    <w:tmpl w:val="FFFFFFFF"/>
    <w:lvl w:ilvl="0" w:tplc="7BAA8D6A">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1B00A26">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A88C8B7C">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8FEC376">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D881E3A">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04A8033C">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6F7E94C4">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8744798">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B6411D2">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45354983"/>
    <w:multiLevelType w:val="hybridMultilevel"/>
    <w:tmpl w:val="B6D6A936"/>
    <w:lvl w:ilvl="0" w:tplc="F5D80680">
      <w:numFmt w:val="bullet"/>
      <w:lvlText w:val="-"/>
      <w:lvlJc w:val="left"/>
      <w:pPr>
        <w:ind w:left="720" w:hanging="360"/>
      </w:pPr>
      <w:rPr>
        <w:rFonts w:ascii="Myriad Pro" w:eastAsia="Times New Roman" w:hAnsi="Myriad Pro"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9B482A"/>
    <w:multiLevelType w:val="hybridMultilevel"/>
    <w:tmpl w:val="90A6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E7D49"/>
    <w:multiLevelType w:val="hybridMultilevel"/>
    <w:tmpl w:val="8C7A8C6A"/>
    <w:lvl w:ilvl="0" w:tplc="F190BF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25099"/>
    <w:multiLevelType w:val="hybridMultilevel"/>
    <w:tmpl w:val="11A65128"/>
    <w:lvl w:ilvl="0" w:tplc="04090001">
      <w:start w:val="1"/>
      <w:numFmt w:val="bullet"/>
      <w:lvlText w:val=""/>
      <w:lvlJc w:val="left"/>
      <w:pPr>
        <w:ind w:left="720" w:hanging="360"/>
      </w:pPr>
      <w:rPr>
        <w:rFonts w:ascii="Symbol" w:hAnsi="Symbol" w:hint="default"/>
      </w:rPr>
    </w:lvl>
    <w:lvl w:ilvl="1" w:tplc="F90CEC08">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52327"/>
    <w:multiLevelType w:val="hybridMultilevel"/>
    <w:tmpl w:val="A0A0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F7A38"/>
    <w:multiLevelType w:val="hybridMultilevel"/>
    <w:tmpl w:val="16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42E4D"/>
    <w:multiLevelType w:val="hybridMultilevel"/>
    <w:tmpl w:val="0742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224E9"/>
    <w:multiLevelType w:val="hybridMultilevel"/>
    <w:tmpl w:val="821E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C84444"/>
    <w:multiLevelType w:val="hybridMultilevel"/>
    <w:tmpl w:val="44B8961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436B41"/>
    <w:multiLevelType w:val="hybridMultilevel"/>
    <w:tmpl w:val="BB7E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2809D7"/>
    <w:multiLevelType w:val="hybridMultilevel"/>
    <w:tmpl w:val="EBD27D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4614EC"/>
    <w:multiLevelType w:val="hybridMultilevel"/>
    <w:tmpl w:val="9C40E002"/>
    <w:lvl w:ilvl="0" w:tplc="8F4A6D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2A0FA0"/>
    <w:multiLevelType w:val="hybridMultilevel"/>
    <w:tmpl w:val="45D675AC"/>
    <w:lvl w:ilvl="0" w:tplc="D746586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A520F"/>
    <w:multiLevelType w:val="hybridMultilevel"/>
    <w:tmpl w:val="B2F4C040"/>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B885721"/>
    <w:multiLevelType w:val="hybridMultilevel"/>
    <w:tmpl w:val="082254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C790947"/>
    <w:multiLevelType w:val="hybridMultilevel"/>
    <w:tmpl w:val="7B1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8"/>
  </w:num>
  <w:num w:numId="4">
    <w:abstractNumId w:val="1"/>
  </w:num>
  <w:num w:numId="5">
    <w:abstractNumId w:val="21"/>
  </w:num>
  <w:num w:numId="6">
    <w:abstractNumId w:val="24"/>
  </w:num>
  <w:num w:numId="7">
    <w:abstractNumId w:val="31"/>
  </w:num>
  <w:num w:numId="8">
    <w:abstractNumId w:val="10"/>
  </w:num>
  <w:num w:numId="9">
    <w:abstractNumId w:val="20"/>
  </w:num>
  <w:num w:numId="10">
    <w:abstractNumId w:val="19"/>
  </w:num>
  <w:num w:numId="11">
    <w:abstractNumId w:val="2"/>
  </w:num>
  <w:num w:numId="12">
    <w:abstractNumId w:val="6"/>
  </w:num>
  <w:num w:numId="13">
    <w:abstractNumId w:val="18"/>
  </w:num>
  <w:num w:numId="14">
    <w:abstractNumId w:val="22"/>
  </w:num>
  <w:num w:numId="15">
    <w:abstractNumId w:val="4"/>
  </w:num>
  <w:num w:numId="16">
    <w:abstractNumId w:val="9"/>
  </w:num>
  <w:num w:numId="17">
    <w:abstractNumId w:val="33"/>
  </w:num>
  <w:num w:numId="18">
    <w:abstractNumId w:val="30"/>
  </w:num>
  <w:num w:numId="19">
    <w:abstractNumId w:val="32"/>
  </w:num>
  <w:num w:numId="20">
    <w:abstractNumId w:val="11"/>
  </w:num>
  <w:num w:numId="21">
    <w:abstractNumId w:val="25"/>
  </w:num>
  <w:num w:numId="22">
    <w:abstractNumId w:val="26"/>
  </w:num>
  <w:num w:numId="23">
    <w:abstractNumId w:val="35"/>
  </w:num>
  <w:num w:numId="24">
    <w:abstractNumId w:val="14"/>
  </w:num>
  <w:num w:numId="25">
    <w:abstractNumId w:val="17"/>
  </w:num>
  <w:num w:numId="26">
    <w:abstractNumId w:val="3"/>
  </w:num>
  <w:num w:numId="27">
    <w:abstractNumId w:val="12"/>
  </w:num>
  <w:num w:numId="28">
    <w:abstractNumId w:val="16"/>
  </w:num>
  <w:num w:numId="29">
    <w:abstractNumId w:val="23"/>
  </w:num>
  <w:num w:numId="30">
    <w:abstractNumId w:val="8"/>
  </w:num>
  <w:num w:numId="31">
    <w:abstractNumId w:val="7"/>
  </w:num>
  <w:num w:numId="32">
    <w:abstractNumId w:val="27"/>
  </w:num>
  <w:num w:numId="33">
    <w:abstractNumId w:val="34"/>
  </w:num>
  <w:num w:numId="34">
    <w:abstractNumId w:val="13"/>
  </w:num>
  <w:num w:numId="35">
    <w:abstractNumId w:val="1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1012F"/>
    <w:rsid w:val="00024F18"/>
    <w:rsid w:val="00056C56"/>
    <w:rsid w:val="00057DA8"/>
    <w:rsid w:val="00060C13"/>
    <w:rsid w:val="00086485"/>
    <w:rsid w:val="000964DE"/>
    <w:rsid w:val="000C0006"/>
    <w:rsid w:val="000E2C6B"/>
    <w:rsid w:val="000E45E5"/>
    <w:rsid w:val="00103276"/>
    <w:rsid w:val="0010769A"/>
    <w:rsid w:val="00117F65"/>
    <w:rsid w:val="00131FD1"/>
    <w:rsid w:val="00134A66"/>
    <w:rsid w:val="001473B3"/>
    <w:rsid w:val="00170C24"/>
    <w:rsid w:val="0017178A"/>
    <w:rsid w:val="00172008"/>
    <w:rsid w:val="00180DF8"/>
    <w:rsid w:val="001A0DCE"/>
    <w:rsid w:val="001E30BA"/>
    <w:rsid w:val="001E64C0"/>
    <w:rsid w:val="00203442"/>
    <w:rsid w:val="002120A9"/>
    <w:rsid w:val="002223E0"/>
    <w:rsid w:val="00246072"/>
    <w:rsid w:val="00271F38"/>
    <w:rsid w:val="002853A5"/>
    <w:rsid w:val="0029234C"/>
    <w:rsid w:val="002A1486"/>
    <w:rsid w:val="002B197A"/>
    <w:rsid w:val="002C51AD"/>
    <w:rsid w:val="002F799A"/>
    <w:rsid w:val="00310449"/>
    <w:rsid w:val="00320C03"/>
    <w:rsid w:val="0033411B"/>
    <w:rsid w:val="00365D90"/>
    <w:rsid w:val="003754C3"/>
    <w:rsid w:val="003812A9"/>
    <w:rsid w:val="003836C0"/>
    <w:rsid w:val="003A22D4"/>
    <w:rsid w:val="003B0C3C"/>
    <w:rsid w:val="003D166D"/>
    <w:rsid w:val="003F0258"/>
    <w:rsid w:val="00403ED8"/>
    <w:rsid w:val="00412BF5"/>
    <w:rsid w:val="00417ACC"/>
    <w:rsid w:val="00430430"/>
    <w:rsid w:val="00432027"/>
    <w:rsid w:val="00440ECE"/>
    <w:rsid w:val="00443E94"/>
    <w:rsid w:val="0045693A"/>
    <w:rsid w:val="004758AA"/>
    <w:rsid w:val="00480CC3"/>
    <w:rsid w:val="00485F65"/>
    <w:rsid w:val="00491F5B"/>
    <w:rsid w:val="004A2B79"/>
    <w:rsid w:val="004A78F6"/>
    <w:rsid w:val="004D3F24"/>
    <w:rsid w:val="005076EC"/>
    <w:rsid w:val="00521C1E"/>
    <w:rsid w:val="005222B9"/>
    <w:rsid w:val="005368AA"/>
    <w:rsid w:val="0054204C"/>
    <w:rsid w:val="00557613"/>
    <w:rsid w:val="00584278"/>
    <w:rsid w:val="00584A76"/>
    <w:rsid w:val="005859CA"/>
    <w:rsid w:val="005A3FE3"/>
    <w:rsid w:val="005B038A"/>
    <w:rsid w:val="005B080E"/>
    <w:rsid w:val="005C018A"/>
    <w:rsid w:val="005C6739"/>
    <w:rsid w:val="005D5BEB"/>
    <w:rsid w:val="005F1B65"/>
    <w:rsid w:val="00634D5B"/>
    <w:rsid w:val="0063524A"/>
    <w:rsid w:val="00640271"/>
    <w:rsid w:val="0065710B"/>
    <w:rsid w:val="00666466"/>
    <w:rsid w:val="00676AD5"/>
    <w:rsid w:val="006A253D"/>
    <w:rsid w:val="006C491D"/>
    <w:rsid w:val="006E1090"/>
    <w:rsid w:val="00725E87"/>
    <w:rsid w:val="007354EA"/>
    <w:rsid w:val="00754F2F"/>
    <w:rsid w:val="007650C2"/>
    <w:rsid w:val="00766772"/>
    <w:rsid w:val="00771935"/>
    <w:rsid w:val="007B24B7"/>
    <w:rsid w:val="007C4235"/>
    <w:rsid w:val="007D2EE0"/>
    <w:rsid w:val="007D382E"/>
    <w:rsid w:val="007D726E"/>
    <w:rsid w:val="007E4F76"/>
    <w:rsid w:val="008072DC"/>
    <w:rsid w:val="00810FC3"/>
    <w:rsid w:val="00816B78"/>
    <w:rsid w:val="00834D1A"/>
    <w:rsid w:val="0083711D"/>
    <w:rsid w:val="00837F09"/>
    <w:rsid w:val="00864F54"/>
    <w:rsid w:val="0087094D"/>
    <w:rsid w:val="00882780"/>
    <w:rsid w:val="008A0260"/>
    <w:rsid w:val="008A4E69"/>
    <w:rsid w:val="008A6F73"/>
    <w:rsid w:val="008B33D2"/>
    <w:rsid w:val="008E21EC"/>
    <w:rsid w:val="008E2CAF"/>
    <w:rsid w:val="008F0B5C"/>
    <w:rsid w:val="0090784F"/>
    <w:rsid w:val="00921B90"/>
    <w:rsid w:val="00944F40"/>
    <w:rsid w:val="0094779C"/>
    <w:rsid w:val="00962D0B"/>
    <w:rsid w:val="009723CE"/>
    <w:rsid w:val="0097614F"/>
    <w:rsid w:val="009912B9"/>
    <w:rsid w:val="00993E07"/>
    <w:rsid w:val="009A149F"/>
    <w:rsid w:val="009A1F8E"/>
    <w:rsid w:val="009A6CDA"/>
    <w:rsid w:val="009D3552"/>
    <w:rsid w:val="009E11C7"/>
    <w:rsid w:val="009E2B22"/>
    <w:rsid w:val="009E4336"/>
    <w:rsid w:val="009E4729"/>
    <w:rsid w:val="009F6A49"/>
    <w:rsid w:val="00A030A0"/>
    <w:rsid w:val="00A16D1A"/>
    <w:rsid w:val="00A24134"/>
    <w:rsid w:val="00A42C2A"/>
    <w:rsid w:val="00A6756E"/>
    <w:rsid w:val="00A83454"/>
    <w:rsid w:val="00A84AEE"/>
    <w:rsid w:val="00AA4872"/>
    <w:rsid w:val="00AA76B6"/>
    <w:rsid w:val="00AC046A"/>
    <w:rsid w:val="00AC6F4C"/>
    <w:rsid w:val="00AF3C0C"/>
    <w:rsid w:val="00AF6929"/>
    <w:rsid w:val="00B140E9"/>
    <w:rsid w:val="00B2445F"/>
    <w:rsid w:val="00B25990"/>
    <w:rsid w:val="00B40B05"/>
    <w:rsid w:val="00B41B65"/>
    <w:rsid w:val="00B438A3"/>
    <w:rsid w:val="00B53716"/>
    <w:rsid w:val="00B60FD8"/>
    <w:rsid w:val="00B879BD"/>
    <w:rsid w:val="00BB217A"/>
    <w:rsid w:val="00BC6673"/>
    <w:rsid w:val="00BD354F"/>
    <w:rsid w:val="00BE0A09"/>
    <w:rsid w:val="00C05214"/>
    <w:rsid w:val="00C22E07"/>
    <w:rsid w:val="00C60D8D"/>
    <w:rsid w:val="00C62F49"/>
    <w:rsid w:val="00C64099"/>
    <w:rsid w:val="00CB1726"/>
    <w:rsid w:val="00CB29B7"/>
    <w:rsid w:val="00CB3B64"/>
    <w:rsid w:val="00CF522C"/>
    <w:rsid w:val="00D17475"/>
    <w:rsid w:val="00D2659A"/>
    <w:rsid w:val="00D753AA"/>
    <w:rsid w:val="00D87FF3"/>
    <w:rsid w:val="00D92FCE"/>
    <w:rsid w:val="00DA1D93"/>
    <w:rsid w:val="00DA646F"/>
    <w:rsid w:val="00DB0EB6"/>
    <w:rsid w:val="00DB77DD"/>
    <w:rsid w:val="00DB7F57"/>
    <w:rsid w:val="00DD3BA3"/>
    <w:rsid w:val="00DE1432"/>
    <w:rsid w:val="00E240ED"/>
    <w:rsid w:val="00E41546"/>
    <w:rsid w:val="00E430E5"/>
    <w:rsid w:val="00E56341"/>
    <w:rsid w:val="00E6548A"/>
    <w:rsid w:val="00E8310E"/>
    <w:rsid w:val="00E90323"/>
    <w:rsid w:val="00E94857"/>
    <w:rsid w:val="00EA50D0"/>
    <w:rsid w:val="00EA697D"/>
    <w:rsid w:val="00EB09D3"/>
    <w:rsid w:val="00EB6651"/>
    <w:rsid w:val="00ED649B"/>
    <w:rsid w:val="00F40EEB"/>
    <w:rsid w:val="00F51F4A"/>
    <w:rsid w:val="00F662A3"/>
    <w:rsid w:val="00F7753E"/>
    <w:rsid w:val="00F90215"/>
    <w:rsid w:val="00F9130D"/>
    <w:rsid w:val="00F918E6"/>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D1EE"/>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aliases w:val="Bullets,Paragraphe de liste1,references,referencesCxSpLast,List Paragraph1,Medium Grid 1 - Accent 21,References,List Paragraph2,U 5,List Paragraph (numbered (a)),List Paragraph11,List Paragraph niveau 1,Paragraphe  revu,- List tir,lp1"/>
    <w:basedOn w:val="Normal"/>
    <w:link w:val="ListParagraphChar"/>
    <w:uiPriority w:val="34"/>
    <w:qFormat/>
    <w:rsid w:val="00FF2D1B"/>
    <w:pPr>
      <w:ind w:left="720"/>
      <w:contextualSpacing/>
    </w:pPr>
  </w:style>
  <w:style w:type="table" w:styleId="TableGrid">
    <w:name w:val="Table Grid"/>
    <w:basedOn w:val="Table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paragraph" w:customStyle="1" w:styleId="Default">
    <w:name w:val="Default"/>
    <w:rsid w:val="0010769A"/>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AC046A"/>
    <w:pPr>
      <w:spacing w:after="0" w:line="240" w:lineRule="auto"/>
    </w:pPr>
    <w:rPr>
      <w:rFonts w:ascii="Calibri" w:eastAsia="Calibri" w:hAnsi="Calibri" w:cs="Times New Roman"/>
      <w:sz w:val="20"/>
      <w:szCs w:val="20"/>
      <w:lang w:val="en-PH"/>
    </w:rPr>
  </w:style>
  <w:style w:type="character" w:customStyle="1" w:styleId="FootnoteTextChar">
    <w:name w:val="Footnote Text Char"/>
    <w:basedOn w:val="DefaultParagraphFont"/>
    <w:link w:val="FootnoteText"/>
    <w:uiPriority w:val="99"/>
    <w:semiHidden/>
    <w:rsid w:val="00AC046A"/>
    <w:rPr>
      <w:rFonts w:ascii="Calibri" w:eastAsia="Calibri" w:hAnsi="Calibri" w:cs="Times New Roman"/>
      <w:sz w:val="20"/>
      <w:szCs w:val="20"/>
      <w:lang w:val="en-PH"/>
    </w:rPr>
  </w:style>
  <w:style w:type="character" w:styleId="FootnoteReference">
    <w:name w:val="footnote reference"/>
    <w:uiPriority w:val="99"/>
    <w:semiHidden/>
    <w:unhideWhenUsed/>
    <w:rsid w:val="00AC046A"/>
    <w:rPr>
      <w:vertAlign w:val="superscript"/>
    </w:rPr>
  </w:style>
  <w:style w:type="character" w:customStyle="1" w:styleId="ListParagraphChar">
    <w:name w:val="List Paragraph Char"/>
    <w:aliases w:val="Bullets Char,Paragraphe de liste1 Char,references Char,referencesCxSpLast Char,List Paragraph1 Char,Medium Grid 1 - Accent 21 Char,References Char,List Paragraph2 Char,U 5 Char,List Paragraph (numbered (a)) Char,List Paragraph11 Char"/>
    <w:link w:val="ListParagraph"/>
    <w:uiPriority w:val="34"/>
    <w:qFormat/>
    <w:rsid w:val="007B24B7"/>
  </w:style>
  <w:style w:type="paragraph" w:styleId="HTMLPreformatted">
    <w:name w:val="HTML Preformatted"/>
    <w:basedOn w:val="Normal"/>
    <w:link w:val="HTMLPreformattedChar"/>
    <w:uiPriority w:val="99"/>
    <w:unhideWhenUsed/>
    <w:rsid w:val="009E4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472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EBFAD6527E41B4A701A33167A46EC6"/>
        <w:category>
          <w:name w:val="General"/>
          <w:gallery w:val="placeholder"/>
        </w:category>
        <w:types>
          <w:type w:val="bbPlcHdr"/>
        </w:types>
        <w:behaviors>
          <w:behavior w:val="content"/>
        </w:behaviors>
        <w:guid w:val="{C8D65B46-676A-449D-BB8F-28A6A2148A13}"/>
      </w:docPartPr>
      <w:docPartBody>
        <w:p w:rsidR="00696953" w:rsidRDefault="001C510E" w:rsidP="001C510E">
          <w:pPr>
            <w:pStyle w:val="43EBFAD6527E41B4A701A33167A46EC6"/>
          </w:pPr>
          <w:r w:rsidRPr="009E1C14">
            <w:rPr>
              <w:rFonts w:ascii="Calibri" w:hAnsi="Calibri" w:cs="Calibri"/>
              <w:b/>
              <w:i/>
              <w:color w:val="000000" w:themeColor="text1"/>
            </w:rPr>
            <w:t>[indicate the deadline for submission]</w:t>
          </w:r>
        </w:p>
      </w:docPartBody>
    </w:docPart>
    <w:docPart>
      <w:docPartPr>
        <w:name w:val="F17FACEF53DC472CB4C032D063FA14D6"/>
        <w:category>
          <w:name w:val="General"/>
          <w:gallery w:val="placeholder"/>
        </w:category>
        <w:types>
          <w:type w:val="bbPlcHdr"/>
        </w:types>
        <w:behaviors>
          <w:behavior w:val="content"/>
        </w:behaviors>
        <w:guid w:val="{955C6318-07A8-454A-8910-2AC5972ED44F}"/>
      </w:docPartPr>
      <w:docPartBody>
        <w:p w:rsidR="00794069" w:rsidRDefault="00634A99" w:rsidP="00634A99">
          <w:pPr>
            <w:pStyle w:val="F17FACEF53DC472CB4C032D063FA14D6"/>
          </w:pPr>
          <w:r w:rsidRPr="009E1C14">
            <w:rPr>
              <w:rFonts w:ascii="Calibri" w:hAnsi="Calibri" w:cs="Calibri"/>
              <w:b/>
              <w:i/>
              <w:color w:val="000000" w:themeColor="text1"/>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yriad 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0E"/>
    <w:rsid w:val="001C510E"/>
    <w:rsid w:val="002458A9"/>
    <w:rsid w:val="002E1FC7"/>
    <w:rsid w:val="003970C5"/>
    <w:rsid w:val="00505CD1"/>
    <w:rsid w:val="00634A99"/>
    <w:rsid w:val="00696953"/>
    <w:rsid w:val="00794069"/>
    <w:rsid w:val="008B57EE"/>
    <w:rsid w:val="00A71F28"/>
    <w:rsid w:val="00AA5C3B"/>
    <w:rsid w:val="00BC0168"/>
    <w:rsid w:val="00C1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EBFAD6527E41B4A701A33167A46EC6">
    <w:name w:val="43EBFAD6527E41B4A701A33167A46EC6"/>
    <w:rsid w:val="001C510E"/>
  </w:style>
  <w:style w:type="paragraph" w:customStyle="1" w:styleId="F17FACEF53DC472CB4C032D063FA14D6">
    <w:name w:val="F17FACEF53DC472CB4C032D063FA14D6"/>
    <w:rsid w:val="00634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 Individual Contract Procurement Notice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POPP-11-1756</_dlc_DocId>
    <_dlc_DocIdUrl xmlns="8264c5cc-ec60-4b56-8111-ce635d3d139a">
      <Url>https://popp.undp.org/_layouts/15/DocIdRedir.aspx?ID=POPP-11-1756</Url>
      <Description>POPP-11-1756</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UNDP_POPP_REJECT_COMMENTS xmlns="8264c5cc-ec60-4b56-8111-ce635d3d139a"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8061FCA0-DC0E-4C1F-B621-47E927FF5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F5F8C-7272-4E2C-92C5-1570934F7B22}">
  <ds:schemaRefs>
    <ds:schemaRef ds:uri="office.server.policy"/>
  </ds:schemaRefs>
</ds:datastoreItem>
</file>

<file path=customXml/itemProps4.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5.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8B43C26F-239D-49D5-9DBB-4EA9FF8C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UNDP Liberia</dc:creator>
  <cp:lastModifiedBy>Rebecca Williams</cp:lastModifiedBy>
  <cp:revision>2</cp:revision>
  <cp:lastPrinted>2019-08-15T14:07:00Z</cp:lastPrinted>
  <dcterms:created xsi:type="dcterms:W3CDTF">2019-09-03T14:28:00Z</dcterms:created>
  <dcterms:modified xsi:type="dcterms:W3CDTF">2019-09-03T14:28:00Z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2c0258c7-3b12-4355-a61d-567dc7889bfc</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ies>
</file>