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7643" w14:textId="77777777" w:rsidR="00A80F0B" w:rsidRPr="008C2A37" w:rsidRDefault="00CC1DC3" w:rsidP="004A66A6">
      <w:pPr>
        <w:tabs>
          <w:tab w:val="left" w:pos="1410"/>
        </w:tabs>
        <w:spacing w:line="240" w:lineRule="auto"/>
        <w:jc w:val="both"/>
        <w:rPr>
          <w:rFonts w:asciiTheme="minorHAnsi" w:hAnsiTheme="minorHAnsi"/>
        </w:rPr>
      </w:pPr>
      <w:r w:rsidRPr="008C2A37">
        <w:rPr>
          <w:rFonts w:asciiTheme="minorHAnsi" w:hAnsiTheme="minorHAnsi"/>
          <w:noProof/>
          <w:lang w:eastAsia="fr-FR"/>
        </w:rPr>
        <w:drawing>
          <wp:anchor distT="0" distB="0" distL="114300" distR="114300" simplePos="0" relativeHeight="251661312" behindDoc="0" locked="0" layoutInCell="1" allowOverlap="1" wp14:anchorId="7B8D76DD" wp14:editId="7B8D76DE">
            <wp:simplePos x="0" y="0"/>
            <wp:positionH relativeFrom="column">
              <wp:posOffset>4339841</wp:posOffset>
            </wp:positionH>
            <wp:positionV relativeFrom="paragraph">
              <wp:posOffset>-208679</wp:posOffset>
            </wp:positionV>
            <wp:extent cx="1278122" cy="1105786"/>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122" cy="1105786"/>
                    </a:xfrm>
                    <a:prstGeom prst="rect">
                      <a:avLst/>
                    </a:prstGeom>
                    <a:noFill/>
                    <a:ln>
                      <a:noFill/>
                    </a:ln>
                  </pic:spPr>
                </pic:pic>
              </a:graphicData>
            </a:graphic>
          </wp:anchor>
        </w:drawing>
      </w:r>
      <w:r w:rsidR="00BA404E" w:rsidRPr="008C2A37">
        <w:rPr>
          <w:rFonts w:asciiTheme="minorHAnsi" w:hAnsiTheme="minorHAnsi"/>
        </w:rPr>
        <w:t xml:space="preserve">                                                                                                                                      </w:t>
      </w:r>
      <w:r w:rsidR="00A80F0B" w:rsidRPr="008C2A37">
        <w:rPr>
          <w:rFonts w:asciiTheme="minorHAnsi" w:hAnsiTheme="minorHAnsi"/>
        </w:rPr>
        <w:t xml:space="preserve">   </w:t>
      </w:r>
    </w:p>
    <w:p w14:paraId="7B8D7644" w14:textId="77777777" w:rsidR="00CC1DC3" w:rsidRPr="008C2A37" w:rsidRDefault="00BA404E" w:rsidP="004A66A6">
      <w:pPr>
        <w:tabs>
          <w:tab w:val="left" w:pos="1410"/>
        </w:tabs>
        <w:spacing w:line="240" w:lineRule="auto"/>
        <w:jc w:val="both"/>
        <w:rPr>
          <w:rFonts w:asciiTheme="minorHAnsi" w:hAnsiTheme="minorHAnsi"/>
        </w:rPr>
      </w:pPr>
      <w:r w:rsidRPr="008C2A37">
        <w:rPr>
          <w:rFonts w:asciiTheme="minorHAnsi" w:hAnsiTheme="minorHAnsi"/>
        </w:rPr>
        <w:t xml:space="preserve">                                                                                                            </w:t>
      </w:r>
      <w:r w:rsidR="00CC1DC3" w:rsidRPr="008C2A37">
        <w:rPr>
          <w:rFonts w:asciiTheme="minorHAnsi" w:hAnsiTheme="minorHAnsi"/>
        </w:rPr>
        <w:t xml:space="preserve">               </w:t>
      </w:r>
    </w:p>
    <w:p w14:paraId="7B8D7645" w14:textId="77777777" w:rsidR="00CC1DC3" w:rsidRPr="008C2A37" w:rsidRDefault="00CC1DC3" w:rsidP="004A66A6">
      <w:pPr>
        <w:tabs>
          <w:tab w:val="left" w:pos="1410"/>
        </w:tabs>
        <w:spacing w:after="0" w:line="240" w:lineRule="auto"/>
        <w:jc w:val="both"/>
        <w:rPr>
          <w:rFonts w:asciiTheme="minorHAnsi" w:hAnsiTheme="minorHAnsi"/>
        </w:rPr>
      </w:pPr>
    </w:p>
    <w:p w14:paraId="7B8D7646" w14:textId="77777777" w:rsidR="00CC1DC3" w:rsidRPr="008C2A37" w:rsidRDefault="00CC1DC3" w:rsidP="004A66A6">
      <w:pPr>
        <w:tabs>
          <w:tab w:val="left" w:pos="1410"/>
        </w:tabs>
        <w:spacing w:after="0" w:line="240" w:lineRule="auto"/>
        <w:jc w:val="both"/>
        <w:rPr>
          <w:rFonts w:asciiTheme="minorHAnsi" w:hAnsiTheme="minorHAnsi"/>
        </w:rPr>
      </w:pP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t xml:space="preserve">        </w:t>
      </w:r>
    </w:p>
    <w:p w14:paraId="7B8D7647" w14:textId="77777777" w:rsidR="00841E3A" w:rsidRPr="008C2A37" w:rsidRDefault="00CC1DC3" w:rsidP="004A66A6">
      <w:pPr>
        <w:tabs>
          <w:tab w:val="left" w:pos="1410"/>
        </w:tabs>
        <w:spacing w:after="0" w:line="240" w:lineRule="auto"/>
        <w:jc w:val="both"/>
        <w:rPr>
          <w:rFonts w:asciiTheme="minorHAnsi" w:hAnsiTheme="minorHAnsi"/>
        </w:rPr>
      </w:pP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r>
      <w:r w:rsidRPr="008C2A37">
        <w:rPr>
          <w:rFonts w:asciiTheme="minorHAnsi" w:hAnsiTheme="minorHAnsi"/>
        </w:rPr>
        <w:tab/>
        <w:t xml:space="preserve">        </w:t>
      </w:r>
      <w:r w:rsidR="00BA404E" w:rsidRPr="008C2A37">
        <w:rPr>
          <w:rFonts w:asciiTheme="minorHAnsi" w:hAnsiTheme="minorHAnsi"/>
        </w:rPr>
        <w:t xml:space="preserve">Date : </w:t>
      </w:r>
    </w:p>
    <w:p w14:paraId="7B8D7648" w14:textId="77777777" w:rsidR="00841E3A" w:rsidRPr="008C2A37" w:rsidRDefault="00841E3A" w:rsidP="004A66A6">
      <w:pPr>
        <w:pBdr>
          <w:bottom w:val="single" w:sz="24" w:space="1" w:color="auto"/>
        </w:pBdr>
        <w:tabs>
          <w:tab w:val="left" w:pos="7217"/>
        </w:tabs>
        <w:spacing w:after="120" w:line="240" w:lineRule="auto"/>
        <w:jc w:val="both"/>
        <w:rPr>
          <w:rFonts w:asciiTheme="minorHAnsi" w:hAnsiTheme="minorHAnsi"/>
        </w:rPr>
      </w:pPr>
      <w:r w:rsidRPr="008C2A37">
        <w:rPr>
          <w:rFonts w:asciiTheme="minorHAnsi" w:hAnsiTheme="minorHAnsi"/>
        </w:rPr>
        <w:tab/>
      </w:r>
      <w:r w:rsidRPr="008C2A37">
        <w:rPr>
          <w:rFonts w:asciiTheme="minorHAnsi" w:eastAsia="Times New Roman" w:hAnsiTheme="minorHAnsi"/>
          <w:b/>
          <w:bCs/>
        </w:rPr>
        <w:tab/>
      </w:r>
    </w:p>
    <w:p w14:paraId="7B8D7649" w14:textId="77777777" w:rsidR="00841E3A" w:rsidRPr="008C2A37" w:rsidRDefault="00BA404E" w:rsidP="004A66A6">
      <w:pPr>
        <w:tabs>
          <w:tab w:val="left" w:pos="1410"/>
        </w:tabs>
        <w:spacing w:after="0" w:line="240" w:lineRule="auto"/>
        <w:jc w:val="both"/>
        <w:rPr>
          <w:rFonts w:asciiTheme="minorHAnsi" w:eastAsia="Times New Roman" w:hAnsiTheme="minorHAnsi"/>
          <w:b/>
          <w:bCs/>
        </w:rPr>
      </w:pPr>
      <w:r w:rsidRPr="008C2A37">
        <w:rPr>
          <w:rFonts w:asciiTheme="minorHAnsi" w:eastAsia="Times New Roman" w:hAnsiTheme="minorHAnsi"/>
          <w:b/>
          <w:bCs/>
        </w:rPr>
        <w:t>Pays : Union des Comores</w:t>
      </w:r>
    </w:p>
    <w:p w14:paraId="7B8D764A" w14:textId="77777777" w:rsidR="004441B6" w:rsidRPr="008C2A37" w:rsidRDefault="004441B6" w:rsidP="004A66A6">
      <w:pPr>
        <w:tabs>
          <w:tab w:val="left" w:pos="1410"/>
        </w:tabs>
        <w:spacing w:after="0" w:line="240" w:lineRule="auto"/>
        <w:jc w:val="both"/>
        <w:rPr>
          <w:rFonts w:asciiTheme="minorHAnsi" w:eastAsia="Times New Roman" w:hAnsiTheme="minorHAnsi"/>
          <w:b/>
          <w:bCs/>
        </w:rPr>
      </w:pP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BA404E" w:rsidRPr="008C2A37" w14:paraId="7B8D764D" w14:textId="77777777" w:rsidTr="009669E6">
        <w:tc>
          <w:tcPr>
            <w:tcW w:w="2235" w:type="dxa"/>
          </w:tcPr>
          <w:p w14:paraId="7B8D764B" w14:textId="77777777" w:rsidR="00BA404E" w:rsidRPr="008C2A37" w:rsidRDefault="00BA404E" w:rsidP="004A66A6">
            <w:pPr>
              <w:jc w:val="both"/>
              <w:rPr>
                <w:rFonts w:asciiTheme="minorHAnsi" w:hAnsiTheme="minorHAnsi"/>
                <w:b/>
              </w:rPr>
            </w:pPr>
            <w:r w:rsidRPr="008C2A37">
              <w:rPr>
                <w:rFonts w:asciiTheme="minorHAnsi" w:hAnsiTheme="minorHAnsi"/>
                <w:b/>
              </w:rPr>
              <w:t>Titre du poste</w:t>
            </w:r>
          </w:p>
        </w:tc>
        <w:tc>
          <w:tcPr>
            <w:tcW w:w="7087" w:type="dxa"/>
          </w:tcPr>
          <w:p w14:paraId="47114C55" w14:textId="77777777" w:rsidR="007244CD" w:rsidRPr="008C2A37" w:rsidRDefault="007244CD" w:rsidP="004A66A6">
            <w:pPr>
              <w:widowControl w:val="0"/>
              <w:autoSpaceDE w:val="0"/>
              <w:autoSpaceDN w:val="0"/>
              <w:adjustRightInd w:val="0"/>
              <w:spacing w:after="0" w:line="240" w:lineRule="auto"/>
              <w:jc w:val="both"/>
              <w:rPr>
                <w:rFonts w:asciiTheme="minorHAnsi" w:hAnsiTheme="minorHAnsi"/>
                <w:color w:val="000000"/>
              </w:rPr>
            </w:pPr>
          </w:p>
          <w:p w14:paraId="7DAA31D1" w14:textId="394FEA9D" w:rsidR="007244CD" w:rsidRPr="008C2A37" w:rsidRDefault="007244CD" w:rsidP="004A66A6">
            <w:pPr>
              <w:widowControl w:val="0"/>
              <w:autoSpaceDE w:val="0"/>
              <w:autoSpaceDN w:val="0"/>
              <w:adjustRightInd w:val="0"/>
              <w:spacing w:after="0" w:line="240" w:lineRule="auto"/>
              <w:jc w:val="both"/>
              <w:rPr>
                <w:rFonts w:asciiTheme="minorHAnsi" w:hAnsiTheme="minorHAnsi"/>
                <w:color w:val="000000"/>
              </w:rPr>
            </w:pPr>
            <w:r w:rsidRPr="008C2A37">
              <w:rPr>
                <w:rFonts w:asciiTheme="minorHAnsi" w:hAnsiTheme="minorHAnsi"/>
                <w:color w:val="000000"/>
              </w:rPr>
              <w:t>Conseiller Technique Principal</w:t>
            </w:r>
          </w:p>
          <w:p w14:paraId="7B8D764C" w14:textId="035566C0" w:rsidR="00BA404E" w:rsidRPr="008C2A37" w:rsidRDefault="00BA404E" w:rsidP="004A66A6">
            <w:pPr>
              <w:widowControl w:val="0"/>
              <w:autoSpaceDE w:val="0"/>
              <w:autoSpaceDN w:val="0"/>
              <w:adjustRightInd w:val="0"/>
              <w:spacing w:after="0" w:line="240" w:lineRule="auto"/>
              <w:jc w:val="both"/>
              <w:rPr>
                <w:rFonts w:asciiTheme="minorHAnsi" w:hAnsiTheme="minorHAnsi"/>
                <w:color w:val="000000"/>
              </w:rPr>
            </w:pPr>
          </w:p>
        </w:tc>
      </w:tr>
      <w:tr w:rsidR="009167DC" w:rsidRPr="008C2A37" w14:paraId="5A8289E2" w14:textId="77777777" w:rsidTr="009669E6">
        <w:tc>
          <w:tcPr>
            <w:tcW w:w="2235" w:type="dxa"/>
          </w:tcPr>
          <w:p w14:paraId="3B821D47" w14:textId="6B7A98AF" w:rsidR="009167DC" w:rsidRPr="008C2A37" w:rsidRDefault="009167DC" w:rsidP="004A66A6">
            <w:pPr>
              <w:jc w:val="both"/>
              <w:rPr>
                <w:rFonts w:asciiTheme="minorHAnsi" w:hAnsiTheme="minorHAnsi"/>
                <w:b/>
              </w:rPr>
            </w:pPr>
            <w:r w:rsidRPr="008C2A37">
              <w:rPr>
                <w:rFonts w:asciiTheme="minorHAnsi" w:hAnsiTheme="minorHAnsi"/>
                <w:b/>
              </w:rPr>
              <w:t>Niveau de poste ou de prestation</w:t>
            </w:r>
          </w:p>
        </w:tc>
        <w:tc>
          <w:tcPr>
            <w:tcW w:w="7087" w:type="dxa"/>
          </w:tcPr>
          <w:p w14:paraId="174E6889" w14:textId="77777777" w:rsidR="009167DC" w:rsidRPr="008C2A37" w:rsidRDefault="009167DC" w:rsidP="004A66A6">
            <w:pPr>
              <w:widowControl w:val="0"/>
              <w:autoSpaceDE w:val="0"/>
              <w:autoSpaceDN w:val="0"/>
              <w:adjustRightInd w:val="0"/>
              <w:spacing w:after="0" w:line="240" w:lineRule="auto"/>
              <w:jc w:val="both"/>
              <w:rPr>
                <w:rFonts w:asciiTheme="minorHAnsi" w:eastAsia="Times New Roman" w:hAnsiTheme="minorHAnsi"/>
                <w:bCs/>
              </w:rPr>
            </w:pPr>
          </w:p>
          <w:p w14:paraId="09AA04B0" w14:textId="0FA91356" w:rsidR="009167DC" w:rsidRPr="008C2A37" w:rsidRDefault="009167DC" w:rsidP="004A66A6">
            <w:pPr>
              <w:widowControl w:val="0"/>
              <w:autoSpaceDE w:val="0"/>
              <w:autoSpaceDN w:val="0"/>
              <w:adjustRightInd w:val="0"/>
              <w:spacing w:after="0" w:line="240" w:lineRule="auto"/>
              <w:jc w:val="both"/>
              <w:rPr>
                <w:rFonts w:asciiTheme="minorHAnsi" w:eastAsia="Times New Roman" w:hAnsiTheme="minorHAnsi"/>
                <w:bCs/>
              </w:rPr>
            </w:pPr>
            <w:r w:rsidRPr="008C2A37">
              <w:rPr>
                <w:rFonts w:asciiTheme="minorHAnsi" w:eastAsia="Times New Roman" w:hAnsiTheme="minorHAnsi"/>
                <w:bCs/>
              </w:rPr>
              <w:t>International</w:t>
            </w:r>
          </w:p>
        </w:tc>
      </w:tr>
      <w:tr w:rsidR="004441B6" w:rsidRPr="008C2A37" w14:paraId="7B8D7650" w14:textId="77777777" w:rsidTr="009669E6">
        <w:tc>
          <w:tcPr>
            <w:tcW w:w="2235" w:type="dxa"/>
          </w:tcPr>
          <w:p w14:paraId="7B8D764E" w14:textId="77777777" w:rsidR="004441B6" w:rsidRPr="008C2A37" w:rsidRDefault="004441B6" w:rsidP="004A66A6">
            <w:pPr>
              <w:jc w:val="both"/>
              <w:rPr>
                <w:rFonts w:asciiTheme="minorHAnsi" w:hAnsiTheme="minorHAnsi"/>
                <w:b/>
              </w:rPr>
            </w:pPr>
            <w:r w:rsidRPr="008C2A37">
              <w:rPr>
                <w:rFonts w:asciiTheme="minorHAnsi" w:hAnsiTheme="minorHAnsi"/>
                <w:b/>
              </w:rPr>
              <w:t xml:space="preserve">Nom du Projet </w:t>
            </w:r>
          </w:p>
        </w:tc>
        <w:tc>
          <w:tcPr>
            <w:tcW w:w="7087" w:type="dxa"/>
          </w:tcPr>
          <w:p w14:paraId="7B8D764F" w14:textId="77777777" w:rsidR="004441B6" w:rsidRPr="008C2A37" w:rsidRDefault="004441B6" w:rsidP="004A66A6">
            <w:pPr>
              <w:widowControl w:val="0"/>
              <w:autoSpaceDE w:val="0"/>
              <w:autoSpaceDN w:val="0"/>
              <w:adjustRightInd w:val="0"/>
              <w:spacing w:after="0" w:line="240" w:lineRule="auto"/>
              <w:jc w:val="both"/>
              <w:rPr>
                <w:rFonts w:asciiTheme="minorHAnsi" w:eastAsia="Times New Roman" w:hAnsiTheme="minorHAnsi"/>
                <w:bCs/>
              </w:rPr>
            </w:pPr>
            <w:r w:rsidRPr="008C2A37">
              <w:rPr>
                <w:rFonts w:asciiTheme="minorHAnsi" w:eastAsia="Times New Roman" w:hAnsiTheme="minorHAnsi"/>
                <w:bCs/>
              </w:rPr>
              <w:t>Développement Durable aux Comores à traves la promotion des ressources en énergie géothermique</w:t>
            </w:r>
          </w:p>
        </w:tc>
      </w:tr>
      <w:tr w:rsidR="00BA404E" w:rsidRPr="008C2A37" w14:paraId="7B8D7653" w14:textId="77777777" w:rsidTr="009669E6">
        <w:trPr>
          <w:trHeight w:val="429"/>
        </w:trPr>
        <w:tc>
          <w:tcPr>
            <w:tcW w:w="2235" w:type="dxa"/>
          </w:tcPr>
          <w:p w14:paraId="7B8D7651" w14:textId="77777777" w:rsidR="00BA404E" w:rsidRPr="008C2A37" w:rsidRDefault="00BA404E" w:rsidP="004A66A6">
            <w:pPr>
              <w:jc w:val="both"/>
              <w:rPr>
                <w:rFonts w:asciiTheme="minorHAnsi" w:eastAsia="SimSun" w:hAnsiTheme="minorHAnsi"/>
                <w:b/>
              </w:rPr>
            </w:pPr>
            <w:r w:rsidRPr="008C2A37">
              <w:rPr>
                <w:rFonts w:asciiTheme="minorHAnsi" w:hAnsiTheme="minorHAnsi"/>
                <w:b/>
              </w:rPr>
              <w:t>Durée</w:t>
            </w:r>
          </w:p>
        </w:tc>
        <w:tc>
          <w:tcPr>
            <w:tcW w:w="7087" w:type="dxa"/>
          </w:tcPr>
          <w:p w14:paraId="0ED766FB" w14:textId="77777777" w:rsidR="009167DC" w:rsidRPr="008C2A37" w:rsidRDefault="00D04B99" w:rsidP="004A66A6">
            <w:pPr>
              <w:spacing w:after="0"/>
              <w:jc w:val="both"/>
              <w:rPr>
                <w:rFonts w:asciiTheme="minorHAnsi" w:hAnsiTheme="minorHAnsi"/>
              </w:rPr>
            </w:pPr>
            <w:r w:rsidRPr="008C2A37">
              <w:rPr>
                <w:rFonts w:asciiTheme="minorHAnsi" w:hAnsiTheme="minorHAnsi"/>
              </w:rPr>
              <w:t xml:space="preserve">22 semaines (sur une période de 6 </w:t>
            </w:r>
            <w:r w:rsidR="00D32E77" w:rsidRPr="008C2A37">
              <w:rPr>
                <w:rFonts w:asciiTheme="minorHAnsi" w:hAnsiTheme="minorHAnsi"/>
              </w:rPr>
              <w:t>ans)</w:t>
            </w:r>
            <w:r w:rsidRPr="008C2A37">
              <w:rPr>
                <w:rFonts w:asciiTheme="minorHAnsi" w:hAnsiTheme="minorHAnsi"/>
              </w:rPr>
              <w:t xml:space="preserve">. </w:t>
            </w:r>
          </w:p>
          <w:p w14:paraId="7B8D7652" w14:textId="6457940B" w:rsidR="00BA404E" w:rsidRPr="008C2A37" w:rsidRDefault="00D04B99" w:rsidP="004A66A6">
            <w:pPr>
              <w:spacing w:after="0"/>
              <w:jc w:val="both"/>
              <w:rPr>
                <w:rFonts w:asciiTheme="minorHAnsi" w:hAnsiTheme="minorHAnsi"/>
              </w:rPr>
            </w:pPr>
            <w:r w:rsidRPr="008C2A37">
              <w:rPr>
                <w:rFonts w:asciiTheme="minorHAnsi" w:hAnsiTheme="minorHAnsi"/>
              </w:rPr>
              <w:t>Contrat de 12 mois, renouvelable sur la base d'une performance satisfaisante.</w:t>
            </w:r>
          </w:p>
        </w:tc>
      </w:tr>
      <w:tr w:rsidR="00BA404E" w:rsidRPr="008C2A37" w14:paraId="7B8D7656" w14:textId="77777777" w:rsidTr="009669E6">
        <w:tc>
          <w:tcPr>
            <w:tcW w:w="2235" w:type="dxa"/>
          </w:tcPr>
          <w:p w14:paraId="7B8D7654" w14:textId="77777777" w:rsidR="00BA404E" w:rsidRPr="008C2A37" w:rsidRDefault="00BA404E" w:rsidP="004A66A6">
            <w:pPr>
              <w:jc w:val="both"/>
              <w:rPr>
                <w:rFonts w:asciiTheme="minorHAnsi" w:eastAsia="SimSun" w:hAnsiTheme="minorHAnsi"/>
                <w:b/>
              </w:rPr>
            </w:pPr>
            <w:r w:rsidRPr="008C2A37">
              <w:rPr>
                <w:rFonts w:asciiTheme="minorHAnsi" w:hAnsiTheme="minorHAnsi"/>
                <w:b/>
              </w:rPr>
              <w:t>L</w:t>
            </w:r>
            <w:r w:rsidR="000C5F93" w:rsidRPr="008C2A37">
              <w:rPr>
                <w:rFonts w:asciiTheme="minorHAnsi" w:hAnsiTheme="minorHAnsi"/>
                <w:b/>
              </w:rPr>
              <w:t>ieu de travail</w:t>
            </w:r>
          </w:p>
        </w:tc>
        <w:tc>
          <w:tcPr>
            <w:tcW w:w="7087" w:type="dxa"/>
          </w:tcPr>
          <w:p w14:paraId="7B8D7655" w14:textId="66A9C9CF" w:rsidR="00BA404E" w:rsidRPr="008C2A37" w:rsidRDefault="005A6713" w:rsidP="004A66A6">
            <w:pPr>
              <w:jc w:val="both"/>
              <w:rPr>
                <w:rFonts w:asciiTheme="minorHAnsi" w:hAnsiTheme="minorHAnsi"/>
              </w:rPr>
            </w:pPr>
            <w:r w:rsidRPr="008C2A37">
              <w:rPr>
                <w:rFonts w:asciiTheme="minorHAnsi" w:hAnsiTheme="minorHAnsi"/>
              </w:rPr>
              <w:t>A distance avec de</w:t>
            </w:r>
            <w:r w:rsidR="004065F5" w:rsidRPr="008C2A37">
              <w:rPr>
                <w:rFonts w:asciiTheme="minorHAnsi" w:hAnsiTheme="minorHAnsi"/>
              </w:rPr>
              <w:t>s</w:t>
            </w:r>
            <w:r w:rsidRPr="008C2A37">
              <w:rPr>
                <w:rFonts w:asciiTheme="minorHAnsi" w:hAnsiTheme="minorHAnsi"/>
              </w:rPr>
              <w:t xml:space="preserve"> missions</w:t>
            </w:r>
            <w:r w:rsidR="00BA404E" w:rsidRPr="008C2A37">
              <w:rPr>
                <w:rFonts w:asciiTheme="minorHAnsi" w:hAnsiTheme="minorHAnsi"/>
              </w:rPr>
              <w:t xml:space="preserve"> aux Comores</w:t>
            </w:r>
            <w:r w:rsidR="00CA3989" w:rsidRPr="008C2A37">
              <w:rPr>
                <w:rFonts w:asciiTheme="minorHAnsi" w:hAnsiTheme="minorHAnsi"/>
              </w:rPr>
              <w:t xml:space="preserve"> (Grande-Comores)</w:t>
            </w:r>
          </w:p>
        </w:tc>
      </w:tr>
      <w:tr w:rsidR="009167DC" w:rsidRPr="008C2A37" w14:paraId="21D05107" w14:textId="77777777" w:rsidTr="009669E6">
        <w:tc>
          <w:tcPr>
            <w:tcW w:w="2235" w:type="dxa"/>
          </w:tcPr>
          <w:p w14:paraId="4991AE07" w14:textId="0D2C3804" w:rsidR="009167DC" w:rsidRPr="008C2A37" w:rsidRDefault="009167DC" w:rsidP="004A66A6">
            <w:pPr>
              <w:jc w:val="both"/>
              <w:rPr>
                <w:rFonts w:asciiTheme="minorHAnsi" w:hAnsiTheme="minorHAnsi"/>
                <w:b/>
              </w:rPr>
            </w:pPr>
            <w:r w:rsidRPr="008C2A37">
              <w:rPr>
                <w:rFonts w:asciiTheme="minorHAnsi" w:hAnsiTheme="minorHAnsi"/>
                <w:b/>
              </w:rPr>
              <w:t>Date estimative de démarrage du contrat</w:t>
            </w:r>
          </w:p>
        </w:tc>
        <w:tc>
          <w:tcPr>
            <w:tcW w:w="7087" w:type="dxa"/>
          </w:tcPr>
          <w:p w14:paraId="74CE1A35" w14:textId="0EDCF315" w:rsidR="009167DC" w:rsidRPr="008C2A37" w:rsidRDefault="00E63AC7" w:rsidP="004A66A6">
            <w:pPr>
              <w:jc w:val="both"/>
              <w:rPr>
                <w:rFonts w:asciiTheme="minorHAnsi" w:hAnsiTheme="minorHAnsi"/>
              </w:rPr>
            </w:pPr>
            <w:r w:rsidRPr="008C2A37">
              <w:rPr>
                <w:rFonts w:asciiTheme="minorHAnsi" w:hAnsiTheme="minorHAnsi"/>
              </w:rPr>
              <w:t>Novembre 2019</w:t>
            </w:r>
          </w:p>
        </w:tc>
      </w:tr>
    </w:tbl>
    <w:p w14:paraId="7B8D7657" w14:textId="77777777" w:rsidR="00D0269C" w:rsidRPr="008C2A37" w:rsidRDefault="00D0269C" w:rsidP="004A66A6">
      <w:pPr>
        <w:spacing w:after="160" w:line="259" w:lineRule="auto"/>
        <w:ind w:left="-567"/>
        <w:contextualSpacing/>
        <w:jc w:val="both"/>
        <w:rPr>
          <w:rFonts w:asciiTheme="minorHAnsi" w:hAnsiTheme="minorHAnsi"/>
          <w:bCs/>
          <w:iCs/>
        </w:rPr>
      </w:pPr>
    </w:p>
    <w:p w14:paraId="36194D3A" w14:textId="75439D23" w:rsidR="00C2234E" w:rsidRDefault="0008211C" w:rsidP="004A66A6">
      <w:pPr>
        <w:tabs>
          <w:tab w:val="left" w:pos="1410"/>
        </w:tabs>
        <w:jc w:val="both"/>
        <w:rPr>
          <w:rFonts w:asciiTheme="minorHAnsi" w:hAnsiTheme="minorHAnsi"/>
          <w:bCs/>
          <w:iCs/>
        </w:rPr>
      </w:pPr>
      <w:r w:rsidRPr="008C2A37">
        <w:rPr>
          <w:rFonts w:asciiTheme="minorHAnsi" w:hAnsiTheme="minorHAnsi"/>
          <w:bCs/>
          <w:iCs/>
        </w:rPr>
        <w:t>Les propositions devront être tr</w:t>
      </w:r>
      <w:r w:rsidR="00AD2E5D" w:rsidRPr="008C2A37">
        <w:rPr>
          <w:rFonts w:asciiTheme="minorHAnsi" w:hAnsiTheme="minorHAnsi"/>
          <w:bCs/>
          <w:iCs/>
        </w:rPr>
        <w:t>ansmises à l’adresse</w:t>
      </w:r>
      <w:r w:rsidR="005F42B9">
        <w:rPr>
          <w:rFonts w:asciiTheme="minorHAnsi" w:hAnsiTheme="minorHAnsi"/>
          <w:bCs/>
          <w:iCs/>
        </w:rPr>
        <w:t xml:space="preserve"> </w:t>
      </w:r>
      <w:hyperlink r:id="rId12" w:history="1">
        <w:r w:rsidR="005F42B9" w:rsidRPr="00735B3A">
          <w:rPr>
            <w:rStyle w:val="Lienhypertexte"/>
          </w:rPr>
          <w:t>https://jobs.undp.org/cj_view_job.cfm?cur_job_id=87348</w:t>
        </w:r>
      </w:hyperlink>
      <w:r w:rsidR="00753019">
        <w:rPr>
          <w:color w:val="0000FF"/>
          <w:u w:val="single"/>
        </w:rPr>
        <w:t xml:space="preserve"> </w:t>
      </w:r>
      <w:r w:rsidRPr="008C2A37">
        <w:rPr>
          <w:rFonts w:asciiTheme="minorHAnsi" w:hAnsiTheme="minorHAnsi"/>
        </w:rPr>
        <w:t xml:space="preserve">ou déposées sous pli </w:t>
      </w:r>
      <w:r w:rsidR="006E532C" w:rsidRPr="008C2A37">
        <w:rPr>
          <w:rFonts w:asciiTheme="minorHAnsi" w:hAnsiTheme="minorHAnsi"/>
        </w:rPr>
        <w:t>fermé au</w:t>
      </w:r>
      <w:r w:rsidR="00027629" w:rsidRPr="008C2A37">
        <w:rPr>
          <w:rFonts w:asciiTheme="minorHAnsi" w:hAnsiTheme="minorHAnsi"/>
          <w:bCs/>
          <w:iCs/>
        </w:rPr>
        <w:t xml:space="preserve"> siège du PNUD (</w:t>
      </w:r>
      <w:r w:rsidR="00027629" w:rsidRPr="008C2A37">
        <w:rPr>
          <w:rFonts w:asciiTheme="minorHAnsi" w:hAnsiTheme="minorHAnsi"/>
          <w:lang w:val="fo-FO"/>
        </w:rPr>
        <w:t>Maison des Nations Unies Hamramba</w:t>
      </w:r>
      <w:r w:rsidR="00027629" w:rsidRPr="008C2A37">
        <w:rPr>
          <w:rFonts w:asciiTheme="minorHAnsi" w:hAnsiTheme="minorHAnsi"/>
          <w:b/>
          <w:lang w:val="fo-FO"/>
        </w:rPr>
        <w:t xml:space="preserve">) </w:t>
      </w:r>
      <w:r w:rsidR="006E532C" w:rsidRPr="008C2A37">
        <w:rPr>
          <w:rFonts w:asciiTheme="minorHAnsi" w:hAnsiTheme="minorHAnsi"/>
          <w:b/>
          <w:lang w:val="fo-FO"/>
        </w:rPr>
        <w:t>au plus</w:t>
      </w:r>
      <w:r w:rsidR="00027629" w:rsidRPr="008C2A37">
        <w:rPr>
          <w:rFonts w:asciiTheme="minorHAnsi" w:hAnsiTheme="minorHAnsi"/>
          <w:b/>
          <w:lang w:val="fo-FO"/>
        </w:rPr>
        <w:t xml:space="preserve"> tard le </w:t>
      </w:r>
      <w:r w:rsidR="00B317DC" w:rsidRPr="008C2A37">
        <w:rPr>
          <w:rFonts w:asciiTheme="minorHAnsi" w:hAnsiTheme="minorHAnsi"/>
          <w:b/>
          <w:lang w:val="fo-FO"/>
        </w:rPr>
        <w:t>23 septembre 2019</w:t>
      </w:r>
      <w:r w:rsidR="00027629" w:rsidRPr="008C2A37">
        <w:rPr>
          <w:rFonts w:asciiTheme="minorHAnsi" w:hAnsiTheme="minorHAnsi"/>
          <w:bCs/>
          <w:iCs/>
        </w:rPr>
        <w:t xml:space="preserve">. </w:t>
      </w:r>
    </w:p>
    <w:p w14:paraId="3DF04106" w14:textId="2CEE0EEC" w:rsidR="007B1939" w:rsidRPr="008C2A37" w:rsidRDefault="007B1939" w:rsidP="004A66A6">
      <w:pPr>
        <w:tabs>
          <w:tab w:val="left" w:pos="1410"/>
        </w:tabs>
        <w:jc w:val="both"/>
        <w:rPr>
          <w:rFonts w:asciiTheme="minorHAnsi" w:hAnsiTheme="minorHAnsi"/>
          <w:bCs/>
          <w:iCs/>
        </w:rPr>
      </w:pPr>
      <w:r>
        <w:rPr>
          <w:rFonts w:asciiTheme="minorHAnsi" w:hAnsiTheme="minorHAnsi"/>
          <w:bCs/>
          <w:iCs/>
        </w:rPr>
        <w:t xml:space="preserve">NB : tous les documents doivent être scannés et envoyés </w:t>
      </w:r>
      <w:r w:rsidR="007158A6">
        <w:rPr>
          <w:rFonts w:asciiTheme="minorHAnsi" w:hAnsiTheme="minorHAnsi"/>
          <w:bCs/>
          <w:iCs/>
        </w:rPr>
        <w:t xml:space="preserve">ensemble </w:t>
      </w:r>
      <w:bookmarkStart w:id="0" w:name="_GoBack"/>
      <w:bookmarkEnd w:id="0"/>
      <w:r>
        <w:rPr>
          <w:rFonts w:asciiTheme="minorHAnsi" w:hAnsiTheme="minorHAnsi"/>
          <w:bCs/>
          <w:iCs/>
        </w:rPr>
        <w:t xml:space="preserve">en (1) </w:t>
      </w:r>
      <w:r w:rsidRPr="007B1939">
        <w:rPr>
          <w:rFonts w:asciiTheme="minorHAnsi" w:hAnsiTheme="minorHAnsi"/>
          <w:bCs/>
          <w:iCs/>
          <w:u w:val="single"/>
        </w:rPr>
        <w:t>un seul fichier.</w:t>
      </w:r>
    </w:p>
    <w:p w14:paraId="7B8D7658" w14:textId="10902D3E" w:rsidR="00027629" w:rsidRPr="008C2A37" w:rsidRDefault="00027629" w:rsidP="004A66A6">
      <w:pPr>
        <w:tabs>
          <w:tab w:val="left" w:pos="1410"/>
        </w:tabs>
        <w:jc w:val="both"/>
        <w:rPr>
          <w:rFonts w:asciiTheme="minorHAnsi" w:hAnsiTheme="minorHAnsi"/>
          <w:bCs/>
          <w:iCs/>
        </w:rPr>
      </w:pPr>
      <w:r w:rsidRPr="008C2A37">
        <w:rPr>
          <w:rFonts w:asciiTheme="minorHAnsi" w:hAnsiTheme="minorHAnsi"/>
          <w:bCs/>
          <w:iCs/>
        </w:rPr>
        <w:t>La mention</w:t>
      </w:r>
      <w:r w:rsidR="007D5D22" w:rsidRPr="008C2A37">
        <w:rPr>
          <w:rFonts w:asciiTheme="minorHAnsi" w:hAnsiTheme="minorHAnsi"/>
          <w:bCs/>
          <w:iCs/>
        </w:rPr>
        <w:t xml:space="preserve"> « Conseiller</w:t>
      </w:r>
      <w:r w:rsidR="00636FB4" w:rsidRPr="008C2A37">
        <w:rPr>
          <w:rFonts w:asciiTheme="minorHAnsi" w:hAnsiTheme="minorHAnsi"/>
          <w:bCs/>
          <w:iCs/>
        </w:rPr>
        <w:t xml:space="preserve"> Technique Principal (Non-résident</w:t>
      </w:r>
      <w:r w:rsidR="00A542FD" w:rsidRPr="008C2A37">
        <w:rPr>
          <w:rFonts w:asciiTheme="minorHAnsi" w:hAnsiTheme="minorHAnsi"/>
          <w:bCs/>
          <w:iCs/>
        </w:rPr>
        <w:t>)</w:t>
      </w:r>
      <w:r w:rsidR="00A542FD" w:rsidRPr="008C2A37">
        <w:rPr>
          <w:rFonts w:asciiTheme="minorHAnsi" w:hAnsiTheme="minorHAnsi"/>
          <w:color w:val="000000"/>
        </w:rPr>
        <w:t xml:space="preserve"> »</w:t>
      </w:r>
      <w:r w:rsidRPr="008C2A37">
        <w:rPr>
          <w:rFonts w:asciiTheme="minorHAnsi" w:hAnsiTheme="minorHAnsi"/>
          <w:color w:val="000000"/>
        </w:rPr>
        <w:t xml:space="preserve"> devra figur</w:t>
      </w:r>
      <w:r w:rsidR="000427E8">
        <w:rPr>
          <w:rFonts w:asciiTheme="minorHAnsi" w:hAnsiTheme="minorHAnsi"/>
          <w:color w:val="000000"/>
        </w:rPr>
        <w:t>er</w:t>
      </w:r>
      <w:r w:rsidRPr="008C2A37">
        <w:rPr>
          <w:rFonts w:asciiTheme="minorHAnsi" w:hAnsiTheme="minorHAnsi"/>
          <w:color w:val="000000"/>
        </w:rPr>
        <w:t xml:space="preserve"> sur le pli déposé ou en objet</w:t>
      </w:r>
      <w:r w:rsidR="00B77DCF" w:rsidRPr="008C2A37">
        <w:rPr>
          <w:rFonts w:asciiTheme="minorHAnsi" w:hAnsiTheme="minorHAnsi"/>
          <w:color w:val="000000"/>
        </w:rPr>
        <w:t xml:space="preserve"> de l’e-mail envoyé</w:t>
      </w:r>
      <w:r w:rsidRPr="008C2A37">
        <w:rPr>
          <w:rFonts w:asciiTheme="minorHAnsi" w:hAnsiTheme="minorHAnsi"/>
          <w:color w:val="000000"/>
        </w:rPr>
        <w:t>.</w:t>
      </w:r>
    </w:p>
    <w:p w14:paraId="7B8D7659" w14:textId="4842E090" w:rsidR="00D0269C" w:rsidRPr="008C2A37" w:rsidRDefault="00D0269C" w:rsidP="004A66A6">
      <w:pPr>
        <w:spacing w:after="160"/>
        <w:contextualSpacing/>
        <w:jc w:val="both"/>
        <w:rPr>
          <w:rFonts w:asciiTheme="minorHAnsi" w:hAnsiTheme="minorHAnsi"/>
          <w:bCs/>
          <w:iCs/>
        </w:rPr>
      </w:pPr>
      <w:r w:rsidRPr="008C2A37">
        <w:rPr>
          <w:rFonts w:asciiTheme="minorHAnsi" w:hAnsiTheme="minorHAnsi"/>
          <w:bCs/>
          <w:iCs/>
        </w:rPr>
        <w:t>Toute demande de clarification doit être</w:t>
      </w:r>
      <w:r w:rsidR="002D0EB0" w:rsidRPr="008C2A37">
        <w:rPr>
          <w:rFonts w:asciiTheme="minorHAnsi" w:hAnsiTheme="minorHAnsi"/>
          <w:bCs/>
          <w:iCs/>
        </w:rPr>
        <w:t xml:space="preserve"> adressée par écrit ou par courrier électronique </w:t>
      </w:r>
      <w:r w:rsidR="00753019">
        <w:rPr>
          <w:rFonts w:asciiTheme="minorHAnsi" w:hAnsiTheme="minorHAnsi"/>
          <w:bCs/>
          <w:iCs/>
        </w:rPr>
        <w:t xml:space="preserve">à l’adresse </w:t>
      </w:r>
      <w:hyperlink r:id="rId13" w:history="1">
        <w:r w:rsidR="00753019" w:rsidRPr="00735B3A">
          <w:rPr>
            <w:rStyle w:val="Lienhypertexte"/>
            <w:rFonts w:asciiTheme="minorHAnsi" w:hAnsiTheme="minorHAnsi"/>
            <w:bCs/>
            <w:iCs/>
          </w:rPr>
          <w:t>achats.km@undp.org</w:t>
        </w:r>
      </w:hyperlink>
      <w:r w:rsidR="00753019">
        <w:rPr>
          <w:rFonts w:asciiTheme="minorHAnsi" w:hAnsiTheme="minorHAnsi"/>
          <w:bCs/>
          <w:iCs/>
        </w:rPr>
        <w:t xml:space="preserve"> </w:t>
      </w:r>
      <w:r w:rsidR="004F14E5" w:rsidRPr="008C2A37">
        <w:rPr>
          <w:rFonts w:asciiTheme="minorHAnsi" w:hAnsiTheme="minorHAnsi"/>
          <w:bCs/>
          <w:iCs/>
        </w:rPr>
        <w:t xml:space="preserve">, </w:t>
      </w:r>
      <w:r w:rsidR="007106D5" w:rsidRPr="008C2A37">
        <w:rPr>
          <w:rFonts w:asciiTheme="minorHAnsi" w:hAnsiTheme="minorHAnsi"/>
          <w:bCs/>
          <w:iCs/>
        </w:rPr>
        <w:t xml:space="preserve">au plus tard le jeudi 19 septembre 2019. </w:t>
      </w:r>
      <w:r w:rsidRPr="008C2A37">
        <w:rPr>
          <w:rFonts w:asciiTheme="minorHAnsi" w:hAnsiTheme="minorHAnsi"/>
          <w:bCs/>
          <w:iCs/>
        </w:rPr>
        <w:t>Le Service des Approvisionnements répondra par éc</w:t>
      </w:r>
      <w:r w:rsidR="004D5C4F" w:rsidRPr="008C2A37">
        <w:rPr>
          <w:rFonts w:asciiTheme="minorHAnsi" w:hAnsiTheme="minorHAnsi"/>
          <w:bCs/>
          <w:iCs/>
        </w:rPr>
        <w:t>rit ou par e-mail</w:t>
      </w:r>
      <w:r w:rsidRPr="008C2A37">
        <w:rPr>
          <w:rFonts w:asciiTheme="minorHAnsi" w:hAnsiTheme="minorHAnsi"/>
          <w:bCs/>
          <w:iCs/>
        </w:rPr>
        <w:t xml:space="preserve"> et enverra des copies de la réponse, y compris une explication de la requête sans identifier la source, à tous les soumissionnaires.</w:t>
      </w:r>
    </w:p>
    <w:p w14:paraId="7B8D765A" w14:textId="77777777" w:rsidR="0008211C" w:rsidRPr="008C2A37" w:rsidRDefault="0008211C" w:rsidP="004A66A6">
      <w:pPr>
        <w:pBdr>
          <w:bottom w:val="single" w:sz="24" w:space="1" w:color="auto"/>
        </w:pBdr>
        <w:spacing w:after="0" w:line="259" w:lineRule="auto"/>
        <w:contextualSpacing/>
        <w:jc w:val="both"/>
        <w:rPr>
          <w:rFonts w:asciiTheme="minorHAnsi" w:hAnsiTheme="minorHAnsi"/>
          <w:bCs/>
          <w:iCs/>
        </w:rPr>
      </w:pPr>
    </w:p>
    <w:p w14:paraId="7B8D765B" w14:textId="77777777" w:rsidR="00366FF4" w:rsidRPr="008C2A37" w:rsidRDefault="00366FF4" w:rsidP="004A66A6">
      <w:pPr>
        <w:pStyle w:val="Paragraphedeliste"/>
        <w:jc w:val="both"/>
        <w:rPr>
          <w:rFonts w:cs="Times New Roman"/>
          <w:b/>
          <w:color w:val="000000"/>
          <w:sz w:val="22"/>
          <w:szCs w:val="22"/>
        </w:rPr>
      </w:pPr>
    </w:p>
    <w:p w14:paraId="7B8D765C" w14:textId="5240B962" w:rsidR="00A4326B" w:rsidRPr="008C2A37" w:rsidRDefault="00A4326B" w:rsidP="004A66A6">
      <w:pPr>
        <w:pStyle w:val="Paragraphedeliste"/>
        <w:numPr>
          <w:ilvl w:val="0"/>
          <w:numId w:val="14"/>
        </w:numPr>
        <w:spacing w:line="276" w:lineRule="auto"/>
        <w:jc w:val="both"/>
        <w:rPr>
          <w:b/>
          <w:sz w:val="22"/>
          <w:szCs w:val="22"/>
        </w:rPr>
      </w:pPr>
      <w:r w:rsidRPr="008C2A37">
        <w:rPr>
          <w:b/>
          <w:sz w:val="22"/>
          <w:szCs w:val="22"/>
        </w:rPr>
        <w:t xml:space="preserve">Contexte </w:t>
      </w:r>
    </w:p>
    <w:p w14:paraId="0C826F94" w14:textId="7A41056E" w:rsidR="008947C8" w:rsidRPr="008C2A37" w:rsidRDefault="008947C8" w:rsidP="004A66A6">
      <w:pPr>
        <w:jc w:val="both"/>
        <w:rPr>
          <w:rFonts w:asciiTheme="minorHAnsi" w:hAnsiTheme="minorHAnsi"/>
        </w:rPr>
      </w:pPr>
      <w:r w:rsidRPr="008C2A37">
        <w:rPr>
          <w:rFonts w:asciiTheme="minorHAnsi" w:hAnsiTheme="minorHAnsi"/>
        </w:rPr>
        <w:t xml:space="preserve">Le projet favorisera une approche axée sur le marché pour encourager la participation du secteur privé à la production d'électricité grâce au développement et à l'utilisation de l'énergie géothermique, pour alimenter le réseau existant. Conformément aux exigences du FEM, « l’accent sera mis sur l'élaboration de politiques et de cadres réglementaires qui offrent un soutien supplémentaire, limité à des investissements stratégiquement importants », tels que l'investissement dans la production d'électricité à partir de ressources géothermiques, permettant au pays de progresser vers </w:t>
      </w:r>
      <w:r w:rsidRPr="008C2A37">
        <w:rPr>
          <w:rFonts w:asciiTheme="minorHAnsi" w:hAnsiTheme="minorHAnsi"/>
        </w:rPr>
        <w:lastRenderedPageBreak/>
        <w:t>l'indépendance énergétique et la sécurité énergétique accrue d'une manière respectueuse de l'environnement et du climat.</w:t>
      </w:r>
    </w:p>
    <w:p w14:paraId="02FF38F7" w14:textId="77777777" w:rsidR="008947C8" w:rsidRPr="008C2A37" w:rsidRDefault="008947C8" w:rsidP="004A66A6">
      <w:pPr>
        <w:jc w:val="both"/>
        <w:rPr>
          <w:rFonts w:asciiTheme="minorHAnsi" w:hAnsiTheme="minorHAnsi"/>
        </w:rPr>
      </w:pPr>
      <w:r w:rsidRPr="008C2A37">
        <w:rPr>
          <w:rFonts w:asciiTheme="minorHAnsi" w:hAnsiTheme="minorHAnsi"/>
        </w:rPr>
        <w:t>L'objectif du projet est de réduire les émissions de GES, en créant un environnement juridique, réglementaire et commercial propice et en renforçant les capacités institutionnelles, administratives et techniques afin de promouvoir le développement de ressources géothermiques, pour la production d'électricité de base en remplacement des générateurs diesel actuellement utilisés. À l'avenir, cet environnement propice à créer pourrait être adapté pour couvrir d'autres ressources énergétiques renouvelables potentielles, y compris l'énergie solaire, éolienne, biomasse, des vagues, etc. qui peuvent être développées pour accompagner toute demande d´électricité quotidienne ou aux heures de pointe.</w:t>
      </w:r>
    </w:p>
    <w:p w14:paraId="6D5C66AA" w14:textId="33BDB0BF" w:rsidR="008947C8" w:rsidRPr="008C2A37" w:rsidRDefault="008947C8" w:rsidP="004A66A6">
      <w:pPr>
        <w:jc w:val="both"/>
        <w:rPr>
          <w:rFonts w:asciiTheme="minorHAnsi" w:hAnsiTheme="minorHAnsi"/>
        </w:rPr>
      </w:pPr>
      <w:r w:rsidRPr="008C2A37">
        <w:rPr>
          <w:rFonts w:asciiTheme="minorHAnsi" w:hAnsiTheme="minorHAnsi"/>
        </w:rPr>
        <w:t>Un pays insulaire comme les Comores est plus vulnérable aux effets dévastateurs du changement climatique. L'élévation du niveau de la mer, les températures plus élevées et l'augmentation des catastrophes naturelles dues à l'évolution des conditions météorologiques sont une calamité pour ces îles. C'est une menace sérieuse pour les Comores même si ses émissions sont négligeables par rapport aux grands pays, responsables de 0,00045% des émissions mondiales totales de carbone en 2010 (Source : CPDN-2015). Les îles comme les Comores contribuent peu au réchauffement climatique, mais elles font face à la menace la plus immédiate en raison de l'élévation du niveau de la mer qui entraîne des pertes de vies et de biens, une érosion côtière et une pression sur les ressources en eau douce.</w:t>
      </w:r>
    </w:p>
    <w:p w14:paraId="7B8D765D" w14:textId="0CDB8498" w:rsidR="00A4326B" w:rsidRPr="008C2A37" w:rsidRDefault="008947C8" w:rsidP="004A66A6">
      <w:pPr>
        <w:jc w:val="both"/>
        <w:rPr>
          <w:rFonts w:asciiTheme="minorHAnsi" w:hAnsiTheme="minorHAnsi"/>
        </w:rPr>
      </w:pPr>
      <w:r w:rsidRPr="008C2A37">
        <w:rPr>
          <w:rFonts w:asciiTheme="minorHAnsi" w:hAnsiTheme="minorHAnsi"/>
        </w:rPr>
        <w:t>Le gouvernement s'est engagé à réduire les émissions de gaz à effet de serre associées à l'utilisation intensive du diesel pour la production d'électricité et est conscient des efforts nécessaires pour réduire les dépenses en devises étrangères, tout en fournissant à la population un approvisionnement fiable et stable en électricité. À cette fin, il a préconisé dans sa deuxième communication nationale (DCN-2012) et dans sa CPDN (CPDN-2015) l'exploration du potentiel d'utilisation de l'énergie géothermique comme l'une des mesures d'atténuation susceptibles de modifier la croissance économique du pays á partir du mode de forte intensité de CO2 en mode émettant peu de carbone. Dans son CPDN, le gouvernement est allé plus loin en distinguant la réduction des émissions de 84%, en fonction du développement et de l'utilisation de l'énergie géothermique et en indiquant que « Compte tenu des délais nécessaires pour achever les études et commencer la production d'électricité, se concrétisant vers 2030, avec une capacité de production attendue de 40 MW ». Avec l'appui du présent projet, on estime que quelques 10 MW de production d'électricité de base devraient être opérationnels d'ici l'an 2023.</w:t>
      </w:r>
    </w:p>
    <w:p w14:paraId="7B8D7667" w14:textId="77777777" w:rsidR="00AC308B" w:rsidRPr="008C2A37" w:rsidRDefault="00AC308B" w:rsidP="004A66A6">
      <w:pPr>
        <w:spacing w:after="0"/>
        <w:jc w:val="both"/>
        <w:rPr>
          <w:rFonts w:asciiTheme="minorHAnsi" w:hAnsiTheme="minorHAnsi"/>
        </w:rPr>
      </w:pPr>
    </w:p>
    <w:p w14:paraId="7B8D7669" w14:textId="693E3FFD" w:rsidR="007E4AFC" w:rsidRPr="008C2A37" w:rsidRDefault="007E4AFC" w:rsidP="004A66A6">
      <w:pPr>
        <w:pStyle w:val="Paragraphedeliste"/>
        <w:numPr>
          <w:ilvl w:val="0"/>
          <w:numId w:val="10"/>
        </w:numPr>
        <w:jc w:val="both"/>
        <w:rPr>
          <w:b/>
          <w:sz w:val="22"/>
          <w:szCs w:val="22"/>
        </w:rPr>
      </w:pPr>
      <w:r w:rsidRPr="008C2A37">
        <w:rPr>
          <w:b/>
          <w:sz w:val="22"/>
          <w:szCs w:val="22"/>
        </w:rPr>
        <w:t xml:space="preserve">Objectif général </w:t>
      </w:r>
    </w:p>
    <w:p w14:paraId="1429BF1B" w14:textId="77777777" w:rsidR="008430F5" w:rsidRPr="008C2A37" w:rsidRDefault="008430F5" w:rsidP="004A66A6">
      <w:pPr>
        <w:pStyle w:val="Paragraphedeliste"/>
        <w:ind w:left="360"/>
        <w:jc w:val="both"/>
        <w:rPr>
          <w:b/>
          <w:sz w:val="22"/>
          <w:szCs w:val="22"/>
        </w:rPr>
      </w:pPr>
    </w:p>
    <w:p w14:paraId="7B8D766A" w14:textId="11CD0970" w:rsidR="007E4AFC" w:rsidRPr="008C2A37" w:rsidRDefault="00732D9E" w:rsidP="004A66A6">
      <w:pPr>
        <w:jc w:val="both"/>
        <w:rPr>
          <w:rFonts w:asciiTheme="minorHAnsi" w:hAnsiTheme="minorHAnsi"/>
        </w:rPr>
      </w:pPr>
      <w:r w:rsidRPr="008C2A37">
        <w:rPr>
          <w:rFonts w:asciiTheme="minorHAnsi" w:hAnsiTheme="minorHAnsi"/>
        </w:rPr>
        <w:t>L</w:t>
      </w:r>
      <w:r w:rsidR="00E77F58" w:rsidRPr="008C2A37">
        <w:rPr>
          <w:rFonts w:asciiTheme="minorHAnsi" w:hAnsiTheme="minorHAnsi"/>
        </w:rPr>
        <w:t xml:space="preserve">e CTP </w:t>
      </w:r>
      <w:r w:rsidRPr="008C2A37">
        <w:rPr>
          <w:rFonts w:asciiTheme="minorHAnsi" w:hAnsiTheme="minorHAnsi"/>
        </w:rPr>
        <w:t>aura pour mission</w:t>
      </w:r>
      <w:r w:rsidR="00F34C79" w:rsidRPr="008C2A37">
        <w:rPr>
          <w:rFonts w:asciiTheme="minorHAnsi" w:hAnsiTheme="minorHAnsi"/>
        </w:rPr>
        <w:t xml:space="preserve"> </w:t>
      </w:r>
      <w:r w:rsidRPr="008C2A37">
        <w:rPr>
          <w:rFonts w:asciiTheme="minorHAnsi" w:hAnsiTheme="minorHAnsi"/>
        </w:rPr>
        <w:t xml:space="preserve">d’assister </w:t>
      </w:r>
      <w:r w:rsidR="00F34C79" w:rsidRPr="008C2A37">
        <w:rPr>
          <w:rFonts w:asciiTheme="minorHAnsi" w:hAnsiTheme="minorHAnsi"/>
        </w:rPr>
        <w:t xml:space="preserve">l’équipe du </w:t>
      </w:r>
      <w:r w:rsidR="00C96B17" w:rsidRPr="008C2A37">
        <w:rPr>
          <w:rFonts w:asciiTheme="minorHAnsi" w:hAnsiTheme="minorHAnsi"/>
        </w:rPr>
        <w:t>P</w:t>
      </w:r>
      <w:r w:rsidR="00F34C79" w:rsidRPr="008C2A37">
        <w:rPr>
          <w:rFonts w:asciiTheme="minorHAnsi" w:hAnsiTheme="minorHAnsi"/>
        </w:rPr>
        <w:t xml:space="preserve">rojet pour </w:t>
      </w:r>
      <w:r w:rsidR="00AA018A" w:rsidRPr="008C2A37">
        <w:rPr>
          <w:rFonts w:asciiTheme="minorHAnsi" w:hAnsiTheme="minorHAnsi"/>
        </w:rPr>
        <w:t xml:space="preserve">la préparation du </w:t>
      </w:r>
      <w:r w:rsidR="0041258A" w:rsidRPr="008C2A37">
        <w:rPr>
          <w:rFonts w:asciiTheme="minorHAnsi" w:hAnsiTheme="minorHAnsi"/>
        </w:rPr>
        <w:t xml:space="preserve">plan de Travail </w:t>
      </w:r>
      <w:r w:rsidR="007D40E0" w:rsidRPr="008C2A37">
        <w:rPr>
          <w:rFonts w:asciiTheme="minorHAnsi" w:hAnsiTheme="minorHAnsi"/>
        </w:rPr>
        <w:t xml:space="preserve">et </w:t>
      </w:r>
      <w:r w:rsidR="00F34C79" w:rsidRPr="008C2A37">
        <w:rPr>
          <w:rFonts w:asciiTheme="minorHAnsi" w:hAnsiTheme="minorHAnsi"/>
        </w:rPr>
        <w:t>le bon déroulement de</w:t>
      </w:r>
      <w:r w:rsidR="007D40E0" w:rsidRPr="008C2A37">
        <w:rPr>
          <w:rFonts w:asciiTheme="minorHAnsi" w:hAnsiTheme="minorHAnsi"/>
        </w:rPr>
        <w:t xml:space="preserve"> sa mise en œuvre</w:t>
      </w:r>
      <w:r w:rsidR="007D2D52" w:rsidRPr="008C2A37">
        <w:rPr>
          <w:rFonts w:asciiTheme="minorHAnsi" w:hAnsiTheme="minorHAnsi"/>
        </w:rPr>
        <w:t xml:space="preserve"> </w:t>
      </w:r>
      <w:r w:rsidR="00853E1F" w:rsidRPr="008C2A37">
        <w:rPr>
          <w:rFonts w:asciiTheme="minorHAnsi" w:hAnsiTheme="minorHAnsi"/>
        </w:rPr>
        <w:t xml:space="preserve">conformément aux procédures </w:t>
      </w:r>
      <w:r w:rsidR="002B4673" w:rsidRPr="008C2A37">
        <w:rPr>
          <w:rFonts w:asciiTheme="minorHAnsi" w:hAnsiTheme="minorHAnsi"/>
        </w:rPr>
        <w:t xml:space="preserve">règlements </w:t>
      </w:r>
      <w:r w:rsidR="00AC7EE5" w:rsidRPr="008C2A37">
        <w:rPr>
          <w:rFonts w:asciiTheme="minorHAnsi" w:hAnsiTheme="minorHAnsi"/>
        </w:rPr>
        <w:t xml:space="preserve">d’exécution des activités </w:t>
      </w:r>
      <w:r w:rsidR="002B4673" w:rsidRPr="008C2A37">
        <w:rPr>
          <w:rFonts w:asciiTheme="minorHAnsi" w:hAnsiTheme="minorHAnsi"/>
        </w:rPr>
        <w:t>d</w:t>
      </w:r>
      <w:r w:rsidR="00511612" w:rsidRPr="008C2A37">
        <w:rPr>
          <w:rFonts w:asciiTheme="minorHAnsi" w:hAnsiTheme="minorHAnsi"/>
        </w:rPr>
        <w:t>u PNUD</w:t>
      </w:r>
      <w:r w:rsidR="00D359D9" w:rsidRPr="008C2A37">
        <w:rPr>
          <w:rFonts w:asciiTheme="minorHAnsi" w:hAnsiTheme="minorHAnsi"/>
        </w:rPr>
        <w:t xml:space="preserve">, </w:t>
      </w:r>
      <w:r w:rsidR="00116F36" w:rsidRPr="008C2A37">
        <w:rPr>
          <w:rFonts w:asciiTheme="minorHAnsi" w:hAnsiTheme="minorHAnsi"/>
        </w:rPr>
        <w:t xml:space="preserve">mais aussi </w:t>
      </w:r>
      <w:r w:rsidR="008430F5" w:rsidRPr="008C2A37">
        <w:rPr>
          <w:rFonts w:asciiTheme="minorHAnsi" w:hAnsiTheme="minorHAnsi"/>
        </w:rPr>
        <w:t>d’élaborer un</w:t>
      </w:r>
      <w:r w:rsidR="00830D14" w:rsidRPr="008C2A37">
        <w:rPr>
          <w:rFonts w:asciiTheme="minorHAnsi" w:hAnsiTheme="minorHAnsi"/>
        </w:rPr>
        <w:t xml:space="preserve"> plan de mobilisation des fonds complémentaires pour la réalisation du programme de développement de la Géothermie</w:t>
      </w:r>
    </w:p>
    <w:p w14:paraId="7B8D7671" w14:textId="77777777" w:rsidR="00995457" w:rsidRPr="008C2A37" w:rsidRDefault="00995457" w:rsidP="004A66A6">
      <w:pPr>
        <w:pStyle w:val="Paragraphedeliste"/>
        <w:widowControl w:val="0"/>
        <w:autoSpaceDE w:val="0"/>
        <w:autoSpaceDN w:val="0"/>
        <w:adjustRightInd w:val="0"/>
        <w:spacing w:after="240" w:line="400" w:lineRule="atLeast"/>
        <w:ind w:left="360"/>
        <w:jc w:val="both"/>
        <w:rPr>
          <w:rFonts w:cs="Times New Roman"/>
          <w:color w:val="000000"/>
          <w:sz w:val="22"/>
          <w:szCs w:val="22"/>
        </w:rPr>
      </w:pPr>
    </w:p>
    <w:p w14:paraId="7B8D7672" w14:textId="65195FC2" w:rsidR="00995457" w:rsidRPr="008C2A37" w:rsidRDefault="00385C5F" w:rsidP="004A66A6">
      <w:pPr>
        <w:pStyle w:val="Paragraphedeliste"/>
        <w:numPr>
          <w:ilvl w:val="0"/>
          <w:numId w:val="10"/>
        </w:numPr>
        <w:jc w:val="both"/>
        <w:rPr>
          <w:rFonts w:cs="Times New Roman"/>
          <w:b/>
          <w:color w:val="000000"/>
          <w:sz w:val="22"/>
          <w:szCs w:val="22"/>
        </w:rPr>
      </w:pPr>
      <w:r w:rsidRPr="008C2A37">
        <w:rPr>
          <w:rFonts w:cs="Times New Roman"/>
          <w:b/>
          <w:color w:val="000000"/>
          <w:sz w:val="22"/>
          <w:szCs w:val="22"/>
        </w:rPr>
        <w:t>Fonction / Résultats entendus</w:t>
      </w:r>
    </w:p>
    <w:p w14:paraId="7B8D7673" w14:textId="77777777" w:rsidR="00995457" w:rsidRPr="008C2A37" w:rsidRDefault="00995457" w:rsidP="004A66A6">
      <w:pPr>
        <w:pStyle w:val="Paragraphedeliste"/>
        <w:jc w:val="both"/>
        <w:rPr>
          <w:rFonts w:cs="Times New Roman"/>
          <w:b/>
          <w:color w:val="000000"/>
          <w:sz w:val="22"/>
          <w:szCs w:val="22"/>
        </w:rPr>
      </w:pPr>
    </w:p>
    <w:p w14:paraId="7B8D7674" w14:textId="69F88AF2" w:rsidR="00995457" w:rsidRPr="008C2A37" w:rsidRDefault="00995457" w:rsidP="004A66A6">
      <w:pPr>
        <w:widowControl w:val="0"/>
        <w:autoSpaceDE w:val="0"/>
        <w:autoSpaceDN w:val="0"/>
        <w:adjustRightInd w:val="0"/>
        <w:spacing w:after="240"/>
        <w:jc w:val="both"/>
        <w:rPr>
          <w:rFonts w:asciiTheme="minorHAnsi" w:hAnsiTheme="minorHAnsi"/>
          <w:color w:val="000000"/>
        </w:rPr>
      </w:pPr>
      <w:r w:rsidRPr="008C2A37">
        <w:rPr>
          <w:rFonts w:asciiTheme="minorHAnsi" w:hAnsiTheme="minorHAnsi"/>
          <w:color w:val="000000"/>
        </w:rPr>
        <w:t xml:space="preserve">Sous la supervision du Coordinateur National du Projet en parfaite collaboration avec le Directeur </w:t>
      </w:r>
      <w:r w:rsidRPr="008C2A37">
        <w:rPr>
          <w:rFonts w:asciiTheme="minorHAnsi" w:hAnsiTheme="minorHAnsi"/>
          <w:color w:val="000000"/>
        </w:rPr>
        <w:lastRenderedPageBreak/>
        <w:t xml:space="preserve">National du Projet, </w:t>
      </w:r>
      <w:r w:rsidR="007C3A68" w:rsidRPr="008C2A37">
        <w:rPr>
          <w:rFonts w:asciiTheme="minorHAnsi" w:hAnsiTheme="minorHAnsi"/>
          <w:color w:val="000000"/>
        </w:rPr>
        <w:t>le Conseiller Technique Principal non-résident (CTP/NR) devra appuyer l’équipe du projet dans</w:t>
      </w:r>
      <w:r w:rsidR="006F7265" w:rsidRPr="008C2A37">
        <w:rPr>
          <w:rFonts w:asciiTheme="minorHAnsi" w:hAnsiTheme="minorHAnsi"/>
          <w:color w:val="000000"/>
        </w:rPr>
        <w:t xml:space="preserve"> </w:t>
      </w:r>
      <w:r w:rsidRPr="008C2A37">
        <w:rPr>
          <w:rFonts w:asciiTheme="minorHAnsi" w:hAnsiTheme="minorHAnsi"/>
          <w:color w:val="000000"/>
        </w:rPr>
        <w:t xml:space="preserve">: </w:t>
      </w:r>
    </w:p>
    <w:p w14:paraId="716A5DB7" w14:textId="26EAC8FB"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La coordination et la facilitation des contributions des agences gouvernementales, des organisations partenaires, des institutions scientifiques et de recherche, des sous-traitants, et des experts nationaux et internationaux, et ceci d'une manière efficace et respectueuse des délais impartis ;</w:t>
      </w:r>
    </w:p>
    <w:p w14:paraId="189A1B29" w14:textId="15AA3F40"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L’élaboration et la mise en œuvre d’un plan de mobilisation des fonds complémentaires pour la réalisation du programme de développement de la Géothermie ;</w:t>
      </w:r>
    </w:p>
    <w:p w14:paraId="6B10BA1A" w14:textId="791ADFD2"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La mise en œuvre des activités conformément au document du projet approuvé en fournissant des orientations claires et avisées ainsi que l’assistance nécessaire ;</w:t>
      </w:r>
    </w:p>
    <w:p w14:paraId="7BC058D9" w14:textId="606932D0"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La préparation d'un « rapport de lancement » qui exposera la Matrice du cadre logique du projet ainsi que les activités planifiées du projet, le Plan de travail et le Budget pour la première année, les Missions (TDR) du personnel clé et un plan M&amp;E (Monitoring and Evaluation) conformément au délai requis (partie Nationale et partenaires</w:t>
      </w:r>
      <w:proofErr w:type="gramStart"/>
      <w:r w:rsidRPr="008C2A37">
        <w:rPr>
          <w:color w:val="000000"/>
          <w:sz w:val="22"/>
          <w:szCs w:val="22"/>
        </w:rPr>
        <w:t>);</w:t>
      </w:r>
      <w:proofErr w:type="gramEnd"/>
      <w:r w:rsidRPr="008C2A37">
        <w:rPr>
          <w:color w:val="000000"/>
          <w:sz w:val="22"/>
          <w:szCs w:val="22"/>
        </w:rPr>
        <w:t xml:space="preserve"> </w:t>
      </w:r>
    </w:p>
    <w:p w14:paraId="1D1D8222" w14:textId="31680568"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Le développement des TDR pertinents et le recrutement/la mobilisation d'experts compétents nationaux et internationaux ainsi que des organisations, au besoin d'assurer la prestation de services de conseil et d'ingénierie ;</w:t>
      </w:r>
    </w:p>
    <w:p w14:paraId="10160B3A" w14:textId="79C3B9CF"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La préparation des Plans de travail annuels du projet devant être approuvés par le Comité de pilotage du projet en étroite coopération avec l’UGP et la cellule de coordination du PNUD sur l'énergie et l'environnement, et en consultation avec les organisations et parties prenantes partenaires du projet ;</w:t>
      </w:r>
    </w:p>
    <w:p w14:paraId="38B95E60" w14:textId="2133B488"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 xml:space="preserve">Le renforcement des capacités d'exécution efficace des aspects techniques du projet en fournissant une orientation et un encadrement « sur le terrain » à l’UGP ; </w:t>
      </w:r>
    </w:p>
    <w:p w14:paraId="3A666C75" w14:textId="6DBD6D30"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L’élaboration des rapports à l'intention du Comité de Pilotage sur l'état d'avancement de l'exécution du projet et l’obtention des résultats conformément à la matrice du cadre logique du projet ;</w:t>
      </w:r>
    </w:p>
    <w:p w14:paraId="065B8758" w14:textId="43151404"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La préparation des réunions portant sur le projet, ou en relation directe avec la mise en œuvre du projet ;</w:t>
      </w:r>
    </w:p>
    <w:p w14:paraId="0063EF59" w14:textId="17BC0EA2"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L’examen des rapports des consultants nationaux et internationaux, des révisions du budget du projet ainsi que des dispositions administratives, tels que requis par les procédures du PNUD/FEM ;</w:t>
      </w:r>
    </w:p>
    <w:p w14:paraId="14E1DB89" w14:textId="617B82D9"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Le développement d'un Plan concret de surveillance et d'évaluation au début du projet (dans le cadre du rapport de lancement) ;</w:t>
      </w:r>
    </w:p>
    <w:p w14:paraId="37AFE512" w14:textId="6F0CDEB2"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La préparation des rapports d'état d'avancement du projet, des communiqués d'informations ainsi que des rapports de surveillance et de revue conformément aux règles et procédures de surveillance et d'évaluation du PNUD/FEM</w:t>
      </w:r>
      <w:r w:rsidR="005F243B" w:rsidRPr="008C2A37">
        <w:rPr>
          <w:color w:val="000000"/>
          <w:sz w:val="22"/>
          <w:szCs w:val="22"/>
        </w:rPr>
        <w:t> ;</w:t>
      </w:r>
    </w:p>
    <w:p w14:paraId="760268F1" w14:textId="73B92390" w:rsidR="005F243B" w:rsidRPr="008C2A37" w:rsidRDefault="00520D8D"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La validation technique des rapports de consultation</w:t>
      </w:r>
      <w:r w:rsidR="00E0168C" w:rsidRPr="008C2A37">
        <w:rPr>
          <w:color w:val="000000"/>
          <w:sz w:val="22"/>
          <w:szCs w:val="22"/>
        </w:rPr>
        <w:t xml:space="preserve"> et d’autres documents jugés </w:t>
      </w:r>
      <w:r w:rsidR="00CF0482" w:rsidRPr="008C2A37">
        <w:rPr>
          <w:color w:val="000000"/>
          <w:sz w:val="22"/>
          <w:szCs w:val="22"/>
        </w:rPr>
        <w:t>pertinents</w:t>
      </w:r>
      <w:r w:rsidR="00E0168C" w:rsidRPr="008C2A37">
        <w:rPr>
          <w:color w:val="000000"/>
          <w:sz w:val="22"/>
          <w:szCs w:val="22"/>
        </w:rPr>
        <w:t xml:space="preserve"> par le </w:t>
      </w:r>
      <w:r w:rsidR="00CF0482" w:rsidRPr="008C2A37">
        <w:rPr>
          <w:color w:val="000000"/>
          <w:sz w:val="22"/>
          <w:szCs w:val="22"/>
        </w:rPr>
        <w:t>Projet</w:t>
      </w:r>
      <w:r w:rsidR="006D6D7D" w:rsidRPr="008C2A37">
        <w:rPr>
          <w:color w:val="000000"/>
          <w:sz w:val="22"/>
          <w:szCs w:val="22"/>
        </w:rPr>
        <w:t> ;</w:t>
      </w:r>
    </w:p>
    <w:p w14:paraId="2D3A5BEA" w14:textId="77777777" w:rsidR="008846E2" w:rsidRPr="008C2A37" w:rsidRDefault="008846E2" w:rsidP="004A66A6">
      <w:pPr>
        <w:pStyle w:val="Paragraphedeliste"/>
        <w:widowControl w:val="0"/>
        <w:autoSpaceDE w:val="0"/>
        <w:autoSpaceDN w:val="0"/>
        <w:adjustRightInd w:val="0"/>
        <w:spacing w:after="240"/>
        <w:jc w:val="both"/>
        <w:rPr>
          <w:color w:val="000000"/>
          <w:sz w:val="22"/>
          <w:szCs w:val="22"/>
        </w:rPr>
      </w:pPr>
    </w:p>
    <w:p w14:paraId="71F3C4A0" w14:textId="1C70C4CB" w:rsidR="0033689A" w:rsidRPr="008C2A37" w:rsidRDefault="0033689A" w:rsidP="004A66A6">
      <w:pPr>
        <w:pStyle w:val="Paragraphedeliste"/>
        <w:widowControl w:val="0"/>
        <w:numPr>
          <w:ilvl w:val="0"/>
          <w:numId w:val="30"/>
        </w:numPr>
        <w:autoSpaceDE w:val="0"/>
        <w:autoSpaceDN w:val="0"/>
        <w:adjustRightInd w:val="0"/>
        <w:spacing w:after="240"/>
        <w:jc w:val="both"/>
        <w:rPr>
          <w:color w:val="000000"/>
          <w:sz w:val="22"/>
          <w:szCs w:val="22"/>
        </w:rPr>
      </w:pPr>
      <w:r w:rsidRPr="008C2A37">
        <w:rPr>
          <w:color w:val="000000"/>
          <w:sz w:val="22"/>
          <w:szCs w:val="22"/>
        </w:rPr>
        <w:t xml:space="preserve">La préparation et la mise en œuvre de la revue à mi-parcours ainsi que des Missions d'évaluation indépendante finales (TDR, identification et recrutement des candidats adéquats, organisation des missions, missions conjointes sur le terrain et discussion avec les évaluateurs, etc.) ; </w:t>
      </w:r>
    </w:p>
    <w:p w14:paraId="6FB8DF6A" w14:textId="2FCB1F6B" w:rsidR="0046422E" w:rsidRPr="008C2A37" w:rsidRDefault="0033689A" w:rsidP="004A66A6">
      <w:pPr>
        <w:widowControl w:val="0"/>
        <w:autoSpaceDE w:val="0"/>
        <w:autoSpaceDN w:val="0"/>
        <w:adjustRightInd w:val="0"/>
        <w:spacing w:after="240"/>
        <w:jc w:val="both"/>
        <w:rPr>
          <w:rFonts w:asciiTheme="minorHAnsi" w:hAnsiTheme="minorHAnsi"/>
          <w:color w:val="000000"/>
        </w:rPr>
      </w:pPr>
      <w:r w:rsidRPr="008C2A37">
        <w:rPr>
          <w:rFonts w:asciiTheme="minorHAnsi" w:hAnsiTheme="minorHAnsi"/>
          <w:color w:val="000000"/>
        </w:rPr>
        <w:t>Le CNP doit également Soutenir le personnel du Bureau Pays du PNUD dans le cadre de leurs visites annuelles de contrôle des sites du projet.</w:t>
      </w:r>
    </w:p>
    <w:p w14:paraId="7B8D7687" w14:textId="77777777" w:rsidR="00AE5D34" w:rsidRPr="008C2A37" w:rsidRDefault="00AE5D34" w:rsidP="004A66A6">
      <w:pPr>
        <w:pStyle w:val="Paragraphedeliste"/>
        <w:widowControl w:val="0"/>
        <w:autoSpaceDE w:val="0"/>
        <w:autoSpaceDN w:val="0"/>
        <w:adjustRightInd w:val="0"/>
        <w:spacing w:after="240" w:line="400" w:lineRule="atLeast"/>
        <w:jc w:val="both"/>
        <w:rPr>
          <w:rFonts w:cs="Times New Roman"/>
          <w:color w:val="000000"/>
          <w:sz w:val="22"/>
          <w:szCs w:val="22"/>
        </w:rPr>
      </w:pPr>
    </w:p>
    <w:p w14:paraId="7B8D7689" w14:textId="0DD64164" w:rsidR="00AE5D34" w:rsidRPr="008C2A37" w:rsidRDefault="00B64CC9" w:rsidP="004A66A6">
      <w:pPr>
        <w:pStyle w:val="Paragraphedeliste"/>
        <w:numPr>
          <w:ilvl w:val="0"/>
          <w:numId w:val="10"/>
        </w:numPr>
        <w:jc w:val="both"/>
        <w:rPr>
          <w:rFonts w:cs="Times New Roman"/>
          <w:b/>
          <w:sz w:val="22"/>
          <w:szCs w:val="22"/>
        </w:rPr>
      </w:pPr>
      <w:r w:rsidRPr="008C2A37">
        <w:rPr>
          <w:rFonts w:cs="Times New Roman"/>
          <w:b/>
          <w:sz w:val="22"/>
          <w:szCs w:val="22"/>
        </w:rPr>
        <w:t>Profil et qualification requis</w:t>
      </w:r>
    </w:p>
    <w:p w14:paraId="6F974C20" w14:textId="77777777" w:rsidR="009722A7" w:rsidRPr="008C2A37" w:rsidRDefault="009722A7" w:rsidP="004A66A6">
      <w:pPr>
        <w:pStyle w:val="Paragraphedeliste"/>
        <w:ind w:left="1080"/>
        <w:jc w:val="both"/>
        <w:rPr>
          <w:rFonts w:cs="Times New Roman"/>
          <w:b/>
          <w:sz w:val="22"/>
          <w:szCs w:val="22"/>
        </w:rPr>
      </w:pPr>
    </w:p>
    <w:p w14:paraId="0B622B41" w14:textId="66A502CB" w:rsidR="00E539FE" w:rsidRPr="008C2A37" w:rsidRDefault="00FF67E3" w:rsidP="004A66A6">
      <w:pPr>
        <w:pStyle w:val="Paragraphedeliste"/>
        <w:widowControl w:val="0"/>
        <w:numPr>
          <w:ilvl w:val="0"/>
          <w:numId w:val="18"/>
        </w:numPr>
        <w:autoSpaceDE w:val="0"/>
        <w:autoSpaceDN w:val="0"/>
        <w:adjustRightInd w:val="0"/>
        <w:spacing w:after="240" w:line="400" w:lineRule="atLeast"/>
        <w:jc w:val="both"/>
        <w:rPr>
          <w:b/>
          <w:color w:val="000000"/>
          <w:sz w:val="22"/>
          <w:szCs w:val="22"/>
        </w:rPr>
      </w:pPr>
      <w:r w:rsidRPr="008C2A37">
        <w:rPr>
          <w:b/>
          <w:color w:val="000000"/>
          <w:sz w:val="22"/>
          <w:szCs w:val="22"/>
        </w:rPr>
        <w:lastRenderedPageBreak/>
        <w:t xml:space="preserve">Le </w:t>
      </w:r>
      <w:r w:rsidR="006763D8" w:rsidRPr="008C2A37">
        <w:rPr>
          <w:b/>
          <w:color w:val="000000"/>
          <w:sz w:val="22"/>
          <w:szCs w:val="22"/>
        </w:rPr>
        <w:t xml:space="preserve">(la) </w:t>
      </w:r>
      <w:r w:rsidRPr="008C2A37">
        <w:rPr>
          <w:b/>
          <w:color w:val="000000"/>
          <w:sz w:val="22"/>
          <w:szCs w:val="22"/>
        </w:rPr>
        <w:t xml:space="preserve">consultant </w:t>
      </w:r>
      <w:r w:rsidR="006763D8" w:rsidRPr="008C2A37">
        <w:rPr>
          <w:b/>
          <w:color w:val="000000"/>
          <w:sz w:val="22"/>
          <w:szCs w:val="22"/>
        </w:rPr>
        <w:t xml:space="preserve">(e) </w:t>
      </w:r>
      <w:r w:rsidRPr="008C2A37">
        <w:rPr>
          <w:b/>
          <w:color w:val="000000"/>
          <w:sz w:val="22"/>
          <w:szCs w:val="22"/>
        </w:rPr>
        <w:t>doit justifier </w:t>
      </w:r>
      <w:r w:rsidR="002D1578" w:rsidRPr="008C2A37">
        <w:rPr>
          <w:b/>
          <w:color w:val="000000"/>
          <w:sz w:val="22"/>
          <w:szCs w:val="22"/>
        </w:rPr>
        <w:t>d</w:t>
      </w:r>
      <w:r w:rsidR="00E539FE" w:rsidRPr="008C2A37">
        <w:rPr>
          <w:b/>
          <w:color w:val="000000"/>
          <w:sz w:val="22"/>
          <w:szCs w:val="22"/>
        </w:rPr>
        <w:t>’un Diplôme d’études Supérieures (minimum Master 2) en matière de développement géothermique, géoscience, énergie renouvelable</w:t>
      </w:r>
      <w:r w:rsidR="001A2DC2" w:rsidRPr="008C2A37">
        <w:rPr>
          <w:b/>
          <w:color w:val="000000"/>
          <w:sz w:val="22"/>
          <w:szCs w:val="22"/>
        </w:rPr>
        <w:t>.</w:t>
      </w:r>
    </w:p>
    <w:p w14:paraId="63691430" w14:textId="77777777" w:rsidR="001A2DC2" w:rsidRPr="008C2A37" w:rsidRDefault="001A2DC2" w:rsidP="004A66A6">
      <w:pPr>
        <w:pStyle w:val="Paragraphedeliste"/>
        <w:widowControl w:val="0"/>
        <w:autoSpaceDE w:val="0"/>
        <w:autoSpaceDN w:val="0"/>
        <w:adjustRightInd w:val="0"/>
        <w:spacing w:after="240" w:line="400" w:lineRule="atLeast"/>
        <w:jc w:val="both"/>
        <w:rPr>
          <w:color w:val="000000"/>
          <w:sz w:val="22"/>
          <w:szCs w:val="22"/>
        </w:rPr>
      </w:pPr>
    </w:p>
    <w:p w14:paraId="00246DD2" w14:textId="02018ABB" w:rsidR="007D654D" w:rsidRPr="008C2A37" w:rsidRDefault="006763D8" w:rsidP="004A66A6">
      <w:pPr>
        <w:pStyle w:val="Paragraphedeliste"/>
        <w:widowControl w:val="0"/>
        <w:numPr>
          <w:ilvl w:val="0"/>
          <w:numId w:val="18"/>
        </w:numPr>
        <w:autoSpaceDE w:val="0"/>
        <w:autoSpaceDN w:val="0"/>
        <w:adjustRightInd w:val="0"/>
        <w:spacing w:after="240" w:line="400" w:lineRule="atLeast"/>
        <w:jc w:val="both"/>
        <w:rPr>
          <w:b/>
          <w:color w:val="000000"/>
          <w:sz w:val="22"/>
          <w:szCs w:val="22"/>
        </w:rPr>
      </w:pPr>
      <w:r w:rsidRPr="008C2A37">
        <w:rPr>
          <w:b/>
          <w:color w:val="000000"/>
          <w:sz w:val="22"/>
          <w:szCs w:val="22"/>
        </w:rPr>
        <w:t xml:space="preserve">Il </w:t>
      </w:r>
      <w:r w:rsidR="000E5FAB" w:rsidRPr="008C2A37">
        <w:rPr>
          <w:b/>
          <w:color w:val="000000"/>
          <w:sz w:val="22"/>
          <w:szCs w:val="22"/>
        </w:rPr>
        <w:t xml:space="preserve">(elle) doit </w:t>
      </w:r>
      <w:r w:rsidR="00C24B0A" w:rsidRPr="008C2A37">
        <w:rPr>
          <w:b/>
          <w:color w:val="000000"/>
          <w:sz w:val="22"/>
          <w:szCs w:val="22"/>
        </w:rPr>
        <w:t>voir :</w:t>
      </w:r>
    </w:p>
    <w:p w14:paraId="0778E659" w14:textId="64EBB0B0" w:rsidR="00FD60A6" w:rsidRPr="008C2A37" w:rsidRDefault="00FD60A6" w:rsidP="004A66A6">
      <w:pPr>
        <w:pStyle w:val="Paragraphedeliste"/>
        <w:widowControl w:val="0"/>
        <w:numPr>
          <w:ilvl w:val="0"/>
          <w:numId w:val="22"/>
        </w:numPr>
        <w:autoSpaceDE w:val="0"/>
        <w:autoSpaceDN w:val="0"/>
        <w:adjustRightInd w:val="0"/>
        <w:spacing w:after="240" w:line="400" w:lineRule="atLeast"/>
        <w:jc w:val="both"/>
        <w:rPr>
          <w:color w:val="000000"/>
          <w:sz w:val="22"/>
          <w:szCs w:val="22"/>
        </w:rPr>
      </w:pPr>
      <w:r w:rsidRPr="008C2A37">
        <w:rPr>
          <w:color w:val="000000"/>
          <w:sz w:val="22"/>
          <w:szCs w:val="22"/>
        </w:rPr>
        <w:t>Un minimum de dix ans d'expérience dans la mise en œuvre de projets en matière d'énergie renouvelable, associée à une connaissance de l'analyse économique ainsi que des cadres politiques, réglementaires et institutionnels ;</w:t>
      </w:r>
    </w:p>
    <w:p w14:paraId="44298706" w14:textId="4623BBE5" w:rsidR="00FD60A6" w:rsidRPr="008C2A37" w:rsidRDefault="00FD60A6" w:rsidP="004A66A6">
      <w:pPr>
        <w:pStyle w:val="Paragraphedeliste"/>
        <w:widowControl w:val="0"/>
        <w:numPr>
          <w:ilvl w:val="0"/>
          <w:numId w:val="22"/>
        </w:numPr>
        <w:autoSpaceDE w:val="0"/>
        <w:autoSpaceDN w:val="0"/>
        <w:adjustRightInd w:val="0"/>
        <w:spacing w:after="240" w:line="400" w:lineRule="atLeast"/>
        <w:jc w:val="both"/>
        <w:rPr>
          <w:color w:val="000000"/>
          <w:sz w:val="22"/>
          <w:szCs w:val="22"/>
        </w:rPr>
      </w:pPr>
      <w:r w:rsidRPr="008C2A37">
        <w:rPr>
          <w:color w:val="000000"/>
          <w:sz w:val="22"/>
          <w:szCs w:val="22"/>
        </w:rPr>
        <w:t xml:space="preserve">Une bonne connaissance et expérience des sources et mécanismes de financement publics/privés des énergies renouvelables notamment la géothermie.   </w:t>
      </w:r>
    </w:p>
    <w:p w14:paraId="082DCED8" w14:textId="7B791EA3" w:rsidR="00FD60A6" w:rsidRPr="008C2A37" w:rsidRDefault="00FD60A6" w:rsidP="004A66A6">
      <w:pPr>
        <w:pStyle w:val="Paragraphedeliste"/>
        <w:widowControl w:val="0"/>
        <w:numPr>
          <w:ilvl w:val="0"/>
          <w:numId w:val="22"/>
        </w:numPr>
        <w:autoSpaceDE w:val="0"/>
        <w:autoSpaceDN w:val="0"/>
        <w:adjustRightInd w:val="0"/>
        <w:spacing w:after="240" w:line="400" w:lineRule="atLeast"/>
        <w:jc w:val="both"/>
        <w:rPr>
          <w:color w:val="000000"/>
          <w:sz w:val="22"/>
          <w:szCs w:val="22"/>
        </w:rPr>
      </w:pPr>
      <w:r w:rsidRPr="008C2A37">
        <w:rPr>
          <w:color w:val="000000"/>
          <w:sz w:val="22"/>
          <w:szCs w:val="22"/>
        </w:rPr>
        <w:t>Une bonne connaissance et une expérience des modalités opérationnelles et des questions de changement climatique propres au FEM, de même qu'une compréhension des procédures du PNUD-FEM seraient un avantage ;</w:t>
      </w:r>
    </w:p>
    <w:p w14:paraId="6064E9E4" w14:textId="0DC05124" w:rsidR="00FD60A6" w:rsidRPr="008C2A37" w:rsidRDefault="00B0601A" w:rsidP="004A66A6">
      <w:pPr>
        <w:pStyle w:val="Paragraphedeliste"/>
        <w:widowControl w:val="0"/>
        <w:numPr>
          <w:ilvl w:val="0"/>
          <w:numId w:val="22"/>
        </w:numPr>
        <w:autoSpaceDE w:val="0"/>
        <w:autoSpaceDN w:val="0"/>
        <w:adjustRightInd w:val="0"/>
        <w:spacing w:after="240" w:line="400" w:lineRule="atLeast"/>
        <w:jc w:val="both"/>
        <w:rPr>
          <w:color w:val="000000"/>
          <w:sz w:val="22"/>
          <w:szCs w:val="22"/>
        </w:rPr>
      </w:pPr>
      <w:r w:rsidRPr="008C2A37">
        <w:rPr>
          <w:color w:val="000000"/>
          <w:sz w:val="22"/>
          <w:szCs w:val="22"/>
        </w:rPr>
        <w:t>Une bonne c</w:t>
      </w:r>
      <w:r w:rsidR="00FD60A6" w:rsidRPr="008C2A37">
        <w:rPr>
          <w:color w:val="000000"/>
          <w:sz w:val="22"/>
          <w:szCs w:val="22"/>
        </w:rPr>
        <w:t>onnaissance des règles, règlements et procédures administratives du PNUD ;</w:t>
      </w:r>
    </w:p>
    <w:p w14:paraId="1A6DBD3A" w14:textId="1E50D33A" w:rsidR="00FD60A6" w:rsidRPr="008C2A37" w:rsidRDefault="00B0601A" w:rsidP="004A66A6">
      <w:pPr>
        <w:pStyle w:val="Paragraphedeliste"/>
        <w:widowControl w:val="0"/>
        <w:numPr>
          <w:ilvl w:val="0"/>
          <w:numId w:val="22"/>
        </w:numPr>
        <w:autoSpaceDE w:val="0"/>
        <w:autoSpaceDN w:val="0"/>
        <w:adjustRightInd w:val="0"/>
        <w:spacing w:after="240" w:line="400" w:lineRule="atLeast"/>
        <w:jc w:val="both"/>
        <w:rPr>
          <w:color w:val="000000"/>
          <w:sz w:val="22"/>
          <w:szCs w:val="22"/>
        </w:rPr>
      </w:pPr>
      <w:r w:rsidRPr="008C2A37">
        <w:rPr>
          <w:color w:val="000000"/>
          <w:sz w:val="22"/>
          <w:szCs w:val="22"/>
        </w:rPr>
        <w:t>Une bonne c</w:t>
      </w:r>
      <w:r w:rsidR="00FD60A6" w:rsidRPr="008C2A37">
        <w:rPr>
          <w:color w:val="000000"/>
          <w:sz w:val="22"/>
          <w:szCs w:val="22"/>
        </w:rPr>
        <w:t>onnaissance et expérience antérieures des facteurs politiques, sociaux et environnementaux ainsi que des problèmes liés au développement énergétique et à l'atténuation du changement climatique dans les pays africains en voie de développement ;</w:t>
      </w:r>
    </w:p>
    <w:p w14:paraId="7F011509" w14:textId="2AE8AD27" w:rsidR="00FD60A6" w:rsidRPr="008C2A37" w:rsidRDefault="00DD395D" w:rsidP="004A66A6">
      <w:pPr>
        <w:pStyle w:val="Paragraphedeliste"/>
        <w:widowControl w:val="0"/>
        <w:numPr>
          <w:ilvl w:val="0"/>
          <w:numId w:val="22"/>
        </w:numPr>
        <w:autoSpaceDE w:val="0"/>
        <w:autoSpaceDN w:val="0"/>
        <w:adjustRightInd w:val="0"/>
        <w:spacing w:after="240" w:line="400" w:lineRule="atLeast"/>
        <w:jc w:val="both"/>
        <w:rPr>
          <w:color w:val="000000"/>
          <w:sz w:val="22"/>
          <w:szCs w:val="22"/>
        </w:rPr>
      </w:pPr>
      <w:r w:rsidRPr="008C2A37">
        <w:rPr>
          <w:color w:val="000000"/>
          <w:sz w:val="22"/>
          <w:szCs w:val="22"/>
        </w:rPr>
        <w:t>La m</w:t>
      </w:r>
      <w:r w:rsidR="00FD60A6" w:rsidRPr="008C2A37">
        <w:rPr>
          <w:color w:val="000000"/>
          <w:sz w:val="22"/>
          <w:szCs w:val="22"/>
        </w:rPr>
        <w:t>aîtrise de l'informatique, en particulier relative aux logiciels d’analyse et modélisation en énergies renouvelables notamment la géothermie</w:t>
      </w:r>
      <w:r w:rsidR="00794089" w:rsidRPr="008C2A37">
        <w:rPr>
          <w:color w:val="000000"/>
          <w:sz w:val="22"/>
          <w:szCs w:val="22"/>
        </w:rPr>
        <w:t>.</w:t>
      </w:r>
    </w:p>
    <w:p w14:paraId="3B476C23" w14:textId="77777777" w:rsidR="00794089" w:rsidRPr="008C2A37" w:rsidRDefault="00794089" w:rsidP="004A66A6">
      <w:pPr>
        <w:pStyle w:val="Paragraphedeliste"/>
        <w:widowControl w:val="0"/>
        <w:autoSpaceDE w:val="0"/>
        <w:autoSpaceDN w:val="0"/>
        <w:adjustRightInd w:val="0"/>
        <w:spacing w:after="240" w:line="400" w:lineRule="atLeast"/>
        <w:ind w:left="1440"/>
        <w:jc w:val="both"/>
        <w:rPr>
          <w:color w:val="000000"/>
          <w:sz w:val="22"/>
          <w:szCs w:val="22"/>
        </w:rPr>
      </w:pPr>
    </w:p>
    <w:p w14:paraId="17F5D271" w14:textId="3A7E8733" w:rsidR="00706BC0" w:rsidRPr="008C2A37" w:rsidRDefault="000C4E54" w:rsidP="004A66A6">
      <w:pPr>
        <w:pStyle w:val="Paragraphedeliste"/>
        <w:widowControl w:val="0"/>
        <w:numPr>
          <w:ilvl w:val="0"/>
          <w:numId w:val="18"/>
        </w:numPr>
        <w:autoSpaceDE w:val="0"/>
        <w:autoSpaceDN w:val="0"/>
        <w:adjustRightInd w:val="0"/>
        <w:spacing w:after="240" w:line="400" w:lineRule="atLeast"/>
        <w:jc w:val="both"/>
        <w:rPr>
          <w:b/>
          <w:color w:val="000000"/>
          <w:sz w:val="22"/>
          <w:szCs w:val="22"/>
        </w:rPr>
      </w:pPr>
      <w:r w:rsidRPr="008C2A37">
        <w:rPr>
          <w:b/>
          <w:color w:val="000000"/>
          <w:sz w:val="22"/>
          <w:szCs w:val="22"/>
        </w:rPr>
        <w:t>D</w:t>
      </w:r>
      <w:r w:rsidR="00860F05" w:rsidRPr="008C2A37">
        <w:rPr>
          <w:b/>
          <w:color w:val="000000"/>
          <w:sz w:val="22"/>
          <w:szCs w:val="22"/>
        </w:rPr>
        <w:t>émontr</w:t>
      </w:r>
      <w:r w:rsidRPr="008C2A37">
        <w:rPr>
          <w:b/>
          <w:color w:val="000000"/>
          <w:sz w:val="22"/>
          <w:szCs w:val="22"/>
        </w:rPr>
        <w:t>er des compétences</w:t>
      </w:r>
      <w:r w:rsidR="002A3701" w:rsidRPr="008C2A37">
        <w:rPr>
          <w:b/>
          <w:color w:val="000000"/>
          <w:sz w:val="22"/>
          <w:szCs w:val="22"/>
        </w:rPr>
        <w:t xml:space="preserve"> </w:t>
      </w:r>
      <w:r w:rsidRPr="008C2A37">
        <w:rPr>
          <w:b/>
          <w:color w:val="000000"/>
          <w:sz w:val="22"/>
          <w:szCs w:val="22"/>
        </w:rPr>
        <w:t>:</w:t>
      </w:r>
    </w:p>
    <w:p w14:paraId="0F49CF20" w14:textId="0B2EA51E" w:rsidR="003640A9" w:rsidRPr="008C2A37" w:rsidRDefault="002A3701" w:rsidP="004A66A6">
      <w:pPr>
        <w:pStyle w:val="Paragraphedeliste"/>
        <w:widowControl w:val="0"/>
        <w:numPr>
          <w:ilvl w:val="0"/>
          <w:numId w:val="20"/>
        </w:numPr>
        <w:autoSpaceDE w:val="0"/>
        <w:autoSpaceDN w:val="0"/>
        <w:adjustRightInd w:val="0"/>
        <w:spacing w:after="240" w:line="400" w:lineRule="atLeast"/>
        <w:jc w:val="both"/>
        <w:rPr>
          <w:color w:val="000000"/>
          <w:sz w:val="22"/>
          <w:szCs w:val="22"/>
        </w:rPr>
      </w:pPr>
      <w:r w:rsidRPr="008C2A37">
        <w:rPr>
          <w:color w:val="000000"/>
          <w:sz w:val="22"/>
          <w:szCs w:val="22"/>
        </w:rPr>
        <w:t>En c</w:t>
      </w:r>
      <w:r w:rsidR="003640A9" w:rsidRPr="008C2A37">
        <w:rPr>
          <w:color w:val="000000"/>
          <w:sz w:val="22"/>
          <w:szCs w:val="22"/>
        </w:rPr>
        <w:t xml:space="preserve">apacités à anticiper les évolutions technologiques ; </w:t>
      </w:r>
    </w:p>
    <w:p w14:paraId="1D9BB985" w14:textId="5D442516" w:rsidR="003640A9" w:rsidRPr="008C2A37" w:rsidRDefault="002A3701" w:rsidP="004A66A6">
      <w:pPr>
        <w:pStyle w:val="Paragraphedeliste"/>
        <w:widowControl w:val="0"/>
        <w:numPr>
          <w:ilvl w:val="0"/>
          <w:numId w:val="20"/>
        </w:numPr>
        <w:autoSpaceDE w:val="0"/>
        <w:autoSpaceDN w:val="0"/>
        <w:adjustRightInd w:val="0"/>
        <w:spacing w:after="240" w:line="400" w:lineRule="atLeast"/>
        <w:jc w:val="both"/>
        <w:rPr>
          <w:color w:val="000000"/>
          <w:sz w:val="22"/>
          <w:szCs w:val="22"/>
        </w:rPr>
      </w:pPr>
      <w:r w:rsidRPr="008C2A37">
        <w:rPr>
          <w:color w:val="000000"/>
          <w:sz w:val="22"/>
          <w:szCs w:val="22"/>
        </w:rPr>
        <w:t>Dans la c</w:t>
      </w:r>
      <w:r w:rsidR="003640A9" w:rsidRPr="008C2A37">
        <w:rPr>
          <w:color w:val="000000"/>
          <w:sz w:val="22"/>
          <w:szCs w:val="22"/>
        </w:rPr>
        <w:t>onception et analyse des modèles de développement de la géothermie et des énergies renouvelables ;</w:t>
      </w:r>
    </w:p>
    <w:p w14:paraId="7A28F450" w14:textId="7B6E2EA2" w:rsidR="003640A9" w:rsidRPr="008C2A37" w:rsidRDefault="002A3701" w:rsidP="004A66A6">
      <w:pPr>
        <w:pStyle w:val="Paragraphedeliste"/>
        <w:widowControl w:val="0"/>
        <w:numPr>
          <w:ilvl w:val="0"/>
          <w:numId w:val="20"/>
        </w:numPr>
        <w:autoSpaceDE w:val="0"/>
        <w:autoSpaceDN w:val="0"/>
        <w:adjustRightInd w:val="0"/>
        <w:spacing w:after="240" w:line="400" w:lineRule="atLeast"/>
        <w:jc w:val="both"/>
        <w:rPr>
          <w:color w:val="000000"/>
          <w:sz w:val="22"/>
          <w:szCs w:val="22"/>
        </w:rPr>
      </w:pPr>
      <w:r w:rsidRPr="008C2A37">
        <w:rPr>
          <w:color w:val="000000"/>
          <w:sz w:val="22"/>
          <w:szCs w:val="22"/>
        </w:rPr>
        <w:t>En c</w:t>
      </w:r>
      <w:r w:rsidR="003640A9" w:rsidRPr="008C2A37">
        <w:rPr>
          <w:color w:val="000000"/>
          <w:sz w:val="22"/>
          <w:szCs w:val="22"/>
        </w:rPr>
        <w:t xml:space="preserve">apacité d’analyse des cadres politiques et légaux du secteur des énergies renouvelables ; </w:t>
      </w:r>
    </w:p>
    <w:p w14:paraId="34122606" w14:textId="74697AEE" w:rsidR="0097147B" w:rsidRPr="008C2A37" w:rsidRDefault="002A3701" w:rsidP="004A66A6">
      <w:pPr>
        <w:pStyle w:val="Paragraphedeliste"/>
        <w:widowControl w:val="0"/>
        <w:numPr>
          <w:ilvl w:val="0"/>
          <w:numId w:val="20"/>
        </w:numPr>
        <w:autoSpaceDE w:val="0"/>
        <w:autoSpaceDN w:val="0"/>
        <w:adjustRightInd w:val="0"/>
        <w:spacing w:after="240" w:line="400" w:lineRule="atLeast"/>
        <w:jc w:val="both"/>
        <w:rPr>
          <w:color w:val="000000"/>
          <w:sz w:val="22"/>
          <w:szCs w:val="22"/>
        </w:rPr>
      </w:pPr>
      <w:r w:rsidRPr="008C2A37">
        <w:rPr>
          <w:color w:val="000000"/>
          <w:sz w:val="22"/>
          <w:szCs w:val="22"/>
        </w:rPr>
        <w:t>E</w:t>
      </w:r>
      <w:r w:rsidR="003640A9" w:rsidRPr="008C2A37">
        <w:rPr>
          <w:color w:val="000000"/>
          <w:sz w:val="22"/>
          <w:szCs w:val="22"/>
        </w:rPr>
        <w:t xml:space="preserve">n mobilisation des ressources techniques et financières.  </w:t>
      </w:r>
    </w:p>
    <w:p w14:paraId="0D9E02F6" w14:textId="77777777" w:rsidR="00D87254" w:rsidRPr="008C2A37" w:rsidRDefault="00D87254" w:rsidP="004A66A6">
      <w:pPr>
        <w:pStyle w:val="Paragraphedeliste"/>
        <w:widowControl w:val="0"/>
        <w:autoSpaceDE w:val="0"/>
        <w:autoSpaceDN w:val="0"/>
        <w:adjustRightInd w:val="0"/>
        <w:spacing w:after="240" w:line="400" w:lineRule="atLeast"/>
        <w:ind w:left="1080"/>
        <w:jc w:val="both"/>
        <w:rPr>
          <w:color w:val="000000"/>
          <w:sz w:val="22"/>
          <w:szCs w:val="22"/>
        </w:rPr>
      </w:pPr>
    </w:p>
    <w:p w14:paraId="222ED647" w14:textId="1826ABBA" w:rsidR="00D230D9" w:rsidRPr="008C2A37" w:rsidRDefault="00C7556F" w:rsidP="004A66A6">
      <w:pPr>
        <w:pStyle w:val="Paragraphedeliste"/>
        <w:widowControl w:val="0"/>
        <w:numPr>
          <w:ilvl w:val="0"/>
          <w:numId w:val="18"/>
        </w:numPr>
        <w:autoSpaceDE w:val="0"/>
        <w:autoSpaceDN w:val="0"/>
        <w:adjustRightInd w:val="0"/>
        <w:spacing w:after="240" w:line="400" w:lineRule="atLeast"/>
        <w:jc w:val="both"/>
        <w:rPr>
          <w:b/>
          <w:color w:val="000000"/>
          <w:sz w:val="22"/>
          <w:szCs w:val="22"/>
        </w:rPr>
      </w:pPr>
      <w:r w:rsidRPr="008C2A37">
        <w:rPr>
          <w:b/>
          <w:color w:val="000000"/>
          <w:sz w:val="22"/>
          <w:szCs w:val="22"/>
        </w:rPr>
        <w:t>En outre, le/la consultant (e) doit :</w:t>
      </w:r>
    </w:p>
    <w:p w14:paraId="3D8515D4" w14:textId="40B093FF" w:rsidR="0096555C" w:rsidRPr="008C2A37" w:rsidRDefault="00601D2C" w:rsidP="004A66A6">
      <w:pPr>
        <w:pStyle w:val="Paragraphedeliste"/>
        <w:widowControl w:val="0"/>
        <w:numPr>
          <w:ilvl w:val="0"/>
          <w:numId w:val="23"/>
        </w:numPr>
        <w:autoSpaceDE w:val="0"/>
        <w:autoSpaceDN w:val="0"/>
        <w:adjustRightInd w:val="0"/>
        <w:spacing w:after="240" w:line="400" w:lineRule="atLeast"/>
        <w:jc w:val="both"/>
        <w:rPr>
          <w:color w:val="000000"/>
          <w:sz w:val="22"/>
          <w:szCs w:val="22"/>
        </w:rPr>
      </w:pPr>
      <w:r w:rsidRPr="008C2A37">
        <w:rPr>
          <w:color w:val="000000"/>
          <w:sz w:val="22"/>
          <w:szCs w:val="22"/>
        </w:rPr>
        <w:t>Avoir d</w:t>
      </w:r>
      <w:r w:rsidR="00CD2E54" w:rsidRPr="008C2A37">
        <w:rPr>
          <w:color w:val="000000"/>
          <w:sz w:val="22"/>
          <w:szCs w:val="22"/>
        </w:rPr>
        <w:t>’</w:t>
      </w:r>
      <w:r w:rsidR="007130BE" w:rsidRPr="008C2A37">
        <w:rPr>
          <w:color w:val="000000"/>
          <w:sz w:val="22"/>
          <w:szCs w:val="22"/>
        </w:rPr>
        <w:t>e</w:t>
      </w:r>
      <w:r w:rsidR="0096555C" w:rsidRPr="008C2A37">
        <w:rPr>
          <w:color w:val="000000"/>
          <w:sz w:val="22"/>
          <w:szCs w:val="22"/>
        </w:rPr>
        <w:t>xcellentes capacités pour le travail d’équipe avec de bonnes relations interpersonnelles ;</w:t>
      </w:r>
    </w:p>
    <w:p w14:paraId="35A3440D" w14:textId="35C13EB0" w:rsidR="0096555C" w:rsidRPr="008C2A37" w:rsidRDefault="00BB497F" w:rsidP="004A66A6">
      <w:pPr>
        <w:pStyle w:val="Paragraphedeliste"/>
        <w:widowControl w:val="0"/>
        <w:numPr>
          <w:ilvl w:val="0"/>
          <w:numId w:val="23"/>
        </w:numPr>
        <w:autoSpaceDE w:val="0"/>
        <w:autoSpaceDN w:val="0"/>
        <w:adjustRightInd w:val="0"/>
        <w:spacing w:after="240" w:line="400" w:lineRule="atLeast"/>
        <w:jc w:val="both"/>
        <w:rPr>
          <w:color w:val="000000"/>
          <w:sz w:val="22"/>
          <w:szCs w:val="22"/>
        </w:rPr>
      </w:pPr>
      <w:r w:rsidRPr="008C2A37">
        <w:rPr>
          <w:color w:val="000000"/>
          <w:sz w:val="22"/>
          <w:szCs w:val="22"/>
        </w:rPr>
        <w:t>Démontrer une bonne c</w:t>
      </w:r>
      <w:r w:rsidR="0096555C" w:rsidRPr="008C2A37">
        <w:rPr>
          <w:color w:val="000000"/>
          <w:sz w:val="22"/>
          <w:szCs w:val="22"/>
        </w:rPr>
        <w:t>apacité de travailler sous la pression et à répondre à des demandes supplémentaires dans des délais courts ;</w:t>
      </w:r>
    </w:p>
    <w:p w14:paraId="5A96A0E5" w14:textId="6A71B4BC" w:rsidR="00D60207" w:rsidRPr="008C2A37" w:rsidRDefault="0096555C" w:rsidP="004A66A6">
      <w:pPr>
        <w:pStyle w:val="Paragraphedeliste"/>
        <w:widowControl w:val="0"/>
        <w:numPr>
          <w:ilvl w:val="0"/>
          <w:numId w:val="23"/>
        </w:numPr>
        <w:autoSpaceDE w:val="0"/>
        <w:autoSpaceDN w:val="0"/>
        <w:adjustRightInd w:val="0"/>
        <w:spacing w:after="240" w:line="400" w:lineRule="atLeast"/>
        <w:jc w:val="both"/>
        <w:rPr>
          <w:color w:val="000000"/>
          <w:sz w:val="22"/>
          <w:szCs w:val="22"/>
        </w:rPr>
      </w:pPr>
      <w:r w:rsidRPr="008C2A37">
        <w:rPr>
          <w:color w:val="000000"/>
          <w:sz w:val="22"/>
          <w:szCs w:val="22"/>
        </w:rPr>
        <w:t>Faire preuve de sensibilité et adaptabilité en ce qui concerne les questions culturelles, de genre, de religion, de nationalité, de différence d’âge ;</w:t>
      </w:r>
    </w:p>
    <w:p w14:paraId="02761EDE" w14:textId="77777777" w:rsidR="00735F3A" w:rsidRPr="008C2A37" w:rsidRDefault="00EF24D5" w:rsidP="004A66A6">
      <w:pPr>
        <w:pStyle w:val="Paragraphedeliste"/>
        <w:widowControl w:val="0"/>
        <w:numPr>
          <w:ilvl w:val="0"/>
          <w:numId w:val="23"/>
        </w:numPr>
        <w:autoSpaceDE w:val="0"/>
        <w:autoSpaceDN w:val="0"/>
        <w:adjustRightInd w:val="0"/>
        <w:spacing w:after="240" w:line="400" w:lineRule="atLeast"/>
        <w:jc w:val="both"/>
        <w:rPr>
          <w:color w:val="000000"/>
          <w:sz w:val="22"/>
          <w:szCs w:val="22"/>
        </w:rPr>
      </w:pPr>
      <w:r w:rsidRPr="008C2A37">
        <w:rPr>
          <w:color w:val="000000"/>
          <w:sz w:val="22"/>
          <w:szCs w:val="22"/>
        </w:rPr>
        <w:lastRenderedPageBreak/>
        <w:t>Avoir d’e</w:t>
      </w:r>
      <w:r w:rsidR="00FD60A6" w:rsidRPr="008C2A37">
        <w:rPr>
          <w:color w:val="000000"/>
          <w:sz w:val="22"/>
          <w:szCs w:val="22"/>
        </w:rPr>
        <w:t>xcellentes compétences de rédaction et de communication</w:t>
      </w:r>
      <w:r w:rsidR="00735F3A" w:rsidRPr="008C2A37">
        <w:rPr>
          <w:color w:val="000000"/>
          <w:sz w:val="22"/>
          <w:szCs w:val="22"/>
        </w:rPr>
        <w:t> ;</w:t>
      </w:r>
    </w:p>
    <w:p w14:paraId="0A4DF600" w14:textId="37F4F9C4" w:rsidR="008C6036" w:rsidRPr="008C2A37" w:rsidRDefault="00735F3A" w:rsidP="004A66A6">
      <w:pPr>
        <w:pStyle w:val="Paragraphedeliste"/>
        <w:widowControl w:val="0"/>
        <w:numPr>
          <w:ilvl w:val="0"/>
          <w:numId w:val="23"/>
        </w:numPr>
        <w:autoSpaceDE w:val="0"/>
        <w:autoSpaceDN w:val="0"/>
        <w:adjustRightInd w:val="0"/>
        <w:spacing w:after="240" w:line="400" w:lineRule="atLeast"/>
        <w:jc w:val="both"/>
        <w:rPr>
          <w:color w:val="000000"/>
          <w:sz w:val="22"/>
          <w:szCs w:val="22"/>
        </w:rPr>
      </w:pPr>
      <w:r w:rsidRPr="008C2A37">
        <w:rPr>
          <w:color w:val="000000"/>
          <w:sz w:val="22"/>
          <w:szCs w:val="22"/>
        </w:rPr>
        <w:t>Être libres de tout engagement professionnel pouvant nuire à l’exécution de la mission.</w:t>
      </w:r>
    </w:p>
    <w:p w14:paraId="4C1EA8B9" w14:textId="77777777" w:rsidR="00832CB9" w:rsidRPr="008C2A37" w:rsidRDefault="00832CB9" w:rsidP="004A66A6">
      <w:pPr>
        <w:pStyle w:val="Paragraphedeliste"/>
        <w:widowControl w:val="0"/>
        <w:autoSpaceDE w:val="0"/>
        <w:autoSpaceDN w:val="0"/>
        <w:adjustRightInd w:val="0"/>
        <w:spacing w:after="240" w:line="400" w:lineRule="atLeast"/>
        <w:ind w:left="1080"/>
        <w:jc w:val="both"/>
        <w:rPr>
          <w:color w:val="000000"/>
          <w:sz w:val="22"/>
          <w:szCs w:val="22"/>
        </w:rPr>
      </w:pPr>
    </w:p>
    <w:p w14:paraId="7B8D7697" w14:textId="77777777" w:rsidR="00AE5D34" w:rsidRPr="008C2A37" w:rsidRDefault="00B64CC9" w:rsidP="004A66A6">
      <w:pPr>
        <w:pStyle w:val="Paragraphedeliste"/>
        <w:numPr>
          <w:ilvl w:val="0"/>
          <w:numId w:val="10"/>
        </w:numPr>
        <w:jc w:val="both"/>
        <w:rPr>
          <w:rFonts w:cs="Times New Roman"/>
          <w:b/>
          <w:sz w:val="22"/>
          <w:szCs w:val="22"/>
        </w:rPr>
      </w:pPr>
      <w:r w:rsidRPr="008C2A37">
        <w:rPr>
          <w:rFonts w:cs="Times New Roman"/>
          <w:b/>
          <w:sz w:val="22"/>
          <w:szCs w:val="22"/>
        </w:rPr>
        <w:t xml:space="preserve">Instructions particulières </w:t>
      </w:r>
    </w:p>
    <w:p w14:paraId="7B8D7698" w14:textId="77777777" w:rsidR="00AE5D34" w:rsidRPr="008C2A37" w:rsidRDefault="00AE5D34" w:rsidP="004A66A6">
      <w:pPr>
        <w:pStyle w:val="Paragraphedeliste"/>
        <w:ind w:left="360"/>
        <w:jc w:val="both"/>
        <w:rPr>
          <w:rFonts w:cs="Times New Roman"/>
          <w:b/>
          <w:sz w:val="22"/>
          <w:szCs w:val="22"/>
        </w:rPr>
      </w:pPr>
    </w:p>
    <w:p w14:paraId="7B8D7699" w14:textId="77777777" w:rsidR="00AE5D34" w:rsidRPr="008C2A37" w:rsidRDefault="00AE5D34" w:rsidP="004A66A6">
      <w:pPr>
        <w:pStyle w:val="Paragraphedeliste"/>
        <w:numPr>
          <w:ilvl w:val="1"/>
          <w:numId w:val="10"/>
        </w:numPr>
        <w:spacing w:before="100" w:beforeAutospacing="1" w:after="100" w:afterAutospacing="1"/>
        <w:jc w:val="both"/>
        <w:rPr>
          <w:rFonts w:eastAsia="Times New Roman" w:cs="Times New Roman"/>
          <w:b/>
          <w:sz w:val="22"/>
          <w:szCs w:val="22"/>
        </w:rPr>
      </w:pPr>
      <w:r w:rsidRPr="008C2A37">
        <w:rPr>
          <w:rFonts w:eastAsia="Times New Roman" w:cs="Times New Roman"/>
          <w:b/>
          <w:sz w:val="22"/>
          <w:szCs w:val="22"/>
        </w:rPr>
        <w:t xml:space="preserve"> </w:t>
      </w:r>
      <w:r w:rsidR="00037F3A" w:rsidRPr="008C2A37">
        <w:rPr>
          <w:rFonts w:eastAsia="Times New Roman" w:cs="Times New Roman"/>
          <w:b/>
          <w:sz w:val="22"/>
          <w:szCs w:val="22"/>
        </w:rPr>
        <w:t>Composition du dossier de candidature</w:t>
      </w:r>
    </w:p>
    <w:p w14:paraId="7B8D769A" w14:textId="77777777" w:rsidR="00037F3A" w:rsidRPr="008C2A37" w:rsidRDefault="00037F3A" w:rsidP="004A66A6">
      <w:pPr>
        <w:spacing w:before="100" w:beforeAutospacing="1" w:after="100" w:afterAutospacing="1"/>
        <w:jc w:val="both"/>
        <w:rPr>
          <w:rFonts w:asciiTheme="minorHAnsi" w:eastAsia="Times New Roman" w:hAnsiTheme="minorHAnsi"/>
        </w:rPr>
      </w:pPr>
      <w:r w:rsidRPr="008C2A37">
        <w:rPr>
          <w:rFonts w:asciiTheme="minorHAnsi" w:eastAsia="Times New Roman" w:hAnsiTheme="minorHAnsi"/>
        </w:rPr>
        <w:t xml:space="preserve">Les consultants (es) intéressés (es) doivent soumettre un dossier complet comprenant deux propositions : une proposition technique et une proposition financière. </w:t>
      </w:r>
    </w:p>
    <w:p w14:paraId="7B8D769B" w14:textId="77777777" w:rsidR="00B64CC9" w:rsidRPr="008C2A37" w:rsidRDefault="00B64CC9" w:rsidP="004A66A6">
      <w:pPr>
        <w:pStyle w:val="Default"/>
        <w:numPr>
          <w:ilvl w:val="1"/>
          <w:numId w:val="9"/>
        </w:numPr>
        <w:jc w:val="both"/>
        <w:rPr>
          <w:rFonts w:asciiTheme="minorHAnsi" w:hAnsiTheme="minorHAnsi" w:cs="Times New Roman"/>
          <w:b/>
          <w:color w:val="auto"/>
          <w:sz w:val="22"/>
          <w:szCs w:val="22"/>
        </w:rPr>
      </w:pPr>
      <w:r w:rsidRPr="008C2A37">
        <w:rPr>
          <w:rFonts w:asciiTheme="minorHAnsi" w:eastAsia="Times New Roman" w:hAnsiTheme="minorHAnsi" w:cs="Times New Roman"/>
          <w:b/>
          <w:sz w:val="22"/>
          <w:szCs w:val="22"/>
        </w:rPr>
        <w:t>Proposition technique</w:t>
      </w:r>
    </w:p>
    <w:p w14:paraId="7B8D769C" w14:textId="77777777" w:rsidR="006C664F" w:rsidRPr="008C2A37" w:rsidRDefault="006C664F" w:rsidP="004A66A6">
      <w:pPr>
        <w:pStyle w:val="Default"/>
        <w:jc w:val="both"/>
        <w:rPr>
          <w:rFonts w:asciiTheme="minorHAnsi" w:hAnsiTheme="minorHAnsi" w:cs="Times New Roman"/>
          <w:b/>
          <w:color w:val="auto"/>
          <w:sz w:val="22"/>
          <w:szCs w:val="22"/>
        </w:rPr>
      </w:pPr>
    </w:p>
    <w:p w14:paraId="7B8D769D" w14:textId="2F794607" w:rsidR="00037F3A" w:rsidRPr="008C2A37" w:rsidRDefault="006C664F" w:rsidP="004A66A6">
      <w:pPr>
        <w:pStyle w:val="Default"/>
        <w:jc w:val="both"/>
        <w:rPr>
          <w:rFonts w:asciiTheme="minorHAnsi" w:hAnsiTheme="minorHAnsi" w:cs="Times New Roman"/>
          <w:color w:val="auto"/>
          <w:sz w:val="22"/>
          <w:szCs w:val="22"/>
        </w:rPr>
      </w:pPr>
      <w:r w:rsidRPr="008C2A37">
        <w:rPr>
          <w:rFonts w:asciiTheme="minorHAnsi" w:hAnsiTheme="minorHAnsi" w:cs="Times New Roman"/>
          <w:color w:val="auto"/>
          <w:sz w:val="22"/>
          <w:szCs w:val="22"/>
        </w:rPr>
        <w:t xml:space="preserve">Elle doit </w:t>
      </w:r>
      <w:r w:rsidR="00FA61C2" w:rsidRPr="008C2A37">
        <w:rPr>
          <w:rFonts w:asciiTheme="minorHAnsi" w:hAnsiTheme="minorHAnsi" w:cs="Times New Roman"/>
          <w:color w:val="auto"/>
          <w:sz w:val="22"/>
          <w:szCs w:val="22"/>
        </w:rPr>
        <w:t xml:space="preserve">obligatoirement </w:t>
      </w:r>
      <w:r w:rsidRPr="008C2A37">
        <w:rPr>
          <w:rFonts w:asciiTheme="minorHAnsi" w:hAnsiTheme="minorHAnsi" w:cs="Times New Roman"/>
          <w:color w:val="auto"/>
          <w:sz w:val="22"/>
          <w:szCs w:val="22"/>
        </w:rPr>
        <w:t>comprendre :</w:t>
      </w:r>
    </w:p>
    <w:p w14:paraId="7B8D769E" w14:textId="687C99C7" w:rsidR="00037F3A" w:rsidRPr="008C2A37" w:rsidRDefault="00037F3A" w:rsidP="004A66A6">
      <w:pPr>
        <w:pStyle w:val="Default"/>
        <w:numPr>
          <w:ilvl w:val="0"/>
          <w:numId w:val="7"/>
        </w:numPr>
        <w:jc w:val="both"/>
        <w:rPr>
          <w:rFonts w:asciiTheme="minorHAnsi" w:hAnsiTheme="minorHAnsi" w:cs="Times New Roman"/>
          <w:sz w:val="22"/>
          <w:szCs w:val="22"/>
        </w:rPr>
      </w:pPr>
      <w:r w:rsidRPr="008C2A37">
        <w:rPr>
          <w:rFonts w:asciiTheme="minorHAnsi" w:eastAsia="Times New Roman" w:hAnsiTheme="minorHAnsi" w:cs="Times New Roman"/>
          <w:sz w:val="22"/>
          <w:szCs w:val="22"/>
        </w:rPr>
        <w:t xml:space="preserve">Le curriculum vitae détaillé du </w:t>
      </w:r>
      <w:r w:rsidR="00890D40" w:rsidRPr="008C2A37">
        <w:rPr>
          <w:rFonts w:asciiTheme="minorHAnsi" w:eastAsia="Times New Roman" w:hAnsiTheme="minorHAnsi" w:cs="Times New Roman"/>
          <w:sz w:val="22"/>
          <w:szCs w:val="22"/>
        </w:rPr>
        <w:t>(de la</w:t>
      </w:r>
      <w:r w:rsidR="00B34E98" w:rsidRPr="008C2A37">
        <w:rPr>
          <w:rFonts w:asciiTheme="minorHAnsi" w:eastAsia="Times New Roman" w:hAnsiTheme="minorHAnsi" w:cs="Times New Roman"/>
          <w:sz w:val="22"/>
          <w:szCs w:val="22"/>
        </w:rPr>
        <w:t xml:space="preserve">) </w:t>
      </w:r>
      <w:r w:rsidRPr="008C2A37">
        <w:rPr>
          <w:rFonts w:asciiTheme="minorHAnsi" w:eastAsia="Times New Roman" w:hAnsiTheme="minorHAnsi" w:cs="Times New Roman"/>
          <w:sz w:val="22"/>
          <w:szCs w:val="22"/>
        </w:rPr>
        <w:t>candidat</w:t>
      </w:r>
      <w:r w:rsidR="00B34E98" w:rsidRPr="008C2A37">
        <w:rPr>
          <w:rFonts w:asciiTheme="minorHAnsi" w:eastAsia="Times New Roman" w:hAnsiTheme="minorHAnsi" w:cs="Times New Roman"/>
          <w:sz w:val="22"/>
          <w:szCs w:val="22"/>
        </w:rPr>
        <w:t xml:space="preserve"> (e)</w:t>
      </w:r>
      <w:r w:rsidR="00E93294" w:rsidRPr="008C2A37">
        <w:rPr>
          <w:rFonts w:asciiTheme="minorHAnsi" w:eastAsia="Times New Roman" w:hAnsiTheme="minorHAnsi" w:cs="Times New Roman"/>
          <w:sz w:val="22"/>
          <w:szCs w:val="22"/>
        </w:rPr>
        <w:t xml:space="preserve"> </w:t>
      </w:r>
      <w:r w:rsidR="00E93294" w:rsidRPr="008C2A37">
        <w:rPr>
          <w:rFonts w:asciiTheme="minorHAnsi" w:eastAsia="Calibri" w:hAnsiTheme="minorHAnsi" w:cs="Times New Roman"/>
          <w:sz w:val="22"/>
          <w:szCs w:val="22"/>
          <w:lang w:eastAsia="fr-FR"/>
        </w:rPr>
        <w:t xml:space="preserve">incluant </w:t>
      </w:r>
      <w:r w:rsidR="00C708D1" w:rsidRPr="008C2A37">
        <w:rPr>
          <w:rFonts w:asciiTheme="minorHAnsi" w:eastAsia="Calibri" w:hAnsiTheme="minorHAnsi" w:cs="Times New Roman"/>
          <w:sz w:val="22"/>
          <w:szCs w:val="22"/>
          <w:lang w:eastAsia="fr-FR"/>
        </w:rPr>
        <w:t>surtout</w:t>
      </w:r>
      <w:r w:rsidR="00C708D1" w:rsidRPr="008C2A37">
        <w:rPr>
          <w:rFonts w:asciiTheme="minorHAnsi" w:hAnsiTheme="minorHAnsi" w:cs="Times New Roman"/>
          <w:sz w:val="22"/>
          <w:szCs w:val="22"/>
          <w:lang w:eastAsia="fr-FR"/>
        </w:rPr>
        <w:t xml:space="preserve"> l’expérience</w:t>
      </w:r>
      <w:r w:rsidR="00E93294" w:rsidRPr="008C2A37">
        <w:rPr>
          <w:rFonts w:asciiTheme="minorHAnsi" w:hAnsiTheme="minorHAnsi" w:cs="Times New Roman"/>
          <w:sz w:val="22"/>
          <w:szCs w:val="22"/>
          <w:lang w:eastAsia="fr-FR"/>
        </w:rPr>
        <w:t xml:space="preserve"> des missions similaires avec</w:t>
      </w:r>
      <w:r w:rsidR="00E93294" w:rsidRPr="008C2A37">
        <w:rPr>
          <w:rFonts w:asciiTheme="minorHAnsi" w:eastAsia="Calibri" w:hAnsiTheme="minorHAnsi" w:cs="Times New Roman"/>
          <w:sz w:val="22"/>
          <w:szCs w:val="22"/>
          <w:lang w:eastAsia="fr-FR"/>
        </w:rPr>
        <w:t xml:space="preserve"> au</w:t>
      </w:r>
      <w:r w:rsidR="00E93294" w:rsidRPr="008C2A37">
        <w:rPr>
          <w:rFonts w:asciiTheme="minorHAnsi" w:hAnsiTheme="minorHAnsi" w:cs="Times New Roman"/>
          <w:sz w:val="22"/>
          <w:szCs w:val="22"/>
          <w:lang w:eastAsia="fr-FR"/>
        </w:rPr>
        <w:t xml:space="preserve"> moins 3 (trois)</w:t>
      </w:r>
      <w:r w:rsidR="00E93294" w:rsidRPr="008C2A37">
        <w:rPr>
          <w:rFonts w:asciiTheme="minorHAnsi" w:eastAsia="Calibri" w:hAnsiTheme="minorHAnsi" w:cs="Times New Roman"/>
          <w:sz w:val="22"/>
          <w:szCs w:val="22"/>
          <w:lang w:eastAsia="fr-FR"/>
        </w:rPr>
        <w:t xml:space="preserve"> référence</w:t>
      </w:r>
      <w:r w:rsidR="00E93294" w:rsidRPr="008C2A37">
        <w:rPr>
          <w:rFonts w:asciiTheme="minorHAnsi" w:hAnsiTheme="minorHAnsi" w:cs="Times New Roman"/>
          <w:sz w:val="22"/>
          <w:szCs w:val="22"/>
          <w:lang w:eastAsia="fr-FR"/>
        </w:rPr>
        <w:t>s</w:t>
      </w:r>
      <w:r w:rsidR="00E93294" w:rsidRPr="008C2A37">
        <w:rPr>
          <w:rFonts w:asciiTheme="minorHAnsi" w:eastAsia="Calibri" w:hAnsiTheme="minorHAnsi" w:cs="Times New Roman"/>
          <w:sz w:val="22"/>
          <w:szCs w:val="22"/>
          <w:lang w:eastAsia="fr-FR"/>
        </w:rPr>
        <w:t>.</w:t>
      </w:r>
      <w:r w:rsidR="006C664F" w:rsidRPr="008C2A37">
        <w:rPr>
          <w:rFonts w:asciiTheme="minorHAnsi" w:eastAsia="Times New Roman" w:hAnsiTheme="minorHAnsi" w:cs="Times New Roman"/>
          <w:sz w:val="22"/>
          <w:szCs w:val="22"/>
        </w:rPr>
        <w:t> ;</w:t>
      </w:r>
      <w:r w:rsidRPr="008C2A37">
        <w:rPr>
          <w:rFonts w:asciiTheme="minorHAnsi" w:eastAsia="Times New Roman" w:hAnsiTheme="minorHAnsi" w:cs="Times New Roman"/>
          <w:sz w:val="22"/>
          <w:szCs w:val="22"/>
        </w:rPr>
        <w:t> </w:t>
      </w:r>
    </w:p>
    <w:p w14:paraId="7B8D769F" w14:textId="77777777" w:rsidR="006C664F" w:rsidRPr="008C2A37" w:rsidRDefault="006C664F" w:rsidP="004A66A6">
      <w:pPr>
        <w:pStyle w:val="Default"/>
        <w:numPr>
          <w:ilvl w:val="0"/>
          <w:numId w:val="6"/>
        </w:numPr>
        <w:spacing w:before="100" w:beforeAutospacing="1" w:after="100" w:afterAutospacing="1"/>
        <w:ind w:left="0" w:firstLine="360"/>
        <w:jc w:val="both"/>
        <w:rPr>
          <w:rFonts w:asciiTheme="minorHAnsi" w:eastAsia="Times New Roman" w:hAnsiTheme="minorHAnsi" w:cs="Times New Roman"/>
          <w:sz w:val="22"/>
          <w:szCs w:val="22"/>
        </w:rPr>
      </w:pPr>
      <w:r w:rsidRPr="008C2A37">
        <w:rPr>
          <w:rFonts w:asciiTheme="minorHAnsi" w:hAnsiTheme="minorHAnsi" w:cs="Times New Roman"/>
          <w:sz w:val="22"/>
          <w:szCs w:val="22"/>
        </w:rPr>
        <w:t>Une n</w:t>
      </w:r>
      <w:r w:rsidR="00B64CC9" w:rsidRPr="008C2A37">
        <w:rPr>
          <w:rFonts w:asciiTheme="minorHAnsi" w:hAnsiTheme="minorHAnsi" w:cs="Times New Roman"/>
          <w:sz w:val="22"/>
          <w:szCs w:val="22"/>
        </w:rPr>
        <w:t xml:space="preserve">ote explicative sur la compréhension des Termes de Référence et </w:t>
      </w:r>
      <w:r w:rsidRPr="008C2A37">
        <w:rPr>
          <w:rFonts w:asciiTheme="minorHAnsi" w:hAnsiTheme="minorHAnsi" w:cs="Times New Roman"/>
          <w:sz w:val="22"/>
          <w:szCs w:val="22"/>
        </w:rPr>
        <w:t>les raisons de la candidature ;</w:t>
      </w:r>
    </w:p>
    <w:p w14:paraId="7B8D76A1" w14:textId="23FBD483" w:rsidR="006C664F" w:rsidRPr="008C2A37" w:rsidRDefault="00B64CC9" w:rsidP="004A66A6">
      <w:pPr>
        <w:pStyle w:val="Default"/>
        <w:numPr>
          <w:ilvl w:val="0"/>
          <w:numId w:val="6"/>
        </w:numPr>
        <w:spacing w:before="100" w:beforeAutospacing="1" w:after="100" w:afterAutospacing="1"/>
        <w:ind w:left="0" w:firstLine="360"/>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 xml:space="preserve">Une description de la méthodologie proposée et un plan </w:t>
      </w:r>
      <w:r w:rsidRPr="008C2A37">
        <w:rPr>
          <w:rFonts w:asciiTheme="minorHAnsi" w:hAnsiTheme="minorHAnsi" w:cs="Times New Roman"/>
          <w:sz w:val="22"/>
          <w:szCs w:val="22"/>
        </w:rPr>
        <w:t>de travail incluant un chronogramme prévisionnel mentionnant les différentes phases pour la production des livrables</w:t>
      </w:r>
      <w:r w:rsidR="001C50AC" w:rsidRPr="008C2A37">
        <w:rPr>
          <w:rFonts w:asciiTheme="minorHAnsi" w:hAnsiTheme="minorHAnsi" w:cs="Times New Roman"/>
          <w:sz w:val="22"/>
          <w:szCs w:val="22"/>
        </w:rPr>
        <w:t>.</w:t>
      </w:r>
    </w:p>
    <w:p w14:paraId="7AE14854" w14:textId="77777777" w:rsidR="006817E1" w:rsidRPr="008C2A37" w:rsidRDefault="00BD485D" w:rsidP="004A66A6">
      <w:pPr>
        <w:pStyle w:val="Default"/>
        <w:spacing w:before="100" w:beforeAutospacing="1" w:after="100" w:afterAutospacing="1"/>
        <w:jc w:val="both"/>
        <w:rPr>
          <w:rFonts w:asciiTheme="minorHAnsi" w:hAnsiTheme="minorHAnsi" w:cs="Times New Roman"/>
          <w:b/>
          <w:sz w:val="22"/>
          <w:szCs w:val="22"/>
        </w:rPr>
      </w:pPr>
      <w:r w:rsidRPr="008C2A37">
        <w:rPr>
          <w:rFonts w:asciiTheme="minorHAnsi" w:hAnsiTheme="minorHAnsi" w:cs="Times New Roman"/>
          <w:b/>
          <w:sz w:val="22"/>
          <w:szCs w:val="22"/>
        </w:rPr>
        <w:t xml:space="preserve">NB : </w:t>
      </w:r>
      <w:r w:rsidR="008C5E1C" w:rsidRPr="008C2A37">
        <w:rPr>
          <w:rFonts w:asciiTheme="minorHAnsi" w:hAnsiTheme="minorHAnsi" w:cs="Times New Roman"/>
          <w:b/>
          <w:sz w:val="22"/>
          <w:szCs w:val="22"/>
        </w:rPr>
        <w:t xml:space="preserve">La répartition des missions </w:t>
      </w:r>
      <w:r w:rsidR="008335AE" w:rsidRPr="008C2A37">
        <w:rPr>
          <w:rFonts w:asciiTheme="minorHAnsi" w:hAnsiTheme="minorHAnsi" w:cs="Times New Roman"/>
          <w:b/>
          <w:sz w:val="22"/>
          <w:szCs w:val="22"/>
        </w:rPr>
        <w:t>est décr</w:t>
      </w:r>
      <w:r w:rsidR="005F4248" w:rsidRPr="008C2A37">
        <w:rPr>
          <w:rFonts w:asciiTheme="minorHAnsi" w:hAnsiTheme="minorHAnsi" w:cs="Times New Roman"/>
          <w:b/>
          <w:sz w:val="22"/>
          <w:szCs w:val="22"/>
        </w:rPr>
        <w:t>i</w:t>
      </w:r>
      <w:r w:rsidR="008335AE" w:rsidRPr="008C2A37">
        <w:rPr>
          <w:rFonts w:asciiTheme="minorHAnsi" w:hAnsiTheme="minorHAnsi" w:cs="Times New Roman"/>
          <w:b/>
          <w:sz w:val="22"/>
          <w:szCs w:val="22"/>
        </w:rPr>
        <w:t xml:space="preserve">te dans le tableau ci-après. </w:t>
      </w:r>
    </w:p>
    <w:p w14:paraId="0F146E80" w14:textId="04F01893" w:rsidR="008C5E1C" w:rsidRPr="008C2A37" w:rsidRDefault="005F4248"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hAnsiTheme="minorHAnsi" w:cs="Times New Roman"/>
          <w:sz w:val="22"/>
          <w:szCs w:val="22"/>
        </w:rPr>
        <w:t xml:space="preserve">Les candidats (es) doivent </w:t>
      </w:r>
      <w:r w:rsidR="005069C7" w:rsidRPr="008C2A37">
        <w:rPr>
          <w:rFonts w:asciiTheme="minorHAnsi" w:hAnsiTheme="minorHAnsi" w:cs="Times New Roman"/>
          <w:sz w:val="22"/>
          <w:szCs w:val="22"/>
        </w:rPr>
        <w:t xml:space="preserve">en </w:t>
      </w:r>
      <w:r w:rsidR="003C5CF8" w:rsidRPr="008C2A37">
        <w:rPr>
          <w:rFonts w:asciiTheme="minorHAnsi" w:hAnsiTheme="minorHAnsi" w:cs="Times New Roman"/>
          <w:sz w:val="22"/>
          <w:szCs w:val="22"/>
        </w:rPr>
        <w:t xml:space="preserve">tenir compte </w:t>
      </w:r>
      <w:r w:rsidR="006817E1" w:rsidRPr="008C2A37">
        <w:rPr>
          <w:rFonts w:asciiTheme="minorHAnsi" w:hAnsiTheme="minorHAnsi" w:cs="Times New Roman"/>
          <w:sz w:val="22"/>
          <w:szCs w:val="22"/>
        </w:rPr>
        <w:t>dans la proposition de leur plan de travail et chronogramme prévisionnel</w:t>
      </w:r>
      <w:r w:rsidR="009B36CE" w:rsidRPr="008C2A37">
        <w:rPr>
          <w:rFonts w:asciiTheme="minorHAnsi" w:hAnsiTheme="minorHAnsi" w:cs="Times New Roman"/>
          <w:sz w:val="22"/>
          <w:szCs w:val="22"/>
        </w:rPr>
        <w:t>.</w:t>
      </w:r>
    </w:p>
    <w:p w14:paraId="31BBB7E1" w14:textId="1328C825" w:rsidR="00653BC9" w:rsidRPr="008C2A37" w:rsidRDefault="00653BC9" w:rsidP="004A66A6">
      <w:pPr>
        <w:pStyle w:val="Default"/>
        <w:spacing w:before="100" w:beforeAutospacing="1" w:after="100" w:afterAutospacing="1"/>
        <w:jc w:val="both"/>
        <w:rPr>
          <w:rFonts w:asciiTheme="minorHAnsi" w:eastAsia="Times New Roman" w:hAnsiTheme="minorHAnsi" w:cs="Times New Roman"/>
          <w:sz w:val="22"/>
          <w:szCs w:val="22"/>
        </w:rPr>
      </w:pPr>
    </w:p>
    <w:tbl>
      <w:tblPr>
        <w:tblStyle w:val="Grilledutableau"/>
        <w:tblW w:w="0" w:type="auto"/>
        <w:tblLook w:val="04A0" w:firstRow="1" w:lastRow="0" w:firstColumn="1" w:lastColumn="0" w:noHBand="0" w:noVBand="1"/>
      </w:tblPr>
      <w:tblGrid>
        <w:gridCol w:w="2275"/>
        <w:gridCol w:w="2265"/>
        <w:gridCol w:w="2262"/>
        <w:gridCol w:w="2260"/>
      </w:tblGrid>
      <w:tr w:rsidR="00452691" w:rsidRPr="008C2A37" w14:paraId="79CEAE0E" w14:textId="77777777" w:rsidTr="00150FB2">
        <w:trPr>
          <w:trHeight w:val="558"/>
        </w:trPr>
        <w:tc>
          <w:tcPr>
            <w:tcW w:w="9288" w:type="dxa"/>
            <w:gridSpan w:val="4"/>
          </w:tcPr>
          <w:p w14:paraId="26FAAD14" w14:textId="492AA63D" w:rsidR="00452691" w:rsidRPr="008C2A37" w:rsidRDefault="00E12969"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Calendrier mission du CTP : 22 semaines reparties en 6 ans (période d’exécution du Projet)</w:t>
            </w:r>
          </w:p>
        </w:tc>
      </w:tr>
      <w:tr w:rsidR="00452691" w:rsidRPr="008C2A37" w14:paraId="104A8F0E" w14:textId="77777777" w:rsidTr="00452691">
        <w:tc>
          <w:tcPr>
            <w:tcW w:w="2322" w:type="dxa"/>
          </w:tcPr>
          <w:p w14:paraId="08F84E78" w14:textId="71C97325" w:rsidR="00452691" w:rsidRPr="008C2A37" w:rsidRDefault="00150FB2"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Année</w:t>
            </w:r>
            <w:r w:rsidR="002F0FFC" w:rsidRPr="008C2A37">
              <w:rPr>
                <w:rFonts w:asciiTheme="minorHAnsi" w:eastAsia="Times New Roman" w:hAnsiTheme="minorHAnsi" w:cs="Times New Roman"/>
                <w:sz w:val="22"/>
                <w:szCs w:val="22"/>
              </w:rPr>
              <w:t xml:space="preserve"> d’exécution</w:t>
            </w:r>
          </w:p>
        </w:tc>
        <w:tc>
          <w:tcPr>
            <w:tcW w:w="2322" w:type="dxa"/>
          </w:tcPr>
          <w:p w14:paraId="38E6FCFA" w14:textId="111C3F7C" w:rsidR="00452691" w:rsidRPr="008C2A37" w:rsidRDefault="00F12CB9"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Nombre de semaines prévues</w:t>
            </w:r>
          </w:p>
        </w:tc>
        <w:tc>
          <w:tcPr>
            <w:tcW w:w="2322" w:type="dxa"/>
          </w:tcPr>
          <w:p w14:paraId="1083E32E" w14:textId="64493F6B" w:rsidR="00452691" w:rsidRPr="008C2A37" w:rsidRDefault="00827A84"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Nombre de missions prévues</w:t>
            </w:r>
          </w:p>
        </w:tc>
        <w:tc>
          <w:tcPr>
            <w:tcW w:w="2322" w:type="dxa"/>
          </w:tcPr>
          <w:p w14:paraId="2EAF25D1" w14:textId="3B829885" w:rsidR="00452691" w:rsidRPr="008C2A37" w:rsidRDefault="00827A84"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Nombre de jours par mission</w:t>
            </w:r>
          </w:p>
        </w:tc>
      </w:tr>
      <w:tr w:rsidR="00452691" w:rsidRPr="008C2A37" w14:paraId="4DAD3294" w14:textId="77777777" w:rsidTr="00452691">
        <w:tc>
          <w:tcPr>
            <w:tcW w:w="2322" w:type="dxa"/>
          </w:tcPr>
          <w:p w14:paraId="175ED48B" w14:textId="582ED1BF" w:rsidR="00452691" w:rsidRPr="008C2A37" w:rsidRDefault="002F0FFC"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A1</w:t>
            </w:r>
          </w:p>
        </w:tc>
        <w:tc>
          <w:tcPr>
            <w:tcW w:w="2322" w:type="dxa"/>
          </w:tcPr>
          <w:p w14:paraId="2C0CA4C6" w14:textId="2C735315" w:rsidR="00452691" w:rsidRPr="008C2A37" w:rsidRDefault="00B118D4"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6 semaines</w:t>
            </w:r>
          </w:p>
        </w:tc>
        <w:tc>
          <w:tcPr>
            <w:tcW w:w="2322" w:type="dxa"/>
          </w:tcPr>
          <w:p w14:paraId="7C1A1652" w14:textId="3A32E061" w:rsidR="00452691" w:rsidRPr="008C2A37" w:rsidRDefault="00F07CF9"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1</w:t>
            </w:r>
          </w:p>
        </w:tc>
        <w:tc>
          <w:tcPr>
            <w:tcW w:w="2322" w:type="dxa"/>
          </w:tcPr>
          <w:p w14:paraId="0FD73231" w14:textId="4FC1F4A1" w:rsidR="00452691" w:rsidRPr="008C2A37" w:rsidRDefault="001F717E"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 xml:space="preserve">35 </w:t>
            </w:r>
          </w:p>
        </w:tc>
      </w:tr>
      <w:tr w:rsidR="00452691" w:rsidRPr="008C2A37" w14:paraId="08B7032F" w14:textId="77777777" w:rsidTr="00452691">
        <w:tc>
          <w:tcPr>
            <w:tcW w:w="2322" w:type="dxa"/>
          </w:tcPr>
          <w:p w14:paraId="087A3B20" w14:textId="60E305EF" w:rsidR="00452691" w:rsidRPr="008C2A37" w:rsidRDefault="002F0FFC"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A2</w:t>
            </w:r>
          </w:p>
        </w:tc>
        <w:tc>
          <w:tcPr>
            <w:tcW w:w="2322" w:type="dxa"/>
          </w:tcPr>
          <w:p w14:paraId="543AE88E" w14:textId="04CA1019" w:rsidR="00452691" w:rsidRPr="008C2A37" w:rsidRDefault="00B118D4"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 xml:space="preserve">4 semaines </w:t>
            </w:r>
          </w:p>
        </w:tc>
        <w:tc>
          <w:tcPr>
            <w:tcW w:w="2322" w:type="dxa"/>
          </w:tcPr>
          <w:p w14:paraId="72F876AF" w14:textId="4CD6C879" w:rsidR="00452691" w:rsidRPr="008C2A37" w:rsidRDefault="00F07CF9"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2</w:t>
            </w:r>
          </w:p>
        </w:tc>
        <w:tc>
          <w:tcPr>
            <w:tcW w:w="2322" w:type="dxa"/>
          </w:tcPr>
          <w:p w14:paraId="40EE1561" w14:textId="54104BA8" w:rsidR="00452691" w:rsidRPr="008C2A37" w:rsidRDefault="001F717E"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10</w:t>
            </w:r>
          </w:p>
        </w:tc>
      </w:tr>
      <w:tr w:rsidR="00452691" w:rsidRPr="008C2A37" w14:paraId="38DCB289" w14:textId="77777777" w:rsidTr="00452691">
        <w:tc>
          <w:tcPr>
            <w:tcW w:w="2322" w:type="dxa"/>
          </w:tcPr>
          <w:p w14:paraId="7001C67D" w14:textId="1F7B3DDA" w:rsidR="00452691" w:rsidRPr="008C2A37" w:rsidRDefault="002F0FFC"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A3</w:t>
            </w:r>
          </w:p>
        </w:tc>
        <w:tc>
          <w:tcPr>
            <w:tcW w:w="2322" w:type="dxa"/>
          </w:tcPr>
          <w:p w14:paraId="0F288DE4" w14:textId="722C6F82" w:rsidR="00452691" w:rsidRPr="008C2A37" w:rsidRDefault="00B118D4"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 xml:space="preserve">4 semaines </w:t>
            </w:r>
          </w:p>
        </w:tc>
        <w:tc>
          <w:tcPr>
            <w:tcW w:w="2322" w:type="dxa"/>
          </w:tcPr>
          <w:p w14:paraId="21D82DA2" w14:textId="66D59EA0" w:rsidR="00452691" w:rsidRPr="008C2A37" w:rsidRDefault="00F07CF9"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2</w:t>
            </w:r>
          </w:p>
        </w:tc>
        <w:tc>
          <w:tcPr>
            <w:tcW w:w="2322" w:type="dxa"/>
          </w:tcPr>
          <w:p w14:paraId="7D5B7677" w14:textId="1BCF9962" w:rsidR="00452691" w:rsidRPr="008C2A37" w:rsidRDefault="001F717E"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10</w:t>
            </w:r>
          </w:p>
        </w:tc>
      </w:tr>
      <w:tr w:rsidR="00452691" w:rsidRPr="008C2A37" w14:paraId="5BBB4B42" w14:textId="77777777" w:rsidTr="00452691">
        <w:tc>
          <w:tcPr>
            <w:tcW w:w="2322" w:type="dxa"/>
          </w:tcPr>
          <w:p w14:paraId="05B9FCA0" w14:textId="6ECEC11E" w:rsidR="00452691" w:rsidRPr="008C2A37" w:rsidRDefault="002F0FFC"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A4</w:t>
            </w:r>
          </w:p>
        </w:tc>
        <w:tc>
          <w:tcPr>
            <w:tcW w:w="2322" w:type="dxa"/>
          </w:tcPr>
          <w:p w14:paraId="4B1D4B35" w14:textId="17AFB5AB" w:rsidR="00452691" w:rsidRPr="008C2A37" w:rsidRDefault="00EA4DFE"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2 semaines</w:t>
            </w:r>
          </w:p>
        </w:tc>
        <w:tc>
          <w:tcPr>
            <w:tcW w:w="2322" w:type="dxa"/>
          </w:tcPr>
          <w:p w14:paraId="3DDB1C3A" w14:textId="2C3343B5" w:rsidR="00452691" w:rsidRPr="008C2A37" w:rsidRDefault="00F07CF9"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2</w:t>
            </w:r>
          </w:p>
        </w:tc>
        <w:tc>
          <w:tcPr>
            <w:tcW w:w="2322" w:type="dxa"/>
          </w:tcPr>
          <w:p w14:paraId="19D6AD19" w14:textId="063BFCCD" w:rsidR="00452691" w:rsidRPr="008C2A37" w:rsidRDefault="001F717E"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5</w:t>
            </w:r>
          </w:p>
        </w:tc>
      </w:tr>
      <w:tr w:rsidR="00452691" w:rsidRPr="008C2A37" w14:paraId="5DD6E0C4" w14:textId="77777777" w:rsidTr="00452691">
        <w:tc>
          <w:tcPr>
            <w:tcW w:w="2322" w:type="dxa"/>
          </w:tcPr>
          <w:p w14:paraId="3B42FF24" w14:textId="289D76B8" w:rsidR="00452691" w:rsidRPr="008C2A37" w:rsidRDefault="002F0FFC"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A5</w:t>
            </w:r>
          </w:p>
        </w:tc>
        <w:tc>
          <w:tcPr>
            <w:tcW w:w="2322" w:type="dxa"/>
          </w:tcPr>
          <w:p w14:paraId="1442CB97" w14:textId="5FFA88B2" w:rsidR="00452691" w:rsidRPr="008C2A37" w:rsidRDefault="00EA4DFE"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2 semaines</w:t>
            </w:r>
          </w:p>
        </w:tc>
        <w:tc>
          <w:tcPr>
            <w:tcW w:w="2322" w:type="dxa"/>
          </w:tcPr>
          <w:p w14:paraId="61892C95" w14:textId="45B93997" w:rsidR="00452691" w:rsidRPr="008C2A37" w:rsidRDefault="00F07CF9"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2</w:t>
            </w:r>
          </w:p>
        </w:tc>
        <w:tc>
          <w:tcPr>
            <w:tcW w:w="2322" w:type="dxa"/>
          </w:tcPr>
          <w:p w14:paraId="668029F7" w14:textId="465E00CA" w:rsidR="00452691" w:rsidRPr="008C2A37" w:rsidRDefault="001F717E"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5</w:t>
            </w:r>
          </w:p>
        </w:tc>
      </w:tr>
      <w:tr w:rsidR="00452691" w:rsidRPr="008C2A37" w14:paraId="3E48A177" w14:textId="77777777" w:rsidTr="00452691">
        <w:tc>
          <w:tcPr>
            <w:tcW w:w="2322" w:type="dxa"/>
          </w:tcPr>
          <w:p w14:paraId="17799898" w14:textId="25C09735" w:rsidR="00452691" w:rsidRPr="008C2A37" w:rsidRDefault="002F0FFC"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A6</w:t>
            </w:r>
          </w:p>
        </w:tc>
        <w:tc>
          <w:tcPr>
            <w:tcW w:w="2322" w:type="dxa"/>
          </w:tcPr>
          <w:p w14:paraId="2EDFCD72" w14:textId="0AAF4F07" w:rsidR="00452691" w:rsidRPr="008C2A37" w:rsidRDefault="00EA4DFE"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 xml:space="preserve">4 semaines </w:t>
            </w:r>
          </w:p>
        </w:tc>
        <w:tc>
          <w:tcPr>
            <w:tcW w:w="2322" w:type="dxa"/>
          </w:tcPr>
          <w:p w14:paraId="5AD95A2A" w14:textId="6DE33097" w:rsidR="00452691" w:rsidRPr="008C2A37" w:rsidRDefault="00F07CF9"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2</w:t>
            </w:r>
          </w:p>
        </w:tc>
        <w:tc>
          <w:tcPr>
            <w:tcW w:w="2322" w:type="dxa"/>
          </w:tcPr>
          <w:p w14:paraId="5F64EF99" w14:textId="0BB2AAD7" w:rsidR="00452691" w:rsidRPr="008C2A37" w:rsidRDefault="00E90C08"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10</w:t>
            </w:r>
          </w:p>
        </w:tc>
      </w:tr>
      <w:tr w:rsidR="00452691" w:rsidRPr="008C2A37" w14:paraId="4EEECC32" w14:textId="77777777" w:rsidTr="00452691">
        <w:tc>
          <w:tcPr>
            <w:tcW w:w="2322" w:type="dxa"/>
          </w:tcPr>
          <w:p w14:paraId="036726C1" w14:textId="7D15C5D3" w:rsidR="00452691" w:rsidRPr="008C2A37" w:rsidRDefault="002F0FFC"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Total</w:t>
            </w:r>
          </w:p>
        </w:tc>
        <w:tc>
          <w:tcPr>
            <w:tcW w:w="2322" w:type="dxa"/>
          </w:tcPr>
          <w:p w14:paraId="27466965" w14:textId="77777777" w:rsidR="00452691" w:rsidRPr="008C2A37" w:rsidRDefault="00452691" w:rsidP="004A66A6">
            <w:pPr>
              <w:pStyle w:val="Default"/>
              <w:spacing w:before="100" w:beforeAutospacing="1" w:after="100" w:afterAutospacing="1"/>
              <w:jc w:val="both"/>
              <w:rPr>
                <w:rFonts w:asciiTheme="minorHAnsi" w:eastAsia="Times New Roman" w:hAnsiTheme="minorHAnsi" w:cs="Times New Roman"/>
                <w:sz w:val="22"/>
                <w:szCs w:val="22"/>
              </w:rPr>
            </w:pPr>
          </w:p>
        </w:tc>
        <w:tc>
          <w:tcPr>
            <w:tcW w:w="2322" w:type="dxa"/>
          </w:tcPr>
          <w:p w14:paraId="534612C5" w14:textId="0633897F" w:rsidR="00452691" w:rsidRPr="008C2A37" w:rsidRDefault="00F07CF9"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 xml:space="preserve">11 </w:t>
            </w:r>
            <w:r w:rsidR="001F717E" w:rsidRPr="008C2A37">
              <w:rPr>
                <w:rFonts w:asciiTheme="minorHAnsi" w:eastAsia="Times New Roman" w:hAnsiTheme="minorHAnsi" w:cs="Times New Roman"/>
                <w:sz w:val="22"/>
                <w:szCs w:val="22"/>
              </w:rPr>
              <w:t>missions</w:t>
            </w:r>
          </w:p>
        </w:tc>
        <w:tc>
          <w:tcPr>
            <w:tcW w:w="2322" w:type="dxa"/>
          </w:tcPr>
          <w:p w14:paraId="424AE98E" w14:textId="2ECE6C66" w:rsidR="00452691" w:rsidRPr="008C2A37" w:rsidRDefault="00E90C08" w:rsidP="004A66A6">
            <w:pPr>
              <w:pStyle w:val="Default"/>
              <w:spacing w:before="100" w:beforeAutospacing="1" w:after="100" w:afterAutospacing="1"/>
              <w:jc w:val="both"/>
              <w:rPr>
                <w:rFonts w:asciiTheme="minorHAnsi" w:eastAsia="Times New Roman" w:hAnsiTheme="minorHAnsi" w:cs="Times New Roman"/>
                <w:sz w:val="22"/>
                <w:szCs w:val="22"/>
              </w:rPr>
            </w:pPr>
            <w:r w:rsidRPr="008C2A37">
              <w:rPr>
                <w:rFonts w:asciiTheme="minorHAnsi" w:eastAsia="Times New Roman" w:hAnsiTheme="minorHAnsi" w:cs="Times New Roman"/>
                <w:sz w:val="22"/>
                <w:szCs w:val="22"/>
              </w:rPr>
              <w:t>75 jours</w:t>
            </w:r>
          </w:p>
        </w:tc>
      </w:tr>
    </w:tbl>
    <w:p w14:paraId="7B8D76A2" w14:textId="77777777" w:rsidR="008F2487" w:rsidRPr="008C2A37" w:rsidRDefault="008F2487" w:rsidP="004A66A6">
      <w:pPr>
        <w:pStyle w:val="Paragraphedeliste"/>
        <w:spacing w:before="100" w:beforeAutospacing="1" w:after="100" w:afterAutospacing="1"/>
        <w:ind w:left="360"/>
        <w:jc w:val="both"/>
        <w:rPr>
          <w:rFonts w:eastAsia="Times New Roman" w:cs="Times New Roman"/>
          <w:sz w:val="22"/>
          <w:szCs w:val="22"/>
        </w:rPr>
      </w:pPr>
    </w:p>
    <w:p w14:paraId="7B8D76A3" w14:textId="77777777" w:rsidR="00B64CC9" w:rsidRPr="008C2A37" w:rsidRDefault="00B64CC9" w:rsidP="004A66A6">
      <w:pPr>
        <w:pStyle w:val="Paragraphedeliste"/>
        <w:numPr>
          <w:ilvl w:val="1"/>
          <w:numId w:val="9"/>
        </w:numPr>
        <w:spacing w:before="100" w:beforeAutospacing="1" w:after="100" w:afterAutospacing="1"/>
        <w:jc w:val="both"/>
        <w:rPr>
          <w:rFonts w:eastAsia="Times New Roman" w:cs="Times New Roman"/>
          <w:b/>
          <w:sz w:val="22"/>
          <w:szCs w:val="22"/>
        </w:rPr>
      </w:pPr>
      <w:r w:rsidRPr="008C2A37">
        <w:rPr>
          <w:rFonts w:eastAsia="Times New Roman" w:cs="Times New Roman"/>
          <w:b/>
          <w:sz w:val="22"/>
          <w:szCs w:val="22"/>
        </w:rPr>
        <w:t>Proposition financière</w:t>
      </w:r>
    </w:p>
    <w:p w14:paraId="7B8D76A4" w14:textId="77777777" w:rsidR="00BF5804" w:rsidRPr="008C2A37" w:rsidRDefault="00B64CC9" w:rsidP="004A66A6">
      <w:pPr>
        <w:spacing w:before="100" w:beforeAutospacing="1" w:after="100" w:afterAutospacing="1"/>
        <w:jc w:val="both"/>
        <w:rPr>
          <w:rFonts w:asciiTheme="minorHAnsi" w:eastAsia="Times New Roman" w:hAnsiTheme="minorHAnsi"/>
        </w:rPr>
      </w:pPr>
      <w:r w:rsidRPr="008C2A37">
        <w:rPr>
          <w:rFonts w:asciiTheme="minorHAnsi" w:eastAsia="Times New Roman" w:hAnsiTheme="minorHAnsi"/>
        </w:rPr>
        <w:t xml:space="preserve">La proposition financière prévoit </w:t>
      </w:r>
      <w:r w:rsidR="00FE2682" w:rsidRPr="008C2A37">
        <w:rPr>
          <w:rFonts w:asciiTheme="minorHAnsi" w:eastAsia="Times New Roman" w:hAnsiTheme="minorHAnsi"/>
        </w:rPr>
        <w:t xml:space="preserve">un montant forfaitaire </w:t>
      </w:r>
      <w:r w:rsidR="00BF5804" w:rsidRPr="008C2A37">
        <w:rPr>
          <w:rFonts w:asciiTheme="minorHAnsi" w:eastAsia="Times New Roman" w:hAnsiTheme="minorHAnsi"/>
        </w:rPr>
        <w:t>de la prestation avec</w:t>
      </w:r>
      <w:r w:rsidR="006C664F" w:rsidRPr="008C2A37">
        <w:rPr>
          <w:rFonts w:asciiTheme="minorHAnsi" w:eastAsia="Times New Roman" w:hAnsiTheme="minorHAnsi"/>
        </w:rPr>
        <w:t xml:space="preserve"> ventilation</w:t>
      </w:r>
      <w:r w:rsidR="00BF5804" w:rsidRPr="008C2A37">
        <w:rPr>
          <w:rFonts w:asciiTheme="minorHAnsi" w:eastAsia="Times New Roman" w:hAnsiTheme="minorHAnsi"/>
        </w:rPr>
        <w:t>.</w:t>
      </w:r>
    </w:p>
    <w:p w14:paraId="7B8D76A5" w14:textId="643B4093" w:rsidR="006F5024" w:rsidRPr="008C2A37" w:rsidRDefault="00BF5804" w:rsidP="004A66A6">
      <w:pPr>
        <w:pStyle w:val="Default"/>
        <w:jc w:val="both"/>
        <w:rPr>
          <w:rFonts w:asciiTheme="minorHAnsi" w:hAnsiTheme="minorHAnsi" w:cs="Times New Roman"/>
          <w:color w:val="auto"/>
          <w:sz w:val="22"/>
          <w:szCs w:val="22"/>
        </w:rPr>
      </w:pPr>
      <w:r w:rsidRPr="008C2A37">
        <w:rPr>
          <w:rFonts w:asciiTheme="minorHAnsi" w:hAnsiTheme="minorHAnsi" w:cs="Times New Roman"/>
          <w:sz w:val="22"/>
          <w:szCs w:val="22"/>
        </w:rPr>
        <w:t>Les c</w:t>
      </w:r>
      <w:r w:rsidR="005167F7" w:rsidRPr="008C2A37">
        <w:rPr>
          <w:rFonts w:asciiTheme="minorHAnsi" w:hAnsiTheme="minorHAnsi" w:cs="Times New Roman"/>
          <w:sz w:val="22"/>
          <w:szCs w:val="22"/>
        </w:rPr>
        <w:t>andi</w:t>
      </w:r>
      <w:r w:rsidR="00E20BB8" w:rsidRPr="008C2A37">
        <w:rPr>
          <w:rFonts w:asciiTheme="minorHAnsi" w:hAnsiTheme="minorHAnsi" w:cs="Times New Roman"/>
          <w:sz w:val="22"/>
          <w:szCs w:val="22"/>
        </w:rPr>
        <w:t>da</w:t>
      </w:r>
      <w:r w:rsidRPr="008C2A37">
        <w:rPr>
          <w:rFonts w:asciiTheme="minorHAnsi" w:hAnsiTheme="minorHAnsi" w:cs="Times New Roman"/>
          <w:sz w:val="22"/>
          <w:szCs w:val="22"/>
        </w:rPr>
        <w:t>ts</w:t>
      </w:r>
      <w:r w:rsidR="00634F90" w:rsidRPr="008C2A37">
        <w:rPr>
          <w:rFonts w:asciiTheme="minorHAnsi" w:hAnsiTheme="minorHAnsi" w:cs="Times New Roman"/>
          <w:sz w:val="22"/>
          <w:szCs w:val="22"/>
        </w:rPr>
        <w:t xml:space="preserve"> (es)</w:t>
      </w:r>
      <w:r w:rsidRPr="008C2A37">
        <w:rPr>
          <w:rFonts w:asciiTheme="minorHAnsi" w:hAnsiTheme="minorHAnsi" w:cs="Times New Roman"/>
          <w:sz w:val="22"/>
          <w:szCs w:val="22"/>
        </w:rPr>
        <w:t xml:space="preserve"> doivent indiquer/détailler dan</w:t>
      </w:r>
      <w:r w:rsidR="005118DD" w:rsidRPr="008C2A37">
        <w:rPr>
          <w:rFonts w:asciiTheme="minorHAnsi" w:hAnsiTheme="minorHAnsi" w:cs="Times New Roman"/>
          <w:sz w:val="22"/>
          <w:szCs w:val="22"/>
        </w:rPr>
        <w:t>s</w:t>
      </w:r>
      <w:r w:rsidRPr="008C2A37">
        <w:rPr>
          <w:rFonts w:asciiTheme="minorHAnsi" w:hAnsiTheme="minorHAnsi" w:cs="Times New Roman"/>
          <w:sz w:val="22"/>
          <w:szCs w:val="22"/>
        </w:rPr>
        <w:t xml:space="preserve"> leur proposition financière les coûts des billets d’avions aller-retour (le </w:t>
      </w:r>
      <w:r w:rsidRPr="008C2A37">
        <w:rPr>
          <w:rFonts w:asciiTheme="minorHAnsi" w:hAnsiTheme="minorHAnsi" w:cs="Times New Roman"/>
          <w:color w:val="auto"/>
          <w:sz w:val="22"/>
          <w:szCs w:val="22"/>
        </w:rPr>
        <w:t>cas échéant), les honoraires, les frais de séjour et le nombre de jours de travail prévus</w:t>
      </w:r>
      <w:r w:rsidR="00FA61C2" w:rsidRPr="008C2A37">
        <w:rPr>
          <w:rFonts w:asciiTheme="minorHAnsi" w:hAnsiTheme="minorHAnsi" w:cs="Times New Roman"/>
          <w:color w:val="auto"/>
          <w:sz w:val="22"/>
          <w:szCs w:val="22"/>
        </w:rPr>
        <w:t xml:space="preserve"> </w:t>
      </w:r>
      <w:r w:rsidR="005118DD" w:rsidRPr="008C2A37">
        <w:rPr>
          <w:rFonts w:asciiTheme="minorHAnsi" w:hAnsiTheme="minorHAnsi" w:cs="Times New Roman"/>
          <w:color w:val="auto"/>
          <w:sz w:val="22"/>
          <w:szCs w:val="22"/>
        </w:rPr>
        <w:t>ainsi que</w:t>
      </w:r>
      <w:r w:rsidR="00FA61C2" w:rsidRPr="008C2A37">
        <w:rPr>
          <w:rFonts w:asciiTheme="minorHAnsi" w:hAnsiTheme="minorHAnsi" w:cs="Times New Roman"/>
          <w:color w:val="auto"/>
          <w:sz w:val="22"/>
          <w:szCs w:val="22"/>
        </w:rPr>
        <w:t xml:space="preserve"> toutes autres dépenses pertinentes</w:t>
      </w:r>
      <w:r w:rsidR="005118DD" w:rsidRPr="008C2A37">
        <w:rPr>
          <w:rFonts w:asciiTheme="minorHAnsi" w:hAnsiTheme="minorHAnsi" w:cs="Times New Roman"/>
          <w:color w:val="auto"/>
          <w:sz w:val="22"/>
          <w:szCs w:val="22"/>
        </w:rPr>
        <w:t>, pour toute la durée de la mission.</w:t>
      </w:r>
    </w:p>
    <w:p w14:paraId="7B8D76A6" w14:textId="6D1E5449" w:rsidR="00B64CC9" w:rsidRPr="008C2A37" w:rsidRDefault="00BF5804" w:rsidP="004A66A6">
      <w:pPr>
        <w:pStyle w:val="Default"/>
        <w:jc w:val="both"/>
        <w:rPr>
          <w:rFonts w:asciiTheme="minorHAnsi" w:hAnsiTheme="minorHAnsi" w:cs="Times New Roman"/>
          <w:sz w:val="22"/>
          <w:szCs w:val="22"/>
        </w:rPr>
      </w:pPr>
      <w:r w:rsidRPr="008C2A37">
        <w:rPr>
          <w:rFonts w:asciiTheme="minorHAnsi" w:hAnsiTheme="minorHAnsi" w:cs="Times New Roman"/>
          <w:sz w:val="22"/>
          <w:szCs w:val="22"/>
        </w:rPr>
        <w:lastRenderedPageBreak/>
        <w:t xml:space="preserve">Le PNUD n'accepte pas les coûts de voyage qui excèdent ceux du billet en classe économique. Si </w:t>
      </w:r>
      <w:r w:rsidR="00AC0E86" w:rsidRPr="008C2A37">
        <w:rPr>
          <w:rFonts w:asciiTheme="minorHAnsi" w:hAnsiTheme="minorHAnsi" w:cs="Times New Roman"/>
          <w:sz w:val="22"/>
          <w:szCs w:val="22"/>
        </w:rPr>
        <w:t>le</w:t>
      </w:r>
      <w:r w:rsidRPr="008C2A37">
        <w:rPr>
          <w:rFonts w:asciiTheme="minorHAnsi" w:hAnsiTheme="minorHAnsi" w:cs="Times New Roman"/>
          <w:sz w:val="22"/>
          <w:szCs w:val="22"/>
        </w:rPr>
        <w:t xml:space="preserve"> consultant désire voyager en classe supérieure, il devra le faire sur ses ressources propres. </w:t>
      </w:r>
    </w:p>
    <w:p w14:paraId="7B8D76A7" w14:textId="77777777" w:rsidR="00B64CC9" w:rsidRPr="008C2A37" w:rsidRDefault="00E45E9E" w:rsidP="004A66A6">
      <w:pPr>
        <w:pStyle w:val="Paragraphedeliste"/>
        <w:numPr>
          <w:ilvl w:val="1"/>
          <w:numId w:val="10"/>
        </w:numPr>
        <w:spacing w:before="100" w:beforeAutospacing="1" w:after="100" w:afterAutospacing="1"/>
        <w:jc w:val="both"/>
        <w:rPr>
          <w:rFonts w:eastAsia="Times New Roman" w:cs="Times New Roman"/>
          <w:b/>
          <w:sz w:val="22"/>
          <w:szCs w:val="22"/>
        </w:rPr>
      </w:pPr>
      <w:r w:rsidRPr="008C2A37">
        <w:rPr>
          <w:rFonts w:eastAsia="Times New Roman" w:cs="Times New Roman"/>
          <w:b/>
          <w:sz w:val="22"/>
          <w:szCs w:val="22"/>
        </w:rPr>
        <w:t xml:space="preserve"> </w:t>
      </w:r>
      <w:r w:rsidR="00B64CC9" w:rsidRPr="008C2A37">
        <w:rPr>
          <w:rFonts w:eastAsia="Times New Roman" w:cs="Times New Roman"/>
          <w:b/>
          <w:sz w:val="22"/>
          <w:szCs w:val="22"/>
        </w:rPr>
        <w:t xml:space="preserve">Evaluation des </w:t>
      </w:r>
      <w:r w:rsidRPr="008C2A37">
        <w:rPr>
          <w:rFonts w:eastAsia="Times New Roman" w:cs="Times New Roman"/>
          <w:b/>
          <w:sz w:val="22"/>
          <w:szCs w:val="22"/>
        </w:rPr>
        <w:t>dossiers de candidature</w:t>
      </w:r>
    </w:p>
    <w:p w14:paraId="7B8D76A8" w14:textId="0CE32C31" w:rsidR="007E4AFC" w:rsidRPr="008C2A37" w:rsidRDefault="008F2487" w:rsidP="004A66A6">
      <w:pPr>
        <w:autoSpaceDE w:val="0"/>
        <w:autoSpaceDN w:val="0"/>
        <w:adjustRightInd w:val="0"/>
        <w:ind w:left="-142"/>
        <w:jc w:val="both"/>
        <w:rPr>
          <w:rFonts w:asciiTheme="minorHAnsi" w:hAnsiTheme="minorHAnsi"/>
        </w:rPr>
      </w:pPr>
      <w:r w:rsidRPr="008C2A37">
        <w:rPr>
          <w:rFonts w:asciiTheme="minorHAnsi" w:hAnsiTheme="minorHAnsi"/>
        </w:rPr>
        <w:t>Les candidats</w:t>
      </w:r>
      <w:r w:rsidR="00C35553" w:rsidRPr="008C2A37">
        <w:rPr>
          <w:rFonts w:asciiTheme="minorHAnsi" w:hAnsiTheme="minorHAnsi"/>
        </w:rPr>
        <w:t xml:space="preserve"> (es)</w:t>
      </w:r>
      <w:r w:rsidRPr="008C2A37">
        <w:rPr>
          <w:rFonts w:asciiTheme="minorHAnsi" w:hAnsiTheme="minorHAnsi"/>
        </w:rPr>
        <w:t xml:space="preserve"> seront évalué</w:t>
      </w:r>
      <w:r w:rsidR="00AC5B79" w:rsidRPr="008C2A37">
        <w:rPr>
          <w:rFonts w:asciiTheme="minorHAnsi" w:hAnsiTheme="minorHAnsi"/>
        </w:rPr>
        <w:t>s</w:t>
      </w:r>
      <w:r w:rsidR="00E936F3" w:rsidRPr="008C2A37">
        <w:rPr>
          <w:rFonts w:asciiTheme="minorHAnsi" w:hAnsiTheme="minorHAnsi"/>
        </w:rPr>
        <w:t xml:space="preserve"> (</w:t>
      </w:r>
      <w:proofErr w:type="spellStart"/>
      <w:r w:rsidR="00E936F3" w:rsidRPr="008C2A37">
        <w:rPr>
          <w:rFonts w:asciiTheme="minorHAnsi" w:hAnsiTheme="minorHAnsi"/>
        </w:rPr>
        <w:t>ées</w:t>
      </w:r>
      <w:proofErr w:type="spellEnd"/>
      <w:r w:rsidR="00E936F3" w:rsidRPr="008C2A37">
        <w:rPr>
          <w:rFonts w:asciiTheme="minorHAnsi" w:hAnsiTheme="minorHAnsi"/>
        </w:rPr>
        <w:t>)</w:t>
      </w:r>
      <w:r w:rsidR="00AC5B79" w:rsidRPr="008C2A37">
        <w:rPr>
          <w:rFonts w:asciiTheme="minorHAnsi" w:hAnsiTheme="minorHAnsi"/>
        </w:rPr>
        <w:t xml:space="preserve"> sur dossiers, sur la base des </w:t>
      </w:r>
      <w:r w:rsidRPr="008C2A37">
        <w:rPr>
          <w:rFonts w:asciiTheme="minorHAnsi" w:hAnsiTheme="minorHAnsi"/>
        </w:rPr>
        <w:t>offre</w:t>
      </w:r>
      <w:r w:rsidR="00AC5B79" w:rsidRPr="008C2A37">
        <w:rPr>
          <w:rFonts w:asciiTheme="minorHAnsi" w:hAnsiTheme="minorHAnsi"/>
        </w:rPr>
        <w:t>s</w:t>
      </w:r>
      <w:r w:rsidRPr="008C2A37">
        <w:rPr>
          <w:rFonts w:asciiTheme="minorHAnsi" w:hAnsiTheme="minorHAnsi"/>
        </w:rPr>
        <w:t xml:space="preserve"> technique</w:t>
      </w:r>
      <w:r w:rsidR="00AC5B79" w:rsidRPr="008C2A37">
        <w:rPr>
          <w:rFonts w:asciiTheme="minorHAnsi" w:hAnsiTheme="minorHAnsi"/>
        </w:rPr>
        <w:t>s</w:t>
      </w:r>
      <w:r w:rsidRPr="008C2A37">
        <w:rPr>
          <w:rFonts w:asciiTheme="minorHAnsi" w:hAnsiTheme="minorHAnsi"/>
        </w:rPr>
        <w:t xml:space="preserve"> et financière</w:t>
      </w:r>
      <w:r w:rsidR="00AC5B79" w:rsidRPr="008C2A37">
        <w:rPr>
          <w:rFonts w:asciiTheme="minorHAnsi" w:hAnsiTheme="minorHAnsi"/>
        </w:rPr>
        <w:t>s</w:t>
      </w:r>
      <w:r w:rsidR="00F270F8" w:rsidRPr="008C2A37">
        <w:rPr>
          <w:rFonts w:asciiTheme="minorHAnsi" w:hAnsiTheme="minorHAnsi"/>
        </w:rPr>
        <w:t xml:space="preserve"> suivant la méthodologie du score combiné (proposition technique : 70 points et proposition financière : 30 points).</w:t>
      </w:r>
    </w:p>
    <w:p w14:paraId="1A8CAF58" w14:textId="75915A91" w:rsidR="00934B29" w:rsidRPr="008C2A37" w:rsidRDefault="00274234" w:rsidP="004A66A6">
      <w:pPr>
        <w:autoSpaceDE w:val="0"/>
        <w:autoSpaceDN w:val="0"/>
        <w:adjustRightInd w:val="0"/>
        <w:jc w:val="both"/>
        <w:rPr>
          <w:rFonts w:asciiTheme="minorHAnsi" w:hAnsiTheme="minorHAnsi"/>
          <w:b/>
          <w:i/>
          <w:u w:val="single"/>
        </w:rPr>
      </w:pPr>
      <w:r w:rsidRPr="008C2A37">
        <w:rPr>
          <w:rFonts w:asciiTheme="minorHAnsi" w:hAnsiTheme="minorHAnsi"/>
          <w:b/>
          <w:i/>
          <w:u w:val="single"/>
        </w:rPr>
        <w:t>Evaluation technique : 70 points</w:t>
      </w:r>
    </w:p>
    <w:p w14:paraId="644C6097" w14:textId="77777777" w:rsidR="00A974F4" w:rsidRPr="008C2A37" w:rsidRDefault="00A974F4" w:rsidP="004A66A6">
      <w:pPr>
        <w:autoSpaceDE w:val="0"/>
        <w:autoSpaceDN w:val="0"/>
        <w:adjustRightInd w:val="0"/>
        <w:jc w:val="both"/>
        <w:rPr>
          <w:rFonts w:asciiTheme="minorHAnsi" w:hAnsiTheme="minorHAnsi"/>
          <w:b/>
          <w:i/>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tblGrid>
      <w:tr w:rsidR="007660B7" w:rsidRPr="008C2A37" w14:paraId="7B8D76AC" w14:textId="77777777" w:rsidTr="005F40ED">
        <w:trPr>
          <w:cantSplit/>
          <w:trHeight w:val="516"/>
        </w:trPr>
        <w:tc>
          <w:tcPr>
            <w:tcW w:w="7938" w:type="dxa"/>
            <w:vAlign w:val="center"/>
          </w:tcPr>
          <w:p w14:paraId="7B8D76AA" w14:textId="77777777" w:rsidR="007660B7" w:rsidRPr="008C2A37" w:rsidRDefault="007660B7" w:rsidP="004A66A6">
            <w:pPr>
              <w:jc w:val="both"/>
              <w:rPr>
                <w:rFonts w:asciiTheme="minorHAnsi" w:hAnsiTheme="minorHAnsi"/>
                <w:b/>
                <w:bCs/>
                <w:lang w:val="en-GB"/>
              </w:rPr>
            </w:pPr>
            <w:r w:rsidRPr="008C2A37">
              <w:rPr>
                <w:rFonts w:asciiTheme="minorHAnsi" w:hAnsiTheme="minorHAnsi"/>
                <w:b/>
                <w:lang w:val="en-GB"/>
              </w:rPr>
              <w:t xml:space="preserve">Qualifications techniques et </w:t>
            </w:r>
            <w:r w:rsidRPr="008C2A37">
              <w:rPr>
                <w:rFonts w:asciiTheme="minorHAnsi" w:hAnsiTheme="minorHAnsi"/>
                <w:b/>
              </w:rPr>
              <w:t>expérience</w:t>
            </w:r>
            <w:r w:rsidRPr="008C2A37">
              <w:rPr>
                <w:rFonts w:asciiTheme="minorHAnsi" w:hAnsiTheme="minorHAnsi"/>
                <w:b/>
                <w:lang w:val="en-GB"/>
              </w:rPr>
              <w:t>:</w:t>
            </w:r>
          </w:p>
        </w:tc>
        <w:tc>
          <w:tcPr>
            <w:tcW w:w="1134" w:type="dxa"/>
            <w:vAlign w:val="center"/>
          </w:tcPr>
          <w:p w14:paraId="7B8D76AB" w14:textId="77777777" w:rsidR="007660B7" w:rsidRPr="008C2A37" w:rsidRDefault="007660B7" w:rsidP="004A66A6">
            <w:pPr>
              <w:jc w:val="both"/>
              <w:rPr>
                <w:rFonts w:asciiTheme="minorHAnsi" w:hAnsiTheme="minorHAnsi"/>
                <w:b/>
                <w:lang w:val="en-GB"/>
              </w:rPr>
            </w:pPr>
            <w:r w:rsidRPr="008C2A37">
              <w:rPr>
                <w:rFonts w:asciiTheme="minorHAnsi" w:hAnsiTheme="minorHAnsi"/>
                <w:b/>
                <w:lang w:val="en-GB"/>
              </w:rPr>
              <w:t xml:space="preserve">Points </w:t>
            </w:r>
          </w:p>
        </w:tc>
      </w:tr>
      <w:tr w:rsidR="007660B7" w:rsidRPr="008C2A37" w14:paraId="7B8D76AF" w14:textId="77777777" w:rsidTr="005F40ED">
        <w:trPr>
          <w:trHeight w:val="304"/>
        </w:trPr>
        <w:tc>
          <w:tcPr>
            <w:tcW w:w="7938" w:type="dxa"/>
            <w:vAlign w:val="center"/>
          </w:tcPr>
          <w:p w14:paraId="7B8D76AD" w14:textId="75217614" w:rsidR="007660B7" w:rsidRPr="008C2A37" w:rsidRDefault="007660B7" w:rsidP="004A66A6">
            <w:pPr>
              <w:widowControl w:val="0"/>
              <w:autoSpaceDE w:val="0"/>
              <w:autoSpaceDN w:val="0"/>
              <w:adjustRightInd w:val="0"/>
              <w:spacing w:after="240" w:line="400" w:lineRule="atLeast"/>
              <w:jc w:val="both"/>
              <w:rPr>
                <w:rFonts w:asciiTheme="minorHAnsi" w:hAnsiTheme="minorHAnsi"/>
                <w:i/>
                <w:iCs/>
                <w:color w:val="000000"/>
                <w:u w:val="single"/>
              </w:rPr>
            </w:pPr>
            <w:r w:rsidRPr="008C2A37">
              <w:rPr>
                <w:rFonts w:asciiTheme="minorHAnsi" w:hAnsiTheme="minorHAnsi"/>
                <w:color w:val="000000"/>
              </w:rPr>
              <w:t xml:space="preserve">Justifier d’un diplôme </w:t>
            </w:r>
            <w:r w:rsidR="00CB5A45" w:rsidRPr="008C2A37">
              <w:rPr>
                <w:rFonts w:asciiTheme="minorHAnsi" w:hAnsiTheme="minorHAnsi"/>
                <w:color w:val="000000"/>
              </w:rPr>
              <w:t>d’études Supérieures (minimum Master 2) en matière de développement géothermique, géoscience, énergie renouvelable.</w:t>
            </w:r>
          </w:p>
        </w:tc>
        <w:tc>
          <w:tcPr>
            <w:tcW w:w="1134" w:type="dxa"/>
            <w:vAlign w:val="center"/>
          </w:tcPr>
          <w:p w14:paraId="7B8D76AE" w14:textId="4D372CFA" w:rsidR="007660B7" w:rsidRPr="008C2A37" w:rsidRDefault="00590452" w:rsidP="004A66A6">
            <w:pPr>
              <w:jc w:val="both"/>
              <w:rPr>
                <w:rFonts w:asciiTheme="minorHAnsi" w:hAnsiTheme="minorHAnsi"/>
                <w:b/>
              </w:rPr>
            </w:pPr>
            <w:r w:rsidRPr="008C2A37">
              <w:rPr>
                <w:rFonts w:asciiTheme="minorHAnsi" w:hAnsiTheme="minorHAnsi"/>
                <w:b/>
              </w:rPr>
              <w:t>08</w:t>
            </w:r>
          </w:p>
        </w:tc>
      </w:tr>
      <w:tr w:rsidR="00934B29" w:rsidRPr="008C2A37" w14:paraId="72A0D3DD" w14:textId="77777777" w:rsidTr="005F40ED">
        <w:trPr>
          <w:trHeight w:val="304"/>
        </w:trPr>
        <w:tc>
          <w:tcPr>
            <w:tcW w:w="7938" w:type="dxa"/>
            <w:vAlign w:val="center"/>
          </w:tcPr>
          <w:p w14:paraId="3A66F3B5" w14:textId="77777777" w:rsidR="00934B29" w:rsidRPr="008C2A37" w:rsidRDefault="00496902" w:rsidP="004A66A6">
            <w:pPr>
              <w:widowControl w:val="0"/>
              <w:autoSpaceDE w:val="0"/>
              <w:autoSpaceDN w:val="0"/>
              <w:adjustRightInd w:val="0"/>
              <w:spacing w:after="240" w:line="400" w:lineRule="atLeast"/>
              <w:jc w:val="both"/>
              <w:rPr>
                <w:rFonts w:asciiTheme="minorHAnsi" w:hAnsiTheme="minorHAnsi"/>
              </w:rPr>
            </w:pPr>
            <w:r w:rsidRPr="008C2A37">
              <w:rPr>
                <w:rFonts w:asciiTheme="minorHAnsi" w:hAnsiTheme="minorHAnsi"/>
              </w:rPr>
              <w:t>&lt;</w:t>
            </w:r>
            <w:r w:rsidR="00934B29" w:rsidRPr="008C2A37">
              <w:rPr>
                <w:rFonts w:asciiTheme="minorHAnsi" w:hAnsiTheme="minorHAnsi"/>
              </w:rPr>
              <w:t>Master 2</w:t>
            </w:r>
            <w:r w:rsidRPr="008C2A37">
              <w:rPr>
                <w:rFonts w:asciiTheme="minorHAnsi" w:hAnsiTheme="minorHAnsi"/>
              </w:rPr>
              <w:t>, 0 point ;</w:t>
            </w:r>
          </w:p>
          <w:p w14:paraId="78DA9C82" w14:textId="04901DAC" w:rsidR="00496902" w:rsidRPr="008C2A37" w:rsidRDefault="00496902" w:rsidP="004A66A6">
            <w:pPr>
              <w:widowControl w:val="0"/>
              <w:autoSpaceDE w:val="0"/>
              <w:autoSpaceDN w:val="0"/>
              <w:adjustRightInd w:val="0"/>
              <w:spacing w:after="240" w:line="400" w:lineRule="atLeast"/>
              <w:jc w:val="both"/>
              <w:rPr>
                <w:rFonts w:asciiTheme="minorHAnsi" w:hAnsiTheme="minorHAnsi"/>
                <w:color w:val="000000"/>
              </w:rPr>
            </w:pPr>
            <w:r w:rsidRPr="008C2A37">
              <w:rPr>
                <w:rFonts w:asciiTheme="minorHAnsi" w:hAnsiTheme="minorHAnsi"/>
              </w:rPr>
              <w:t xml:space="preserve">&gt;=Master 2, </w:t>
            </w:r>
            <w:r w:rsidR="00590452" w:rsidRPr="008C2A37">
              <w:rPr>
                <w:rFonts w:asciiTheme="minorHAnsi" w:hAnsiTheme="minorHAnsi"/>
              </w:rPr>
              <w:t>08</w:t>
            </w:r>
            <w:r w:rsidRPr="008C2A37">
              <w:rPr>
                <w:rFonts w:asciiTheme="minorHAnsi" w:hAnsiTheme="minorHAnsi"/>
              </w:rPr>
              <w:t xml:space="preserve"> points</w:t>
            </w:r>
          </w:p>
        </w:tc>
        <w:tc>
          <w:tcPr>
            <w:tcW w:w="1134" w:type="dxa"/>
            <w:vAlign w:val="center"/>
          </w:tcPr>
          <w:p w14:paraId="75B317B1" w14:textId="77777777" w:rsidR="00934B29" w:rsidRPr="008C2A37" w:rsidRDefault="00934B29" w:rsidP="004A66A6">
            <w:pPr>
              <w:jc w:val="both"/>
              <w:rPr>
                <w:rFonts w:asciiTheme="minorHAnsi" w:hAnsiTheme="minorHAnsi"/>
                <w:b/>
              </w:rPr>
            </w:pPr>
          </w:p>
        </w:tc>
      </w:tr>
      <w:tr w:rsidR="007660B7" w:rsidRPr="008C2A37" w14:paraId="7B8D76B2" w14:textId="77777777" w:rsidTr="005F40ED">
        <w:trPr>
          <w:trHeight w:val="500"/>
        </w:trPr>
        <w:tc>
          <w:tcPr>
            <w:tcW w:w="7938" w:type="dxa"/>
            <w:vAlign w:val="center"/>
          </w:tcPr>
          <w:p w14:paraId="6FD94A6C" w14:textId="77777777" w:rsidR="007660B7" w:rsidRPr="008C2A37" w:rsidRDefault="007660B7" w:rsidP="004A66A6">
            <w:pPr>
              <w:widowControl w:val="0"/>
              <w:autoSpaceDE w:val="0"/>
              <w:autoSpaceDN w:val="0"/>
              <w:adjustRightInd w:val="0"/>
              <w:spacing w:after="240" w:line="400" w:lineRule="atLeast"/>
              <w:jc w:val="both"/>
              <w:rPr>
                <w:rFonts w:asciiTheme="minorHAnsi" w:hAnsiTheme="minorHAnsi"/>
                <w:color w:val="000000"/>
              </w:rPr>
            </w:pPr>
            <w:r w:rsidRPr="008C2A37">
              <w:rPr>
                <w:rFonts w:asciiTheme="minorHAnsi" w:hAnsiTheme="minorHAnsi"/>
                <w:color w:val="000000"/>
              </w:rPr>
              <w:t xml:space="preserve">Avoir au minimum 10 ans d’expérience professionnelle </w:t>
            </w:r>
            <w:r w:rsidR="00BB65A9" w:rsidRPr="008C2A37">
              <w:rPr>
                <w:rFonts w:asciiTheme="minorHAnsi" w:hAnsiTheme="minorHAnsi"/>
                <w:color w:val="000000"/>
              </w:rPr>
              <w:t>dans la mise en œuvre de projets en matière d'énergie renouvelable, associée à une connaissance de l'analyse économique ainsi que des cadres politiques, réglementaires et institutionnels</w:t>
            </w:r>
          </w:p>
          <w:p w14:paraId="21881818" w14:textId="2ADAEC19" w:rsidR="00C76630" w:rsidRPr="008C2A37" w:rsidRDefault="00C76630" w:rsidP="004A66A6">
            <w:pPr>
              <w:widowControl w:val="0"/>
              <w:autoSpaceDE w:val="0"/>
              <w:autoSpaceDN w:val="0"/>
              <w:adjustRightInd w:val="0"/>
              <w:spacing w:after="240" w:line="400" w:lineRule="atLeast"/>
              <w:jc w:val="both"/>
              <w:rPr>
                <w:rFonts w:asciiTheme="minorHAnsi" w:hAnsiTheme="minorHAnsi"/>
              </w:rPr>
            </w:pPr>
            <w:r w:rsidRPr="008C2A37">
              <w:rPr>
                <w:rFonts w:asciiTheme="minorHAnsi" w:hAnsiTheme="minorHAnsi"/>
              </w:rPr>
              <w:t>0 à 6 ans d’expérience : 0 points ;</w:t>
            </w:r>
          </w:p>
          <w:p w14:paraId="7032DC1F" w14:textId="1B16C081" w:rsidR="00C76630" w:rsidRPr="008C2A37" w:rsidRDefault="00C76630" w:rsidP="004A66A6">
            <w:pPr>
              <w:widowControl w:val="0"/>
              <w:autoSpaceDE w:val="0"/>
              <w:autoSpaceDN w:val="0"/>
              <w:adjustRightInd w:val="0"/>
              <w:spacing w:after="240" w:line="400" w:lineRule="atLeast"/>
              <w:jc w:val="both"/>
              <w:rPr>
                <w:rFonts w:asciiTheme="minorHAnsi" w:hAnsiTheme="minorHAnsi"/>
              </w:rPr>
            </w:pPr>
            <w:r w:rsidRPr="008C2A37">
              <w:rPr>
                <w:rFonts w:asciiTheme="minorHAnsi" w:hAnsiTheme="minorHAnsi"/>
              </w:rPr>
              <w:t xml:space="preserve">7 à 9 ans d’expériences : </w:t>
            </w:r>
            <w:r w:rsidR="00CB6CED" w:rsidRPr="008C2A37">
              <w:rPr>
                <w:rFonts w:asciiTheme="minorHAnsi" w:hAnsiTheme="minorHAnsi"/>
              </w:rPr>
              <w:t>12</w:t>
            </w:r>
            <w:r w:rsidRPr="008C2A37">
              <w:rPr>
                <w:rFonts w:asciiTheme="minorHAnsi" w:hAnsiTheme="minorHAnsi"/>
              </w:rPr>
              <w:t xml:space="preserve"> points ;</w:t>
            </w:r>
          </w:p>
          <w:p w14:paraId="7B8D76B0" w14:textId="075B39E0" w:rsidR="00C76630" w:rsidRPr="008C2A37" w:rsidRDefault="00C76630" w:rsidP="004A66A6">
            <w:pPr>
              <w:widowControl w:val="0"/>
              <w:autoSpaceDE w:val="0"/>
              <w:autoSpaceDN w:val="0"/>
              <w:adjustRightInd w:val="0"/>
              <w:spacing w:after="240" w:line="400" w:lineRule="atLeast"/>
              <w:jc w:val="both"/>
              <w:rPr>
                <w:rFonts w:asciiTheme="minorHAnsi" w:eastAsiaTheme="minorEastAsia" w:hAnsiTheme="minorHAnsi"/>
                <w:color w:val="000000"/>
              </w:rPr>
            </w:pPr>
            <w:r w:rsidRPr="008C2A37">
              <w:rPr>
                <w:rFonts w:asciiTheme="minorHAnsi" w:hAnsiTheme="minorHAnsi"/>
              </w:rPr>
              <w:t xml:space="preserve">&gt;=10 ans d’expérience : </w:t>
            </w:r>
            <w:r w:rsidR="00723872" w:rsidRPr="008C2A37">
              <w:rPr>
                <w:rFonts w:asciiTheme="minorHAnsi" w:hAnsiTheme="minorHAnsi"/>
              </w:rPr>
              <w:t>18</w:t>
            </w:r>
            <w:r w:rsidRPr="008C2A37">
              <w:rPr>
                <w:rFonts w:asciiTheme="minorHAnsi" w:hAnsiTheme="minorHAnsi"/>
              </w:rPr>
              <w:t xml:space="preserve"> points</w:t>
            </w:r>
          </w:p>
        </w:tc>
        <w:tc>
          <w:tcPr>
            <w:tcW w:w="1134" w:type="dxa"/>
            <w:vAlign w:val="center"/>
          </w:tcPr>
          <w:p w14:paraId="7B8D76B1" w14:textId="752E459A" w:rsidR="007660B7" w:rsidRPr="008C2A37" w:rsidRDefault="00564C1D" w:rsidP="004A66A6">
            <w:pPr>
              <w:jc w:val="both"/>
              <w:rPr>
                <w:rFonts w:asciiTheme="minorHAnsi" w:hAnsiTheme="minorHAnsi"/>
                <w:b/>
              </w:rPr>
            </w:pPr>
            <w:r w:rsidRPr="008C2A37">
              <w:rPr>
                <w:rFonts w:asciiTheme="minorHAnsi" w:hAnsiTheme="minorHAnsi"/>
                <w:b/>
              </w:rPr>
              <w:t>18</w:t>
            </w:r>
          </w:p>
        </w:tc>
      </w:tr>
      <w:tr w:rsidR="007660B7" w:rsidRPr="008C2A37" w14:paraId="7B8D76B5" w14:textId="77777777" w:rsidTr="005F40ED">
        <w:trPr>
          <w:trHeight w:val="834"/>
        </w:trPr>
        <w:tc>
          <w:tcPr>
            <w:tcW w:w="7938" w:type="dxa"/>
            <w:vAlign w:val="center"/>
          </w:tcPr>
          <w:p w14:paraId="052A717E" w14:textId="77777777" w:rsidR="007660B7" w:rsidRPr="008C2A37" w:rsidRDefault="007660B7" w:rsidP="004A66A6">
            <w:pPr>
              <w:widowControl w:val="0"/>
              <w:autoSpaceDE w:val="0"/>
              <w:autoSpaceDN w:val="0"/>
              <w:adjustRightInd w:val="0"/>
              <w:spacing w:after="240" w:line="400" w:lineRule="atLeast"/>
              <w:jc w:val="both"/>
              <w:rPr>
                <w:rFonts w:asciiTheme="minorHAnsi" w:hAnsiTheme="minorHAnsi"/>
                <w:color w:val="000000"/>
              </w:rPr>
            </w:pPr>
            <w:r w:rsidRPr="008C2A37">
              <w:rPr>
                <w:rFonts w:asciiTheme="minorHAnsi" w:hAnsiTheme="minorHAnsi"/>
                <w:color w:val="000000"/>
              </w:rPr>
              <w:t>Avoir réalisé au moins trois missions</w:t>
            </w:r>
            <w:r w:rsidR="00FF08C9" w:rsidRPr="008C2A37">
              <w:rPr>
                <w:rFonts w:asciiTheme="minorHAnsi" w:hAnsiTheme="minorHAnsi"/>
                <w:color w:val="000000"/>
              </w:rPr>
              <w:t xml:space="preserve"> </w:t>
            </w:r>
            <w:r w:rsidRPr="008C2A37">
              <w:rPr>
                <w:rFonts w:asciiTheme="minorHAnsi" w:hAnsiTheme="minorHAnsi"/>
                <w:color w:val="000000"/>
              </w:rPr>
              <w:t xml:space="preserve">à l’international </w:t>
            </w:r>
            <w:r w:rsidR="005B6E3E" w:rsidRPr="008C2A37">
              <w:rPr>
                <w:rFonts w:asciiTheme="minorHAnsi" w:hAnsiTheme="minorHAnsi"/>
                <w:color w:val="000000"/>
              </w:rPr>
              <w:t>dans la mise en œuvre de projets d'énergie renouvelable</w:t>
            </w:r>
            <w:r w:rsidR="00DD4FA7" w:rsidRPr="008C2A37">
              <w:rPr>
                <w:rFonts w:asciiTheme="minorHAnsi" w:hAnsiTheme="minorHAnsi"/>
                <w:color w:val="000000"/>
              </w:rPr>
              <w:t xml:space="preserve"> avec de compétences croisées </w:t>
            </w:r>
            <w:r w:rsidR="00F63F99" w:rsidRPr="008C2A37">
              <w:rPr>
                <w:rFonts w:asciiTheme="minorHAnsi" w:hAnsiTheme="minorHAnsi"/>
                <w:color w:val="000000"/>
              </w:rPr>
              <w:t xml:space="preserve">dans le développement des cadres politiques, réglementaires et institutionnels, </w:t>
            </w:r>
            <w:r w:rsidR="005375FC" w:rsidRPr="008C2A37">
              <w:rPr>
                <w:rFonts w:asciiTheme="minorHAnsi" w:hAnsiTheme="minorHAnsi"/>
                <w:color w:val="000000"/>
              </w:rPr>
              <w:t>et dans l’analyse économique</w:t>
            </w:r>
            <w:r w:rsidR="00CF7CF1" w:rsidRPr="008C2A37">
              <w:rPr>
                <w:rFonts w:asciiTheme="minorHAnsi" w:hAnsiTheme="minorHAnsi"/>
                <w:color w:val="000000"/>
              </w:rPr>
              <w:t>.</w:t>
            </w:r>
          </w:p>
          <w:p w14:paraId="66A943B0" w14:textId="5DD34DBE" w:rsidR="001A56D9" w:rsidRPr="008C2A37" w:rsidRDefault="001A56D9" w:rsidP="004A66A6">
            <w:pPr>
              <w:widowControl w:val="0"/>
              <w:autoSpaceDE w:val="0"/>
              <w:autoSpaceDN w:val="0"/>
              <w:adjustRightInd w:val="0"/>
              <w:spacing w:after="240" w:line="400" w:lineRule="atLeast"/>
              <w:jc w:val="both"/>
              <w:rPr>
                <w:rFonts w:asciiTheme="minorHAnsi" w:hAnsiTheme="minorHAnsi"/>
              </w:rPr>
            </w:pPr>
            <w:r w:rsidRPr="008C2A37">
              <w:rPr>
                <w:rFonts w:asciiTheme="minorHAnsi" w:hAnsiTheme="minorHAnsi"/>
              </w:rPr>
              <w:t>0 à 2 missions : 0 points ;</w:t>
            </w:r>
          </w:p>
          <w:p w14:paraId="7B8D76B3" w14:textId="369B6704" w:rsidR="001A56D9" w:rsidRPr="008C2A37" w:rsidRDefault="001A56D9" w:rsidP="004A66A6">
            <w:pPr>
              <w:widowControl w:val="0"/>
              <w:autoSpaceDE w:val="0"/>
              <w:autoSpaceDN w:val="0"/>
              <w:adjustRightInd w:val="0"/>
              <w:spacing w:after="240" w:line="400" w:lineRule="atLeast"/>
              <w:jc w:val="both"/>
              <w:rPr>
                <w:rFonts w:asciiTheme="minorHAnsi" w:hAnsiTheme="minorHAnsi"/>
                <w:color w:val="FF0000"/>
              </w:rPr>
            </w:pPr>
            <w:r w:rsidRPr="008C2A37">
              <w:rPr>
                <w:rFonts w:asciiTheme="minorHAnsi" w:hAnsiTheme="minorHAnsi"/>
              </w:rPr>
              <w:t xml:space="preserve"> &gt;= 3 missions : </w:t>
            </w:r>
            <w:r w:rsidR="00CB6CED" w:rsidRPr="008C2A37">
              <w:rPr>
                <w:rFonts w:asciiTheme="minorHAnsi" w:hAnsiTheme="minorHAnsi"/>
              </w:rPr>
              <w:t>20</w:t>
            </w:r>
            <w:r w:rsidRPr="008C2A37">
              <w:rPr>
                <w:rFonts w:asciiTheme="minorHAnsi" w:hAnsiTheme="minorHAnsi"/>
              </w:rPr>
              <w:t xml:space="preserve"> points ;</w:t>
            </w:r>
          </w:p>
        </w:tc>
        <w:tc>
          <w:tcPr>
            <w:tcW w:w="1134" w:type="dxa"/>
            <w:vAlign w:val="center"/>
          </w:tcPr>
          <w:p w14:paraId="7B8D76B4" w14:textId="417A26D1" w:rsidR="007660B7" w:rsidRPr="008C2A37" w:rsidRDefault="008D7FF2" w:rsidP="004A66A6">
            <w:pPr>
              <w:jc w:val="both"/>
              <w:rPr>
                <w:rFonts w:asciiTheme="minorHAnsi" w:hAnsiTheme="minorHAnsi"/>
                <w:b/>
              </w:rPr>
            </w:pPr>
            <w:r w:rsidRPr="008C2A37">
              <w:rPr>
                <w:rFonts w:asciiTheme="minorHAnsi" w:hAnsiTheme="minorHAnsi"/>
                <w:b/>
              </w:rPr>
              <w:t>20</w:t>
            </w:r>
          </w:p>
        </w:tc>
      </w:tr>
      <w:tr w:rsidR="007660B7" w:rsidRPr="008C2A37" w14:paraId="7B8D76B8" w14:textId="77777777" w:rsidTr="005F40ED">
        <w:trPr>
          <w:trHeight w:val="304"/>
        </w:trPr>
        <w:tc>
          <w:tcPr>
            <w:tcW w:w="7938" w:type="dxa"/>
            <w:vAlign w:val="center"/>
          </w:tcPr>
          <w:p w14:paraId="7B8D76B6" w14:textId="02F73B33" w:rsidR="007660B7" w:rsidRPr="008C2A37" w:rsidRDefault="007660B7" w:rsidP="004A66A6">
            <w:pPr>
              <w:widowControl w:val="0"/>
              <w:autoSpaceDE w:val="0"/>
              <w:autoSpaceDN w:val="0"/>
              <w:adjustRightInd w:val="0"/>
              <w:spacing w:after="240" w:line="400" w:lineRule="atLeast"/>
              <w:jc w:val="both"/>
              <w:rPr>
                <w:rFonts w:asciiTheme="minorHAnsi" w:hAnsiTheme="minorHAnsi"/>
                <w:color w:val="000000"/>
              </w:rPr>
            </w:pPr>
            <w:r w:rsidRPr="008C2A37">
              <w:rPr>
                <w:rFonts w:asciiTheme="minorHAnsi" w:hAnsiTheme="minorHAnsi"/>
                <w:color w:val="000000"/>
              </w:rPr>
              <w:t xml:space="preserve">Expérience professionnelle confirmée (minimum 05 ans) dans </w:t>
            </w:r>
            <w:r w:rsidR="00341776" w:rsidRPr="008C2A37">
              <w:rPr>
                <w:rFonts w:asciiTheme="minorHAnsi" w:hAnsiTheme="minorHAnsi"/>
                <w:color w:val="000000"/>
              </w:rPr>
              <w:t xml:space="preserve">la mobilisation </w:t>
            </w:r>
            <w:r w:rsidR="00EB0A8B" w:rsidRPr="008C2A37">
              <w:rPr>
                <w:rFonts w:asciiTheme="minorHAnsi" w:hAnsiTheme="minorHAnsi"/>
                <w:color w:val="000000"/>
              </w:rPr>
              <w:t>de financement public</w:t>
            </w:r>
            <w:r w:rsidR="00D41971" w:rsidRPr="008C2A37">
              <w:rPr>
                <w:rFonts w:asciiTheme="minorHAnsi" w:hAnsiTheme="minorHAnsi"/>
                <w:color w:val="000000"/>
              </w:rPr>
              <w:t>s</w:t>
            </w:r>
            <w:r w:rsidR="009E1FB6" w:rsidRPr="008C2A37">
              <w:rPr>
                <w:rFonts w:asciiTheme="minorHAnsi" w:hAnsiTheme="minorHAnsi"/>
                <w:color w:val="000000"/>
              </w:rPr>
              <w:t>/privés des énergies renouvelables</w:t>
            </w:r>
          </w:p>
        </w:tc>
        <w:tc>
          <w:tcPr>
            <w:tcW w:w="1134" w:type="dxa"/>
            <w:vAlign w:val="center"/>
          </w:tcPr>
          <w:p w14:paraId="7B8D76B7" w14:textId="01823544" w:rsidR="007660B7" w:rsidRPr="008C2A37" w:rsidRDefault="008D7FF2" w:rsidP="004A66A6">
            <w:pPr>
              <w:jc w:val="both"/>
              <w:rPr>
                <w:rFonts w:asciiTheme="minorHAnsi" w:hAnsiTheme="minorHAnsi"/>
                <w:b/>
              </w:rPr>
            </w:pPr>
            <w:r w:rsidRPr="008C2A37">
              <w:rPr>
                <w:rFonts w:asciiTheme="minorHAnsi" w:hAnsiTheme="minorHAnsi"/>
                <w:b/>
              </w:rPr>
              <w:t>18</w:t>
            </w:r>
          </w:p>
        </w:tc>
      </w:tr>
      <w:tr w:rsidR="00F20D12" w:rsidRPr="008C2A37" w14:paraId="655AE095" w14:textId="77777777" w:rsidTr="005F40ED">
        <w:trPr>
          <w:trHeight w:val="304"/>
        </w:trPr>
        <w:tc>
          <w:tcPr>
            <w:tcW w:w="7938" w:type="dxa"/>
            <w:vAlign w:val="center"/>
          </w:tcPr>
          <w:p w14:paraId="7C6D5B4C" w14:textId="6FD8F293" w:rsidR="00F20D12" w:rsidRPr="008C2A37" w:rsidRDefault="0031348D" w:rsidP="004A66A6">
            <w:pPr>
              <w:widowControl w:val="0"/>
              <w:autoSpaceDE w:val="0"/>
              <w:autoSpaceDN w:val="0"/>
              <w:adjustRightInd w:val="0"/>
              <w:spacing w:after="240" w:line="400" w:lineRule="atLeast"/>
              <w:jc w:val="both"/>
              <w:rPr>
                <w:rFonts w:asciiTheme="minorHAnsi" w:hAnsiTheme="minorHAnsi"/>
                <w:color w:val="000000"/>
              </w:rPr>
            </w:pPr>
            <w:r w:rsidRPr="008C2A37">
              <w:rPr>
                <w:rFonts w:asciiTheme="minorHAnsi" w:hAnsiTheme="minorHAnsi"/>
                <w:color w:val="000000"/>
              </w:rPr>
              <w:lastRenderedPageBreak/>
              <w:t xml:space="preserve">Démarche et méthodologie </w:t>
            </w:r>
            <w:r w:rsidR="00B26707" w:rsidRPr="008C2A37">
              <w:rPr>
                <w:rFonts w:asciiTheme="minorHAnsi" w:hAnsiTheme="minorHAnsi"/>
                <w:color w:val="000000"/>
              </w:rPr>
              <w:t>et p</w:t>
            </w:r>
            <w:r w:rsidRPr="008C2A37">
              <w:rPr>
                <w:rFonts w:asciiTheme="minorHAnsi" w:hAnsiTheme="minorHAnsi"/>
                <w:color w:val="000000"/>
              </w:rPr>
              <w:t xml:space="preserve">lan de </w:t>
            </w:r>
            <w:r w:rsidR="00882142" w:rsidRPr="008C2A37">
              <w:rPr>
                <w:rFonts w:asciiTheme="minorHAnsi" w:hAnsiTheme="minorHAnsi"/>
                <w:color w:val="000000"/>
              </w:rPr>
              <w:t>t</w:t>
            </w:r>
            <w:r w:rsidRPr="008C2A37">
              <w:rPr>
                <w:rFonts w:asciiTheme="minorHAnsi" w:hAnsiTheme="minorHAnsi"/>
                <w:color w:val="000000"/>
              </w:rPr>
              <w:t xml:space="preserve">ravail proposés </w:t>
            </w:r>
          </w:p>
        </w:tc>
        <w:tc>
          <w:tcPr>
            <w:tcW w:w="1134" w:type="dxa"/>
            <w:vAlign w:val="center"/>
          </w:tcPr>
          <w:p w14:paraId="0A5476B6" w14:textId="5A500E3C" w:rsidR="00F20D12" w:rsidRPr="008C2A37" w:rsidRDefault="0025348F" w:rsidP="004A66A6">
            <w:pPr>
              <w:jc w:val="both"/>
              <w:rPr>
                <w:rFonts w:asciiTheme="minorHAnsi" w:hAnsiTheme="minorHAnsi"/>
                <w:b/>
              </w:rPr>
            </w:pPr>
            <w:r w:rsidRPr="008C2A37">
              <w:rPr>
                <w:rFonts w:asciiTheme="minorHAnsi" w:hAnsiTheme="minorHAnsi"/>
                <w:b/>
              </w:rPr>
              <w:t>0</w:t>
            </w:r>
            <w:r w:rsidR="0032738E" w:rsidRPr="008C2A37">
              <w:rPr>
                <w:rFonts w:asciiTheme="minorHAnsi" w:hAnsiTheme="minorHAnsi"/>
                <w:b/>
              </w:rPr>
              <w:t>6</w:t>
            </w:r>
          </w:p>
        </w:tc>
      </w:tr>
      <w:tr w:rsidR="007660B7" w:rsidRPr="008C2A37" w14:paraId="7B8D76BB" w14:textId="77777777" w:rsidTr="005F40ED">
        <w:trPr>
          <w:trHeight w:val="304"/>
        </w:trPr>
        <w:tc>
          <w:tcPr>
            <w:tcW w:w="7938" w:type="dxa"/>
            <w:vAlign w:val="center"/>
          </w:tcPr>
          <w:p w14:paraId="7B8D76B9" w14:textId="3B930E3D" w:rsidR="007660B7" w:rsidRPr="008C2A37" w:rsidRDefault="007660B7" w:rsidP="004A66A6">
            <w:pPr>
              <w:jc w:val="both"/>
              <w:rPr>
                <w:rFonts w:asciiTheme="minorHAnsi" w:hAnsiTheme="minorHAnsi"/>
                <w:b/>
              </w:rPr>
            </w:pPr>
            <w:r w:rsidRPr="008C2A37">
              <w:rPr>
                <w:rFonts w:asciiTheme="minorHAnsi" w:hAnsiTheme="minorHAnsi"/>
                <w:b/>
              </w:rPr>
              <w:t xml:space="preserve">Total </w:t>
            </w:r>
            <w:r w:rsidR="002D461E" w:rsidRPr="008C2A37">
              <w:rPr>
                <w:rFonts w:asciiTheme="minorHAnsi" w:hAnsiTheme="minorHAnsi"/>
                <w:b/>
              </w:rPr>
              <w:t>points</w:t>
            </w:r>
          </w:p>
        </w:tc>
        <w:tc>
          <w:tcPr>
            <w:tcW w:w="1134" w:type="dxa"/>
            <w:vAlign w:val="center"/>
          </w:tcPr>
          <w:p w14:paraId="7B8D76BA" w14:textId="24DD6568" w:rsidR="007660B7" w:rsidRPr="008C2A37" w:rsidRDefault="00710F7B" w:rsidP="004A66A6">
            <w:pPr>
              <w:jc w:val="both"/>
              <w:rPr>
                <w:rFonts w:asciiTheme="minorHAnsi" w:hAnsiTheme="minorHAnsi"/>
                <w:b/>
              </w:rPr>
            </w:pPr>
            <w:r w:rsidRPr="008C2A37">
              <w:rPr>
                <w:rFonts w:asciiTheme="minorHAnsi" w:hAnsiTheme="minorHAnsi"/>
                <w:b/>
              </w:rPr>
              <w:t>7</w:t>
            </w:r>
            <w:r w:rsidR="007660B7" w:rsidRPr="008C2A37">
              <w:rPr>
                <w:rFonts w:asciiTheme="minorHAnsi" w:hAnsiTheme="minorHAnsi"/>
                <w:b/>
              </w:rPr>
              <w:t>0</w:t>
            </w:r>
          </w:p>
        </w:tc>
      </w:tr>
    </w:tbl>
    <w:p w14:paraId="29F33967" w14:textId="77777777" w:rsidR="00E032A6" w:rsidRPr="008C2A37" w:rsidRDefault="00E032A6" w:rsidP="004A66A6">
      <w:pPr>
        <w:autoSpaceDE w:val="0"/>
        <w:autoSpaceDN w:val="0"/>
        <w:adjustRightInd w:val="0"/>
        <w:jc w:val="both"/>
        <w:rPr>
          <w:rFonts w:asciiTheme="minorHAnsi" w:hAnsiTheme="minorHAnsi"/>
        </w:rPr>
      </w:pPr>
    </w:p>
    <w:p w14:paraId="7B8D76BE" w14:textId="77777777" w:rsidR="00274234" w:rsidRPr="008C2A37" w:rsidRDefault="00274234" w:rsidP="004A66A6">
      <w:pPr>
        <w:jc w:val="both"/>
        <w:rPr>
          <w:rFonts w:asciiTheme="minorHAnsi" w:hAnsiTheme="minorHAnsi"/>
          <w:b/>
        </w:rPr>
      </w:pPr>
      <w:r w:rsidRPr="008C2A37">
        <w:rPr>
          <w:rFonts w:asciiTheme="minorHAnsi" w:hAnsiTheme="minorHAnsi"/>
          <w:b/>
        </w:rPr>
        <w:t>Seuls les candidats qui auront obtenu 70% du total des points seront considérés pour l’évaluation financière.</w:t>
      </w:r>
    </w:p>
    <w:p w14:paraId="7B8D76BF" w14:textId="77777777" w:rsidR="00E16CD2" w:rsidRPr="008C2A37" w:rsidRDefault="00274234" w:rsidP="004A66A6">
      <w:pPr>
        <w:autoSpaceDE w:val="0"/>
        <w:autoSpaceDN w:val="0"/>
        <w:adjustRightInd w:val="0"/>
        <w:jc w:val="both"/>
        <w:rPr>
          <w:rFonts w:asciiTheme="minorHAnsi" w:hAnsiTheme="minorHAnsi"/>
          <w:b/>
          <w:i/>
          <w:u w:val="single"/>
        </w:rPr>
      </w:pPr>
      <w:r w:rsidRPr="008C2A37">
        <w:rPr>
          <w:rFonts w:asciiTheme="minorHAnsi" w:hAnsiTheme="minorHAnsi"/>
          <w:b/>
          <w:i/>
          <w:u w:val="single"/>
        </w:rPr>
        <w:t>Evaluation financière : 30 points</w:t>
      </w:r>
    </w:p>
    <w:p w14:paraId="7B8D76C0" w14:textId="77777777" w:rsidR="00E16CD2" w:rsidRPr="008C2A37" w:rsidRDefault="00E16CD2" w:rsidP="004A66A6">
      <w:pPr>
        <w:autoSpaceDE w:val="0"/>
        <w:autoSpaceDN w:val="0"/>
        <w:adjustRightInd w:val="0"/>
        <w:jc w:val="both"/>
        <w:rPr>
          <w:rFonts w:asciiTheme="minorHAnsi" w:hAnsiTheme="minorHAnsi"/>
          <w:b/>
          <w:i/>
          <w:u w:val="single"/>
        </w:rPr>
      </w:pPr>
      <w:r w:rsidRPr="008C2A37">
        <w:rPr>
          <w:rFonts w:asciiTheme="minorHAnsi" w:eastAsia="Times New Roman" w:hAnsiTheme="minorHAnsi"/>
          <w:lang w:eastAsia="rw-RW"/>
        </w:rPr>
        <w:t>Une note financière sera calculée pour chaque proposition sur la base de la formule :</w:t>
      </w:r>
    </w:p>
    <w:p w14:paraId="7B8D76C1" w14:textId="4F1CEEF4" w:rsidR="00E16CD2" w:rsidRPr="008C2A37" w:rsidRDefault="00E16CD2" w:rsidP="004A66A6">
      <w:pPr>
        <w:spacing w:after="0" w:line="240" w:lineRule="auto"/>
        <w:jc w:val="both"/>
        <w:rPr>
          <w:rFonts w:asciiTheme="minorHAnsi" w:eastAsia="Times New Roman" w:hAnsiTheme="minorHAnsi"/>
          <w:b/>
          <w:i/>
          <w:lang w:eastAsia="rw-RW"/>
        </w:rPr>
      </w:pPr>
      <w:r w:rsidRPr="008C2A37">
        <w:rPr>
          <w:rFonts w:asciiTheme="minorHAnsi" w:eastAsia="Times New Roman" w:hAnsiTheme="minorHAnsi"/>
          <w:b/>
          <w:i/>
          <w:lang w:eastAsia="rw-RW"/>
        </w:rPr>
        <w:t xml:space="preserve">Note financière A = [(Offre financière </w:t>
      </w:r>
      <w:r w:rsidR="00A703CC" w:rsidRPr="008C2A37">
        <w:rPr>
          <w:rFonts w:asciiTheme="minorHAnsi" w:eastAsia="Times New Roman" w:hAnsiTheme="minorHAnsi"/>
          <w:b/>
          <w:i/>
          <w:lang w:eastAsia="rw-RW"/>
        </w:rPr>
        <w:t>le moins</w:t>
      </w:r>
      <w:r w:rsidRPr="008C2A37">
        <w:rPr>
          <w:rFonts w:asciiTheme="minorHAnsi" w:eastAsia="Times New Roman" w:hAnsiTheme="minorHAnsi"/>
          <w:b/>
          <w:i/>
          <w:lang w:eastAsia="rw-RW"/>
        </w:rPr>
        <w:t xml:space="preserve"> </w:t>
      </w:r>
      <w:r w:rsidR="00DA18A3" w:rsidRPr="008C2A37">
        <w:rPr>
          <w:rFonts w:asciiTheme="minorHAnsi" w:eastAsia="Times New Roman" w:hAnsiTheme="minorHAnsi"/>
          <w:b/>
          <w:i/>
          <w:lang w:eastAsia="rw-RW"/>
        </w:rPr>
        <w:t>disant) /</w:t>
      </w:r>
      <w:r w:rsidRPr="008C2A37">
        <w:rPr>
          <w:rFonts w:asciiTheme="minorHAnsi" w:eastAsia="Times New Roman" w:hAnsiTheme="minorHAnsi"/>
          <w:b/>
          <w:i/>
          <w:lang w:eastAsia="rw-RW"/>
        </w:rPr>
        <w:t>Offre financière de A] x 30</w:t>
      </w:r>
    </w:p>
    <w:p w14:paraId="7B8D76C2" w14:textId="77777777" w:rsidR="00E16CD2" w:rsidRPr="008C2A37" w:rsidRDefault="00E16CD2" w:rsidP="004A66A6">
      <w:pPr>
        <w:spacing w:after="0" w:line="240" w:lineRule="auto"/>
        <w:jc w:val="both"/>
        <w:rPr>
          <w:rFonts w:asciiTheme="minorHAnsi" w:eastAsia="Times New Roman" w:hAnsiTheme="minorHAnsi"/>
          <w:b/>
          <w:i/>
          <w:u w:val="single"/>
          <w:lang w:eastAsia="rw-RW"/>
        </w:rPr>
      </w:pPr>
    </w:p>
    <w:p w14:paraId="7B8D76C3" w14:textId="77777777" w:rsidR="00E16CD2" w:rsidRPr="008C2A37" w:rsidRDefault="00E16CD2" w:rsidP="004A6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ind w:left="708" w:right="-389"/>
        <w:jc w:val="both"/>
        <w:rPr>
          <w:rFonts w:asciiTheme="minorHAnsi" w:hAnsiTheme="minorHAnsi"/>
          <w:color w:val="000000"/>
          <w:lang w:eastAsia="en-TT"/>
        </w:rPr>
      </w:pPr>
      <w:r w:rsidRPr="008C2A37">
        <w:rPr>
          <w:rFonts w:asciiTheme="minorHAnsi" w:hAnsiTheme="minorHAnsi"/>
          <w:color w:val="000000"/>
          <w:lang w:eastAsia="en-TT"/>
        </w:rPr>
        <w:t>En d’autres termes,</w:t>
      </w:r>
    </w:p>
    <w:p w14:paraId="7B8D76C4" w14:textId="77777777" w:rsidR="001A568B" w:rsidRPr="008C2A37" w:rsidRDefault="001A568B" w:rsidP="004A66A6">
      <w:pPr>
        <w:widowControl w:val="0"/>
        <w:tabs>
          <w:tab w:val="left" w:pos="560"/>
          <w:tab w:val="left" w:pos="708"/>
          <w:tab w:val="left" w:pos="1416"/>
          <w:tab w:val="left" w:pos="2124"/>
        </w:tabs>
        <w:suppressAutoHyphens/>
        <w:autoSpaceDE w:val="0"/>
        <w:spacing w:after="0"/>
        <w:ind w:left="708" w:right="-389"/>
        <w:jc w:val="both"/>
        <w:rPr>
          <w:rFonts w:asciiTheme="minorHAnsi" w:hAnsiTheme="minorHAnsi"/>
          <w:color w:val="000000"/>
          <w:lang w:eastAsia="en-TT"/>
        </w:rPr>
      </w:pPr>
      <w:r w:rsidRPr="008C2A37">
        <w:rPr>
          <w:rFonts w:asciiTheme="minorHAnsi" w:hAnsiTheme="minorHAnsi"/>
          <w:color w:val="000000"/>
          <w:lang w:eastAsia="en-TT"/>
        </w:rPr>
        <w:tab/>
      </w:r>
      <w:r w:rsidRPr="008C2A37">
        <w:rPr>
          <w:rFonts w:asciiTheme="minorHAnsi" w:hAnsiTheme="minorHAnsi"/>
          <w:color w:val="000000"/>
          <w:lang w:eastAsia="en-TT"/>
        </w:rPr>
        <w:tab/>
      </w:r>
      <w:r w:rsidRPr="008C2A37">
        <w:rPr>
          <w:rFonts w:asciiTheme="minorHAnsi" w:hAnsiTheme="minorHAnsi"/>
          <w:color w:val="000000"/>
          <w:lang w:eastAsia="en-TT"/>
        </w:rPr>
        <w:tab/>
      </w:r>
    </w:p>
    <w:tbl>
      <w:tblPr>
        <w:tblW w:w="0" w:type="auto"/>
        <w:jc w:val="center"/>
        <w:tblCellMar>
          <w:left w:w="0" w:type="dxa"/>
          <w:right w:w="28" w:type="dxa"/>
        </w:tblCellMar>
        <w:tblLook w:val="04A0" w:firstRow="1" w:lastRow="0" w:firstColumn="1" w:lastColumn="0" w:noHBand="0" w:noVBand="1"/>
      </w:tblPr>
      <w:tblGrid>
        <w:gridCol w:w="1008"/>
        <w:gridCol w:w="623"/>
        <w:gridCol w:w="5351"/>
      </w:tblGrid>
      <w:tr w:rsidR="001A568B" w:rsidRPr="008C2A37" w14:paraId="7B8D76C8" w14:textId="77777777" w:rsidTr="004441B6">
        <w:trPr>
          <w:jc w:val="center"/>
        </w:trPr>
        <w:tc>
          <w:tcPr>
            <w:tcW w:w="1008" w:type="dxa"/>
            <w:vMerge w:val="restart"/>
            <w:shd w:val="clear" w:color="auto" w:fill="auto"/>
            <w:vAlign w:val="center"/>
          </w:tcPr>
          <w:p w14:paraId="7B8D76C5" w14:textId="77777777" w:rsidR="001A568B" w:rsidRPr="008C2A37" w:rsidRDefault="001A568B" w:rsidP="004A66A6">
            <w:pPr>
              <w:widowControl w:val="0"/>
              <w:tabs>
                <w:tab w:val="left" w:pos="0"/>
                <w:tab w:val="left" w:pos="560"/>
                <w:tab w:val="left" w:pos="1120"/>
                <w:tab w:val="left" w:pos="1680"/>
                <w:tab w:val="left" w:pos="2240"/>
                <w:tab w:val="left" w:pos="2800"/>
                <w:tab w:val="left" w:pos="3920"/>
                <w:tab w:val="left" w:pos="4480"/>
                <w:tab w:val="left" w:pos="5040"/>
                <w:tab w:val="left" w:pos="5600"/>
                <w:tab w:val="left" w:pos="6160"/>
                <w:tab w:val="left" w:pos="6720"/>
              </w:tabs>
              <w:suppressAutoHyphens/>
              <w:autoSpaceDE w:val="0"/>
              <w:spacing w:after="0"/>
              <w:jc w:val="both"/>
              <w:rPr>
                <w:rFonts w:asciiTheme="minorHAnsi" w:hAnsiTheme="minorHAnsi"/>
                <w:color w:val="000000"/>
                <w:lang w:eastAsia="en-TT"/>
              </w:rPr>
            </w:pPr>
            <w:r w:rsidRPr="008C2A37">
              <w:rPr>
                <w:rFonts w:asciiTheme="minorHAnsi" w:hAnsiTheme="minorHAnsi"/>
                <w:color w:val="000000"/>
                <w:lang w:eastAsia="en-TT"/>
              </w:rPr>
              <w:t>30 points</w:t>
            </w:r>
          </w:p>
        </w:tc>
        <w:tc>
          <w:tcPr>
            <w:tcW w:w="623" w:type="dxa"/>
            <w:vMerge w:val="restart"/>
            <w:shd w:val="clear" w:color="auto" w:fill="auto"/>
            <w:vAlign w:val="center"/>
          </w:tcPr>
          <w:p w14:paraId="7B8D76C6" w14:textId="124DCE85" w:rsidR="001A568B" w:rsidRPr="008C2A37" w:rsidRDefault="00A703CC" w:rsidP="004A6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ind w:left="-124" w:right="-101"/>
              <w:jc w:val="both"/>
              <w:rPr>
                <w:rFonts w:asciiTheme="minorHAnsi" w:hAnsiTheme="minorHAnsi"/>
                <w:color w:val="000000"/>
                <w:lang w:eastAsia="en-TT"/>
              </w:rPr>
            </w:pPr>
            <w:r w:rsidRPr="008C2A37">
              <w:rPr>
                <w:rFonts w:asciiTheme="minorHAnsi" w:hAnsiTheme="minorHAnsi"/>
                <w:color w:val="000000"/>
                <w:lang w:eastAsia="en-TT"/>
              </w:rPr>
              <w:t>X</w:t>
            </w:r>
          </w:p>
        </w:tc>
        <w:tc>
          <w:tcPr>
            <w:tcW w:w="5351" w:type="dxa"/>
            <w:tcBorders>
              <w:bottom w:val="single" w:sz="4" w:space="0" w:color="auto"/>
            </w:tcBorders>
            <w:shd w:val="clear" w:color="auto" w:fill="auto"/>
          </w:tcPr>
          <w:p w14:paraId="7B8D76C7" w14:textId="00C16F9E" w:rsidR="001A568B" w:rsidRPr="008C2A37" w:rsidRDefault="001A568B" w:rsidP="004A66A6">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jc w:val="both"/>
              <w:rPr>
                <w:rFonts w:asciiTheme="minorHAnsi" w:hAnsiTheme="minorHAnsi"/>
                <w:color w:val="000000"/>
                <w:lang w:eastAsia="en-TT"/>
              </w:rPr>
            </w:pPr>
            <w:r w:rsidRPr="008C2A37">
              <w:rPr>
                <w:rFonts w:asciiTheme="minorHAnsi" w:hAnsiTheme="minorHAnsi"/>
                <w:color w:val="000000"/>
                <w:lang w:eastAsia="en-TT"/>
              </w:rPr>
              <w:t>[</w:t>
            </w:r>
            <w:r w:rsidR="00A703CC" w:rsidRPr="008C2A37">
              <w:rPr>
                <w:rFonts w:asciiTheme="minorHAnsi" w:hAnsiTheme="minorHAnsi"/>
                <w:color w:val="000000"/>
                <w:lang w:eastAsia="en-TT"/>
              </w:rPr>
              <w:t>Le</w:t>
            </w:r>
            <w:r w:rsidRPr="008C2A37">
              <w:rPr>
                <w:rFonts w:asciiTheme="minorHAnsi" w:hAnsiTheme="minorHAnsi"/>
                <w:color w:val="000000"/>
                <w:lang w:eastAsia="en-TT"/>
              </w:rPr>
              <w:t xml:space="preserve"> plus bas de tous les prix proposés parmi les offres qualifiées techniquement]</w:t>
            </w:r>
          </w:p>
        </w:tc>
      </w:tr>
      <w:tr w:rsidR="001A568B" w:rsidRPr="008C2A37" w14:paraId="7B8D76CC" w14:textId="77777777" w:rsidTr="004441B6">
        <w:trPr>
          <w:jc w:val="center"/>
        </w:trPr>
        <w:tc>
          <w:tcPr>
            <w:tcW w:w="1008" w:type="dxa"/>
            <w:vMerge/>
            <w:shd w:val="clear" w:color="auto" w:fill="auto"/>
          </w:tcPr>
          <w:p w14:paraId="7B8D76C9" w14:textId="77777777" w:rsidR="001A568B" w:rsidRPr="008C2A37" w:rsidRDefault="001A568B" w:rsidP="004A6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ind w:right="-389"/>
              <w:jc w:val="both"/>
              <w:rPr>
                <w:rFonts w:asciiTheme="minorHAnsi" w:hAnsiTheme="minorHAnsi"/>
                <w:color w:val="000000"/>
                <w:lang w:eastAsia="en-TT"/>
              </w:rPr>
            </w:pPr>
          </w:p>
        </w:tc>
        <w:tc>
          <w:tcPr>
            <w:tcW w:w="623" w:type="dxa"/>
            <w:vMerge/>
            <w:shd w:val="clear" w:color="auto" w:fill="auto"/>
          </w:tcPr>
          <w:p w14:paraId="7B8D76CA" w14:textId="77777777" w:rsidR="001A568B" w:rsidRPr="008C2A37" w:rsidRDefault="001A568B" w:rsidP="004A6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ind w:left="-124" w:right="-101"/>
              <w:jc w:val="both"/>
              <w:rPr>
                <w:rFonts w:asciiTheme="minorHAnsi" w:hAnsiTheme="minorHAnsi"/>
                <w:color w:val="000000"/>
                <w:lang w:eastAsia="en-TT"/>
              </w:rPr>
            </w:pPr>
          </w:p>
        </w:tc>
        <w:tc>
          <w:tcPr>
            <w:tcW w:w="5351" w:type="dxa"/>
            <w:tcBorders>
              <w:top w:val="single" w:sz="4" w:space="0" w:color="auto"/>
            </w:tcBorders>
            <w:shd w:val="clear" w:color="auto" w:fill="auto"/>
          </w:tcPr>
          <w:p w14:paraId="7B8D76CB" w14:textId="536FA1F1" w:rsidR="001A568B" w:rsidRPr="008C2A37" w:rsidRDefault="001A568B" w:rsidP="004A66A6">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jc w:val="both"/>
              <w:rPr>
                <w:rFonts w:asciiTheme="minorHAnsi" w:hAnsiTheme="minorHAnsi"/>
                <w:color w:val="000000"/>
                <w:lang w:eastAsia="en-TT"/>
              </w:rPr>
            </w:pPr>
            <w:r w:rsidRPr="008C2A37">
              <w:rPr>
                <w:rFonts w:asciiTheme="minorHAnsi" w:hAnsiTheme="minorHAnsi"/>
                <w:color w:val="000000"/>
                <w:lang w:eastAsia="en-TT"/>
              </w:rPr>
              <w:t>[</w:t>
            </w:r>
            <w:r w:rsidR="00A703CC" w:rsidRPr="008C2A37">
              <w:rPr>
                <w:rFonts w:asciiTheme="minorHAnsi" w:hAnsiTheme="minorHAnsi"/>
                <w:color w:val="000000"/>
                <w:lang w:eastAsia="en-TT"/>
              </w:rPr>
              <w:t>Prix</w:t>
            </w:r>
            <w:r w:rsidRPr="008C2A37">
              <w:rPr>
                <w:rFonts w:asciiTheme="minorHAnsi" w:hAnsiTheme="minorHAnsi"/>
                <w:color w:val="000000"/>
                <w:lang w:eastAsia="en-TT"/>
              </w:rPr>
              <w:t xml:space="preserve"> proposé]</w:t>
            </w:r>
          </w:p>
        </w:tc>
      </w:tr>
    </w:tbl>
    <w:p w14:paraId="7B8D76CD" w14:textId="77777777" w:rsidR="001A568B" w:rsidRPr="008C2A37" w:rsidRDefault="001A568B" w:rsidP="004A66A6">
      <w:pPr>
        <w:widowControl w:val="0"/>
        <w:tabs>
          <w:tab w:val="left" w:pos="560"/>
          <w:tab w:val="left" w:pos="708"/>
          <w:tab w:val="left" w:pos="1416"/>
          <w:tab w:val="left" w:pos="2124"/>
        </w:tabs>
        <w:suppressAutoHyphens/>
        <w:autoSpaceDE w:val="0"/>
        <w:spacing w:after="0"/>
        <w:ind w:left="708" w:right="-389"/>
        <w:jc w:val="both"/>
        <w:rPr>
          <w:rFonts w:asciiTheme="minorHAnsi" w:hAnsiTheme="minorHAnsi"/>
          <w:color w:val="000000"/>
          <w:lang w:eastAsia="en-TT"/>
        </w:rPr>
      </w:pPr>
    </w:p>
    <w:p w14:paraId="7B8D76CE" w14:textId="77777777" w:rsidR="00E16CD2" w:rsidRPr="008C2A37" w:rsidRDefault="00E16CD2" w:rsidP="004A6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ind w:right="-389"/>
        <w:jc w:val="both"/>
        <w:rPr>
          <w:rFonts w:asciiTheme="minorHAnsi" w:hAnsiTheme="minorHAnsi"/>
          <w:color w:val="000000"/>
          <w:lang w:eastAsia="en-TT"/>
        </w:rPr>
      </w:pPr>
    </w:p>
    <w:p w14:paraId="7B8D76CF" w14:textId="77777777" w:rsidR="00E16CD2" w:rsidRPr="008C2A37" w:rsidRDefault="00E16CD2" w:rsidP="004A6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ind w:right="-389"/>
        <w:jc w:val="both"/>
        <w:rPr>
          <w:rFonts w:asciiTheme="minorHAnsi" w:hAnsiTheme="minorHAnsi"/>
          <w:color w:val="000000"/>
          <w:lang w:eastAsia="en-TT"/>
        </w:rPr>
      </w:pPr>
      <w:r w:rsidRPr="008C2A37">
        <w:rPr>
          <w:rFonts w:asciiTheme="minorHAnsi" w:hAnsiTheme="minorHAnsi"/>
          <w:color w:val="000000"/>
          <w:lang w:eastAsia="en-TT"/>
        </w:rPr>
        <w:t xml:space="preserve">Le nombre maximum de 30 points sera attribué à la proposition financière la plus basse. </w:t>
      </w:r>
    </w:p>
    <w:p w14:paraId="7B8D76D0" w14:textId="77777777" w:rsidR="00E16CD2" w:rsidRPr="008C2A37" w:rsidRDefault="00E16CD2" w:rsidP="004A6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ind w:right="-389"/>
        <w:jc w:val="both"/>
        <w:rPr>
          <w:rFonts w:asciiTheme="minorHAnsi" w:hAnsiTheme="minorHAnsi"/>
          <w:color w:val="000000"/>
          <w:lang w:eastAsia="en-TT"/>
        </w:rPr>
      </w:pPr>
    </w:p>
    <w:p w14:paraId="7B8D76D1" w14:textId="77777777" w:rsidR="00E16CD2" w:rsidRPr="008C2A37" w:rsidRDefault="00E16CD2" w:rsidP="004A6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ind w:right="-389"/>
        <w:jc w:val="both"/>
        <w:rPr>
          <w:rFonts w:asciiTheme="minorHAnsi" w:hAnsiTheme="minorHAnsi"/>
          <w:color w:val="000000"/>
          <w:lang w:eastAsia="en-TT"/>
        </w:rPr>
      </w:pPr>
      <w:r w:rsidRPr="008C2A37">
        <w:rPr>
          <w:rFonts w:asciiTheme="minorHAnsi" w:hAnsiTheme="minorHAnsi"/>
          <w:color w:val="000000"/>
          <w:lang w:eastAsia="en-TT"/>
        </w:rPr>
        <w:t>La proposition obtenant le score global le plus élevé après l'addition du score de la proposition technique et de la proposition financière sera considérée comme l'offre la plus performante et obtiendra le contrat.</w:t>
      </w:r>
    </w:p>
    <w:p w14:paraId="7B8D76D2" w14:textId="77777777" w:rsidR="00E16CD2" w:rsidRPr="008C2A37" w:rsidRDefault="00E16CD2" w:rsidP="004A6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ind w:left="450" w:right="-389"/>
        <w:jc w:val="both"/>
        <w:rPr>
          <w:rFonts w:asciiTheme="minorHAnsi" w:hAnsiTheme="minorHAnsi"/>
          <w:color w:val="000000"/>
          <w:lang w:eastAsia="en-TT"/>
        </w:rPr>
      </w:pPr>
    </w:p>
    <w:p w14:paraId="7B8D76D3" w14:textId="10819D9F" w:rsidR="00E16CD2" w:rsidRPr="008C2A37" w:rsidRDefault="00E16CD2" w:rsidP="004A66A6">
      <w:pPr>
        <w:spacing w:after="0" w:line="240" w:lineRule="auto"/>
        <w:jc w:val="both"/>
        <w:rPr>
          <w:rFonts w:asciiTheme="minorHAnsi" w:eastAsia="Times New Roman" w:hAnsiTheme="minorHAnsi"/>
          <w:b/>
          <w:lang w:eastAsia="rw-RW"/>
        </w:rPr>
      </w:pPr>
      <w:r w:rsidRPr="008C2A37">
        <w:rPr>
          <w:rFonts w:asciiTheme="minorHAnsi" w:eastAsia="Times New Roman" w:hAnsiTheme="minorHAnsi"/>
          <w:b/>
          <w:lang w:eastAsia="rw-RW"/>
        </w:rPr>
        <w:t>Le/la C</w:t>
      </w:r>
      <w:r w:rsidR="002554C3" w:rsidRPr="008C2A37">
        <w:rPr>
          <w:rFonts w:asciiTheme="minorHAnsi" w:eastAsia="Times New Roman" w:hAnsiTheme="minorHAnsi"/>
          <w:b/>
          <w:lang w:eastAsia="rw-RW"/>
        </w:rPr>
        <w:t>andidat</w:t>
      </w:r>
      <w:r w:rsidRPr="008C2A37">
        <w:rPr>
          <w:rFonts w:asciiTheme="minorHAnsi" w:eastAsia="Times New Roman" w:hAnsiTheme="minorHAnsi"/>
          <w:b/>
          <w:lang w:eastAsia="rw-RW"/>
        </w:rPr>
        <w:t xml:space="preserve"> (e) avec le cumul de notes (Technique pondérée + Financière) le plus élevé sera retenu</w:t>
      </w:r>
      <w:r w:rsidR="00DC3A66" w:rsidRPr="008C2A37">
        <w:rPr>
          <w:rFonts w:asciiTheme="minorHAnsi" w:eastAsia="Times New Roman" w:hAnsiTheme="minorHAnsi"/>
          <w:b/>
          <w:lang w:eastAsia="rw-RW"/>
        </w:rPr>
        <w:t xml:space="preserve"> (e)</w:t>
      </w:r>
      <w:r w:rsidRPr="008C2A37">
        <w:rPr>
          <w:rFonts w:asciiTheme="minorHAnsi" w:eastAsia="Times New Roman" w:hAnsiTheme="minorHAnsi"/>
          <w:b/>
          <w:lang w:eastAsia="rw-RW"/>
        </w:rPr>
        <w:t xml:space="preserve"> pour le contrat.</w:t>
      </w:r>
    </w:p>
    <w:p w14:paraId="7B8D76D4" w14:textId="77777777" w:rsidR="00274234" w:rsidRPr="008C2A37" w:rsidRDefault="00274234" w:rsidP="004A66A6">
      <w:pPr>
        <w:jc w:val="both"/>
        <w:rPr>
          <w:rFonts w:asciiTheme="minorHAnsi" w:hAnsiTheme="minorHAnsi"/>
          <w:b/>
          <w:i/>
        </w:rPr>
      </w:pPr>
    </w:p>
    <w:p w14:paraId="7B8D76D5" w14:textId="06C0BDC1" w:rsidR="005462A3" w:rsidRPr="008C2A37" w:rsidRDefault="00231C5B" w:rsidP="004A66A6">
      <w:pPr>
        <w:pStyle w:val="Paragraphedeliste"/>
        <w:numPr>
          <w:ilvl w:val="0"/>
          <w:numId w:val="10"/>
        </w:numPr>
        <w:spacing w:after="160" w:line="259" w:lineRule="auto"/>
        <w:jc w:val="both"/>
        <w:rPr>
          <w:rFonts w:cs="Times New Roman"/>
          <w:b/>
          <w:bCs/>
          <w:sz w:val="22"/>
          <w:szCs w:val="22"/>
        </w:rPr>
      </w:pPr>
      <w:r w:rsidRPr="008C2A37">
        <w:rPr>
          <w:rFonts w:cs="Times New Roman"/>
          <w:b/>
          <w:sz w:val="22"/>
          <w:szCs w:val="22"/>
        </w:rPr>
        <w:t xml:space="preserve">Livrables </w:t>
      </w:r>
    </w:p>
    <w:p w14:paraId="7B8D76D6" w14:textId="2B48E855" w:rsidR="005462A3" w:rsidRPr="008C2A37" w:rsidRDefault="005462A3" w:rsidP="004A66A6">
      <w:pPr>
        <w:jc w:val="both"/>
        <w:rPr>
          <w:rFonts w:asciiTheme="minorHAnsi" w:hAnsiTheme="minorHAnsi"/>
          <w:lang w:eastAsia="fr-FR"/>
        </w:rPr>
      </w:pPr>
      <w:r w:rsidRPr="008C2A37">
        <w:rPr>
          <w:rFonts w:asciiTheme="minorHAnsi" w:hAnsiTheme="minorHAnsi"/>
          <w:lang w:eastAsia="fr-FR"/>
        </w:rPr>
        <w:t xml:space="preserve">Le </w:t>
      </w:r>
      <w:r w:rsidR="001927BF" w:rsidRPr="008C2A37">
        <w:rPr>
          <w:rFonts w:asciiTheme="minorHAnsi" w:hAnsiTheme="minorHAnsi"/>
          <w:lang w:eastAsia="fr-FR"/>
        </w:rPr>
        <w:t xml:space="preserve">paiement sera effectué </w:t>
      </w:r>
      <w:r w:rsidR="00E279F7" w:rsidRPr="008C2A37">
        <w:rPr>
          <w:rFonts w:asciiTheme="minorHAnsi" w:hAnsiTheme="minorHAnsi"/>
          <w:lang w:eastAsia="fr-FR"/>
        </w:rPr>
        <w:t>sur la base des livra</w:t>
      </w:r>
      <w:r w:rsidR="00615324" w:rsidRPr="008C2A37">
        <w:rPr>
          <w:rFonts w:asciiTheme="minorHAnsi" w:hAnsiTheme="minorHAnsi"/>
          <w:lang w:eastAsia="fr-FR"/>
        </w:rPr>
        <w:t>bles</w:t>
      </w:r>
      <w:r w:rsidR="00EB621E" w:rsidRPr="008C2A37">
        <w:rPr>
          <w:rFonts w:asciiTheme="minorHAnsi" w:hAnsiTheme="minorHAnsi"/>
          <w:lang w:eastAsia="fr-FR"/>
        </w:rPr>
        <w:t>,</w:t>
      </w:r>
      <w:r w:rsidR="00615324" w:rsidRPr="008C2A37">
        <w:rPr>
          <w:rFonts w:asciiTheme="minorHAnsi" w:hAnsiTheme="minorHAnsi"/>
          <w:lang w:eastAsia="fr-FR"/>
        </w:rPr>
        <w:t xml:space="preserve"> </w:t>
      </w:r>
      <w:r w:rsidR="001927BF" w:rsidRPr="008C2A37">
        <w:rPr>
          <w:rFonts w:asciiTheme="minorHAnsi" w:hAnsiTheme="minorHAnsi"/>
          <w:lang w:eastAsia="fr-FR"/>
        </w:rPr>
        <w:t>suivant les étapes ci-après</w:t>
      </w:r>
      <w:r w:rsidR="009A1C04" w:rsidRPr="008C2A37">
        <w:rPr>
          <w:rFonts w:asciiTheme="minorHAnsi" w:hAnsiTheme="minorHAnsi"/>
          <w:lang w:eastAsia="fr-FR"/>
        </w:rPr>
        <w:t xml:space="preserve"> décr</w:t>
      </w:r>
      <w:r w:rsidR="000569CC" w:rsidRPr="008C2A37">
        <w:rPr>
          <w:rFonts w:asciiTheme="minorHAnsi" w:hAnsiTheme="minorHAnsi"/>
          <w:lang w:eastAsia="fr-FR"/>
        </w:rPr>
        <w:t>i</w:t>
      </w:r>
      <w:r w:rsidR="009A1C04" w:rsidRPr="008C2A37">
        <w:rPr>
          <w:rFonts w:asciiTheme="minorHAnsi" w:hAnsiTheme="minorHAnsi"/>
          <w:lang w:eastAsia="fr-FR"/>
        </w:rPr>
        <w:t>tes</w:t>
      </w:r>
      <w:r w:rsidRPr="008C2A37">
        <w:rPr>
          <w:rFonts w:asciiTheme="minorHAnsi" w:hAnsiTheme="minorHAnsi"/>
          <w:lang w:eastAsia="fr-FR"/>
        </w:rPr>
        <w:t xml:space="preserve"> : </w:t>
      </w:r>
    </w:p>
    <w:p w14:paraId="0DF4D934" w14:textId="053D5458" w:rsidR="00713B64" w:rsidRPr="008C2A37" w:rsidRDefault="00713B64" w:rsidP="004A66A6">
      <w:pPr>
        <w:jc w:val="both"/>
        <w:rPr>
          <w:rFonts w:asciiTheme="minorHAnsi" w:hAnsiTheme="minorHAnsi"/>
          <w:lang w:eastAsia="fr-FR"/>
        </w:rPr>
      </w:pPr>
    </w:p>
    <w:tbl>
      <w:tblPr>
        <w:tblStyle w:val="Grilledutableau"/>
        <w:tblW w:w="0" w:type="auto"/>
        <w:tblLook w:val="04A0" w:firstRow="1" w:lastRow="0" w:firstColumn="1" w:lastColumn="0" w:noHBand="0" w:noVBand="1"/>
      </w:tblPr>
      <w:tblGrid>
        <w:gridCol w:w="5098"/>
        <w:gridCol w:w="1985"/>
        <w:gridCol w:w="1979"/>
      </w:tblGrid>
      <w:tr w:rsidR="00713B64" w:rsidRPr="008C2A37" w14:paraId="48348885" w14:textId="77777777" w:rsidTr="002B2914">
        <w:tc>
          <w:tcPr>
            <w:tcW w:w="5098" w:type="dxa"/>
          </w:tcPr>
          <w:p w14:paraId="08F9B0ED" w14:textId="63117D2B" w:rsidR="00713B64" w:rsidRPr="008C2A37" w:rsidRDefault="00E2046E" w:rsidP="004A66A6">
            <w:pPr>
              <w:jc w:val="both"/>
              <w:rPr>
                <w:rFonts w:asciiTheme="minorHAnsi" w:hAnsiTheme="minorHAnsi"/>
                <w:b/>
                <w:lang w:eastAsia="fr-FR"/>
              </w:rPr>
            </w:pPr>
            <w:r w:rsidRPr="008C2A37">
              <w:rPr>
                <w:rFonts w:asciiTheme="minorHAnsi" w:hAnsiTheme="minorHAnsi"/>
                <w:b/>
                <w:lang w:eastAsia="fr-FR"/>
              </w:rPr>
              <w:t>Livrables</w:t>
            </w:r>
          </w:p>
        </w:tc>
        <w:tc>
          <w:tcPr>
            <w:tcW w:w="1985" w:type="dxa"/>
          </w:tcPr>
          <w:p w14:paraId="6E051896" w14:textId="1C27ACA3" w:rsidR="00713B64" w:rsidRPr="008C2A37" w:rsidRDefault="00713B64" w:rsidP="004A66A6">
            <w:pPr>
              <w:jc w:val="both"/>
              <w:rPr>
                <w:rFonts w:asciiTheme="minorHAnsi" w:hAnsiTheme="minorHAnsi"/>
                <w:b/>
                <w:lang w:eastAsia="fr-FR"/>
              </w:rPr>
            </w:pPr>
            <w:r w:rsidRPr="008C2A37">
              <w:rPr>
                <w:rFonts w:asciiTheme="minorHAnsi" w:hAnsiTheme="minorHAnsi"/>
                <w:b/>
                <w:lang w:eastAsia="fr-FR"/>
              </w:rPr>
              <w:t>Délai</w:t>
            </w:r>
            <w:r w:rsidR="00211477" w:rsidRPr="008C2A37">
              <w:rPr>
                <w:rFonts w:asciiTheme="minorHAnsi" w:hAnsiTheme="minorHAnsi"/>
                <w:b/>
                <w:lang w:eastAsia="fr-FR"/>
              </w:rPr>
              <w:t xml:space="preserve"> (nombre de missions par an)</w:t>
            </w:r>
          </w:p>
        </w:tc>
        <w:tc>
          <w:tcPr>
            <w:tcW w:w="1979" w:type="dxa"/>
          </w:tcPr>
          <w:p w14:paraId="548D34EF" w14:textId="7C2A6826" w:rsidR="00713B64" w:rsidRPr="008C2A37" w:rsidRDefault="00713B64" w:rsidP="004A66A6">
            <w:pPr>
              <w:jc w:val="both"/>
              <w:rPr>
                <w:rFonts w:asciiTheme="minorHAnsi" w:hAnsiTheme="minorHAnsi"/>
                <w:b/>
                <w:lang w:eastAsia="fr-FR"/>
              </w:rPr>
            </w:pPr>
            <w:r w:rsidRPr="008C2A37">
              <w:rPr>
                <w:rFonts w:asciiTheme="minorHAnsi" w:hAnsiTheme="minorHAnsi"/>
                <w:b/>
                <w:lang w:eastAsia="fr-FR"/>
              </w:rPr>
              <w:t>% de paiement</w:t>
            </w:r>
            <w:r w:rsidR="00B57D6C" w:rsidRPr="008C2A37">
              <w:rPr>
                <w:rFonts w:asciiTheme="minorHAnsi" w:hAnsiTheme="minorHAnsi"/>
                <w:b/>
                <w:lang w:eastAsia="fr-FR"/>
              </w:rPr>
              <w:t xml:space="preserve"> </w:t>
            </w:r>
          </w:p>
        </w:tc>
      </w:tr>
      <w:tr w:rsidR="00713B64" w:rsidRPr="008C2A37" w14:paraId="335E313B" w14:textId="77777777" w:rsidTr="002B2914">
        <w:tc>
          <w:tcPr>
            <w:tcW w:w="5098" w:type="dxa"/>
          </w:tcPr>
          <w:p w14:paraId="3689F255" w14:textId="77777777" w:rsidR="002B2914" w:rsidRPr="008C2A37" w:rsidRDefault="002B2914" w:rsidP="004A66A6">
            <w:pPr>
              <w:pStyle w:val="Paragraphedeliste"/>
              <w:numPr>
                <w:ilvl w:val="0"/>
                <w:numId w:val="26"/>
              </w:numPr>
              <w:jc w:val="both"/>
              <w:rPr>
                <w:sz w:val="22"/>
                <w:szCs w:val="22"/>
              </w:rPr>
            </w:pPr>
            <w:r w:rsidRPr="008C2A37">
              <w:rPr>
                <w:sz w:val="22"/>
                <w:szCs w:val="22"/>
              </w:rPr>
              <w:t>Plan de mobilisation des fonds complémentaires pour la réalisation du programme de développement de la géothermie ;</w:t>
            </w:r>
          </w:p>
          <w:p w14:paraId="65226A9D" w14:textId="77777777" w:rsidR="002B2914" w:rsidRPr="008C2A37" w:rsidRDefault="002B2914" w:rsidP="004A66A6">
            <w:pPr>
              <w:pStyle w:val="Paragraphedeliste"/>
              <w:numPr>
                <w:ilvl w:val="0"/>
                <w:numId w:val="26"/>
              </w:numPr>
              <w:jc w:val="both"/>
              <w:rPr>
                <w:sz w:val="22"/>
                <w:szCs w:val="22"/>
              </w:rPr>
            </w:pPr>
            <w:r w:rsidRPr="008C2A37">
              <w:rPr>
                <w:sz w:val="22"/>
                <w:szCs w:val="22"/>
              </w:rPr>
              <w:t>Plan concret de surveillance et de suivi des activités conformément aux indicateurs du Projet ;</w:t>
            </w:r>
          </w:p>
          <w:p w14:paraId="7460EAAA" w14:textId="50072583" w:rsidR="002B2914" w:rsidRPr="008C2A37" w:rsidRDefault="002B2914" w:rsidP="004A66A6">
            <w:pPr>
              <w:pStyle w:val="Paragraphedeliste"/>
              <w:numPr>
                <w:ilvl w:val="0"/>
                <w:numId w:val="26"/>
              </w:numPr>
              <w:jc w:val="both"/>
              <w:rPr>
                <w:sz w:val="22"/>
                <w:szCs w:val="22"/>
              </w:rPr>
            </w:pPr>
            <w:r w:rsidRPr="008C2A37">
              <w:rPr>
                <w:sz w:val="22"/>
                <w:szCs w:val="22"/>
              </w:rPr>
              <w:t xml:space="preserve">L’examen des rapports des consultants nationaux et internationaux, des révisions du budget du projet ainsi que des dispositions </w:t>
            </w:r>
            <w:r w:rsidRPr="008C2A37">
              <w:rPr>
                <w:sz w:val="22"/>
                <w:szCs w:val="22"/>
              </w:rPr>
              <w:lastRenderedPageBreak/>
              <w:t>administratives, tels que requis par les procédures du PNUD/FEM</w:t>
            </w:r>
            <w:r w:rsidR="00DA63EA" w:rsidRPr="008C2A37">
              <w:rPr>
                <w:sz w:val="22"/>
                <w:szCs w:val="22"/>
              </w:rPr>
              <w:t> ;</w:t>
            </w:r>
          </w:p>
          <w:p w14:paraId="443606EC" w14:textId="086C49C2" w:rsidR="00997130" w:rsidRPr="008C2A37" w:rsidRDefault="00997130" w:rsidP="004A66A6">
            <w:pPr>
              <w:pStyle w:val="Paragraphedeliste"/>
              <w:numPr>
                <w:ilvl w:val="0"/>
                <w:numId w:val="31"/>
              </w:numPr>
              <w:jc w:val="both"/>
              <w:rPr>
                <w:sz w:val="22"/>
                <w:szCs w:val="22"/>
              </w:rPr>
            </w:pPr>
            <w:r w:rsidRPr="008C2A37">
              <w:rPr>
                <w:sz w:val="22"/>
                <w:szCs w:val="22"/>
              </w:rPr>
              <w:t>Rapport sur l’état d’avancement des activités conformément à la matrice du cadre logique ;</w:t>
            </w:r>
          </w:p>
          <w:p w14:paraId="67B4589C" w14:textId="3D08E296" w:rsidR="00997130" w:rsidRPr="008C2A37" w:rsidRDefault="00997130" w:rsidP="004A66A6">
            <w:pPr>
              <w:pStyle w:val="Paragraphedeliste"/>
              <w:numPr>
                <w:ilvl w:val="0"/>
                <w:numId w:val="31"/>
              </w:numPr>
              <w:jc w:val="both"/>
              <w:rPr>
                <w:sz w:val="22"/>
                <w:szCs w:val="22"/>
              </w:rPr>
            </w:pPr>
            <w:r w:rsidRPr="008C2A37">
              <w:rPr>
                <w:sz w:val="22"/>
                <w:szCs w:val="22"/>
              </w:rPr>
              <w:t>Rapport des communiqués d'informations ;</w:t>
            </w:r>
          </w:p>
          <w:p w14:paraId="0CB84073" w14:textId="77777777" w:rsidR="00997130" w:rsidRPr="008C2A37" w:rsidRDefault="00997130" w:rsidP="004A66A6">
            <w:pPr>
              <w:pStyle w:val="Paragraphedeliste"/>
              <w:numPr>
                <w:ilvl w:val="0"/>
                <w:numId w:val="31"/>
              </w:numPr>
              <w:jc w:val="both"/>
              <w:rPr>
                <w:sz w:val="22"/>
                <w:szCs w:val="22"/>
              </w:rPr>
            </w:pPr>
            <w:r w:rsidRPr="008C2A37">
              <w:rPr>
                <w:sz w:val="22"/>
                <w:szCs w:val="22"/>
              </w:rPr>
              <w:t>Rapports d’examen des consultations nationales et internationales, des révisions du budget du projet ainsi que des dispositions administratives, tels que requis par les procédures du PNUD/FEM.</w:t>
            </w:r>
          </w:p>
          <w:p w14:paraId="138D4536" w14:textId="140B2B64" w:rsidR="00997130" w:rsidRPr="008C2A37" w:rsidRDefault="00997130" w:rsidP="004A66A6">
            <w:pPr>
              <w:pStyle w:val="Paragraphedeliste"/>
              <w:numPr>
                <w:ilvl w:val="0"/>
                <w:numId w:val="31"/>
              </w:numPr>
              <w:jc w:val="both"/>
              <w:rPr>
                <w:sz w:val="22"/>
                <w:szCs w:val="22"/>
              </w:rPr>
            </w:pPr>
            <w:r w:rsidRPr="008C2A37">
              <w:rPr>
                <w:sz w:val="22"/>
                <w:szCs w:val="22"/>
              </w:rPr>
              <w:t>Rapports de surveillance et de revue, conformément aux règles et procédures de surveillance et d'évaluation du PNUD/FEM.</w:t>
            </w:r>
          </w:p>
          <w:p w14:paraId="3D36EB3B" w14:textId="77777777" w:rsidR="00DA63EA" w:rsidRPr="008C2A37" w:rsidRDefault="00DA63EA" w:rsidP="004A66A6">
            <w:pPr>
              <w:jc w:val="both"/>
              <w:rPr>
                <w:rFonts w:asciiTheme="minorHAnsi" w:hAnsiTheme="minorHAnsi"/>
              </w:rPr>
            </w:pPr>
          </w:p>
          <w:p w14:paraId="22662C09" w14:textId="77777777" w:rsidR="00713B64" w:rsidRPr="008C2A37" w:rsidRDefault="00713B64" w:rsidP="004A66A6">
            <w:pPr>
              <w:jc w:val="both"/>
              <w:rPr>
                <w:rFonts w:asciiTheme="minorHAnsi" w:hAnsiTheme="minorHAnsi"/>
                <w:lang w:eastAsia="fr-FR"/>
              </w:rPr>
            </w:pPr>
          </w:p>
        </w:tc>
        <w:tc>
          <w:tcPr>
            <w:tcW w:w="1985" w:type="dxa"/>
          </w:tcPr>
          <w:p w14:paraId="44B42751" w14:textId="35404B9C" w:rsidR="00713B64" w:rsidRPr="008C2A37" w:rsidRDefault="00675F8E" w:rsidP="004A66A6">
            <w:pPr>
              <w:jc w:val="both"/>
              <w:rPr>
                <w:rFonts w:asciiTheme="minorHAnsi" w:hAnsiTheme="minorHAnsi"/>
                <w:lang w:eastAsia="fr-FR"/>
              </w:rPr>
            </w:pPr>
            <w:r w:rsidRPr="008C2A37">
              <w:rPr>
                <w:rFonts w:asciiTheme="minorHAnsi" w:hAnsiTheme="minorHAnsi"/>
                <w:lang w:eastAsia="fr-FR"/>
              </w:rPr>
              <w:lastRenderedPageBreak/>
              <w:t>Six semaines</w:t>
            </w:r>
          </w:p>
        </w:tc>
        <w:tc>
          <w:tcPr>
            <w:tcW w:w="1979" w:type="dxa"/>
          </w:tcPr>
          <w:p w14:paraId="4E55244B" w14:textId="0D330AA9" w:rsidR="00713B64" w:rsidRPr="008C2A37" w:rsidRDefault="0003234D" w:rsidP="004A66A6">
            <w:pPr>
              <w:jc w:val="both"/>
              <w:rPr>
                <w:rFonts w:asciiTheme="minorHAnsi" w:hAnsiTheme="minorHAnsi"/>
                <w:lang w:eastAsia="fr-FR"/>
              </w:rPr>
            </w:pPr>
            <w:r w:rsidRPr="008C2A37">
              <w:rPr>
                <w:rFonts w:asciiTheme="minorHAnsi" w:hAnsiTheme="minorHAnsi"/>
                <w:lang w:eastAsia="fr-FR"/>
              </w:rPr>
              <w:t>20%</w:t>
            </w:r>
          </w:p>
        </w:tc>
      </w:tr>
      <w:tr w:rsidR="00713B64" w:rsidRPr="008C2A37" w14:paraId="10D051EB" w14:textId="77777777" w:rsidTr="002B2914">
        <w:tc>
          <w:tcPr>
            <w:tcW w:w="5098" w:type="dxa"/>
          </w:tcPr>
          <w:p w14:paraId="1A22E942" w14:textId="77777777" w:rsidR="00EB5E6A" w:rsidRPr="008C2A37" w:rsidRDefault="00EB5E6A" w:rsidP="004A66A6">
            <w:pPr>
              <w:pStyle w:val="Paragraphedeliste"/>
              <w:numPr>
                <w:ilvl w:val="0"/>
                <w:numId w:val="26"/>
              </w:numPr>
              <w:jc w:val="both"/>
              <w:rPr>
                <w:sz w:val="22"/>
                <w:szCs w:val="22"/>
              </w:rPr>
            </w:pPr>
            <w:r w:rsidRPr="008C2A37">
              <w:rPr>
                <w:sz w:val="22"/>
                <w:szCs w:val="22"/>
              </w:rPr>
              <w:t>Rapport sur l’état d’avancement des activités conformément à la matrice du cadre logique ;</w:t>
            </w:r>
          </w:p>
          <w:p w14:paraId="485B5866" w14:textId="77777777" w:rsidR="00EB5E6A" w:rsidRPr="008C2A37" w:rsidRDefault="00EB5E6A" w:rsidP="004A66A6">
            <w:pPr>
              <w:pStyle w:val="Paragraphedeliste"/>
              <w:numPr>
                <w:ilvl w:val="0"/>
                <w:numId w:val="26"/>
              </w:numPr>
              <w:jc w:val="both"/>
              <w:rPr>
                <w:sz w:val="22"/>
                <w:szCs w:val="22"/>
              </w:rPr>
            </w:pPr>
            <w:r w:rsidRPr="008C2A37">
              <w:rPr>
                <w:sz w:val="22"/>
                <w:szCs w:val="22"/>
              </w:rPr>
              <w:t>Rapport des communiqués d'informations ;</w:t>
            </w:r>
          </w:p>
          <w:p w14:paraId="735B2F92" w14:textId="77777777" w:rsidR="00EB5E6A" w:rsidRPr="008C2A37" w:rsidRDefault="00EB5E6A" w:rsidP="004A66A6">
            <w:pPr>
              <w:pStyle w:val="Paragraphedeliste"/>
              <w:jc w:val="both"/>
              <w:rPr>
                <w:sz w:val="22"/>
                <w:szCs w:val="22"/>
              </w:rPr>
            </w:pPr>
            <w:r w:rsidRPr="008C2A37">
              <w:rPr>
                <w:sz w:val="22"/>
                <w:szCs w:val="22"/>
              </w:rPr>
              <w:t>Rapports d’examen des consultations nationales et internationales, des révisions du budget du projet ainsi que des dispositions administratives, tels que requis par les procédures du PNUD/FEM.</w:t>
            </w:r>
          </w:p>
          <w:p w14:paraId="0C3CF12C" w14:textId="77777777" w:rsidR="00EB5E6A" w:rsidRPr="008C2A37" w:rsidRDefault="00EB5E6A" w:rsidP="004A66A6">
            <w:pPr>
              <w:pStyle w:val="Paragraphedeliste"/>
              <w:numPr>
                <w:ilvl w:val="0"/>
                <w:numId w:val="26"/>
              </w:numPr>
              <w:jc w:val="both"/>
              <w:rPr>
                <w:sz w:val="22"/>
                <w:szCs w:val="22"/>
              </w:rPr>
            </w:pPr>
            <w:r w:rsidRPr="008C2A37">
              <w:rPr>
                <w:sz w:val="22"/>
                <w:szCs w:val="22"/>
              </w:rPr>
              <w:t>Rapports de surveillance et de revue, conformément aux règles et procédures de surveillance et d'évaluation du PNUD/FEM.</w:t>
            </w:r>
          </w:p>
          <w:p w14:paraId="3F93720F" w14:textId="77777777" w:rsidR="00713B64" w:rsidRPr="008C2A37" w:rsidRDefault="00713B64" w:rsidP="004A66A6">
            <w:pPr>
              <w:jc w:val="both"/>
              <w:rPr>
                <w:rFonts w:asciiTheme="minorHAnsi" w:hAnsiTheme="minorHAnsi"/>
                <w:lang w:eastAsia="fr-FR"/>
              </w:rPr>
            </w:pPr>
          </w:p>
        </w:tc>
        <w:tc>
          <w:tcPr>
            <w:tcW w:w="1985" w:type="dxa"/>
          </w:tcPr>
          <w:p w14:paraId="168B8A2F" w14:textId="45C5DDC4" w:rsidR="00713B64" w:rsidRPr="008C2A37" w:rsidRDefault="00675F8E" w:rsidP="004A66A6">
            <w:pPr>
              <w:jc w:val="both"/>
              <w:rPr>
                <w:rFonts w:asciiTheme="minorHAnsi" w:hAnsiTheme="minorHAnsi"/>
                <w:lang w:eastAsia="fr-FR"/>
              </w:rPr>
            </w:pPr>
            <w:r w:rsidRPr="008C2A37">
              <w:rPr>
                <w:rFonts w:asciiTheme="minorHAnsi" w:hAnsiTheme="minorHAnsi"/>
                <w:lang w:eastAsia="fr-FR"/>
              </w:rPr>
              <w:t>Quatre semaines</w:t>
            </w:r>
          </w:p>
        </w:tc>
        <w:tc>
          <w:tcPr>
            <w:tcW w:w="1979" w:type="dxa"/>
          </w:tcPr>
          <w:p w14:paraId="0240F3A9" w14:textId="2EE68C17" w:rsidR="00713B64" w:rsidRPr="008C2A37" w:rsidRDefault="0031204F" w:rsidP="004A66A6">
            <w:pPr>
              <w:jc w:val="both"/>
              <w:rPr>
                <w:rFonts w:asciiTheme="minorHAnsi" w:hAnsiTheme="minorHAnsi"/>
                <w:lang w:eastAsia="fr-FR"/>
              </w:rPr>
            </w:pPr>
            <w:r w:rsidRPr="008C2A37">
              <w:rPr>
                <w:rFonts w:asciiTheme="minorHAnsi" w:hAnsiTheme="minorHAnsi"/>
                <w:lang w:eastAsia="fr-FR"/>
              </w:rPr>
              <w:t>15</w:t>
            </w:r>
          </w:p>
        </w:tc>
      </w:tr>
      <w:tr w:rsidR="00713B64" w:rsidRPr="008C2A37" w14:paraId="6177051D" w14:textId="77777777" w:rsidTr="002B2914">
        <w:tc>
          <w:tcPr>
            <w:tcW w:w="5098" w:type="dxa"/>
          </w:tcPr>
          <w:p w14:paraId="11F2C998" w14:textId="77777777" w:rsidR="00EB5E6A" w:rsidRPr="008C2A37" w:rsidRDefault="00EB5E6A" w:rsidP="004A66A6">
            <w:pPr>
              <w:pStyle w:val="Paragraphedeliste"/>
              <w:numPr>
                <w:ilvl w:val="0"/>
                <w:numId w:val="26"/>
              </w:numPr>
              <w:jc w:val="both"/>
              <w:rPr>
                <w:sz w:val="22"/>
                <w:szCs w:val="22"/>
              </w:rPr>
            </w:pPr>
            <w:r w:rsidRPr="008C2A37">
              <w:rPr>
                <w:sz w:val="22"/>
                <w:szCs w:val="22"/>
              </w:rPr>
              <w:t>Rapport sur l’état d’avancement des activités conformément à la matrice du cadre logique ;</w:t>
            </w:r>
          </w:p>
          <w:p w14:paraId="2A2C91FB" w14:textId="77777777" w:rsidR="00EB5E6A" w:rsidRPr="008C2A37" w:rsidRDefault="00EB5E6A" w:rsidP="004A66A6">
            <w:pPr>
              <w:pStyle w:val="Paragraphedeliste"/>
              <w:numPr>
                <w:ilvl w:val="0"/>
                <w:numId w:val="26"/>
              </w:numPr>
              <w:jc w:val="both"/>
              <w:rPr>
                <w:sz w:val="22"/>
                <w:szCs w:val="22"/>
              </w:rPr>
            </w:pPr>
            <w:r w:rsidRPr="008C2A37">
              <w:rPr>
                <w:sz w:val="22"/>
                <w:szCs w:val="22"/>
              </w:rPr>
              <w:t>Rapport des communiqués d'informations ;</w:t>
            </w:r>
          </w:p>
          <w:p w14:paraId="0AE901C9" w14:textId="77777777" w:rsidR="00EB5E6A" w:rsidRPr="008C2A37" w:rsidRDefault="00EB5E6A" w:rsidP="004A66A6">
            <w:pPr>
              <w:pStyle w:val="Paragraphedeliste"/>
              <w:jc w:val="both"/>
              <w:rPr>
                <w:sz w:val="22"/>
                <w:szCs w:val="22"/>
              </w:rPr>
            </w:pPr>
            <w:r w:rsidRPr="008C2A37">
              <w:rPr>
                <w:sz w:val="22"/>
                <w:szCs w:val="22"/>
              </w:rPr>
              <w:t>Rapports d’examen des consultations nationales et internationales, des révisions du budget du projet ainsi que des dispositions administratives, tels que requis par les procédures du PNUD/FEM.</w:t>
            </w:r>
          </w:p>
          <w:p w14:paraId="27F626F5" w14:textId="7CD0F7E2" w:rsidR="00EB5E6A" w:rsidRPr="008C2A37" w:rsidRDefault="00EB5E6A" w:rsidP="004A66A6">
            <w:pPr>
              <w:pStyle w:val="Paragraphedeliste"/>
              <w:numPr>
                <w:ilvl w:val="0"/>
                <w:numId w:val="26"/>
              </w:numPr>
              <w:jc w:val="both"/>
              <w:rPr>
                <w:sz w:val="22"/>
                <w:szCs w:val="22"/>
              </w:rPr>
            </w:pPr>
            <w:r w:rsidRPr="008C2A37">
              <w:rPr>
                <w:sz w:val="22"/>
                <w:szCs w:val="22"/>
              </w:rPr>
              <w:t>Rapports de surveillance et de revue, conformément aux règles et procédures de surveillance et d'évaluation du PNUD/FEM.</w:t>
            </w:r>
          </w:p>
          <w:p w14:paraId="77C299AD" w14:textId="77777777" w:rsidR="00080B8F" w:rsidRPr="008C2A37" w:rsidRDefault="00080B8F" w:rsidP="004A66A6">
            <w:pPr>
              <w:pStyle w:val="Paragraphedeliste"/>
              <w:jc w:val="both"/>
              <w:rPr>
                <w:sz w:val="22"/>
                <w:szCs w:val="22"/>
              </w:rPr>
            </w:pPr>
          </w:p>
          <w:p w14:paraId="2767787B" w14:textId="7F8E765C" w:rsidR="00713B64" w:rsidRPr="008C2A37" w:rsidRDefault="00EB5E6A" w:rsidP="004A66A6">
            <w:pPr>
              <w:jc w:val="both"/>
              <w:rPr>
                <w:rFonts w:asciiTheme="minorHAnsi" w:hAnsiTheme="minorHAnsi"/>
                <w:b/>
                <w:lang w:eastAsia="fr-FR"/>
              </w:rPr>
            </w:pPr>
            <w:r w:rsidRPr="008C2A37">
              <w:rPr>
                <w:rFonts w:asciiTheme="minorHAnsi" w:hAnsiTheme="minorHAnsi"/>
                <w:b/>
                <w:lang w:eastAsia="fr-FR"/>
              </w:rPr>
              <w:t>En plus :</w:t>
            </w:r>
          </w:p>
          <w:p w14:paraId="175F92A6" w14:textId="77777777" w:rsidR="00080B8F" w:rsidRPr="008C2A37" w:rsidRDefault="00080B8F" w:rsidP="004A66A6">
            <w:pPr>
              <w:jc w:val="both"/>
              <w:rPr>
                <w:rFonts w:asciiTheme="minorHAnsi" w:hAnsiTheme="minorHAnsi"/>
                <w:b/>
                <w:lang w:eastAsia="fr-FR"/>
              </w:rPr>
            </w:pPr>
          </w:p>
          <w:p w14:paraId="3DF706C8" w14:textId="77777777" w:rsidR="00EB5E6A" w:rsidRPr="008C2A37" w:rsidRDefault="00EB5E6A" w:rsidP="004A66A6">
            <w:pPr>
              <w:pStyle w:val="Paragraphedeliste"/>
              <w:numPr>
                <w:ilvl w:val="0"/>
                <w:numId w:val="28"/>
              </w:numPr>
              <w:jc w:val="both"/>
              <w:rPr>
                <w:sz w:val="22"/>
                <w:szCs w:val="22"/>
              </w:rPr>
            </w:pPr>
            <w:r w:rsidRPr="008C2A37">
              <w:rPr>
                <w:sz w:val="22"/>
                <w:szCs w:val="22"/>
              </w:rPr>
              <w:t>Les TDRs relatifs au recrutement des consultants pour la revue à mi-parcours du Projet ;</w:t>
            </w:r>
          </w:p>
          <w:p w14:paraId="48CBFD0C" w14:textId="380E292A" w:rsidR="00EB5E6A" w:rsidRPr="008C2A37" w:rsidRDefault="00EB5E6A" w:rsidP="004A66A6">
            <w:pPr>
              <w:pStyle w:val="Paragraphedeliste"/>
              <w:numPr>
                <w:ilvl w:val="0"/>
                <w:numId w:val="28"/>
              </w:numPr>
              <w:jc w:val="both"/>
              <w:rPr>
                <w:sz w:val="22"/>
                <w:szCs w:val="22"/>
              </w:rPr>
            </w:pPr>
            <w:r w:rsidRPr="008C2A37">
              <w:rPr>
                <w:sz w:val="22"/>
                <w:szCs w:val="22"/>
              </w:rPr>
              <w:t xml:space="preserve">Le plan de préparation de la revue </w:t>
            </w:r>
            <w:r w:rsidR="00F943FB" w:rsidRPr="008C2A37">
              <w:rPr>
                <w:sz w:val="22"/>
                <w:szCs w:val="22"/>
              </w:rPr>
              <w:t xml:space="preserve">à mi-parcours </w:t>
            </w:r>
            <w:r w:rsidRPr="008C2A37">
              <w:rPr>
                <w:sz w:val="22"/>
                <w:szCs w:val="22"/>
              </w:rPr>
              <w:t>;</w:t>
            </w:r>
          </w:p>
          <w:p w14:paraId="54B79FC2" w14:textId="77777777" w:rsidR="00EB5E6A" w:rsidRPr="008C2A37" w:rsidRDefault="00EB5E6A" w:rsidP="004A66A6">
            <w:pPr>
              <w:pStyle w:val="Paragraphedeliste"/>
              <w:numPr>
                <w:ilvl w:val="0"/>
                <w:numId w:val="28"/>
              </w:numPr>
              <w:jc w:val="both"/>
              <w:rPr>
                <w:sz w:val="22"/>
                <w:szCs w:val="22"/>
              </w:rPr>
            </w:pPr>
            <w:r w:rsidRPr="008C2A37">
              <w:rPr>
                <w:sz w:val="22"/>
                <w:szCs w:val="22"/>
              </w:rPr>
              <w:t>Le Plan de travail post revue</w:t>
            </w:r>
          </w:p>
          <w:p w14:paraId="72C1ABDA" w14:textId="77777777" w:rsidR="00EB5E6A" w:rsidRPr="008C2A37" w:rsidRDefault="00EB5E6A" w:rsidP="004A66A6">
            <w:pPr>
              <w:jc w:val="both"/>
              <w:rPr>
                <w:rFonts w:asciiTheme="minorHAnsi" w:hAnsiTheme="minorHAnsi"/>
                <w:lang w:eastAsia="fr-FR"/>
              </w:rPr>
            </w:pPr>
          </w:p>
          <w:p w14:paraId="22E36EB4" w14:textId="4785CACB" w:rsidR="00EB5E6A" w:rsidRPr="008C2A37" w:rsidRDefault="00EB5E6A" w:rsidP="004A66A6">
            <w:pPr>
              <w:jc w:val="both"/>
              <w:rPr>
                <w:rFonts w:asciiTheme="minorHAnsi" w:hAnsiTheme="minorHAnsi"/>
                <w:lang w:eastAsia="fr-FR"/>
              </w:rPr>
            </w:pPr>
          </w:p>
        </w:tc>
        <w:tc>
          <w:tcPr>
            <w:tcW w:w="1985" w:type="dxa"/>
          </w:tcPr>
          <w:p w14:paraId="0A1AC111" w14:textId="2A979AEA" w:rsidR="00713B64" w:rsidRPr="008C2A37" w:rsidRDefault="004D495A" w:rsidP="004A66A6">
            <w:pPr>
              <w:jc w:val="both"/>
              <w:rPr>
                <w:rFonts w:asciiTheme="minorHAnsi" w:hAnsiTheme="minorHAnsi"/>
                <w:lang w:eastAsia="fr-FR"/>
              </w:rPr>
            </w:pPr>
            <w:r w:rsidRPr="008C2A37">
              <w:rPr>
                <w:rFonts w:asciiTheme="minorHAnsi" w:hAnsiTheme="minorHAnsi"/>
                <w:lang w:eastAsia="fr-FR"/>
              </w:rPr>
              <w:t>Quatre semaines</w:t>
            </w:r>
          </w:p>
        </w:tc>
        <w:tc>
          <w:tcPr>
            <w:tcW w:w="1979" w:type="dxa"/>
          </w:tcPr>
          <w:p w14:paraId="3F6D5C34" w14:textId="55C4ED90" w:rsidR="00713B64" w:rsidRPr="008C2A37" w:rsidRDefault="0031204F" w:rsidP="004A66A6">
            <w:pPr>
              <w:jc w:val="both"/>
              <w:rPr>
                <w:rFonts w:asciiTheme="minorHAnsi" w:hAnsiTheme="minorHAnsi"/>
                <w:lang w:eastAsia="fr-FR"/>
              </w:rPr>
            </w:pPr>
            <w:r w:rsidRPr="008C2A37">
              <w:rPr>
                <w:rFonts w:asciiTheme="minorHAnsi" w:hAnsiTheme="minorHAnsi"/>
                <w:lang w:eastAsia="fr-FR"/>
              </w:rPr>
              <w:t>20</w:t>
            </w:r>
          </w:p>
        </w:tc>
      </w:tr>
      <w:tr w:rsidR="00713B64" w:rsidRPr="008C2A37" w14:paraId="13C1CE2D" w14:textId="77777777" w:rsidTr="002B2914">
        <w:tc>
          <w:tcPr>
            <w:tcW w:w="5098" w:type="dxa"/>
          </w:tcPr>
          <w:p w14:paraId="29413B8E" w14:textId="77777777" w:rsidR="00EB5E6A" w:rsidRPr="008C2A37" w:rsidRDefault="00EB5E6A" w:rsidP="004A66A6">
            <w:pPr>
              <w:pStyle w:val="Paragraphedeliste"/>
              <w:numPr>
                <w:ilvl w:val="0"/>
                <w:numId w:val="26"/>
              </w:numPr>
              <w:jc w:val="both"/>
              <w:rPr>
                <w:sz w:val="22"/>
                <w:szCs w:val="22"/>
              </w:rPr>
            </w:pPr>
            <w:r w:rsidRPr="008C2A37">
              <w:rPr>
                <w:sz w:val="22"/>
                <w:szCs w:val="22"/>
              </w:rPr>
              <w:t>Rapport sur l’état d’avancement des activités conformément à la matrice du cadre logique ;</w:t>
            </w:r>
          </w:p>
          <w:p w14:paraId="4696730E" w14:textId="77777777" w:rsidR="00EB5E6A" w:rsidRPr="008C2A37" w:rsidRDefault="00EB5E6A" w:rsidP="004A66A6">
            <w:pPr>
              <w:pStyle w:val="Paragraphedeliste"/>
              <w:numPr>
                <w:ilvl w:val="0"/>
                <w:numId w:val="26"/>
              </w:numPr>
              <w:jc w:val="both"/>
              <w:rPr>
                <w:sz w:val="22"/>
                <w:szCs w:val="22"/>
              </w:rPr>
            </w:pPr>
            <w:r w:rsidRPr="008C2A37">
              <w:rPr>
                <w:sz w:val="22"/>
                <w:szCs w:val="22"/>
              </w:rPr>
              <w:lastRenderedPageBreak/>
              <w:t>Rapport des communiqués d'informations ;</w:t>
            </w:r>
          </w:p>
          <w:p w14:paraId="14C8A9F8" w14:textId="77777777" w:rsidR="00EB5E6A" w:rsidRPr="008C2A37" w:rsidRDefault="00EB5E6A" w:rsidP="004A66A6">
            <w:pPr>
              <w:pStyle w:val="Paragraphedeliste"/>
              <w:jc w:val="both"/>
              <w:rPr>
                <w:sz w:val="22"/>
                <w:szCs w:val="22"/>
              </w:rPr>
            </w:pPr>
            <w:r w:rsidRPr="008C2A37">
              <w:rPr>
                <w:sz w:val="22"/>
                <w:szCs w:val="22"/>
              </w:rPr>
              <w:t>Rapports d’examen des consultations nationales et internationales, des révisions du budget du projet ainsi que des dispositions administratives, tels que requis par les procédures du PNUD/FEM.</w:t>
            </w:r>
          </w:p>
          <w:p w14:paraId="712D4650" w14:textId="77777777" w:rsidR="00EB5E6A" w:rsidRPr="008C2A37" w:rsidRDefault="00EB5E6A" w:rsidP="004A66A6">
            <w:pPr>
              <w:pStyle w:val="Paragraphedeliste"/>
              <w:numPr>
                <w:ilvl w:val="0"/>
                <w:numId w:val="26"/>
              </w:numPr>
              <w:jc w:val="both"/>
              <w:rPr>
                <w:sz w:val="22"/>
                <w:szCs w:val="22"/>
              </w:rPr>
            </w:pPr>
            <w:r w:rsidRPr="008C2A37">
              <w:rPr>
                <w:sz w:val="22"/>
                <w:szCs w:val="22"/>
              </w:rPr>
              <w:t>Rapports de surveillance et de revue, conformément aux règles et procédures de surveillance et d'évaluation du PNUD/FEM.</w:t>
            </w:r>
          </w:p>
          <w:p w14:paraId="2E0C1BA7" w14:textId="77777777" w:rsidR="00713B64" w:rsidRPr="008C2A37" w:rsidRDefault="00713B64" w:rsidP="004A66A6">
            <w:pPr>
              <w:jc w:val="both"/>
              <w:rPr>
                <w:rFonts w:asciiTheme="minorHAnsi" w:hAnsiTheme="minorHAnsi"/>
                <w:lang w:eastAsia="fr-FR"/>
              </w:rPr>
            </w:pPr>
          </w:p>
        </w:tc>
        <w:tc>
          <w:tcPr>
            <w:tcW w:w="1985" w:type="dxa"/>
          </w:tcPr>
          <w:p w14:paraId="218DA1A6" w14:textId="5B7B658B" w:rsidR="00713B64" w:rsidRPr="008C2A37" w:rsidRDefault="004D495A" w:rsidP="004A66A6">
            <w:pPr>
              <w:jc w:val="both"/>
              <w:rPr>
                <w:rFonts w:asciiTheme="minorHAnsi" w:hAnsiTheme="minorHAnsi"/>
                <w:lang w:eastAsia="fr-FR"/>
              </w:rPr>
            </w:pPr>
            <w:r w:rsidRPr="008C2A37">
              <w:rPr>
                <w:rFonts w:asciiTheme="minorHAnsi" w:hAnsiTheme="minorHAnsi"/>
                <w:lang w:eastAsia="fr-FR"/>
              </w:rPr>
              <w:lastRenderedPageBreak/>
              <w:t>Deux semaines</w:t>
            </w:r>
          </w:p>
        </w:tc>
        <w:tc>
          <w:tcPr>
            <w:tcW w:w="1979" w:type="dxa"/>
          </w:tcPr>
          <w:p w14:paraId="517F17D3" w14:textId="20B37284" w:rsidR="00713B64" w:rsidRPr="008C2A37" w:rsidRDefault="0031204F" w:rsidP="004A66A6">
            <w:pPr>
              <w:jc w:val="both"/>
              <w:rPr>
                <w:rFonts w:asciiTheme="minorHAnsi" w:hAnsiTheme="minorHAnsi"/>
                <w:lang w:eastAsia="fr-FR"/>
              </w:rPr>
            </w:pPr>
            <w:r w:rsidRPr="008C2A37">
              <w:rPr>
                <w:rFonts w:asciiTheme="minorHAnsi" w:hAnsiTheme="minorHAnsi"/>
                <w:lang w:eastAsia="fr-FR"/>
              </w:rPr>
              <w:t>10</w:t>
            </w:r>
          </w:p>
        </w:tc>
      </w:tr>
      <w:tr w:rsidR="00713B64" w:rsidRPr="008C2A37" w14:paraId="65CDEF5D" w14:textId="77777777" w:rsidTr="002B2914">
        <w:tc>
          <w:tcPr>
            <w:tcW w:w="5098" w:type="dxa"/>
          </w:tcPr>
          <w:p w14:paraId="70EF663E" w14:textId="77777777" w:rsidR="00EB5E6A" w:rsidRPr="008C2A37" w:rsidRDefault="00EB5E6A" w:rsidP="004A66A6">
            <w:pPr>
              <w:pStyle w:val="Paragraphedeliste"/>
              <w:numPr>
                <w:ilvl w:val="0"/>
                <w:numId w:val="26"/>
              </w:numPr>
              <w:jc w:val="both"/>
              <w:rPr>
                <w:sz w:val="22"/>
                <w:szCs w:val="22"/>
              </w:rPr>
            </w:pPr>
            <w:r w:rsidRPr="008C2A37">
              <w:rPr>
                <w:sz w:val="22"/>
                <w:szCs w:val="22"/>
              </w:rPr>
              <w:t>Rapport sur l’état d’avancement des activités conformément à la matrice du cadre logique ;</w:t>
            </w:r>
          </w:p>
          <w:p w14:paraId="2B324A0B" w14:textId="77777777" w:rsidR="00EB5E6A" w:rsidRPr="008C2A37" w:rsidRDefault="00EB5E6A" w:rsidP="004A66A6">
            <w:pPr>
              <w:pStyle w:val="Paragraphedeliste"/>
              <w:numPr>
                <w:ilvl w:val="0"/>
                <w:numId w:val="26"/>
              </w:numPr>
              <w:jc w:val="both"/>
              <w:rPr>
                <w:sz w:val="22"/>
                <w:szCs w:val="22"/>
              </w:rPr>
            </w:pPr>
            <w:r w:rsidRPr="008C2A37">
              <w:rPr>
                <w:sz w:val="22"/>
                <w:szCs w:val="22"/>
              </w:rPr>
              <w:t>Rapport des communiqués d'informations ;</w:t>
            </w:r>
          </w:p>
          <w:p w14:paraId="434F42AA" w14:textId="77777777" w:rsidR="00EB5E6A" w:rsidRPr="008C2A37" w:rsidRDefault="00EB5E6A" w:rsidP="004A66A6">
            <w:pPr>
              <w:pStyle w:val="Paragraphedeliste"/>
              <w:jc w:val="both"/>
              <w:rPr>
                <w:sz w:val="22"/>
                <w:szCs w:val="22"/>
              </w:rPr>
            </w:pPr>
            <w:r w:rsidRPr="008C2A37">
              <w:rPr>
                <w:sz w:val="22"/>
                <w:szCs w:val="22"/>
              </w:rPr>
              <w:t>Rapports d’examen des consultations nationales et internationales, des révisions du budget du projet ainsi que des dispositions administratives, tels que requis par les procédures du PNUD/FEM.</w:t>
            </w:r>
          </w:p>
          <w:p w14:paraId="52BD5636" w14:textId="77777777" w:rsidR="00EB5E6A" w:rsidRPr="008C2A37" w:rsidRDefault="00EB5E6A" w:rsidP="004A66A6">
            <w:pPr>
              <w:pStyle w:val="Paragraphedeliste"/>
              <w:numPr>
                <w:ilvl w:val="0"/>
                <w:numId w:val="26"/>
              </w:numPr>
              <w:jc w:val="both"/>
              <w:rPr>
                <w:sz w:val="22"/>
                <w:szCs w:val="22"/>
              </w:rPr>
            </w:pPr>
            <w:r w:rsidRPr="008C2A37">
              <w:rPr>
                <w:sz w:val="22"/>
                <w:szCs w:val="22"/>
              </w:rPr>
              <w:t>Rapports de surveillance et de revue, conformément aux règles et procédures de surveillance et d'évaluation du PNUD/FEM.</w:t>
            </w:r>
          </w:p>
          <w:p w14:paraId="0D0F43A1" w14:textId="77777777" w:rsidR="00713B64" w:rsidRPr="008C2A37" w:rsidRDefault="00713B64" w:rsidP="004A66A6">
            <w:pPr>
              <w:jc w:val="both"/>
              <w:rPr>
                <w:rFonts w:asciiTheme="minorHAnsi" w:hAnsiTheme="minorHAnsi"/>
                <w:lang w:eastAsia="fr-FR"/>
              </w:rPr>
            </w:pPr>
          </w:p>
        </w:tc>
        <w:tc>
          <w:tcPr>
            <w:tcW w:w="1985" w:type="dxa"/>
          </w:tcPr>
          <w:p w14:paraId="1DA24292" w14:textId="33BE0C59" w:rsidR="00713B64" w:rsidRPr="008C2A37" w:rsidRDefault="004D495A" w:rsidP="004A66A6">
            <w:pPr>
              <w:jc w:val="both"/>
              <w:rPr>
                <w:rFonts w:asciiTheme="minorHAnsi" w:hAnsiTheme="minorHAnsi"/>
                <w:lang w:eastAsia="fr-FR"/>
              </w:rPr>
            </w:pPr>
            <w:r w:rsidRPr="008C2A37">
              <w:rPr>
                <w:rFonts w:asciiTheme="minorHAnsi" w:hAnsiTheme="minorHAnsi"/>
                <w:lang w:eastAsia="fr-FR"/>
              </w:rPr>
              <w:t>Deux semaines</w:t>
            </w:r>
          </w:p>
        </w:tc>
        <w:tc>
          <w:tcPr>
            <w:tcW w:w="1979" w:type="dxa"/>
          </w:tcPr>
          <w:p w14:paraId="74E08EA9" w14:textId="5D00E06E" w:rsidR="00713B64" w:rsidRPr="008C2A37" w:rsidRDefault="00AC3A73" w:rsidP="004A66A6">
            <w:pPr>
              <w:jc w:val="both"/>
              <w:rPr>
                <w:rFonts w:asciiTheme="minorHAnsi" w:hAnsiTheme="minorHAnsi"/>
                <w:lang w:eastAsia="fr-FR"/>
              </w:rPr>
            </w:pPr>
            <w:r w:rsidRPr="008C2A37">
              <w:rPr>
                <w:rFonts w:asciiTheme="minorHAnsi" w:hAnsiTheme="minorHAnsi"/>
                <w:lang w:eastAsia="fr-FR"/>
              </w:rPr>
              <w:t>15</w:t>
            </w:r>
          </w:p>
        </w:tc>
      </w:tr>
      <w:tr w:rsidR="00713B64" w:rsidRPr="008C2A37" w14:paraId="310C4DF9" w14:textId="77777777" w:rsidTr="002B2914">
        <w:tc>
          <w:tcPr>
            <w:tcW w:w="5098" w:type="dxa"/>
          </w:tcPr>
          <w:p w14:paraId="047487B7" w14:textId="77777777" w:rsidR="00EB5E6A" w:rsidRPr="008C2A37" w:rsidRDefault="00EB5E6A" w:rsidP="004A66A6">
            <w:pPr>
              <w:pStyle w:val="Paragraphedeliste"/>
              <w:numPr>
                <w:ilvl w:val="0"/>
                <w:numId w:val="26"/>
              </w:numPr>
              <w:jc w:val="both"/>
              <w:rPr>
                <w:sz w:val="22"/>
                <w:szCs w:val="22"/>
              </w:rPr>
            </w:pPr>
            <w:r w:rsidRPr="008C2A37">
              <w:rPr>
                <w:sz w:val="22"/>
                <w:szCs w:val="22"/>
              </w:rPr>
              <w:t>Rapport sur l’état d’avancement des activités conformément à la matrice du cadre logique ;</w:t>
            </w:r>
          </w:p>
          <w:p w14:paraId="05872A36" w14:textId="77777777" w:rsidR="00EB5E6A" w:rsidRPr="008C2A37" w:rsidRDefault="00EB5E6A" w:rsidP="004A66A6">
            <w:pPr>
              <w:pStyle w:val="Paragraphedeliste"/>
              <w:numPr>
                <w:ilvl w:val="0"/>
                <w:numId w:val="26"/>
              </w:numPr>
              <w:jc w:val="both"/>
              <w:rPr>
                <w:sz w:val="22"/>
                <w:szCs w:val="22"/>
              </w:rPr>
            </w:pPr>
            <w:r w:rsidRPr="008C2A37">
              <w:rPr>
                <w:sz w:val="22"/>
                <w:szCs w:val="22"/>
              </w:rPr>
              <w:t>Rapport des communiqués d'informations ;</w:t>
            </w:r>
          </w:p>
          <w:p w14:paraId="2D6B0BF8" w14:textId="77777777" w:rsidR="00EB5E6A" w:rsidRPr="008C2A37" w:rsidRDefault="00EB5E6A" w:rsidP="004A66A6">
            <w:pPr>
              <w:pStyle w:val="Paragraphedeliste"/>
              <w:jc w:val="both"/>
              <w:rPr>
                <w:sz w:val="22"/>
                <w:szCs w:val="22"/>
              </w:rPr>
            </w:pPr>
            <w:r w:rsidRPr="008C2A37">
              <w:rPr>
                <w:sz w:val="22"/>
                <w:szCs w:val="22"/>
              </w:rPr>
              <w:t>Rapports d’examen des consultations nationales et internationales, des révisions du budget du projet ainsi que des dispositions administratives, tels que requis par les procédures du PNUD/FEM.</w:t>
            </w:r>
          </w:p>
          <w:p w14:paraId="7EB70554" w14:textId="6A94E938" w:rsidR="00EB5E6A" w:rsidRPr="008C2A37" w:rsidRDefault="00EB5E6A" w:rsidP="004A66A6">
            <w:pPr>
              <w:pStyle w:val="Paragraphedeliste"/>
              <w:numPr>
                <w:ilvl w:val="0"/>
                <w:numId w:val="26"/>
              </w:numPr>
              <w:jc w:val="both"/>
              <w:rPr>
                <w:sz w:val="22"/>
                <w:szCs w:val="22"/>
              </w:rPr>
            </w:pPr>
            <w:r w:rsidRPr="008C2A37">
              <w:rPr>
                <w:sz w:val="22"/>
                <w:szCs w:val="22"/>
              </w:rPr>
              <w:t>Rapports de surveillance et de revue, conformément aux règles et procédures de surveillance et d'évaluation du PNUD/FEM.</w:t>
            </w:r>
          </w:p>
          <w:p w14:paraId="6DC3E833" w14:textId="0FAFEB16" w:rsidR="004F0543" w:rsidRPr="008C2A37" w:rsidRDefault="004F0543" w:rsidP="004A66A6">
            <w:pPr>
              <w:pStyle w:val="Paragraphedeliste"/>
              <w:jc w:val="both"/>
              <w:rPr>
                <w:sz w:val="22"/>
                <w:szCs w:val="22"/>
              </w:rPr>
            </w:pPr>
          </w:p>
          <w:p w14:paraId="6ADA5686" w14:textId="24499561" w:rsidR="004F0543" w:rsidRPr="008C2A37" w:rsidRDefault="004F0543" w:rsidP="004A66A6">
            <w:pPr>
              <w:pStyle w:val="Paragraphedeliste"/>
              <w:jc w:val="both"/>
              <w:rPr>
                <w:b/>
                <w:sz w:val="22"/>
                <w:szCs w:val="22"/>
              </w:rPr>
            </w:pPr>
            <w:r w:rsidRPr="008C2A37">
              <w:rPr>
                <w:b/>
                <w:sz w:val="22"/>
                <w:szCs w:val="22"/>
              </w:rPr>
              <w:t>En plus :</w:t>
            </w:r>
          </w:p>
          <w:p w14:paraId="35F46C7A" w14:textId="77777777" w:rsidR="00080B8F" w:rsidRPr="008C2A37" w:rsidRDefault="00080B8F" w:rsidP="004A66A6">
            <w:pPr>
              <w:pStyle w:val="Paragraphedeliste"/>
              <w:jc w:val="both"/>
              <w:rPr>
                <w:sz w:val="22"/>
                <w:szCs w:val="22"/>
              </w:rPr>
            </w:pPr>
          </w:p>
          <w:p w14:paraId="13BF17A0" w14:textId="77777777" w:rsidR="004F0543" w:rsidRPr="008C2A37" w:rsidRDefault="004F0543" w:rsidP="004A66A6">
            <w:pPr>
              <w:pStyle w:val="Paragraphedeliste"/>
              <w:numPr>
                <w:ilvl w:val="0"/>
                <w:numId w:val="29"/>
              </w:numPr>
              <w:jc w:val="both"/>
              <w:rPr>
                <w:sz w:val="22"/>
                <w:szCs w:val="22"/>
              </w:rPr>
            </w:pPr>
            <w:r w:rsidRPr="008C2A37">
              <w:rPr>
                <w:sz w:val="22"/>
                <w:szCs w:val="22"/>
              </w:rPr>
              <w:t>Le Plan de clôture</w:t>
            </w:r>
          </w:p>
          <w:p w14:paraId="24FA1976" w14:textId="77777777" w:rsidR="004F0543" w:rsidRPr="008C2A37" w:rsidRDefault="004F0543" w:rsidP="004A66A6">
            <w:pPr>
              <w:pStyle w:val="Paragraphedeliste"/>
              <w:numPr>
                <w:ilvl w:val="0"/>
                <w:numId w:val="29"/>
              </w:numPr>
              <w:jc w:val="both"/>
              <w:rPr>
                <w:sz w:val="22"/>
                <w:szCs w:val="22"/>
              </w:rPr>
            </w:pPr>
            <w:r w:rsidRPr="008C2A37">
              <w:rPr>
                <w:sz w:val="22"/>
                <w:szCs w:val="22"/>
              </w:rPr>
              <w:t>Un Plan de fonctionnement (autonomisation post-Projet)</w:t>
            </w:r>
          </w:p>
          <w:p w14:paraId="0BD7B711" w14:textId="77777777" w:rsidR="004F0543" w:rsidRPr="008C2A37" w:rsidRDefault="004F0543" w:rsidP="004A66A6">
            <w:pPr>
              <w:pStyle w:val="Paragraphedeliste"/>
              <w:jc w:val="both"/>
              <w:rPr>
                <w:sz w:val="22"/>
                <w:szCs w:val="22"/>
              </w:rPr>
            </w:pPr>
          </w:p>
          <w:p w14:paraId="3A49B372" w14:textId="77777777" w:rsidR="00713B64" w:rsidRPr="008C2A37" w:rsidRDefault="00713B64" w:rsidP="004A66A6">
            <w:pPr>
              <w:jc w:val="both"/>
              <w:rPr>
                <w:rFonts w:asciiTheme="minorHAnsi" w:hAnsiTheme="minorHAnsi"/>
                <w:lang w:eastAsia="fr-FR"/>
              </w:rPr>
            </w:pPr>
          </w:p>
        </w:tc>
        <w:tc>
          <w:tcPr>
            <w:tcW w:w="1985" w:type="dxa"/>
          </w:tcPr>
          <w:p w14:paraId="3875F428" w14:textId="4ECEA8AA" w:rsidR="00713B64" w:rsidRPr="008C2A37" w:rsidRDefault="004D495A" w:rsidP="004A66A6">
            <w:pPr>
              <w:jc w:val="both"/>
              <w:rPr>
                <w:rFonts w:asciiTheme="minorHAnsi" w:hAnsiTheme="minorHAnsi"/>
                <w:lang w:eastAsia="fr-FR"/>
              </w:rPr>
            </w:pPr>
            <w:r w:rsidRPr="008C2A37">
              <w:rPr>
                <w:rFonts w:asciiTheme="minorHAnsi" w:hAnsiTheme="minorHAnsi"/>
                <w:lang w:eastAsia="fr-FR"/>
              </w:rPr>
              <w:t>Quatre semaines</w:t>
            </w:r>
          </w:p>
        </w:tc>
        <w:tc>
          <w:tcPr>
            <w:tcW w:w="1979" w:type="dxa"/>
          </w:tcPr>
          <w:p w14:paraId="202470E9" w14:textId="5774C897" w:rsidR="00713B64" w:rsidRPr="008C2A37" w:rsidRDefault="004D0B6C" w:rsidP="004A66A6">
            <w:pPr>
              <w:jc w:val="both"/>
              <w:rPr>
                <w:rFonts w:asciiTheme="minorHAnsi" w:hAnsiTheme="minorHAnsi"/>
                <w:lang w:eastAsia="fr-FR"/>
              </w:rPr>
            </w:pPr>
            <w:r w:rsidRPr="008C2A37">
              <w:rPr>
                <w:rFonts w:asciiTheme="minorHAnsi" w:hAnsiTheme="minorHAnsi"/>
                <w:lang w:eastAsia="fr-FR"/>
              </w:rPr>
              <w:t>20</w:t>
            </w:r>
          </w:p>
        </w:tc>
      </w:tr>
    </w:tbl>
    <w:p w14:paraId="7B8D76DC" w14:textId="77777777" w:rsidR="00274234" w:rsidRPr="008C2A37" w:rsidRDefault="00274234" w:rsidP="004A66A6">
      <w:pPr>
        <w:jc w:val="both"/>
        <w:rPr>
          <w:rFonts w:asciiTheme="minorHAnsi" w:hAnsiTheme="minorHAnsi"/>
        </w:rPr>
      </w:pPr>
    </w:p>
    <w:sectPr w:rsidR="00274234" w:rsidRPr="008C2A37" w:rsidSect="00B048C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D0B26" w14:textId="77777777" w:rsidR="00B93806" w:rsidRDefault="00B93806" w:rsidP="004A2736">
      <w:pPr>
        <w:spacing w:after="0" w:line="240" w:lineRule="auto"/>
      </w:pPr>
      <w:r>
        <w:separator/>
      </w:r>
    </w:p>
  </w:endnote>
  <w:endnote w:type="continuationSeparator" w:id="0">
    <w:p w14:paraId="37608841" w14:textId="77777777" w:rsidR="00B93806" w:rsidRDefault="00B93806" w:rsidP="004A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430313"/>
      <w:docPartObj>
        <w:docPartGallery w:val="Page Numbers (Bottom of Page)"/>
        <w:docPartUnique/>
      </w:docPartObj>
    </w:sdtPr>
    <w:sdtEndPr/>
    <w:sdtContent>
      <w:p w14:paraId="7B8D76E3" w14:textId="7B69709A" w:rsidR="004A2736" w:rsidRDefault="009167DC">
        <w:pPr>
          <w:pStyle w:val="Pieddepage"/>
        </w:pPr>
        <w:r>
          <w:rPr>
            <w:noProof/>
            <w:lang w:eastAsia="zh-TW"/>
          </w:rPr>
          <mc:AlternateContent>
            <mc:Choice Requires="wps">
              <w:drawing>
                <wp:anchor distT="0" distB="0" distL="114300" distR="114300" simplePos="0" relativeHeight="251660288" behindDoc="0" locked="0" layoutInCell="0" allowOverlap="1" wp14:anchorId="7B8D76E4" wp14:editId="700E9B5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7B8D76E5" w14:textId="77777777" w:rsidR="004A2736" w:rsidRDefault="0094430E">
                              <w:pPr>
                                <w:jc w:val="center"/>
                              </w:pPr>
                              <w:r>
                                <w:fldChar w:fldCharType="begin"/>
                              </w:r>
                              <w:r>
                                <w:instrText xml:space="preserve"> PAGE    \* MERGEFORMAT </w:instrText>
                              </w:r>
                              <w:r>
                                <w:fldChar w:fldCharType="separate"/>
                              </w:r>
                              <w:r w:rsidR="005A6713" w:rsidRPr="005A6713">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D76E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14:paraId="7B8D76E5" w14:textId="77777777" w:rsidR="004A2736" w:rsidRDefault="0094430E">
                        <w:pPr>
                          <w:jc w:val="center"/>
                        </w:pPr>
                        <w:r>
                          <w:fldChar w:fldCharType="begin"/>
                        </w:r>
                        <w:r>
                          <w:instrText xml:space="preserve"> PAGE    \* MERGEFORMAT </w:instrText>
                        </w:r>
                        <w:r>
                          <w:fldChar w:fldCharType="separate"/>
                        </w:r>
                        <w:r w:rsidR="005A6713" w:rsidRPr="005A6713">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66EA7" w14:textId="77777777" w:rsidR="00B93806" w:rsidRDefault="00B93806" w:rsidP="004A2736">
      <w:pPr>
        <w:spacing w:after="0" w:line="240" w:lineRule="auto"/>
      </w:pPr>
      <w:r>
        <w:separator/>
      </w:r>
    </w:p>
  </w:footnote>
  <w:footnote w:type="continuationSeparator" w:id="0">
    <w:p w14:paraId="40CF7B12" w14:textId="77777777" w:rsidR="00B93806" w:rsidRDefault="00B93806" w:rsidP="004A2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5772"/>
      </v:shape>
    </w:pict>
  </w:numPicBullet>
  <w:abstractNum w:abstractNumId="0" w15:restartNumberingAfterBreak="0">
    <w:nsid w:val="0A8539CB"/>
    <w:multiLevelType w:val="hybridMultilevel"/>
    <w:tmpl w:val="54C6A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E336C"/>
    <w:multiLevelType w:val="hybridMultilevel"/>
    <w:tmpl w:val="FFFAC8CA"/>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DE300C5"/>
    <w:multiLevelType w:val="hybridMultilevel"/>
    <w:tmpl w:val="4C304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05C67"/>
    <w:multiLevelType w:val="hybridMultilevel"/>
    <w:tmpl w:val="364A4592"/>
    <w:lvl w:ilvl="0" w:tplc="AE5EC702">
      <w:numFmt w:val="bullet"/>
      <w:lvlText w:val="-"/>
      <w:lvlJc w:val="left"/>
      <w:pPr>
        <w:ind w:left="720" w:hanging="360"/>
      </w:pPr>
      <w:rPr>
        <w:rFonts w:ascii="Arial" w:eastAsia="Times New Roman"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B86324"/>
    <w:multiLevelType w:val="hybridMultilevel"/>
    <w:tmpl w:val="2C7C07E2"/>
    <w:lvl w:ilvl="0" w:tplc="50D203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714DD"/>
    <w:multiLevelType w:val="hybridMultilevel"/>
    <w:tmpl w:val="F71EE4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60B4961"/>
    <w:multiLevelType w:val="hybridMultilevel"/>
    <w:tmpl w:val="9878DF4A"/>
    <w:lvl w:ilvl="0" w:tplc="AE5EC702">
      <w:numFmt w:val="bullet"/>
      <w:lvlText w:val="-"/>
      <w:lvlJc w:val="left"/>
      <w:pPr>
        <w:ind w:left="720" w:hanging="360"/>
      </w:pPr>
      <w:rPr>
        <w:rFonts w:ascii="Arial" w:eastAsia="Times New Roman"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397B01"/>
    <w:multiLevelType w:val="hybridMultilevel"/>
    <w:tmpl w:val="BD6699DC"/>
    <w:lvl w:ilvl="0" w:tplc="040C000F">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9549E5"/>
    <w:multiLevelType w:val="hybridMultilevel"/>
    <w:tmpl w:val="11F0A7F6"/>
    <w:lvl w:ilvl="0" w:tplc="AE5EC702">
      <w:numFmt w:val="bullet"/>
      <w:lvlText w:val="-"/>
      <w:lvlJc w:val="left"/>
      <w:pPr>
        <w:ind w:left="720" w:hanging="360"/>
      </w:pPr>
      <w:rPr>
        <w:rFonts w:ascii="Arial" w:eastAsia="Times New Roman"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A48420B"/>
    <w:multiLevelType w:val="hybridMultilevel"/>
    <w:tmpl w:val="C3901FCC"/>
    <w:lvl w:ilvl="0" w:tplc="D6B8FCDE">
      <w:start w:val="1"/>
      <w:numFmt w:val="decimal"/>
      <w:lvlText w:val="%1."/>
      <w:lvlJc w:val="left"/>
      <w:pPr>
        <w:ind w:left="-774" w:hanging="360"/>
      </w:pPr>
      <w:rPr>
        <w:rFonts w:hint="default"/>
      </w:rPr>
    </w:lvl>
    <w:lvl w:ilvl="1" w:tplc="35CE7AA4">
      <w:numFmt w:val="bullet"/>
      <w:lvlText w:val="•"/>
      <w:lvlJc w:val="left"/>
      <w:pPr>
        <w:ind w:left="873" w:hanging="360"/>
      </w:pPr>
      <w:rPr>
        <w:rFonts w:ascii="Times New Roman" w:eastAsia="Calibri" w:hAnsi="Times New Roman" w:cs="Times New Roman" w:hint="default"/>
      </w:r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0" w15:restartNumberingAfterBreak="0">
    <w:nsid w:val="330048DC"/>
    <w:multiLevelType w:val="hybridMultilevel"/>
    <w:tmpl w:val="D1401DBA"/>
    <w:lvl w:ilvl="0" w:tplc="D2E42344">
      <w:start w:val="1"/>
      <w:numFmt w:val="bullet"/>
      <w:lvlText w:val=""/>
      <w:lvlJc w:val="left"/>
      <w:pPr>
        <w:ind w:left="720" w:hanging="360"/>
      </w:pPr>
      <w:rPr>
        <w:rFonts w:ascii="Wingdings" w:hAnsi="Wingdings"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3F03663"/>
    <w:multiLevelType w:val="multilevel"/>
    <w:tmpl w:val="7CE044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970433"/>
    <w:multiLevelType w:val="hybridMultilevel"/>
    <w:tmpl w:val="CA549986"/>
    <w:lvl w:ilvl="0" w:tplc="50D203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4F1C0E"/>
    <w:multiLevelType w:val="hybridMultilevel"/>
    <w:tmpl w:val="18D88DF8"/>
    <w:lvl w:ilvl="0" w:tplc="50D203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9752B4"/>
    <w:multiLevelType w:val="multilevel"/>
    <w:tmpl w:val="71EA8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6628FC"/>
    <w:multiLevelType w:val="hybridMultilevel"/>
    <w:tmpl w:val="F09A0C6A"/>
    <w:lvl w:ilvl="0" w:tplc="AE5EC702">
      <w:numFmt w:val="bullet"/>
      <w:lvlText w:val="-"/>
      <w:lvlJc w:val="left"/>
      <w:pPr>
        <w:ind w:left="720" w:hanging="360"/>
      </w:pPr>
      <w:rPr>
        <w:rFonts w:ascii="Arial" w:eastAsia="Times New Roman"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3EB1B30"/>
    <w:multiLevelType w:val="hybridMultilevel"/>
    <w:tmpl w:val="8BD2598E"/>
    <w:lvl w:ilvl="0" w:tplc="EDB8743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45623A5"/>
    <w:multiLevelType w:val="hybridMultilevel"/>
    <w:tmpl w:val="633C8342"/>
    <w:lvl w:ilvl="0" w:tplc="50D2033E">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8" w15:restartNumberingAfterBreak="0">
    <w:nsid w:val="585A3683"/>
    <w:multiLevelType w:val="hybridMultilevel"/>
    <w:tmpl w:val="2C98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00127"/>
    <w:multiLevelType w:val="hybridMultilevel"/>
    <w:tmpl w:val="E86E8706"/>
    <w:lvl w:ilvl="0" w:tplc="040C000F">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9D13B9"/>
    <w:multiLevelType w:val="hybridMultilevel"/>
    <w:tmpl w:val="33BABF60"/>
    <w:lvl w:ilvl="0" w:tplc="20000009">
      <w:start w:val="1"/>
      <w:numFmt w:val="bullet"/>
      <w:lvlText w:val=""/>
      <w:lvlJc w:val="left"/>
      <w:pPr>
        <w:ind w:left="720" w:hanging="360"/>
      </w:pPr>
      <w:rPr>
        <w:rFonts w:ascii="Wingdings" w:hAnsi="Wingdings" w:hint="default"/>
      </w:rPr>
    </w:lvl>
    <w:lvl w:ilvl="1" w:tplc="EDB87432">
      <w:numFmt w:val="bullet"/>
      <w:lvlText w:val="-"/>
      <w:lvlJc w:val="left"/>
      <w:pPr>
        <w:ind w:left="1790" w:hanging="710"/>
      </w:pPr>
      <w:rPr>
        <w:rFonts w:ascii="Times New Roman" w:eastAsia="Calibr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A23473E"/>
    <w:multiLevelType w:val="hybridMultilevel"/>
    <w:tmpl w:val="9C0ABA98"/>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5D8176EE"/>
    <w:multiLevelType w:val="hybridMultilevel"/>
    <w:tmpl w:val="CE04F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3CA14FE"/>
    <w:multiLevelType w:val="hybridMultilevel"/>
    <w:tmpl w:val="FEBE893A"/>
    <w:lvl w:ilvl="0" w:tplc="AE5EC702">
      <w:numFmt w:val="bullet"/>
      <w:lvlText w:val="-"/>
      <w:lvlJc w:val="left"/>
      <w:pPr>
        <w:ind w:left="720" w:hanging="360"/>
      </w:pPr>
      <w:rPr>
        <w:rFonts w:ascii="Arial" w:eastAsia="Times New Roman"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BC52C95"/>
    <w:multiLevelType w:val="hybridMultilevel"/>
    <w:tmpl w:val="12A21FE6"/>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F83503D"/>
    <w:multiLevelType w:val="hybridMultilevel"/>
    <w:tmpl w:val="0F98A2C0"/>
    <w:lvl w:ilvl="0" w:tplc="2000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15:restartNumberingAfterBreak="0">
    <w:nsid w:val="7359002C"/>
    <w:multiLevelType w:val="hybridMultilevel"/>
    <w:tmpl w:val="512C8654"/>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67D6A64"/>
    <w:multiLevelType w:val="hybridMultilevel"/>
    <w:tmpl w:val="C22808E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9E4CB7"/>
    <w:multiLevelType w:val="hybridMultilevel"/>
    <w:tmpl w:val="BC7EE040"/>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7C3C614F"/>
    <w:multiLevelType w:val="hybridMultilevel"/>
    <w:tmpl w:val="A380F8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1A2229"/>
    <w:multiLevelType w:val="hybridMultilevel"/>
    <w:tmpl w:val="841A4AAA"/>
    <w:lvl w:ilvl="0" w:tplc="50D2033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30"/>
  </w:num>
  <w:num w:numId="5">
    <w:abstractNumId w:val="13"/>
  </w:num>
  <w:num w:numId="6">
    <w:abstractNumId w:val="17"/>
  </w:num>
  <w:num w:numId="7">
    <w:abstractNumId w:val="4"/>
  </w:num>
  <w:num w:numId="8">
    <w:abstractNumId w:val="19"/>
  </w:num>
  <w:num w:numId="9">
    <w:abstractNumId w:val="7"/>
  </w:num>
  <w:num w:numId="10">
    <w:abstractNumId w:val="11"/>
  </w:num>
  <w:num w:numId="11">
    <w:abstractNumId w:val="18"/>
  </w:num>
  <w:num w:numId="12">
    <w:abstractNumId w:val="9"/>
  </w:num>
  <w:num w:numId="13">
    <w:abstractNumId w:val="2"/>
  </w:num>
  <w:num w:numId="14">
    <w:abstractNumId w:val="27"/>
  </w:num>
  <w:num w:numId="15">
    <w:abstractNumId w:val="5"/>
  </w:num>
  <w:num w:numId="16">
    <w:abstractNumId w:val="22"/>
  </w:num>
  <w:num w:numId="17">
    <w:abstractNumId w:val="25"/>
  </w:num>
  <w:num w:numId="18">
    <w:abstractNumId w:val="20"/>
  </w:num>
  <w:num w:numId="19">
    <w:abstractNumId w:val="6"/>
  </w:num>
  <w:num w:numId="20">
    <w:abstractNumId w:val="28"/>
  </w:num>
  <w:num w:numId="21">
    <w:abstractNumId w:val="3"/>
  </w:num>
  <w:num w:numId="22">
    <w:abstractNumId w:val="21"/>
  </w:num>
  <w:num w:numId="23">
    <w:abstractNumId w:val="1"/>
  </w:num>
  <w:num w:numId="24">
    <w:abstractNumId w:val="26"/>
  </w:num>
  <w:num w:numId="25">
    <w:abstractNumId w:val="29"/>
  </w:num>
  <w:num w:numId="26">
    <w:abstractNumId w:val="23"/>
  </w:num>
  <w:num w:numId="27">
    <w:abstractNumId w:val="24"/>
  </w:num>
  <w:num w:numId="28">
    <w:abstractNumId w:val="8"/>
  </w:num>
  <w:num w:numId="29">
    <w:abstractNumId w:val="15"/>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0B"/>
    <w:rsid w:val="00027629"/>
    <w:rsid w:val="0002783D"/>
    <w:rsid w:val="0003234D"/>
    <w:rsid w:val="00034BA9"/>
    <w:rsid w:val="00037F3A"/>
    <w:rsid w:val="00040AD4"/>
    <w:rsid w:val="00041EB2"/>
    <w:rsid w:val="000427E8"/>
    <w:rsid w:val="000449D5"/>
    <w:rsid w:val="000569CC"/>
    <w:rsid w:val="00064073"/>
    <w:rsid w:val="0006419D"/>
    <w:rsid w:val="00080B8F"/>
    <w:rsid w:val="0008211C"/>
    <w:rsid w:val="00090277"/>
    <w:rsid w:val="0009710F"/>
    <w:rsid w:val="000B0AB5"/>
    <w:rsid w:val="000C2ADB"/>
    <w:rsid w:val="000C4E54"/>
    <w:rsid w:val="000C5E26"/>
    <w:rsid w:val="000C5F93"/>
    <w:rsid w:val="000D0910"/>
    <w:rsid w:val="000D7FD0"/>
    <w:rsid w:val="000E5FAB"/>
    <w:rsid w:val="00104815"/>
    <w:rsid w:val="00114675"/>
    <w:rsid w:val="00116F36"/>
    <w:rsid w:val="00117D67"/>
    <w:rsid w:val="00145AE2"/>
    <w:rsid w:val="00150FB2"/>
    <w:rsid w:val="0016735D"/>
    <w:rsid w:val="0018341E"/>
    <w:rsid w:val="00190CBF"/>
    <w:rsid w:val="001927BF"/>
    <w:rsid w:val="001A2DC2"/>
    <w:rsid w:val="001A568B"/>
    <w:rsid w:val="001A56D9"/>
    <w:rsid w:val="001A7AE0"/>
    <w:rsid w:val="001B1DB6"/>
    <w:rsid w:val="001C50AC"/>
    <w:rsid w:val="001D0C70"/>
    <w:rsid w:val="001D484A"/>
    <w:rsid w:val="001F6D1A"/>
    <w:rsid w:val="001F717E"/>
    <w:rsid w:val="00207965"/>
    <w:rsid w:val="00211477"/>
    <w:rsid w:val="00224125"/>
    <w:rsid w:val="00231C5B"/>
    <w:rsid w:val="00241945"/>
    <w:rsid w:val="0025348F"/>
    <w:rsid w:val="002554C3"/>
    <w:rsid w:val="0025711E"/>
    <w:rsid w:val="0026007B"/>
    <w:rsid w:val="00274234"/>
    <w:rsid w:val="002745EA"/>
    <w:rsid w:val="0027582A"/>
    <w:rsid w:val="002936DB"/>
    <w:rsid w:val="002A0A65"/>
    <w:rsid w:val="002A13AE"/>
    <w:rsid w:val="002A3701"/>
    <w:rsid w:val="002B2914"/>
    <w:rsid w:val="002B4673"/>
    <w:rsid w:val="002C1FE5"/>
    <w:rsid w:val="002D0EB0"/>
    <w:rsid w:val="002D1578"/>
    <w:rsid w:val="002D461E"/>
    <w:rsid w:val="002D6A0A"/>
    <w:rsid w:val="002E0E59"/>
    <w:rsid w:val="002E249E"/>
    <w:rsid w:val="002F0FFC"/>
    <w:rsid w:val="002F5AF8"/>
    <w:rsid w:val="002F5E16"/>
    <w:rsid w:val="002F657A"/>
    <w:rsid w:val="0030251D"/>
    <w:rsid w:val="0031204F"/>
    <w:rsid w:val="00312690"/>
    <w:rsid w:val="0031348D"/>
    <w:rsid w:val="00315695"/>
    <w:rsid w:val="0032738E"/>
    <w:rsid w:val="0033689A"/>
    <w:rsid w:val="00341776"/>
    <w:rsid w:val="003455FC"/>
    <w:rsid w:val="00356E42"/>
    <w:rsid w:val="003640A9"/>
    <w:rsid w:val="003662A4"/>
    <w:rsid w:val="00366FF4"/>
    <w:rsid w:val="00385C5F"/>
    <w:rsid w:val="0039004D"/>
    <w:rsid w:val="003928C3"/>
    <w:rsid w:val="003963E4"/>
    <w:rsid w:val="003B3A66"/>
    <w:rsid w:val="003C5CF8"/>
    <w:rsid w:val="003D7C65"/>
    <w:rsid w:val="003E5FAE"/>
    <w:rsid w:val="00400FC8"/>
    <w:rsid w:val="00401CF6"/>
    <w:rsid w:val="004058A3"/>
    <w:rsid w:val="004065F5"/>
    <w:rsid w:val="0041258A"/>
    <w:rsid w:val="004130E4"/>
    <w:rsid w:val="00425C95"/>
    <w:rsid w:val="0042784F"/>
    <w:rsid w:val="00427DAC"/>
    <w:rsid w:val="0043551F"/>
    <w:rsid w:val="004441B6"/>
    <w:rsid w:val="00452691"/>
    <w:rsid w:val="0046422E"/>
    <w:rsid w:val="00476355"/>
    <w:rsid w:val="004763A3"/>
    <w:rsid w:val="004914E2"/>
    <w:rsid w:val="00496902"/>
    <w:rsid w:val="004A1B3F"/>
    <w:rsid w:val="004A2736"/>
    <w:rsid w:val="004A5918"/>
    <w:rsid w:val="004A66A6"/>
    <w:rsid w:val="004D0B6C"/>
    <w:rsid w:val="004D495A"/>
    <w:rsid w:val="004D5C4F"/>
    <w:rsid w:val="004F0543"/>
    <w:rsid w:val="004F14E5"/>
    <w:rsid w:val="004F4224"/>
    <w:rsid w:val="00502C89"/>
    <w:rsid w:val="005069C7"/>
    <w:rsid w:val="00511612"/>
    <w:rsid w:val="005118DD"/>
    <w:rsid w:val="005167F7"/>
    <w:rsid w:val="00517A78"/>
    <w:rsid w:val="00520D8D"/>
    <w:rsid w:val="00523D62"/>
    <w:rsid w:val="005375FC"/>
    <w:rsid w:val="0054564D"/>
    <w:rsid w:val="00545844"/>
    <w:rsid w:val="00545E92"/>
    <w:rsid w:val="005462A3"/>
    <w:rsid w:val="00547CF8"/>
    <w:rsid w:val="0056491E"/>
    <w:rsid w:val="00564C1D"/>
    <w:rsid w:val="0058351D"/>
    <w:rsid w:val="00583A17"/>
    <w:rsid w:val="00590452"/>
    <w:rsid w:val="005913CA"/>
    <w:rsid w:val="00593F5E"/>
    <w:rsid w:val="00595A1D"/>
    <w:rsid w:val="005A6713"/>
    <w:rsid w:val="005B2501"/>
    <w:rsid w:val="005B6E3E"/>
    <w:rsid w:val="005C6221"/>
    <w:rsid w:val="005C7423"/>
    <w:rsid w:val="005D5920"/>
    <w:rsid w:val="005D6547"/>
    <w:rsid w:val="005E2EA8"/>
    <w:rsid w:val="005E59C9"/>
    <w:rsid w:val="005E675C"/>
    <w:rsid w:val="005F243B"/>
    <w:rsid w:val="005F40ED"/>
    <w:rsid w:val="005F4248"/>
    <w:rsid w:val="005F42B9"/>
    <w:rsid w:val="00601D2C"/>
    <w:rsid w:val="006114E1"/>
    <w:rsid w:val="00615324"/>
    <w:rsid w:val="00615A64"/>
    <w:rsid w:val="00634F90"/>
    <w:rsid w:val="00636FB4"/>
    <w:rsid w:val="00645988"/>
    <w:rsid w:val="006536F9"/>
    <w:rsid w:val="00653BC9"/>
    <w:rsid w:val="00655EA5"/>
    <w:rsid w:val="006562DE"/>
    <w:rsid w:val="00675F8E"/>
    <w:rsid w:val="006763D8"/>
    <w:rsid w:val="006817E1"/>
    <w:rsid w:val="0068251B"/>
    <w:rsid w:val="00683183"/>
    <w:rsid w:val="00686680"/>
    <w:rsid w:val="0069105B"/>
    <w:rsid w:val="006A4916"/>
    <w:rsid w:val="006A5382"/>
    <w:rsid w:val="006A5397"/>
    <w:rsid w:val="006B3DA7"/>
    <w:rsid w:val="006C664F"/>
    <w:rsid w:val="006C75C6"/>
    <w:rsid w:val="006D6D7D"/>
    <w:rsid w:val="006E532C"/>
    <w:rsid w:val="006F5024"/>
    <w:rsid w:val="006F7265"/>
    <w:rsid w:val="00706BC0"/>
    <w:rsid w:val="0070770C"/>
    <w:rsid w:val="007106D5"/>
    <w:rsid w:val="00710F7B"/>
    <w:rsid w:val="007130BE"/>
    <w:rsid w:val="00713B64"/>
    <w:rsid w:val="00713D38"/>
    <w:rsid w:val="007158A6"/>
    <w:rsid w:val="00722B9E"/>
    <w:rsid w:val="00722BB5"/>
    <w:rsid w:val="00723872"/>
    <w:rsid w:val="007244CD"/>
    <w:rsid w:val="00732D9E"/>
    <w:rsid w:val="00735F3A"/>
    <w:rsid w:val="00740834"/>
    <w:rsid w:val="007441BA"/>
    <w:rsid w:val="007441EC"/>
    <w:rsid w:val="00752DE2"/>
    <w:rsid w:val="00753019"/>
    <w:rsid w:val="00756356"/>
    <w:rsid w:val="007660B7"/>
    <w:rsid w:val="007661E1"/>
    <w:rsid w:val="00770C14"/>
    <w:rsid w:val="0077650B"/>
    <w:rsid w:val="0077767B"/>
    <w:rsid w:val="00794089"/>
    <w:rsid w:val="007B1939"/>
    <w:rsid w:val="007B6B72"/>
    <w:rsid w:val="007C3A68"/>
    <w:rsid w:val="007D2D52"/>
    <w:rsid w:val="007D40E0"/>
    <w:rsid w:val="007D5D22"/>
    <w:rsid w:val="007D654D"/>
    <w:rsid w:val="007E4AFC"/>
    <w:rsid w:val="007F13D5"/>
    <w:rsid w:val="008021C8"/>
    <w:rsid w:val="00810519"/>
    <w:rsid w:val="00815D91"/>
    <w:rsid w:val="00823F01"/>
    <w:rsid w:val="00827A84"/>
    <w:rsid w:val="00827C8D"/>
    <w:rsid w:val="00830D14"/>
    <w:rsid w:val="00832029"/>
    <w:rsid w:val="00832CB9"/>
    <w:rsid w:val="008335AE"/>
    <w:rsid w:val="00841E3A"/>
    <w:rsid w:val="008430F5"/>
    <w:rsid w:val="00853E1F"/>
    <w:rsid w:val="00860F05"/>
    <w:rsid w:val="0086206D"/>
    <w:rsid w:val="0086771B"/>
    <w:rsid w:val="00880614"/>
    <w:rsid w:val="00882142"/>
    <w:rsid w:val="008846E2"/>
    <w:rsid w:val="00886984"/>
    <w:rsid w:val="00890D40"/>
    <w:rsid w:val="008923BC"/>
    <w:rsid w:val="00892CC9"/>
    <w:rsid w:val="008947C8"/>
    <w:rsid w:val="008A6424"/>
    <w:rsid w:val="008B01C1"/>
    <w:rsid w:val="008C2A37"/>
    <w:rsid w:val="008C5E1C"/>
    <w:rsid w:val="008C6036"/>
    <w:rsid w:val="008D279F"/>
    <w:rsid w:val="008D7FF2"/>
    <w:rsid w:val="008E4848"/>
    <w:rsid w:val="008E7ED3"/>
    <w:rsid w:val="008F2487"/>
    <w:rsid w:val="008F6031"/>
    <w:rsid w:val="009167DC"/>
    <w:rsid w:val="00933B1E"/>
    <w:rsid w:val="00934B29"/>
    <w:rsid w:val="00943C7E"/>
    <w:rsid w:val="0094430E"/>
    <w:rsid w:val="009450E1"/>
    <w:rsid w:val="009476A2"/>
    <w:rsid w:val="00947E46"/>
    <w:rsid w:val="00957389"/>
    <w:rsid w:val="0096555C"/>
    <w:rsid w:val="009669E6"/>
    <w:rsid w:val="0097147B"/>
    <w:rsid w:val="009722A7"/>
    <w:rsid w:val="00983BCC"/>
    <w:rsid w:val="00991109"/>
    <w:rsid w:val="00995457"/>
    <w:rsid w:val="009955D4"/>
    <w:rsid w:val="00996F1F"/>
    <w:rsid w:val="00997130"/>
    <w:rsid w:val="009A1C04"/>
    <w:rsid w:val="009B36CE"/>
    <w:rsid w:val="009C324C"/>
    <w:rsid w:val="009E1382"/>
    <w:rsid w:val="009E1AC7"/>
    <w:rsid w:val="009E1FB6"/>
    <w:rsid w:val="009E369E"/>
    <w:rsid w:val="009F64E0"/>
    <w:rsid w:val="00A039A2"/>
    <w:rsid w:val="00A05193"/>
    <w:rsid w:val="00A14B55"/>
    <w:rsid w:val="00A17BA5"/>
    <w:rsid w:val="00A250D7"/>
    <w:rsid w:val="00A4326B"/>
    <w:rsid w:val="00A452B3"/>
    <w:rsid w:val="00A542FD"/>
    <w:rsid w:val="00A56AB8"/>
    <w:rsid w:val="00A605F2"/>
    <w:rsid w:val="00A66C88"/>
    <w:rsid w:val="00A67AFD"/>
    <w:rsid w:val="00A703CC"/>
    <w:rsid w:val="00A80F0B"/>
    <w:rsid w:val="00A81FE6"/>
    <w:rsid w:val="00A8429C"/>
    <w:rsid w:val="00A85DAF"/>
    <w:rsid w:val="00A9082E"/>
    <w:rsid w:val="00A912BF"/>
    <w:rsid w:val="00A974F4"/>
    <w:rsid w:val="00AA018A"/>
    <w:rsid w:val="00AB75C1"/>
    <w:rsid w:val="00AC0E86"/>
    <w:rsid w:val="00AC308B"/>
    <w:rsid w:val="00AC3A73"/>
    <w:rsid w:val="00AC4D62"/>
    <w:rsid w:val="00AC5B79"/>
    <w:rsid w:val="00AC7EE5"/>
    <w:rsid w:val="00AD2E5D"/>
    <w:rsid w:val="00AE0488"/>
    <w:rsid w:val="00AE33E1"/>
    <w:rsid w:val="00AE5D34"/>
    <w:rsid w:val="00AE7955"/>
    <w:rsid w:val="00AF6338"/>
    <w:rsid w:val="00AF7E98"/>
    <w:rsid w:val="00B048CE"/>
    <w:rsid w:val="00B0601A"/>
    <w:rsid w:val="00B107F7"/>
    <w:rsid w:val="00B118D4"/>
    <w:rsid w:val="00B23210"/>
    <w:rsid w:val="00B26707"/>
    <w:rsid w:val="00B317DC"/>
    <w:rsid w:val="00B34E98"/>
    <w:rsid w:val="00B57D6C"/>
    <w:rsid w:val="00B62CDC"/>
    <w:rsid w:val="00B64CC9"/>
    <w:rsid w:val="00B70964"/>
    <w:rsid w:val="00B77DCF"/>
    <w:rsid w:val="00B8080E"/>
    <w:rsid w:val="00B81AF0"/>
    <w:rsid w:val="00B9090D"/>
    <w:rsid w:val="00B93806"/>
    <w:rsid w:val="00BA2A31"/>
    <w:rsid w:val="00BA404E"/>
    <w:rsid w:val="00BA4BFD"/>
    <w:rsid w:val="00BB497F"/>
    <w:rsid w:val="00BB65A9"/>
    <w:rsid w:val="00BB736B"/>
    <w:rsid w:val="00BD485D"/>
    <w:rsid w:val="00BF5804"/>
    <w:rsid w:val="00C055E5"/>
    <w:rsid w:val="00C10CBD"/>
    <w:rsid w:val="00C12FEF"/>
    <w:rsid w:val="00C2234E"/>
    <w:rsid w:val="00C24B0A"/>
    <w:rsid w:val="00C279EF"/>
    <w:rsid w:val="00C33D27"/>
    <w:rsid w:val="00C35553"/>
    <w:rsid w:val="00C42F45"/>
    <w:rsid w:val="00C44EB2"/>
    <w:rsid w:val="00C45EDD"/>
    <w:rsid w:val="00C537F6"/>
    <w:rsid w:val="00C642BC"/>
    <w:rsid w:val="00C708D1"/>
    <w:rsid w:val="00C7556F"/>
    <w:rsid w:val="00C76630"/>
    <w:rsid w:val="00C77823"/>
    <w:rsid w:val="00C96B17"/>
    <w:rsid w:val="00C97353"/>
    <w:rsid w:val="00CA3989"/>
    <w:rsid w:val="00CB33BB"/>
    <w:rsid w:val="00CB5A45"/>
    <w:rsid w:val="00CB6CED"/>
    <w:rsid w:val="00CC1DC3"/>
    <w:rsid w:val="00CD2E54"/>
    <w:rsid w:val="00CD4B77"/>
    <w:rsid w:val="00CE01BF"/>
    <w:rsid w:val="00CE28B7"/>
    <w:rsid w:val="00CE34B9"/>
    <w:rsid w:val="00CE39F0"/>
    <w:rsid w:val="00CF0482"/>
    <w:rsid w:val="00CF2A94"/>
    <w:rsid w:val="00CF2BC6"/>
    <w:rsid w:val="00CF6566"/>
    <w:rsid w:val="00CF7398"/>
    <w:rsid w:val="00CF7CF1"/>
    <w:rsid w:val="00D0269C"/>
    <w:rsid w:val="00D04B99"/>
    <w:rsid w:val="00D230D9"/>
    <w:rsid w:val="00D276EA"/>
    <w:rsid w:val="00D32E77"/>
    <w:rsid w:val="00D359D9"/>
    <w:rsid w:val="00D41971"/>
    <w:rsid w:val="00D43F47"/>
    <w:rsid w:val="00D60207"/>
    <w:rsid w:val="00D6184A"/>
    <w:rsid w:val="00D72237"/>
    <w:rsid w:val="00D73D49"/>
    <w:rsid w:val="00D828B5"/>
    <w:rsid w:val="00D87254"/>
    <w:rsid w:val="00D90E7A"/>
    <w:rsid w:val="00D97AA6"/>
    <w:rsid w:val="00DA18A3"/>
    <w:rsid w:val="00DA63EA"/>
    <w:rsid w:val="00DC3A66"/>
    <w:rsid w:val="00DD395D"/>
    <w:rsid w:val="00DD4FA7"/>
    <w:rsid w:val="00DF3151"/>
    <w:rsid w:val="00DF6862"/>
    <w:rsid w:val="00E0168C"/>
    <w:rsid w:val="00E032A6"/>
    <w:rsid w:val="00E04F14"/>
    <w:rsid w:val="00E07083"/>
    <w:rsid w:val="00E12969"/>
    <w:rsid w:val="00E15737"/>
    <w:rsid w:val="00E16CD2"/>
    <w:rsid w:val="00E2046E"/>
    <w:rsid w:val="00E20BB8"/>
    <w:rsid w:val="00E223AC"/>
    <w:rsid w:val="00E279F7"/>
    <w:rsid w:val="00E36464"/>
    <w:rsid w:val="00E45E9E"/>
    <w:rsid w:val="00E539FE"/>
    <w:rsid w:val="00E54DF4"/>
    <w:rsid w:val="00E6014D"/>
    <w:rsid w:val="00E60500"/>
    <w:rsid w:val="00E6137C"/>
    <w:rsid w:val="00E63AC7"/>
    <w:rsid w:val="00E74CF1"/>
    <w:rsid w:val="00E77F58"/>
    <w:rsid w:val="00E90C08"/>
    <w:rsid w:val="00E93294"/>
    <w:rsid w:val="00E936F3"/>
    <w:rsid w:val="00EA293F"/>
    <w:rsid w:val="00EA4DFE"/>
    <w:rsid w:val="00EA7213"/>
    <w:rsid w:val="00EB0A8B"/>
    <w:rsid w:val="00EB5E6A"/>
    <w:rsid w:val="00EB621E"/>
    <w:rsid w:val="00EE226E"/>
    <w:rsid w:val="00EE417F"/>
    <w:rsid w:val="00EF24D5"/>
    <w:rsid w:val="00F07CF9"/>
    <w:rsid w:val="00F12CB9"/>
    <w:rsid w:val="00F20D12"/>
    <w:rsid w:val="00F270F8"/>
    <w:rsid w:val="00F32AEF"/>
    <w:rsid w:val="00F33466"/>
    <w:rsid w:val="00F34C79"/>
    <w:rsid w:val="00F42541"/>
    <w:rsid w:val="00F60BAF"/>
    <w:rsid w:val="00F63F99"/>
    <w:rsid w:val="00F77181"/>
    <w:rsid w:val="00F9389F"/>
    <w:rsid w:val="00F943FB"/>
    <w:rsid w:val="00F9497C"/>
    <w:rsid w:val="00F95621"/>
    <w:rsid w:val="00FA4A99"/>
    <w:rsid w:val="00FA4D3A"/>
    <w:rsid w:val="00FA61C2"/>
    <w:rsid w:val="00FC6CC5"/>
    <w:rsid w:val="00FD0C2C"/>
    <w:rsid w:val="00FD4D56"/>
    <w:rsid w:val="00FD60A6"/>
    <w:rsid w:val="00FE2682"/>
    <w:rsid w:val="00FE2D55"/>
    <w:rsid w:val="00FF08C9"/>
    <w:rsid w:val="00FF3597"/>
    <w:rsid w:val="00FF67E3"/>
    <w:rsid w:val="00FF7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D7643"/>
  <w15:docId w15:val="{DC772177-4F0A-45FD-BA3E-DEB8C169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F0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0F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0F0B"/>
    <w:rPr>
      <w:rFonts w:ascii="Tahoma" w:hAnsi="Tahoma" w:cs="Tahoma"/>
      <w:sz w:val="16"/>
      <w:szCs w:val="16"/>
    </w:rPr>
  </w:style>
  <w:style w:type="paragraph" w:customStyle="1" w:styleId="Default">
    <w:name w:val="Default"/>
    <w:rsid w:val="00AE33E1"/>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7E4AFC"/>
    <w:pPr>
      <w:spacing w:after="0" w:line="240" w:lineRule="auto"/>
      <w:ind w:left="720"/>
      <w:contextualSpacing/>
    </w:pPr>
    <w:rPr>
      <w:rFonts w:asciiTheme="minorHAnsi" w:eastAsiaTheme="minorEastAsia" w:hAnsiTheme="minorHAnsi" w:cstheme="minorBidi"/>
      <w:sz w:val="24"/>
      <w:szCs w:val="24"/>
      <w:lang w:eastAsia="fr-FR"/>
    </w:rPr>
  </w:style>
  <w:style w:type="character" w:styleId="Lienhypertexte">
    <w:name w:val="Hyperlink"/>
    <w:basedOn w:val="Policepardfaut"/>
    <w:uiPriority w:val="99"/>
    <w:unhideWhenUsed/>
    <w:rsid w:val="00D0269C"/>
    <w:rPr>
      <w:color w:val="0000FF"/>
      <w:u w:val="single"/>
    </w:rPr>
  </w:style>
  <w:style w:type="character" w:customStyle="1" w:styleId="ParagraphedelisteCar">
    <w:name w:val="Paragraphe de liste Car"/>
    <w:link w:val="Paragraphedeliste"/>
    <w:uiPriority w:val="34"/>
    <w:rsid w:val="00274234"/>
    <w:rPr>
      <w:rFonts w:eastAsiaTheme="minorEastAsia"/>
      <w:sz w:val="24"/>
      <w:szCs w:val="24"/>
      <w:lang w:eastAsia="fr-FR"/>
    </w:rPr>
  </w:style>
  <w:style w:type="paragraph" w:styleId="En-tte">
    <w:name w:val="header"/>
    <w:basedOn w:val="Normal"/>
    <w:link w:val="En-tteCar"/>
    <w:uiPriority w:val="99"/>
    <w:semiHidden/>
    <w:unhideWhenUsed/>
    <w:rsid w:val="004A27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2736"/>
    <w:rPr>
      <w:rFonts w:ascii="Calibri" w:eastAsia="Calibri" w:hAnsi="Calibri" w:cs="Times New Roman"/>
    </w:rPr>
  </w:style>
  <w:style w:type="paragraph" w:styleId="Pieddepage">
    <w:name w:val="footer"/>
    <w:basedOn w:val="Normal"/>
    <w:link w:val="PieddepageCar"/>
    <w:uiPriority w:val="99"/>
    <w:semiHidden/>
    <w:unhideWhenUsed/>
    <w:rsid w:val="004A273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A2736"/>
    <w:rPr>
      <w:rFonts w:ascii="Calibri" w:eastAsia="Calibri" w:hAnsi="Calibri" w:cs="Times New Roman"/>
    </w:rPr>
  </w:style>
  <w:style w:type="table" w:styleId="Grilledutableau">
    <w:name w:val="Table Grid"/>
    <w:basedOn w:val="TableauNormal"/>
    <w:uiPriority w:val="59"/>
    <w:rsid w:val="0045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F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hats.km@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undp.org/cj_view_job.cfm?cur_job_id=8734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861A29C93FC49B2F4E25068B435D5" ma:contentTypeVersion="2" ma:contentTypeDescription="Create a new document." ma:contentTypeScope="" ma:versionID="150532d25730e559edd94837ea254f02">
  <xsd:schema xmlns:xsd="http://www.w3.org/2001/XMLSchema" xmlns:xs="http://www.w3.org/2001/XMLSchema" xmlns:p="http://schemas.microsoft.com/office/2006/metadata/properties" xmlns:ns3="4f3a116c-327f-466e-9a91-0f8fed5fd62f" targetNamespace="http://schemas.microsoft.com/office/2006/metadata/properties" ma:root="true" ma:fieldsID="58d5ff60d74937f402b7e2a6728d338f" ns3:_="">
    <xsd:import namespace="4f3a116c-327f-466e-9a91-0f8fed5fd6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a116c-327f-466e-9a91-0f8fed5fd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143E-3709-4C01-B3E9-262EBF0F5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a116c-327f-466e-9a91-0f8fed5fd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35F17-CB96-4084-A60F-8E1263EC2F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690EFD-9EEF-4FAC-9F30-B8A6A3ED606C}">
  <ds:schemaRefs>
    <ds:schemaRef ds:uri="http://schemas.microsoft.com/sharepoint/v3/contenttype/forms"/>
  </ds:schemaRefs>
</ds:datastoreItem>
</file>

<file path=customXml/itemProps4.xml><?xml version="1.0" encoding="utf-8"?>
<ds:datastoreItem xmlns:ds="http://schemas.openxmlformats.org/officeDocument/2006/customXml" ds:itemID="{97962F91-0C09-4919-9B35-D251F962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2888</Words>
  <Characters>15887</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dc:creator>
  <cp:lastModifiedBy>Andrianasolo Zana Lantoarisoa</cp:lastModifiedBy>
  <cp:revision>11</cp:revision>
  <dcterms:created xsi:type="dcterms:W3CDTF">2019-09-04T19:19:00Z</dcterms:created>
  <dcterms:modified xsi:type="dcterms:W3CDTF">2019-09-05T05:57:00Z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0x010100C06861A29C93FC49B2F4E25068B435D5</vt:lpwstr>
  </property>
</Properties>
</file>