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11A03D8E" w:rsidR="00DB77DD" w:rsidRDefault="00DB77DD" w:rsidP="00E1556A">
      <w:pPr>
        <w:tabs>
          <w:tab w:val="left" w:pos="1410"/>
        </w:tabs>
        <w:ind w:left="1410"/>
        <w:jc w:val="right"/>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2019/1</w:t>
      </w:r>
      <w:r w:rsidR="00E06806">
        <w:rPr>
          <w:b/>
        </w:rPr>
        <w:t>10</w:t>
      </w:r>
      <w:r w:rsidR="00A15A70">
        <w:rPr>
          <w:b/>
        </w:rPr>
        <w:t>5</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0507ACB2" w:rsidR="009E2B22" w:rsidRDefault="009E2B22" w:rsidP="009E2B22">
      <w:pPr>
        <w:tabs>
          <w:tab w:val="left" w:pos="1410"/>
        </w:tabs>
      </w:pPr>
      <w:r>
        <w:t xml:space="preserve">                                                                                                                                Fecha: </w:t>
      </w:r>
      <w:r w:rsidR="00123815">
        <w:rPr>
          <w:color w:val="FF0000"/>
        </w:rPr>
        <w:t>1</w:t>
      </w:r>
      <w:r w:rsidR="00E06806">
        <w:rPr>
          <w:color w:val="FF0000"/>
        </w:rPr>
        <w:t>6</w:t>
      </w:r>
      <w:r w:rsidR="00E1556A">
        <w:rPr>
          <w:color w:val="FF0000"/>
        </w:rPr>
        <w:t xml:space="preserve"> de </w:t>
      </w:r>
      <w:r w:rsidR="00E06806">
        <w:rPr>
          <w:color w:val="FF0000"/>
        </w:rPr>
        <w:t>octu</w:t>
      </w:r>
      <w:r w:rsidR="00582B47">
        <w:rPr>
          <w:color w:val="FF0000"/>
        </w:rPr>
        <w:t>bre</w:t>
      </w:r>
      <w:r w:rsidR="00E1556A">
        <w:rPr>
          <w:color w:val="FF0000"/>
        </w:rPr>
        <w:t xml:space="preserve"> de 2019</w:t>
      </w:r>
      <w:r>
        <w:t xml:space="preserve">                                      </w:t>
      </w:r>
    </w:p>
    <w:p w14:paraId="65AA9D27" w14:textId="28529286"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2DA6D396" w14:textId="77777777" w:rsidR="00A15A70" w:rsidRDefault="0065710B" w:rsidP="00A15A70">
      <w:pPr>
        <w:tabs>
          <w:tab w:val="left" w:pos="1410"/>
        </w:tabs>
        <w:rPr>
          <w:b/>
        </w:rPr>
      </w:pPr>
      <w:r>
        <w:rPr>
          <w:b/>
        </w:rPr>
        <w:t>Descripción de la</w:t>
      </w:r>
      <w:r w:rsidR="00290B0C">
        <w:rPr>
          <w:b/>
        </w:rPr>
        <w:t xml:space="preserve"> consultoría</w:t>
      </w:r>
      <w:r>
        <w:rPr>
          <w:b/>
        </w:rPr>
        <w:t>:</w:t>
      </w:r>
      <w:r w:rsidR="00E1556A">
        <w:rPr>
          <w:b/>
        </w:rPr>
        <w:t xml:space="preserve"> </w:t>
      </w:r>
      <w:r w:rsidR="00A15A70" w:rsidRPr="00A15A70">
        <w:rPr>
          <w:b/>
        </w:rPr>
        <w:t>Fortalecer las capacidades comunicacionales innovadoras de FLACSO El Salvador.</w:t>
      </w:r>
    </w:p>
    <w:p w14:paraId="65AA9D2A" w14:textId="388DA95B" w:rsidR="0065710B" w:rsidRPr="009E2B22" w:rsidRDefault="00F71198" w:rsidP="00A15A70">
      <w:pPr>
        <w:tabs>
          <w:tab w:val="left" w:pos="1410"/>
        </w:tabs>
        <w:rPr>
          <w:b/>
        </w:rPr>
      </w:pPr>
      <w:r>
        <w:rPr>
          <w:b/>
        </w:rPr>
        <w:t>P</w:t>
      </w:r>
      <w:r w:rsidR="0065710B">
        <w:rPr>
          <w:b/>
        </w:rPr>
        <w:t>royecto:</w:t>
      </w:r>
      <w:r w:rsidR="00E1556A">
        <w:rPr>
          <w:b/>
        </w:rPr>
        <w:t xml:space="preserve"> </w:t>
      </w:r>
      <w:r w:rsidR="00665BEC" w:rsidRPr="00665BEC">
        <w:rPr>
          <w:b/>
        </w:rPr>
        <w:t>00</w:t>
      </w:r>
      <w:r w:rsidR="00582B47" w:rsidRPr="00582B47">
        <w:rPr>
          <w:b/>
        </w:rPr>
        <w:t>109099</w:t>
      </w:r>
    </w:p>
    <w:p w14:paraId="5B68ECE6" w14:textId="2F49916A" w:rsidR="00EB3D4B" w:rsidRDefault="0065710B" w:rsidP="0065710B">
      <w:pPr>
        <w:tabs>
          <w:tab w:val="left" w:pos="1410"/>
        </w:tabs>
        <w:rPr>
          <w:b/>
        </w:rPr>
      </w:pPr>
      <w:r>
        <w:rPr>
          <w:b/>
        </w:rPr>
        <w:t>Período de asignación/servicios:</w:t>
      </w:r>
      <w:r w:rsidR="00E1556A">
        <w:rPr>
          <w:b/>
        </w:rPr>
        <w:t xml:space="preserve"> </w:t>
      </w:r>
      <w:r w:rsidR="00123815" w:rsidRPr="00123815">
        <w:rPr>
          <w:b/>
        </w:rPr>
        <w:t>El tiempo estimado del contrat</w:t>
      </w:r>
      <w:r w:rsidR="00EB3D4B">
        <w:rPr>
          <w:b/>
        </w:rPr>
        <w:t>o será de t</w:t>
      </w:r>
      <w:r w:rsidR="00EB3D4B" w:rsidRPr="00EB3D4B">
        <w:rPr>
          <w:b/>
        </w:rPr>
        <w:t>res meses calendario, contados a partir de la orden de inicio.</w:t>
      </w:r>
    </w:p>
    <w:p w14:paraId="65AA9D2C" w14:textId="0F9D811C" w:rsidR="0065710B" w:rsidRDefault="0065710B" w:rsidP="0065710B">
      <w:pPr>
        <w:tabs>
          <w:tab w:val="left" w:pos="1410"/>
        </w:tabs>
      </w:pPr>
      <w:r>
        <w:t>La propuesta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tardar </w:t>
      </w:r>
      <w:r w:rsidR="00EB3D4B">
        <w:t>30</w:t>
      </w:r>
      <w:r w:rsidR="00E1556A">
        <w:t xml:space="preserve"> de </w:t>
      </w:r>
      <w:r w:rsidR="00EB3D4B">
        <w:t>octu</w:t>
      </w:r>
      <w:r w:rsidR="00582B47">
        <w:t>bre</w:t>
      </w:r>
      <w:r w:rsidR="00E1556A">
        <w:t xml:space="preserve"> de 2019</w:t>
      </w:r>
      <w:r>
        <w:t>.</w:t>
      </w:r>
    </w:p>
    <w:p w14:paraId="65AA9D2D" w14:textId="00EDB708" w:rsidR="0065710B" w:rsidRDefault="0065710B" w:rsidP="0065710B">
      <w:pPr>
        <w:tabs>
          <w:tab w:val="left" w:pos="1410"/>
        </w:tabs>
      </w:pPr>
      <w:r>
        <w:t>Las solicitudes de aclaración deben enviarse por escrito, o por comunicación electrónica estándar a la dirección o correo electrónico que se indican arriba</w:t>
      </w:r>
      <w:r w:rsidR="00290B0C">
        <w:t xml:space="preserve"> y antes del</w:t>
      </w:r>
      <w:r w:rsidR="002E434A">
        <w:t xml:space="preserve"> </w:t>
      </w:r>
      <w:r w:rsidR="00EB3D4B">
        <w:t>23</w:t>
      </w:r>
      <w:r w:rsidR="002E434A">
        <w:t xml:space="preserve"> de </w:t>
      </w:r>
      <w:r w:rsidR="00EB3D4B">
        <w:t>octu</w:t>
      </w:r>
      <w:r w:rsidR="00582B47">
        <w:t>bre</w:t>
      </w:r>
      <w:r w:rsidR="002E434A">
        <w:t xml:space="preserve"> de 2019</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bookmarkStart w:id="0" w:name="_GoBack"/>
      <w:bookmarkEnd w:id="0"/>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07225F60" w14:textId="77777777" w:rsidR="00A15A70" w:rsidRPr="00600739" w:rsidRDefault="00A15A70" w:rsidP="00A15A70">
            <w:pPr>
              <w:jc w:val="both"/>
            </w:pPr>
            <w:r w:rsidRPr="00600739">
              <w:t xml:space="preserve">El Salvador se encuentra a las puertas de un nuevo ciclo político e histórico que brinda la oportunidad de abrirle paso a una nueva agenda pública centrada en promover transformaciones que permitan avanzar al país hacia un modelo de desarrollo que rompa el círculo vicioso de inequidad, exclusión, pobreza, inseguridad, bajo crecimiento y polarización. </w:t>
            </w:r>
          </w:p>
          <w:p w14:paraId="4CB19E38" w14:textId="77777777" w:rsidR="00A15A70" w:rsidRPr="00600739" w:rsidRDefault="00A15A70" w:rsidP="00A15A70">
            <w:pPr>
              <w:jc w:val="both"/>
            </w:pPr>
            <w:r w:rsidRPr="00600739">
              <w:t>Para el Programa El Salvador de la Facultad Latinoamericana de Ciencias Sociales (FLACSO) el hecho de que este nuevo ciclo coincida con la celebración de los 200 años de la Independencia de Centroamérica constituye una extraordinaria oportunidad para emprender una reflexión crítica sobre el pasado, el presente y el futuro del país de cara al siglo XXI.  Para este propósito pone en marcha el Programa Diálogos del Bicentenario 2021.</w:t>
            </w:r>
          </w:p>
          <w:p w14:paraId="550FBAF6" w14:textId="77777777" w:rsidR="00A15A70" w:rsidRPr="00600739" w:rsidRDefault="00A15A70" w:rsidP="00A15A70">
            <w:pPr>
              <w:jc w:val="both"/>
            </w:pPr>
            <w:r w:rsidRPr="00600739">
              <w:t>Estos Diálogos aspiran a dar una contribución para desencadenar dinámicas que permitan identificar sinergias, fijar metas y acciones concretas, así como hojas de ruta que se correspondan con transformaciones a favor de un desarrollo inclusivo, respetuoso del medio ambiente, que apueste por el talento, la</w:t>
            </w:r>
            <w:r>
              <w:t xml:space="preserve"> innovación y </w:t>
            </w:r>
            <w:r w:rsidRPr="00FE482C">
              <w:t>la gestión del conocimiento.</w:t>
            </w:r>
          </w:p>
          <w:p w14:paraId="5784496E" w14:textId="77777777" w:rsidR="00A15A70" w:rsidRDefault="00A15A70" w:rsidP="00A15A70">
            <w:pPr>
              <w:jc w:val="both"/>
            </w:pPr>
            <w:r w:rsidRPr="00600739">
              <w:lastRenderedPageBreak/>
              <w:t>FLACSO está convencida de que un proceso de esta naturaleza debe concebirse e implementarse como un laboratorio de prácticas y reflexiones creativas en el que diferentes personas y colectivos provenientes de diversos campos y disciplinas ─de las ciencias sociales y de la historia, de la política y el arte, de los liderazgos locales y nacionales, para poner unos ejemplos─ se interconecten en torno a asuntos claves para las regiones, las ciudades y el país, conformando un espacio que permita fortalecer la dimensión cultural, que es clave en el ejercicio de la superación de los problemas y tensione</w:t>
            </w:r>
            <w:r>
              <w:t xml:space="preserve">s propios de nuestro desarrollo. </w:t>
            </w:r>
          </w:p>
          <w:p w14:paraId="0901E78B" w14:textId="77777777" w:rsidR="00A15A70" w:rsidRDefault="00A15A70" w:rsidP="00A15A70">
            <w:pPr>
              <w:jc w:val="both"/>
            </w:pPr>
            <w:r>
              <w:t xml:space="preserve">Las comunicaciones constituyen un componente central dentro de este proceso. Dada la naturaleza del Programa, FLACSO necesita poner en marcha un proceso de reingeniería de su práctica comunicacional que </w:t>
            </w:r>
            <w:r w:rsidRPr="005F5434">
              <w:t xml:space="preserve">incremente la visibilidad de las entidades </w:t>
            </w:r>
            <w:r>
              <w:t xml:space="preserve">asociadas al Programa, que </w:t>
            </w:r>
            <w:r>
              <w:rPr>
                <w:rStyle w:val="e24kjd"/>
              </w:rPr>
              <w:t xml:space="preserve">estimule a que las personas y las comunidades produzcan y se apropien </w:t>
            </w:r>
            <w:r w:rsidRPr="00127FEE">
              <w:rPr>
                <w:rStyle w:val="e24kjd"/>
              </w:rPr>
              <w:t>de los procesos de cambio social</w:t>
            </w:r>
            <w:r>
              <w:rPr>
                <w:rStyle w:val="e24kjd"/>
              </w:rPr>
              <w:t xml:space="preserve">, </w:t>
            </w:r>
            <w:r>
              <w:t>y que, sobre todo, constituya una fuente fiable de conocimiento e información para los públicos meta. N</w:t>
            </w:r>
            <w:r w:rsidRPr="005F5434">
              <w:t>o hay innovación posible</w:t>
            </w:r>
            <w:r>
              <w:t xml:space="preserve"> sin una práctica comunicacional que haga un uso imaginativo de los recursos tecnológicos y de las conversaciones personales. </w:t>
            </w:r>
          </w:p>
          <w:p w14:paraId="65AA9D35" w14:textId="24B3B758" w:rsidR="00211C55" w:rsidRPr="00EB3D4B" w:rsidRDefault="00211C55" w:rsidP="00EB3D4B"/>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64B44284" w14:textId="77777777" w:rsidR="00A15A70" w:rsidRDefault="00A15A70" w:rsidP="00A15A70">
            <w:pPr>
              <w:rPr>
                <w:b/>
                <w:bCs/>
              </w:rPr>
            </w:pPr>
            <w:r w:rsidRPr="00566161">
              <w:rPr>
                <w:b/>
                <w:bCs/>
              </w:rPr>
              <w:t>2. Objetivo</w:t>
            </w:r>
          </w:p>
          <w:p w14:paraId="7268BCAF" w14:textId="77777777" w:rsidR="00A15A70" w:rsidRDefault="00A15A70" w:rsidP="00A15A70">
            <w:r>
              <w:t>Fortalecer las capacidades comunicacionales innovadoras de FLACSO El Salvador.</w:t>
            </w:r>
          </w:p>
          <w:p w14:paraId="371B73A5" w14:textId="77777777" w:rsidR="00A15A70" w:rsidRPr="00E45359" w:rsidRDefault="00A15A70" w:rsidP="00A15A70">
            <w:pPr>
              <w:rPr>
                <w:b/>
                <w:bCs/>
              </w:rPr>
            </w:pPr>
            <w:r w:rsidRPr="00E45359">
              <w:rPr>
                <w:b/>
                <w:bCs/>
              </w:rPr>
              <w:t>3. Servicio requerido</w:t>
            </w:r>
          </w:p>
          <w:p w14:paraId="33305456" w14:textId="77777777" w:rsidR="00A15A70" w:rsidRDefault="00A15A70" w:rsidP="00A15A70">
            <w:pPr>
              <w:shd w:val="clear" w:color="auto" w:fill="FFFFFF"/>
              <w:jc w:val="both"/>
              <w:rPr>
                <w:rFonts w:ascii="Arial" w:eastAsia="Times New Roman" w:hAnsi="Arial" w:cs="Arial"/>
                <w:color w:val="000000"/>
                <w:sz w:val="21"/>
                <w:szCs w:val="21"/>
                <w:lang w:eastAsia="es-SV"/>
              </w:rPr>
            </w:pPr>
            <w:r>
              <w:t xml:space="preserve">Con este propósito se requieren los servicios de un/a consultor/a para que apoye a la Dirección de FLACSO El Salvador a consolidar el componente comunicacional del diseño estratégico y metodológico del Programa Diálogos del Bicentenario. </w:t>
            </w:r>
          </w:p>
          <w:p w14:paraId="60204773" w14:textId="77777777" w:rsidR="00A15A70" w:rsidRDefault="00A15A70" w:rsidP="00A15A70"/>
          <w:p w14:paraId="5161E94F" w14:textId="77777777" w:rsidR="00A15A70" w:rsidRDefault="00A15A70" w:rsidP="00A15A70">
            <w:pPr>
              <w:jc w:val="both"/>
              <w:rPr>
                <w:b/>
                <w:bCs/>
              </w:rPr>
            </w:pPr>
            <w:r>
              <w:rPr>
                <w:b/>
                <w:bCs/>
              </w:rPr>
              <w:t>4</w:t>
            </w:r>
            <w:r w:rsidRPr="006062FE">
              <w:rPr>
                <w:b/>
                <w:bCs/>
              </w:rPr>
              <w:t xml:space="preserve">. </w:t>
            </w:r>
            <w:r>
              <w:rPr>
                <w:b/>
                <w:bCs/>
              </w:rPr>
              <w:t>Periodo de la consultoría</w:t>
            </w:r>
          </w:p>
          <w:p w14:paraId="34405012" w14:textId="77777777" w:rsidR="00A15A70" w:rsidRDefault="00A15A70" w:rsidP="00A15A70">
            <w:pPr>
              <w:jc w:val="both"/>
            </w:pPr>
            <w:r w:rsidRPr="000100F3">
              <w:t>Tres meses calendario, contados a partir de la orden de inicio.</w:t>
            </w:r>
          </w:p>
          <w:p w14:paraId="224C8A3F" w14:textId="77777777" w:rsidR="00A15A70" w:rsidRDefault="00A15A70" w:rsidP="00A15A70">
            <w:pPr>
              <w:jc w:val="both"/>
              <w:rPr>
                <w:b/>
                <w:bCs/>
              </w:rPr>
            </w:pPr>
            <w:r>
              <w:rPr>
                <w:b/>
                <w:bCs/>
              </w:rPr>
              <w:t xml:space="preserve">5. </w:t>
            </w:r>
            <w:r w:rsidRPr="006062FE">
              <w:rPr>
                <w:b/>
                <w:bCs/>
              </w:rPr>
              <w:t>Descripción de las actividades</w:t>
            </w:r>
          </w:p>
          <w:p w14:paraId="6D606634" w14:textId="77777777" w:rsidR="00A15A70" w:rsidRDefault="00A15A70" w:rsidP="00A15A70">
            <w:pPr>
              <w:jc w:val="both"/>
              <w:rPr>
                <w:rFonts w:cs="Calibri"/>
                <w:bCs/>
                <w:color w:val="000000"/>
              </w:rPr>
            </w:pPr>
            <w:r>
              <w:rPr>
                <w:rFonts w:cs="Calibri"/>
                <w:bCs/>
                <w:color w:val="000000"/>
              </w:rPr>
              <w:t>El consultor trabajará bajo la autoridad y la orientación general del director de FLACSO El Salvador y bajo la supervisión de la Oficina de la Coordinación Residente del Sistema de las Naciones Unidas en El Salvador, siendo su actividad principal consistirá en:</w:t>
            </w:r>
          </w:p>
          <w:p w14:paraId="263DD87F" w14:textId="77777777" w:rsidR="00A15A70" w:rsidRDefault="00A15A70" w:rsidP="00A15A70">
            <w:pPr>
              <w:ind w:firstLine="708"/>
              <w:jc w:val="both"/>
            </w:pPr>
            <w:r>
              <w:t>1. Diseñar y poner a funcionar el componente de comunicaciones del piloto con jóvenes que implementarán FLACSO El Salvador y UNICEF en el marco del Programa Diálogos del Bicentenario.</w:t>
            </w:r>
          </w:p>
          <w:p w14:paraId="2DA74080" w14:textId="77777777" w:rsidR="00A15A70" w:rsidRDefault="00A15A70" w:rsidP="00A15A70">
            <w:pPr>
              <w:ind w:firstLine="708"/>
              <w:jc w:val="both"/>
            </w:pPr>
            <w:r>
              <w:t>2. Rediseñar y poner en funcionamiento el sitio web de FLACSO.</w:t>
            </w:r>
          </w:p>
          <w:p w14:paraId="04624978" w14:textId="77777777" w:rsidR="00A15A70" w:rsidRDefault="00A15A70" w:rsidP="00A15A70">
            <w:pPr>
              <w:ind w:left="708"/>
              <w:jc w:val="both"/>
            </w:pPr>
            <w:r>
              <w:t>3. Elaborar una estrategia de comunicaciones innovadora para el Programa Diálogos del Bicentenario.</w:t>
            </w:r>
            <w:r w:rsidRPr="001606CF">
              <w:t xml:space="preserve"> </w:t>
            </w:r>
          </w:p>
          <w:p w14:paraId="49A92156" w14:textId="77777777" w:rsidR="00A15A70" w:rsidRDefault="00A15A70" w:rsidP="00A15A70">
            <w:pPr>
              <w:rPr>
                <w:b/>
                <w:bCs/>
              </w:rPr>
            </w:pPr>
            <w:r>
              <w:rPr>
                <w:b/>
                <w:bCs/>
              </w:rPr>
              <w:t>6. Actividades y productos</w:t>
            </w:r>
          </w:p>
          <w:tbl>
            <w:tblPr>
              <w:tblStyle w:val="Tablaconcuadrcula"/>
              <w:tblW w:w="0" w:type="auto"/>
              <w:tblLook w:val="04A0" w:firstRow="1" w:lastRow="0" w:firstColumn="1" w:lastColumn="0" w:noHBand="0" w:noVBand="1"/>
            </w:tblPr>
            <w:tblGrid>
              <w:gridCol w:w="2886"/>
              <w:gridCol w:w="2886"/>
              <w:gridCol w:w="2886"/>
            </w:tblGrid>
            <w:tr w:rsidR="00A15A70" w14:paraId="199B9D04" w14:textId="77777777" w:rsidTr="00B712B7">
              <w:trPr>
                <w:trHeight w:val="332"/>
              </w:trPr>
              <w:tc>
                <w:tcPr>
                  <w:tcW w:w="2886" w:type="dxa"/>
                </w:tcPr>
                <w:p w14:paraId="7870C88A" w14:textId="77777777" w:rsidR="00A15A70" w:rsidRDefault="00A15A70" w:rsidP="00A15A70">
                  <w:pPr>
                    <w:rPr>
                      <w:b/>
                      <w:bCs/>
                    </w:rPr>
                  </w:pPr>
                  <w:r>
                    <w:rPr>
                      <w:b/>
                      <w:bCs/>
                    </w:rPr>
                    <w:t>Actividades</w:t>
                  </w:r>
                </w:p>
              </w:tc>
              <w:tc>
                <w:tcPr>
                  <w:tcW w:w="2886" w:type="dxa"/>
                </w:tcPr>
                <w:p w14:paraId="19CA5058" w14:textId="77777777" w:rsidR="00A15A70" w:rsidRDefault="00A15A70" w:rsidP="00A15A70">
                  <w:pPr>
                    <w:rPr>
                      <w:b/>
                      <w:bCs/>
                    </w:rPr>
                  </w:pPr>
                  <w:r>
                    <w:rPr>
                      <w:b/>
                      <w:bCs/>
                    </w:rPr>
                    <w:t>Productos</w:t>
                  </w:r>
                </w:p>
              </w:tc>
              <w:tc>
                <w:tcPr>
                  <w:tcW w:w="2886" w:type="dxa"/>
                </w:tcPr>
                <w:p w14:paraId="0178FD57" w14:textId="77777777" w:rsidR="00A15A70" w:rsidRDefault="00A15A70" w:rsidP="00A15A70">
                  <w:pPr>
                    <w:rPr>
                      <w:b/>
                      <w:bCs/>
                    </w:rPr>
                  </w:pPr>
                  <w:r>
                    <w:rPr>
                      <w:b/>
                      <w:bCs/>
                    </w:rPr>
                    <w:t>Asocios</w:t>
                  </w:r>
                </w:p>
              </w:tc>
            </w:tr>
            <w:tr w:rsidR="00A15A70" w14:paraId="1D11123A" w14:textId="77777777" w:rsidTr="00B712B7">
              <w:trPr>
                <w:trHeight w:val="332"/>
              </w:trPr>
              <w:tc>
                <w:tcPr>
                  <w:tcW w:w="2886" w:type="dxa"/>
                </w:tcPr>
                <w:p w14:paraId="01E374F4" w14:textId="77777777" w:rsidR="00A15A70" w:rsidRDefault="00A15A70" w:rsidP="00A15A70">
                  <w:pPr>
                    <w:jc w:val="both"/>
                    <w:rPr>
                      <w:b/>
                      <w:bCs/>
                    </w:rPr>
                  </w:pPr>
                  <w:r>
                    <w:t xml:space="preserve">1. </w:t>
                  </w:r>
                  <w:r w:rsidRPr="001606CF">
                    <w:t xml:space="preserve">Diseñar y poner </w:t>
                  </w:r>
                  <w:r>
                    <w:t>en marcha</w:t>
                  </w:r>
                  <w:r w:rsidRPr="001606CF">
                    <w:t xml:space="preserve"> el componente de comunicaciones del piloto </w:t>
                  </w:r>
                  <w:r>
                    <w:t xml:space="preserve">con jóvenes </w:t>
                  </w:r>
                  <w:r w:rsidRPr="001606CF">
                    <w:t>que implementarán FLACSO El Salvador y UNICEF en el marco del Programa Diálogos del Bicentenario.</w:t>
                  </w:r>
                  <w:r>
                    <w:rPr>
                      <w:b/>
                      <w:bCs/>
                    </w:rPr>
                    <w:t xml:space="preserve"> </w:t>
                  </w:r>
                </w:p>
              </w:tc>
              <w:tc>
                <w:tcPr>
                  <w:tcW w:w="2886" w:type="dxa"/>
                </w:tcPr>
                <w:p w14:paraId="0E0A7319" w14:textId="77777777" w:rsidR="00A15A70" w:rsidRDefault="00A15A70" w:rsidP="00A15A70">
                  <w:r w:rsidRPr="00FE482C">
                    <w:t xml:space="preserve">- </w:t>
                  </w:r>
                  <w:r>
                    <w:t xml:space="preserve">Dos planes diseñados e implementados: </w:t>
                  </w:r>
                  <w:r w:rsidRPr="00FE482C">
                    <w:t xml:space="preserve">Plan </w:t>
                  </w:r>
                  <w:r>
                    <w:t xml:space="preserve">general </w:t>
                  </w:r>
                  <w:r w:rsidRPr="00FE482C">
                    <w:t>de trabajo</w:t>
                  </w:r>
                  <w:r>
                    <w:t xml:space="preserve"> de actividad piloto con jóvenes en territorios priorizados </w:t>
                  </w:r>
                </w:p>
                <w:p w14:paraId="41EE35A0" w14:textId="77777777" w:rsidR="00A15A70" w:rsidRPr="00FE482C" w:rsidRDefault="00A15A70" w:rsidP="00A15A70">
                  <w:r>
                    <w:t xml:space="preserve">- Plan de comunicaciones con énfasis territorial </w:t>
                  </w:r>
                </w:p>
              </w:tc>
              <w:tc>
                <w:tcPr>
                  <w:tcW w:w="2886" w:type="dxa"/>
                </w:tcPr>
                <w:p w14:paraId="6A8C2269" w14:textId="77777777" w:rsidR="00A15A70" w:rsidRPr="006062FE" w:rsidRDefault="00A15A70" w:rsidP="00A15A70">
                  <w:r>
                    <w:t>UNICEF</w:t>
                  </w:r>
                </w:p>
              </w:tc>
            </w:tr>
            <w:tr w:rsidR="00A15A70" w14:paraId="1E571724" w14:textId="77777777" w:rsidTr="00B712B7">
              <w:trPr>
                <w:trHeight w:val="945"/>
              </w:trPr>
              <w:tc>
                <w:tcPr>
                  <w:tcW w:w="2886" w:type="dxa"/>
                </w:tcPr>
                <w:p w14:paraId="32F50D1E" w14:textId="77777777" w:rsidR="00A15A70" w:rsidRPr="001606CF" w:rsidRDefault="00A15A70" w:rsidP="00A15A70">
                  <w:pPr>
                    <w:jc w:val="both"/>
                  </w:pPr>
                  <w:r w:rsidRPr="001606CF">
                    <w:t xml:space="preserve">2. </w:t>
                  </w:r>
                  <w:r>
                    <w:t>Rediseñar y poner en funcionamiento el sitio web de FLACSO.</w:t>
                  </w:r>
                </w:p>
              </w:tc>
              <w:tc>
                <w:tcPr>
                  <w:tcW w:w="2886" w:type="dxa"/>
                </w:tcPr>
                <w:p w14:paraId="7E050DC3" w14:textId="77777777" w:rsidR="00A15A70" w:rsidRPr="00FE482C" w:rsidRDefault="00A15A70" w:rsidP="00A15A70">
                  <w:r w:rsidRPr="00FE482C">
                    <w:t>- Sitio web de FLACSO rediseñado y en funcionamiento</w:t>
                  </w:r>
                </w:p>
              </w:tc>
              <w:tc>
                <w:tcPr>
                  <w:tcW w:w="2886" w:type="dxa"/>
                </w:tcPr>
                <w:p w14:paraId="22EDF830" w14:textId="77777777" w:rsidR="00A15A70" w:rsidRPr="006062FE" w:rsidRDefault="00A15A70" w:rsidP="00A15A70">
                  <w:r w:rsidRPr="006062FE">
                    <w:t>Universidad Don Bosco</w:t>
                  </w:r>
                  <w:r>
                    <w:t xml:space="preserve"> </w:t>
                  </w:r>
                </w:p>
              </w:tc>
            </w:tr>
            <w:tr w:rsidR="00A15A70" w14:paraId="227B6AE5" w14:textId="77777777" w:rsidTr="00B712B7">
              <w:trPr>
                <w:trHeight w:val="332"/>
              </w:trPr>
              <w:tc>
                <w:tcPr>
                  <w:tcW w:w="2886" w:type="dxa"/>
                </w:tcPr>
                <w:p w14:paraId="0E1F816B" w14:textId="77777777" w:rsidR="00A15A70" w:rsidRDefault="00A15A70" w:rsidP="00A15A70">
                  <w:pPr>
                    <w:jc w:val="both"/>
                  </w:pPr>
                  <w:r>
                    <w:lastRenderedPageBreak/>
                    <w:t>3. Elaborar una estrategia de comunicaciones innovadora.</w:t>
                  </w:r>
                </w:p>
                <w:p w14:paraId="69B4A855" w14:textId="77777777" w:rsidR="00A15A70" w:rsidRDefault="00A15A70" w:rsidP="00A15A70">
                  <w:pPr>
                    <w:rPr>
                      <w:b/>
                      <w:bCs/>
                    </w:rPr>
                  </w:pPr>
                </w:p>
              </w:tc>
              <w:tc>
                <w:tcPr>
                  <w:tcW w:w="2886" w:type="dxa"/>
                </w:tcPr>
                <w:p w14:paraId="52AAA323" w14:textId="77777777" w:rsidR="00A15A70" w:rsidRPr="006D3388" w:rsidRDefault="00A15A70" w:rsidP="00A15A70">
                  <w:r w:rsidRPr="006D3388">
                    <w:t xml:space="preserve">- </w:t>
                  </w:r>
                  <w:r>
                    <w:t>Un p</w:t>
                  </w:r>
                  <w:r w:rsidRPr="006D3388">
                    <w:t>lan general de comunicaciones para el Programa Diálogos del Bicentenario elaborado</w:t>
                  </w:r>
                </w:p>
              </w:tc>
              <w:tc>
                <w:tcPr>
                  <w:tcW w:w="2886" w:type="dxa"/>
                </w:tcPr>
                <w:p w14:paraId="774162E2" w14:textId="77777777" w:rsidR="00A15A70" w:rsidRPr="006062FE" w:rsidRDefault="00A15A70" w:rsidP="00A15A70">
                  <w:r>
                    <w:t>Universidad Don Bosco</w:t>
                  </w:r>
                </w:p>
              </w:tc>
            </w:tr>
          </w:tbl>
          <w:p w14:paraId="73C09127" w14:textId="77777777" w:rsidR="00A15A70" w:rsidRDefault="00A15A70" w:rsidP="00A15A70">
            <w:pPr>
              <w:jc w:val="both"/>
              <w:outlineLvl w:val="0"/>
              <w:rPr>
                <w:rFonts w:cs="Calibri"/>
                <w:b/>
                <w:color w:val="000000"/>
              </w:rPr>
            </w:pPr>
          </w:p>
          <w:p w14:paraId="3D8D8DB0" w14:textId="77777777" w:rsidR="00A15A70" w:rsidRPr="00BB6623" w:rsidRDefault="00A15A70" w:rsidP="00A15A70">
            <w:pPr>
              <w:rPr>
                <w:b/>
                <w:bCs/>
              </w:rPr>
            </w:pPr>
            <w:r>
              <w:rPr>
                <w:b/>
                <w:bCs/>
              </w:rPr>
              <w:t>7</w:t>
            </w:r>
            <w:r w:rsidRPr="00BB6623">
              <w:rPr>
                <w:b/>
                <w:bCs/>
              </w:rPr>
              <w:t>. Competencias</w:t>
            </w:r>
          </w:p>
          <w:p w14:paraId="7A8170FA" w14:textId="77777777" w:rsidR="00A15A70" w:rsidRPr="00BB6623" w:rsidRDefault="00A15A70" w:rsidP="00A15A70">
            <w:pPr>
              <w:jc w:val="both"/>
              <w:rPr>
                <w:b/>
                <w:bCs/>
                <w:lang w:val="es-ES_tradnl"/>
              </w:rPr>
            </w:pPr>
            <w:r>
              <w:rPr>
                <w:b/>
                <w:bCs/>
                <w:lang w:val="es-ES_tradnl"/>
              </w:rPr>
              <w:t>Competencias corporativas:</w:t>
            </w:r>
          </w:p>
          <w:p w14:paraId="52D81111" w14:textId="77777777" w:rsidR="00A15A70" w:rsidRPr="008A0F34" w:rsidRDefault="00A15A70" w:rsidP="00A15A70">
            <w:pPr>
              <w:pStyle w:val="Prrafodelista"/>
              <w:numPr>
                <w:ilvl w:val="0"/>
                <w:numId w:val="34"/>
              </w:numPr>
              <w:jc w:val="both"/>
              <w:rPr>
                <w:lang w:val="es-ES_tradnl"/>
              </w:rPr>
            </w:pPr>
            <w:r w:rsidRPr="008A0F34">
              <w:rPr>
                <w:lang w:val="es-ES_tradnl"/>
              </w:rPr>
              <w:t xml:space="preserve">Promueve la visión, la misión y los objetivos estratégicos </w:t>
            </w:r>
            <w:r>
              <w:rPr>
                <w:lang w:val="es-ES_tradnl"/>
              </w:rPr>
              <w:t>de FLACSO</w:t>
            </w:r>
            <w:r w:rsidRPr="008A0F34">
              <w:rPr>
                <w:lang w:val="es-ES_tradnl"/>
              </w:rPr>
              <w:t>.</w:t>
            </w:r>
          </w:p>
          <w:p w14:paraId="4613A8E5" w14:textId="77777777" w:rsidR="00A15A70" w:rsidRPr="008A0F34" w:rsidRDefault="00A15A70" w:rsidP="00A15A70">
            <w:pPr>
              <w:pStyle w:val="Prrafodelista"/>
              <w:numPr>
                <w:ilvl w:val="0"/>
                <w:numId w:val="34"/>
              </w:numPr>
              <w:jc w:val="both"/>
              <w:rPr>
                <w:lang w:val="es-ES_tradnl"/>
              </w:rPr>
            </w:pPr>
            <w:r w:rsidRPr="008A0F34">
              <w:rPr>
                <w:lang w:val="es-ES_tradnl"/>
              </w:rPr>
              <w:t>Demuestra sensibilidad frente a la diversidad cultural, de género, religión, raza nacionalidad y edad, así como una buena capacidad de adaptación.</w:t>
            </w:r>
          </w:p>
          <w:p w14:paraId="7B432C5C" w14:textId="77777777" w:rsidR="00A15A70" w:rsidRPr="008A0F34" w:rsidRDefault="00A15A70" w:rsidP="00A15A70">
            <w:pPr>
              <w:pStyle w:val="Prrafodelista"/>
              <w:numPr>
                <w:ilvl w:val="0"/>
                <w:numId w:val="34"/>
              </w:numPr>
              <w:jc w:val="both"/>
              <w:rPr>
                <w:lang w:val="es-ES_tradnl"/>
              </w:rPr>
            </w:pPr>
            <w:r w:rsidRPr="008A0F34">
              <w:rPr>
                <w:lang w:val="es-ES_tradnl"/>
              </w:rPr>
              <w:t>Trata a todas las personas justamente y sin favoritismos.</w:t>
            </w:r>
          </w:p>
          <w:p w14:paraId="5B09B716" w14:textId="77777777" w:rsidR="00A15A70" w:rsidRPr="008A0F34" w:rsidRDefault="00A15A70" w:rsidP="00A15A70">
            <w:pPr>
              <w:jc w:val="both"/>
              <w:rPr>
                <w:lang w:val="es-ES_tradnl"/>
              </w:rPr>
            </w:pPr>
          </w:p>
          <w:p w14:paraId="1EC1B5F7" w14:textId="77777777" w:rsidR="00A15A70" w:rsidRDefault="00A15A70" w:rsidP="00A15A70">
            <w:pPr>
              <w:jc w:val="both"/>
              <w:rPr>
                <w:b/>
                <w:bCs/>
                <w:lang w:val="es-ES_tradnl"/>
              </w:rPr>
            </w:pPr>
            <w:r>
              <w:rPr>
                <w:b/>
                <w:bCs/>
                <w:lang w:val="es-ES_tradnl"/>
              </w:rPr>
              <w:t>Competencias funcionales:</w:t>
            </w:r>
          </w:p>
          <w:p w14:paraId="086E7896" w14:textId="77777777" w:rsidR="00A15A70" w:rsidRPr="00FE482C" w:rsidRDefault="00A15A70" w:rsidP="00A15A70">
            <w:pPr>
              <w:pStyle w:val="Prrafodelista"/>
              <w:numPr>
                <w:ilvl w:val="0"/>
                <w:numId w:val="39"/>
              </w:numPr>
              <w:rPr>
                <w:lang w:val="es-ES_tradnl"/>
              </w:rPr>
            </w:pPr>
            <w:r w:rsidRPr="00FE482C">
              <w:rPr>
                <w:lang w:val="es-ES_tradnl"/>
              </w:rPr>
              <w:t>Creatividad</w:t>
            </w:r>
            <w:r w:rsidRPr="00FE482C">
              <w:rPr>
                <w:lang w:val="es-ES_tradnl"/>
              </w:rPr>
              <w:br/>
              <w:t>Posee la capacidad de intervenir y aportar creativamente en los procesos con miras a proyectar de manera innovadora los objetivos del Programa</w:t>
            </w:r>
          </w:p>
          <w:p w14:paraId="1114BA48" w14:textId="77777777" w:rsidR="00A15A70" w:rsidRPr="00FE482C" w:rsidRDefault="00A15A70" w:rsidP="00A15A70">
            <w:pPr>
              <w:pStyle w:val="Prrafodelista"/>
              <w:numPr>
                <w:ilvl w:val="0"/>
                <w:numId w:val="39"/>
              </w:numPr>
              <w:rPr>
                <w:lang w:val="es-ES_tradnl"/>
              </w:rPr>
            </w:pPr>
            <w:r w:rsidRPr="00FE482C">
              <w:rPr>
                <w:lang w:val="es-ES_tradnl"/>
              </w:rPr>
              <w:t xml:space="preserve">Capacidad de negociación </w:t>
            </w:r>
            <w:r w:rsidRPr="00FE482C">
              <w:rPr>
                <w:lang w:val="es-ES_tradnl"/>
              </w:rPr>
              <w:br/>
              <w:t>Media entre diferentes actores claves para hacer efectivos los beneficios del Programa. Propicia un ambiente favorable para el correcto desarrollo de la planeación.</w:t>
            </w:r>
          </w:p>
          <w:p w14:paraId="633B20F0" w14:textId="77777777" w:rsidR="00A15A70" w:rsidRPr="00FE482C" w:rsidRDefault="00A15A70" w:rsidP="00A15A70">
            <w:pPr>
              <w:pStyle w:val="Prrafodelista"/>
              <w:numPr>
                <w:ilvl w:val="0"/>
                <w:numId w:val="39"/>
              </w:numPr>
              <w:rPr>
                <w:lang w:val="es-ES_tradnl"/>
              </w:rPr>
            </w:pPr>
            <w:r w:rsidRPr="00FE482C">
              <w:rPr>
                <w:lang w:val="es-ES_tradnl"/>
              </w:rPr>
              <w:t>Pensamiento crítico</w:t>
            </w:r>
            <w:r w:rsidRPr="00FE482C">
              <w:rPr>
                <w:lang w:val="es-ES_tradnl"/>
              </w:rPr>
              <w:br/>
              <w:t xml:space="preserve">Ejercita la autocrítica y permanece vigilante para que los procedimientos institucionales no opaquen los fines y los beneficios externos del Programa </w:t>
            </w:r>
          </w:p>
          <w:p w14:paraId="6E6B8DA6" w14:textId="77777777" w:rsidR="00A15A70" w:rsidRPr="00FE482C" w:rsidRDefault="00A15A70" w:rsidP="00A15A70">
            <w:pPr>
              <w:pStyle w:val="Prrafodelista"/>
              <w:numPr>
                <w:ilvl w:val="0"/>
                <w:numId w:val="39"/>
              </w:numPr>
              <w:rPr>
                <w:lang w:val="es-ES_tradnl"/>
              </w:rPr>
            </w:pPr>
            <w:r w:rsidRPr="00FE482C">
              <w:rPr>
                <w:lang w:val="es-ES_tradnl"/>
              </w:rPr>
              <w:t>Habilidad en la gestión del talento humano</w:t>
            </w:r>
            <w:r w:rsidRPr="00FE482C">
              <w:rPr>
                <w:lang w:val="es-ES_tradnl"/>
              </w:rPr>
              <w:br/>
              <w:t>Reconoce las fortalezas individuales y grupales y las gestiona para que los resultados reflejen las habilidades y los conocimientos de los hacedores involucrados.</w:t>
            </w:r>
          </w:p>
          <w:p w14:paraId="2F25F9D0" w14:textId="77777777" w:rsidR="00A15A70" w:rsidRPr="00FE482C" w:rsidRDefault="00A15A70" w:rsidP="00A15A70">
            <w:pPr>
              <w:pStyle w:val="Prrafodelista"/>
              <w:numPr>
                <w:ilvl w:val="0"/>
                <w:numId w:val="39"/>
              </w:numPr>
              <w:rPr>
                <w:lang w:val="es-ES_tradnl"/>
              </w:rPr>
            </w:pPr>
            <w:r w:rsidRPr="00FE482C">
              <w:rPr>
                <w:lang w:val="es-ES_tradnl"/>
              </w:rPr>
              <w:t xml:space="preserve">Comunicación estratégica </w:t>
            </w:r>
            <w:r w:rsidRPr="00FE482C">
              <w:rPr>
                <w:lang w:val="es-ES_tradnl"/>
              </w:rPr>
              <w:br/>
              <w:t xml:space="preserve">Apoyo en la elaboración contenidos y actividades para públicos externos enmarcándolos en la dimensión estratégica de la comunicación </w:t>
            </w:r>
          </w:p>
          <w:p w14:paraId="1A9D3BE6" w14:textId="5EED789A" w:rsidR="00582B47" w:rsidRPr="00A15A70" w:rsidRDefault="00A15A70" w:rsidP="00A15A70">
            <w:pPr>
              <w:rPr>
                <w:lang w:val="es-ES_tradnl"/>
              </w:rPr>
            </w:pPr>
            <w:r w:rsidRPr="00FE482C">
              <w:rPr>
                <w:lang w:val="es-ES_tradnl"/>
              </w:rPr>
              <w:t>Gestión cultural para el desarrollo</w:t>
            </w:r>
            <w:r w:rsidRPr="00FE482C">
              <w:rPr>
                <w:lang w:val="es-ES_tradnl"/>
              </w:rPr>
              <w:br/>
              <w:t>Apoyo en la creación de entornos de intercambio que posibiliten la inclusión de públicos no académicos.</w:t>
            </w:r>
            <w:r>
              <w:rPr>
                <w:b/>
                <w:bCs/>
                <w:lang w:val="es-ES_tradnl"/>
              </w:rPr>
              <w:br/>
            </w:r>
          </w:p>
          <w:p w14:paraId="65AA9D3C" w14:textId="710CE7DB" w:rsidR="0065710B" w:rsidRPr="00582B47" w:rsidRDefault="00AB0B1D" w:rsidP="00A24134">
            <w:pPr>
              <w:rPr>
                <w:b/>
              </w:rPr>
            </w:pPr>
            <w:r w:rsidRPr="00582B47">
              <w:rPr>
                <w:b/>
              </w:rPr>
              <w:t>Si desea obtener información detallada, consulte el Anexo 1.</w:t>
            </w:r>
          </w:p>
        </w:tc>
      </w:tr>
    </w:tbl>
    <w:p w14:paraId="60DFEA44" w14:textId="77777777" w:rsidR="00211C55" w:rsidRDefault="00211C55" w:rsidP="00A24134">
      <w:pPr>
        <w:rPr>
          <w:b/>
        </w:rPr>
      </w:pPr>
    </w:p>
    <w:p w14:paraId="65AA9D40" w14:textId="430CA0DD"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349"/>
            </w:tblGrid>
            <w:tr w:rsidR="00123815" w:rsidRPr="0048123B" w14:paraId="2A971C82" w14:textId="77777777" w:rsidTr="00E104B3">
              <w:tc>
                <w:tcPr>
                  <w:tcW w:w="6629" w:type="dxa"/>
                  <w:shd w:val="clear" w:color="auto" w:fill="FFF2CC"/>
                </w:tcPr>
                <w:p w14:paraId="137E9CBA" w14:textId="77777777" w:rsidR="00123815" w:rsidRPr="0048123B" w:rsidRDefault="00123815" w:rsidP="00123815">
                  <w:pPr>
                    <w:jc w:val="both"/>
                    <w:rPr>
                      <w:rFonts w:ascii="Calibri" w:hAnsi="Calibri" w:cs="Calibri"/>
                      <w:b/>
                      <w:lang w:val="es-SV"/>
                    </w:rPr>
                  </w:pPr>
                  <w:bookmarkStart w:id="1" w:name="_Hlk22114053"/>
                  <w:r w:rsidRPr="0048123B">
                    <w:rPr>
                      <w:rFonts w:ascii="Calibri" w:hAnsi="Calibri" w:cs="Calibri"/>
                      <w:b/>
                      <w:lang w:val="es-SV"/>
                    </w:rPr>
                    <w:t>CRITERIOS</w:t>
                  </w:r>
                </w:p>
              </w:tc>
              <w:tc>
                <w:tcPr>
                  <w:tcW w:w="2349" w:type="dxa"/>
                  <w:shd w:val="clear" w:color="auto" w:fill="FFF2CC"/>
                </w:tcPr>
                <w:p w14:paraId="7B4F41AA" w14:textId="77777777" w:rsidR="00123815" w:rsidRPr="0048123B" w:rsidRDefault="00123815" w:rsidP="00123815">
                  <w:pPr>
                    <w:jc w:val="both"/>
                    <w:rPr>
                      <w:rFonts w:ascii="Calibri" w:hAnsi="Calibri" w:cs="Calibri"/>
                      <w:b/>
                      <w:lang w:val="es-SV"/>
                    </w:rPr>
                  </w:pPr>
                  <w:r w:rsidRPr="0048123B">
                    <w:rPr>
                      <w:rFonts w:ascii="Calibri" w:hAnsi="Calibri" w:cs="Calibri"/>
                      <w:b/>
                      <w:lang w:val="es-SV"/>
                    </w:rPr>
                    <w:t>VALOR ASIGNADO</w:t>
                  </w:r>
                </w:p>
              </w:tc>
            </w:tr>
            <w:tr w:rsidR="00123815" w:rsidRPr="0048123B" w14:paraId="48EF857D" w14:textId="77777777" w:rsidTr="00E104B3">
              <w:tc>
                <w:tcPr>
                  <w:tcW w:w="6629" w:type="dxa"/>
                  <w:shd w:val="clear" w:color="auto" w:fill="auto"/>
                </w:tcPr>
                <w:p w14:paraId="1FD87F9F" w14:textId="77777777" w:rsidR="004930AB" w:rsidRDefault="004930AB" w:rsidP="004930AB">
                  <w:pPr>
                    <w:jc w:val="both"/>
                    <w:rPr>
                      <w:rFonts w:ascii="Calibri Light" w:hAnsi="Calibri Light"/>
                      <w:lang w:val="es-GT"/>
                    </w:rPr>
                  </w:pPr>
                  <w:bookmarkStart w:id="2" w:name="_Hlk22113932"/>
                  <w:r>
                    <w:rPr>
                      <w:rFonts w:ascii="Calibri Light" w:hAnsi="Calibri Light"/>
                      <w:lang w:val="es-GT"/>
                    </w:rPr>
                    <w:t>Estudios en comunicación, deseable orientado a la planificación estratégica</w:t>
                  </w:r>
                </w:p>
                <w:p w14:paraId="4FA4A824" w14:textId="77777777" w:rsidR="004930AB" w:rsidRDefault="004930AB" w:rsidP="004930AB">
                  <w:pPr>
                    <w:jc w:val="both"/>
                    <w:rPr>
                      <w:rFonts w:ascii="Calibri Light" w:hAnsi="Calibri Light"/>
                      <w:lang w:val="es-GT"/>
                    </w:rPr>
                  </w:pPr>
                  <w:r>
                    <w:rPr>
                      <w:rFonts w:ascii="Calibri Light" w:hAnsi="Calibri Light"/>
                      <w:lang w:val="es-GT"/>
                    </w:rPr>
                    <w:t xml:space="preserve">Con estudios: </w:t>
                  </w:r>
                  <w:proofErr w:type="gramStart"/>
                  <w:r>
                    <w:rPr>
                      <w:rFonts w:ascii="Calibri Light" w:hAnsi="Calibri Light"/>
                      <w:lang w:val="es-GT"/>
                    </w:rPr>
                    <w:t>4  puntos</w:t>
                  </w:r>
                  <w:proofErr w:type="gramEnd"/>
                </w:p>
                <w:p w14:paraId="7AD33B73" w14:textId="77777777" w:rsidR="004930AB" w:rsidRDefault="004930AB" w:rsidP="004930AB">
                  <w:pPr>
                    <w:jc w:val="both"/>
                    <w:rPr>
                      <w:rFonts w:ascii="Calibri Light" w:hAnsi="Calibri Light"/>
                      <w:lang w:val="es-GT"/>
                    </w:rPr>
                  </w:pPr>
                  <w:r>
                    <w:rPr>
                      <w:rFonts w:ascii="Calibri Light" w:hAnsi="Calibri Light"/>
                      <w:lang w:val="es-GT"/>
                    </w:rPr>
                    <w:t>No posee: 0 puntos</w:t>
                  </w:r>
                </w:p>
                <w:p w14:paraId="59527130" w14:textId="77777777" w:rsidR="004930AB" w:rsidRDefault="004930AB" w:rsidP="004930AB">
                  <w:pPr>
                    <w:jc w:val="both"/>
                    <w:rPr>
                      <w:rFonts w:ascii="Calibri Light" w:hAnsi="Calibri Light"/>
                      <w:lang w:val="es-GT"/>
                    </w:rPr>
                  </w:pPr>
                  <w:r>
                    <w:rPr>
                      <w:rFonts w:ascii="Calibri Light" w:hAnsi="Calibri Light"/>
                      <w:lang w:val="es-GT"/>
                    </w:rPr>
                    <w:t>Estudios culturales vinculados a la perspectiva de desarrollo humano</w:t>
                  </w:r>
                  <w:bookmarkEnd w:id="2"/>
                </w:p>
                <w:p w14:paraId="3B5F73FD" w14:textId="77777777" w:rsidR="004930AB" w:rsidRDefault="004930AB" w:rsidP="004930AB">
                  <w:pPr>
                    <w:jc w:val="both"/>
                    <w:rPr>
                      <w:rFonts w:ascii="Calibri Light" w:hAnsi="Calibri Light"/>
                      <w:lang w:val="es-GT"/>
                    </w:rPr>
                  </w:pPr>
                  <w:r>
                    <w:rPr>
                      <w:rFonts w:ascii="Calibri Light" w:hAnsi="Calibri Light"/>
                      <w:lang w:val="es-GT"/>
                    </w:rPr>
                    <w:lastRenderedPageBreak/>
                    <w:t>Con estudios: 4   puntos</w:t>
                  </w:r>
                </w:p>
                <w:p w14:paraId="6764E4EE" w14:textId="48FA2A12" w:rsidR="004930AB" w:rsidRDefault="004930AB" w:rsidP="004930AB">
                  <w:pPr>
                    <w:jc w:val="both"/>
                    <w:rPr>
                      <w:rFonts w:ascii="Calibri Light" w:hAnsi="Calibri Light"/>
                      <w:lang w:val="es-GT"/>
                    </w:rPr>
                  </w:pPr>
                  <w:r>
                    <w:rPr>
                      <w:rFonts w:ascii="Calibri Light" w:hAnsi="Calibri Light"/>
                      <w:lang w:val="es-GT"/>
                    </w:rPr>
                    <w:t>No posee: 0 puntos</w:t>
                  </w:r>
                </w:p>
                <w:p w14:paraId="24AF6D5B" w14:textId="77777777" w:rsidR="004930AB" w:rsidRDefault="004930AB" w:rsidP="004930AB">
                  <w:pPr>
                    <w:shd w:val="clear" w:color="auto" w:fill="FFFFFF"/>
                    <w:jc w:val="both"/>
                    <w:rPr>
                      <w:rFonts w:ascii="Calibri Light" w:hAnsi="Calibri Light"/>
                      <w:lang w:val="es-GT"/>
                    </w:rPr>
                  </w:pPr>
                  <w:r>
                    <w:rPr>
                      <w:rFonts w:ascii="Calibri Light" w:hAnsi="Calibri Light"/>
                      <w:lang w:val="es-GT"/>
                    </w:rPr>
                    <w:t xml:space="preserve">Deseable experiencia previa en organismos de </w:t>
                  </w:r>
                  <w:proofErr w:type="gramStart"/>
                  <w:r>
                    <w:rPr>
                      <w:rFonts w:ascii="Calibri Light" w:hAnsi="Calibri Light"/>
                      <w:lang w:val="es-GT"/>
                    </w:rPr>
                    <w:t>desarrollo..</w:t>
                  </w:r>
                  <w:proofErr w:type="gramEnd"/>
                  <w:r>
                    <w:rPr>
                      <w:rFonts w:ascii="Calibri Light" w:hAnsi="Calibri Light"/>
                      <w:lang w:val="es-GT"/>
                    </w:rPr>
                    <w:t xml:space="preserve"> </w:t>
                  </w:r>
                </w:p>
                <w:p w14:paraId="0C28774E" w14:textId="79030F4D" w:rsidR="0000083B" w:rsidRPr="002B0C08" w:rsidRDefault="004930AB" w:rsidP="004930AB">
                  <w:pPr>
                    <w:jc w:val="both"/>
                    <w:rPr>
                      <w:rFonts w:ascii="Calibri" w:hAnsi="Calibri" w:cs="Calibri"/>
                    </w:rPr>
                  </w:pPr>
                  <w:r>
                    <w:rPr>
                      <w:rFonts w:ascii="Calibri Light" w:hAnsi="Calibri Light"/>
                      <w:lang w:val="es-GT"/>
                    </w:rPr>
                    <w:t>Puntaje adicional: 2 puntos</w:t>
                  </w:r>
                </w:p>
              </w:tc>
              <w:tc>
                <w:tcPr>
                  <w:tcW w:w="2349" w:type="dxa"/>
                  <w:shd w:val="clear" w:color="auto" w:fill="auto"/>
                </w:tcPr>
                <w:p w14:paraId="0775B00D" w14:textId="37C62EB2" w:rsidR="00123815" w:rsidRPr="0048123B" w:rsidRDefault="004930AB" w:rsidP="00123815">
                  <w:pPr>
                    <w:jc w:val="center"/>
                    <w:rPr>
                      <w:rFonts w:ascii="Calibri" w:hAnsi="Calibri" w:cs="Calibri"/>
                      <w:lang w:val="es-SV"/>
                    </w:rPr>
                  </w:pPr>
                  <w:r>
                    <w:rPr>
                      <w:rFonts w:ascii="Calibri" w:hAnsi="Calibri" w:cs="Calibri"/>
                      <w:lang w:val="es-SV"/>
                    </w:rPr>
                    <w:lastRenderedPageBreak/>
                    <w:t>10</w:t>
                  </w:r>
                  <w:r w:rsidR="00123815" w:rsidRPr="0048123B">
                    <w:rPr>
                      <w:rFonts w:ascii="Calibri" w:hAnsi="Calibri" w:cs="Calibri"/>
                      <w:lang w:val="es-SV"/>
                    </w:rPr>
                    <w:t>%</w:t>
                  </w:r>
                </w:p>
              </w:tc>
            </w:tr>
            <w:bookmarkEnd w:id="1"/>
            <w:tr w:rsidR="00656EAE" w:rsidRPr="0048123B" w14:paraId="4E100DF4" w14:textId="77777777" w:rsidTr="00033416">
              <w:tc>
                <w:tcPr>
                  <w:tcW w:w="6629" w:type="dxa"/>
                  <w:shd w:val="clear" w:color="auto" w:fill="auto"/>
                  <w:vAlign w:val="center"/>
                </w:tcPr>
                <w:p w14:paraId="661F6469" w14:textId="356C2045" w:rsidR="0000083B" w:rsidRDefault="0000083B" w:rsidP="00656EAE">
                  <w:pPr>
                    <w:contextualSpacing/>
                    <w:jc w:val="both"/>
                    <w:rPr>
                      <w:rFonts w:ascii="Calibri Light" w:hAnsi="Calibri Light"/>
                      <w:lang w:val="es-GT"/>
                    </w:rPr>
                  </w:pPr>
                  <w:r w:rsidRPr="0000083B">
                    <w:rPr>
                      <w:rFonts w:ascii="Calibri Light" w:hAnsi="Calibri Light"/>
                      <w:lang w:val="es-GT"/>
                    </w:rPr>
                    <w:t>Experiencia como mínimo de 5 años, en diseño orientado a organismos públicos e internacionales</w:t>
                  </w:r>
                </w:p>
                <w:p w14:paraId="2D4E3623" w14:textId="77777777" w:rsidR="0000083B" w:rsidRDefault="0000083B" w:rsidP="00656EAE">
                  <w:pPr>
                    <w:contextualSpacing/>
                    <w:jc w:val="both"/>
                    <w:rPr>
                      <w:rFonts w:ascii="Calibri Light" w:hAnsi="Calibri Light"/>
                      <w:lang w:val="es-GT"/>
                    </w:rPr>
                  </w:pPr>
                </w:p>
                <w:p w14:paraId="6433AB32" w14:textId="0891CDD8" w:rsidR="00656EAE" w:rsidRPr="006B6F81" w:rsidRDefault="0000083B" w:rsidP="00656EAE">
                  <w:pPr>
                    <w:contextualSpacing/>
                    <w:jc w:val="both"/>
                    <w:rPr>
                      <w:rFonts w:ascii="Calibri Light" w:hAnsi="Calibri Light"/>
                      <w:lang w:val="es-GT"/>
                    </w:rPr>
                  </w:pPr>
                  <w:r>
                    <w:rPr>
                      <w:rFonts w:ascii="Calibri Light" w:hAnsi="Calibri Light"/>
                      <w:lang w:val="es-GT"/>
                    </w:rPr>
                    <w:t>5</w:t>
                  </w:r>
                  <w:r w:rsidR="00656EAE" w:rsidRPr="006B6F81">
                    <w:rPr>
                      <w:rFonts w:ascii="Calibri Light" w:hAnsi="Calibri Light"/>
                      <w:lang w:val="es-GT"/>
                    </w:rPr>
                    <w:t xml:space="preserve"> años: </w:t>
                  </w:r>
                  <w:r w:rsidR="00EA6AC3">
                    <w:rPr>
                      <w:rFonts w:ascii="Calibri Light" w:hAnsi="Calibri Light"/>
                      <w:lang w:val="es-GT"/>
                    </w:rPr>
                    <w:t>10.5</w:t>
                  </w:r>
                  <w:r w:rsidR="00656EAE" w:rsidRPr="006B6F81">
                    <w:rPr>
                      <w:rFonts w:ascii="Calibri Light" w:hAnsi="Calibri Light"/>
                      <w:lang w:val="es-GT"/>
                    </w:rPr>
                    <w:t xml:space="preserve"> puntos   </w:t>
                  </w:r>
                </w:p>
                <w:p w14:paraId="40C22561" w14:textId="000573C4" w:rsidR="00656EAE" w:rsidRPr="0048123B" w:rsidRDefault="00656EAE" w:rsidP="00656EAE">
                  <w:pPr>
                    <w:jc w:val="both"/>
                    <w:rPr>
                      <w:rFonts w:ascii="Calibri" w:hAnsi="Calibri" w:cs="Calibri"/>
                      <w:lang w:val="es-SV"/>
                    </w:rPr>
                  </w:pPr>
                  <w:r w:rsidRPr="006B6F81">
                    <w:rPr>
                      <w:rFonts w:ascii="Calibri Light" w:hAnsi="Calibri Light"/>
                      <w:lang w:val="es-GT"/>
                    </w:rPr>
                    <w:t xml:space="preserve">Más de </w:t>
                  </w:r>
                  <w:r w:rsidR="0000083B">
                    <w:rPr>
                      <w:rFonts w:ascii="Calibri Light" w:hAnsi="Calibri Light"/>
                      <w:lang w:val="es-GT"/>
                    </w:rPr>
                    <w:t>5</w:t>
                  </w:r>
                  <w:r w:rsidRPr="006B6F81">
                    <w:rPr>
                      <w:rFonts w:ascii="Calibri Light" w:hAnsi="Calibri Light"/>
                      <w:lang w:val="es-GT"/>
                    </w:rPr>
                    <w:t xml:space="preserve"> años: </w:t>
                  </w:r>
                  <w:r>
                    <w:rPr>
                      <w:rFonts w:ascii="Calibri Light" w:hAnsi="Calibri Light"/>
                      <w:lang w:val="es-GT"/>
                    </w:rPr>
                    <w:t>15</w:t>
                  </w:r>
                  <w:r w:rsidRPr="006B6F81">
                    <w:rPr>
                      <w:rFonts w:ascii="Calibri Light" w:hAnsi="Calibri Light"/>
                      <w:lang w:val="es-GT"/>
                    </w:rPr>
                    <w:t xml:space="preserve"> punto</w:t>
                  </w:r>
                  <w:r>
                    <w:rPr>
                      <w:rFonts w:ascii="Calibri Light" w:hAnsi="Calibri Light"/>
                      <w:lang w:val="es-GT"/>
                    </w:rPr>
                    <w:t>s</w:t>
                  </w:r>
                </w:p>
              </w:tc>
              <w:tc>
                <w:tcPr>
                  <w:tcW w:w="2349" w:type="dxa"/>
                  <w:shd w:val="clear" w:color="auto" w:fill="auto"/>
                </w:tcPr>
                <w:p w14:paraId="7320D81F" w14:textId="128E8A0F" w:rsidR="00656EAE" w:rsidRPr="0048123B" w:rsidRDefault="00656EAE" w:rsidP="00656EAE">
                  <w:pPr>
                    <w:jc w:val="center"/>
                    <w:rPr>
                      <w:rFonts w:ascii="Calibri" w:hAnsi="Calibri" w:cs="Calibri"/>
                      <w:lang w:val="es-SV"/>
                    </w:rPr>
                  </w:pPr>
                  <w:r w:rsidRPr="0048123B">
                    <w:rPr>
                      <w:rFonts w:ascii="Calibri" w:hAnsi="Calibri" w:cs="Calibri"/>
                      <w:lang w:val="es-SV"/>
                    </w:rPr>
                    <w:t>1</w:t>
                  </w:r>
                  <w:r w:rsidR="004930AB">
                    <w:rPr>
                      <w:rFonts w:ascii="Calibri" w:hAnsi="Calibri" w:cs="Calibri"/>
                      <w:lang w:val="es-SV"/>
                    </w:rPr>
                    <w:t>0</w:t>
                  </w:r>
                  <w:r w:rsidRPr="0048123B">
                    <w:rPr>
                      <w:rFonts w:ascii="Calibri" w:hAnsi="Calibri" w:cs="Calibri"/>
                      <w:lang w:val="es-SV"/>
                    </w:rPr>
                    <w:t>%</w:t>
                  </w:r>
                </w:p>
              </w:tc>
            </w:tr>
            <w:tr w:rsidR="00656EAE" w:rsidRPr="0048123B" w14:paraId="006238E6" w14:textId="77777777" w:rsidTr="00033416">
              <w:tc>
                <w:tcPr>
                  <w:tcW w:w="6629" w:type="dxa"/>
                  <w:shd w:val="clear" w:color="auto" w:fill="auto"/>
                  <w:vAlign w:val="center"/>
                </w:tcPr>
                <w:p w14:paraId="3A897EC3" w14:textId="109FCA7F" w:rsidR="0000083B" w:rsidRDefault="0000083B" w:rsidP="00656EAE">
                  <w:pPr>
                    <w:contextualSpacing/>
                    <w:jc w:val="both"/>
                    <w:rPr>
                      <w:rFonts w:ascii="Calibri Light" w:hAnsi="Calibri Light"/>
                      <w:lang w:val="es-GT"/>
                    </w:rPr>
                  </w:pPr>
                  <w:r w:rsidRPr="0000083B">
                    <w:rPr>
                      <w:rFonts w:ascii="Calibri Light" w:hAnsi="Calibri Light"/>
                      <w:lang w:val="es-GT"/>
                    </w:rPr>
                    <w:t>Experiencia como mínimo de 5 años, en la creación de espacios alternativos de diálogos y formación</w:t>
                  </w:r>
                </w:p>
                <w:p w14:paraId="2FAB58B0" w14:textId="77777777" w:rsidR="0000083B" w:rsidRDefault="0000083B" w:rsidP="00656EAE">
                  <w:pPr>
                    <w:contextualSpacing/>
                    <w:jc w:val="both"/>
                    <w:rPr>
                      <w:rFonts w:ascii="Calibri Light" w:hAnsi="Calibri Light"/>
                      <w:lang w:val="es-GT"/>
                    </w:rPr>
                  </w:pPr>
                </w:p>
                <w:p w14:paraId="4929EE1F" w14:textId="6A467C33" w:rsidR="00656EAE" w:rsidRPr="006B6F81" w:rsidRDefault="0000083B" w:rsidP="00656EAE">
                  <w:pPr>
                    <w:contextualSpacing/>
                    <w:jc w:val="both"/>
                    <w:rPr>
                      <w:rFonts w:ascii="Calibri Light" w:hAnsi="Calibri Light"/>
                      <w:lang w:val="es-GT"/>
                    </w:rPr>
                  </w:pPr>
                  <w:r>
                    <w:rPr>
                      <w:rFonts w:ascii="Calibri Light" w:hAnsi="Calibri Light"/>
                      <w:lang w:val="es-GT"/>
                    </w:rPr>
                    <w:t>5</w:t>
                  </w:r>
                  <w:r w:rsidR="00656EAE" w:rsidRPr="006B6F81">
                    <w:rPr>
                      <w:rFonts w:ascii="Calibri Light" w:hAnsi="Calibri Light"/>
                      <w:lang w:val="es-GT"/>
                    </w:rPr>
                    <w:t xml:space="preserve"> </w:t>
                  </w:r>
                  <w:r w:rsidR="00446F40">
                    <w:rPr>
                      <w:rFonts w:ascii="Calibri Light" w:hAnsi="Calibri Light"/>
                      <w:lang w:val="es-GT"/>
                    </w:rPr>
                    <w:t>años</w:t>
                  </w:r>
                  <w:r w:rsidR="00656EAE" w:rsidRPr="006B6F81">
                    <w:rPr>
                      <w:rFonts w:ascii="Calibri Light" w:hAnsi="Calibri Light"/>
                      <w:lang w:val="es-GT"/>
                    </w:rPr>
                    <w:t xml:space="preserve">: </w:t>
                  </w:r>
                  <w:r w:rsidR="00EA6AC3">
                    <w:rPr>
                      <w:rFonts w:ascii="Calibri Light" w:hAnsi="Calibri Light"/>
                      <w:lang w:val="es-GT"/>
                    </w:rPr>
                    <w:t>10.5</w:t>
                  </w:r>
                  <w:r w:rsidR="00656EAE">
                    <w:rPr>
                      <w:rFonts w:ascii="Calibri Light" w:hAnsi="Calibri Light"/>
                      <w:lang w:val="es-GT"/>
                    </w:rPr>
                    <w:t xml:space="preserve"> </w:t>
                  </w:r>
                  <w:r w:rsidR="00656EAE" w:rsidRPr="006B6F81">
                    <w:rPr>
                      <w:rFonts w:ascii="Calibri Light" w:hAnsi="Calibri Light"/>
                      <w:lang w:val="es-GT"/>
                    </w:rPr>
                    <w:t xml:space="preserve">puntos </w:t>
                  </w:r>
                </w:p>
                <w:p w14:paraId="0DA91879" w14:textId="7FF25277" w:rsidR="00656EAE" w:rsidRPr="0048123B" w:rsidRDefault="00656EAE" w:rsidP="00656EAE">
                  <w:pPr>
                    <w:jc w:val="both"/>
                    <w:rPr>
                      <w:rFonts w:ascii="Calibri" w:hAnsi="Calibri" w:cs="Calibri"/>
                      <w:lang w:val="es-SV"/>
                    </w:rPr>
                  </w:pPr>
                  <w:r>
                    <w:rPr>
                      <w:rFonts w:ascii="Calibri Light" w:hAnsi="Calibri Light"/>
                      <w:lang w:val="es-GT"/>
                    </w:rPr>
                    <w:t>má</w:t>
                  </w:r>
                  <w:r w:rsidRPr="006B6F81">
                    <w:rPr>
                      <w:rFonts w:ascii="Calibri Light" w:hAnsi="Calibri Light"/>
                      <w:lang w:val="es-GT"/>
                    </w:rPr>
                    <w:t xml:space="preserve">s de </w:t>
                  </w:r>
                  <w:r w:rsidR="0000083B">
                    <w:rPr>
                      <w:rFonts w:ascii="Calibri Light" w:hAnsi="Calibri Light"/>
                      <w:lang w:val="es-GT"/>
                    </w:rPr>
                    <w:t>5</w:t>
                  </w:r>
                  <w:r w:rsidR="00446F40">
                    <w:rPr>
                      <w:rFonts w:ascii="Calibri Light" w:hAnsi="Calibri Light"/>
                      <w:lang w:val="es-GT"/>
                    </w:rPr>
                    <w:t xml:space="preserve"> años</w:t>
                  </w:r>
                  <w:r w:rsidRPr="006B6F81">
                    <w:rPr>
                      <w:rFonts w:ascii="Calibri Light" w:hAnsi="Calibri Light"/>
                      <w:lang w:val="es-GT"/>
                    </w:rPr>
                    <w:t xml:space="preserve">: </w:t>
                  </w:r>
                  <w:proofErr w:type="gramStart"/>
                  <w:r>
                    <w:rPr>
                      <w:rFonts w:ascii="Calibri Light" w:hAnsi="Calibri Light"/>
                      <w:lang w:val="es-GT"/>
                    </w:rPr>
                    <w:t xml:space="preserve">15  </w:t>
                  </w:r>
                  <w:r w:rsidRPr="006B6F81">
                    <w:rPr>
                      <w:rFonts w:ascii="Calibri Light" w:hAnsi="Calibri Light"/>
                      <w:lang w:val="es-GT"/>
                    </w:rPr>
                    <w:t>puntos</w:t>
                  </w:r>
                  <w:proofErr w:type="gramEnd"/>
                  <w:r w:rsidRPr="006B6F81">
                    <w:rPr>
                      <w:rFonts w:ascii="Calibri Light" w:hAnsi="Calibri Light"/>
                      <w:lang w:val="es-GT"/>
                    </w:rPr>
                    <w:t xml:space="preserve">  </w:t>
                  </w:r>
                </w:p>
              </w:tc>
              <w:tc>
                <w:tcPr>
                  <w:tcW w:w="2349" w:type="dxa"/>
                  <w:shd w:val="clear" w:color="auto" w:fill="auto"/>
                </w:tcPr>
                <w:p w14:paraId="2B1C868A" w14:textId="12802664" w:rsidR="00656EAE" w:rsidRPr="0048123B" w:rsidRDefault="00656EAE" w:rsidP="00656EAE">
                  <w:pPr>
                    <w:jc w:val="center"/>
                    <w:rPr>
                      <w:rFonts w:ascii="Calibri" w:hAnsi="Calibri" w:cs="Calibri"/>
                      <w:lang w:val="es-SV"/>
                    </w:rPr>
                  </w:pPr>
                  <w:r>
                    <w:rPr>
                      <w:rFonts w:ascii="Calibri" w:hAnsi="Calibri" w:cs="Calibri"/>
                      <w:lang w:val="es-SV"/>
                    </w:rPr>
                    <w:t>1</w:t>
                  </w:r>
                  <w:r w:rsidR="004930AB">
                    <w:rPr>
                      <w:rFonts w:ascii="Calibri" w:hAnsi="Calibri" w:cs="Calibri"/>
                      <w:lang w:val="es-SV"/>
                    </w:rPr>
                    <w:t>5</w:t>
                  </w:r>
                  <w:r>
                    <w:rPr>
                      <w:rFonts w:ascii="Calibri" w:hAnsi="Calibri" w:cs="Calibri"/>
                      <w:lang w:val="es-SV"/>
                    </w:rPr>
                    <w:t xml:space="preserve"> </w:t>
                  </w:r>
                  <w:r w:rsidRPr="0048123B">
                    <w:rPr>
                      <w:rFonts w:ascii="Calibri" w:hAnsi="Calibri" w:cs="Calibri"/>
                      <w:lang w:val="es-SV"/>
                    </w:rPr>
                    <w:t>%</w:t>
                  </w:r>
                </w:p>
              </w:tc>
            </w:tr>
            <w:tr w:rsidR="00656EAE" w:rsidRPr="0048123B" w14:paraId="31070A85" w14:textId="77777777" w:rsidTr="00033416">
              <w:tc>
                <w:tcPr>
                  <w:tcW w:w="6629" w:type="dxa"/>
                  <w:shd w:val="clear" w:color="auto" w:fill="auto"/>
                  <w:vAlign w:val="center"/>
                </w:tcPr>
                <w:p w14:paraId="713A4DE0" w14:textId="12CC764C" w:rsidR="0000083B" w:rsidRDefault="0000083B" w:rsidP="00446F40">
                  <w:pPr>
                    <w:contextualSpacing/>
                    <w:jc w:val="both"/>
                    <w:rPr>
                      <w:rFonts w:ascii="Calibri Light" w:hAnsi="Calibri Light"/>
                      <w:lang w:val="es-GT"/>
                    </w:rPr>
                  </w:pPr>
                  <w:r w:rsidRPr="0000083B">
                    <w:rPr>
                      <w:rFonts w:ascii="Calibri Light" w:hAnsi="Calibri Light"/>
                      <w:lang w:val="es-GT"/>
                    </w:rPr>
                    <w:t>Experiencia como mínima de 3 años, en trabajo de campo con organismos internacionales y organizaciones civiles de perspectiva ambiental y de género</w:t>
                  </w:r>
                </w:p>
                <w:p w14:paraId="452B2FDE" w14:textId="77777777" w:rsidR="0000083B" w:rsidRDefault="0000083B" w:rsidP="00446F40">
                  <w:pPr>
                    <w:contextualSpacing/>
                    <w:jc w:val="both"/>
                    <w:rPr>
                      <w:rFonts w:ascii="Calibri Light" w:hAnsi="Calibri Light"/>
                      <w:lang w:val="es-GT"/>
                    </w:rPr>
                  </w:pPr>
                </w:p>
                <w:p w14:paraId="60EF3A2A" w14:textId="12677B94" w:rsidR="00446F40" w:rsidRPr="00446F40" w:rsidRDefault="0000083B" w:rsidP="00446F40">
                  <w:pPr>
                    <w:contextualSpacing/>
                    <w:jc w:val="both"/>
                    <w:rPr>
                      <w:rFonts w:ascii="Calibri Light" w:hAnsi="Calibri Light"/>
                      <w:lang w:val="es-GT"/>
                    </w:rPr>
                  </w:pPr>
                  <w:r>
                    <w:rPr>
                      <w:rFonts w:ascii="Calibri Light" w:hAnsi="Calibri Light"/>
                      <w:lang w:val="es-GT"/>
                    </w:rPr>
                    <w:t>3</w:t>
                  </w:r>
                  <w:r w:rsidR="00446F40" w:rsidRPr="00446F40">
                    <w:rPr>
                      <w:rFonts w:ascii="Calibri Light" w:hAnsi="Calibri Light"/>
                      <w:lang w:val="es-GT"/>
                    </w:rPr>
                    <w:t xml:space="preserve"> años: </w:t>
                  </w:r>
                  <w:r w:rsidR="0085185C">
                    <w:rPr>
                      <w:rFonts w:ascii="Calibri Light" w:hAnsi="Calibri Light"/>
                      <w:lang w:val="es-GT"/>
                    </w:rPr>
                    <w:t>10.5</w:t>
                  </w:r>
                  <w:r w:rsidR="00446F40" w:rsidRPr="00446F40">
                    <w:rPr>
                      <w:rFonts w:ascii="Calibri Light" w:hAnsi="Calibri Light"/>
                      <w:lang w:val="es-GT"/>
                    </w:rPr>
                    <w:t xml:space="preserve"> puntos </w:t>
                  </w:r>
                </w:p>
                <w:p w14:paraId="3B1E17C2" w14:textId="41DD5034" w:rsidR="00656EAE" w:rsidRPr="00563A6F" w:rsidRDefault="00446F40" w:rsidP="00446F40">
                  <w:pPr>
                    <w:jc w:val="both"/>
                    <w:rPr>
                      <w:rFonts w:ascii="Calibri" w:hAnsi="Calibri" w:cs="Calibri"/>
                      <w:color w:val="FF0000"/>
                      <w:lang w:val="es-SV"/>
                    </w:rPr>
                  </w:pPr>
                  <w:r w:rsidRPr="00446F40">
                    <w:rPr>
                      <w:rFonts w:ascii="Calibri Light" w:hAnsi="Calibri Light"/>
                      <w:lang w:val="es-GT"/>
                    </w:rPr>
                    <w:t xml:space="preserve">más de </w:t>
                  </w:r>
                  <w:r w:rsidR="0000083B">
                    <w:rPr>
                      <w:rFonts w:ascii="Calibri Light" w:hAnsi="Calibri Light"/>
                      <w:lang w:val="es-GT"/>
                    </w:rPr>
                    <w:t>3</w:t>
                  </w:r>
                  <w:r w:rsidRPr="00446F40">
                    <w:rPr>
                      <w:rFonts w:ascii="Calibri Light" w:hAnsi="Calibri Light"/>
                      <w:lang w:val="es-GT"/>
                    </w:rPr>
                    <w:t xml:space="preserve"> años: </w:t>
                  </w:r>
                  <w:proofErr w:type="gramStart"/>
                  <w:r w:rsidRPr="00446F40">
                    <w:rPr>
                      <w:rFonts w:ascii="Calibri Light" w:hAnsi="Calibri Light"/>
                      <w:lang w:val="es-GT"/>
                    </w:rPr>
                    <w:t>1</w:t>
                  </w:r>
                  <w:r w:rsidR="0085185C">
                    <w:rPr>
                      <w:rFonts w:ascii="Calibri Light" w:hAnsi="Calibri Light"/>
                      <w:lang w:val="es-GT"/>
                    </w:rPr>
                    <w:t>5</w:t>
                  </w:r>
                  <w:r w:rsidRPr="00446F40">
                    <w:rPr>
                      <w:rFonts w:ascii="Calibri Light" w:hAnsi="Calibri Light"/>
                      <w:lang w:val="es-GT"/>
                    </w:rPr>
                    <w:t xml:space="preserve">  puntos</w:t>
                  </w:r>
                  <w:proofErr w:type="gramEnd"/>
                  <w:r w:rsidRPr="00446F40">
                    <w:rPr>
                      <w:rFonts w:ascii="Calibri Light" w:hAnsi="Calibri Light"/>
                      <w:lang w:val="es-GT"/>
                    </w:rPr>
                    <w:t xml:space="preserve">  </w:t>
                  </w:r>
                </w:p>
              </w:tc>
              <w:tc>
                <w:tcPr>
                  <w:tcW w:w="2349" w:type="dxa"/>
                  <w:shd w:val="clear" w:color="auto" w:fill="auto"/>
                </w:tcPr>
                <w:p w14:paraId="0C82448C" w14:textId="5A96CF1E" w:rsidR="00656EAE" w:rsidRDefault="00656EAE" w:rsidP="00656EAE">
                  <w:pPr>
                    <w:jc w:val="center"/>
                    <w:rPr>
                      <w:rFonts w:ascii="Calibri" w:hAnsi="Calibri" w:cs="Calibri"/>
                      <w:lang w:val="es-SV"/>
                    </w:rPr>
                  </w:pPr>
                  <w:r>
                    <w:rPr>
                      <w:rFonts w:ascii="Calibri" w:hAnsi="Calibri" w:cs="Calibri"/>
                      <w:lang w:val="es-SV"/>
                    </w:rPr>
                    <w:t>1</w:t>
                  </w:r>
                  <w:r w:rsidR="0085185C">
                    <w:rPr>
                      <w:rFonts w:ascii="Calibri" w:hAnsi="Calibri" w:cs="Calibri"/>
                      <w:lang w:val="es-SV"/>
                    </w:rPr>
                    <w:t>5</w:t>
                  </w:r>
                  <w:r>
                    <w:rPr>
                      <w:rFonts w:ascii="Calibri" w:hAnsi="Calibri" w:cs="Calibri"/>
                      <w:lang w:val="es-SV"/>
                    </w:rPr>
                    <w:t>%</w:t>
                  </w:r>
                </w:p>
                <w:p w14:paraId="7C8C64E1" w14:textId="77777777" w:rsidR="00656EAE" w:rsidRPr="00563A6F" w:rsidRDefault="00656EAE" w:rsidP="00656EAE">
                  <w:pPr>
                    <w:jc w:val="right"/>
                    <w:rPr>
                      <w:rFonts w:ascii="Calibri" w:hAnsi="Calibri" w:cs="Calibri"/>
                      <w:lang w:val="es-SV"/>
                    </w:rPr>
                  </w:pPr>
                </w:p>
              </w:tc>
            </w:tr>
            <w:tr w:rsidR="00D44B03" w:rsidRPr="0048123B" w14:paraId="1C17B094" w14:textId="77777777" w:rsidTr="00E104B3">
              <w:tc>
                <w:tcPr>
                  <w:tcW w:w="6629" w:type="dxa"/>
                  <w:shd w:val="clear" w:color="auto" w:fill="auto"/>
                </w:tcPr>
                <w:p w14:paraId="396DBB8C" w14:textId="77777777" w:rsidR="00D44B03" w:rsidRPr="0048123B" w:rsidRDefault="00D44B03" w:rsidP="00D44B03">
                  <w:pPr>
                    <w:jc w:val="both"/>
                    <w:rPr>
                      <w:rFonts w:ascii="Calibri" w:hAnsi="Calibri" w:cs="Calibri"/>
                      <w:lang w:val="es-SV"/>
                    </w:rPr>
                  </w:pPr>
                  <w:r w:rsidRPr="0048123B">
                    <w:rPr>
                      <w:rFonts w:ascii="Calibri" w:hAnsi="Calibri" w:cs="Calibri"/>
                      <w:lang w:val="es-SV"/>
                    </w:rPr>
                    <w:t>Oferta Técnica</w:t>
                  </w:r>
                  <w:r>
                    <w:rPr>
                      <w:rFonts w:ascii="Calibri" w:hAnsi="Calibri" w:cs="Calibri"/>
                      <w:lang w:val="es-SV"/>
                    </w:rPr>
                    <w:t xml:space="preserve"> y metodológica</w:t>
                  </w:r>
                </w:p>
              </w:tc>
              <w:tc>
                <w:tcPr>
                  <w:tcW w:w="2349" w:type="dxa"/>
                  <w:shd w:val="clear" w:color="auto" w:fill="auto"/>
                </w:tcPr>
                <w:p w14:paraId="41C0CA24" w14:textId="02C6C2E1" w:rsidR="00D44B03" w:rsidRPr="0048123B" w:rsidRDefault="008612F4" w:rsidP="00D44B03">
                  <w:pPr>
                    <w:jc w:val="center"/>
                    <w:rPr>
                      <w:rFonts w:ascii="Calibri" w:hAnsi="Calibri" w:cs="Calibri"/>
                      <w:lang w:val="es-SV"/>
                    </w:rPr>
                  </w:pPr>
                  <w:r>
                    <w:rPr>
                      <w:rFonts w:ascii="Calibri" w:hAnsi="Calibri" w:cs="Calibri"/>
                      <w:lang w:val="es-SV"/>
                    </w:rPr>
                    <w:t>2</w:t>
                  </w:r>
                  <w:r w:rsidR="00D44B03">
                    <w:rPr>
                      <w:rFonts w:ascii="Calibri" w:hAnsi="Calibri" w:cs="Calibri"/>
                      <w:lang w:val="es-SV"/>
                    </w:rPr>
                    <w:t>0</w:t>
                  </w:r>
                  <w:r w:rsidR="00D44B03" w:rsidRPr="0048123B">
                    <w:rPr>
                      <w:rFonts w:ascii="Calibri" w:hAnsi="Calibri" w:cs="Calibri"/>
                      <w:lang w:val="es-SV"/>
                    </w:rPr>
                    <w:t>%</w:t>
                  </w:r>
                </w:p>
              </w:tc>
            </w:tr>
            <w:tr w:rsidR="00D44B03" w:rsidRPr="0048123B" w14:paraId="2F597292" w14:textId="77777777" w:rsidTr="00E104B3">
              <w:tc>
                <w:tcPr>
                  <w:tcW w:w="6629" w:type="dxa"/>
                  <w:shd w:val="clear" w:color="auto" w:fill="auto"/>
                </w:tcPr>
                <w:p w14:paraId="53DDEE03" w14:textId="77777777" w:rsidR="00D44B03" w:rsidRPr="0048123B" w:rsidRDefault="00D44B03" w:rsidP="00D44B03">
                  <w:pPr>
                    <w:jc w:val="both"/>
                    <w:rPr>
                      <w:rFonts w:ascii="Calibri" w:hAnsi="Calibri" w:cs="Calibri"/>
                      <w:lang w:val="es-SV"/>
                    </w:rPr>
                  </w:pPr>
                  <w:r w:rsidRPr="0048123B">
                    <w:rPr>
                      <w:rFonts w:ascii="Calibri" w:hAnsi="Calibri" w:cs="Calibri"/>
                      <w:lang w:val="es-SV"/>
                    </w:rPr>
                    <w:t>Oferta financiera</w:t>
                  </w:r>
                </w:p>
              </w:tc>
              <w:tc>
                <w:tcPr>
                  <w:tcW w:w="2349" w:type="dxa"/>
                  <w:shd w:val="clear" w:color="auto" w:fill="auto"/>
                </w:tcPr>
                <w:p w14:paraId="0400D78A" w14:textId="77777777" w:rsidR="00D44B03" w:rsidRPr="0048123B" w:rsidRDefault="00D44B03" w:rsidP="00D44B03">
                  <w:pPr>
                    <w:jc w:val="center"/>
                    <w:rPr>
                      <w:rFonts w:ascii="Calibri" w:hAnsi="Calibri" w:cs="Calibri"/>
                      <w:lang w:val="es-SV"/>
                    </w:rPr>
                  </w:pPr>
                  <w:r w:rsidRPr="0048123B">
                    <w:rPr>
                      <w:rFonts w:ascii="Calibri" w:hAnsi="Calibri" w:cs="Calibri"/>
                      <w:lang w:val="es-SV"/>
                    </w:rPr>
                    <w:t>30 %</w:t>
                  </w:r>
                </w:p>
              </w:tc>
            </w:tr>
            <w:tr w:rsidR="00D44B03" w:rsidRPr="0048123B" w14:paraId="76E88F79" w14:textId="77777777" w:rsidTr="00E104B3">
              <w:tc>
                <w:tcPr>
                  <w:tcW w:w="6629" w:type="dxa"/>
                  <w:shd w:val="clear" w:color="auto" w:fill="auto"/>
                </w:tcPr>
                <w:p w14:paraId="158D0FAD" w14:textId="77777777" w:rsidR="00D44B03" w:rsidRPr="0048123B" w:rsidRDefault="00D44B03" w:rsidP="00D44B03">
                  <w:pPr>
                    <w:jc w:val="both"/>
                    <w:rPr>
                      <w:rFonts w:ascii="Calibri" w:hAnsi="Calibri" w:cs="Calibri"/>
                      <w:b/>
                      <w:lang w:val="es-SV"/>
                    </w:rPr>
                  </w:pPr>
                  <w:r w:rsidRPr="0048123B">
                    <w:rPr>
                      <w:rFonts w:ascii="Calibri" w:hAnsi="Calibri" w:cs="Calibri"/>
                      <w:b/>
                      <w:lang w:val="es-SV"/>
                    </w:rPr>
                    <w:t>TOTAL</w:t>
                  </w:r>
                </w:p>
              </w:tc>
              <w:tc>
                <w:tcPr>
                  <w:tcW w:w="2349" w:type="dxa"/>
                  <w:shd w:val="clear" w:color="auto" w:fill="auto"/>
                </w:tcPr>
                <w:p w14:paraId="5F9F2202" w14:textId="77777777" w:rsidR="00D44B03" w:rsidRPr="0048123B" w:rsidRDefault="00D44B03" w:rsidP="00D44B03">
                  <w:pPr>
                    <w:jc w:val="center"/>
                    <w:rPr>
                      <w:rFonts w:ascii="Calibri" w:hAnsi="Calibri" w:cs="Calibri"/>
                      <w:b/>
                      <w:lang w:val="es-SV"/>
                    </w:rPr>
                  </w:pPr>
                  <w:r w:rsidRPr="0048123B">
                    <w:rPr>
                      <w:rFonts w:ascii="Calibri" w:hAnsi="Calibri" w:cs="Calibri"/>
                      <w:b/>
                      <w:lang w:val="es-SV"/>
                    </w:rPr>
                    <w:t>100%</w:t>
                  </w:r>
                </w:p>
              </w:tc>
            </w:tr>
          </w:tbl>
          <w:p w14:paraId="65AA9D50" w14:textId="77777777" w:rsidR="00443E94" w:rsidRPr="0065710B" w:rsidRDefault="00443E94" w:rsidP="002E434A">
            <w:pPr>
              <w:spacing w:before="120" w:after="120" w:line="288" w:lineRule="auto"/>
              <w:ind w:left="360"/>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lastRenderedPageBreak/>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65710B">
            <w:pPr>
              <w:pStyle w:val="Prrafodelista"/>
              <w:numPr>
                <w:ilvl w:val="0"/>
                <w:numId w:val="5"/>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Prrafodelista"/>
              <w:numPr>
                <w:ilvl w:val="0"/>
                <w:numId w:val="5"/>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65AA9D9C" w14:textId="77777777" w:rsidR="00103276" w:rsidRPr="00EA50D0" w:rsidRDefault="00103276" w:rsidP="00A24134">
      <w:pPr>
        <w:rPr>
          <w:b/>
          <w:sz w:val="24"/>
          <w:szCs w:val="24"/>
          <w:u w:val="single"/>
        </w:rPr>
      </w:pPr>
      <w:r>
        <w:rPr>
          <w:b/>
        </w:rPr>
        <w:lastRenderedPageBreak/>
        <w:t>ANEXO 1: TÉRMINOS DE REFERENCIA (</w:t>
      </w:r>
      <w:proofErr w:type="spellStart"/>
      <w:r>
        <w:rPr>
          <w:b/>
        </w:rPr>
        <w:t>TdR</w:t>
      </w:r>
      <w:proofErr w:type="spellEnd"/>
      <w:r>
        <w:rPr>
          <w:b/>
        </w:rPr>
        <w:t xml:space="preserve">) </w:t>
      </w:r>
    </w:p>
    <w:p w14:paraId="7CBC7A41" w14:textId="17CA2EA2" w:rsidR="00D70702" w:rsidRDefault="00103276" w:rsidP="0010327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D1C3" w14:textId="77777777" w:rsidR="0012543C" w:rsidRDefault="0012543C" w:rsidP="00A24134">
      <w:pPr>
        <w:spacing w:after="0" w:line="240" w:lineRule="auto"/>
      </w:pPr>
      <w:r>
        <w:separator/>
      </w:r>
    </w:p>
  </w:endnote>
  <w:endnote w:type="continuationSeparator" w:id="0">
    <w:p w14:paraId="478EBAA3" w14:textId="77777777" w:rsidR="0012543C" w:rsidRDefault="001254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6868" w14:textId="77777777" w:rsidR="0012543C" w:rsidRDefault="0012543C" w:rsidP="00A24134">
      <w:pPr>
        <w:spacing w:after="0" w:line="240" w:lineRule="auto"/>
      </w:pPr>
      <w:r>
        <w:separator/>
      </w:r>
    </w:p>
  </w:footnote>
  <w:footnote w:type="continuationSeparator" w:id="0">
    <w:p w14:paraId="171259EA" w14:textId="77777777" w:rsidR="0012543C" w:rsidRDefault="0012543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E12"/>
    <w:multiLevelType w:val="multilevel"/>
    <w:tmpl w:val="065D3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1841807"/>
    <w:multiLevelType w:val="hybridMultilevel"/>
    <w:tmpl w:val="DC4E5BC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471C66"/>
    <w:multiLevelType w:val="hybridMultilevel"/>
    <w:tmpl w:val="CA70D24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2965"/>
    <w:multiLevelType w:val="hybridMultilevel"/>
    <w:tmpl w:val="2C6470B6"/>
    <w:lvl w:ilvl="0" w:tplc="6A468DB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1D045B7"/>
    <w:multiLevelType w:val="hybridMultilevel"/>
    <w:tmpl w:val="9820775C"/>
    <w:lvl w:ilvl="0" w:tplc="6DDE4F1C">
      <w:start w:val="1"/>
      <w:numFmt w:val="bullet"/>
      <w:lvlText w:val=""/>
      <w:lvlJc w:val="left"/>
      <w:pPr>
        <w:ind w:left="1440" w:hanging="360"/>
      </w:pPr>
      <w:rPr>
        <w:rFonts w:ascii="Symbol" w:hAnsi="Symbol" w:hint="default"/>
      </w:rPr>
    </w:lvl>
    <w:lvl w:ilvl="1" w:tplc="6DDE4F1C">
      <w:start w:val="1"/>
      <w:numFmt w:val="bullet"/>
      <w:lvlText w:val=""/>
      <w:lvlJc w:val="left"/>
      <w:pPr>
        <w:ind w:left="144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33DE7F3B"/>
    <w:multiLevelType w:val="hybridMultilevel"/>
    <w:tmpl w:val="929CF96E"/>
    <w:lvl w:ilvl="0" w:tplc="440A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EC42A0"/>
    <w:multiLevelType w:val="hybridMultilevel"/>
    <w:tmpl w:val="55A87F74"/>
    <w:lvl w:ilvl="0" w:tplc="6DDE4F1C">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85602"/>
    <w:multiLevelType w:val="multilevel"/>
    <w:tmpl w:val="39D8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ABC6E46"/>
    <w:multiLevelType w:val="hybridMultilevel"/>
    <w:tmpl w:val="922C0D58"/>
    <w:lvl w:ilvl="0" w:tplc="6DDE4F1C">
      <w:start w:val="1"/>
      <w:numFmt w:val="bullet"/>
      <w:lvlText w:val=""/>
      <w:lvlJc w:val="left"/>
      <w:pPr>
        <w:ind w:left="1440" w:hanging="360"/>
      </w:pPr>
      <w:rPr>
        <w:rFonts w:ascii="Symbol" w:hAnsi="Symbol" w:hint="default"/>
      </w:rPr>
    </w:lvl>
    <w:lvl w:ilvl="1" w:tplc="6DDE4F1C">
      <w:start w:val="1"/>
      <w:numFmt w:val="bullet"/>
      <w:lvlText w:val=""/>
      <w:lvlJc w:val="left"/>
      <w:pPr>
        <w:ind w:left="144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3B835D10"/>
    <w:multiLevelType w:val="hybridMultilevel"/>
    <w:tmpl w:val="83C002D8"/>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DE82D4F"/>
    <w:multiLevelType w:val="hybridMultilevel"/>
    <w:tmpl w:val="CB40D002"/>
    <w:lvl w:ilvl="0" w:tplc="6CDCB178">
      <w:start w:val="1"/>
      <w:numFmt w:val="bullet"/>
      <w:lvlText w:val="-"/>
      <w:lvlJc w:val="left"/>
      <w:pPr>
        <w:ind w:left="360" w:hanging="360"/>
      </w:pPr>
      <w:rPr>
        <w:rFonts w:ascii="Calibri" w:eastAsia="Calibri" w:hAnsi="Calibri" w:cs="ArialM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423A7DB7"/>
    <w:multiLevelType w:val="hybridMultilevel"/>
    <w:tmpl w:val="CE1A5628"/>
    <w:lvl w:ilvl="0" w:tplc="55A28938">
      <w:start w:val="1"/>
      <w:numFmt w:val="bullet"/>
      <w:lvlText w:val="-"/>
      <w:lvlJc w:val="left"/>
      <w:pPr>
        <w:ind w:left="1080" w:hanging="360"/>
      </w:pPr>
      <w:rPr>
        <w:rFonts w:ascii="Calibri" w:eastAsia="Calibri" w:hAnsi="Calibri" w:cs="ArialM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46BE25DF"/>
    <w:multiLevelType w:val="hybridMultilevel"/>
    <w:tmpl w:val="3FA88544"/>
    <w:lvl w:ilvl="0" w:tplc="440A0017">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59F0D7D"/>
    <w:multiLevelType w:val="multilevel"/>
    <w:tmpl w:val="559F0D7D"/>
    <w:lvl w:ilvl="0">
      <w:start w:val="1"/>
      <w:numFmt w:val="decimal"/>
      <w:lvlText w:val="%1."/>
      <w:lvlJc w:val="right"/>
      <w:pPr>
        <w:ind w:left="720" w:hanging="360"/>
      </w:pPr>
      <w:rPr>
        <w:rFonts w:ascii="Candara" w:hAnsi="Candar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5B4171B"/>
    <w:multiLevelType w:val="hybridMultilevel"/>
    <w:tmpl w:val="5C64E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23275"/>
    <w:multiLevelType w:val="hybridMultilevel"/>
    <w:tmpl w:val="FDA2F4D4"/>
    <w:lvl w:ilvl="0" w:tplc="6DDE4F1C">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1" w15:restartNumberingAfterBreak="0">
    <w:nsid w:val="59B36E12"/>
    <w:multiLevelType w:val="hybridMultilevel"/>
    <w:tmpl w:val="F97E0F98"/>
    <w:lvl w:ilvl="0" w:tplc="C0064CC8">
      <w:start w:val="1"/>
      <w:numFmt w:val="decimal"/>
      <w:lvlText w:val="%1."/>
      <w:lvlJc w:val="left"/>
      <w:pPr>
        <w:ind w:left="502" w:hanging="360"/>
      </w:pPr>
      <w:rPr>
        <w:rFonts w:cs="Times New Roman" w:hint="default"/>
        <w:b/>
        <w:bCs/>
      </w:rPr>
    </w:lvl>
    <w:lvl w:ilvl="1" w:tplc="440A0019" w:tentative="1">
      <w:start w:val="1"/>
      <w:numFmt w:val="lowerLetter"/>
      <w:lvlText w:val="%2."/>
      <w:lvlJc w:val="left"/>
      <w:pPr>
        <w:ind w:left="1222" w:hanging="360"/>
      </w:pPr>
      <w:rPr>
        <w:rFonts w:cs="Times New Roman"/>
      </w:rPr>
    </w:lvl>
    <w:lvl w:ilvl="2" w:tplc="440A001B" w:tentative="1">
      <w:start w:val="1"/>
      <w:numFmt w:val="lowerRoman"/>
      <w:lvlText w:val="%3."/>
      <w:lvlJc w:val="right"/>
      <w:pPr>
        <w:ind w:left="1942" w:hanging="180"/>
      </w:pPr>
      <w:rPr>
        <w:rFonts w:cs="Times New Roman"/>
      </w:rPr>
    </w:lvl>
    <w:lvl w:ilvl="3" w:tplc="440A000F" w:tentative="1">
      <w:start w:val="1"/>
      <w:numFmt w:val="decimal"/>
      <w:lvlText w:val="%4."/>
      <w:lvlJc w:val="left"/>
      <w:pPr>
        <w:ind w:left="2662" w:hanging="360"/>
      </w:pPr>
      <w:rPr>
        <w:rFonts w:cs="Times New Roman"/>
      </w:rPr>
    </w:lvl>
    <w:lvl w:ilvl="4" w:tplc="440A0019" w:tentative="1">
      <w:start w:val="1"/>
      <w:numFmt w:val="lowerLetter"/>
      <w:lvlText w:val="%5."/>
      <w:lvlJc w:val="left"/>
      <w:pPr>
        <w:ind w:left="3382" w:hanging="360"/>
      </w:pPr>
      <w:rPr>
        <w:rFonts w:cs="Times New Roman"/>
      </w:rPr>
    </w:lvl>
    <w:lvl w:ilvl="5" w:tplc="440A001B" w:tentative="1">
      <w:start w:val="1"/>
      <w:numFmt w:val="lowerRoman"/>
      <w:lvlText w:val="%6."/>
      <w:lvlJc w:val="right"/>
      <w:pPr>
        <w:ind w:left="4102" w:hanging="180"/>
      </w:pPr>
      <w:rPr>
        <w:rFonts w:cs="Times New Roman"/>
      </w:rPr>
    </w:lvl>
    <w:lvl w:ilvl="6" w:tplc="440A000F" w:tentative="1">
      <w:start w:val="1"/>
      <w:numFmt w:val="decimal"/>
      <w:lvlText w:val="%7."/>
      <w:lvlJc w:val="left"/>
      <w:pPr>
        <w:ind w:left="4822" w:hanging="360"/>
      </w:pPr>
      <w:rPr>
        <w:rFonts w:cs="Times New Roman"/>
      </w:rPr>
    </w:lvl>
    <w:lvl w:ilvl="7" w:tplc="440A0019" w:tentative="1">
      <w:start w:val="1"/>
      <w:numFmt w:val="lowerLetter"/>
      <w:lvlText w:val="%8."/>
      <w:lvlJc w:val="left"/>
      <w:pPr>
        <w:ind w:left="5542" w:hanging="360"/>
      </w:pPr>
      <w:rPr>
        <w:rFonts w:cs="Times New Roman"/>
      </w:rPr>
    </w:lvl>
    <w:lvl w:ilvl="8" w:tplc="440A001B" w:tentative="1">
      <w:start w:val="1"/>
      <w:numFmt w:val="lowerRoman"/>
      <w:lvlText w:val="%9."/>
      <w:lvlJc w:val="right"/>
      <w:pPr>
        <w:ind w:left="6262" w:hanging="180"/>
      </w:pPr>
      <w:rPr>
        <w:rFonts w:cs="Times New Roman"/>
      </w:rPr>
    </w:lvl>
  </w:abstractNum>
  <w:abstractNum w:abstractNumId="22" w15:restartNumberingAfterBreak="0">
    <w:nsid w:val="5A593EE0"/>
    <w:multiLevelType w:val="hybridMultilevel"/>
    <w:tmpl w:val="B14C3098"/>
    <w:lvl w:ilvl="0" w:tplc="440A0001">
      <w:start w:val="1"/>
      <w:numFmt w:val="bullet"/>
      <w:lvlText w:val=""/>
      <w:lvlJc w:val="left"/>
      <w:pPr>
        <w:ind w:left="720" w:hanging="360"/>
      </w:pPr>
      <w:rPr>
        <w:rFonts w:ascii="Symbol" w:hAnsi="Symbol" w:hint="default"/>
      </w:rPr>
    </w:lvl>
    <w:lvl w:ilvl="1" w:tplc="6DDE4F1C">
      <w:start w:val="1"/>
      <w:numFmt w:val="bullet"/>
      <w:lvlText w:val=""/>
      <w:lvlJc w:val="left"/>
      <w:pPr>
        <w:ind w:left="144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5C0F7302"/>
    <w:multiLevelType w:val="multilevel"/>
    <w:tmpl w:val="5C0F7302"/>
    <w:lvl w:ilvl="0">
      <w:numFmt w:val="bullet"/>
      <w:lvlText w:val="-"/>
      <w:lvlJc w:val="left"/>
      <w:pPr>
        <w:ind w:left="1080" w:hanging="360"/>
      </w:pPr>
      <w:rPr>
        <w:rFonts w:ascii="Calibri Light" w:eastAsia="SimSun" w:hAnsi="Calibri Light"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130D9"/>
    <w:multiLevelType w:val="hybridMultilevel"/>
    <w:tmpl w:val="87C04D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15:restartNumberingAfterBreak="0">
    <w:nsid w:val="66D96192"/>
    <w:multiLevelType w:val="hybridMultilevel"/>
    <w:tmpl w:val="279618A2"/>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7050525"/>
    <w:multiLevelType w:val="hybridMultilevel"/>
    <w:tmpl w:val="25E0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9330EE1"/>
    <w:multiLevelType w:val="hybridMultilevel"/>
    <w:tmpl w:val="157821E4"/>
    <w:lvl w:ilvl="0" w:tplc="0A3E4E08">
      <w:start w:val="10"/>
      <w:numFmt w:val="bullet"/>
      <w:lvlText w:val="-"/>
      <w:lvlJc w:val="left"/>
      <w:pPr>
        <w:ind w:left="720" w:hanging="360"/>
      </w:pPr>
      <w:rPr>
        <w:rFonts w:ascii="Arial" w:eastAsia="Times New Roman" w:hAnsi="Arial" w:cs="Arial" w:hint="default"/>
        <w:b w:val="0"/>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C539F"/>
    <w:multiLevelType w:val="hybridMultilevel"/>
    <w:tmpl w:val="8E0CEA74"/>
    <w:lvl w:ilvl="0" w:tplc="6DDE4F1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6ED81C28"/>
    <w:multiLevelType w:val="hybridMultilevel"/>
    <w:tmpl w:val="B60EEF9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3"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15:restartNumberingAfterBreak="0">
    <w:nsid w:val="785A55B4"/>
    <w:multiLevelType w:val="hybridMultilevel"/>
    <w:tmpl w:val="F13AC530"/>
    <w:lvl w:ilvl="0" w:tplc="440A0001">
      <w:start w:val="1"/>
      <w:numFmt w:val="bullet"/>
      <w:lvlText w:val=""/>
      <w:lvlJc w:val="left"/>
      <w:pPr>
        <w:ind w:left="1068" w:hanging="360"/>
      </w:pPr>
      <w:rPr>
        <w:rFonts w:ascii="Symbol" w:hAnsi="Symbol" w:hint="default"/>
      </w:rPr>
    </w:lvl>
    <w:lvl w:ilvl="1" w:tplc="6CDCB178">
      <w:start w:val="1"/>
      <w:numFmt w:val="bullet"/>
      <w:lvlText w:val="-"/>
      <w:lvlJc w:val="left"/>
      <w:pPr>
        <w:ind w:left="1788" w:hanging="360"/>
      </w:pPr>
      <w:rPr>
        <w:rFonts w:ascii="Calibri" w:eastAsia="Calibri" w:hAnsi="Calibri" w:cs="ArialMT"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88675E6"/>
    <w:multiLevelType w:val="hybridMultilevel"/>
    <w:tmpl w:val="0B7026CA"/>
    <w:lvl w:ilvl="0" w:tplc="8438E774">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D7E274D"/>
    <w:multiLevelType w:val="hybridMultilevel"/>
    <w:tmpl w:val="111264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F8B3C19"/>
    <w:multiLevelType w:val="hybridMultilevel"/>
    <w:tmpl w:val="B56A3E9E"/>
    <w:lvl w:ilvl="0" w:tplc="9528C15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5"/>
  </w:num>
  <w:num w:numId="3">
    <w:abstractNumId w:val="30"/>
  </w:num>
  <w:num w:numId="4">
    <w:abstractNumId w:val="1"/>
  </w:num>
  <w:num w:numId="5">
    <w:abstractNumId w:val="19"/>
  </w:num>
  <w:num w:numId="6">
    <w:abstractNumId w:val="24"/>
  </w:num>
  <w:num w:numId="7">
    <w:abstractNumId w:val="33"/>
  </w:num>
  <w:num w:numId="8">
    <w:abstractNumId w:val="10"/>
  </w:num>
  <w:num w:numId="9">
    <w:abstractNumId w:val="17"/>
  </w:num>
  <w:num w:numId="10">
    <w:abstractNumId w:val="11"/>
  </w:num>
  <w:num w:numId="11">
    <w:abstractNumId w:val="2"/>
  </w:num>
  <w:num w:numId="12">
    <w:abstractNumId w:val="23"/>
  </w:num>
  <w:num w:numId="13">
    <w:abstractNumId w:val="21"/>
  </w:num>
  <w:num w:numId="14">
    <w:abstractNumId w:val="26"/>
  </w:num>
  <w:num w:numId="15">
    <w:abstractNumId w:val="13"/>
  </w:num>
  <w:num w:numId="16">
    <w:abstractNumId w:val="27"/>
  </w:num>
  <w:num w:numId="17">
    <w:abstractNumId w:val="16"/>
  </w:num>
  <w:num w:numId="18">
    <w:abstractNumId w:val="25"/>
  </w:num>
  <w:num w:numId="19">
    <w:abstractNumId w:val="18"/>
  </w:num>
  <w:num w:numId="20">
    <w:abstractNumId w:val="34"/>
  </w:num>
  <w:num w:numId="21">
    <w:abstractNumId w:val="15"/>
  </w:num>
  <w:num w:numId="22">
    <w:abstractNumId w:val="29"/>
  </w:num>
  <w:num w:numId="23">
    <w:abstractNumId w:val="28"/>
  </w:num>
  <w:num w:numId="24">
    <w:abstractNumId w:val="38"/>
  </w:num>
  <w:num w:numId="25">
    <w:abstractNumId w:val="6"/>
  </w:num>
  <w:num w:numId="26">
    <w:abstractNumId w:val="37"/>
  </w:num>
  <w:num w:numId="27">
    <w:abstractNumId w:val="4"/>
  </w:num>
  <w:num w:numId="28">
    <w:abstractNumId w:val="3"/>
  </w:num>
  <w:num w:numId="29">
    <w:abstractNumId w:val="32"/>
  </w:num>
  <w:num w:numId="30">
    <w:abstractNumId w:val="35"/>
  </w:num>
  <w:num w:numId="31">
    <w:abstractNumId w:val="36"/>
  </w:num>
  <w:num w:numId="32">
    <w:abstractNumId w:val="14"/>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22"/>
  </w:num>
  <w:num w:numId="36">
    <w:abstractNumId w:val="7"/>
  </w:num>
  <w:num w:numId="37">
    <w:abstractNumId w:val="12"/>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77956"/>
    <w:rsid w:val="000844A6"/>
    <w:rsid w:val="00086485"/>
    <w:rsid w:val="000964DE"/>
    <w:rsid w:val="000E2C6B"/>
    <w:rsid w:val="000E45E5"/>
    <w:rsid w:val="00103276"/>
    <w:rsid w:val="00123815"/>
    <w:rsid w:val="0012543C"/>
    <w:rsid w:val="00134A66"/>
    <w:rsid w:val="001473B3"/>
    <w:rsid w:val="001701A1"/>
    <w:rsid w:val="0017257B"/>
    <w:rsid w:val="00180DF8"/>
    <w:rsid w:val="001A0DCE"/>
    <w:rsid w:val="001E30BA"/>
    <w:rsid w:val="00200DA0"/>
    <w:rsid w:val="00211C55"/>
    <w:rsid w:val="00220662"/>
    <w:rsid w:val="002223E0"/>
    <w:rsid w:val="00266371"/>
    <w:rsid w:val="002748B0"/>
    <w:rsid w:val="00274BA0"/>
    <w:rsid w:val="00290B0C"/>
    <w:rsid w:val="002A1486"/>
    <w:rsid w:val="002B0C08"/>
    <w:rsid w:val="002B197A"/>
    <w:rsid w:val="002C54D6"/>
    <w:rsid w:val="002E434A"/>
    <w:rsid w:val="002F799A"/>
    <w:rsid w:val="00314E7C"/>
    <w:rsid w:val="0032277B"/>
    <w:rsid w:val="0033411B"/>
    <w:rsid w:val="00341749"/>
    <w:rsid w:val="003754C3"/>
    <w:rsid w:val="003812A9"/>
    <w:rsid w:val="003836C0"/>
    <w:rsid w:val="003A17B8"/>
    <w:rsid w:val="003A22D4"/>
    <w:rsid w:val="003B0C3C"/>
    <w:rsid w:val="003F0258"/>
    <w:rsid w:val="003F5E9D"/>
    <w:rsid w:val="00432027"/>
    <w:rsid w:val="00440ECE"/>
    <w:rsid w:val="00443E94"/>
    <w:rsid w:val="00446F40"/>
    <w:rsid w:val="004758AA"/>
    <w:rsid w:val="00480146"/>
    <w:rsid w:val="004930AB"/>
    <w:rsid w:val="004A2B79"/>
    <w:rsid w:val="004D3F24"/>
    <w:rsid w:val="004F7CB0"/>
    <w:rsid w:val="0054549B"/>
    <w:rsid w:val="00582B47"/>
    <w:rsid w:val="005B01D5"/>
    <w:rsid w:val="005B038A"/>
    <w:rsid w:val="005F1B65"/>
    <w:rsid w:val="0063524A"/>
    <w:rsid w:val="00656EAE"/>
    <w:rsid w:val="006570C7"/>
    <w:rsid w:val="0065710B"/>
    <w:rsid w:val="00665BEC"/>
    <w:rsid w:val="00670F6C"/>
    <w:rsid w:val="00676AD5"/>
    <w:rsid w:val="006C491D"/>
    <w:rsid w:val="006E1090"/>
    <w:rsid w:val="00733FC6"/>
    <w:rsid w:val="007354EA"/>
    <w:rsid w:val="00744DCB"/>
    <w:rsid w:val="007650C2"/>
    <w:rsid w:val="007C4235"/>
    <w:rsid w:val="007C506C"/>
    <w:rsid w:val="007D382E"/>
    <w:rsid w:val="007D726E"/>
    <w:rsid w:val="007E4F76"/>
    <w:rsid w:val="007F120E"/>
    <w:rsid w:val="007F7532"/>
    <w:rsid w:val="00810FC3"/>
    <w:rsid w:val="00816B78"/>
    <w:rsid w:val="00834D1A"/>
    <w:rsid w:val="0083711D"/>
    <w:rsid w:val="00837F09"/>
    <w:rsid w:val="0085185C"/>
    <w:rsid w:val="008612F4"/>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15A70"/>
    <w:rsid w:val="00A218ED"/>
    <w:rsid w:val="00A24134"/>
    <w:rsid w:val="00A6756E"/>
    <w:rsid w:val="00A83454"/>
    <w:rsid w:val="00A84AEE"/>
    <w:rsid w:val="00AA4872"/>
    <w:rsid w:val="00AA76B6"/>
    <w:rsid w:val="00AB0B1D"/>
    <w:rsid w:val="00AC6F4C"/>
    <w:rsid w:val="00AF3C0C"/>
    <w:rsid w:val="00AF6929"/>
    <w:rsid w:val="00B2445F"/>
    <w:rsid w:val="00B438A3"/>
    <w:rsid w:val="00B60FD8"/>
    <w:rsid w:val="00B625AF"/>
    <w:rsid w:val="00B879BD"/>
    <w:rsid w:val="00BE1567"/>
    <w:rsid w:val="00C22E07"/>
    <w:rsid w:val="00C2576D"/>
    <w:rsid w:val="00C339E7"/>
    <w:rsid w:val="00C62F49"/>
    <w:rsid w:val="00C64099"/>
    <w:rsid w:val="00CF522C"/>
    <w:rsid w:val="00D05065"/>
    <w:rsid w:val="00D059DA"/>
    <w:rsid w:val="00D17475"/>
    <w:rsid w:val="00D2659A"/>
    <w:rsid w:val="00D44B03"/>
    <w:rsid w:val="00D57982"/>
    <w:rsid w:val="00D70702"/>
    <w:rsid w:val="00D92FCE"/>
    <w:rsid w:val="00DA646F"/>
    <w:rsid w:val="00DB0EB6"/>
    <w:rsid w:val="00DB77DD"/>
    <w:rsid w:val="00DB7F57"/>
    <w:rsid w:val="00DD3BA3"/>
    <w:rsid w:val="00DE1432"/>
    <w:rsid w:val="00DE753D"/>
    <w:rsid w:val="00DF2ECA"/>
    <w:rsid w:val="00E06806"/>
    <w:rsid w:val="00E1064D"/>
    <w:rsid w:val="00E1556A"/>
    <w:rsid w:val="00E256E1"/>
    <w:rsid w:val="00E430E5"/>
    <w:rsid w:val="00E56341"/>
    <w:rsid w:val="00E568C8"/>
    <w:rsid w:val="00E7210D"/>
    <w:rsid w:val="00E8310E"/>
    <w:rsid w:val="00E86DAF"/>
    <w:rsid w:val="00E90323"/>
    <w:rsid w:val="00E94857"/>
    <w:rsid w:val="00E97436"/>
    <w:rsid w:val="00EA50D0"/>
    <w:rsid w:val="00EA697D"/>
    <w:rsid w:val="00EA6AC3"/>
    <w:rsid w:val="00EB3D3F"/>
    <w:rsid w:val="00EB3D4B"/>
    <w:rsid w:val="00EC2495"/>
    <w:rsid w:val="00ED649B"/>
    <w:rsid w:val="00EE7504"/>
    <w:rsid w:val="00F23232"/>
    <w:rsid w:val="00F40EEB"/>
    <w:rsid w:val="00F662A3"/>
    <w:rsid w:val="00F71198"/>
    <w:rsid w:val="00F7753E"/>
    <w:rsid w:val="00F9130D"/>
    <w:rsid w:val="00F918E6"/>
    <w:rsid w:val="00FD6063"/>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uiPriority w:val="34"/>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8264c5cc-ec60-4b56-8111-ce635d3d139a"/>
    <ds:schemaRef ds:uri="http://purl.org/dc/dcmitype/"/>
    <ds:schemaRef ds:uri="http://www.w3.org/XML/1998/namespace"/>
    <ds:schemaRef ds:uri="http://purl.org/dc/elements/1.1/"/>
    <ds:schemaRef ds:uri="http://schemas.openxmlformats.org/package/2006/metadata/core-properties"/>
    <ds:schemaRef ds:uri="e560140e-7b2f-4392-90df-e7567e3021a3"/>
    <ds:schemaRef ds:uri="http://schemas.microsoft.com/sharepoint/v3"/>
  </ds:schemaRefs>
</ds:datastoreItem>
</file>

<file path=customXml/itemProps3.xml><?xml version="1.0" encoding="utf-8"?>
<ds:datastoreItem xmlns:ds="http://schemas.openxmlformats.org/officeDocument/2006/customXml" ds:itemID="{D390C1A4-FC32-4278-A182-1F2B5EAC532B}">
  <ds:schemaRefs>
    <ds:schemaRef ds:uri="office.server.policy"/>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0059D6-60DC-4839-A903-F4DE684E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1771</Words>
  <Characters>9744</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Amada Carolina Herrador</cp:lastModifiedBy>
  <cp:revision>15</cp:revision>
  <cp:lastPrinted>2011-03-24T14:16:00Z</cp:lastPrinted>
  <dcterms:created xsi:type="dcterms:W3CDTF">2019-07-23T15:54:00Z</dcterms:created>
  <dcterms:modified xsi:type="dcterms:W3CDTF">2019-10-16T16:43:00Z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