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F0" w:rsidRPr="00D81699" w:rsidRDefault="005F51F0" w:rsidP="005F51F0">
      <w:pPr>
        <w:tabs>
          <w:tab w:val="left" w:pos="1410"/>
        </w:tabs>
        <w:spacing w:after="0" w:line="240" w:lineRule="auto"/>
        <w:ind w:left="1410"/>
        <w:jc w:val="right"/>
        <w:rPr>
          <w:rFonts w:ascii="Times New Roman" w:eastAsia="Times New Roman" w:hAnsi="Times New Roman"/>
          <w:b/>
          <w:sz w:val="28"/>
          <w:szCs w:val="28"/>
          <w:lang w:eastAsia="rw-RW"/>
        </w:rPr>
      </w:pPr>
      <w:r w:rsidRPr="00D81699">
        <w:rPr>
          <w:rFonts w:ascii="Times New Roman" w:eastAsia="Times New Roman" w:hAnsi="Times New Roman"/>
          <w:b/>
          <w:noProof/>
          <w:sz w:val="28"/>
          <w:szCs w:val="28"/>
          <w:lang w:eastAsia="fr-FR"/>
        </w:rPr>
        <mc:AlternateContent>
          <mc:Choice Requires="wps">
            <w:drawing>
              <wp:anchor distT="0" distB="0" distL="114300" distR="114300" simplePos="0" relativeHeight="251662336" behindDoc="0" locked="0" layoutInCell="1" allowOverlap="1" wp14:anchorId="7CB46BB8" wp14:editId="30957BB7">
                <wp:simplePos x="0" y="0"/>
                <wp:positionH relativeFrom="column">
                  <wp:posOffset>5695950</wp:posOffset>
                </wp:positionH>
                <wp:positionV relativeFrom="paragraph">
                  <wp:posOffset>-506730</wp:posOffset>
                </wp:positionV>
                <wp:extent cx="762000" cy="15621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1F0" w:rsidRDefault="005F51F0" w:rsidP="005F51F0">
                            <w:r w:rsidRPr="001C0978">
                              <w:rPr>
                                <w:rFonts w:ascii="Times New Roman" w:hAnsi="Times New Roman"/>
                                <w:b/>
                                <w:noProof/>
                                <w:sz w:val="28"/>
                                <w:szCs w:val="28"/>
                                <w:lang w:eastAsia="fr-FR"/>
                              </w:rPr>
                              <w:drawing>
                                <wp:inline distT="0" distB="0" distL="0" distR="0" wp14:anchorId="708ECC3E" wp14:editId="313E568B">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46BB8" id="_x0000_t202" coordsize="21600,21600" o:spt="202" path="m,l,21600r21600,l21600,xe">
                <v:stroke joinstyle="miter"/>
                <v:path gradientshapeok="t" o:connecttype="rect"/>
              </v:shapetype>
              <v:shape id="Zone de texte 4" o:spid="_x0000_s1026" type="#_x0000_t202" style="position:absolute;left:0;text-align:left;margin-left:448.5pt;margin-top:-39.9pt;width:60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" filled="f" stroked="f">
                <v:textbox>
                  <w:txbxContent>
                    <w:p w:rsidR="005F51F0" w:rsidRDefault="005F51F0" w:rsidP="005F51F0">
                      <w:r w:rsidRPr="001C0978">
                        <w:rPr>
                          <w:rFonts w:ascii="Times New Roman" w:hAnsi="Times New Roman"/>
                          <w:b/>
                          <w:noProof/>
                          <w:sz w:val="28"/>
                          <w:szCs w:val="28"/>
                          <w:lang w:eastAsia="fr-FR"/>
                        </w:rPr>
                        <w:drawing>
                          <wp:inline distT="0" distB="0" distL="0" distR="0" wp14:anchorId="708ECC3E" wp14:editId="313E568B">
                            <wp:extent cx="571500" cy="1476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476375"/>
                                    </a:xfrm>
                                    <a:prstGeom prst="rect">
                                      <a:avLst/>
                                    </a:prstGeom>
                                    <a:noFill/>
                                    <a:ln>
                                      <a:noFill/>
                                    </a:ln>
                                  </pic:spPr>
                                </pic:pic>
                              </a:graphicData>
                            </a:graphic>
                          </wp:inline>
                        </w:drawing>
                      </w:r>
                    </w:p>
                  </w:txbxContent>
                </v:textbox>
              </v:shape>
            </w:pict>
          </mc:Fallback>
        </mc:AlternateContent>
      </w:r>
    </w:p>
    <w:p w:rsidR="005F51F0" w:rsidRDefault="005F51F0" w:rsidP="005F51F0">
      <w:pPr>
        <w:tabs>
          <w:tab w:val="left" w:pos="1410"/>
        </w:tabs>
        <w:spacing w:line="240" w:lineRule="auto"/>
        <w:rPr>
          <w:rFonts w:ascii="Times New Roman" w:hAnsi="Times New Roman"/>
          <w:b/>
          <w:sz w:val="28"/>
          <w:szCs w:val="28"/>
        </w:rPr>
      </w:pPr>
    </w:p>
    <w:p w:rsidR="005F51F0" w:rsidRDefault="005F51F0" w:rsidP="005F51F0">
      <w:pPr>
        <w:tabs>
          <w:tab w:val="left" w:pos="1410"/>
        </w:tabs>
        <w:spacing w:line="240" w:lineRule="auto"/>
        <w:rPr>
          <w:rFonts w:ascii="Times New Roman" w:hAnsi="Times New Roman"/>
          <w:b/>
          <w:sz w:val="28"/>
          <w:szCs w:val="28"/>
        </w:rPr>
      </w:pPr>
    </w:p>
    <w:p w:rsidR="005F51F0" w:rsidRDefault="005F51F0" w:rsidP="005F51F0">
      <w:pPr>
        <w:tabs>
          <w:tab w:val="left" w:pos="1410"/>
        </w:tabs>
        <w:spacing w:line="240" w:lineRule="auto"/>
        <w:jc w:val="center"/>
        <w:rPr>
          <w:rFonts w:ascii="Times New Roman" w:hAnsi="Times New Roman"/>
          <w:b/>
          <w:sz w:val="32"/>
          <w:szCs w:val="32"/>
        </w:rPr>
      </w:pPr>
      <w:r>
        <w:rPr>
          <w:rFonts w:ascii="Times New Roman" w:hAnsi="Times New Roman"/>
          <w:b/>
          <w:sz w:val="32"/>
          <w:szCs w:val="32"/>
        </w:rPr>
        <w:t>Le PNUD GUINEE RECRUTE</w:t>
      </w:r>
    </w:p>
    <w:p w:rsidR="005F51F0" w:rsidRPr="00070560" w:rsidRDefault="005F51F0" w:rsidP="005F51F0">
      <w:pPr>
        <w:tabs>
          <w:tab w:val="left" w:pos="1410"/>
        </w:tabs>
        <w:spacing w:line="240" w:lineRule="auto"/>
        <w:jc w:val="center"/>
        <w:rPr>
          <w:rFonts w:ascii="Times New Roman" w:hAnsi="Times New Roman"/>
          <w:b/>
          <w:sz w:val="32"/>
          <w:szCs w:val="32"/>
        </w:rPr>
      </w:pPr>
      <w:r w:rsidRPr="000B30B3">
        <w:rPr>
          <w:rFonts w:cs="Calibri"/>
          <w:b/>
          <w:color w:val="833C0B"/>
        </w:rPr>
        <w:t>UN CONSUL</w:t>
      </w:r>
      <w:r>
        <w:rPr>
          <w:rFonts w:cs="Calibri"/>
          <w:b/>
          <w:color w:val="833C0B"/>
        </w:rPr>
        <w:t xml:space="preserve">TANT </w:t>
      </w:r>
      <w:r>
        <w:rPr>
          <w:rFonts w:cs="Calibri"/>
          <w:b/>
          <w:color w:val="833C0B"/>
        </w:rPr>
        <w:t>INTER</w:t>
      </w:r>
      <w:r>
        <w:rPr>
          <w:rFonts w:cs="Calibri"/>
          <w:b/>
          <w:color w:val="833C0B"/>
        </w:rPr>
        <w:t xml:space="preserve">NATIONAL </w:t>
      </w:r>
      <w:r>
        <w:rPr>
          <w:rFonts w:cs="Calibri"/>
          <w:b/>
          <w:color w:val="833C0B"/>
        </w:rPr>
        <w:t>POUR L’ELABORATION D’UNE PRE-STRATEGIE NATIONALE D’ECONOMIE BLEUE, MULTI SECTORIELLE ET SECURISEE.</w:t>
      </w:r>
    </w:p>
    <w:p w:rsidR="005F51F0" w:rsidRPr="00D81699" w:rsidRDefault="005F51F0" w:rsidP="005F51F0">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D81699">
        <w:rPr>
          <w:rFonts w:ascii="Times New Roman" w:eastAsia="Times New Roman" w:hAnsi="Times New Roman"/>
          <w:sz w:val="24"/>
          <w:szCs w:val="24"/>
          <w:lang w:eastAsia="rw-RW"/>
        </w:rPr>
        <w:t>Délai de réception des offres :</w:t>
      </w:r>
      <w:r>
        <w:rPr>
          <w:rFonts w:ascii="Times New Roman" w:eastAsia="Times New Roman" w:hAnsi="Times New Roman"/>
          <w:sz w:val="24"/>
          <w:szCs w:val="24"/>
          <w:lang w:eastAsia="rw-RW"/>
        </w:rPr>
        <w:t xml:space="preserve"> </w:t>
      </w:r>
      <w:r>
        <w:rPr>
          <w:rFonts w:ascii="Times New Roman" w:eastAsia="Times New Roman" w:hAnsi="Times New Roman"/>
          <w:b/>
          <w:sz w:val="24"/>
          <w:szCs w:val="24"/>
          <w:lang w:eastAsia="rw-RW"/>
        </w:rPr>
        <w:t>11</w:t>
      </w:r>
      <w:r>
        <w:rPr>
          <w:rFonts w:ascii="Times New Roman" w:eastAsia="Times New Roman" w:hAnsi="Times New Roman"/>
          <w:b/>
          <w:sz w:val="24"/>
          <w:szCs w:val="24"/>
          <w:lang w:eastAsia="rw-RW"/>
        </w:rPr>
        <w:t xml:space="preserve"> NOVEMBRE </w:t>
      </w:r>
      <w:r>
        <w:rPr>
          <w:rFonts w:ascii="Times New Roman" w:hAnsi="Times New Roman"/>
          <w:b/>
          <w:sz w:val="24"/>
          <w:szCs w:val="24"/>
        </w:rPr>
        <w:t>2019</w:t>
      </w:r>
      <w:r w:rsidRPr="00D81699">
        <w:rPr>
          <w:rFonts w:ascii="Times New Roman" w:hAnsi="Times New Roman"/>
          <w:sz w:val="24"/>
          <w:szCs w:val="24"/>
        </w:rPr>
        <w:t>.</w:t>
      </w:r>
    </w:p>
    <w:p w:rsidR="005F51F0" w:rsidRPr="00D81699" w:rsidRDefault="005F51F0" w:rsidP="005F51F0">
      <w:pPr>
        <w:tabs>
          <w:tab w:val="left" w:pos="1410"/>
        </w:tabs>
        <w:spacing w:after="0" w:line="240" w:lineRule="auto"/>
        <w:jc w:val="both"/>
        <w:rPr>
          <w:rFonts w:ascii="Times New Roman" w:eastAsia="Times New Roman" w:hAnsi="Times New Roman"/>
          <w:b/>
          <w:lang w:eastAsia="rw-RW"/>
        </w:rPr>
      </w:pPr>
      <w:r w:rsidRPr="00D81699">
        <w:rPr>
          <w:rFonts w:ascii="Times New Roman" w:hAnsi="Times New Roman"/>
          <w:noProof/>
        </w:rPr>
        <mc:AlternateContent>
          <mc:Choice Requires="wps">
            <w:drawing>
              <wp:anchor distT="4294967292" distB="4294967292" distL="114300" distR="114300" simplePos="0" relativeHeight="251660288" behindDoc="0" locked="0" layoutInCell="1" allowOverlap="1" wp14:anchorId="71B7D758" wp14:editId="34CD5031">
                <wp:simplePos x="0" y="0"/>
                <wp:positionH relativeFrom="column">
                  <wp:posOffset>-494665</wp:posOffset>
                </wp:positionH>
                <wp:positionV relativeFrom="paragraph">
                  <wp:posOffset>86359</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F4FA9C" id="_x0000_t32" coordsize="21600,21600" o:spt="32" o:oned="t" path="m,l21600,21600e" filled="f">
                <v:path arrowok="t" fillok="f" o:connecttype="none"/>
                <o:lock v:ext="edit" shapetype="t"/>
              </v:shapetype>
              <v:shape id="Connecteur droit avec flèche 3" o:spid="_x0000_s1026" type="#_x0000_t32" style="position:absolute;margin-left:-38.95pt;margin-top:6.8pt;width:522.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" strokecolor="blue" strokeweight="4.5pt"/>
            </w:pict>
          </mc:Fallback>
        </mc:AlternateContent>
      </w:r>
      <w:r>
        <w:rPr>
          <w:rFonts w:ascii="Times New Roman" w:eastAsia="Times New Roman" w:hAnsi="Times New Roman"/>
          <w:b/>
          <w:lang w:eastAsia="rw-RW"/>
        </w:rPr>
        <w:t xml:space="preserve"> </w:t>
      </w:r>
    </w:p>
    <w:p w:rsidR="005F51F0" w:rsidRPr="00D81699" w:rsidRDefault="005F51F0" w:rsidP="005F51F0">
      <w:pPr>
        <w:tabs>
          <w:tab w:val="left" w:pos="1410"/>
        </w:tabs>
        <w:spacing w:after="120" w:line="240" w:lineRule="auto"/>
        <w:jc w:val="both"/>
        <w:rPr>
          <w:rFonts w:ascii="Times New Roman" w:hAnsi="Times New Roman"/>
        </w:rPr>
      </w:pPr>
      <w:r w:rsidRPr="00D81699">
        <w:rPr>
          <w:rFonts w:ascii="Times New Roman" w:hAnsi="Times New Roman"/>
          <w:b/>
        </w:rPr>
        <w:t>Pays</w:t>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r>
      <w:r w:rsidRPr="00D81699">
        <w:rPr>
          <w:rFonts w:ascii="Times New Roman" w:hAnsi="Times New Roman"/>
          <w:b/>
        </w:rPr>
        <w:tab/>
        <w:t xml:space="preserve"> </w:t>
      </w:r>
      <w:r w:rsidRPr="00E97AA7">
        <w:rPr>
          <w:rFonts w:ascii="Times New Roman" w:hAnsi="Times New Roman"/>
          <w:b/>
        </w:rPr>
        <w:t>GUINEE</w:t>
      </w:r>
    </w:p>
    <w:p w:rsidR="00041A7F" w:rsidRPr="00041A7F" w:rsidRDefault="005F51F0" w:rsidP="00041A7F">
      <w:pPr>
        <w:tabs>
          <w:tab w:val="left" w:pos="1410"/>
        </w:tabs>
        <w:spacing w:line="240" w:lineRule="auto"/>
        <w:jc w:val="center"/>
        <w:rPr>
          <w:rFonts w:cs="Calibri"/>
          <w:b/>
          <w:color w:val="833C0B"/>
        </w:rPr>
      </w:pPr>
      <w:r w:rsidRPr="00D81699">
        <w:rPr>
          <w:rFonts w:ascii="Times New Roman" w:hAnsi="Times New Roman"/>
          <w:b/>
        </w:rPr>
        <w:t>Intitulé de la mission</w:t>
      </w:r>
      <w:r w:rsidRPr="00D81699">
        <w:rPr>
          <w:rFonts w:ascii="Times New Roman" w:hAnsi="Times New Roman"/>
        </w:rPr>
        <w:t> </w:t>
      </w:r>
      <w:r w:rsidRPr="00D81699">
        <w:rPr>
          <w:rFonts w:ascii="Times New Roman" w:hAnsi="Times New Roman"/>
          <w:b/>
        </w:rPr>
        <w:t>:</w:t>
      </w:r>
      <w:r>
        <w:rPr>
          <w:rFonts w:ascii="Times New Roman" w:hAnsi="Times New Roman"/>
          <w:b/>
        </w:rPr>
        <w:t xml:space="preserve"> </w:t>
      </w:r>
      <w:r w:rsidR="003C4857">
        <w:rPr>
          <w:rFonts w:cs="Calibri"/>
          <w:b/>
          <w:color w:val="833C0B"/>
        </w:rPr>
        <w:t xml:space="preserve">UN CONSULTANT INTERNATIONAL POUR L’ELABORATION </w:t>
      </w:r>
      <w:r w:rsidR="00041A7F">
        <w:rPr>
          <w:rFonts w:cs="Calibri"/>
          <w:b/>
          <w:color w:val="833C0B"/>
        </w:rPr>
        <w:t>D’UNE PRE-STRATEGIE NATIONALE D’ECONOMIE BLEUE, MULTISECTORIELLE ET SECURISEE</w:t>
      </w:r>
      <w:r w:rsidR="000E45C7">
        <w:rPr>
          <w:rFonts w:cs="Calibri"/>
          <w:b/>
          <w:color w:val="833C0B"/>
        </w:rPr>
        <w:t>.</w:t>
      </w:r>
    </w:p>
    <w:p w:rsidR="005F51F0" w:rsidRDefault="005F51F0" w:rsidP="005F51F0">
      <w:pPr>
        <w:tabs>
          <w:tab w:val="left" w:pos="1410"/>
        </w:tabs>
        <w:spacing w:line="240" w:lineRule="auto"/>
        <w:ind w:left="3600" w:hanging="3600"/>
        <w:jc w:val="both"/>
        <w:rPr>
          <w:rFonts w:ascii="Times New Roman" w:hAnsi="Times New Roman"/>
        </w:rPr>
      </w:pPr>
      <w:r w:rsidRPr="00D81699">
        <w:rPr>
          <w:rFonts w:ascii="Times New Roman" w:hAnsi="Times New Roman"/>
          <w:b/>
        </w:rPr>
        <w:t>Niveau de poste et d’expérience :</w:t>
      </w:r>
      <w:r>
        <w:rPr>
          <w:rFonts w:ascii="Times New Roman" w:hAnsi="Times New Roman"/>
        </w:rPr>
        <w:t xml:space="preserve">        </w:t>
      </w:r>
      <w:r w:rsidRPr="000E45C7">
        <w:rPr>
          <w:rFonts w:ascii="Times New Roman" w:hAnsi="Times New Roman"/>
          <w:b/>
        </w:rPr>
        <w:t xml:space="preserve"> </w:t>
      </w:r>
      <w:r w:rsidR="000E45C7" w:rsidRPr="000E45C7">
        <w:rPr>
          <w:rFonts w:ascii="Times New Roman" w:hAnsi="Times New Roman"/>
          <w:b/>
        </w:rPr>
        <w:t>INTER</w:t>
      </w:r>
      <w:r w:rsidRPr="000E45C7">
        <w:rPr>
          <w:rFonts w:ascii="Times New Roman" w:hAnsi="Times New Roman"/>
          <w:b/>
        </w:rPr>
        <w:t>NATIONAL</w:t>
      </w:r>
    </w:p>
    <w:p w:rsidR="005F51F0" w:rsidRPr="00D81699" w:rsidRDefault="005F51F0" w:rsidP="005F51F0">
      <w:pPr>
        <w:tabs>
          <w:tab w:val="left" w:pos="1410"/>
        </w:tabs>
        <w:spacing w:line="240" w:lineRule="auto"/>
        <w:ind w:left="3600" w:hanging="3600"/>
        <w:jc w:val="both"/>
        <w:rPr>
          <w:rFonts w:ascii="Times New Roman" w:hAnsi="Times New Roman"/>
        </w:rPr>
      </w:pPr>
      <w:r>
        <w:rPr>
          <w:rFonts w:ascii="Times New Roman" w:hAnsi="Times New Roman"/>
          <w:b/>
        </w:rPr>
        <w:t xml:space="preserve">Nombre de poste :                                    </w:t>
      </w:r>
      <w:r>
        <w:rPr>
          <w:rFonts w:ascii="Times New Roman" w:hAnsi="Times New Roman"/>
        </w:rPr>
        <w:t xml:space="preserve"> </w:t>
      </w:r>
      <w:r w:rsidRPr="00704233">
        <w:rPr>
          <w:rFonts w:ascii="Times New Roman" w:hAnsi="Times New Roman"/>
          <w:b/>
        </w:rPr>
        <w:t xml:space="preserve">1 </w:t>
      </w:r>
      <w:r>
        <w:rPr>
          <w:rFonts w:ascii="Times New Roman" w:hAnsi="Times New Roman"/>
        </w:rPr>
        <w:t xml:space="preserve"> </w:t>
      </w:r>
    </w:p>
    <w:p w:rsidR="005F51F0" w:rsidRPr="00D81699" w:rsidRDefault="005F51F0" w:rsidP="005F51F0">
      <w:pPr>
        <w:tabs>
          <w:tab w:val="left" w:pos="1410"/>
        </w:tabs>
        <w:spacing w:line="240" w:lineRule="auto"/>
        <w:ind w:left="3600" w:hanging="3600"/>
        <w:jc w:val="both"/>
        <w:rPr>
          <w:rFonts w:ascii="Times New Roman" w:hAnsi="Times New Roman"/>
        </w:rPr>
      </w:pPr>
      <w:r w:rsidRPr="00D81699">
        <w:rPr>
          <w:rFonts w:ascii="Times New Roman" w:hAnsi="Times New Roman"/>
          <w:b/>
        </w:rPr>
        <w:t>Durée de la mission</w:t>
      </w:r>
      <w:r w:rsidRPr="00D81699">
        <w:rPr>
          <w:rFonts w:ascii="Times New Roman" w:hAnsi="Times New Roman"/>
        </w:rPr>
        <w:tab/>
      </w:r>
      <w:r w:rsidR="00041A7F">
        <w:rPr>
          <w:rFonts w:ascii="Times New Roman" w:hAnsi="Times New Roman"/>
          <w:b/>
        </w:rPr>
        <w:t>7</w:t>
      </w:r>
      <w:r>
        <w:rPr>
          <w:rFonts w:ascii="Times New Roman" w:hAnsi="Times New Roman"/>
          <w:b/>
        </w:rPr>
        <w:t>0 Jours Ouvrable</w:t>
      </w:r>
    </w:p>
    <w:p w:rsidR="005F51F0" w:rsidRPr="00D81699" w:rsidRDefault="005F51F0" w:rsidP="005F51F0">
      <w:pPr>
        <w:tabs>
          <w:tab w:val="left" w:pos="1410"/>
        </w:tabs>
        <w:spacing w:line="240" w:lineRule="auto"/>
        <w:ind w:left="3600" w:hanging="3600"/>
        <w:jc w:val="both"/>
        <w:rPr>
          <w:rFonts w:ascii="Times New Roman" w:hAnsi="Times New Roman"/>
        </w:rPr>
      </w:pPr>
      <w:r w:rsidRPr="00D81699">
        <w:rPr>
          <w:rFonts w:ascii="Times New Roman" w:hAnsi="Times New Roman"/>
          <w:b/>
        </w:rPr>
        <w:t xml:space="preserve">Type </w:t>
      </w:r>
      <w:r>
        <w:rPr>
          <w:rFonts w:ascii="Times New Roman" w:hAnsi="Times New Roman"/>
          <w:b/>
        </w:rPr>
        <w:t>et Lieu d’</w:t>
      </w:r>
      <w:r w:rsidRPr="00D81699">
        <w:rPr>
          <w:rFonts w:ascii="Times New Roman" w:hAnsi="Times New Roman"/>
          <w:b/>
        </w:rPr>
        <w:t>affectation :</w:t>
      </w:r>
      <w:r w:rsidRPr="00D81699">
        <w:rPr>
          <w:rFonts w:ascii="Times New Roman" w:hAnsi="Times New Roman"/>
          <w:b/>
        </w:rPr>
        <w:tab/>
      </w:r>
      <w:r>
        <w:rPr>
          <w:rFonts w:ascii="Times New Roman" w:hAnsi="Times New Roman"/>
          <w:b/>
        </w:rPr>
        <w:t>Conakry</w:t>
      </w:r>
      <w:r w:rsidR="00041A7F">
        <w:rPr>
          <w:rFonts w:ascii="Times New Roman" w:hAnsi="Times New Roman"/>
          <w:b/>
        </w:rPr>
        <w:t xml:space="preserve"> et Intérieur </w:t>
      </w:r>
    </w:p>
    <w:p w:rsidR="005F51F0" w:rsidRDefault="005F51F0" w:rsidP="005F51F0">
      <w:pPr>
        <w:spacing w:after="0" w:line="240" w:lineRule="auto"/>
        <w:jc w:val="both"/>
        <w:rPr>
          <w:rFonts w:ascii="Times New Roman" w:eastAsia="Times New Roman" w:hAnsi="Times New Roman"/>
          <w:lang w:eastAsia="rw-RW"/>
        </w:rPr>
      </w:pPr>
      <w:r w:rsidRPr="00D81699">
        <w:rPr>
          <w:rFonts w:ascii="Times New Roman" w:eastAsia="Times New Roman" w:hAnsi="Times New Roman"/>
          <w:lang w:eastAsia="rw-RW"/>
        </w:rPr>
        <w:t>Prière envoyer vos propositions (propositions technique et financière) dûment signées</w:t>
      </w:r>
      <w:r>
        <w:rPr>
          <w:rFonts w:ascii="Times New Roman" w:eastAsia="Times New Roman" w:hAnsi="Times New Roman"/>
          <w:lang w:eastAsia="rw-RW"/>
        </w:rPr>
        <w:t xml:space="preserve"> : </w:t>
      </w:r>
    </w:p>
    <w:p w:rsidR="005F51F0" w:rsidRDefault="005F51F0" w:rsidP="005F51F0">
      <w:pPr>
        <w:spacing w:after="0"/>
      </w:pPr>
      <w:r>
        <w:rPr>
          <w:b/>
        </w:rPr>
        <w:t>Uniquement par</w:t>
      </w:r>
      <w:r w:rsidRPr="002A0ECB">
        <w:rPr>
          <w:b/>
        </w:rPr>
        <w:t xml:space="preserve"> e-mail :</w:t>
      </w:r>
    </w:p>
    <w:p w:rsidR="005F51F0" w:rsidRPr="005F51F0" w:rsidRDefault="005F51F0" w:rsidP="005F51F0">
      <w:pPr>
        <w:tabs>
          <w:tab w:val="left" w:pos="709"/>
        </w:tabs>
        <w:spacing w:after="0"/>
      </w:pPr>
      <w:proofErr w:type="gramStart"/>
      <w:r w:rsidRPr="005F51F0">
        <w:t>A:</w:t>
      </w:r>
      <w:proofErr w:type="gramEnd"/>
      <w:r w:rsidRPr="005F51F0">
        <w:rPr>
          <w:b/>
        </w:rPr>
        <w:t xml:space="preserve"> </w:t>
      </w:r>
      <w:hyperlink r:id="rId6" w:history="1">
        <w:r w:rsidRPr="005F51F0">
          <w:rPr>
            <w:rStyle w:val="Lienhypertexte"/>
            <w:b/>
          </w:rPr>
          <w:t>ic.offres.gn@undp.org</w:t>
        </w:r>
      </w:hyperlink>
      <w:r w:rsidRPr="005F51F0">
        <w:rPr>
          <w:b/>
        </w:rPr>
        <w:t xml:space="preserve"> </w:t>
      </w:r>
    </w:p>
    <w:p w:rsidR="005F51F0" w:rsidRPr="000C24A8" w:rsidRDefault="005F51F0" w:rsidP="005F51F0">
      <w:pPr>
        <w:spacing w:after="0" w:line="240" w:lineRule="auto"/>
        <w:jc w:val="both"/>
        <w:rPr>
          <w:rFonts w:ascii="Times New Roman" w:eastAsia="Times New Roman" w:hAnsi="Times New Roman"/>
          <w:b/>
          <w:lang w:eastAsia="rw-RW"/>
        </w:rPr>
      </w:pPr>
      <w:r w:rsidRPr="007C5EEE">
        <w:rPr>
          <w:rFonts w:ascii="Times New Roman" w:eastAsia="Times New Roman" w:hAnsi="Times New Roman"/>
          <w:color w:val="FF0000"/>
          <w:lang w:eastAsia="rw-RW"/>
        </w:rPr>
        <w:t>Avec mention de la référence et intitulé du dossier</w:t>
      </w:r>
      <w:r w:rsidRPr="00D81699">
        <w:rPr>
          <w:rFonts w:ascii="Times New Roman" w:eastAsia="Times New Roman" w:hAnsi="Times New Roman"/>
          <w:b/>
          <w:lang w:eastAsia="rw-RW"/>
        </w:rPr>
        <w:t xml:space="preserve">. </w:t>
      </w:r>
    </w:p>
    <w:p w:rsidR="005F51F0" w:rsidRDefault="005F51F0" w:rsidP="005F51F0">
      <w:pPr>
        <w:spacing w:after="0" w:line="240" w:lineRule="auto"/>
        <w:jc w:val="both"/>
        <w:rPr>
          <w:rFonts w:ascii="Times New Roman" w:hAnsi="Times New Roman"/>
          <w:b/>
        </w:rPr>
      </w:pPr>
    </w:p>
    <w:p w:rsidR="005F51F0" w:rsidRPr="00D81699" w:rsidRDefault="005F51F0" w:rsidP="005F51F0">
      <w:pPr>
        <w:spacing w:after="0" w:line="240" w:lineRule="auto"/>
        <w:jc w:val="both"/>
        <w:rPr>
          <w:rFonts w:ascii="Times New Roman" w:hAnsi="Times New Roman"/>
        </w:rPr>
      </w:pPr>
      <w:r w:rsidRPr="00E31C91">
        <w:rPr>
          <w:rFonts w:ascii="Times New Roman" w:hAnsi="Times New Roman"/>
          <w:b/>
        </w:rPr>
        <w:t xml:space="preserve">Votre proposition devra être reçue au plus tard le </w:t>
      </w:r>
      <w:r w:rsidR="000E45C7">
        <w:rPr>
          <w:rFonts w:ascii="Times New Roman" w:hAnsi="Times New Roman"/>
          <w:b/>
          <w:sz w:val="24"/>
          <w:szCs w:val="24"/>
        </w:rPr>
        <w:t>11</w:t>
      </w:r>
      <w:r>
        <w:rPr>
          <w:rFonts w:ascii="Times New Roman" w:hAnsi="Times New Roman"/>
          <w:b/>
          <w:sz w:val="24"/>
          <w:szCs w:val="24"/>
        </w:rPr>
        <w:t xml:space="preserve"> Novembre </w:t>
      </w:r>
      <w:r w:rsidRPr="00E31C91">
        <w:rPr>
          <w:rFonts w:ascii="Times New Roman" w:hAnsi="Times New Roman"/>
          <w:b/>
          <w:sz w:val="24"/>
          <w:szCs w:val="24"/>
        </w:rPr>
        <w:t xml:space="preserve">2019 à </w:t>
      </w:r>
      <w:r w:rsidR="00FB4284">
        <w:rPr>
          <w:rFonts w:ascii="Times New Roman" w:hAnsi="Times New Roman"/>
          <w:b/>
          <w:sz w:val="24"/>
          <w:szCs w:val="24"/>
        </w:rPr>
        <w:t>00</w:t>
      </w:r>
      <w:r w:rsidRPr="00E31C91">
        <w:rPr>
          <w:rFonts w:ascii="Times New Roman" w:hAnsi="Times New Roman"/>
          <w:b/>
          <w:sz w:val="24"/>
          <w:szCs w:val="24"/>
        </w:rPr>
        <w:t>hr00mn GMT</w:t>
      </w:r>
      <w:r w:rsidRPr="00D81699">
        <w:rPr>
          <w:rFonts w:ascii="Times New Roman" w:hAnsi="Times New Roman"/>
          <w:sz w:val="24"/>
          <w:szCs w:val="24"/>
        </w:rPr>
        <w:t>.</w:t>
      </w:r>
      <w:r w:rsidRPr="00D81699">
        <w:rPr>
          <w:rFonts w:ascii="Times New Roman" w:hAnsi="Times New Roman"/>
        </w:rPr>
        <w:t xml:space="preserve"> </w:t>
      </w:r>
    </w:p>
    <w:p w:rsidR="005F51F0" w:rsidRPr="00D81699" w:rsidRDefault="005F51F0" w:rsidP="005F51F0">
      <w:pPr>
        <w:spacing w:after="0" w:line="240" w:lineRule="auto"/>
        <w:jc w:val="both"/>
        <w:rPr>
          <w:rFonts w:ascii="Times New Roman" w:hAnsi="Times New Roman"/>
        </w:rPr>
      </w:pPr>
    </w:p>
    <w:p w:rsidR="005F51F0" w:rsidRPr="00D81699" w:rsidRDefault="005F51F0" w:rsidP="005F51F0">
      <w:pPr>
        <w:spacing w:after="0" w:line="240" w:lineRule="auto"/>
        <w:jc w:val="both"/>
        <w:rPr>
          <w:rFonts w:ascii="Times New Roman" w:hAnsi="Times New Roman"/>
          <w:b/>
        </w:rPr>
      </w:pPr>
      <w:r w:rsidRPr="00D81699">
        <w:rPr>
          <w:rFonts w:ascii="Times New Roman" w:hAnsi="Times New Roman"/>
        </w:rPr>
        <w:t xml:space="preserve">N’hésitez pas à écrire à l’adresse </w:t>
      </w:r>
      <w:hyperlink r:id="rId7" w:history="1">
        <w:r w:rsidRPr="000E6CA3">
          <w:rPr>
            <w:rStyle w:val="Lienhypertexte"/>
            <w:rFonts w:ascii="Times New Roman" w:hAnsi="Times New Roman"/>
          </w:rPr>
          <w:t>info.offres.gn@undp.org</w:t>
        </w:r>
      </w:hyperlink>
      <w:r>
        <w:rPr>
          <w:rFonts w:ascii="Times New Roman" w:hAnsi="Times New Roman"/>
        </w:rPr>
        <w:t xml:space="preserve"> </w:t>
      </w:r>
      <w:r w:rsidRPr="00D81699">
        <w:rPr>
          <w:rFonts w:ascii="Times New Roman" w:hAnsi="Times New Roman"/>
        </w:rPr>
        <w:t xml:space="preserve"> pour toute information complémentaire. </w:t>
      </w:r>
    </w:p>
    <w:p w:rsidR="005F51F0" w:rsidRPr="00D81699" w:rsidRDefault="005F51F0" w:rsidP="005F51F0">
      <w:pPr>
        <w:spacing w:after="0" w:line="240" w:lineRule="auto"/>
        <w:jc w:val="both"/>
        <w:rPr>
          <w:rFonts w:ascii="Times New Roman" w:eastAsia="Times New Roman" w:hAnsi="Times New Roman"/>
          <w:lang w:eastAsia="rw-RW"/>
        </w:rPr>
      </w:pPr>
    </w:p>
    <w:p w:rsidR="005F51F0" w:rsidRPr="00D81699" w:rsidRDefault="005F51F0" w:rsidP="005F51F0">
      <w:pPr>
        <w:numPr>
          <w:ilvl w:val="0"/>
          <w:numId w:val="2"/>
        </w:numPr>
        <w:spacing w:after="0" w:line="240" w:lineRule="auto"/>
        <w:jc w:val="both"/>
        <w:rPr>
          <w:rFonts w:ascii="Times New Roman" w:eastAsia="Times New Roman" w:hAnsi="Times New Roman"/>
          <w:lang w:eastAsia="rw-RW"/>
        </w:rPr>
      </w:pPr>
      <w:r w:rsidRPr="00D81699">
        <w:rPr>
          <w:rFonts w:ascii="Times New Roman" w:hAnsi="Times New Roman"/>
          <w:noProof/>
        </w:rPr>
        <mc:AlternateContent>
          <mc:Choice Requires="wps">
            <w:drawing>
              <wp:anchor distT="4294967292" distB="4294967292" distL="114300" distR="114300" simplePos="0" relativeHeight="251661312" behindDoc="0" locked="0" layoutInCell="1" allowOverlap="1" wp14:anchorId="438A4024" wp14:editId="29CB84D7">
                <wp:simplePos x="0" y="0"/>
                <wp:positionH relativeFrom="column">
                  <wp:posOffset>-367030</wp:posOffset>
                </wp:positionH>
                <wp:positionV relativeFrom="paragraph">
                  <wp:posOffset>116204</wp:posOffset>
                </wp:positionV>
                <wp:extent cx="6638925" cy="0"/>
                <wp:effectExtent l="0" t="19050" r="47625" b="3810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D438C" id="Connecteur droit avec flèche 2" o:spid="_x0000_s1026" type="#_x0000_t32" style="position:absolute;margin-left:-28.9pt;margin-top:9.15pt;width:522.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" strokecolor="blue" strokeweight="4.5pt"/>
            </w:pict>
          </mc:Fallback>
        </mc:AlternateContent>
      </w:r>
    </w:p>
    <w:p w:rsidR="005F51F0" w:rsidRPr="00D81699" w:rsidRDefault="005F51F0" w:rsidP="005F51F0">
      <w:pPr>
        <w:pStyle w:val="Paragraphedeliste"/>
        <w:tabs>
          <w:tab w:val="left" w:pos="720"/>
        </w:tabs>
        <w:spacing w:after="0" w:line="240" w:lineRule="auto"/>
        <w:ind w:left="714"/>
        <w:rPr>
          <w:rFonts w:ascii="Times New Roman" w:hAnsi="Times New Roman"/>
          <w:b/>
          <w:sz w:val="28"/>
          <w:szCs w:val="28"/>
          <w:u w:val="single"/>
          <w:lang w:val="fr-CH"/>
        </w:rPr>
      </w:pPr>
    </w:p>
    <w:p w:rsidR="005F51F0" w:rsidRPr="00E913CF" w:rsidRDefault="005F51F0" w:rsidP="005F51F0">
      <w:pPr>
        <w:spacing w:after="0" w:line="240" w:lineRule="auto"/>
        <w:jc w:val="both"/>
        <w:rPr>
          <w:rFonts w:ascii="Times New Roman" w:hAnsi="Times New Roman"/>
          <w:sz w:val="24"/>
          <w:szCs w:val="24"/>
        </w:rPr>
      </w:pPr>
      <w:r w:rsidRPr="00E913CF">
        <w:rPr>
          <w:rFonts w:ascii="Times New Roman" w:hAnsi="Times New Roman"/>
          <w:sz w:val="24"/>
          <w:szCs w:val="24"/>
        </w:rPr>
        <w:t xml:space="preserve">Les Termes de Référence sont joints en annexe 01 de cette notice pour plus de détail sur la mission. </w:t>
      </w:r>
    </w:p>
    <w:p w:rsidR="005F51F0" w:rsidRPr="00D81699" w:rsidRDefault="005F51F0" w:rsidP="005F51F0">
      <w:pPr>
        <w:pStyle w:val="Paragraphedeliste"/>
        <w:spacing w:after="0" w:line="240" w:lineRule="auto"/>
        <w:ind w:left="0"/>
        <w:jc w:val="both"/>
        <w:rPr>
          <w:rFonts w:ascii="Times New Roman" w:eastAsia="Times New Roman" w:hAnsi="Times New Roman"/>
          <w:b/>
          <w:u w:val="single"/>
          <w:lang w:eastAsia="rw-RW"/>
        </w:rPr>
      </w:pPr>
    </w:p>
    <w:p w:rsidR="005F51F0" w:rsidRPr="00D81699" w:rsidRDefault="005F51F0" w:rsidP="005F51F0">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Documents constitutifs de l’Offre</w:t>
      </w:r>
      <w:r w:rsidRPr="00D81699">
        <w:rPr>
          <w:rFonts w:ascii="Times New Roman" w:eastAsia="Times New Roman" w:hAnsi="Times New Roman"/>
          <w:b/>
          <w:lang w:eastAsia="rw-RW"/>
        </w:rPr>
        <w:t> :</w:t>
      </w:r>
    </w:p>
    <w:p w:rsidR="005F51F0" w:rsidRPr="00D81699" w:rsidRDefault="005F51F0" w:rsidP="005F51F0">
      <w:pPr>
        <w:spacing w:after="0" w:line="240" w:lineRule="auto"/>
        <w:jc w:val="both"/>
        <w:rPr>
          <w:rFonts w:ascii="Times New Roman" w:eastAsia="Times New Roman" w:hAnsi="Times New Roman"/>
          <w:bCs/>
          <w:lang w:eastAsia="rw-RW"/>
        </w:rPr>
      </w:pPr>
    </w:p>
    <w:p w:rsidR="005F51F0" w:rsidRPr="00D81699" w:rsidRDefault="005F51F0" w:rsidP="005F51F0">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Pour démontrer leurs qualifications, les candidat (e)s devront soumettre une offre qui comprendra les documents suivants :</w:t>
      </w:r>
    </w:p>
    <w:p w:rsidR="005F51F0" w:rsidRDefault="005F51F0" w:rsidP="005F51F0">
      <w:pPr>
        <w:pStyle w:val="Retraitcorpsdetexte"/>
        <w:ind w:left="0"/>
        <w:jc w:val="both"/>
        <w:rPr>
          <w:bCs/>
          <w:sz w:val="22"/>
          <w:szCs w:val="22"/>
        </w:rPr>
      </w:pPr>
    </w:p>
    <w:p w:rsidR="005F51F0" w:rsidRDefault="005F51F0" w:rsidP="005F51F0">
      <w:pPr>
        <w:pStyle w:val="Retraitcorpsdetexte"/>
        <w:ind w:left="0"/>
        <w:jc w:val="both"/>
        <w:rPr>
          <w:bCs/>
          <w:sz w:val="22"/>
          <w:szCs w:val="22"/>
        </w:rPr>
      </w:pPr>
    </w:p>
    <w:p w:rsidR="005F51F0" w:rsidRDefault="005F51F0" w:rsidP="005F51F0">
      <w:pPr>
        <w:pStyle w:val="Retraitcorpsdetexte"/>
        <w:ind w:left="0"/>
        <w:jc w:val="both"/>
        <w:rPr>
          <w:bCs/>
          <w:sz w:val="22"/>
          <w:szCs w:val="22"/>
        </w:rPr>
      </w:pPr>
    </w:p>
    <w:p w:rsidR="005F51F0" w:rsidRDefault="005F51F0" w:rsidP="005F51F0">
      <w:pPr>
        <w:pStyle w:val="Retraitcorpsdetexte"/>
        <w:ind w:left="0"/>
        <w:jc w:val="both"/>
        <w:rPr>
          <w:bCs/>
          <w:sz w:val="22"/>
          <w:szCs w:val="22"/>
        </w:rPr>
      </w:pPr>
    </w:p>
    <w:p w:rsidR="005F51F0" w:rsidRDefault="005F51F0" w:rsidP="005F51F0">
      <w:pPr>
        <w:pStyle w:val="Retraitcorpsdetexte"/>
        <w:ind w:left="0"/>
        <w:jc w:val="both"/>
        <w:rPr>
          <w:bCs/>
          <w:sz w:val="22"/>
          <w:szCs w:val="22"/>
        </w:rPr>
      </w:pPr>
    </w:p>
    <w:p w:rsidR="005F51F0" w:rsidRPr="00D81699" w:rsidRDefault="005F51F0" w:rsidP="005F51F0">
      <w:pPr>
        <w:pStyle w:val="Retraitcorpsdetexte"/>
        <w:ind w:left="0"/>
        <w:jc w:val="both"/>
        <w:rPr>
          <w:bCs/>
          <w:sz w:val="22"/>
          <w:szCs w:val="22"/>
        </w:rPr>
      </w:pPr>
    </w:p>
    <w:tbl>
      <w:tblPr>
        <w:tblW w:w="10020" w:type="dxa"/>
        <w:tblInd w:w="70" w:type="dxa"/>
        <w:tblCellMar>
          <w:left w:w="70" w:type="dxa"/>
          <w:right w:w="70" w:type="dxa"/>
        </w:tblCellMar>
        <w:tblLook w:val="04A0" w:firstRow="1" w:lastRow="0" w:firstColumn="1" w:lastColumn="0" w:noHBand="0" w:noVBand="1"/>
      </w:tblPr>
      <w:tblGrid>
        <w:gridCol w:w="1260"/>
        <w:gridCol w:w="1677"/>
        <w:gridCol w:w="4623"/>
        <w:gridCol w:w="2460"/>
      </w:tblGrid>
      <w:tr w:rsidR="005F51F0" w:rsidRPr="000D16B1" w:rsidTr="00E6070D">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5F51F0" w:rsidRPr="000D16B1" w:rsidRDefault="005F51F0" w:rsidP="00E6070D">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rsidR="005F51F0" w:rsidRPr="000D16B1" w:rsidRDefault="005F51F0" w:rsidP="00E6070D">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rsidR="005F51F0" w:rsidRPr="000D16B1" w:rsidRDefault="005F51F0" w:rsidP="00E6070D">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Description</w:t>
            </w:r>
          </w:p>
        </w:tc>
        <w:tc>
          <w:tcPr>
            <w:tcW w:w="2460" w:type="dxa"/>
            <w:tcBorders>
              <w:top w:val="single" w:sz="4" w:space="0" w:color="auto"/>
              <w:left w:val="nil"/>
              <w:bottom w:val="single" w:sz="4" w:space="0" w:color="auto"/>
              <w:right w:val="single" w:sz="4" w:space="0" w:color="auto"/>
            </w:tcBorders>
            <w:shd w:val="clear" w:color="000000" w:fill="DBDBDB"/>
            <w:vAlign w:val="center"/>
            <w:hideMark/>
          </w:tcPr>
          <w:p w:rsidR="005F51F0" w:rsidRPr="000D16B1" w:rsidRDefault="005F51F0" w:rsidP="00E6070D">
            <w:pPr>
              <w:spacing w:after="0" w:line="240" w:lineRule="auto"/>
              <w:jc w:val="center"/>
              <w:rPr>
                <w:rFonts w:ascii="Times New Roman" w:hAnsi="Times New Roman"/>
                <w:b/>
                <w:bCs/>
                <w:color w:val="000000"/>
                <w:sz w:val="20"/>
                <w:szCs w:val="20"/>
                <w:lang w:eastAsia="fr-FR"/>
              </w:rPr>
            </w:pPr>
            <w:r w:rsidRPr="000D16B1">
              <w:rPr>
                <w:rFonts w:ascii="Times New Roman" w:hAnsi="Times New Roman"/>
                <w:b/>
                <w:bCs/>
                <w:color w:val="000000"/>
                <w:sz w:val="20"/>
                <w:szCs w:val="20"/>
                <w:lang w:eastAsia="fr-FR"/>
              </w:rPr>
              <w:t>Forme</w:t>
            </w:r>
          </w:p>
        </w:tc>
      </w:tr>
      <w:tr w:rsidR="005F51F0" w:rsidRPr="000D16B1" w:rsidTr="00E6070D">
        <w:trPr>
          <w:trHeight w:val="219"/>
        </w:trPr>
        <w:tc>
          <w:tcPr>
            <w:tcW w:w="1260" w:type="dxa"/>
            <w:vMerge w:val="restart"/>
            <w:tcBorders>
              <w:top w:val="nil"/>
              <w:left w:val="single" w:sz="4" w:space="0" w:color="auto"/>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Partie 1 :</w:t>
            </w:r>
            <w:r w:rsidRPr="000D16B1">
              <w:rPr>
                <w:rFonts w:ascii="Times New Roman" w:hAnsi="Times New Roman"/>
                <w:color w:val="000000"/>
                <w:sz w:val="20"/>
                <w:szCs w:val="20"/>
                <w:lang w:eastAsia="fr-FR"/>
              </w:rPr>
              <w:t xml:space="preserve"> Offre Technique</w:t>
            </w:r>
          </w:p>
        </w:tc>
        <w:tc>
          <w:tcPr>
            <w:tcW w:w="1677" w:type="dxa"/>
            <w:vMerge w:val="restart"/>
            <w:tcBorders>
              <w:top w:val="nil"/>
              <w:left w:val="single" w:sz="4" w:space="0" w:color="auto"/>
              <w:bottom w:val="single" w:sz="4" w:space="0" w:color="000000"/>
              <w:right w:val="nil"/>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r w:rsidRPr="000D16B1">
              <w:rPr>
                <w:rFonts w:ascii="Times New Roman" w:hAnsi="Times New Roman"/>
                <w:color w:val="000000"/>
                <w:sz w:val="20"/>
                <w:szCs w:val="20"/>
                <w:lang w:eastAsia="fr-FR"/>
              </w:rPr>
              <w:t xml:space="preserve">Note méthodologique pour l’exécution de la mission attendue </w:t>
            </w:r>
          </w:p>
        </w:tc>
        <w:tc>
          <w:tcPr>
            <w:tcW w:w="4623" w:type="dxa"/>
            <w:tcBorders>
              <w:top w:val="single" w:sz="4" w:space="0" w:color="auto"/>
              <w:left w:val="single" w:sz="4" w:space="0" w:color="auto"/>
              <w:bottom w:val="nil"/>
              <w:right w:val="single" w:sz="4" w:space="0" w:color="auto"/>
            </w:tcBorders>
            <w:shd w:val="clear" w:color="auto" w:fill="E2EFD9"/>
            <w:vAlign w:val="center"/>
            <w:hideMark/>
          </w:tcPr>
          <w:p w:rsidR="005F51F0" w:rsidRPr="000D16B1" w:rsidRDefault="005F51F0" w:rsidP="00E6070D">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Une description expliquant :</w:t>
            </w:r>
          </w:p>
        </w:tc>
        <w:tc>
          <w:tcPr>
            <w:tcW w:w="2460" w:type="dxa"/>
            <w:vMerge w:val="restart"/>
            <w:tcBorders>
              <w:top w:val="nil"/>
              <w:left w:val="nil"/>
              <w:bottom w:val="single" w:sz="4" w:space="0" w:color="000000"/>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sz w:val="20"/>
                <w:szCs w:val="20"/>
                <w:lang w:eastAsia="fr-FR"/>
              </w:rPr>
            </w:pPr>
            <w:r w:rsidRPr="000D16B1">
              <w:rPr>
                <w:rFonts w:ascii="Times New Roman" w:hAnsi="Times New Roman"/>
                <w:sz w:val="20"/>
                <w:szCs w:val="20"/>
                <w:lang w:eastAsia="fr-FR"/>
              </w:rPr>
              <w:t>- Pas de formulaire spécifique pour la méthodologie</w:t>
            </w:r>
          </w:p>
          <w:p w:rsidR="005F51F0" w:rsidRPr="000D16B1" w:rsidRDefault="005F51F0" w:rsidP="00E6070D">
            <w:pPr>
              <w:spacing w:after="0" w:line="240" w:lineRule="auto"/>
              <w:rPr>
                <w:rFonts w:ascii="Times New Roman" w:hAnsi="Times New Roman"/>
                <w:sz w:val="20"/>
                <w:szCs w:val="20"/>
                <w:lang w:eastAsia="fr-FR"/>
              </w:rPr>
            </w:pPr>
          </w:p>
        </w:tc>
      </w:tr>
      <w:tr w:rsidR="005F51F0" w:rsidRPr="000D16B1" w:rsidTr="00E6070D">
        <w:trPr>
          <w:trHeight w:val="440"/>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nil"/>
              <w:right w:val="single" w:sz="4" w:space="0" w:color="auto"/>
            </w:tcBorders>
            <w:shd w:val="clear" w:color="auto" w:fill="E2EFD9"/>
            <w:vAlign w:val="center"/>
            <w:hideMark/>
          </w:tcPr>
          <w:p w:rsidR="005F51F0" w:rsidRPr="000D16B1" w:rsidRDefault="005F51F0" w:rsidP="00E6070D">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En quoi vous êtes le meilleur candidat pour la mission ; </w:t>
            </w:r>
          </w:p>
        </w:tc>
        <w:tc>
          <w:tcPr>
            <w:tcW w:w="2460" w:type="dxa"/>
            <w:vMerge/>
            <w:tcBorders>
              <w:top w:val="nil"/>
              <w:left w:val="nil"/>
              <w:bottom w:val="single" w:sz="4" w:space="0" w:color="000000"/>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sz w:val="20"/>
                <w:szCs w:val="20"/>
                <w:lang w:eastAsia="fr-FR"/>
              </w:rPr>
            </w:pPr>
          </w:p>
        </w:tc>
      </w:tr>
      <w:tr w:rsidR="005F51F0" w:rsidRPr="000D16B1" w:rsidTr="00E6070D">
        <w:trPr>
          <w:trHeight w:val="661"/>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p>
        </w:tc>
        <w:tc>
          <w:tcPr>
            <w:tcW w:w="1677" w:type="dxa"/>
            <w:vMerge/>
            <w:tcBorders>
              <w:top w:val="nil"/>
              <w:left w:val="single" w:sz="4" w:space="0" w:color="auto"/>
              <w:bottom w:val="single" w:sz="4" w:space="0" w:color="000000"/>
              <w:right w:val="nil"/>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p>
        </w:tc>
        <w:tc>
          <w:tcPr>
            <w:tcW w:w="4623" w:type="dxa"/>
            <w:tcBorders>
              <w:top w:val="nil"/>
              <w:left w:val="single" w:sz="4" w:space="0" w:color="auto"/>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La démarche ou approche, les outils ainsi que les tâches que vous comptez mettre en œuvre pour réaliser la mission. Un chronogramme indicatif des activités</w:t>
            </w:r>
          </w:p>
          <w:p w:rsidR="005F51F0" w:rsidRPr="000D16B1" w:rsidRDefault="005F51F0" w:rsidP="00E6070D">
            <w:pPr>
              <w:spacing w:after="0" w:line="240" w:lineRule="auto"/>
              <w:jc w:val="both"/>
              <w:rPr>
                <w:rFonts w:ascii="Times New Roman" w:hAnsi="Times New Roman"/>
                <w:b/>
                <w:color w:val="000000"/>
                <w:sz w:val="20"/>
                <w:szCs w:val="20"/>
                <w:lang w:eastAsia="fr-FR"/>
              </w:rPr>
            </w:pPr>
            <w:r w:rsidRPr="000D16B1">
              <w:rPr>
                <w:rFonts w:ascii="Times New Roman" w:hAnsi="Times New Roman"/>
                <w:b/>
                <w:color w:val="000000"/>
                <w:sz w:val="20"/>
                <w:szCs w:val="20"/>
                <w:lang w:eastAsia="fr-FR"/>
              </w:rPr>
              <w:t xml:space="preserve"> </w:t>
            </w:r>
          </w:p>
        </w:tc>
        <w:tc>
          <w:tcPr>
            <w:tcW w:w="2460" w:type="dxa"/>
            <w:vMerge/>
            <w:tcBorders>
              <w:top w:val="nil"/>
              <w:left w:val="nil"/>
              <w:bottom w:val="single" w:sz="4" w:space="0" w:color="000000"/>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sz w:val="20"/>
                <w:szCs w:val="20"/>
                <w:lang w:eastAsia="fr-FR"/>
              </w:rPr>
            </w:pPr>
          </w:p>
        </w:tc>
      </w:tr>
      <w:tr w:rsidR="005F51F0" w:rsidRPr="000D16B1" w:rsidTr="00E6070D">
        <w:trPr>
          <w:trHeight w:val="882"/>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r>
              <w:rPr>
                <w:rFonts w:ascii="Times New Roman" w:hAnsi="Times New Roman"/>
                <w:color w:val="000000"/>
                <w:sz w:val="20"/>
                <w:szCs w:val="20"/>
                <w:lang w:eastAsia="fr-FR"/>
              </w:rPr>
              <w:t>Curriculum Vitae</w:t>
            </w:r>
          </w:p>
        </w:tc>
        <w:tc>
          <w:tcPr>
            <w:tcW w:w="4623" w:type="dxa"/>
            <w:tcBorders>
              <w:top w:val="nil"/>
              <w:left w:val="nil"/>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jc w:val="both"/>
              <w:rPr>
                <w:rFonts w:ascii="Times New Roman" w:hAnsi="Times New Roman"/>
                <w:color w:val="000000"/>
                <w:sz w:val="20"/>
                <w:szCs w:val="20"/>
                <w:lang w:eastAsia="fr-FR"/>
              </w:rPr>
            </w:pPr>
            <w:r>
              <w:rPr>
                <w:rFonts w:ascii="Times New Roman" w:hAnsi="Times New Roman"/>
                <w:color w:val="000000"/>
                <w:sz w:val="20"/>
                <w:szCs w:val="20"/>
                <w:lang w:eastAsia="fr-FR"/>
              </w:rPr>
              <w:t xml:space="preserve">Actualiser le CV, </w:t>
            </w:r>
            <w:r w:rsidRPr="000D16B1">
              <w:rPr>
                <w:rFonts w:ascii="Times New Roman" w:hAnsi="Times New Roman"/>
                <w:color w:val="000000"/>
                <w:sz w:val="20"/>
                <w:szCs w:val="20"/>
                <w:lang w:eastAsia="fr-FR"/>
              </w:rPr>
              <w:t>en</w:t>
            </w:r>
            <w:r>
              <w:rPr>
                <w:rFonts w:ascii="Times New Roman" w:hAnsi="Times New Roman"/>
                <w:color w:val="000000"/>
                <w:sz w:val="20"/>
                <w:szCs w:val="20"/>
                <w:lang w:eastAsia="fr-FR"/>
              </w:rPr>
              <w:t xml:space="preserve"> y incluant </w:t>
            </w:r>
            <w:r w:rsidRPr="000D16B1">
              <w:rPr>
                <w:rFonts w:ascii="Times New Roman" w:hAnsi="Times New Roman"/>
                <w:color w:val="000000"/>
                <w:sz w:val="20"/>
                <w:szCs w:val="20"/>
                <w:lang w:eastAsia="fr-FR"/>
              </w:rPr>
              <w:t>surtout votre expérience des mi</w:t>
            </w:r>
            <w:r>
              <w:rPr>
                <w:rFonts w:ascii="Times New Roman" w:hAnsi="Times New Roman"/>
                <w:color w:val="000000"/>
                <w:sz w:val="20"/>
                <w:szCs w:val="20"/>
                <w:lang w:eastAsia="fr-FR"/>
              </w:rPr>
              <w:t xml:space="preserve">ssions similaires et indiquant </w:t>
            </w:r>
            <w:r w:rsidRPr="000D16B1">
              <w:rPr>
                <w:rFonts w:ascii="Times New Roman" w:hAnsi="Times New Roman"/>
                <w:color w:val="000000"/>
                <w:sz w:val="20"/>
                <w:szCs w:val="20"/>
                <w:lang w:eastAsia="fr-FR"/>
              </w:rPr>
              <w:t>au moins 3 (trois) personnes de référence.</w:t>
            </w:r>
          </w:p>
        </w:tc>
        <w:tc>
          <w:tcPr>
            <w:tcW w:w="2460" w:type="dxa"/>
            <w:tcBorders>
              <w:top w:val="nil"/>
              <w:left w:val="nil"/>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sz w:val="20"/>
                <w:szCs w:val="20"/>
                <w:lang w:eastAsia="fr-FR"/>
              </w:rPr>
            </w:pPr>
          </w:p>
        </w:tc>
      </w:tr>
      <w:tr w:rsidR="005F51F0" w:rsidRPr="000D16B1" w:rsidTr="00E6070D">
        <w:trPr>
          <w:trHeight w:val="815"/>
        </w:trPr>
        <w:tc>
          <w:tcPr>
            <w:tcW w:w="1260" w:type="dxa"/>
            <w:vMerge/>
            <w:tcBorders>
              <w:top w:val="nil"/>
              <w:left w:val="single" w:sz="4" w:space="0" w:color="auto"/>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p>
        </w:tc>
        <w:tc>
          <w:tcPr>
            <w:tcW w:w="1677" w:type="dxa"/>
            <w:tcBorders>
              <w:top w:val="nil"/>
              <w:left w:val="nil"/>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Diplômes</w:t>
            </w:r>
          </w:p>
        </w:tc>
        <w:tc>
          <w:tcPr>
            <w:tcW w:w="4623" w:type="dxa"/>
            <w:tcBorders>
              <w:top w:val="nil"/>
              <w:left w:val="nil"/>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Envoyer une</w:t>
            </w:r>
            <w:r>
              <w:rPr>
                <w:rFonts w:ascii="Times New Roman" w:hAnsi="Times New Roman"/>
                <w:color w:val="000000"/>
                <w:sz w:val="20"/>
                <w:szCs w:val="20"/>
                <w:lang w:eastAsia="fr-FR"/>
              </w:rPr>
              <w:t xml:space="preserve"> </w:t>
            </w:r>
            <w:r w:rsidRPr="000D16B1">
              <w:rPr>
                <w:rFonts w:ascii="Times New Roman" w:hAnsi="Times New Roman"/>
                <w:color w:val="000000"/>
                <w:sz w:val="20"/>
                <w:szCs w:val="20"/>
                <w:lang w:eastAsia="fr-FR"/>
              </w:rPr>
              <w:t>(les) copies du (des) diplômes</w:t>
            </w:r>
          </w:p>
        </w:tc>
        <w:tc>
          <w:tcPr>
            <w:tcW w:w="2460" w:type="dxa"/>
            <w:tcBorders>
              <w:top w:val="nil"/>
              <w:left w:val="nil"/>
              <w:bottom w:val="single" w:sz="4" w:space="0" w:color="auto"/>
              <w:right w:val="single" w:sz="4" w:space="0" w:color="auto"/>
            </w:tcBorders>
            <w:shd w:val="clear" w:color="auto" w:fill="E2EFD9"/>
            <w:vAlign w:val="center"/>
            <w:hideMark/>
          </w:tcPr>
          <w:p w:rsidR="005F51F0" w:rsidRPr="000D16B1" w:rsidRDefault="005F51F0" w:rsidP="00E6070D">
            <w:pPr>
              <w:spacing w:after="0" w:line="240" w:lineRule="auto"/>
              <w:jc w:val="both"/>
              <w:rPr>
                <w:rFonts w:ascii="Times New Roman" w:hAnsi="Times New Roman"/>
                <w:sz w:val="20"/>
                <w:szCs w:val="20"/>
                <w:lang w:eastAsia="fr-FR"/>
              </w:rPr>
            </w:pPr>
            <w:r w:rsidRPr="000D16B1">
              <w:rPr>
                <w:rFonts w:ascii="Times New Roman" w:hAnsi="Times New Roman"/>
                <w:sz w:val="20"/>
                <w:szCs w:val="20"/>
                <w:lang w:eastAsia="fr-FR"/>
              </w:rPr>
              <w:t> </w:t>
            </w:r>
          </w:p>
        </w:tc>
      </w:tr>
      <w:tr w:rsidR="005F51F0" w:rsidRPr="000D16B1" w:rsidTr="00E6070D">
        <w:trPr>
          <w:trHeight w:val="887"/>
        </w:trPr>
        <w:tc>
          <w:tcPr>
            <w:tcW w:w="1260" w:type="dxa"/>
            <w:tcBorders>
              <w:top w:val="nil"/>
              <w:left w:val="single" w:sz="4" w:space="0" w:color="auto"/>
              <w:bottom w:val="single" w:sz="4" w:space="0" w:color="auto"/>
              <w:right w:val="single" w:sz="4" w:space="0" w:color="auto"/>
            </w:tcBorders>
            <w:shd w:val="clear" w:color="000000" w:fill="DDEBF7"/>
            <w:vAlign w:val="center"/>
            <w:hideMark/>
          </w:tcPr>
          <w:p w:rsidR="005F51F0" w:rsidRPr="000D16B1" w:rsidRDefault="005F51F0" w:rsidP="00E6070D">
            <w:pPr>
              <w:spacing w:after="0" w:line="240" w:lineRule="auto"/>
              <w:rPr>
                <w:rFonts w:ascii="Times New Roman" w:hAnsi="Times New Roman"/>
                <w:color w:val="000000"/>
                <w:sz w:val="20"/>
                <w:szCs w:val="20"/>
                <w:lang w:eastAsia="fr-FR"/>
              </w:rPr>
            </w:pPr>
            <w:r w:rsidRPr="000D16B1">
              <w:rPr>
                <w:rFonts w:ascii="Times New Roman" w:hAnsi="Times New Roman"/>
                <w:b/>
                <w:bCs/>
                <w:color w:val="000000"/>
                <w:sz w:val="20"/>
                <w:szCs w:val="20"/>
                <w:u w:val="single"/>
                <w:lang w:eastAsia="fr-FR"/>
              </w:rPr>
              <w:t>Partie 2 :</w:t>
            </w:r>
            <w:r w:rsidRPr="000D16B1">
              <w:rPr>
                <w:rFonts w:ascii="Times New Roman" w:hAnsi="Times New Roman"/>
                <w:color w:val="000000"/>
                <w:sz w:val="20"/>
                <w:szCs w:val="20"/>
                <w:lang w:eastAsia="fr-FR"/>
              </w:rPr>
              <w:t xml:space="preserve"> Offre Financière</w:t>
            </w:r>
          </w:p>
        </w:tc>
        <w:tc>
          <w:tcPr>
            <w:tcW w:w="1677" w:type="dxa"/>
            <w:tcBorders>
              <w:top w:val="nil"/>
              <w:left w:val="nil"/>
              <w:bottom w:val="single" w:sz="4" w:space="0" w:color="auto"/>
              <w:right w:val="single" w:sz="4" w:space="0" w:color="auto"/>
            </w:tcBorders>
            <w:shd w:val="clear" w:color="000000" w:fill="DDEBF7"/>
            <w:vAlign w:val="center"/>
            <w:hideMark/>
          </w:tcPr>
          <w:p w:rsidR="005F51F0" w:rsidRPr="000D16B1" w:rsidRDefault="005F51F0" w:rsidP="00E6070D">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Tableau des coûts</w:t>
            </w:r>
          </w:p>
        </w:tc>
        <w:tc>
          <w:tcPr>
            <w:tcW w:w="4623" w:type="dxa"/>
            <w:tcBorders>
              <w:top w:val="nil"/>
              <w:left w:val="nil"/>
              <w:bottom w:val="single" w:sz="4" w:space="0" w:color="auto"/>
              <w:right w:val="single" w:sz="4" w:space="0" w:color="auto"/>
            </w:tcBorders>
            <w:shd w:val="clear" w:color="000000" w:fill="DDEBF7"/>
            <w:vAlign w:val="center"/>
            <w:hideMark/>
          </w:tcPr>
          <w:p w:rsidR="005F51F0" w:rsidRPr="000D16B1" w:rsidRDefault="005F51F0" w:rsidP="00E6070D">
            <w:pPr>
              <w:spacing w:after="0" w:line="240" w:lineRule="auto"/>
              <w:jc w:val="both"/>
              <w:rPr>
                <w:rFonts w:ascii="Times New Roman" w:hAnsi="Times New Roman"/>
                <w:color w:val="000000"/>
                <w:sz w:val="20"/>
                <w:szCs w:val="20"/>
                <w:lang w:eastAsia="fr-FR"/>
              </w:rPr>
            </w:pPr>
            <w:r w:rsidRPr="000D16B1">
              <w:rPr>
                <w:rFonts w:ascii="Times New Roman" w:hAnsi="Times New Roman"/>
                <w:color w:val="000000"/>
                <w:sz w:val="20"/>
                <w:szCs w:val="20"/>
                <w:lang w:eastAsia="fr-FR"/>
              </w:rPr>
              <w:t>Remplir le tableau</w:t>
            </w:r>
            <w:r>
              <w:rPr>
                <w:rFonts w:ascii="Times New Roman" w:hAnsi="Times New Roman"/>
                <w:color w:val="000000"/>
                <w:sz w:val="20"/>
                <w:szCs w:val="20"/>
                <w:lang w:eastAsia="fr-FR"/>
              </w:rPr>
              <w:t xml:space="preserve"> (utilisation obligatoire de ce tableau pour l’offre financière)</w:t>
            </w:r>
          </w:p>
        </w:tc>
        <w:tc>
          <w:tcPr>
            <w:tcW w:w="2460" w:type="dxa"/>
            <w:tcBorders>
              <w:top w:val="nil"/>
              <w:left w:val="nil"/>
              <w:bottom w:val="single" w:sz="4" w:space="0" w:color="auto"/>
              <w:right w:val="single" w:sz="4" w:space="0" w:color="auto"/>
            </w:tcBorders>
            <w:shd w:val="clear" w:color="000000" w:fill="DDEBF7"/>
            <w:vAlign w:val="center"/>
            <w:hideMark/>
          </w:tcPr>
          <w:p w:rsidR="005F51F0" w:rsidRDefault="005F51F0" w:rsidP="00E6070D">
            <w:pPr>
              <w:spacing w:after="0" w:line="240" w:lineRule="auto"/>
              <w:rPr>
                <w:rFonts w:ascii="Times New Roman" w:hAnsi="Times New Roman"/>
                <w:sz w:val="20"/>
                <w:szCs w:val="20"/>
                <w:lang w:eastAsia="fr-FR"/>
              </w:rPr>
            </w:pPr>
            <w:hyperlink r:id="rId8" w:history="1">
              <w:r w:rsidRPr="000D16B1">
                <w:rPr>
                  <w:rFonts w:ascii="Times New Roman" w:hAnsi="Times New Roman"/>
                  <w:sz w:val="20"/>
                  <w:szCs w:val="20"/>
                  <w:lang w:eastAsia="fr-FR"/>
                </w:rPr>
                <w:t xml:space="preserve">Voir Annexe </w:t>
              </w:r>
            </w:hyperlink>
            <w:r>
              <w:rPr>
                <w:rFonts w:ascii="Times New Roman" w:hAnsi="Times New Roman"/>
                <w:sz w:val="20"/>
                <w:szCs w:val="20"/>
                <w:lang w:eastAsia="fr-FR"/>
              </w:rPr>
              <w:t>2</w:t>
            </w:r>
          </w:p>
          <w:p w:rsidR="005F51F0" w:rsidRPr="000D16B1" w:rsidRDefault="005F51F0" w:rsidP="00E6070D">
            <w:pPr>
              <w:spacing w:after="0" w:line="240" w:lineRule="auto"/>
              <w:rPr>
                <w:rFonts w:ascii="Times New Roman" w:hAnsi="Times New Roman"/>
                <w:sz w:val="20"/>
                <w:szCs w:val="20"/>
                <w:lang w:eastAsia="fr-FR"/>
              </w:rPr>
            </w:pPr>
          </w:p>
        </w:tc>
      </w:tr>
    </w:tbl>
    <w:p w:rsidR="00C96FE6" w:rsidRDefault="00C96FE6" w:rsidP="005F51F0">
      <w:pPr>
        <w:autoSpaceDE w:val="0"/>
        <w:autoSpaceDN w:val="0"/>
        <w:adjustRightInd w:val="0"/>
        <w:spacing w:after="0" w:line="240" w:lineRule="auto"/>
        <w:jc w:val="both"/>
        <w:rPr>
          <w:rFonts w:ascii="Times New Roman" w:hAnsi="Times New Roman"/>
          <w:b/>
        </w:rPr>
      </w:pPr>
    </w:p>
    <w:p w:rsidR="00C96FE6" w:rsidRDefault="00C96FE6" w:rsidP="005F51F0">
      <w:pPr>
        <w:autoSpaceDE w:val="0"/>
        <w:autoSpaceDN w:val="0"/>
        <w:adjustRightInd w:val="0"/>
        <w:spacing w:after="0" w:line="240" w:lineRule="auto"/>
        <w:jc w:val="both"/>
        <w:rPr>
          <w:rFonts w:ascii="Times New Roman" w:hAnsi="Times New Roman"/>
          <w:b/>
        </w:rPr>
      </w:pPr>
    </w:p>
    <w:p w:rsidR="005F51F0" w:rsidRPr="00704233" w:rsidRDefault="008E70B5" w:rsidP="005F51F0">
      <w:pPr>
        <w:autoSpaceDE w:val="0"/>
        <w:autoSpaceDN w:val="0"/>
        <w:adjustRightInd w:val="0"/>
        <w:spacing w:after="0" w:line="240" w:lineRule="auto"/>
        <w:jc w:val="both"/>
        <w:rPr>
          <w:rFonts w:ascii="Times New Roman" w:hAnsi="Times New Roman"/>
          <w:b/>
        </w:rPr>
      </w:pPr>
      <w:r w:rsidRPr="008E70B5">
        <w:drawing>
          <wp:inline distT="0" distB="0" distL="0" distR="0">
            <wp:extent cx="5732145" cy="16859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1685925"/>
                    </a:xfrm>
                    <a:prstGeom prst="rect">
                      <a:avLst/>
                    </a:prstGeom>
                    <a:noFill/>
                    <a:ln>
                      <a:noFill/>
                    </a:ln>
                  </pic:spPr>
                </pic:pic>
              </a:graphicData>
            </a:graphic>
          </wp:inline>
        </w:drawing>
      </w:r>
      <w:r w:rsidR="005F51F0" w:rsidRPr="00D81699">
        <w:rPr>
          <w:rFonts w:ascii="Times New Roman" w:hAnsi="Times New Roman"/>
          <w:b/>
        </w:rPr>
        <w:t xml:space="preserve">Les offres incomplètes seront rejetées. </w:t>
      </w:r>
    </w:p>
    <w:p w:rsidR="005F51F0" w:rsidRPr="00D81699" w:rsidRDefault="005F51F0" w:rsidP="005F51F0">
      <w:pPr>
        <w:pStyle w:val="Paragraphedeliste"/>
        <w:spacing w:after="0" w:line="240" w:lineRule="auto"/>
        <w:ind w:left="0"/>
        <w:jc w:val="both"/>
        <w:rPr>
          <w:rFonts w:ascii="Times New Roman" w:eastAsia="Times New Roman" w:hAnsi="Times New Roman"/>
          <w:b/>
          <w:u w:val="single"/>
          <w:lang w:eastAsia="rw-RW"/>
        </w:rPr>
      </w:pPr>
      <w:r w:rsidRPr="00D81699">
        <w:rPr>
          <w:rFonts w:ascii="Times New Roman" w:eastAsia="Times New Roman" w:hAnsi="Times New Roman"/>
          <w:b/>
          <w:u w:val="single"/>
          <w:lang w:eastAsia="rw-RW"/>
        </w:rPr>
        <w:t>Evaluation</w:t>
      </w:r>
    </w:p>
    <w:p w:rsidR="005F51F0" w:rsidRPr="00D81699" w:rsidRDefault="005F51F0" w:rsidP="005F51F0">
      <w:pPr>
        <w:spacing w:after="0" w:line="240" w:lineRule="auto"/>
        <w:jc w:val="both"/>
        <w:rPr>
          <w:rFonts w:ascii="Times New Roman" w:eastAsia="Times New Roman" w:hAnsi="Times New Roman"/>
          <w:bCs/>
          <w:lang w:eastAsia="rw-RW"/>
        </w:rPr>
      </w:pPr>
    </w:p>
    <w:p w:rsidR="005F51F0" w:rsidRPr="00D81699" w:rsidRDefault="005F51F0" w:rsidP="005F51F0">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L’évaluation des offres se déroule en deux temps. L’évaluation des propositions techniques est achevée avant l’ouverture et la comparaison des propositions financières.</w:t>
      </w:r>
    </w:p>
    <w:p w:rsidR="005F51F0" w:rsidRPr="00D81699" w:rsidRDefault="005F51F0" w:rsidP="005F51F0">
      <w:pPr>
        <w:spacing w:after="0" w:line="240" w:lineRule="auto"/>
        <w:jc w:val="both"/>
        <w:rPr>
          <w:rFonts w:ascii="Times New Roman" w:eastAsia="Times New Roman" w:hAnsi="Times New Roman"/>
          <w:bCs/>
          <w:lang w:eastAsia="rw-RW"/>
        </w:rPr>
      </w:pPr>
    </w:p>
    <w:p w:rsidR="005F51F0" w:rsidRPr="007A2DBA" w:rsidRDefault="005F51F0" w:rsidP="005F51F0">
      <w:pPr>
        <w:spacing w:after="0" w:line="240" w:lineRule="auto"/>
        <w:jc w:val="both"/>
        <w:rPr>
          <w:rFonts w:ascii="Times New Roman" w:eastAsia="Times New Roman" w:hAnsi="Times New Roman"/>
          <w:bCs/>
          <w:lang w:eastAsia="rw-RW"/>
        </w:rPr>
      </w:pPr>
      <w:bookmarkStart w:id="0" w:name="_Hlk520531440"/>
      <w:r w:rsidRPr="00602210">
        <w:rPr>
          <w:rFonts w:ascii="Times New Roman" w:eastAsia="Times New Roman" w:hAnsi="Times New Roman"/>
          <w:bCs/>
          <w:lang w:eastAsia="rw-RW"/>
        </w:rPr>
        <w:t xml:space="preserve">Le marché sera attribué au Consultant techniquement qualifié </w:t>
      </w:r>
      <w:r w:rsidRPr="007A2DBA">
        <w:rPr>
          <w:rFonts w:ascii="Times New Roman" w:eastAsia="Times New Roman" w:hAnsi="Times New Roman"/>
          <w:bCs/>
          <w:lang w:eastAsia="rw-RW"/>
        </w:rPr>
        <w:t xml:space="preserve">ayant présenté le meilleur score combiné - rapport qualité/prix, évaluation cumulative - (Technique pondérée à 70% + Financière à 30%). </w:t>
      </w:r>
    </w:p>
    <w:bookmarkEnd w:id="0"/>
    <w:p w:rsidR="005F51F0" w:rsidRDefault="005F51F0" w:rsidP="005F51F0">
      <w:pPr>
        <w:spacing w:after="0" w:line="240" w:lineRule="auto"/>
        <w:jc w:val="both"/>
        <w:rPr>
          <w:rFonts w:ascii="Times New Roman" w:eastAsia="Times New Roman" w:hAnsi="Times New Roman"/>
          <w:bCs/>
          <w:i/>
          <w:lang w:eastAsia="rw-RW"/>
        </w:rPr>
      </w:pPr>
      <w:r w:rsidRPr="007A2DBA">
        <w:rPr>
          <w:rFonts w:ascii="Times New Roman" w:eastAsia="Times New Roman" w:hAnsi="Times New Roman"/>
          <w:bCs/>
          <w:i/>
          <w:lang w:eastAsia="rw-RW"/>
        </w:rPr>
        <w:t>Cette note financière combinée à 30% est calculée pour chaque proposition sur la base de la formule suivante : Note financière A = [(Offre financière le moins disant) /Offre financière de A] x 30</w:t>
      </w:r>
    </w:p>
    <w:p w:rsidR="005F51F0" w:rsidRPr="00D81699" w:rsidRDefault="005F51F0" w:rsidP="005F51F0">
      <w:pPr>
        <w:spacing w:after="0" w:line="240" w:lineRule="auto"/>
        <w:jc w:val="both"/>
        <w:rPr>
          <w:rFonts w:ascii="Times New Roman" w:eastAsia="Times New Roman" w:hAnsi="Times New Roman"/>
          <w:bCs/>
          <w:lang w:eastAsia="rw-RW"/>
        </w:rPr>
      </w:pPr>
    </w:p>
    <w:p w:rsidR="005F51F0" w:rsidRPr="00D81699" w:rsidRDefault="005F51F0" w:rsidP="005F51F0">
      <w:pPr>
        <w:numPr>
          <w:ilvl w:val="0"/>
          <w:numId w:val="1"/>
        </w:numPr>
        <w:spacing w:after="0" w:line="240" w:lineRule="auto"/>
        <w:jc w:val="both"/>
        <w:rPr>
          <w:rFonts w:ascii="Times New Roman" w:eastAsia="Times New Roman" w:hAnsi="Times New Roman"/>
          <w:bCs/>
          <w:i/>
          <w:u w:val="single"/>
          <w:lang w:eastAsia="rw-RW"/>
        </w:rPr>
      </w:pPr>
      <w:r w:rsidRPr="00D81699">
        <w:rPr>
          <w:rFonts w:ascii="Times New Roman" w:eastAsia="Times New Roman" w:hAnsi="Times New Roman"/>
          <w:bCs/>
          <w:i/>
          <w:u w:val="single"/>
          <w:lang w:eastAsia="rw-RW"/>
        </w:rPr>
        <w:t>Les propositions techniques</w:t>
      </w:r>
    </w:p>
    <w:p w:rsidR="005F51F0" w:rsidRPr="00D81699" w:rsidRDefault="005F51F0" w:rsidP="005F51F0">
      <w:pPr>
        <w:spacing w:after="0" w:line="240" w:lineRule="auto"/>
        <w:jc w:val="both"/>
        <w:rPr>
          <w:rFonts w:ascii="Times New Roman" w:eastAsia="Times New Roman" w:hAnsi="Times New Roman"/>
          <w:bCs/>
          <w:i/>
          <w:u w:val="single"/>
          <w:lang w:eastAsia="rw-RW"/>
        </w:rPr>
      </w:pPr>
    </w:p>
    <w:p w:rsidR="005F51F0" w:rsidRPr="00D81699" w:rsidRDefault="005F51F0" w:rsidP="005F51F0">
      <w:pPr>
        <w:pStyle w:val="Retraitcorpsdetexte"/>
        <w:ind w:left="0"/>
        <w:jc w:val="both"/>
        <w:rPr>
          <w:bCs/>
          <w:sz w:val="22"/>
          <w:szCs w:val="22"/>
        </w:rPr>
      </w:pPr>
      <w:r w:rsidRPr="00D81699">
        <w:rPr>
          <w:bCs/>
          <w:sz w:val="22"/>
          <w:szCs w:val="22"/>
        </w:rPr>
        <w:t>Elles sont évaluées sur des critères suivants en rapport avec les termes de référence :</w:t>
      </w:r>
    </w:p>
    <w:p w:rsidR="005F51F0" w:rsidRDefault="005F51F0" w:rsidP="005F51F0">
      <w:pPr>
        <w:spacing w:after="0" w:line="240" w:lineRule="auto"/>
        <w:jc w:val="both"/>
        <w:rPr>
          <w:rFonts w:ascii="Times New Roman" w:hAnsi="Times New Roman"/>
        </w:rPr>
      </w:pPr>
      <w:r w:rsidRPr="00D81699">
        <w:rPr>
          <w:rFonts w:ascii="Times New Roman" w:hAnsi="Times New Roman"/>
        </w:rPr>
        <w:t>Pour information, la proposition technique sera évaluée sur son degré de réponse par rapport aux termes de référence et sur la base des critères suivants :</w:t>
      </w:r>
    </w:p>
    <w:p w:rsidR="005F51F0" w:rsidRDefault="005F51F0" w:rsidP="005F51F0">
      <w:pPr>
        <w:tabs>
          <w:tab w:val="left" w:pos="5160"/>
        </w:tabs>
        <w:spacing w:after="0" w:line="240" w:lineRule="auto"/>
        <w:rPr>
          <w:rFonts w:ascii="Times New Roman" w:hAnsi="Times New Roman"/>
          <w:b/>
        </w:rPr>
      </w:pPr>
      <w:r>
        <w:rPr>
          <w:rFonts w:ascii="Times New Roman" w:hAnsi="Times New Roman"/>
          <w:b/>
        </w:rPr>
        <w:tab/>
      </w:r>
    </w:p>
    <w:p w:rsidR="005F51F0" w:rsidRPr="00D81699" w:rsidRDefault="005F51F0" w:rsidP="005F51F0">
      <w:pPr>
        <w:spacing w:after="0" w:line="240" w:lineRule="auto"/>
        <w:jc w:val="both"/>
        <w:rPr>
          <w:rFonts w:ascii="Times New Roman" w:hAnsi="Times New Roman"/>
          <w:b/>
        </w:rPr>
      </w:pPr>
      <w:r w:rsidRPr="00D81699">
        <w:rPr>
          <w:rFonts w:ascii="Times New Roman" w:hAnsi="Times New Roman"/>
          <w:b/>
        </w:rPr>
        <w:t>Seront jugées qualifiées, les propositions techniques qui obtiendront 70% de la note maximale de 100 point</w:t>
      </w:r>
      <w:r>
        <w:rPr>
          <w:rFonts w:ascii="Times New Roman" w:hAnsi="Times New Roman"/>
          <w:b/>
        </w:rPr>
        <w:t>s</w:t>
      </w:r>
      <w:r w:rsidRPr="00D81699">
        <w:rPr>
          <w:rFonts w:ascii="Times New Roman" w:hAnsi="Times New Roman"/>
          <w:b/>
        </w:rPr>
        <w:t> ; cette note technique sera pondérée a 70%.</w:t>
      </w:r>
    </w:p>
    <w:p w:rsidR="005F51F0" w:rsidRDefault="005F51F0" w:rsidP="005F51F0">
      <w:pPr>
        <w:spacing w:after="0" w:line="240" w:lineRule="auto"/>
        <w:jc w:val="both"/>
        <w:rPr>
          <w:rFonts w:ascii="Times New Roman" w:hAnsi="Times New Roman"/>
          <w:b/>
        </w:rPr>
      </w:pPr>
    </w:p>
    <w:p w:rsidR="005F51F0" w:rsidRPr="00D81699" w:rsidRDefault="005F51F0" w:rsidP="005F51F0">
      <w:pPr>
        <w:numPr>
          <w:ilvl w:val="0"/>
          <w:numId w:val="1"/>
        </w:numPr>
        <w:spacing w:after="0" w:line="240" w:lineRule="auto"/>
        <w:contextualSpacing/>
        <w:jc w:val="both"/>
        <w:rPr>
          <w:rFonts w:ascii="Times New Roman" w:eastAsia="Times New Roman" w:hAnsi="Times New Roman"/>
          <w:i/>
          <w:lang w:eastAsia="rw-RW"/>
        </w:rPr>
      </w:pPr>
      <w:r w:rsidRPr="00D81699">
        <w:rPr>
          <w:rFonts w:ascii="Times New Roman" w:eastAsia="Times New Roman" w:hAnsi="Times New Roman"/>
          <w:i/>
          <w:u w:val="single"/>
          <w:lang w:eastAsia="rw-RW"/>
        </w:rPr>
        <w:t>Les propositions financières</w:t>
      </w:r>
    </w:p>
    <w:p w:rsidR="005F51F0" w:rsidRPr="00D81699" w:rsidRDefault="005F51F0" w:rsidP="005F51F0">
      <w:pPr>
        <w:spacing w:after="0" w:line="240" w:lineRule="auto"/>
        <w:jc w:val="both"/>
        <w:rPr>
          <w:rFonts w:ascii="Times New Roman" w:eastAsia="Times New Roman" w:hAnsi="Times New Roman"/>
          <w:bCs/>
          <w:lang w:eastAsia="rw-RW"/>
        </w:rPr>
      </w:pPr>
    </w:p>
    <w:p w:rsidR="005F51F0" w:rsidRPr="00D81699" w:rsidRDefault="005F51F0" w:rsidP="005F51F0">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Le/la Consultant (e) fait sa proposition financière suivant le Tableau des coûts. Il doit proposer un montant forfaitaire et présenter dans le Tableau des coûts la ventilation de ce montant forfaitaire.</w:t>
      </w:r>
    </w:p>
    <w:p w:rsidR="005F51F0" w:rsidRPr="00D81699" w:rsidRDefault="005F51F0" w:rsidP="005F51F0">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 xml:space="preserve">Le consultant devra inclure tous les frais lui permettant d’exécuter la mission suivant la durée prévue. </w:t>
      </w:r>
    </w:p>
    <w:p w:rsidR="005F51F0" w:rsidRPr="00D81699" w:rsidRDefault="005F51F0" w:rsidP="005F51F0">
      <w:pPr>
        <w:spacing w:after="0" w:line="240" w:lineRule="auto"/>
        <w:jc w:val="both"/>
        <w:rPr>
          <w:rFonts w:ascii="Times New Roman" w:eastAsia="Times New Roman" w:hAnsi="Times New Roman"/>
          <w:bCs/>
          <w:lang w:eastAsia="rw-RW"/>
        </w:rPr>
      </w:pPr>
      <w:r w:rsidRPr="00D81699">
        <w:rPr>
          <w:rFonts w:ascii="Times New Roman" w:eastAsia="Times New Roman" w:hAnsi="Times New Roman"/>
          <w:bCs/>
          <w:lang w:eastAsia="rw-RW"/>
        </w:rPr>
        <w:t>Les paiements seront effectués sur la base de la production des livrables tels que mentionnés dans les termes des références.</w:t>
      </w:r>
    </w:p>
    <w:p w:rsidR="005F51F0" w:rsidRPr="00D81699" w:rsidRDefault="005F51F0" w:rsidP="005F51F0">
      <w:pPr>
        <w:spacing w:after="0" w:line="240" w:lineRule="auto"/>
        <w:jc w:val="both"/>
        <w:rPr>
          <w:rFonts w:ascii="Times New Roman" w:eastAsia="Times New Roman" w:hAnsi="Times New Roman"/>
          <w:bCs/>
          <w:lang w:eastAsia="rw-RW"/>
        </w:rPr>
      </w:pPr>
    </w:p>
    <w:p w:rsidR="005F51F0" w:rsidRPr="00D81699" w:rsidRDefault="005F51F0" w:rsidP="005F51F0">
      <w:pPr>
        <w:spacing w:after="0" w:line="240" w:lineRule="auto"/>
        <w:jc w:val="both"/>
        <w:rPr>
          <w:rFonts w:ascii="Times New Roman" w:eastAsia="Times New Roman" w:hAnsi="Times New Roman"/>
          <w:b/>
          <w:i/>
          <w:lang w:eastAsia="rw-RW"/>
        </w:rPr>
      </w:pPr>
      <w:r w:rsidRPr="00D81699">
        <w:rPr>
          <w:rFonts w:ascii="Times New Roman" w:eastAsia="Times New Roman" w:hAnsi="Times New Roman"/>
          <w:lang w:eastAsia="rw-RW"/>
        </w:rPr>
        <w:t>Dans une deuxième étape du processus d’évaluation, les enveloppes financières seront ouvertes et l</w:t>
      </w:r>
      <w:r>
        <w:rPr>
          <w:rFonts w:ascii="Times New Roman" w:eastAsia="Times New Roman" w:hAnsi="Times New Roman"/>
          <w:lang w:eastAsia="rw-RW"/>
        </w:rPr>
        <w:t xml:space="preserve">es offres financières comparées. </w:t>
      </w:r>
    </w:p>
    <w:p w:rsidR="005F51F0" w:rsidRPr="00D81699" w:rsidRDefault="005F51F0" w:rsidP="005F51F0">
      <w:pPr>
        <w:spacing w:after="0" w:line="240" w:lineRule="auto"/>
        <w:jc w:val="both"/>
        <w:rPr>
          <w:rFonts w:ascii="Times New Roman" w:eastAsia="Times New Roman" w:hAnsi="Times New Roman"/>
          <w:b/>
          <w:i/>
          <w:u w:val="single"/>
          <w:lang w:eastAsia="rw-RW"/>
        </w:rPr>
      </w:pPr>
    </w:p>
    <w:p w:rsidR="005F51F0" w:rsidRPr="00D81699" w:rsidRDefault="005F51F0" w:rsidP="005F51F0">
      <w:pPr>
        <w:spacing w:after="0" w:line="240" w:lineRule="auto"/>
        <w:jc w:val="both"/>
        <w:rPr>
          <w:rFonts w:ascii="Times New Roman" w:eastAsia="Times New Roman" w:hAnsi="Times New Roman"/>
          <w:b/>
          <w:lang w:eastAsia="rw-RW"/>
        </w:rPr>
      </w:pPr>
      <w:r w:rsidRPr="00170727">
        <w:rPr>
          <w:rFonts w:ascii="Times New Roman" w:eastAsia="Times New Roman" w:hAnsi="Times New Roman"/>
          <w:b/>
          <w:bCs/>
          <w:lang w:eastAsia="rw-RW"/>
        </w:rPr>
        <w:t>Le marché sera attribué au Consultant techniquement qualifié ayant présenté le meilleur score combiné - rapport qualité/prix, évaluation cumulative - (Technique pondérée à 70% + Financi</w:t>
      </w:r>
      <w:r>
        <w:rPr>
          <w:rFonts w:ascii="Times New Roman" w:eastAsia="Times New Roman" w:hAnsi="Times New Roman"/>
          <w:b/>
          <w:bCs/>
          <w:lang w:eastAsia="rw-RW"/>
        </w:rPr>
        <w:t>ère à 30%)</w:t>
      </w:r>
      <w:r w:rsidRPr="000B35E1">
        <w:rPr>
          <w:rFonts w:ascii="Times New Roman" w:eastAsia="Times New Roman" w:hAnsi="Times New Roman"/>
          <w:b/>
          <w:lang w:eastAsia="rw-RW"/>
        </w:rPr>
        <w:t xml:space="preserve"> ;  </w:t>
      </w:r>
    </w:p>
    <w:p w:rsidR="005F51F0" w:rsidRPr="00D81699" w:rsidRDefault="005F51F0" w:rsidP="005F51F0">
      <w:pPr>
        <w:pStyle w:val="Retraitcorpsdetexte"/>
        <w:ind w:left="0"/>
        <w:jc w:val="both"/>
        <w:rPr>
          <w:b/>
          <w:i/>
          <w:sz w:val="22"/>
          <w:szCs w:val="22"/>
          <w:u w:val="single"/>
        </w:rPr>
      </w:pPr>
      <w:r w:rsidRPr="00D81699">
        <w:rPr>
          <w:b/>
          <w:i/>
          <w:sz w:val="22"/>
          <w:szCs w:val="22"/>
          <w:u w:val="single"/>
        </w:rPr>
        <w:t xml:space="preserve">N.B. : </w:t>
      </w:r>
    </w:p>
    <w:p w:rsidR="005F51F0" w:rsidRPr="001F7007" w:rsidRDefault="005F51F0" w:rsidP="005F51F0">
      <w:pPr>
        <w:pStyle w:val="Retraitcorpsdetexte"/>
        <w:ind w:left="0"/>
        <w:jc w:val="both"/>
        <w:rPr>
          <w:sz w:val="22"/>
          <w:szCs w:val="22"/>
        </w:rPr>
      </w:pPr>
      <w:r w:rsidRPr="00D81699">
        <w:rPr>
          <w:sz w:val="22"/>
          <w:szCs w:val="22"/>
        </w:rPr>
        <w:t xml:space="preserve">Les consultants sont tenus de se renseigner sur les </w:t>
      </w:r>
      <w:hyperlink r:id="rId10" w:history="1">
        <w:r w:rsidRPr="00D81699">
          <w:rPr>
            <w:sz w:val="22"/>
            <w:szCs w:val="22"/>
          </w:rPr>
          <w:t>Conditions Générales des Contrats Individuels</w:t>
        </w:r>
      </w:hyperlink>
      <w:r w:rsidRPr="00D81699">
        <w:rPr>
          <w:sz w:val="22"/>
          <w:szCs w:val="22"/>
        </w:rPr>
        <w:t xml:space="preserve"> (annexe 1). </w:t>
      </w:r>
      <w:bookmarkStart w:id="1" w:name="_Hlk511027382"/>
      <w:bookmarkStart w:id="2" w:name="_Hlk530393127"/>
      <w:bookmarkStart w:id="3" w:name="_Hlk536021147"/>
    </w:p>
    <w:p w:rsidR="00C96FE6" w:rsidRDefault="00C96FE6"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Default="00FB4284" w:rsidP="00C96FE6">
      <w:pPr>
        <w:widowControl w:val="0"/>
        <w:autoSpaceDE w:val="0"/>
        <w:autoSpaceDN w:val="0"/>
        <w:adjustRightInd w:val="0"/>
        <w:spacing w:after="0"/>
        <w:jc w:val="both"/>
        <w:rPr>
          <w:rFonts w:ascii="Maiandra GD" w:hAnsi="Maiandra GD"/>
          <w:b/>
          <w:color w:val="000000"/>
        </w:rPr>
      </w:pPr>
    </w:p>
    <w:p w:rsidR="00FB4284" w:rsidRPr="00853A5D" w:rsidRDefault="00FB4284" w:rsidP="00C96FE6">
      <w:pPr>
        <w:widowControl w:val="0"/>
        <w:autoSpaceDE w:val="0"/>
        <w:autoSpaceDN w:val="0"/>
        <w:adjustRightInd w:val="0"/>
        <w:spacing w:after="0"/>
        <w:jc w:val="both"/>
        <w:rPr>
          <w:rFonts w:ascii="Maiandra GD" w:hAnsi="Maiandra GD"/>
          <w:b/>
          <w:color w:val="000000"/>
        </w:rPr>
      </w:pPr>
      <w:bookmarkStart w:id="4" w:name="_GoBack"/>
      <w:bookmarkEnd w:id="4"/>
    </w:p>
    <w:p w:rsidR="00C96FE6" w:rsidRPr="00853A5D" w:rsidRDefault="00C96FE6" w:rsidP="00C96FE6">
      <w:pPr>
        <w:widowControl w:val="0"/>
        <w:autoSpaceDE w:val="0"/>
        <w:autoSpaceDN w:val="0"/>
        <w:adjustRightInd w:val="0"/>
        <w:spacing w:after="0"/>
        <w:jc w:val="both"/>
        <w:rPr>
          <w:rFonts w:ascii="Maiandra GD" w:hAnsi="Maiandra GD"/>
          <w:b/>
          <w:color w:val="000000"/>
        </w:rPr>
      </w:pPr>
    </w:p>
    <w:p w:rsidR="00C96FE6" w:rsidRPr="00853A5D" w:rsidRDefault="00C96FE6" w:rsidP="00C96FE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aiandra GD" w:hAnsi="Maiandra GD"/>
          <w:b/>
          <w:color w:val="000000"/>
        </w:rPr>
      </w:pPr>
      <w:r w:rsidRPr="00853A5D">
        <w:rPr>
          <w:rFonts w:ascii="Maiandra GD" w:hAnsi="Maiandra GD"/>
          <w:b/>
          <w:noProof/>
          <w:color w:val="000000"/>
        </w:rPr>
        <w:drawing>
          <wp:anchor distT="0" distB="0" distL="114300" distR="114300" simplePos="0" relativeHeight="251665408" behindDoc="0" locked="0" layoutInCell="1" allowOverlap="1">
            <wp:simplePos x="0" y="0"/>
            <wp:positionH relativeFrom="column">
              <wp:posOffset>-6985</wp:posOffset>
            </wp:positionH>
            <wp:positionV relativeFrom="paragraph">
              <wp:posOffset>83820</wp:posOffset>
            </wp:positionV>
            <wp:extent cx="478155" cy="953770"/>
            <wp:effectExtent l="0" t="0" r="0" b="0"/>
            <wp:wrapNone/>
            <wp:docPr id="11" name="Image 11" descr="logo pnud fr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nud fra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FE6" w:rsidRPr="00853A5D" w:rsidRDefault="00C96FE6" w:rsidP="00C96FE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aiandra GD" w:hAnsi="Maiandra GD"/>
          <w:b/>
          <w:color w:val="000000"/>
        </w:rPr>
      </w:pPr>
    </w:p>
    <w:p w:rsidR="00C96FE6" w:rsidRPr="00853A5D" w:rsidRDefault="00C96FE6" w:rsidP="00C96FE6">
      <w:pPr>
        <w:widowControl w:val="0"/>
        <w:pBdr>
          <w:top w:val="single" w:sz="18" w:space="1" w:color="auto"/>
          <w:left w:val="single" w:sz="18" w:space="4" w:color="auto"/>
          <w:bottom w:val="single" w:sz="18" w:space="0" w:color="auto"/>
          <w:right w:val="single" w:sz="18" w:space="4" w:color="auto"/>
        </w:pBdr>
        <w:tabs>
          <w:tab w:val="left" w:pos="1365"/>
        </w:tabs>
        <w:autoSpaceDE w:val="0"/>
        <w:autoSpaceDN w:val="0"/>
        <w:adjustRightInd w:val="0"/>
        <w:spacing w:after="0"/>
        <w:jc w:val="center"/>
        <w:rPr>
          <w:rFonts w:ascii="Maiandra GD" w:hAnsi="Maiandra GD"/>
          <w:b/>
          <w:color w:val="000000"/>
          <w:sz w:val="44"/>
          <w:szCs w:val="44"/>
        </w:rPr>
      </w:pPr>
      <w:r w:rsidRPr="00853A5D">
        <w:rPr>
          <w:rFonts w:ascii="Maiandra GD" w:hAnsi="Maiandra GD"/>
          <w:b/>
          <w:color w:val="000000"/>
          <w:sz w:val="44"/>
          <w:szCs w:val="44"/>
        </w:rPr>
        <w:t>TERMES DE REFERENCE</w:t>
      </w:r>
    </w:p>
    <w:p w:rsidR="00C96FE6" w:rsidRPr="00853A5D" w:rsidRDefault="00C96FE6" w:rsidP="00C96FE6">
      <w:pPr>
        <w:widowControl w:val="0"/>
        <w:pBdr>
          <w:top w:val="single" w:sz="18" w:space="1" w:color="auto"/>
          <w:left w:val="single" w:sz="18" w:space="4" w:color="auto"/>
          <w:bottom w:val="single" w:sz="18" w:space="0" w:color="auto"/>
          <w:right w:val="single" w:sz="18" w:space="4" w:color="auto"/>
        </w:pBdr>
        <w:autoSpaceDE w:val="0"/>
        <w:autoSpaceDN w:val="0"/>
        <w:adjustRightInd w:val="0"/>
        <w:spacing w:after="0"/>
        <w:jc w:val="both"/>
        <w:rPr>
          <w:rFonts w:ascii="Maiandra GD" w:hAnsi="Maiandra GD"/>
          <w:b/>
          <w:color w:val="000000"/>
          <w:sz w:val="44"/>
          <w:szCs w:val="44"/>
        </w:rPr>
      </w:pPr>
    </w:p>
    <w:p w:rsidR="00C96FE6" w:rsidRPr="00853A5D" w:rsidRDefault="00C96FE6" w:rsidP="00C96FE6">
      <w:pPr>
        <w:widowControl w:val="0"/>
        <w:autoSpaceDE w:val="0"/>
        <w:autoSpaceDN w:val="0"/>
        <w:adjustRightInd w:val="0"/>
        <w:spacing w:after="0"/>
        <w:jc w:val="both"/>
        <w:rPr>
          <w:rFonts w:ascii="Maiandra GD" w:hAnsi="Maiandra GD"/>
          <w:b/>
          <w:color w:val="000000"/>
        </w:rPr>
      </w:pPr>
    </w:p>
    <w:tbl>
      <w:tblPr>
        <w:tblpPr w:leftFromText="141" w:rightFromText="141" w:vertAnchor="text" w:horzAnchor="margin" w:tblpY="90"/>
        <w:tblW w:w="1062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5"/>
      </w:tblGrid>
      <w:tr w:rsidR="00C96FE6" w:rsidRPr="00853A5D" w:rsidTr="00E6070D">
        <w:trPr>
          <w:trHeight w:val="464"/>
        </w:trPr>
        <w:tc>
          <w:tcPr>
            <w:tcW w:w="10625" w:type="dxa"/>
            <w:shd w:val="clear" w:color="auto" w:fill="000080"/>
            <w:vAlign w:val="center"/>
          </w:tcPr>
          <w:p w:rsidR="00C96FE6" w:rsidRPr="00853A5D" w:rsidRDefault="00C96FE6" w:rsidP="00E6070D">
            <w:pPr>
              <w:rPr>
                <w:rFonts w:ascii="Maiandra GD" w:hAnsi="Maiandra GD"/>
                <w:b/>
                <w:bCs/>
              </w:rPr>
            </w:pPr>
            <w:r w:rsidRPr="00853A5D">
              <w:rPr>
                <w:rFonts w:ascii="Maiandra GD" w:hAnsi="Maiandra GD"/>
                <w:b/>
                <w:bCs/>
              </w:rPr>
              <w:t>I.  Information sur la position</w:t>
            </w:r>
          </w:p>
        </w:tc>
      </w:tr>
      <w:tr w:rsidR="00C96FE6" w:rsidRPr="00853A5D" w:rsidTr="00E6070D">
        <w:trPr>
          <w:trHeight w:val="1925"/>
        </w:trPr>
        <w:tc>
          <w:tcPr>
            <w:tcW w:w="10625" w:type="dxa"/>
          </w:tcPr>
          <w:p w:rsidR="00C96FE6" w:rsidRPr="00853A5D" w:rsidRDefault="00C96FE6" w:rsidP="00E6070D">
            <w:pPr>
              <w:widowControl w:val="0"/>
              <w:autoSpaceDE w:val="0"/>
              <w:autoSpaceDN w:val="0"/>
              <w:adjustRightInd w:val="0"/>
              <w:spacing w:after="0"/>
              <w:jc w:val="both"/>
              <w:rPr>
                <w:rFonts w:ascii="Maiandra GD" w:hAnsi="Maiandra GD" w:cs="Arial"/>
                <w:b/>
                <w:color w:val="1F497D"/>
              </w:rPr>
            </w:pPr>
            <w:r w:rsidRPr="00853A5D">
              <w:rPr>
                <w:rFonts w:ascii="Maiandra GD" w:hAnsi="Maiandra GD"/>
              </w:rPr>
              <w:t>Intitulé du Poste/Service attendu</w:t>
            </w:r>
            <w:r>
              <w:rPr>
                <w:rFonts w:ascii="Maiandra GD" w:hAnsi="Maiandra GD"/>
              </w:rPr>
              <w:t xml:space="preserve"> : </w:t>
            </w:r>
            <w:r w:rsidRPr="00E437C5">
              <w:rPr>
                <w:rFonts w:ascii="Maiandra GD" w:hAnsi="Maiandra GD"/>
                <w:b/>
              </w:rPr>
              <w:t>Consultant International pour l’Elaboration d’une pré-stratégie nationale d’économie bleue, multisectorielle et sécurisée.</w:t>
            </w:r>
          </w:p>
          <w:p w:rsidR="00C96FE6" w:rsidRPr="00853A5D" w:rsidRDefault="00C96FE6" w:rsidP="00E6070D">
            <w:pPr>
              <w:pStyle w:val="Sansinterligne"/>
              <w:rPr>
                <w:rFonts w:ascii="Maiandra GD" w:hAnsi="Maiandra GD"/>
                <w:sz w:val="22"/>
                <w:szCs w:val="22"/>
                <w:lang w:val="fr-FR"/>
              </w:rPr>
            </w:pPr>
            <w:r w:rsidRPr="00853A5D">
              <w:rPr>
                <w:rFonts w:ascii="Maiandra GD" w:hAnsi="Maiandra GD"/>
                <w:sz w:val="22"/>
                <w:szCs w:val="22"/>
                <w:lang w:val="fr-FR"/>
              </w:rPr>
              <w:t>Niveau du (des) Poste (s) ou Prestation (Local ou International) </w:t>
            </w:r>
            <w:r w:rsidRPr="00853A5D">
              <w:rPr>
                <w:rFonts w:ascii="Maiandra GD" w:hAnsi="Maiandra GD"/>
                <w:b/>
                <w:sz w:val="22"/>
                <w:szCs w:val="22"/>
                <w:lang w:val="fr-FR"/>
              </w:rPr>
              <w:t>: International</w:t>
            </w:r>
          </w:p>
          <w:p w:rsidR="00C96FE6" w:rsidRPr="00853A5D" w:rsidRDefault="00C96FE6" w:rsidP="00E6070D">
            <w:pPr>
              <w:pStyle w:val="Sansinterligne"/>
              <w:rPr>
                <w:rFonts w:ascii="Maiandra GD" w:hAnsi="Maiandra GD"/>
                <w:b/>
                <w:sz w:val="22"/>
                <w:szCs w:val="22"/>
                <w:lang w:val="fr-FR"/>
              </w:rPr>
            </w:pPr>
            <w:r w:rsidRPr="00853A5D">
              <w:rPr>
                <w:rFonts w:ascii="Maiandra GD" w:hAnsi="Maiandra GD"/>
                <w:sz w:val="22"/>
                <w:szCs w:val="22"/>
                <w:lang w:val="fr-FR"/>
              </w:rPr>
              <w:t xml:space="preserve">Nature de la consultation (Support/ Substance) : </w:t>
            </w:r>
            <w:r w:rsidRPr="00853A5D">
              <w:rPr>
                <w:rFonts w:ascii="Maiandra GD" w:hAnsi="Maiandra GD"/>
                <w:b/>
                <w:sz w:val="22"/>
                <w:szCs w:val="22"/>
                <w:lang w:val="fr-FR"/>
              </w:rPr>
              <w:t>Substance</w:t>
            </w:r>
          </w:p>
          <w:p w:rsidR="00C96FE6" w:rsidRPr="00853A5D" w:rsidRDefault="00C96FE6" w:rsidP="00E6070D">
            <w:pPr>
              <w:pStyle w:val="Sansinterligne"/>
              <w:rPr>
                <w:rFonts w:ascii="Maiandra GD" w:hAnsi="Maiandra GD"/>
                <w:b/>
                <w:sz w:val="22"/>
                <w:szCs w:val="22"/>
                <w:lang w:val="fr-FR"/>
              </w:rPr>
            </w:pPr>
            <w:r w:rsidRPr="00853A5D">
              <w:rPr>
                <w:rFonts w:ascii="Maiandra GD" w:hAnsi="Maiandra GD"/>
                <w:sz w:val="22"/>
                <w:szCs w:val="22"/>
                <w:lang w:val="fr-FR"/>
              </w:rPr>
              <w:t>Type de contrat</w:t>
            </w:r>
            <w:r w:rsidRPr="00853A5D">
              <w:rPr>
                <w:rFonts w:ascii="Maiandra GD" w:hAnsi="Maiandra GD"/>
                <w:b/>
                <w:sz w:val="22"/>
                <w:szCs w:val="22"/>
                <w:lang w:val="fr-FR"/>
              </w:rPr>
              <w:t xml:space="preserve"> : Consultation Internationale (IC)</w:t>
            </w:r>
          </w:p>
          <w:p w:rsidR="00C96FE6" w:rsidRPr="00853A5D" w:rsidRDefault="00C96FE6" w:rsidP="00E6070D">
            <w:pPr>
              <w:pStyle w:val="Sansinterligne"/>
              <w:rPr>
                <w:rFonts w:ascii="Maiandra GD" w:hAnsi="Maiandra GD"/>
                <w:b/>
                <w:sz w:val="22"/>
                <w:szCs w:val="22"/>
                <w:lang w:val="fr-FR"/>
              </w:rPr>
            </w:pPr>
            <w:r w:rsidRPr="00853A5D">
              <w:rPr>
                <w:rFonts w:ascii="Maiandra GD" w:hAnsi="Maiandra GD"/>
                <w:sz w:val="22"/>
                <w:szCs w:val="22"/>
                <w:lang w:val="fr-FR"/>
              </w:rPr>
              <w:t xml:space="preserve">Type d’affectation (Home </w:t>
            </w:r>
            <w:proofErr w:type="spellStart"/>
            <w:r w:rsidRPr="00853A5D">
              <w:rPr>
                <w:rFonts w:ascii="Maiandra GD" w:hAnsi="Maiandra GD"/>
                <w:sz w:val="22"/>
                <w:szCs w:val="22"/>
                <w:lang w:val="fr-FR"/>
              </w:rPr>
              <w:t>based</w:t>
            </w:r>
            <w:proofErr w:type="spellEnd"/>
            <w:r w:rsidRPr="00853A5D">
              <w:rPr>
                <w:rFonts w:ascii="Maiandra GD" w:hAnsi="Maiandra GD"/>
                <w:sz w:val="22"/>
                <w:szCs w:val="22"/>
                <w:lang w:val="fr-FR"/>
              </w:rPr>
              <w:t xml:space="preserve"> ou sur site) : </w:t>
            </w:r>
            <w:r w:rsidRPr="00853A5D">
              <w:rPr>
                <w:rFonts w:ascii="Maiandra GD" w:hAnsi="Maiandra GD"/>
                <w:b/>
                <w:sz w:val="22"/>
                <w:szCs w:val="22"/>
                <w:lang w:val="fr-FR"/>
              </w:rPr>
              <w:t>à domicile et sur le terrain (Conakry et intérieur du pays)</w:t>
            </w:r>
          </w:p>
          <w:p w:rsidR="00C96FE6" w:rsidRPr="00853A5D" w:rsidRDefault="00C96FE6" w:rsidP="00E6070D">
            <w:pPr>
              <w:pStyle w:val="Sansinterligne"/>
              <w:rPr>
                <w:rFonts w:ascii="Maiandra GD" w:hAnsi="Maiandra GD"/>
                <w:b/>
                <w:sz w:val="22"/>
                <w:szCs w:val="22"/>
                <w:lang w:val="fr-FR"/>
              </w:rPr>
            </w:pPr>
            <w:r w:rsidRPr="00853A5D">
              <w:rPr>
                <w:rFonts w:ascii="Maiandra GD" w:hAnsi="Maiandra GD"/>
                <w:sz w:val="22"/>
                <w:szCs w:val="22"/>
                <w:lang w:val="fr-FR"/>
              </w:rPr>
              <w:t>Durée de la mission :</w:t>
            </w:r>
            <w:r w:rsidRPr="00853A5D">
              <w:rPr>
                <w:rFonts w:ascii="Maiandra GD" w:hAnsi="Maiandra GD"/>
                <w:b/>
                <w:sz w:val="22"/>
                <w:szCs w:val="22"/>
                <w:lang w:val="fr-FR"/>
              </w:rPr>
              <w:t xml:space="preserve"> 70 jours ouvrables </w:t>
            </w:r>
          </w:p>
          <w:p w:rsidR="00C96FE6" w:rsidRPr="00853A5D" w:rsidRDefault="00C96FE6" w:rsidP="00E6070D">
            <w:pPr>
              <w:pStyle w:val="Sansinterligne"/>
              <w:rPr>
                <w:rFonts w:ascii="Maiandra GD" w:hAnsi="Maiandra GD"/>
                <w:b/>
                <w:sz w:val="22"/>
                <w:szCs w:val="22"/>
                <w:lang w:val="fr-FR"/>
              </w:rPr>
            </w:pPr>
            <w:r w:rsidRPr="00853A5D">
              <w:rPr>
                <w:rFonts w:ascii="Maiandra GD" w:hAnsi="Maiandra GD"/>
                <w:sz w:val="22"/>
                <w:szCs w:val="22"/>
                <w:lang w:val="fr-FR"/>
              </w:rPr>
              <w:t xml:space="preserve">Date estimative de démarrage de la mission : </w:t>
            </w:r>
            <w:r w:rsidRPr="00853A5D">
              <w:rPr>
                <w:rFonts w:ascii="Maiandra GD" w:hAnsi="Maiandra GD"/>
                <w:b/>
                <w:sz w:val="22"/>
                <w:szCs w:val="22"/>
                <w:lang w:val="fr-FR"/>
              </w:rPr>
              <w:t>immédiat</w:t>
            </w:r>
          </w:p>
          <w:p w:rsidR="00C96FE6" w:rsidRPr="00853A5D" w:rsidRDefault="00C96FE6" w:rsidP="00E6070D">
            <w:pPr>
              <w:pStyle w:val="Sansinterligne"/>
              <w:rPr>
                <w:rFonts w:ascii="Maiandra GD" w:hAnsi="Maiandra GD"/>
                <w:sz w:val="22"/>
                <w:szCs w:val="22"/>
                <w:lang w:val="fr-FR"/>
              </w:rPr>
            </w:pPr>
          </w:p>
        </w:tc>
      </w:tr>
    </w:tbl>
    <w:p w:rsidR="00C96FE6" w:rsidRPr="00853A5D" w:rsidRDefault="00C96FE6" w:rsidP="00C96FE6">
      <w:pPr>
        <w:widowControl w:val="0"/>
        <w:autoSpaceDE w:val="0"/>
        <w:autoSpaceDN w:val="0"/>
        <w:adjustRightInd w:val="0"/>
        <w:spacing w:after="0"/>
        <w:jc w:val="both"/>
        <w:rPr>
          <w:rFonts w:ascii="Maiandra GD" w:hAnsi="Maiandra GD"/>
          <w:b/>
          <w:color w:val="000000"/>
        </w:rPr>
      </w:pPr>
    </w:p>
    <w:tbl>
      <w:tblPr>
        <w:tblW w:w="106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0676"/>
      </w:tblGrid>
      <w:tr w:rsidR="00C96FE6" w:rsidRPr="00853A5D" w:rsidTr="00E6070D">
        <w:trPr>
          <w:trHeight w:val="440"/>
        </w:trPr>
        <w:tc>
          <w:tcPr>
            <w:tcW w:w="10676" w:type="dxa"/>
            <w:shd w:val="clear" w:color="auto" w:fill="000080"/>
            <w:vAlign w:val="center"/>
          </w:tcPr>
          <w:p w:rsidR="00C96FE6" w:rsidRPr="00853A5D" w:rsidRDefault="00C96FE6" w:rsidP="00E6070D">
            <w:pPr>
              <w:rPr>
                <w:rFonts w:ascii="Maiandra GD" w:hAnsi="Maiandra GD"/>
                <w:b/>
                <w:bCs/>
              </w:rPr>
            </w:pPr>
            <w:r w:rsidRPr="00853A5D">
              <w:rPr>
                <w:rFonts w:ascii="Maiandra GD" w:hAnsi="Maiandra GD"/>
                <w:b/>
                <w:bCs/>
              </w:rPr>
              <w:t>II. Contexte et objectif</w:t>
            </w:r>
          </w:p>
        </w:tc>
      </w:tr>
      <w:tr w:rsidR="00C96FE6" w:rsidRPr="00853A5D" w:rsidTr="00E6070D">
        <w:trPr>
          <w:trHeight w:val="440"/>
        </w:trPr>
        <w:tc>
          <w:tcPr>
            <w:tcW w:w="10676" w:type="dxa"/>
            <w:shd w:val="clear" w:color="auto" w:fill="auto"/>
            <w:vAlign w:val="center"/>
          </w:tcPr>
          <w:p w:rsidR="00C96FE6" w:rsidRPr="00853A5D" w:rsidRDefault="00C96FE6" w:rsidP="00E6070D">
            <w:pPr>
              <w:pStyle w:val="Default"/>
              <w:jc w:val="both"/>
              <w:rPr>
                <w:rFonts w:ascii="Maiandra GD" w:hAnsi="Maiandra GD"/>
                <w:sz w:val="22"/>
                <w:szCs w:val="22"/>
              </w:rPr>
            </w:pPr>
            <w:r w:rsidRPr="00853A5D">
              <w:rPr>
                <w:rFonts w:ascii="Maiandra GD" w:hAnsi="Maiandra GD"/>
                <w:sz w:val="22"/>
                <w:szCs w:val="22"/>
              </w:rPr>
              <w:t xml:space="preserve">Le continent africain apparait comme le futur hub de la croissance mondiale avec un taux de croissance moyen d’environ 6% et une croissance envisagée en 2050 à plus de 15% par an. Force est de constater cependant, que ces évolutions ne se répartissent pas de manière uniforme. En effet, les experts observent que dans l’espace de la CEDEAO notamment, il existe une difficulté à ancrer de manière homogène et pérenne, des modèles de développement socio-économiques qui intègrent des dimensions novatrices du développement durable ou qui préfigurent l’avenir. C’est le cas notamment de l’économie bleue qui est devenue une réalité incontournable pour les États africains. Souvent négligée ou sous-exploitée, chacun s’accorde à dire que l’économie bleue est un moyen privilégié pour atténuer la dépendance africaine de l’extérieur et créer de la croissance inclusive et de l’emploi. Rappelons que l’économie bleue regroupe toutes les activités économiques menées à partir des océans, des mers, des fonds marins, des fleuves, des lacs, des nappes souterraines, …  </w:t>
            </w:r>
            <w:proofErr w:type="gramStart"/>
            <w:r w:rsidRPr="00853A5D">
              <w:rPr>
                <w:rFonts w:ascii="Maiandra GD" w:hAnsi="Maiandra GD"/>
                <w:sz w:val="22"/>
                <w:szCs w:val="22"/>
              </w:rPr>
              <w:t>portées</w:t>
            </w:r>
            <w:proofErr w:type="gramEnd"/>
            <w:r w:rsidRPr="00853A5D">
              <w:rPr>
                <w:rFonts w:ascii="Maiandra GD" w:hAnsi="Maiandra GD"/>
                <w:sz w:val="22"/>
                <w:szCs w:val="22"/>
              </w:rPr>
              <w:t xml:space="preserve"> par des modèles de production fondés sur la résilience et l’adaptation. Sur les 54 États africains, 38 sont des pays côtiers. Le continent africain couvre 17 % des ressources mondiales en eaux de surface et utilise la mer pour réaliser 90 % de ses exportations et importations. </w:t>
            </w:r>
          </w:p>
          <w:p w:rsidR="00C96FE6" w:rsidRPr="00853A5D" w:rsidRDefault="00C96FE6" w:rsidP="00E6070D">
            <w:pPr>
              <w:pStyle w:val="Default"/>
              <w:jc w:val="both"/>
              <w:rPr>
                <w:rFonts w:ascii="Maiandra GD" w:hAnsi="Maiandra GD"/>
                <w:sz w:val="22"/>
                <w:szCs w:val="22"/>
              </w:rPr>
            </w:pPr>
          </w:p>
          <w:p w:rsidR="00C96FE6" w:rsidRPr="00853A5D" w:rsidRDefault="00C96FE6" w:rsidP="00E6070D">
            <w:pPr>
              <w:pStyle w:val="Default"/>
              <w:jc w:val="both"/>
              <w:rPr>
                <w:rFonts w:ascii="Maiandra GD" w:hAnsi="Maiandra GD"/>
                <w:sz w:val="22"/>
                <w:szCs w:val="22"/>
              </w:rPr>
            </w:pPr>
            <w:r w:rsidRPr="00853A5D">
              <w:rPr>
                <w:rFonts w:ascii="Maiandra GD" w:hAnsi="Maiandra GD"/>
                <w:sz w:val="22"/>
                <w:szCs w:val="22"/>
              </w:rPr>
              <w:t xml:space="preserve">Selon l’Agence mondiale de l’énergie (AIE), la valeur économique annuelle des activités énergétiques liées aux affaires maritimes atteint aujourd’hui 2,5 milliards d’euros par an. En outre, les énergies renouvelables de l’océan sont capables de fournir jusqu’à 400 % de la demande mondiale actuelle en énergie. Enfin, les eaux territoriales sous juridiction africaine se déploient sur 13 millions de km², avec un plateau continental de près de 6,5 millions de km² comprenant des zones économiques exclusives (ZEE) d’une grande richesse. </w:t>
            </w:r>
          </w:p>
          <w:p w:rsidR="00C96FE6" w:rsidRPr="00853A5D" w:rsidRDefault="00C96FE6" w:rsidP="00E6070D">
            <w:pPr>
              <w:pStyle w:val="Default"/>
              <w:jc w:val="both"/>
              <w:rPr>
                <w:rFonts w:ascii="Maiandra GD" w:hAnsi="Maiandra GD"/>
                <w:sz w:val="22"/>
                <w:szCs w:val="22"/>
              </w:rPr>
            </w:pPr>
          </w:p>
          <w:p w:rsidR="00C96FE6" w:rsidRPr="00853A5D" w:rsidRDefault="00C96FE6" w:rsidP="00E6070D">
            <w:pPr>
              <w:pStyle w:val="Default"/>
              <w:jc w:val="both"/>
              <w:rPr>
                <w:rFonts w:ascii="Maiandra GD" w:hAnsi="Maiandra GD"/>
                <w:sz w:val="22"/>
                <w:szCs w:val="22"/>
              </w:rPr>
            </w:pPr>
            <w:r w:rsidRPr="00853A5D">
              <w:rPr>
                <w:rFonts w:ascii="Maiandra GD" w:hAnsi="Maiandra GD"/>
                <w:sz w:val="22"/>
                <w:szCs w:val="22"/>
              </w:rPr>
              <w:t xml:space="preserve">De ce fait, les activités liées à la mer, aux fleuves et aux lacs en Afrique, peuvent permettre au contient, si elles sont exploitées judicieusement, d’occuper une nouvelle place géopolitique et stratégique sur l’échiquier mondial. C’est à l’aune de ces données que l’économie bleue est devenue une réalité incontournable pour les États africains, d’où son insertion dans l’Agenda 2063 de l’Union Africaine. </w:t>
            </w:r>
          </w:p>
          <w:p w:rsidR="00C96FE6" w:rsidRPr="00853A5D" w:rsidRDefault="00C96FE6" w:rsidP="00E6070D">
            <w:pPr>
              <w:pStyle w:val="Default"/>
              <w:jc w:val="both"/>
              <w:rPr>
                <w:rFonts w:ascii="Maiandra GD" w:hAnsi="Maiandra GD"/>
                <w:sz w:val="22"/>
                <w:szCs w:val="22"/>
              </w:rPr>
            </w:pPr>
          </w:p>
          <w:p w:rsidR="00C96FE6" w:rsidRPr="00853A5D" w:rsidRDefault="00C96FE6" w:rsidP="00E6070D">
            <w:pPr>
              <w:pStyle w:val="Default"/>
              <w:jc w:val="both"/>
              <w:rPr>
                <w:rFonts w:ascii="Maiandra GD" w:hAnsi="Maiandra GD" w:cs="Arial"/>
                <w:sz w:val="22"/>
                <w:szCs w:val="22"/>
              </w:rPr>
            </w:pPr>
            <w:r w:rsidRPr="00853A5D">
              <w:rPr>
                <w:rFonts w:ascii="Maiandra GD" w:hAnsi="Maiandra GD"/>
                <w:sz w:val="22"/>
                <w:szCs w:val="22"/>
              </w:rPr>
              <w:t xml:space="preserve">L’aquaculture, la biomasse ou encore les énergies des vagues et marées peuvent constituer des niches de transformation structurelle pour les industries africaines. Il en va de même pour l’exploitation des minerais rares sous-marins ou les biotechnologies qui permettent de fabriquer des produits dans les domaines pharmaceutiques, cosmétologiques ou alimentaires. Ces ressources et activités sont, en outre, de nature à permettre aux États africains de faire un saut dans leurs processus d’industrialisation, tout en intégrant le changement climatique et la durabilité dans cette évolution. </w:t>
            </w:r>
            <w:r w:rsidRPr="00853A5D">
              <w:rPr>
                <w:rFonts w:ascii="Maiandra GD" w:hAnsi="Maiandra GD" w:cs="Arial"/>
                <w:sz w:val="22"/>
                <w:szCs w:val="22"/>
              </w:rPr>
              <w:t>Comme l’a souligné la Commission Economique pour l’Afrique (CEA) et ses partenaires institutionnels (Union africaine, Organisation maritime internationale, etc.) lors de la Conférence de haut niveau portant sur l’économie bleue durable qui s’est tenue à Nairobi en novembre 2018, nombre de pays du continent se sont engagés sur cette voie conformément aux objectifs du Programme 2030 de l’ONU et de l’Agenda 2063 de l’Union Africaine.</w:t>
            </w:r>
          </w:p>
          <w:p w:rsidR="00C96FE6" w:rsidRPr="00853A5D" w:rsidRDefault="00C96FE6" w:rsidP="00E6070D">
            <w:pPr>
              <w:pStyle w:val="Default"/>
              <w:jc w:val="both"/>
              <w:rPr>
                <w:rFonts w:ascii="Maiandra GD" w:hAnsi="Maiandra GD"/>
                <w:sz w:val="22"/>
                <w:szCs w:val="22"/>
              </w:rPr>
            </w:pPr>
          </w:p>
          <w:p w:rsidR="00C96FE6" w:rsidRPr="00853A5D" w:rsidRDefault="00C96FE6" w:rsidP="00E6070D">
            <w:pPr>
              <w:pStyle w:val="NormalWeb"/>
              <w:spacing w:before="0" w:beforeAutospacing="0" w:after="0" w:afterAutospacing="0"/>
              <w:jc w:val="both"/>
              <w:rPr>
                <w:rFonts w:ascii="Maiandra GD" w:hAnsi="Maiandra GD"/>
                <w:color w:val="000000"/>
                <w:sz w:val="22"/>
                <w:szCs w:val="22"/>
              </w:rPr>
            </w:pPr>
            <w:r w:rsidRPr="00853A5D">
              <w:rPr>
                <w:rFonts w:ascii="Maiandra GD" w:hAnsi="Maiandra GD"/>
                <w:color w:val="000000"/>
                <w:sz w:val="22"/>
                <w:szCs w:val="22"/>
              </w:rPr>
              <w:t xml:space="preserve">S’agissant de la Guinée, selon la Banque Mondiale, les défis auxquels elle est confrontée (l’éducation, la pauvreté, la croissance démographique, l’environnement, etc.) pourraient être surmontés grâce à l’immense potentiel dont dispose le pays. En effet, la Guinée </w:t>
            </w:r>
            <w:r w:rsidRPr="00853A5D">
              <w:rPr>
                <w:rStyle w:val="Accentuation"/>
                <w:rFonts w:ascii="Maiandra GD" w:hAnsi="Maiandra GD"/>
                <w:i w:val="0"/>
                <w:color w:val="000000"/>
                <w:sz w:val="22"/>
                <w:szCs w:val="22"/>
              </w:rPr>
              <w:t>s’attache à créer les conditions d’une transformation économique et sociale durable, en menant à bien tous les chantiers prioritaires inscrits, au Plan National de Développement Economique et Social,</w:t>
            </w:r>
            <w:r w:rsidRPr="00853A5D">
              <w:rPr>
                <w:rStyle w:val="Accentuation"/>
                <w:rFonts w:ascii="Maiandra GD" w:hAnsi="Maiandra GD"/>
                <w:color w:val="000000"/>
                <w:sz w:val="22"/>
                <w:szCs w:val="22"/>
              </w:rPr>
              <w:t xml:space="preserve"> </w:t>
            </w:r>
            <w:r w:rsidRPr="00853A5D">
              <w:rPr>
                <w:rFonts w:ascii="Maiandra GD" w:hAnsi="Maiandra GD" w:cs="TimesNewRoman"/>
                <w:color w:val="000000"/>
                <w:sz w:val="22"/>
                <w:szCs w:val="22"/>
              </w:rPr>
              <w:t>2016-2020</w:t>
            </w:r>
            <w:r w:rsidRPr="00853A5D">
              <w:rPr>
                <w:rFonts w:ascii="Maiandra GD" w:eastAsia="Calibri" w:hAnsi="Maiandra GD" w:cs="TimesNewRoman"/>
                <w:color w:val="000000"/>
                <w:sz w:val="22"/>
                <w:szCs w:val="22"/>
                <w:lang w:eastAsia="en-US"/>
              </w:rPr>
              <w:t xml:space="preserve"> </w:t>
            </w:r>
            <w:r w:rsidRPr="00853A5D">
              <w:rPr>
                <w:rFonts w:ascii="Maiandra GD" w:hAnsi="Maiandra GD" w:cs="TimesNewRoman"/>
                <w:color w:val="000000"/>
                <w:sz w:val="22"/>
                <w:szCs w:val="22"/>
              </w:rPr>
              <w:t>(</w:t>
            </w:r>
            <w:r w:rsidRPr="00853A5D">
              <w:rPr>
                <w:rFonts w:ascii="Maiandra GD" w:eastAsia="Calibri" w:hAnsi="Maiandra GD" w:cs="TimesNewRoman"/>
                <w:color w:val="000000"/>
                <w:sz w:val="22"/>
                <w:szCs w:val="22"/>
                <w:lang w:eastAsia="en-US"/>
              </w:rPr>
              <w:t>aligné sur les ODD</w:t>
            </w:r>
            <w:r w:rsidRPr="00853A5D">
              <w:rPr>
                <w:rFonts w:ascii="Maiandra GD" w:hAnsi="Maiandra GD" w:cs="TimesNewRoman"/>
                <w:color w:val="000000"/>
                <w:sz w:val="22"/>
                <w:szCs w:val="22"/>
              </w:rPr>
              <w:t xml:space="preserve">) et </w:t>
            </w:r>
            <w:r w:rsidRPr="00853A5D">
              <w:rPr>
                <w:rStyle w:val="Accentuation"/>
                <w:rFonts w:ascii="Maiandra GD" w:hAnsi="Maiandra GD"/>
                <w:i w:val="0"/>
                <w:color w:val="000000"/>
                <w:sz w:val="22"/>
                <w:szCs w:val="22"/>
              </w:rPr>
              <w:t>en ayant une vision stratégique d’avenir (l</w:t>
            </w:r>
            <w:r w:rsidRPr="00853A5D">
              <w:rPr>
                <w:rStyle w:val="Accentuation"/>
                <w:rFonts w:ascii="Maiandra GD" w:hAnsi="Maiandra GD"/>
                <w:color w:val="000000"/>
                <w:sz w:val="22"/>
                <w:szCs w:val="22"/>
              </w:rPr>
              <w:t>’</w:t>
            </w:r>
            <w:r w:rsidRPr="00853A5D">
              <w:rPr>
                <w:rFonts w:ascii="Maiandra GD" w:eastAsia="Calibri" w:hAnsi="Maiandra GD" w:cs="TimesNewRoman"/>
                <w:color w:val="000000"/>
                <w:sz w:val="22"/>
                <w:szCs w:val="22"/>
                <w:lang w:eastAsia="en-US"/>
              </w:rPr>
              <w:t>émergence à l’horizon 2040)</w:t>
            </w:r>
            <w:r w:rsidRPr="00853A5D">
              <w:rPr>
                <w:rFonts w:ascii="Maiandra GD" w:hAnsi="Maiandra GD" w:cs="TimesNewRoman"/>
                <w:color w:val="000000"/>
                <w:sz w:val="22"/>
                <w:szCs w:val="22"/>
              </w:rPr>
              <w:t xml:space="preserve"> au sein de</w:t>
            </w:r>
            <w:r w:rsidRPr="00853A5D">
              <w:rPr>
                <w:rStyle w:val="Accentuation"/>
                <w:rFonts w:ascii="Maiandra GD" w:hAnsi="Maiandra GD"/>
                <w:color w:val="000000"/>
                <w:sz w:val="22"/>
                <w:szCs w:val="22"/>
              </w:rPr>
              <w:t xml:space="preserve"> </w:t>
            </w:r>
            <w:r w:rsidRPr="00853A5D">
              <w:rPr>
                <w:rStyle w:val="Accentuation"/>
                <w:rFonts w:ascii="Maiandra GD" w:hAnsi="Maiandra GD"/>
                <w:i w:val="0"/>
                <w:color w:val="000000"/>
                <w:sz w:val="22"/>
                <w:szCs w:val="22"/>
              </w:rPr>
              <w:t xml:space="preserve">laquelle l’économie bleue se doit d’occuper une place centrale </w:t>
            </w:r>
            <w:r w:rsidRPr="00853A5D">
              <w:rPr>
                <w:rFonts w:ascii="Maiandra GD" w:hAnsi="Maiandra GD"/>
                <w:color w:val="000000"/>
                <w:sz w:val="22"/>
                <w:szCs w:val="22"/>
              </w:rPr>
              <w:t>en tant que vecteur majeur de transition et levier d’optimisation de la dynamique de développement. La Guinée possède des réserves considérables de minerais (l’exploitation de la bauxite représente à elle seule 97% des ressources en devises du pays), d’une agriculture à fort potentiel, des richesses hydrologiques considérables et propices à de grands barrages hydroélectriques qui sont des leviers importants de développement, d’un port en eau profonde qui s’est modernisé pour devenir un outil performant au service des armateurs et des acteurs économiques guinéens (avec une unité de transbordement qui est compétitive au plan de la sous-région). Le pays dispose également d’un littoral qui s’étend sur plus de 300 km, offrant un domaine maritime considérable et de 1161 cours d’eau.</w:t>
            </w:r>
          </w:p>
          <w:p w:rsidR="00C96FE6" w:rsidRPr="00853A5D" w:rsidRDefault="00C96FE6" w:rsidP="00E6070D">
            <w:pPr>
              <w:pStyle w:val="NormalWeb"/>
              <w:spacing w:before="0" w:beforeAutospacing="0" w:after="0" w:afterAutospacing="0"/>
              <w:jc w:val="both"/>
              <w:rPr>
                <w:rFonts w:ascii="Maiandra GD" w:hAnsi="Maiandra GD"/>
                <w:color w:val="000000"/>
                <w:sz w:val="22"/>
                <w:szCs w:val="22"/>
              </w:rPr>
            </w:pPr>
          </w:p>
          <w:p w:rsidR="00C96FE6" w:rsidRPr="00853A5D" w:rsidRDefault="00C96FE6" w:rsidP="00E6070D">
            <w:pPr>
              <w:pStyle w:val="NormalWeb"/>
              <w:spacing w:before="0" w:beforeAutospacing="0" w:after="0" w:afterAutospacing="0"/>
              <w:jc w:val="both"/>
              <w:rPr>
                <w:rFonts w:ascii="Maiandra GD" w:hAnsi="Maiandra GD"/>
                <w:color w:val="000000"/>
                <w:sz w:val="22"/>
                <w:szCs w:val="22"/>
              </w:rPr>
            </w:pPr>
            <w:r w:rsidRPr="00853A5D">
              <w:rPr>
                <w:rFonts w:ascii="Maiandra GD" w:hAnsi="Maiandra GD"/>
                <w:color w:val="000000"/>
                <w:sz w:val="22"/>
                <w:szCs w:val="22"/>
              </w:rPr>
              <w:t xml:space="preserve"> </w:t>
            </w:r>
            <w:r w:rsidRPr="00853A5D">
              <w:rPr>
                <w:rFonts w:ascii="Maiandra GD" w:eastAsia="Calibri" w:hAnsi="Maiandra GD"/>
                <w:color w:val="000000"/>
                <w:sz w:val="22"/>
                <w:szCs w:val="22"/>
                <w:lang w:eastAsia="en-US"/>
              </w:rPr>
              <w:t xml:space="preserve">Cependant, ce patrimoine est menacé par l'insécurité qui sévit dans le golfe de Guinée, région qui est le théâtre d'actes de piraterie, de vols à mains armées, de pêche illégale </w:t>
            </w:r>
            <w:r w:rsidRPr="00853A5D">
              <w:rPr>
                <w:rFonts w:ascii="Maiandra GD" w:eastAsia="Calibri" w:hAnsi="Maiandra GD"/>
                <w:iCs/>
                <w:color w:val="000000"/>
                <w:sz w:val="22"/>
                <w:szCs w:val="22"/>
                <w:lang w:eastAsia="en-US"/>
              </w:rPr>
              <w:t>(non déclarée ou hors réglementation)</w:t>
            </w:r>
            <w:r w:rsidRPr="00853A5D">
              <w:rPr>
                <w:rFonts w:ascii="Maiandra GD" w:eastAsia="Calibri" w:hAnsi="Maiandra GD"/>
                <w:color w:val="000000"/>
                <w:sz w:val="22"/>
                <w:szCs w:val="22"/>
                <w:lang w:eastAsia="en-US"/>
              </w:rPr>
              <w:t>, de tentatives de voyages clandestins à bord de navires, de vols de marchandises dans les installations portuaires et de trafics illicites en tous genres. Le pays aspire à une optimisation du dispositif de sécurisation de ses eaux territoriales</w:t>
            </w:r>
            <w:r w:rsidRPr="00853A5D">
              <w:rPr>
                <w:rFonts w:ascii="Maiandra GD" w:eastAsia="Calibri" w:hAnsi="Maiandra GD"/>
                <w:iCs/>
                <w:color w:val="000000"/>
                <w:sz w:val="22"/>
                <w:szCs w:val="22"/>
                <w:lang w:eastAsia="en-US"/>
              </w:rPr>
              <w:t>, de sa ZEE</w:t>
            </w:r>
            <w:r w:rsidRPr="00853A5D">
              <w:rPr>
                <w:rFonts w:ascii="Maiandra GD" w:eastAsia="Calibri" w:hAnsi="Maiandra GD"/>
                <w:color w:val="000000"/>
                <w:sz w:val="22"/>
                <w:szCs w:val="22"/>
                <w:lang w:eastAsia="en-US"/>
              </w:rPr>
              <w:t xml:space="preserve"> et de sa surveillance maritime, en coopération avec d’autres pays riverains du Golfe de Guinée, dimension liée pour partie </w:t>
            </w:r>
            <w:r w:rsidRPr="00853A5D">
              <w:rPr>
                <w:rFonts w:ascii="Maiandra GD" w:hAnsi="Maiandra GD"/>
                <w:color w:val="000000"/>
                <w:sz w:val="22"/>
                <w:szCs w:val="22"/>
              </w:rPr>
              <w:t>aux accords et conventions internationales ratifiées et impactant l'économie bleue.</w:t>
            </w:r>
          </w:p>
          <w:p w:rsidR="00C96FE6" w:rsidRPr="00853A5D" w:rsidRDefault="00C96FE6" w:rsidP="00E6070D">
            <w:pPr>
              <w:pStyle w:val="NormalWeb"/>
              <w:spacing w:before="0" w:beforeAutospacing="0" w:after="0" w:afterAutospacing="0"/>
              <w:jc w:val="both"/>
              <w:rPr>
                <w:rFonts w:ascii="Maiandra GD" w:hAnsi="Maiandra GD"/>
                <w:color w:val="000000"/>
                <w:sz w:val="22"/>
                <w:szCs w:val="22"/>
              </w:rPr>
            </w:pPr>
          </w:p>
          <w:p w:rsidR="00C96FE6" w:rsidRPr="00853A5D" w:rsidRDefault="00C96FE6" w:rsidP="00E6070D">
            <w:pPr>
              <w:pStyle w:val="Default"/>
              <w:jc w:val="both"/>
              <w:rPr>
                <w:rFonts w:ascii="Maiandra GD" w:hAnsi="Maiandra GD"/>
                <w:sz w:val="22"/>
                <w:szCs w:val="22"/>
              </w:rPr>
            </w:pPr>
            <w:r w:rsidRPr="00853A5D">
              <w:rPr>
                <w:rFonts w:ascii="Maiandra GD" w:hAnsi="Maiandra GD"/>
                <w:bCs/>
                <w:sz w:val="22"/>
                <w:szCs w:val="22"/>
              </w:rPr>
              <w:t xml:space="preserve">L’élaboration d’une stratégie nationale de l’économie bleue </w:t>
            </w:r>
            <w:r w:rsidRPr="00853A5D">
              <w:rPr>
                <w:rFonts w:ascii="Maiandra GD" w:hAnsi="Maiandra GD" w:cs="Arial"/>
                <w:sz w:val="22"/>
                <w:szCs w:val="22"/>
              </w:rPr>
              <w:t>requiert des expertises et des éclairages divers, des arbitrages techniques et politiques qui nécessitent un exercice complexe et multisectoriel de formulation. Elle repose sur plusieurs piliers qui prennent en compte les aspects sectoriels porteurs d’avenir </w:t>
            </w:r>
            <w:r w:rsidRPr="00853A5D">
              <w:rPr>
                <w:rFonts w:ascii="Maiandra GD" w:hAnsi="Maiandra GD"/>
                <w:sz w:val="22"/>
                <w:szCs w:val="22"/>
              </w:rPr>
              <w:t>:</w:t>
            </w:r>
          </w:p>
          <w:p w:rsidR="00C96FE6" w:rsidRPr="00853A5D" w:rsidRDefault="00C96FE6" w:rsidP="00C96FE6">
            <w:pPr>
              <w:pStyle w:val="Default"/>
              <w:numPr>
                <w:ilvl w:val="0"/>
                <w:numId w:val="17"/>
              </w:numPr>
              <w:jc w:val="both"/>
              <w:rPr>
                <w:rFonts w:ascii="Maiandra GD" w:hAnsi="Maiandra GD"/>
                <w:sz w:val="22"/>
                <w:szCs w:val="22"/>
              </w:rPr>
            </w:pPr>
            <w:proofErr w:type="gramStart"/>
            <w:r w:rsidRPr="00853A5D">
              <w:rPr>
                <w:rFonts w:ascii="Maiandra GD" w:hAnsi="Maiandra GD" w:cs="Arial"/>
                <w:sz w:val="22"/>
                <w:szCs w:val="22"/>
              </w:rPr>
              <w:lastRenderedPageBreak/>
              <w:t>la</w:t>
            </w:r>
            <w:proofErr w:type="gramEnd"/>
            <w:r w:rsidRPr="00853A5D">
              <w:rPr>
                <w:rFonts w:ascii="Maiandra GD" w:hAnsi="Maiandra GD" w:cs="Arial"/>
                <w:sz w:val="22"/>
                <w:szCs w:val="22"/>
              </w:rPr>
              <w:t xml:space="preserve"> </w:t>
            </w:r>
            <w:r w:rsidRPr="00853A5D">
              <w:rPr>
                <w:rFonts w:ascii="Maiandra GD" w:hAnsi="Maiandra GD"/>
                <w:sz w:val="22"/>
                <w:szCs w:val="22"/>
              </w:rPr>
              <w:t xml:space="preserve">planification spatiale maritime (favorisant depuis le littoral jusqu’aux eaux internationales, la recherche d’une cohérence et d’une symbiose entre les différentes activités que l’économie bleue a vocation de regrouper, en veillant chaque fois à ce que ces activités ne s’opposent pas et ne se fassent pas au détriment des équilibres naturels) ; </w:t>
            </w:r>
          </w:p>
          <w:p w:rsidR="00C96FE6" w:rsidRPr="00853A5D" w:rsidRDefault="00C96FE6" w:rsidP="00C96FE6">
            <w:pPr>
              <w:pStyle w:val="Default"/>
              <w:numPr>
                <w:ilvl w:val="0"/>
                <w:numId w:val="17"/>
              </w:numPr>
              <w:jc w:val="both"/>
              <w:rPr>
                <w:rFonts w:ascii="Maiandra GD" w:hAnsi="Maiandra GD"/>
                <w:sz w:val="22"/>
                <w:szCs w:val="22"/>
              </w:rPr>
            </w:pPr>
            <w:proofErr w:type="gramStart"/>
            <w:r w:rsidRPr="00853A5D">
              <w:rPr>
                <w:rFonts w:ascii="Maiandra GD" w:hAnsi="Maiandra GD"/>
                <w:sz w:val="22"/>
                <w:szCs w:val="22"/>
              </w:rPr>
              <w:t>la</w:t>
            </w:r>
            <w:proofErr w:type="gramEnd"/>
            <w:r w:rsidRPr="00853A5D">
              <w:rPr>
                <w:rFonts w:ascii="Maiandra GD" w:hAnsi="Maiandra GD"/>
                <w:sz w:val="22"/>
                <w:szCs w:val="22"/>
              </w:rPr>
              <w:t xml:space="preserve"> mesure et la gestion des données relatives au bon état écologique ; </w:t>
            </w:r>
          </w:p>
          <w:p w:rsidR="00C96FE6" w:rsidRPr="00853A5D" w:rsidRDefault="00C96FE6" w:rsidP="00C96FE6">
            <w:pPr>
              <w:pStyle w:val="Default"/>
              <w:numPr>
                <w:ilvl w:val="0"/>
                <w:numId w:val="17"/>
              </w:numPr>
              <w:jc w:val="both"/>
              <w:rPr>
                <w:rFonts w:ascii="Maiandra GD" w:hAnsi="Maiandra GD"/>
                <w:sz w:val="22"/>
                <w:szCs w:val="22"/>
              </w:rPr>
            </w:pPr>
            <w:proofErr w:type="gramStart"/>
            <w:r w:rsidRPr="00853A5D">
              <w:rPr>
                <w:rFonts w:ascii="Maiandra GD" w:hAnsi="Maiandra GD"/>
                <w:sz w:val="22"/>
                <w:szCs w:val="22"/>
              </w:rPr>
              <w:t>les</w:t>
            </w:r>
            <w:proofErr w:type="gramEnd"/>
            <w:r w:rsidRPr="00853A5D">
              <w:rPr>
                <w:rFonts w:ascii="Maiandra GD" w:hAnsi="Maiandra GD" w:cs="Arial"/>
                <w:sz w:val="22"/>
                <w:szCs w:val="22"/>
              </w:rPr>
              <w:t xml:space="preserve"> questions </w:t>
            </w:r>
            <w:r w:rsidRPr="00853A5D">
              <w:rPr>
                <w:rFonts w:ascii="Maiandra GD" w:hAnsi="Maiandra GD"/>
                <w:sz w:val="22"/>
                <w:szCs w:val="22"/>
              </w:rPr>
              <w:t xml:space="preserve">de sécurité, de sûreté et de coopération sous-régionale et internationale ; </w:t>
            </w:r>
          </w:p>
          <w:p w:rsidR="00C96FE6" w:rsidRPr="00853A5D" w:rsidRDefault="00C96FE6" w:rsidP="00C96FE6">
            <w:pPr>
              <w:pStyle w:val="Default"/>
              <w:numPr>
                <w:ilvl w:val="0"/>
                <w:numId w:val="17"/>
              </w:numPr>
              <w:jc w:val="both"/>
              <w:rPr>
                <w:rFonts w:ascii="Maiandra GD" w:hAnsi="Maiandra GD"/>
                <w:sz w:val="22"/>
                <w:szCs w:val="22"/>
              </w:rPr>
            </w:pPr>
            <w:proofErr w:type="gramStart"/>
            <w:r w:rsidRPr="00853A5D">
              <w:rPr>
                <w:rFonts w:ascii="Maiandra GD" w:hAnsi="Maiandra GD"/>
                <w:sz w:val="22"/>
                <w:szCs w:val="22"/>
              </w:rPr>
              <w:t>une</w:t>
            </w:r>
            <w:proofErr w:type="gramEnd"/>
            <w:r w:rsidRPr="00853A5D">
              <w:rPr>
                <w:rFonts w:ascii="Maiandra GD" w:hAnsi="Maiandra GD"/>
                <w:sz w:val="22"/>
                <w:szCs w:val="22"/>
              </w:rPr>
              <w:t xml:space="preserve"> politique d’aménagement et de protection du littoral (pour la </w:t>
            </w:r>
            <w:r w:rsidRPr="00853A5D">
              <w:rPr>
                <w:rFonts w:ascii="Maiandra GD" w:hAnsi="Maiandra GD" w:cs="Arial"/>
                <w:sz w:val="22"/>
                <w:szCs w:val="22"/>
              </w:rPr>
              <w:t xml:space="preserve">préservation de l’intégrité des sites, des paysages, des écosystèmes côtiers et du patrimoine marin, etc.) appuyée sur </w:t>
            </w:r>
            <w:r w:rsidRPr="00853A5D">
              <w:rPr>
                <w:rFonts w:ascii="Maiandra GD" w:hAnsi="Maiandra GD"/>
                <w:sz w:val="22"/>
                <w:szCs w:val="22"/>
              </w:rPr>
              <w:t xml:space="preserve">un processus de patrimonialisation impliquant une entité dédiée à la gestion foncière du littoral ; </w:t>
            </w:r>
          </w:p>
          <w:p w:rsidR="00C96FE6" w:rsidRPr="00853A5D" w:rsidRDefault="00C96FE6" w:rsidP="00C96FE6">
            <w:pPr>
              <w:pStyle w:val="Default"/>
              <w:numPr>
                <w:ilvl w:val="0"/>
                <w:numId w:val="17"/>
              </w:numPr>
              <w:jc w:val="both"/>
              <w:rPr>
                <w:rFonts w:ascii="Maiandra GD" w:hAnsi="Maiandra GD" w:cs="Arial"/>
                <w:sz w:val="22"/>
                <w:szCs w:val="22"/>
              </w:rPr>
            </w:pPr>
            <w:proofErr w:type="gramStart"/>
            <w:r w:rsidRPr="00853A5D">
              <w:rPr>
                <w:rFonts w:ascii="Maiandra GD" w:hAnsi="Maiandra GD"/>
                <w:sz w:val="22"/>
                <w:szCs w:val="22"/>
              </w:rPr>
              <w:t>des</w:t>
            </w:r>
            <w:proofErr w:type="gramEnd"/>
            <w:r w:rsidRPr="00853A5D">
              <w:rPr>
                <w:rFonts w:ascii="Maiandra GD" w:hAnsi="Maiandra GD"/>
                <w:sz w:val="22"/>
                <w:szCs w:val="22"/>
              </w:rPr>
              <w:t xml:space="preserve"> aspects de gouvernance et d’animation </w:t>
            </w:r>
            <w:r w:rsidRPr="00853A5D">
              <w:rPr>
                <w:rFonts w:ascii="Maiandra GD" w:hAnsi="Maiandra GD" w:cs="Arial"/>
                <w:sz w:val="22"/>
                <w:szCs w:val="22"/>
              </w:rPr>
              <w:t xml:space="preserve">transversale (interministérielle) </w:t>
            </w:r>
            <w:r w:rsidRPr="00853A5D">
              <w:rPr>
                <w:rFonts w:ascii="Maiandra GD" w:hAnsi="Maiandra GD"/>
                <w:sz w:val="22"/>
                <w:szCs w:val="22"/>
              </w:rPr>
              <w:t>pour la</w:t>
            </w:r>
            <w:r w:rsidRPr="00853A5D">
              <w:rPr>
                <w:rFonts w:ascii="Maiandra GD" w:hAnsi="Maiandra GD" w:cs="Arial"/>
                <w:sz w:val="22"/>
                <w:szCs w:val="22"/>
              </w:rPr>
              <w:t xml:space="preserve"> mise en convergence des opportunités et actions en vue d’une croissance bleue dans le pays…</w:t>
            </w:r>
          </w:p>
          <w:p w:rsidR="00C96FE6" w:rsidRPr="00853A5D" w:rsidRDefault="00C96FE6" w:rsidP="00E6070D">
            <w:pPr>
              <w:pStyle w:val="Default"/>
              <w:jc w:val="both"/>
              <w:rPr>
                <w:rFonts w:ascii="Maiandra GD" w:hAnsi="Maiandra GD" w:cs="Arial"/>
                <w:sz w:val="22"/>
                <w:szCs w:val="22"/>
              </w:rPr>
            </w:pPr>
            <w:r w:rsidRPr="00853A5D">
              <w:rPr>
                <w:rFonts w:ascii="Maiandra GD" w:hAnsi="Maiandra GD" w:cs="Arial"/>
                <w:sz w:val="22"/>
                <w:szCs w:val="22"/>
              </w:rPr>
              <w:t xml:space="preserve">L’ensemble doit être adossé sur une démarche proactive et </w:t>
            </w:r>
            <w:proofErr w:type="gramStart"/>
            <w:r w:rsidRPr="00853A5D">
              <w:rPr>
                <w:rFonts w:ascii="Maiandra GD" w:hAnsi="Maiandra GD" w:cs="Arial"/>
                <w:sz w:val="22"/>
                <w:szCs w:val="22"/>
              </w:rPr>
              <w:t>stratégique  intégrant</w:t>
            </w:r>
            <w:proofErr w:type="gramEnd"/>
            <w:r w:rsidRPr="00853A5D">
              <w:rPr>
                <w:rFonts w:ascii="Maiandra GD" w:hAnsi="Maiandra GD" w:cs="Arial"/>
                <w:sz w:val="22"/>
                <w:szCs w:val="22"/>
              </w:rPr>
              <w:t xml:space="preserve"> des aspects programmatiques (plans budgétisés) </w:t>
            </w:r>
            <w:r w:rsidRPr="00853A5D">
              <w:rPr>
                <w:rFonts w:ascii="Maiandra GD" w:hAnsi="Maiandra GD"/>
                <w:sz w:val="22"/>
                <w:szCs w:val="22"/>
              </w:rPr>
              <w:t xml:space="preserve">et </w:t>
            </w:r>
            <w:r w:rsidRPr="00853A5D">
              <w:rPr>
                <w:rFonts w:ascii="Maiandra GD" w:hAnsi="Maiandra GD" w:cs="Arial"/>
                <w:sz w:val="22"/>
                <w:szCs w:val="22"/>
              </w:rPr>
              <w:t>la dimension genre.</w:t>
            </w:r>
          </w:p>
          <w:p w:rsidR="00C96FE6" w:rsidRPr="00853A5D" w:rsidRDefault="00C96FE6" w:rsidP="00E6070D">
            <w:pPr>
              <w:pStyle w:val="Default"/>
              <w:jc w:val="both"/>
              <w:rPr>
                <w:rFonts w:ascii="Maiandra GD" w:hAnsi="Maiandra GD" w:cs="Arial"/>
                <w:sz w:val="22"/>
                <w:szCs w:val="22"/>
              </w:rPr>
            </w:pPr>
          </w:p>
          <w:p w:rsidR="00C96FE6" w:rsidRPr="00853A5D" w:rsidRDefault="00C96FE6" w:rsidP="00E6070D">
            <w:pPr>
              <w:pStyle w:val="Default"/>
              <w:jc w:val="both"/>
              <w:rPr>
                <w:rFonts w:ascii="Maiandra GD" w:hAnsi="Maiandra GD"/>
                <w:b/>
                <w:bCs/>
                <w:sz w:val="22"/>
                <w:szCs w:val="22"/>
              </w:rPr>
            </w:pPr>
            <w:r w:rsidRPr="00853A5D">
              <w:rPr>
                <w:rFonts w:ascii="Maiandra GD" w:hAnsi="Maiandra GD"/>
                <w:color w:val="auto"/>
                <w:sz w:val="22"/>
                <w:szCs w:val="22"/>
              </w:rPr>
              <w:t xml:space="preserve">Dans cette perspective, le bureau-pays du Programme des Nations Unies pour le Développement (PNUD) recrute </w:t>
            </w:r>
            <w:r w:rsidRPr="00853A5D">
              <w:rPr>
                <w:rFonts w:ascii="Maiandra GD" w:hAnsi="Maiandra GD"/>
                <w:bCs/>
                <w:color w:val="auto"/>
                <w:sz w:val="22"/>
                <w:szCs w:val="22"/>
                <w:lang w:eastAsia="en-US"/>
              </w:rPr>
              <w:t xml:space="preserve">un (ou une) consultant(e) international(e) </w:t>
            </w:r>
            <w:r w:rsidRPr="00853A5D">
              <w:rPr>
                <w:rFonts w:ascii="Maiandra GD" w:hAnsi="Maiandra GD"/>
                <w:color w:val="auto"/>
                <w:sz w:val="22"/>
                <w:szCs w:val="22"/>
              </w:rPr>
              <w:t xml:space="preserve">de haut niveau, </w:t>
            </w:r>
            <w:r w:rsidRPr="00853A5D">
              <w:rPr>
                <w:rFonts w:ascii="Maiandra GD" w:hAnsi="Maiandra GD"/>
                <w:bCs/>
                <w:color w:val="auto"/>
                <w:sz w:val="22"/>
                <w:szCs w:val="22"/>
                <w:lang w:eastAsia="en-US"/>
              </w:rPr>
              <w:t>chargé(e) de la réalisation d’une étude</w:t>
            </w:r>
            <w:r w:rsidRPr="00853A5D">
              <w:rPr>
                <w:rFonts w:ascii="Maiandra GD" w:hAnsi="Maiandra GD"/>
                <w:color w:val="auto"/>
                <w:sz w:val="22"/>
                <w:szCs w:val="22"/>
              </w:rPr>
              <w:t xml:space="preserve"> portant sur un état des lieux de la situation en Guinée</w:t>
            </w:r>
            <w:r w:rsidRPr="00853A5D">
              <w:rPr>
                <w:rFonts w:ascii="Maiandra GD" w:hAnsi="Maiandra GD"/>
                <w:sz w:val="22"/>
                <w:szCs w:val="22"/>
              </w:rPr>
              <w:t>,</w:t>
            </w:r>
            <w:r w:rsidRPr="00853A5D">
              <w:rPr>
                <w:rFonts w:ascii="Maiandra GD" w:hAnsi="Maiandra GD"/>
                <w:color w:val="auto"/>
                <w:sz w:val="22"/>
                <w:szCs w:val="22"/>
              </w:rPr>
              <w:t xml:space="preserve"> </w:t>
            </w:r>
            <w:r w:rsidRPr="00853A5D">
              <w:rPr>
                <w:rFonts w:ascii="Maiandra GD" w:hAnsi="Maiandra GD"/>
                <w:sz w:val="22"/>
                <w:szCs w:val="22"/>
              </w:rPr>
              <w:t>en vue de</w:t>
            </w:r>
            <w:r w:rsidRPr="00853A5D">
              <w:rPr>
                <w:rFonts w:ascii="Maiandra GD" w:hAnsi="Maiandra GD"/>
                <w:color w:val="auto"/>
                <w:sz w:val="22"/>
                <w:szCs w:val="22"/>
              </w:rPr>
              <w:t xml:space="preserve"> dégager les bases d’une pré-stratégie nationale d’économie bleue planifiée, multisectorielle et sécurisée, pouvant être soutenue par des programmes et projets structurants, ainsi que par une coopération internationale et régionale mobilisatrice.</w:t>
            </w:r>
            <w:r w:rsidRPr="00853A5D">
              <w:rPr>
                <w:rFonts w:ascii="Maiandra GD" w:hAnsi="Maiandra GD" w:cs="Aparajita"/>
                <w:color w:val="auto"/>
                <w:sz w:val="22"/>
                <w:szCs w:val="22"/>
              </w:rPr>
              <w:t xml:space="preserve"> </w:t>
            </w:r>
          </w:p>
        </w:tc>
      </w:tr>
      <w:tr w:rsidR="00C96FE6" w:rsidRPr="00853A5D" w:rsidTr="00E6070D">
        <w:trPr>
          <w:trHeight w:val="440"/>
        </w:trPr>
        <w:tc>
          <w:tcPr>
            <w:tcW w:w="10676" w:type="dxa"/>
            <w:shd w:val="clear" w:color="auto" w:fill="000080"/>
            <w:vAlign w:val="center"/>
          </w:tcPr>
          <w:p w:rsidR="00C96FE6" w:rsidRPr="00853A5D" w:rsidRDefault="00C96FE6" w:rsidP="00E6070D">
            <w:pPr>
              <w:rPr>
                <w:rFonts w:ascii="Maiandra GD" w:hAnsi="Maiandra GD"/>
                <w:b/>
                <w:bCs/>
              </w:rPr>
            </w:pPr>
            <w:r w:rsidRPr="00853A5D">
              <w:rPr>
                <w:rFonts w:ascii="Maiandra GD" w:hAnsi="Maiandra GD"/>
                <w:b/>
                <w:bCs/>
              </w:rPr>
              <w:lastRenderedPageBreak/>
              <w:t>III. Résultats attendus</w:t>
            </w:r>
          </w:p>
        </w:tc>
      </w:tr>
      <w:tr w:rsidR="00C96FE6" w:rsidRPr="00853A5D" w:rsidTr="00E6070D">
        <w:trPr>
          <w:trHeight w:val="183"/>
        </w:trPr>
        <w:tc>
          <w:tcPr>
            <w:tcW w:w="10676" w:type="dxa"/>
            <w:tcBorders>
              <w:bottom w:val="single" w:sz="4" w:space="0" w:color="000080"/>
            </w:tcBorders>
          </w:tcPr>
          <w:p w:rsidR="00C96FE6" w:rsidRPr="00853A5D" w:rsidRDefault="00C96FE6" w:rsidP="00E6070D">
            <w:pPr>
              <w:pStyle w:val="Default"/>
              <w:jc w:val="both"/>
              <w:rPr>
                <w:rFonts w:ascii="Maiandra GD" w:hAnsi="Maiandra GD"/>
                <w:sz w:val="22"/>
                <w:szCs w:val="22"/>
              </w:rPr>
            </w:pPr>
          </w:p>
          <w:p w:rsidR="00C96FE6" w:rsidRPr="00853A5D" w:rsidRDefault="00C96FE6" w:rsidP="00E6070D">
            <w:pPr>
              <w:pStyle w:val="Paragraphedeliste"/>
              <w:ind w:left="0"/>
              <w:contextualSpacing w:val="0"/>
              <w:jc w:val="both"/>
              <w:rPr>
                <w:rFonts w:ascii="Maiandra GD" w:hAnsi="Maiandra GD"/>
                <w:lang w:eastAsia="fr-FR"/>
              </w:rPr>
            </w:pPr>
            <w:r w:rsidRPr="00853A5D">
              <w:rPr>
                <w:rFonts w:ascii="Maiandra GD" w:hAnsi="Maiandra GD"/>
                <w:lang w:eastAsia="fr-FR"/>
              </w:rPr>
              <w:t>Dans cette consultance, les principaux résultats attendus sont la rédaction d’un rapport :</w:t>
            </w:r>
          </w:p>
          <w:p w:rsidR="00C96FE6" w:rsidRPr="00853A5D" w:rsidRDefault="00C96FE6" w:rsidP="00C96FE6">
            <w:pPr>
              <w:numPr>
                <w:ilvl w:val="0"/>
                <w:numId w:val="16"/>
              </w:numPr>
              <w:autoSpaceDE w:val="0"/>
              <w:autoSpaceDN w:val="0"/>
              <w:adjustRightInd w:val="0"/>
              <w:spacing w:after="0" w:line="240" w:lineRule="auto"/>
              <w:ind w:left="1089" w:hanging="360"/>
              <w:jc w:val="both"/>
              <w:rPr>
                <w:rFonts w:ascii="Maiandra GD" w:hAnsi="Maiandra GD"/>
              </w:rPr>
            </w:pPr>
            <w:proofErr w:type="gramStart"/>
            <w:r w:rsidRPr="00853A5D">
              <w:rPr>
                <w:rFonts w:ascii="Maiandra GD" w:hAnsi="Maiandra GD"/>
              </w:rPr>
              <w:t>reprenant</w:t>
            </w:r>
            <w:proofErr w:type="gramEnd"/>
            <w:r w:rsidRPr="00853A5D">
              <w:rPr>
                <w:rFonts w:ascii="Maiandra GD" w:hAnsi="Maiandra GD"/>
              </w:rPr>
              <w:t xml:space="preserve"> les réflexions menées sur cette thématique au niveau international et en Afrique ;</w:t>
            </w:r>
          </w:p>
          <w:p w:rsidR="00C96FE6" w:rsidRPr="00853A5D" w:rsidRDefault="00C96FE6" w:rsidP="00E6070D">
            <w:pPr>
              <w:autoSpaceDE w:val="0"/>
              <w:autoSpaceDN w:val="0"/>
              <w:adjustRightInd w:val="0"/>
              <w:spacing w:after="0"/>
              <w:ind w:left="1089"/>
              <w:jc w:val="both"/>
              <w:rPr>
                <w:rFonts w:ascii="Maiandra GD" w:hAnsi="Maiandra GD"/>
              </w:rPr>
            </w:pPr>
          </w:p>
          <w:p w:rsidR="00C96FE6" w:rsidRPr="00853A5D" w:rsidRDefault="00C96FE6" w:rsidP="00C96FE6">
            <w:pPr>
              <w:numPr>
                <w:ilvl w:val="0"/>
                <w:numId w:val="16"/>
              </w:numPr>
              <w:autoSpaceDE w:val="0"/>
              <w:autoSpaceDN w:val="0"/>
              <w:adjustRightInd w:val="0"/>
              <w:spacing w:after="0" w:line="240" w:lineRule="auto"/>
              <w:ind w:left="1089" w:hanging="360"/>
              <w:jc w:val="both"/>
              <w:rPr>
                <w:rFonts w:ascii="Maiandra GD" w:hAnsi="Maiandra GD"/>
              </w:rPr>
            </w:pPr>
            <w:proofErr w:type="gramStart"/>
            <w:r w:rsidRPr="00853A5D">
              <w:rPr>
                <w:rFonts w:ascii="Maiandra GD" w:hAnsi="Maiandra GD"/>
              </w:rPr>
              <w:t>identifiant</w:t>
            </w:r>
            <w:proofErr w:type="gramEnd"/>
            <w:r w:rsidRPr="00853A5D">
              <w:rPr>
                <w:rFonts w:ascii="Maiandra GD" w:hAnsi="Maiandra GD"/>
              </w:rPr>
              <w:t xml:space="preserve"> les programmes et projets sectoriels liés à l’économie bleue qui pourraient particulièrement contribuer au développement de la Guinée ;</w:t>
            </w:r>
          </w:p>
          <w:p w:rsidR="00C96FE6" w:rsidRPr="00853A5D" w:rsidRDefault="00C96FE6" w:rsidP="00E6070D">
            <w:pPr>
              <w:autoSpaceDE w:val="0"/>
              <w:autoSpaceDN w:val="0"/>
              <w:adjustRightInd w:val="0"/>
              <w:spacing w:after="0"/>
              <w:ind w:firstLine="9"/>
              <w:jc w:val="both"/>
              <w:rPr>
                <w:rFonts w:ascii="Maiandra GD" w:hAnsi="Maiandra GD"/>
              </w:rPr>
            </w:pPr>
          </w:p>
          <w:p w:rsidR="00C96FE6" w:rsidRPr="00853A5D" w:rsidRDefault="00C96FE6" w:rsidP="00C96FE6">
            <w:pPr>
              <w:numPr>
                <w:ilvl w:val="0"/>
                <w:numId w:val="16"/>
              </w:numPr>
              <w:autoSpaceDE w:val="0"/>
              <w:autoSpaceDN w:val="0"/>
              <w:adjustRightInd w:val="0"/>
              <w:spacing w:after="0" w:line="240" w:lineRule="auto"/>
              <w:ind w:left="1089" w:hanging="360"/>
              <w:jc w:val="both"/>
              <w:rPr>
                <w:rFonts w:ascii="Maiandra GD" w:hAnsi="Maiandra GD"/>
              </w:rPr>
            </w:pPr>
            <w:proofErr w:type="gramStart"/>
            <w:r w:rsidRPr="00853A5D">
              <w:rPr>
                <w:rFonts w:ascii="Maiandra GD" w:hAnsi="Maiandra GD"/>
              </w:rPr>
              <w:t>établissant</w:t>
            </w:r>
            <w:proofErr w:type="gramEnd"/>
            <w:r w:rsidRPr="00853A5D">
              <w:rPr>
                <w:rFonts w:ascii="Maiandra GD" w:hAnsi="Maiandra GD"/>
              </w:rPr>
              <w:t xml:space="preserve"> un panorama général du secteur guinéen de l’économie bleue, répertoriant toutes ses composantes, notamment les sous-secteurs (activités portuaires, industries halieutiques, énergies, etc.) et proposant un diagnostic ;</w:t>
            </w:r>
          </w:p>
          <w:p w:rsidR="00C96FE6" w:rsidRPr="00853A5D" w:rsidRDefault="00C96FE6" w:rsidP="00E6070D">
            <w:pPr>
              <w:autoSpaceDE w:val="0"/>
              <w:autoSpaceDN w:val="0"/>
              <w:adjustRightInd w:val="0"/>
              <w:spacing w:after="0"/>
              <w:ind w:left="1089"/>
              <w:jc w:val="both"/>
              <w:rPr>
                <w:rFonts w:ascii="Maiandra GD" w:hAnsi="Maiandra GD"/>
              </w:rPr>
            </w:pPr>
          </w:p>
          <w:p w:rsidR="00C96FE6" w:rsidRPr="00853A5D" w:rsidRDefault="00C96FE6" w:rsidP="00C96FE6">
            <w:pPr>
              <w:numPr>
                <w:ilvl w:val="0"/>
                <w:numId w:val="16"/>
              </w:numPr>
              <w:autoSpaceDE w:val="0"/>
              <w:autoSpaceDN w:val="0"/>
              <w:adjustRightInd w:val="0"/>
              <w:spacing w:after="0" w:line="240" w:lineRule="auto"/>
              <w:ind w:left="1089" w:hanging="360"/>
              <w:jc w:val="both"/>
              <w:rPr>
                <w:rFonts w:ascii="Maiandra GD" w:hAnsi="Maiandra GD"/>
              </w:rPr>
            </w:pPr>
            <w:proofErr w:type="gramStart"/>
            <w:r w:rsidRPr="00853A5D">
              <w:rPr>
                <w:rFonts w:ascii="Maiandra GD" w:hAnsi="Maiandra GD"/>
              </w:rPr>
              <w:t>dressant</w:t>
            </w:r>
            <w:proofErr w:type="gramEnd"/>
            <w:r w:rsidRPr="00853A5D">
              <w:rPr>
                <w:rFonts w:ascii="Maiandra GD" w:hAnsi="Maiandra GD"/>
              </w:rPr>
              <w:t xml:space="preserve"> un état des lieux de l’action de l’Etat en mer et des aspects sécuritaires (code maritime, aspects juridiques, accords, conventions, etc.) ;</w:t>
            </w:r>
          </w:p>
          <w:p w:rsidR="00C96FE6" w:rsidRPr="00853A5D" w:rsidRDefault="00C96FE6" w:rsidP="00E6070D">
            <w:pPr>
              <w:autoSpaceDE w:val="0"/>
              <w:autoSpaceDN w:val="0"/>
              <w:adjustRightInd w:val="0"/>
              <w:spacing w:after="0"/>
              <w:ind w:left="1089"/>
              <w:jc w:val="both"/>
              <w:rPr>
                <w:rFonts w:ascii="Maiandra GD" w:hAnsi="Maiandra GD"/>
              </w:rPr>
            </w:pPr>
          </w:p>
          <w:p w:rsidR="00C96FE6" w:rsidRPr="00853A5D" w:rsidRDefault="00C96FE6" w:rsidP="00C96FE6">
            <w:pPr>
              <w:numPr>
                <w:ilvl w:val="0"/>
                <w:numId w:val="16"/>
              </w:numPr>
              <w:autoSpaceDE w:val="0"/>
              <w:autoSpaceDN w:val="0"/>
              <w:adjustRightInd w:val="0"/>
              <w:spacing w:after="0" w:line="240" w:lineRule="auto"/>
              <w:ind w:left="1089" w:hanging="360"/>
              <w:jc w:val="both"/>
              <w:rPr>
                <w:rFonts w:ascii="Maiandra GD" w:hAnsi="Maiandra GD"/>
              </w:rPr>
            </w:pPr>
            <w:proofErr w:type="gramStart"/>
            <w:r w:rsidRPr="00853A5D">
              <w:rPr>
                <w:rFonts w:ascii="Maiandra GD" w:hAnsi="Maiandra GD"/>
              </w:rPr>
              <w:t>fournissant</w:t>
            </w:r>
            <w:proofErr w:type="gramEnd"/>
            <w:r w:rsidRPr="00853A5D">
              <w:rPr>
                <w:rFonts w:ascii="Maiandra GD" w:hAnsi="Maiandra GD"/>
              </w:rPr>
              <w:t xml:space="preserve"> un inventaire du secteur de la recherche scientifique susceptible de contribuer à l’économie bleue ;</w:t>
            </w:r>
          </w:p>
          <w:p w:rsidR="00C96FE6" w:rsidRPr="00853A5D" w:rsidRDefault="00C96FE6" w:rsidP="00E6070D">
            <w:pPr>
              <w:autoSpaceDE w:val="0"/>
              <w:autoSpaceDN w:val="0"/>
              <w:adjustRightInd w:val="0"/>
              <w:spacing w:after="0"/>
              <w:ind w:left="1089"/>
              <w:jc w:val="both"/>
              <w:rPr>
                <w:rFonts w:ascii="Maiandra GD" w:hAnsi="Maiandra GD"/>
              </w:rPr>
            </w:pPr>
          </w:p>
          <w:p w:rsidR="00C96FE6" w:rsidRPr="00853A5D" w:rsidRDefault="00C96FE6" w:rsidP="00C96FE6">
            <w:pPr>
              <w:numPr>
                <w:ilvl w:val="0"/>
                <w:numId w:val="16"/>
              </w:numPr>
              <w:autoSpaceDE w:val="0"/>
              <w:autoSpaceDN w:val="0"/>
              <w:adjustRightInd w:val="0"/>
              <w:spacing w:after="0" w:line="240" w:lineRule="auto"/>
              <w:ind w:left="1089" w:hanging="360"/>
              <w:jc w:val="both"/>
              <w:rPr>
                <w:rFonts w:ascii="Maiandra GD" w:hAnsi="Maiandra GD"/>
              </w:rPr>
            </w:pPr>
            <w:proofErr w:type="gramStart"/>
            <w:r w:rsidRPr="00853A5D">
              <w:rPr>
                <w:rFonts w:ascii="Maiandra GD" w:hAnsi="Maiandra GD"/>
              </w:rPr>
              <w:t>offrant</w:t>
            </w:r>
            <w:proofErr w:type="gramEnd"/>
            <w:r w:rsidRPr="00853A5D">
              <w:rPr>
                <w:rFonts w:ascii="Maiandra GD" w:hAnsi="Maiandra GD"/>
              </w:rPr>
              <w:t xml:space="preserve"> un recensement des acteurs clés engagés dans le soutien au développement de l’économie bleue  au niveau de l’Etat, du secteur paraétatique, du secteur privé et des organisations territoriales et de coopération ;</w:t>
            </w:r>
          </w:p>
          <w:p w:rsidR="00C96FE6" w:rsidRPr="00853A5D" w:rsidRDefault="00C96FE6" w:rsidP="00C96FE6">
            <w:pPr>
              <w:numPr>
                <w:ilvl w:val="0"/>
                <w:numId w:val="16"/>
              </w:numPr>
              <w:autoSpaceDE w:val="0"/>
              <w:autoSpaceDN w:val="0"/>
              <w:adjustRightInd w:val="0"/>
              <w:spacing w:after="0" w:line="240" w:lineRule="auto"/>
              <w:ind w:left="1089" w:hanging="360"/>
              <w:jc w:val="both"/>
              <w:rPr>
                <w:rFonts w:ascii="Maiandra GD" w:hAnsi="Maiandra GD"/>
              </w:rPr>
            </w:pPr>
            <w:proofErr w:type="gramStart"/>
            <w:r w:rsidRPr="00853A5D">
              <w:rPr>
                <w:rFonts w:ascii="Maiandra GD" w:hAnsi="Maiandra GD"/>
              </w:rPr>
              <w:lastRenderedPageBreak/>
              <w:t>débouchant</w:t>
            </w:r>
            <w:proofErr w:type="gramEnd"/>
            <w:r w:rsidRPr="00853A5D">
              <w:rPr>
                <w:rFonts w:ascii="Maiandra GD" w:hAnsi="Maiandra GD"/>
              </w:rPr>
              <w:t xml:space="preserve"> sur un bilan des défis et priorités en vue de l’élaboration ultérieure d’une stratégie nationale de l’économie bleue en Guinée : réflexions à approfondir (au niveau juridique, structurel et réglementaire) et études complémentaires à conduire pour promouvoir les potentialités de l’économie bleue en Guinée ;</w:t>
            </w:r>
          </w:p>
          <w:p w:rsidR="00C96FE6" w:rsidRPr="00853A5D" w:rsidRDefault="00C96FE6" w:rsidP="00E6070D">
            <w:pPr>
              <w:autoSpaceDE w:val="0"/>
              <w:autoSpaceDN w:val="0"/>
              <w:adjustRightInd w:val="0"/>
              <w:spacing w:after="0"/>
              <w:ind w:left="1089"/>
              <w:jc w:val="both"/>
              <w:rPr>
                <w:rFonts w:ascii="Maiandra GD" w:hAnsi="Maiandra GD"/>
              </w:rPr>
            </w:pPr>
          </w:p>
          <w:p w:rsidR="00C96FE6" w:rsidRPr="00853A5D" w:rsidRDefault="00C96FE6" w:rsidP="00E6070D">
            <w:pPr>
              <w:pStyle w:val="Default"/>
              <w:jc w:val="both"/>
              <w:rPr>
                <w:rFonts w:ascii="Maiandra GD" w:hAnsi="Maiandra GD" w:cs="Arial"/>
                <w:sz w:val="22"/>
                <w:szCs w:val="22"/>
              </w:rPr>
            </w:pPr>
            <w:proofErr w:type="gramStart"/>
            <w:r w:rsidRPr="00853A5D">
              <w:rPr>
                <w:rFonts w:ascii="Maiandra GD" w:hAnsi="Maiandra GD"/>
                <w:sz w:val="22"/>
                <w:szCs w:val="22"/>
              </w:rPr>
              <w:t>initiant</w:t>
            </w:r>
            <w:proofErr w:type="gramEnd"/>
            <w:r w:rsidRPr="00853A5D">
              <w:rPr>
                <w:rFonts w:ascii="Maiandra GD" w:hAnsi="Maiandra GD"/>
                <w:sz w:val="22"/>
                <w:szCs w:val="22"/>
              </w:rPr>
              <w:t xml:space="preserve"> une réflexion sur la création d’une structure dédiée au pilotage interministériel de l’économie bleue.</w:t>
            </w:r>
          </w:p>
          <w:p w:rsidR="00C96FE6" w:rsidRPr="00853A5D" w:rsidRDefault="00C96FE6" w:rsidP="00E6070D">
            <w:pPr>
              <w:spacing w:after="120"/>
              <w:jc w:val="both"/>
              <w:rPr>
                <w:rFonts w:ascii="Maiandra GD" w:hAnsi="Maiandra GD"/>
              </w:rPr>
            </w:pPr>
          </w:p>
        </w:tc>
      </w:tr>
      <w:tr w:rsidR="00C96FE6" w:rsidRPr="00853A5D" w:rsidTr="00E6070D">
        <w:trPr>
          <w:trHeight w:val="525"/>
        </w:trPr>
        <w:tc>
          <w:tcPr>
            <w:tcW w:w="10676" w:type="dxa"/>
            <w:shd w:val="clear" w:color="auto" w:fill="000080"/>
            <w:vAlign w:val="center"/>
          </w:tcPr>
          <w:p w:rsidR="00C96FE6" w:rsidRPr="00853A5D" w:rsidRDefault="00C96FE6" w:rsidP="00E6070D">
            <w:pPr>
              <w:keepNext/>
              <w:rPr>
                <w:rFonts w:ascii="Maiandra GD" w:hAnsi="Maiandra GD"/>
                <w:b/>
                <w:bCs/>
              </w:rPr>
            </w:pPr>
            <w:r w:rsidRPr="00853A5D">
              <w:rPr>
                <w:rFonts w:ascii="Maiandra GD" w:hAnsi="Maiandra GD"/>
                <w:b/>
                <w:bCs/>
              </w:rPr>
              <w:lastRenderedPageBreak/>
              <w:t>IV. Fonctions/responsabilités/Tâches</w:t>
            </w:r>
          </w:p>
        </w:tc>
      </w:tr>
      <w:tr w:rsidR="00C96FE6" w:rsidRPr="00853A5D" w:rsidTr="00E6070D">
        <w:trPr>
          <w:trHeight w:val="1509"/>
        </w:trPr>
        <w:tc>
          <w:tcPr>
            <w:tcW w:w="10676" w:type="dxa"/>
          </w:tcPr>
          <w:p w:rsidR="00C96FE6" w:rsidRPr="00853A5D" w:rsidRDefault="00C96FE6" w:rsidP="00E6070D">
            <w:pPr>
              <w:pStyle w:val="Paragraphedeliste"/>
              <w:ind w:left="0"/>
              <w:contextualSpacing w:val="0"/>
              <w:jc w:val="both"/>
              <w:rPr>
                <w:rFonts w:ascii="Maiandra GD" w:hAnsi="Maiandra GD"/>
                <w:lang w:eastAsia="fr-FR"/>
              </w:rPr>
            </w:pPr>
          </w:p>
          <w:p w:rsidR="00C96FE6" w:rsidRPr="00853A5D" w:rsidRDefault="00C96FE6" w:rsidP="00E6070D">
            <w:pPr>
              <w:pStyle w:val="NormalWeb"/>
              <w:spacing w:before="0" w:beforeAutospacing="0" w:after="0" w:afterAutospacing="0"/>
              <w:ind w:right="48"/>
              <w:jc w:val="both"/>
              <w:rPr>
                <w:rFonts w:ascii="Maiandra GD" w:hAnsi="Maiandra GD" w:cs="Aparajita"/>
                <w:sz w:val="22"/>
                <w:szCs w:val="22"/>
              </w:rPr>
            </w:pPr>
            <w:r w:rsidRPr="00853A5D">
              <w:rPr>
                <w:rFonts w:ascii="Maiandra GD" w:hAnsi="Maiandra GD" w:cs="Aparajita"/>
                <w:sz w:val="22"/>
                <w:szCs w:val="22"/>
              </w:rPr>
              <w:t>Sous la supervision du Représentant Résident Adjoint du Bureau pays PNUD, en étroite collaboration avec toutes les parties prenantes, le (ou la) consultant(e) international(e) travaillera avec trois consultants nationaux.</w:t>
            </w:r>
            <w:r w:rsidRPr="00853A5D">
              <w:rPr>
                <w:rFonts w:ascii="Maiandra GD" w:hAnsi="Maiandra GD"/>
                <w:sz w:val="22"/>
                <w:szCs w:val="22"/>
              </w:rPr>
              <w:t xml:space="preserve"> Il/elle</w:t>
            </w:r>
            <w:r w:rsidRPr="00853A5D">
              <w:rPr>
                <w:rFonts w:ascii="Maiandra GD" w:hAnsi="Maiandra GD" w:cs="Aparajita"/>
                <w:sz w:val="22"/>
                <w:szCs w:val="22"/>
              </w:rPr>
              <w:t xml:space="preserve"> sera responsable de l’organisation et de la conduite de toutes les études de terrain, de l’analyse, du traitement et la synthèse des données ainsi que de la compilation et de l'assurance qualité de tous les rapports et documents conformément aux procédures du PNUD.</w:t>
            </w:r>
          </w:p>
          <w:p w:rsidR="00C96FE6" w:rsidRPr="00853A5D" w:rsidRDefault="00C96FE6" w:rsidP="00E6070D">
            <w:pPr>
              <w:pStyle w:val="NormalWeb"/>
              <w:spacing w:before="0" w:beforeAutospacing="0" w:after="0" w:afterAutospacing="0"/>
              <w:ind w:right="48"/>
              <w:jc w:val="both"/>
              <w:rPr>
                <w:rFonts w:ascii="Maiandra GD" w:hAnsi="Maiandra GD"/>
                <w:sz w:val="22"/>
                <w:szCs w:val="22"/>
              </w:rPr>
            </w:pPr>
            <w:r w:rsidRPr="00853A5D">
              <w:rPr>
                <w:rFonts w:ascii="Maiandra GD" w:hAnsi="Maiandra GD" w:cs="Aparajita"/>
                <w:sz w:val="22"/>
                <w:szCs w:val="22"/>
              </w:rPr>
              <w:t>Plus spécifiquement, Il/elle</w:t>
            </w:r>
            <w:r w:rsidRPr="00853A5D">
              <w:rPr>
                <w:rFonts w:ascii="Maiandra GD" w:hAnsi="Maiandra GD"/>
                <w:sz w:val="22"/>
                <w:szCs w:val="22"/>
              </w:rPr>
              <w:t xml:space="preserve"> rédigera, en lien avec les consultants nationaux, un rapport d’environ 80 pages, intégrant : </w:t>
            </w:r>
          </w:p>
          <w:p w:rsidR="00C96FE6" w:rsidRPr="00853A5D" w:rsidRDefault="00C96FE6" w:rsidP="00E6070D">
            <w:pPr>
              <w:pStyle w:val="Paragraphedeliste"/>
              <w:rPr>
                <w:rFonts w:ascii="Maiandra GD" w:hAnsi="Maiandra GD"/>
                <w:lang w:eastAsia="fr-FR"/>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les</w:t>
            </w:r>
            <w:proofErr w:type="gramEnd"/>
            <w:r w:rsidRPr="00853A5D">
              <w:rPr>
                <w:rFonts w:ascii="Maiandra GD" w:hAnsi="Maiandra GD"/>
                <w:color w:val="auto"/>
                <w:sz w:val="22"/>
                <w:szCs w:val="22"/>
              </w:rPr>
              <w:t xml:space="preserve"> aspects historiques et actuels de l’économie bleue, de même que la restitution des analyses relatives à la croissance bleue en Afrique ;</w:t>
            </w:r>
          </w:p>
          <w:p w:rsidR="00C96FE6" w:rsidRPr="00853A5D" w:rsidRDefault="00C96FE6" w:rsidP="00E6070D">
            <w:pPr>
              <w:pStyle w:val="Default"/>
              <w:ind w:left="709" w:hanging="425"/>
              <w:jc w:val="both"/>
              <w:rPr>
                <w:rFonts w:ascii="Maiandra GD" w:hAnsi="Maiandra GD"/>
                <w:color w:val="auto"/>
                <w:sz w:val="22"/>
                <w:szCs w:val="22"/>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l’établissement</w:t>
            </w:r>
            <w:proofErr w:type="gramEnd"/>
            <w:r w:rsidRPr="00853A5D">
              <w:rPr>
                <w:rFonts w:ascii="Maiandra GD" w:hAnsi="Maiandra GD"/>
                <w:color w:val="auto"/>
                <w:sz w:val="22"/>
                <w:szCs w:val="22"/>
              </w:rPr>
              <w:t xml:space="preserve"> d’un panorama général du secteur de l’économie bleue guinéenne (dans toutes ses composantes), répertoriant les sous-secteurs (activité portuaire, pêche, industrie halieutique, énergie, etc.) et proposant un diagnostic</w:t>
            </w:r>
            <w:r w:rsidRPr="00853A5D">
              <w:rPr>
                <w:rFonts w:ascii="Maiandra GD" w:hAnsi="Maiandra GD" w:cs="Aparajita"/>
                <w:color w:val="auto"/>
                <w:sz w:val="22"/>
                <w:szCs w:val="22"/>
              </w:rPr>
              <w:t> </w:t>
            </w:r>
            <w:r w:rsidRPr="00853A5D">
              <w:rPr>
                <w:rFonts w:ascii="Maiandra GD" w:hAnsi="Maiandra GD"/>
                <w:color w:val="auto"/>
                <w:sz w:val="22"/>
                <w:szCs w:val="22"/>
              </w:rPr>
              <w:t>;</w:t>
            </w:r>
          </w:p>
          <w:p w:rsidR="00C96FE6" w:rsidRPr="00853A5D" w:rsidRDefault="00C96FE6" w:rsidP="00E6070D">
            <w:pPr>
              <w:pStyle w:val="Default"/>
              <w:ind w:left="709" w:hanging="425"/>
              <w:jc w:val="both"/>
              <w:rPr>
                <w:rFonts w:ascii="Maiandra GD" w:hAnsi="Maiandra GD"/>
                <w:color w:val="auto"/>
                <w:sz w:val="22"/>
                <w:szCs w:val="22"/>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l’état</w:t>
            </w:r>
            <w:proofErr w:type="gramEnd"/>
            <w:r w:rsidRPr="00853A5D">
              <w:rPr>
                <w:rFonts w:ascii="Maiandra GD" w:hAnsi="Maiandra GD"/>
                <w:color w:val="auto"/>
                <w:sz w:val="22"/>
                <w:szCs w:val="22"/>
              </w:rPr>
              <w:t xml:space="preserve"> des lieux des contraintes et risques sécuritaire (atteintes aux personnes et aux biens) au niveau du domaine maritime, fluvial et portuaire ;</w:t>
            </w:r>
          </w:p>
          <w:p w:rsidR="00C96FE6" w:rsidRPr="00853A5D" w:rsidRDefault="00C96FE6" w:rsidP="00E6070D">
            <w:pPr>
              <w:pStyle w:val="Default"/>
              <w:ind w:left="709" w:hanging="425"/>
              <w:jc w:val="both"/>
              <w:rPr>
                <w:rFonts w:ascii="Maiandra GD" w:hAnsi="Maiandra GD"/>
                <w:color w:val="auto"/>
                <w:sz w:val="22"/>
                <w:szCs w:val="22"/>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un</w:t>
            </w:r>
            <w:proofErr w:type="gramEnd"/>
            <w:r w:rsidRPr="00853A5D">
              <w:rPr>
                <w:rFonts w:ascii="Maiandra GD" w:hAnsi="Maiandra GD"/>
                <w:color w:val="auto"/>
                <w:sz w:val="22"/>
                <w:szCs w:val="22"/>
              </w:rPr>
              <w:t xml:space="preserve"> panorama de l’action de l’Etat en mer (code maritime, aspects juridiques, accords, conventions, etc.) en particulier les réponses sécuritaires ;</w:t>
            </w:r>
          </w:p>
          <w:p w:rsidR="00C96FE6" w:rsidRPr="00853A5D" w:rsidRDefault="00C96FE6" w:rsidP="00E6070D">
            <w:pPr>
              <w:pStyle w:val="Default"/>
              <w:ind w:left="709" w:hanging="425"/>
              <w:jc w:val="both"/>
              <w:rPr>
                <w:rFonts w:ascii="Maiandra GD" w:hAnsi="Maiandra GD"/>
                <w:color w:val="auto"/>
                <w:sz w:val="22"/>
                <w:szCs w:val="22"/>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l’inventaire</w:t>
            </w:r>
            <w:proofErr w:type="gramEnd"/>
            <w:r w:rsidRPr="00853A5D">
              <w:rPr>
                <w:rFonts w:ascii="Maiandra GD" w:hAnsi="Maiandra GD"/>
                <w:color w:val="auto"/>
                <w:sz w:val="22"/>
                <w:szCs w:val="22"/>
              </w:rPr>
              <w:t xml:space="preserve"> du secteur de la recherche scientifique (universités, laboratoires, centres de recherche spécialisés) pouvant contribuer à l’économie bleue ;</w:t>
            </w:r>
          </w:p>
          <w:p w:rsidR="00C96FE6" w:rsidRPr="00853A5D" w:rsidRDefault="00C96FE6" w:rsidP="00E6070D">
            <w:pPr>
              <w:pStyle w:val="Default"/>
              <w:ind w:left="709" w:hanging="425"/>
              <w:jc w:val="both"/>
              <w:rPr>
                <w:rFonts w:ascii="Maiandra GD" w:hAnsi="Maiandra GD"/>
                <w:color w:val="auto"/>
                <w:sz w:val="22"/>
                <w:szCs w:val="22"/>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le</w:t>
            </w:r>
            <w:proofErr w:type="gramEnd"/>
            <w:r w:rsidRPr="00853A5D">
              <w:rPr>
                <w:rFonts w:ascii="Maiandra GD" w:hAnsi="Maiandra GD"/>
                <w:color w:val="auto"/>
                <w:sz w:val="22"/>
                <w:szCs w:val="22"/>
              </w:rPr>
              <w:t xml:space="preserve"> recensement des acteurs clés engagés dans le soutien au développement de l’économie bleue, notamment de l’Etat, du secteur paraétatique, du secteur privé et des organisations territoriales et de coopération ;</w:t>
            </w:r>
            <w:r w:rsidRPr="00853A5D">
              <w:rPr>
                <w:rFonts w:ascii="Maiandra GD" w:hAnsi="Maiandra GD" w:cs="Aparajita"/>
                <w:color w:val="auto"/>
                <w:sz w:val="22"/>
                <w:szCs w:val="22"/>
              </w:rPr>
              <w:t> </w:t>
            </w:r>
          </w:p>
          <w:p w:rsidR="00C96FE6" w:rsidRPr="00853A5D" w:rsidRDefault="00C96FE6" w:rsidP="00E6070D">
            <w:pPr>
              <w:pStyle w:val="Default"/>
              <w:ind w:left="709" w:hanging="425"/>
              <w:jc w:val="both"/>
              <w:rPr>
                <w:rFonts w:ascii="Maiandra GD" w:hAnsi="Maiandra GD"/>
                <w:color w:val="auto"/>
                <w:sz w:val="22"/>
                <w:szCs w:val="22"/>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le</w:t>
            </w:r>
            <w:proofErr w:type="gramEnd"/>
            <w:r w:rsidRPr="00853A5D">
              <w:rPr>
                <w:rFonts w:ascii="Maiandra GD" w:hAnsi="Maiandra GD"/>
                <w:color w:val="auto"/>
                <w:sz w:val="22"/>
                <w:szCs w:val="22"/>
              </w:rPr>
              <w:t xml:space="preserve"> diagnostic des défis et l’identification des priorités en vue d’une stratégie nationale de l’économie bleue en Guinée : réflexions à approfondir (au niveau structurel, juridique et réglementaire) et études complémentaires à conduire pour promouvoir les potentialités de l’économie bleue ;</w:t>
            </w:r>
          </w:p>
          <w:p w:rsidR="00C96FE6" w:rsidRPr="00853A5D" w:rsidRDefault="00C96FE6" w:rsidP="00E6070D">
            <w:pPr>
              <w:pStyle w:val="Default"/>
              <w:ind w:left="709" w:hanging="425"/>
              <w:jc w:val="both"/>
              <w:rPr>
                <w:rFonts w:ascii="Maiandra GD" w:hAnsi="Maiandra GD"/>
                <w:color w:val="auto"/>
                <w:sz w:val="22"/>
                <w:szCs w:val="22"/>
              </w:rPr>
            </w:pPr>
          </w:p>
          <w:p w:rsidR="00C96FE6" w:rsidRPr="00853A5D" w:rsidRDefault="00C96FE6" w:rsidP="00C96FE6">
            <w:pPr>
              <w:pStyle w:val="Default"/>
              <w:numPr>
                <w:ilvl w:val="0"/>
                <w:numId w:val="15"/>
              </w:numPr>
              <w:ind w:left="709" w:hanging="425"/>
              <w:jc w:val="both"/>
              <w:rPr>
                <w:rFonts w:ascii="Maiandra GD" w:hAnsi="Maiandra GD"/>
                <w:color w:val="auto"/>
                <w:sz w:val="22"/>
                <w:szCs w:val="22"/>
              </w:rPr>
            </w:pPr>
            <w:proofErr w:type="gramStart"/>
            <w:r w:rsidRPr="00853A5D">
              <w:rPr>
                <w:rFonts w:ascii="Maiandra GD" w:hAnsi="Maiandra GD"/>
                <w:color w:val="auto"/>
                <w:sz w:val="22"/>
                <w:szCs w:val="22"/>
              </w:rPr>
              <w:t>les</w:t>
            </w:r>
            <w:proofErr w:type="gramEnd"/>
            <w:r w:rsidRPr="00853A5D">
              <w:rPr>
                <w:rFonts w:ascii="Maiandra GD" w:hAnsi="Maiandra GD"/>
                <w:color w:val="auto"/>
                <w:sz w:val="22"/>
                <w:szCs w:val="22"/>
              </w:rPr>
              <w:t xml:space="preserve"> modalités pratiques de création d’une structure dédiée au pilotage interministériel de l’économie bleue.</w:t>
            </w:r>
          </w:p>
          <w:p w:rsidR="00C96FE6" w:rsidRPr="00853A5D" w:rsidRDefault="00C96FE6" w:rsidP="00E6070D">
            <w:pPr>
              <w:pStyle w:val="Default"/>
              <w:ind w:left="1287"/>
              <w:jc w:val="both"/>
              <w:rPr>
                <w:rFonts w:ascii="Maiandra GD" w:hAnsi="Maiandra GD"/>
                <w:color w:val="auto"/>
                <w:sz w:val="22"/>
                <w:szCs w:val="22"/>
              </w:rPr>
            </w:pPr>
          </w:p>
          <w:p w:rsidR="00C96FE6" w:rsidRPr="00853A5D" w:rsidRDefault="00C96FE6" w:rsidP="00E6070D">
            <w:pPr>
              <w:autoSpaceDE w:val="0"/>
              <w:autoSpaceDN w:val="0"/>
              <w:adjustRightInd w:val="0"/>
              <w:jc w:val="both"/>
              <w:rPr>
                <w:rFonts w:ascii="Maiandra GD" w:hAnsi="Maiandra GD"/>
              </w:rPr>
            </w:pPr>
            <w:r w:rsidRPr="00853A5D">
              <w:rPr>
                <w:rFonts w:ascii="Maiandra GD" w:hAnsi="Maiandra GD"/>
              </w:rPr>
              <w:t>Le présent rapport servira à concevoir une démarche nationale proactive visant à susciter, organiser et promouvoir une stratégie dans ce domaine.</w:t>
            </w:r>
          </w:p>
        </w:tc>
      </w:tr>
      <w:tr w:rsidR="00C96FE6" w:rsidRPr="00853A5D" w:rsidTr="00E6070D">
        <w:trPr>
          <w:trHeight w:val="389"/>
        </w:trPr>
        <w:tc>
          <w:tcPr>
            <w:tcW w:w="10676" w:type="dxa"/>
            <w:shd w:val="clear" w:color="auto" w:fill="000080"/>
            <w:vAlign w:val="center"/>
          </w:tcPr>
          <w:p w:rsidR="00C96FE6" w:rsidRPr="00853A5D" w:rsidRDefault="00C96FE6" w:rsidP="00E6070D">
            <w:pPr>
              <w:rPr>
                <w:rFonts w:ascii="Maiandra GD" w:hAnsi="Maiandra GD"/>
                <w:b/>
                <w:bCs/>
              </w:rPr>
            </w:pPr>
            <w:r w:rsidRPr="00853A5D">
              <w:rPr>
                <w:rFonts w:ascii="Maiandra GD" w:hAnsi="Maiandra GD"/>
                <w:b/>
                <w:bCs/>
              </w:rPr>
              <w:lastRenderedPageBreak/>
              <w:t xml:space="preserve">V. Méthodologie </w:t>
            </w:r>
          </w:p>
        </w:tc>
      </w:tr>
      <w:tr w:rsidR="00C96FE6" w:rsidRPr="00853A5D" w:rsidTr="00E6070D">
        <w:trPr>
          <w:trHeight w:val="389"/>
        </w:trPr>
        <w:tc>
          <w:tcPr>
            <w:tcW w:w="10676" w:type="dxa"/>
            <w:shd w:val="clear" w:color="auto" w:fill="auto"/>
            <w:vAlign w:val="center"/>
          </w:tcPr>
          <w:p w:rsidR="00C96FE6" w:rsidRDefault="00C96FE6" w:rsidP="00E6070D">
            <w:pPr>
              <w:autoSpaceDE w:val="0"/>
              <w:autoSpaceDN w:val="0"/>
              <w:adjustRightInd w:val="0"/>
              <w:spacing w:after="0"/>
              <w:jc w:val="both"/>
              <w:rPr>
                <w:rFonts w:ascii="Maiandra GD" w:hAnsi="Maiandra GD"/>
                <w:color w:val="000000"/>
              </w:rPr>
            </w:pPr>
            <w:r w:rsidRPr="00853A5D">
              <w:rPr>
                <w:rFonts w:ascii="Maiandra GD" w:hAnsi="Maiandra GD"/>
                <w:color w:val="000000"/>
              </w:rPr>
              <w:t xml:space="preserve">L’équipe chargée de cette consultation sera composée de quatre consultants : un (ou une) international(e) et trois consultants nationaux. Les quatre consultants devront travailler de manière parfaitement coordonnée, </w:t>
            </w:r>
            <w:r w:rsidRPr="00853A5D">
              <w:rPr>
                <w:rFonts w:ascii="Maiandra GD" w:hAnsi="Maiandra GD" w:cs="Aparajita"/>
                <w:color w:val="000000"/>
              </w:rPr>
              <w:t>le (ou la)</w:t>
            </w:r>
            <w:r w:rsidRPr="00853A5D">
              <w:rPr>
                <w:rFonts w:ascii="Maiandra GD" w:hAnsi="Maiandra GD"/>
                <w:color w:val="000000"/>
              </w:rPr>
              <w:t xml:space="preserve"> consultant(e) international(e) validant le périmètre de travail des consultants nationaux, fournissant les orientations utiles et assurant la synthèse du document final (rapport d’étude). Le (ou la) consultant(e) international(e) veillera à la bonne coopération avec les consultants nationaux en les contactant régulièrement (par voie électronique, par vidéo conférence) tout au long de l’avancée de leur travail.</w:t>
            </w:r>
          </w:p>
          <w:p w:rsidR="00C96FE6" w:rsidRPr="00853A5D" w:rsidRDefault="00C96FE6" w:rsidP="00E6070D">
            <w:pPr>
              <w:autoSpaceDE w:val="0"/>
              <w:autoSpaceDN w:val="0"/>
              <w:adjustRightInd w:val="0"/>
              <w:spacing w:after="0"/>
              <w:jc w:val="both"/>
              <w:rPr>
                <w:rFonts w:ascii="Maiandra GD" w:hAnsi="Maiandra GD"/>
                <w:color w:val="000000"/>
              </w:rPr>
            </w:pPr>
          </w:p>
          <w:p w:rsidR="00C96FE6" w:rsidRPr="00853A5D" w:rsidRDefault="00C96FE6" w:rsidP="00E6070D">
            <w:pPr>
              <w:autoSpaceDE w:val="0"/>
              <w:autoSpaceDN w:val="0"/>
              <w:adjustRightInd w:val="0"/>
              <w:spacing w:after="0"/>
              <w:jc w:val="both"/>
              <w:rPr>
                <w:rFonts w:ascii="Maiandra GD" w:hAnsi="Maiandra GD"/>
                <w:color w:val="000000"/>
              </w:rPr>
            </w:pPr>
            <w:r w:rsidRPr="00853A5D">
              <w:rPr>
                <w:rFonts w:ascii="Maiandra GD" w:hAnsi="Maiandra GD"/>
                <w:color w:val="000000"/>
              </w:rPr>
              <w:t xml:space="preserve">Les consultants seront choisis en fonction de leur expertise en matière de développement durable, leur expérience de l’environnement marin, sécuritaires (et de sûreté), des risques et des aspects de coopération nationale, sous régionale et internationale, auront des profils complémentaires et travailleront sur certains des aspects liés au diagnostic multisectoriel, aux défis et priorités en vue de l’établissement d’une pré-stratégie nationale, et sur les opportunités programmatiques à valoriser. </w:t>
            </w:r>
          </w:p>
          <w:p w:rsidR="00C96FE6" w:rsidRPr="00853A5D" w:rsidRDefault="00C96FE6" w:rsidP="00E6070D">
            <w:pPr>
              <w:spacing w:after="0"/>
              <w:jc w:val="both"/>
              <w:rPr>
                <w:rFonts w:ascii="Maiandra GD" w:hAnsi="Maiandra GD"/>
                <w:color w:val="000000"/>
              </w:rPr>
            </w:pPr>
          </w:p>
          <w:p w:rsidR="00C96FE6" w:rsidRPr="00853A5D" w:rsidRDefault="00C96FE6" w:rsidP="00E6070D">
            <w:pPr>
              <w:rPr>
                <w:rFonts w:ascii="Maiandra GD" w:hAnsi="Maiandra GD"/>
                <w:b/>
                <w:bCs/>
              </w:rPr>
            </w:pPr>
            <w:r w:rsidRPr="00853A5D">
              <w:rPr>
                <w:rFonts w:ascii="Maiandra GD" w:hAnsi="Maiandra GD"/>
                <w:color w:val="000000"/>
              </w:rPr>
              <w:t>Les quatre consultants devront travailler de manière coordonnée, le consultant international assurant la synthèse des contributions.</w:t>
            </w:r>
          </w:p>
        </w:tc>
      </w:tr>
      <w:tr w:rsidR="00C96FE6" w:rsidRPr="00853A5D" w:rsidTr="00E6070D">
        <w:trPr>
          <w:trHeight w:val="389"/>
        </w:trPr>
        <w:tc>
          <w:tcPr>
            <w:tcW w:w="10676" w:type="dxa"/>
            <w:shd w:val="clear" w:color="auto" w:fill="000080"/>
            <w:vAlign w:val="center"/>
          </w:tcPr>
          <w:p w:rsidR="00C96FE6" w:rsidRPr="00853A5D" w:rsidRDefault="00C96FE6" w:rsidP="00E6070D">
            <w:pPr>
              <w:rPr>
                <w:rFonts w:ascii="Maiandra GD" w:hAnsi="Maiandra GD"/>
                <w:b/>
                <w:bCs/>
              </w:rPr>
            </w:pPr>
            <w:proofErr w:type="gramStart"/>
            <w:r w:rsidRPr="00853A5D">
              <w:rPr>
                <w:rFonts w:ascii="Maiandra GD" w:hAnsi="Maiandra GD"/>
                <w:b/>
                <w:bCs/>
              </w:rPr>
              <w:t>VI .</w:t>
            </w:r>
            <w:proofErr w:type="gramEnd"/>
            <w:r w:rsidRPr="00853A5D">
              <w:rPr>
                <w:rFonts w:ascii="Maiandra GD" w:hAnsi="Maiandra GD"/>
                <w:b/>
                <w:bCs/>
              </w:rPr>
              <w:t xml:space="preserve"> Livrables  </w:t>
            </w:r>
          </w:p>
        </w:tc>
      </w:tr>
      <w:tr w:rsidR="00C96FE6" w:rsidRPr="00853A5D" w:rsidTr="00E6070D">
        <w:trPr>
          <w:trHeight w:val="389"/>
        </w:trPr>
        <w:tc>
          <w:tcPr>
            <w:tcW w:w="10676" w:type="dxa"/>
            <w:shd w:val="clear" w:color="auto" w:fill="auto"/>
            <w:vAlign w:val="center"/>
          </w:tcPr>
          <w:p w:rsidR="00C96FE6" w:rsidRPr="00853A5D" w:rsidRDefault="00C96FE6" w:rsidP="00E6070D">
            <w:pPr>
              <w:rPr>
                <w:rFonts w:ascii="Maiandra GD" w:hAnsi="Maiandra GD"/>
              </w:rPr>
            </w:pPr>
            <w:r w:rsidRPr="00853A5D">
              <w:rPr>
                <w:rFonts w:ascii="Maiandra GD" w:hAnsi="Maiandra GD"/>
              </w:rPr>
              <w:t>Ces livrables comprennent les documents approuvés ci-dessous :</w:t>
            </w:r>
          </w:p>
          <w:p w:rsidR="00C96FE6" w:rsidRPr="00853A5D" w:rsidRDefault="00C96FE6" w:rsidP="00C96FE6">
            <w:pPr>
              <w:numPr>
                <w:ilvl w:val="0"/>
                <w:numId w:val="18"/>
              </w:numPr>
              <w:autoSpaceDE w:val="0"/>
              <w:autoSpaceDN w:val="0"/>
              <w:adjustRightInd w:val="0"/>
              <w:spacing w:after="0" w:line="240" w:lineRule="auto"/>
              <w:jc w:val="both"/>
              <w:rPr>
                <w:rFonts w:ascii="Maiandra GD" w:hAnsi="Maiandra GD"/>
              </w:rPr>
            </w:pPr>
            <w:r w:rsidRPr="00853A5D">
              <w:rPr>
                <w:rFonts w:ascii="Maiandra GD" w:hAnsi="Maiandra GD"/>
              </w:rPr>
              <w:t xml:space="preserve">Une Note méthodologique assortie d’un plan de travail et d’un chronogramme détaillé </w:t>
            </w:r>
          </w:p>
          <w:p w:rsidR="00C96FE6" w:rsidRPr="00853A5D" w:rsidRDefault="00C96FE6" w:rsidP="00C96FE6">
            <w:pPr>
              <w:numPr>
                <w:ilvl w:val="0"/>
                <w:numId w:val="18"/>
              </w:numPr>
              <w:autoSpaceDE w:val="0"/>
              <w:autoSpaceDN w:val="0"/>
              <w:adjustRightInd w:val="0"/>
              <w:spacing w:after="0" w:line="240" w:lineRule="auto"/>
              <w:jc w:val="both"/>
              <w:rPr>
                <w:rFonts w:ascii="Maiandra GD" w:hAnsi="Maiandra GD"/>
              </w:rPr>
            </w:pPr>
            <w:r w:rsidRPr="00853A5D">
              <w:rPr>
                <w:rFonts w:ascii="Maiandra GD" w:hAnsi="Maiandra GD"/>
              </w:rPr>
              <w:t>Un rapport provisoire de la pré-stratégie nationale d’économie bleue, multisectorielle et sécurisée en Guinée ;</w:t>
            </w:r>
          </w:p>
          <w:p w:rsidR="00C96FE6" w:rsidRPr="00853A5D" w:rsidRDefault="00C96FE6" w:rsidP="00C96FE6">
            <w:pPr>
              <w:numPr>
                <w:ilvl w:val="0"/>
                <w:numId w:val="18"/>
              </w:numPr>
              <w:autoSpaceDE w:val="0"/>
              <w:autoSpaceDN w:val="0"/>
              <w:adjustRightInd w:val="0"/>
              <w:spacing w:after="0" w:line="240" w:lineRule="auto"/>
              <w:jc w:val="both"/>
              <w:rPr>
                <w:rFonts w:ascii="Maiandra GD" w:hAnsi="Maiandra GD"/>
              </w:rPr>
            </w:pPr>
            <w:r w:rsidRPr="00853A5D">
              <w:rPr>
                <w:rFonts w:ascii="Maiandra GD" w:hAnsi="Maiandra GD"/>
              </w:rPr>
              <w:t xml:space="preserve">Un rapport définitif de la pré-stratégie nationale d’économie bleue, multisectorielle et sécurisée en Guinée intégrant les principales recommandations des parties prenantes. </w:t>
            </w:r>
          </w:p>
        </w:tc>
      </w:tr>
      <w:tr w:rsidR="00C96FE6" w:rsidRPr="00853A5D" w:rsidTr="00E6070D">
        <w:trPr>
          <w:trHeight w:val="389"/>
        </w:trPr>
        <w:tc>
          <w:tcPr>
            <w:tcW w:w="10676" w:type="dxa"/>
            <w:shd w:val="clear" w:color="auto" w:fill="000080"/>
            <w:vAlign w:val="center"/>
          </w:tcPr>
          <w:p w:rsidR="00C96FE6" w:rsidRPr="00853A5D" w:rsidRDefault="00C96FE6" w:rsidP="00E6070D">
            <w:pPr>
              <w:rPr>
                <w:rFonts w:ascii="Maiandra GD" w:hAnsi="Maiandra GD"/>
                <w:b/>
                <w:bCs/>
              </w:rPr>
            </w:pPr>
            <w:r w:rsidRPr="00853A5D">
              <w:rPr>
                <w:rFonts w:ascii="Maiandra GD" w:hAnsi="Maiandra GD"/>
                <w:b/>
                <w:bCs/>
              </w:rPr>
              <w:t>VII. Durée de la mission</w:t>
            </w:r>
          </w:p>
        </w:tc>
      </w:tr>
      <w:tr w:rsidR="00C96FE6" w:rsidRPr="00853A5D" w:rsidTr="00E6070D">
        <w:trPr>
          <w:trHeight w:val="389"/>
        </w:trPr>
        <w:tc>
          <w:tcPr>
            <w:tcW w:w="10676" w:type="dxa"/>
            <w:shd w:val="clear" w:color="auto" w:fill="auto"/>
            <w:vAlign w:val="center"/>
          </w:tcPr>
          <w:p w:rsidR="00C96FE6" w:rsidRPr="00853A5D" w:rsidRDefault="00C96FE6" w:rsidP="00E6070D">
            <w:pPr>
              <w:rPr>
                <w:rFonts w:ascii="Maiandra GD" w:hAnsi="Maiandra GD"/>
                <w:bCs/>
              </w:rPr>
            </w:pPr>
            <w:r w:rsidRPr="00853A5D">
              <w:rPr>
                <w:rFonts w:ascii="Maiandra GD" w:hAnsi="Maiandra GD"/>
                <w:bCs/>
              </w:rPr>
              <w:t xml:space="preserve">La durée de la prestation couvre une période discontinue de 70 jours ouvrables avec des missions à Conakry et à l’intérieur du pays dont </w:t>
            </w:r>
            <w:r>
              <w:rPr>
                <w:rFonts w:ascii="Maiandra GD" w:hAnsi="Maiandra GD"/>
                <w:bCs/>
              </w:rPr>
              <w:t>18</w:t>
            </w:r>
            <w:r w:rsidRPr="00853A5D">
              <w:rPr>
                <w:rFonts w:ascii="Maiandra GD" w:hAnsi="Maiandra GD"/>
                <w:bCs/>
              </w:rPr>
              <w:t xml:space="preserve"> jours effectives en Guinée repartis en deux missions :</w:t>
            </w:r>
          </w:p>
          <w:p w:rsidR="00C96FE6" w:rsidRPr="00853A5D" w:rsidRDefault="00C96FE6" w:rsidP="00C96FE6">
            <w:pPr>
              <w:numPr>
                <w:ilvl w:val="0"/>
                <w:numId w:val="19"/>
              </w:numPr>
              <w:spacing w:after="0" w:line="240" w:lineRule="auto"/>
              <w:contextualSpacing/>
              <w:rPr>
                <w:rFonts w:ascii="Maiandra GD" w:hAnsi="Maiandra GD"/>
                <w:bCs/>
              </w:rPr>
            </w:pPr>
            <w:r w:rsidRPr="00853A5D">
              <w:rPr>
                <w:rFonts w:ascii="Maiandra GD" w:hAnsi="Maiandra GD"/>
                <w:bCs/>
              </w:rPr>
              <w:t>1ère mission de 1</w:t>
            </w:r>
            <w:r>
              <w:rPr>
                <w:rFonts w:ascii="Maiandra GD" w:hAnsi="Maiandra GD"/>
                <w:bCs/>
              </w:rPr>
              <w:t>0</w:t>
            </w:r>
            <w:r w:rsidRPr="00853A5D">
              <w:rPr>
                <w:rFonts w:ascii="Maiandra GD" w:hAnsi="Maiandra GD"/>
                <w:bCs/>
              </w:rPr>
              <w:t xml:space="preserve"> jours : orientation des consultants et animation au lancement des activités ;</w:t>
            </w:r>
          </w:p>
          <w:p w:rsidR="00C96FE6" w:rsidRPr="00853A5D" w:rsidRDefault="00C96FE6" w:rsidP="00C96FE6">
            <w:pPr>
              <w:numPr>
                <w:ilvl w:val="0"/>
                <w:numId w:val="19"/>
              </w:numPr>
              <w:spacing w:after="0" w:line="240" w:lineRule="auto"/>
              <w:contextualSpacing/>
              <w:rPr>
                <w:rFonts w:ascii="Maiandra GD" w:hAnsi="Maiandra GD"/>
                <w:b/>
                <w:bCs/>
              </w:rPr>
            </w:pPr>
            <w:r w:rsidRPr="00853A5D">
              <w:rPr>
                <w:rFonts w:ascii="Maiandra GD" w:hAnsi="Maiandra GD"/>
                <w:bCs/>
              </w:rPr>
              <w:t>2ème mission de 8 jours : Participation à l’atelier de validation.</w:t>
            </w:r>
          </w:p>
        </w:tc>
      </w:tr>
      <w:tr w:rsidR="00C96FE6" w:rsidRPr="00853A5D" w:rsidTr="00E6070D">
        <w:trPr>
          <w:trHeight w:val="389"/>
        </w:trPr>
        <w:tc>
          <w:tcPr>
            <w:tcW w:w="10676" w:type="dxa"/>
            <w:shd w:val="clear" w:color="auto" w:fill="000080"/>
            <w:vAlign w:val="center"/>
          </w:tcPr>
          <w:p w:rsidR="00C96FE6" w:rsidRPr="00853A5D" w:rsidRDefault="00C96FE6" w:rsidP="00E6070D">
            <w:pPr>
              <w:rPr>
                <w:rFonts w:ascii="Maiandra GD" w:hAnsi="Maiandra GD"/>
                <w:b/>
                <w:bCs/>
              </w:rPr>
            </w:pPr>
            <w:r w:rsidRPr="00853A5D">
              <w:rPr>
                <w:rFonts w:ascii="Maiandra GD" w:hAnsi="Maiandra GD"/>
                <w:b/>
                <w:bCs/>
              </w:rPr>
              <w:lastRenderedPageBreak/>
              <w:t>VIII. Compétences fonctionnelles</w:t>
            </w:r>
          </w:p>
        </w:tc>
      </w:tr>
      <w:tr w:rsidR="00C96FE6" w:rsidRPr="00853A5D" w:rsidTr="00E6070D">
        <w:trPr>
          <w:trHeight w:val="389"/>
        </w:trPr>
        <w:tc>
          <w:tcPr>
            <w:tcW w:w="10676" w:type="dxa"/>
            <w:shd w:val="clear" w:color="auto" w:fill="auto"/>
            <w:vAlign w:val="center"/>
          </w:tcPr>
          <w:p w:rsidR="00C96FE6" w:rsidRPr="00853A5D" w:rsidRDefault="00C96FE6" w:rsidP="00E6070D">
            <w:pPr>
              <w:spacing w:before="120" w:after="0"/>
              <w:jc w:val="both"/>
              <w:rPr>
                <w:rFonts w:ascii="Maiandra GD" w:hAnsi="Maiandra GD"/>
                <w:bCs/>
              </w:rPr>
            </w:pPr>
            <w:r w:rsidRPr="00853A5D">
              <w:rPr>
                <w:rFonts w:ascii="Maiandra GD" w:hAnsi="Maiandra GD"/>
                <w:bCs/>
              </w:rPr>
              <w:t>Les principales aptitudes, compétences exigées se résument comme suit :</w:t>
            </w:r>
            <w:r w:rsidRPr="00853A5D">
              <w:rPr>
                <w:rFonts w:ascii="Maiandra GD" w:hAnsi="Maiandra GD"/>
                <w:bCs/>
              </w:rPr>
              <w:tab/>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Compétences démontrées pour la supervision et la gestion d’une équipe ;</w:t>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Excellente capacité d'organisation, de rédaction et de rapportage ;</w:t>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Capacité de travailler de façon autonome, planifier, hiérarchiser et livrer les produits dans les délais impartis ;</w:t>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Ouverture d’esprit et capacité à recevoir/intégrer les feedbacks ;</w:t>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Capacité à travailler sous pression ;</w:t>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Leadership et aptitude à entreprendre ;</w:t>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Faire preuve de sensibilité et d’adaptabilité en ce qui concerne la culture, le genre, la religion, la race, la nationalité et l’âge ;</w:t>
            </w:r>
          </w:p>
          <w:p w:rsidR="00C96FE6" w:rsidRPr="00853A5D" w:rsidRDefault="00C96FE6" w:rsidP="00C96FE6">
            <w:pPr>
              <w:numPr>
                <w:ilvl w:val="0"/>
                <w:numId w:val="20"/>
              </w:numPr>
              <w:spacing w:after="0" w:line="240" w:lineRule="auto"/>
              <w:jc w:val="both"/>
              <w:rPr>
                <w:rFonts w:ascii="Maiandra GD" w:hAnsi="Maiandra GD"/>
                <w:bCs/>
              </w:rPr>
            </w:pPr>
            <w:r w:rsidRPr="00853A5D">
              <w:rPr>
                <w:rFonts w:ascii="Maiandra GD" w:hAnsi="Maiandra GD"/>
                <w:bCs/>
              </w:rPr>
              <w:t>Capacités avérées à planifier, organiser et mettre en œuvre efficacement des activités ;</w:t>
            </w:r>
          </w:p>
          <w:p w:rsidR="00C96FE6" w:rsidRPr="00853A5D" w:rsidRDefault="00C96FE6" w:rsidP="00E6070D">
            <w:pPr>
              <w:rPr>
                <w:rFonts w:ascii="Maiandra GD" w:hAnsi="Maiandra GD"/>
                <w:b/>
                <w:bCs/>
              </w:rPr>
            </w:pPr>
            <w:r w:rsidRPr="00853A5D">
              <w:rPr>
                <w:rFonts w:ascii="Maiandra GD" w:hAnsi="Maiandra GD"/>
                <w:bCs/>
              </w:rPr>
              <w:t>Bonne aptitude à communiquer.</w:t>
            </w:r>
          </w:p>
        </w:tc>
      </w:tr>
      <w:tr w:rsidR="00C96FE6" w:rsidRPr="00853A5D" w:rsidTr="00E6070D">
        <w:trPr>
          <w:trHeight w:val="389"/>
        </w:trPr>
        <w:tc>
          <w:tcPr>
            <w:tcW w:w="10676" w:type="dxa"/>
            <w:shd w:val="clear" w:color="auto" w:fill="000080"/>
            <w:vAlign w:val="center"/>
          </w:tcPr>
          <w:p w:rsidR="00C96FE6" w:rsidRPr="00853A5D" w:rsidRDefault="00C96FE6" w:rsidP="00E6070D">
            <w:pPr>
              <w:rPr>
                <w:rFonts w:ascii="Maiandra GD" w:hAnsi="Maiandra GD"/>
                <w:b/>
                <w:bCs/>
              </w:rPr>
            </w:pPr>
            <w:r w:rsidRPr="00853A5D">
              <w:rPr>
                <w:rFonts w:ascii="Maiandra GD" w:hAnsi="Maiandra GD"/>
                <w:b/>
                <w:bCs/>
              </w:rPr>
              <w:t>IX. Qualifications requises</w:t>
            </w:r>
          </w:p>
        </w:tc>
      </w:tr>
      <w:tr w:rsidR="00C96FE6" w:rsidRPr="00853A5D" w:rsidTr="00E6070D">
        <w:trPr>
          <w:trHeight w:val="389"/>
        </w:trPr>
        <w:tc>
          <w:tcPr>
            <w:tcW w:w="10676" w:type="dxa"/>
            <w:shd w:val="clear" w:color="auto" w:fill="auto"/>
            <w:vAlign w:val="center"/>
          </w:tcPr>
          <w:p w:rsidR="00C96FE6" w:rsidRPr="00853A5D" w:rsidRDefault="00C96FE6" w:rsidP="00E6070D">
            <w:pPr>
              <w:pStyle w:val="Paragraphedeliste"/>
              <w:ind w:left="284"/>
              <w:jc w:val="both"/>
              <w:rPr>
                <w:rFonts w:ascii="Maiandra GD" w:hAnsi="Maiandra GD"/>
                <w:color w:val="000000"/>
              </w:rPr>
            </w:pPr>
            <w:r w:rsidRPr="00853A5D">
              <w:rPr>
                <w:rFonts w:ascii="Maiandra GD" w:hAnsi="Maiandra GD" w:cs="Calibri"/>
              </w:rPr>
              <w:t>L’étude devra être confiée à un(e) consultant(e) international(e) (X/F) disposant :</w:t>
            </w:r>
          </w:p>
          <w:p w:rsidR="00C96FE6" w:rsidRPr="00853A5D" w:rsidRDefault="00C96FE6" w:rsidP="00E6070D">
            <w:pPr>
              <w:pStyle w:val="Paragraphedeliste"/>
              <w:ind w:left="284"/>
              <w:jc w:val="both"/>
              <w:rPr>
                <w:rFonts w:ascii="Maiandra GD" w:hAnsi="Maiandra GD"/>
                <w:color w:val="000000"/>
              </w:rPr>
            </w:pPr>
          </w:p>
          <w:p w:rsidR="00C96FE6" w:rsidRPr="00853A5D" w:rsidRDefault="00C96FE6" w:rsidP="00E6070D">
            <w:pPr>
              <w:pStyle w:val="Paragraphedeliste"/>
              <w:ind w:left="284" w:hanging="142"/>
              <w:jc w:val="both"/>
              <w:rPr>
                <w:rFonts w:ascii="Maiandra GD" w:hAnsi="Maiandra GD"/>
                <w:color w:val="000000"/>
              </w:rPr>
            </w:pPr>
            <w:r w:rsidRPr="00853A5D">
              <w:rPr>
                <w:rFonts w:ascii="Maiandra GD" w:hAnsi="Maiandra GD"/>
                <w:color w:val="000000"/>
              </w:rPr>
              <w:t>- d’un diplôme de niveau Bac +5 (Master2) en matière de sciences politiques et/ou de sciences économiques, de diplomatie et/ou relations internationales, connaissant bien les politiques publiques puis les questions environnementales au niveau international et étant également sensibilisé aux questions de sûreté et de sécurité maritime ;</w:t>
            </w:r>
          </w:p>
          <w:p w:rsidR="00C96FE6" w:rsidRPr="00853A5D" w:rsidRDefault="00C96FE6" w:rsidP="00E6070D">
            <w:pPr>
              <w:pStyle w:val="Paragraphedeliste"/>
              <w:ind w:left="284" w:hanging="142"/>
              <w:jc w:val="both"/>
              <w:rPr>
                <w:rFonts w:ascii="Maiandra GD" w:hAnsi="Maiandra GD"/>
                <w:color w:val="000000"/>
              </w:rPr>
            </w:pPr>
            <w:r w:rsidRPr="00853A5D">
              <w:rPr>
                <w:rFonts w:ascii="Maiandra GD" w:hAnsi="Maiandra GD"/>
              </w:rPr>
              <w:t xml:space="preserve"> </w:t>
            </w:r>
          </w:p>
          <w:p w:rsidR="00C96FE6" w:rsidRPr="00853A5D" w:rsidRDefault="00C96FE6" w:rsidP="00E6070D">
            <w:pPr>
              <w:pStyle w:val="Default"/>
              <w:ind w:left="284" w:hanging="142"/>
              <w:jc w:val="both"/>
              <w:rPr>
                <w:rFonts w:ascii="Maiandra GD" w:hAnsi="Maiandra GD"/>
                <w:sz w:val="22"/>
                <w:szCs w:val="22"/>
              </w:rPr>
            </w:pPr>
            <w:r w:rsidRPr="00853A5D">
              <w:rPr>
                <w:rFonts w:ascii="Maiandra GD" w:hAnsi="Maiandra GD"/>
                <w:sz w:val="22"/>
                <w:szCs w:val="22"/>
              </w:rPr>
              <w:t xml:space="preserve">- avec une vision internationale </w:t>
            </w:r>
            <w:r w:rsidRPr="00853A5D">
              <w:rPr>
                <w:rFonts w:ascii="Maiandra GD" w:hAnsi="Maiandra GD"/>
                <w:iCs/>
                <w:sz w:val="22"/>
                <w:szCs w:val="22"/>
              </w:rPr>
              <w:t>sur tous les aspects clés : environnement marin et industries marines, gestion durable des ressources, pêche, énergies renouvelables, etc.</w:t>
            </w:r>
            <w:r w:rsidRPr="00853A5D">
              <w:rPr>
                <w:rFonts w:ascii="Maiandra GD" w:hAnsi="Maiandra GD"/>
                <w:sz w:val="22"/>
                <w:szCs w:val="22"/>
              </w:rPr>
              <w:t> ;</w:t>
            </w:r>
          </w:p>
          <w:p w:rsidR="00C96FE6" w:rsidRPr="00853A5D" w:rsidRDefault="00C96FE6" w:rsidP="00E6070D">
            <w:pPr>
              <w:pStyle w:val="Default"/>
              <w:ind w:left="284" w:hanging="142"/>
              <w:jc w:val="both"/>
              <w:rPr>
                <w:rFonts w:ascii="Maiandra GD" w:hAnsi="Maiandra GD"/>
                <w:sz w:val="22"/>
                <w:szCs w:val="22"/>
              </w:rPr>
            </w:pPr>
          </w:p>
          <w:p w:rsidR="00C96FE6" w:rsidRPr="00853A5D" w:rsidRDefault="00C96FE6" w:rsidP="00E6070D">
            <w:pPr>
              <w:pStyle w:val="Paragraphedeliste"/>
              <w:ind w:left="284" w:hanging="142"/>
              <w:jc w:val="both"/>
              <w:rPr>
                <w:rFonts w:ascii="Maiandra GD" w:hAnsi="Maiandra GD"/>
                <w:color w:val="000000"/>
              </w:rPr>
            </w:pPr>
            <w:r w:rsidRPr="00853A5D">
              <w:rPr>
                <w:rFonts w:ascii="Maiandra GD" w:hAnsi="Maiandra GD"/>
                <w:color w:val="000000"/>
              </w:rPr>
              <w:t>- d’une solide formation et expérience en aménagement du territoire et/ou urbanisme ;</w:t>
            </w:r>
          </w:p>
          <w:p w:rsidR="00C96FE6" w:rsidRPr="00853A5D" w:rsidRDefault="00C96FE6" w:rsidP="00E6070D">
            <w:pPr>
              <w:pStyle w:val="Paragraphedeliste"/>
              <w:ind w:left="284" w:hanging="142"/>
              <w:jc w:val="both"/>
              <w:rPr>
                <w:rFonts w:ascii="Maiandra GD" w:hAnsi="Maiandra GD"/>
                <w:color w:val="000000"/>
              </w:rPr>
            </w:pPr>
          </w:p>
          <w:p w:rsidR="00C96FE6" w:rsidRPr="00853A5D" w:rsidRDefault="00C96FE6" w:rsidP="00E6070D">
            <w:pPr>
              <w:pStyle w:val="Paragraphedeliste"/>
              <w:ind w:left="284" w:hanging="142"/>
              <w:jc w:val="both"/>
              <w:rPr>
                <w:rFonts w:ascii="Maiandra GD" w:hAnsi="Maiandra GD"/>
                <w:color w:val="000000"/>
              </w:rPr>
            </w:pPr>
            <w:r w:rsidRPr="00853A5D">
              <w:rPr>
                <w:rFonts w:ascii="Maiandra GD" w:hAnsi="Maiandra GD"/>
              </w:rPr>
              <w:t xml:space="preserve">- </w:t>
            </w:r>
            <w:r w:rsidRPr="00853A5D">
              <w:rPr>
                <w:rFonts w:ascii="Maiandra GD" w:hAnsi="Maiandra GD"/>
                <w:color w:val="000000"/>
              </w:rPr>
              <w:t xml:space="preserve">ayant occupé des fonctions de direction au sein d’une institution internationale ou européenne ayant initiée une coopération en faveur de la promotion de l’économie </w:t>
            </w:r>
            <w:proofErr w:type="gramStart"/>
            <w:r w:rsidRPr="00853A5D">
              <w:rPr>
                <w:rFonts w:ascii="Maiandra GD" w:hAnsi="Maiandra GD"/>
                <w:color w:val="000000"/>
              </w:rPr>
              <w:t>bleue;</w:t>
            </w:r>
            <w:proofErr w:type="gramEnd"/>
          </w:p>
          <w:p w:rsidR="00C96FE6" w:rsidRPr="00853A5D" w:rsidRDefault="00C96FE6" w:rsidP="00E6070D">
            <w:pPr>
              <w:pStyle w:val="Paragraphedeliste"/>
              <w:ind w:left="284" w:hanging="142"/>
              <w:jc w:val="both"/>
              <w:rPr>
                <w:rFonts w:ascii="Maiandra GD" w:hAnsi="Maiandra GD"/>
                <w:color w:val="000000"/>
              </w:rPr>
            </w:pPr>
          </w:p>
          <w:p w:rsidR="00C96FE6" w:rsidRPr="00853A5D" w:rsidRDefault="00C96FE6" w:rsidP="00E6070D">
            <w:pPr>
              <w:pStyle w:val="Paragraphedeliste"/>
              <w:ind w:left="284" w:hanging="142"/>
              <w:jc w:val="both"/>
              <w:rPr>
                <w:rFonts w:ascii="Maiandra GD" w:hAnsi="Maiandra GD"/>
                <w:color w:val="000000"/>
              </w:rPr>
            </w:pPr>
            <w:r w:rsidRPr="00853A5D">
              <w:rPr>
                <w:rFonts w:ascii="Maiandra GD" w:hAnsi="Maiandra GD"/>
                <w:color w:val="000000"/>
              </w:rPr>
              <w:t>-connaissant bien la coopération internationale environnementale : les problématiques de l’eau, les questions de biodiversité, la gestion des zones côtières, l’adaptation au changement climatique ;</w:t>
            </w:r>
          </w:p>
          <w:p w:rsidR="00C96FE6" w:rsidRPr="00853A5D" w:rsidRDefault="00C96FE6" w:rsidP="00E6070D">
            <w:pPr>
              <w:pStyle w:val="Paragraphedeliste"/>
              <w:ind w:left="284" w:hanging="142"/>
              <w:jc w:val="both"/>
              <w:rPr>
                <w:rFonts w:ascii="Maiandra GD" w:hAnsi="Maiandra GD"/>
              </w:rPr>
            </w:pPr>
          </w:p>
          <w:p w:rsidR="00C96FE6" w:rsidRPr="00853A5D" w:rsidRDefault="00C96FE6" w:rsidP="00E6070D">
            <w:pPr>
              <w:pStyle w:val="Paragraphedeliste"/>
              <w:ind w:left="284" w:hanging="142"/>
              <w:jc w:val="both"/>
              <w:rPr>
                <w:rFonts w:ascii="Maiandra GD" w:hAnsi="Maiandra GD"/>
                <w:color w:val="000000"/>
              </w:rPr>
            </w:pPr>
            <w:r w:rsidRPr="00853A5D">
              <w:rPr>
                <w:rFonts w:ascii="Maiandra GD" w:hAnsi="Maiandra GD"/>
                <w:color w:val="000000"/>
              </w:rPr>
              <w:t>- maitrisant la mise en place des stratégies institutionnelles (internationales, sous régionales et nationales) de valorisation des espaces mers/océans et ayant eu à négocier ou à participer à la mise en place d’accords, de traités, de conventions ou de directives avec une portée transnationale ;</w:t>
            </w:r>
          </w:p>
          <w:p w:rsidR="00C96FE6" w:rsidRPr="00853A5D" w:rsidRDefault="00C96FE6" w:rsidP="00E6070D">
            <w:pPr>
              <w:pStyle w:val="Paragraphedeliste"/>
              <w:ind w:left="284" w:hanging="142"/>
              <w:jc w:val="both"/>
              <w:rPr>
                <w:rFonts w:ascii="Maiandra GD" w:hAnsi="Maiandra GD"/>
                <w:color w:val="000000"/>
              </w:rPr>
            </w:pPr>
          </w:p>
          <w:p w:rsidR="00C96FE6" w:rsidRPr="00853A5D" w:rsidRDefault="00C96FE6" w:rsidP="00E6070D">
            <w:pPr>
              <w:pStyle w:val="Paragraphedeliste"/>
              <w:ind w:left="284" w:hanging="142"/>
              <w:jc w:val="both"/>
              <w:rPr>
                <w:rFonts w:ascii="Maiandra GD" w:hAnsi="Maiandra GD"/>
              </w:rPr>
            </w:pPr>
            <w:r w:rsidRPr="00853A5D">
              <w:rPr>
                <w:rFonts w:ascii="Maiandra GD" w:hAnsi="Maiandra GD"/>
                <w:color w:val="000000"/>
              </w:rPr>
              <w:lastRenderedPageBreak/>
              <w:t xml:space="preserve">- </w:t>
            </w:r>
            <w:r w:rsidRPr="00853A5D">
              <w:rPr>
                <w:rFonts w:ascii="Maiandra GD" w:hAnsi="Maiandra GD"/>
              </w:rPr>
              <w:t>connaissant bien le fonctionnement des fonds communautaires et internationaux, l’organisation des tables rondes ou groupes consultatifs pour la mobilisation de ressources ;</w:t>
            </w:r>
          </w:p>
          <w:p w:rsidR="00C96FE6" w:rsidRPr="00853A5D" w:rsidRDefault="00C96FE6" w:rsidP="00E6070D">
            <w:pPr>
              <w:pStyle w:val="Paragraphedeliste"/>
              <w:ind w:left="284" w:hanging="142"/>
              <w:jc w:val="both"/>
              <w:rPr>
                <w:rFonts w:ascii="Maiandra GD" w:hAnsi="Maiandra GD"/>
              </w:rPr>
            </w:pPr>
          </w:p>
          <w:p w:rsidR="00C96FE6" w:rsidRPr="00853A5D" w:rsidRDefault="00C96FE6" w:rsidP="00E6070D">
            <w:pPr>
              <w:pStyle w:val="Paragraphedeliste"/>
              <w:ind w:left="284" w:hanging="142"/>
              <w:jc w:val="both"/>
              <w:rPr>
                <w:rFonts w:ascii="Maiandra GD" w:hAnsi="Maiandra GD"/>
              </w:rPr>
            </w:pPr>
            <w:r w:rsidRPr="00853A5D">
              <w:rPr>
                <w:rFonts w:ascii="Maiandra GD" w:hAnsi="Maiandra GD"/>
              </w:rPr>
              <w:t xml:space="preserve">-possédant une bonne connaissance des stratégies maritimes, en particulier celle de l'Union Africaine et de la CEDEAO ; </w:t>
            </w:r>
          </w:p>
          <w:p w:rsidR="00C96FE6" w:rsidRPr="00853A5D" w:rsidRDefault="00C96FE6" w:rsidP="00E6070D">
            <w:pPr>
              <w:pStyle w:val="Paragraphedeliste"/>
              <w:ind w:left="284" w:hanging="142"/>
              <w:jc w:val="both"/>
              <w:rPr>
                <w:rFonts w:ascii="Maiandra GD" w:hAnsi="Maiandra GD"/>
                <w:color w:val="000000"/>
              </w:rPr>
            </w:pPr>
          </w:p>
          <w:p w:rsidR="00C96FE6" w:rsidRPr="00853A5D" w:rsidRDefault="00C96FE6" w:rsidP="00E6070D">
            <w:pPr>
              <w:pStyle w:val="Paragraphedeliste"/>
              <w:ind w:left="284" w:hanging="142"/>
              <w:jc w:val="both"/>
              <w:rPr>
                <w:rFonts w:ascii="Maiandra GD" w:hAnsi="Maiandra GD"/>
                <w:color w:val="000000"/>
              </w:rPr>
            </w:pPr>
            <w:r w:rsidRPr="00853A5D">
              <w:rPr>
                <w:rFonts w:ascii="Maiandra GD" w:hAnsi="Maiandra GD"/>
                <w:color w:val="000000"/>
              </w:rPr>
              <w:t>- ayant participé ou dirigé des études se rapportant à l’économie bleue en Afrique.</w:t>
            </w:r>
            <w:r w:rsidRPr="00853A5D">
              <w:rPr>
                <w:rFonts w:ascii="Maiandra GD" w:hAnsi="Maiandra GD"/>
              </w:rPr>
              <w:t xml:space="preserve"> </w:t>
            </w:r>
          </w:p>
          <w:p w:rsidR="00C96FE6" w:rsidRPr="00853A5D" w:rsidRDefault="00C96FE6" w:rsidP="00E6070D">
            <w:pPr>
              <w:pStyle w:val="Paragraphedeliste"/>
              <w:ind w:left="284"/>
              <w:jc w:val="both"/>
              <w:rPr>
                <w:rFonts w:ascii="Maiandra GD" w:hAnsi="Maiandra GD"/>
                <w:b/>
                <w:bCs/>
              </w:rPr>
            </w:pPr>
            <w:r w:rsidRPr="00853A5D">
              <w:rPr>
                <w:rFonts w:ascii="Maiandra GD" w:hAnsi="Maiandra GD"/>
                <w:bCs/>
              </w:rPr>
              <w:t xml:space="preserve">Parfaite maîtrise du français et de l’anglais (oral et écrit). </w:t>
            </w:r>
          </w:p>
        </w:tc>
      </w:tr>
    </w:tbl>
    <w:p w:rsidR="00C96FE6" w:rsidRPr="00600846" w:rsidRDefault="00C96FE6" w:rsidP="00C96FE6">
      <w:pPr>
        <w:spacing w:after="0"/>
        <w:rPr>
          <w:vanish/>
        </w:rPr>
      </w:pPr>
    </w:p>
    <w:tbl>
      <w:tblPr>
        <w:tblpPr w:leftFromText="141" w:rightFromText="141" w:vertAnchor="text" w:horzAnchor="margin" w:tblpX="108" w:tblpY="61"/>
        <w:tblOverlap w:val="never"/>
        <w:tblW w:w="1053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0535"/>
      </w:tblGrid>
      <w:tr w:rsidR="00C96FE6" w:rsidRPr="00853A5D" w:rsidTr="00E6070D">
        <w:trPr>
          <w:trHeight w:val="482"/>
        </w:trPr>
        <w:tc>
          <w:tcPr>
            <w:tcW w:w="10535" w:type="dxa"/>
            <w:tcBorders>
              <w:left w:val="single" w:sz="4" w:space="0" w:color="000000"/>
              <w:right w:val="single" w:sz="4" w:space="0" w:color="000000"/>
            </w:tcBorders>
            <w:shd w:val="clear" w:color="auto" w:fill="000080"/>
            <w:vAlign w:val="center"/>
          </w:tcPr>
          <w:p w:rsidR="00C96FE6" w:rsidRPr="00853A5D" w:rsidRDefault="00C96FE6" w:rsidP="00E6070D">
            <w:pPr>
              <w:ind w:left="-255"/>
              <w:rPr>
                <w:rFonts w:ascii="Maiandra GD" w:hAnsi="Maiandra GD"/>
                <w:b/>
                <w:bCs/>
              </w:rPr>
            </w:pPr>
            <w:r w:rsidRPr="00853A5D">
              <w:rPr>
                <w:rFonts w:ascii="Maiandra GD" w:hAnsi="Maiandra GD"/>
                <w:b/>
                <w:bCs/>
              </w:rPr>
              <w:t xml:space="preserve">VX. Critères d’évaluation technique  </w:t>
            </w:r>
          </w:p>
        </w:tc>
      </w:tr>
      <w:tr w:rsidR="00C96FE6" w:rsidRPr="00853A5D" w:rsidTr="00E6070D">
        <w:trPr>
          <w:trHeight w:val="1476"/>
        </w:trPr>
        <w:tc>
          <w:tcPr>
            <w:tcW w:w="10535" w:type="dxa"/>
          </w:tcPr>
          <w:p w:rsidR="00C96FE6" w:rsidRPr="00853A5D" w:rsidRDefault="00C96FE6" w:rsidP="00E6070D">
            <w:pPr>
              <w:spacing w:after="120"/>
              <w:rPr>
                <w:rFonts w:ascii="Maiandra GD" w:eastAsia="Times New Roman" w:hAnsi="Maiandra GD" w:cs="Arial"/>
                <w:bCs/>
              </w:rPr>
            </w:pPr>
            <w:r w:rsidRPr="00853A5D">
              <w:rPr>
                <w:rFonts w:ascii="Maiandra GD" w:eastAsia="Times New Roman" w:hAnsi="Maiandra GD" w:cs="Arial"/>
                <w:bCs/>
              </w:rPr>
              <w:t>L’évaluation des offres se déroule en deux temps. L’évaluation des propositions techniques est achevée avant l’ouverture et la comparaison des propositions financières.</w:t>
            </w:r>
          </w:p>
          <w:p w:rsidR="00C96FE6" w:rsidRDefault="00C96FE6" w:rsidP="00E6070D">
            <w:pPr>
              <w:spacing w:after="120"/>
              <w:rPr>
                <w:rFonts w:ascii="Maiandra GD" w:eastAsia="Times New Roman" w:hAnsi="Maiandra GD" w:cs="Arial"/>
              </w:rPr>
            </w:pPr>
            <w:r w:rsidRPr="00853A5D">
              <w:rPr>
                <w:rFonts w:ascii="Maiandra GD" w:eastAsia="Times New Roman" w:hAnsi="Maiandra GD" w:cs="Arial"/>
                <w:bCs/>
              </w:rPr>
              <w:t>L</w:t>
            </w:r>
            <w:r w:rsidRPr="00853A5D">
              <w:rPr>
                <w:rFonts w:ascii="Maiandra GD" w:eastAsia="Times New Roman" w:hAnsi="Maiandra GD" w:cs="Arial"/>
              </w:rPr>
              <w:t>a proposition technique sera évaluée sur son degré de réponse par rapport aux termes de référence et sur la base des critères suivants :</w:t>
            </w: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Default="00C96FE6" w:rsidP="00E6070D">
            <w:pPr>
              <w:spacing w:after="120"/>
              <w:rPr>
                <w:rFonts w:ascii="Maiandra GD" w:eastAsia="Times New Roman" w:hAnsi="Maiandra GD" w:cs="Arial"/>
              </w:rPr>
            </w:pPr>
          </w:p>
          <w:p w:rsidR="00C96FE6" w:rsidRPr="00853A5D" w:rsidRDefault="00C96FE6" w:rsidP="00E6070D">
            <w:pPr>
              <w:spacing w:after="120"/>
              <w:rPr>
                <w:rFonts w:ascii="Maiandra GD" w:eastAsia="Times New Roman" w:hAnsi="Maiandra GD" w:cs="Arial"/>
              </w:rPr>
            </w:pPr>
          </w:p>
        </w:tc>
      </w:tr>
      <w:tr w:rsidR="00C96FE6" w:rsidRPr="00853A5D" w:rsidTr="00E6070D">
        <w:trPr>
          <w:trHeight w:val="1476"/>
        </w:trPr>
        <w:tc>
          <w:tcPr>
            <w:tcW w:w="10535" w:type="dxa"/>
          </w:tcPr>
          <w:tbl>
            <w:tblPr>
              <w:tblpPr w:leftFromText="141" w:rightFromText="141" w:vertAnchor="page" w:horzAnchor="margin" w:tblpX="103"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4813"/>
              <w:gridCol w:w="1348"/>
              <w:gridCol w:w="674"/>
              <w:gridCol w:w="674"/>
              <w:gridCol w:w="770"/>
              <w:gridCol w:w="674"/>
              <w:gridCol w:w="926"/>
            </w:tblGrid>
            <w:tr w:rsidR="00C96FE6" w:rsidRPr="00853A5D" w:rsidTr="00E6070D">
              <w:trPr>
                <w:cantSplit/>
              </w:trPr>
              <w:tc>
                <w:tcPr>
                  <w:tcW w:w="5313" w:type="dxa"/>
                  <w:gridSpan w:val="2"/>
                  <w:vMerge w:val="restart"/>
                </w:tcPr>
                <w:p w:rsidR="00C96FE6" w:rsidRPr="00853A5D" w:rsidRDefault="00C96FE6" w:rsidP="00E6070D">
                  <w:pPr>
                    <w:spacing w:after="0"/>
                    <w:jc w:val="center"/>
                    <w:rPr>
                      <w:rFonts w:ascii="Maiandra GD" w:hAnsi="Maiandra GD"/>
                      <w:snapToGrid w:val="0"/>
                    </w:rPr>
                  </w:pPr>
                  <w:bookmarkStart w:id="5" w:name="_Hlk23592784"/>
                  <w:r w:rsidRPr="00853A5D">
                    <w:rPr>
                      <w:rFonts w:ascii="Maiandra GD" w:hAnsi="Maiandra GD"/>
                      <w:snapToGrid w:val="0"/>
                    </w:rPr>
                    <w:t xml:space="preserve">Récapitulatif des formulaires d’évaluation des Propositions techniques </w:t>
                  </w:r>
                </w:p>
              </w:tc>
              <w:tc>
                <w:tcPr>
                  <w:tcW w:w="1348" w:type="dxa"/>
                  <w:vMerge w:val="restart"/>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Note maximum</w:t>
                  </w:r>
                </w:p>
              </w:tc>
              <w:tc>
                <w:tcPr>
                  <w:tcW w:w="3718" w:type="dxa"/>
                  <w:gridSpan w:val="5"/>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Consultant</w:t>
                  </w:r>
                </w:p>
              </w:tc>
            </w:tr>
            <w:tr w:rsidR="00C96FE6" w:rsidRPr="00853A5D" w:rsidTr="00E6070D">
              <w:trPr>
                <w:cantSplit/>
              </w:trPr>
              <w:tc>
                <w:tcPr>
                  <w:tcW w:w="5313" w:type="dxa"/>
                  <w:gridSpan w:val="2"/>
                  <w:vMerge/>
                </w:tcPr>
                <w:p w:rsidR="00C96FE6" w:rsidRPr="00853A5D" w:rsidRDefault="00C96FE6" w:rsidP="00E6070D">
                  <w:pPr>
                    <w:spacing w:after="0"/>
                    <w:jc w:val="center"/>
                    <w:rPr>
                      <w:rFonts w:ascii="Maiandra GD" w:hAnsi="Maiandra GD"/>
                      <w:snapToGrid w:val="0"/>
                    </w:rPr>
                  </w:pPr>
                </w:p>
              </w:tc>
              <w:tc>
                <w:tcPr>
                  <w:tcW w:w="1348" w:type="dxa"/>
                  <w:vMerge/>
                </w:tcPr>
                <w:p w:rsidR="00C96FE6" w:rsidRPr="00853A5D" w:rsidRDefault="00C96FE6" w:rsidP="00E6070D">
                  <w:pPr>
                    <w:spacing w:after="0"/>
                    <w:jc w:val="center"/>
                    <w:rPr>
                      <w:rFonts w:ascii="Maiandra GD" w:hAnsi="Maiandra GD"/>
                      <w:snapToGrid w:val="0"/>
                    </w:rPr>
                  </w:pPr>
                </w:p>
              </w:tc>
              <w:tc>
                <w:tcPr>
                  <w:tcW w:w="674" w:type="dxa"/>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A</w:t>
                  </w:r>
                </w:p>
              </w:tc>
              <w:tc>
                <w:tcPr>
                  <w:tcW w:w="674" w:type="dxa"/>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B</w:t>
                  </w:r>
                </w:p>
              </w:tc>
              <w:tc>
                <w:tcPr>
                  <w:tcW w:w="770" w:type="dxa"/>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C</w:t>
                  </w:r>
                </w:p>
              </w:tc>
              <w:tc>
                <w:tcPr>
                  <w:tcW w:w="674" w:type="dxa"/>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D</w:t>
                  </w:r>
                </w:p>
              </w:tc>
              <w:tc>
                <w:tcPr>
                  <w:tcW w:w="926" w:type="dxa"/>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E</w:t>
                  </w:r>
                </w:p>
              </w:tc>
            </w:tr>
            <w:tr w:rsidR="00C96FE6" w:rsidRPr="00853A5D" w:rsidTr="00E6070D">
              <w:trPr>
                <w:cantSplit/>
              </w:trPr>
              <w:tc>
                <w:tcPr>
                  <w:tcW w:w="500" w:type="dxa"/>
                  <w:vAlign w:val="center"/>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1.</w:t>
                  </w:r>
                </w:p>
              </w:tc>
              <w:tc>
                <w:tcPr>
                  <w:tcW w:w="4813" w:type="dxa"/>
                </w:tcPr>
                <w:p w:rsidR="00C96FE6" w:rsidRPr="00853A5D" w:rsidRDefault="00C96FE6" w:rsidP="00E6070D">
                  <w:pPr>
                    <w:spacing w:after="0"/>
                    <w:rPr>
                      <w:rFonts w:ascii="Maiandra GD" w:hAnsi="Maiandra GD"/>
                      <w:snapToGrid w:val="0"/>
                    </w:rPr>
                  </w:pPr>
                  <w:r w:rsidRPr="00853A5D">
                    <w:rPr>
                      <w:rFonts w:ascii="Maiandra GD" w:hAnsi="Maiandra GD"/>
                      <w:snapToGrid w:val="0"/>
                    </w:rPr>
                    <w:t>Qualification académique</w:t>
                  </w:r>
                </w:p>
              </w:tc>
              <w:tc>
                <w:tcPr>
                  <w:tcW w:w="1348" w:type="dxa"/>
                  <w:vAlign w:val="center"/>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20</w:t>
                  </w:r>
                </w:p>
              </w:tc>
              <w:tc>
                <w:tcPr>
                  <w:tcW w:w="674" w:type="dxa"/>
                </w:tcPr>
                <w:p w:rsidR="00C96FE6" w:rsidRPr="00853A5D" w:rsidRDefault="00C96FE6" w:rsidP="00E6070D">
                  <w:pPr>
                    <w:spacing w:after="0"/>
                    <w:jc w:val="center"/>
                    <w:rPr>
                      <w:rFonts w:ascii="Maiandra GD" w:hAnsi="Maiandra GD"/>
                      <w:snapToGrid w:val="0"/>
                    </w:rPr>
                  </w:pPr>
                </w:p>
              </w:tc>
              <w:tc>
                <w:tcPr>
                  <w:tcW w:w="674" w:type="dxa"/>
                </w:tcPr>
                <w:p w:rsidR="00C96FE6" w:rsidRPr="00853A5D" w:rsidRDefault="00C96FE6" w:rsidP="00E6070D">
                  <w:pPr>
                    <w:spacing w:after="0"/>
                    <w:jc w:val="center"/>
                    <w:rPr>
                      <w:rFonts w:ascii="Maiandra GD" w:hAnsi="Maiandra GD"/>
                      <w:snapToGrid w:val="0"/>
                    </w:rPr>
                  </w:pPr>
                </w:p>
              </w:tc>
              <w:tc>
                <w:tcPr>
                  <w:tcW w:w="770" w:type="dxa"/>
                </w:tcPr>
                <w:p w:rsidR="00C96FE6" w:rsidRPr="00853A5D" w:rsidRDefault="00C96FE6" w:rsidP="00E6070D">
                  <w:pPr>
                    <w:spacing w:after="0"/>
                    <w:jc w:val="center"/>
                    <w:rPr>
                      <w:rFonts w:ascii="Maiandra GD" w:hAnsi="Maiandra GD"/>
                      <w:snapToGrid w:val="0"/>
                    </w:rPr>
                  </w:pPr>
                </w:p>
              </w:tc>
              <w:tc>
                <w:tcPr>
                  <w:tcW w:w="674" w:type="dxa"/>
                </w:tcPr>
                <w:p w:rsidR="00C96FE6" w:rsidRPr="00853A5D" w:rsidRDefault="00C96FE6" w:rsidP="00E6070D">
                  <w:pPr>
                    <w:spacing w:after="0"/>
                    <w:jc w:val="center"/>
                    <w:rPr>
                      <w:rFonts w:ascii="Maiandra GD" w:hAnsi="Maiandra GD"/>
                      <w:snapToGrid w:val="0"/>
                    </w:rPr>
                  </w:pPr>
                </w:p>
              </w:tc>
              <w:tc>
                <w:tcPr>
                  <w:tcW w:w="926" w:type="dxa"/>
                </w:tcPr>
                <w:p w:rsidR="00C96FE6" w:rsidRPr="00853A5D" w:rsidRDefault="00C96FE6" w:rsidP="00E6070D">
                  <w:pPr>
                    <w:spacing w:after="0"/>
                    <w:jc w:val="center"/>
                    <w:rPr>
                      <w:rFonts w:ascii="Maiandra GD" w:hAnsi="Maiandra GD"/>
                      <w:snapToGrid w:val="0"/>
                    </w:rPr>
                  </w:pPr>
                </w:p>
              </w:tc>
            </w:tr>
            <w:tr w:rsidR="00C96FE6" w:rsidRPr="00853A5D" w:rsidTr="00E6070D">
              <w:trPr>
                <w:cantSplit/>
              </w:trPr>
              <w:tc>
                <w:tcPr>
                  <w:tcW w:w="500" w:type="dxa"/>
                  <w:vAlign w:val="center"/>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2.</w:t>
                  </w:r>
                </w:p>
              </w:tc>
              <w:tc>
                <w:tcPr>
                  <w:tcW w:w="4813" w:type="dxa"/>
                </w:tcPr>
                <w:p w:rsidR="00C96FE6" w:rsidRPr="00853A5D" w:rsidRDefault="00C96FE6" w:rsidP="00E6070D">
                  <w:pPr>
                    <w:spacing w:after="0"/>
                    <w:rPr>
                      <w:rFonts w:ascii="Maiandra GD" w:hAnsi="Maiandra GD"/>
                      <w:snapToGrid w:val="0"/>
                    </w:rPr>
                  </w:pPr>
                  <w:r w:rsidRPr="00853A5D">
                    <w:rPr>
                      <w:rFonts w:ascii="Maiandra GD" w:hAnsi="Maiandra GD"/>
                      <w:snapToGrid w:val="0"/>
                    </w:rPr>
                    <w:t>Expérience dans le domaine</w:t>
                  </w:r>
                  <w:r w:rsidRPr="00853A5D" w:rsidDel="0095106A">
                    <w:rPr>
                      <w:rFonts w:ascii="Maiandra GD" w:hAnsi="Maiandra GD"/>
                      <w:snapToGrid w:val="0"/>
                    </w:rPr>
                    <w:t xml:space="preserve"> </w:t>
                  </w:r>
                  <w:r w:rsidRPr="00853A5D">
                    <w:rPr>
                      <w:rFonts w:ascii="Maiandra GD" w:hAnsi="Maiandra GD"/>
                      <w:snapToGrid w:val="0"/>
                    </w:rPr>
                    <w:t>recherché</w:t>
                  </w:r>
                </w:p>
              </w:tc>
              <w:tc>
                <w:tcPr>
                  <w:tcW w:w="1348" w:type="dxa"/>
                  <w:vAlign w:val="center"/>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50</w:t>
                  </w:r>
                </w:p>
              </w:tc>
              <w:tc>
                <w:tcPr>
                  <w:tcW w:w="674" w:type="dxa"/>
                </w:tcPr>
                <w:p w:rsidR="00C96FE6" w:rsidRPr="00853A5D" w:rsidRDefault="00C96FE6" w:rsidP="00E6070D">
                  <w:pPr>
                    <w:spacing w:after="0"/>
                    <w:jc w:val="center"/>
                    <w:rPr>
                      <w:rFonts w:ascii="Maiandra GD" w:hAnsi="Maiandra GD"/>
                      <w:snapToGrid w:val="0"/>
                    </w:rPr>
                  </w:pPr>
                </w:p>
              </w:tc>
              <w:tc>
                <w:tcPr>
                  <w:tcW w:w="674" w:type="dxa"/>
                </w:tcPr>
                <w:p w:rsidR="00C96FE6" w:rsidRPr="00853A5D" w:rsidRDefault="00C96FE6" w:rsidP="00E6070D">
                  <w:pPr>
                    <w:spacing w:after="0"/>
                    <w:jc w:val="center"/>
                    <w:rPr>
                      <w:rFonts w:ascii="Maiandra GD" w:hAnsi="Maiandra GD"/>
                      <w:snapToGrid w:val="0"/>
                    </w:rPr>
                  </w:pPr>
                </w:p>
              </w:tc>
              <w:tc>
                <w:tcPr>
                  <w:tcW w:w="770" w:type="dxa"/>
                </w:tcPr>
                <w:p w:rsidR="00C96FE6" w:rsidRPr="00853A5D" w:rsidRDefault="00C96FE6" w:rsidP="00E6070D">
                  <w:pPr>
                    <w:spacing w:after="0"/>
                    <w:jc w:val="center"/>
                    <w:rPr>
                      <w:rFonts w:ascii="Maiandra GD" w:hAnsi="Maiandra GD"/>
                      <w:snapToGrid w:val="0"/>
                    </w:rPr>
                  </w:pPr>
                </w:p>
              </w:tc>
              <w:tc>
                <w:tcPr>
                  <w:tcW w:w="674" w:type="dxa"/>
                </w:tcPr>
                <w:p w:rsidR="00C96FE6" w:rsidRPr="00853A5D" w:rsidRDefault="00C96FE6" w:rsidP="00E6070D">
                  <w:pPr>
                    <w:spacing w:after="0"/>
                    <w:jc w:val="center"/>
                    <w:rPr>
                      <w:rFonts w:ascii="Maiandra GD" w:hAnsi="Maiandra GD"/>
                      <w:snapToGrid w:val="0"/>
                    </w:rPr>
                  </w:pPr>
                </w:p>
              </w:tc>
              <w:tc>
                <w:tcPr>
                  <w:tcW w:w="926" w:type="dxa"/>
                </w:tcPr>
                <w:p w:rsidR="00C96FE6" w:rsidRPr="00853A5D" w:rsidRDefault="00C96FE6" w:rsidP="00E6070D">
                  <w:pPr>
                    <w:spacing w:after="0"/>
                    <w:jc w:val="center"/>
                    <w:rPr>
                      <w:rFonts w:ascii="Maiandra GD" w:hAnsi="Maiandra GD"/>
                      <w:snapToGrid w:val="0"/>
                    </w:rPr>
                  </w:pPr>
                </w:p>
              </w:tc>
            </w:tr>
            <w:tr w:rsidR="00C96FE6" w:rsidRPr="00853A5D" w:rsidTr="00E6070D">
              <w:trPr>
                <w:cantSplit/>
              </w:trPr>
              <w:tc>
                <w:tcPr>
                  <w:tcW w:w="500" w:type="dxa"/>
                  <w:tcBorders>
                    <w:bottom w:val="nil"/>
                  </w:tcBorders>
                  <w:vAlign w:val="center"/>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3.</w:t>
                  </w:r>
                </w:p>
              </w:tc>
              <w:tc>
                <w:tcPr>
                  <w:tcW w:w="4813" w:type="dxa"/>
                  <w:tcBorders>
                    <w:bottom w:val="nil"/>
                  </w:tcBorders>
                </w:tcPr>
                <w:p w:rsidR="00C96FE6" w:rsidRPr="00853A5D" w:rsidRDefault="00C96FE6" w:rsidP="00E6070D">
                  <w:pPr>
                    <w:spacing w:after="0"/>
                    <w:rPr>
                      <w:rFonts w:ascii="Maiandra GD" w:hAnsi="Maiandra GD"/>
                      <w:snapToGrid w:val="0"/>
                    </w:rPr>
                  </w:pPr>
                  <w:r w:rsidRPr="00853A5D">
                    <w:rPr>
                      <w:rFonts w:ascii="Maiandra GD" w:hAnsi="Maiandra GD"/>
                      <w:snapToGrid w:val="0"/>
                    </w:rPr>
                    <w:t>Pertinence de l’approche méthodologique et Planning de mise en œuvre proposée</w:t>
                  </w:r>
                </w:p>
              </w:tc>
              <w:tc>
                <w:tcPr>
                  <w:tcW w:w="1348" w:type="dxa"/>
                  <w:tcBorders>
                    <w:bottom w:val="nil"/>
                  </w:tcBorders>
                  <w:vAlign w:val="center"/>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30</w:t>
                  </w:r>
                </w:p>
              </w:tc>
              <w:tc>
                <w:tcPr>
                  <w:tcW w:w="674" w:type="dxa"/>
                  <w:tcBorders>
                    <w:bottom w:val="nil"/>
                  </w:tcBorders>
                </w:tcPr>
                <w:p w:rsidR="00C96FE6" w:rsidRPr="00853A5D" w:rsidRDefault="00C96FE6" w:rsidP="00E6070D">
                  <w:pPr>
                    <w:spacing w:after="0"/>
                    <w:jc w:val="center"/>
                    <w:rPr>
                      <w:rFonts w:ascii="Maiandra GD" w:hAnsi="Maiandra GD"/>
                      <w:snapToGrid w:val="0"/>
                    </w:rPr>
                  </w:pPr>
                </w:p>
              </w:tc>
              <w:tc>
                <w:tcPr>
                  <w:tcW w:w="674" w:type="dxa"/>
                  <w:tcBorders>
                    <w:bottom w:val="nil"/>
                  </w:tcBorders>
                </w:tcPr>
                <w:p w:rsidR="00C96FE6" w:rsidRPr="00853A5D" w:rsidRDefault="00C96FE6" w:rsidP="00E6070D">
                  <w:pPr>
                    <w:spacing w:after="0"/>
                    <w:jc w:val="center"/>
                    <w:rPr>
                      <w:rFonts w:ascii="Maiandra GD" w:hAnsi="Maiandra GD"/>
                      <w:snapToGrid w:val="0"/>
                    </w:rPr>
                  </w:pPr>
                </w:p>
              </w:tc>
              <w:tc>
                <w:tcPr>
                  <w:tcW w:w="770" w:type="dxa"/>
                  <w:tcBorders>
                    <w:bottom w:val="nil"/>
                  </w:tcBorders>
                </w:tcPr>
                <w:p w:rsidR="00C96FE6" w:rsidRPr="00853A5D" w:rsidRDefault="00C96FE6" w:rsidP="00E6070D">
                  <w:pPr>
                    <w:spacing w:after="0"/>
                    <w:jc w:val="center"/>
                    <w:rPr>
                      <w:rFonts w:ascii="Maiandra GD" w:hAnsi="Maiandra GD"/>
                      <w:snapToGrid w:val="0"/>
                    </w:rPr>
                  </w:pPr>
                </w:p>
              </w:tc>
              <w:tc>
                <w:tcPr>
                  <w:tcW w:w="674" w:type="dxa"/>
                  <w:tcBorders>
                    <w:bottom w:val="nil"/>
                  </w:tcBorders>
                </w:tcPr>
                <w:p w:rsidR="00C96FE6" w:rsidRPr="00853A5D" w:rsidRDefault="00C96FE6" w:rsidP="00E6070D">
                  <w:pPr>
                    <w:spacing w:after="0"/>
                    <w:jc w:val="center"/>
                    <w:rPr>
                      <w:rFonts w:ascii="Maiandra GD" w:hAnsi="Maiandra GD"/>
                      <w:snapToGrid w:val="0"/>
                    </w:rPr>
                  </w:pPr>
                </w:p>
              </w:tc>
              <w:tc>
                <w:tcPr>
                  <w:tcW w:w="926" w:type="dxa"/>
                  <w:tcBorders>
                    <w:bottom w:val="nil"/>
                  </w:tcBorders>
                </w:tcPr>
                <w:p w:rsidR="00C96FE6" w:rsidRPr="00853A5D" w:rsidRDefault="00C96FE6" w:rsidP="00E6070D">
                  <w:pPr>
                    <w:spacing w:after="0"/>
                    <w:jc w:val="center"/>
                    <w:rPr>
                      <w:rFonts w:ascii="Maiandra GD" w:hAnsi="Maiandra GD"/>
                      <w:snapToGrid w:val="0"/>
                    </w:rPr>
                  </w:pPr>
                </w:p>
              </w:tc>
            </w:tr>
            <w:tr w:rsidR="00C96FE6" w:rsidRPr="00853A5D" w:rsidTr="00E6070D">
              <w:trPr>
                <w:cantSplit/>
              </w:trPr>
              <w:tc>
                <w:tcPr>
                  <w:tcW w:w="500" w:type="dxa"/>
                  <w:shd w:val="pct15" w:color="auto" w:fill="FFFFFF"/>
                </w:tcPr>
                <w:p w:rsidR="00C96FE6" w:rsidRPr="00853A5D" w:rsidRDefault="00C96FE6" w:rsidP="00E6070D">
                  <w:pPr>
                    <w:spacing w:after="0"/>
                    <w:jc w:val="center"/>
                    <w:rPr>
                      <w:rFonts w:ascii="Maiandra GD" w:hAnsi="Maiandra GD"/>
                      <w:snapToGrid w:val="0"/>
                    </w:rPr>
                  </w:pPr>
                </w:p>
              </w:tc>
              <w:tc>
                <w:tcPr>
                  <w:tcW w:w="4813" w:type="dxa"/>
                  <w:shd w:val="pct15" w:color="auto" w:fill="FFFFFF"/>
                </w:tcPr>
                <w:p w:rsidR="00C96FE6" w:rsidRPr="00853A5D" w:rsidRDefault="00C96FE6" w:rsidP="00E6070D">
                  <w:pPr>
                    <w:spacing w:after="0"/>
                    <w:rPr>
                      <w:rFonts w:ascii="Maiandra GD" w:hAnsi="Maiandra GD"/>
                      <w:snapToGrid w:val="0"/>
                    </w:rPr>
                  </w:pPr>
                  <w:r w:rsidRPr="00853A5D">
                    <w:rPr>
                      <w:rFonts w:ascii="Maiandra GD" w:hAnsi="Maiandra GD"/>
                      <w:snapToGrid w:val="0"/>
                    </w:rPr>
                    <w:t>Total</w:t>
                  </w:r>
                </w:p>
              </w:tc>
              <w:tc>
                <w:tcPr>
                  <w:tcW w:w="1348" w:type="dxa"/>
                  <w:shd w:val="pct15" w:color="auto" w:fill="FFFFFF"/>
                  <w:vAlign w:val="center"/>
                </w:tcPr>
                <w:p w:rsidR="00C96FE6" w:rsidRPr="00853A5D" w:rsidRDefault="00C96FE6" w:rsidP="00E6070D">
                  <w:pPr>
                    <w:spacing w:after="0"/>
                    <w:jc w:val="center"/>
                    <w:rPr>
                      <w:rFonts w:ascii="Maiandra GD" w:hAnsi="Maiandra GD"/>
                      <w:snapToGrid w:val="0"/>
                    </w:rPr>
                  </w:pPr>
                  <w:r w:rsidRPr="00853A5D">
                    <w:rPr>
                      <w:rFonts w:ascii="Maiandra GD" w:hAnsi="Maiandra GD"/>
                      <w:snapToGrid w:val="0"/>
                    </w:rPr>
                    <w:t>100</w:t>
                  </w:r>
                </w:p>
              </w:tc>
              <w:tc>
                <w:tcPr>
                  <w:tcW w:w="674" w:type="dxa"/>
                  <w:shd w:val="pct15" w:color="auto" w:fill="FFFFFF"/>
                </w:tcPr>
                <w:p w:rsidR="00C96FE6" w:rsidRPr="00853A5D" w:rsidRDefault="00C96FE6" w:rsidP="00E6070D">
                  <w:pPr>
                    <w:spacing w:after="0"/>
                    <w:jc w:val="center"/>
                    <w:rPr>
                      <w:rFonts w:ascii="Maiandra GD" w:hAnsi="Maiandra GD"/>
                      <w:snapToGrid w:val="0"/>
                    </w:rPr>
                  </w:pPr>
                </w:p>
              </w:tc>
              <w:tc>
                <w:tcPr>
                  <w:tcW w:w="674" w:type="dxa"/>
                  <w:shd w:val="pct15" w:color="auto" w:fill="FFFFFF"/>
                </w:tcPr>
                <w:p w:rsidR="00C96FE6" w:rsidRPr="00853A5D" w:rsidRDefault="00C96FE6" w:rsidP="00E6070D">
                  <w:pPr>
                    <w:spacing w:after="0"/>
                    <w:jc w:val="center"/>
                    <w:rPr>
                      <w:rFonts w:ascii="Maiandra GD" w:hAnsi="Maiandra GD"/>
                      <w:snapToGrid w:val="0"/>
                    </w:rPr>
                  </w:pPr>
                </w:p>
              </w:tc>
              <w:tc>
                <w:tcPr>
                  <w:tcW w:w="770" w:type="dxa"/>
                  <w:shd w:val="pct15" w:color="auto" w:fill="FFFFFF"/>
                </w:tcPr>
                <w:p w:rsidR="00C96FE6" w:rsidRPr="00853A5D" w:rsidRDefault="00C96FE6" w:rsidP="00E6070D">
                  <w:pPr>
                    <w:spacing w:after="0"/>
                    <w:jc w:val="center"/>
                    <w:rPr>
                      <w:rFonts w:ascii="Maiandra GD" w:hAnsi="Maiandra GD"/>
                      <w:snapToGrid w:val="0"/>
                    </w:rPr>
                  </w:pPr>
                </w:p>
              </w:tc>
              <w:tc>
                <w:tcPr>
                  <w:tcW w:w="674" w:type="dxa"/>
                  <w:shd w:val="pct15" w:color="auto" w:fill="FFFFFF"/>
                </w:tcPr>
                <w:p w:rsidR="00C96FE6" w:rsidRPr="00853A5D" w:rsidRDefault="00C96FE6" w:rsidP="00E6070D">
                  <w:pPr>
                    <w:spacing w:after="0"/>
                    <w:jc w:val="center"/>
                    <w:rPr>
                      <w:rFonts w:ascii="Maiandra GD" w:hAnsi="Maiandra GD"/>
                      <w:snapToGrid w:val="0"/>
                    </w:rPr>
                  </w:pPr>
                </w:p>
              </w:tc>
              <w:tc>
                <w:tcPr>
                  <w:tcW w:w="926" w:type="dxa"/>
                  <w:shd w:val="pct15" w:color="auto" w:fill="FFFFFF"/>
                </w:tcPr>
                <w:p w:rsidR="00C96FE6" w:rsidRPr="00853A5D" w:rsidRDefault="00C96FE6" w:rsidP="00E6070D">
                  <w:pPr>
                    <w:spacing w:after="0"/>
                    <w:jc w:val="center"/>
                    <w:rPr>
                      <w:rFonts w:ascii="Maiandra GD" w:hAnsi="Maiandra GD"/>
                      <w:snapToGrid w:val="0"/>
                    </w:rPr>
                  </w:pPr>
                </w:p>
              </w:tc>
            </w:tr>
            <w:bookmarkEnd w:id="5"/>
          </w:tbl>
          <w:p w:rsidR="00C96FE6" w:rsidRPr="00853A5D" w:rsidRDefault="00C96FE6" w:rsidP="00E6070D">
            <w:pPr>
              <w:spacing w:after="120"/>
              <w:rPr>
                <w:rFonts w:ascii="Maiandra GD" w:eastAsia="Times New Roman" w:hAnsi="Maiandra GD" w:cs="Arial"/>
                <w:bCs/>
              </w:rPr>
            </w:pPr>
          </w:p>
        </w:tc>
      </w:tr>
    </w:tbl>
    <w:p w:rsidR="00C96FE6" w:rsidRPr="00853A5D" w:rsidRDefault="00C96FE6" w:rsidP="00C96FE6">
      <w:pPr>
        <w:widowControl w:val="0"/>
        <w:autoSpaceDE w:val="0"/>
        <w:autoSpaceDN w:val="0"/>
        <w:adjustRightInd w:val="0"/>
        <w:spacing w:after="0"/>
        <w:jc w:val="both"/>
        <w:rPr>
          <w:rFonts w:ascii="Maiandra GD" w:hAnsi="Maiandra GD"/>
          <w:b/>
          <w:color w:val="000000"/>
        </w:rPr>
      </w:pPr>
    </w:p>
    <w:tbl>
      <w:tblPr>
        <w:tblpPr w:leftFromText="141" w:rightFromText="141" w:vertAnchor="text" w:horzAnchor="margin" w:tblpY="197"/>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4009"/>
        <w:gridCol w:w="1176"/>
        <w:gridCol w:w="668"/>
        <w:gridCol w:w="659"/>
        <w:gridCol w:w="660"/>
        <w:gridCol w:w="660"/>
        <w:gridCol w:w="657"/>
      </w:tblGrid>
      <w:tr w:rsidR="00C96FE6" w:rsidRPr="00853A5D" w:rsidTr="00E6070D">
        <w:trPr>
          <w:cantSplit/>
          <w:trHeight w:val="460"/>
        </w:trPr>
        <w:tc>
          <w:tcPr>
            <w:tcW w:w="2513" w:type="pct"/>
            <w:gridSpan w:val="2"/>
            <w:vMerge w:val="restart"/>
            <w:vAlign w:val="center"/>
          </w:tcPr>
          <w:p w:rsidR="00C96FE6" w:rsidRPr="00853A5D" w:rsidRDefault="00C96FE6" w:rsidP="00E6070D">
            <w:pPr>
              <w:spacing w:after="0"/>
              <w:rPr>
                <w:rFonts w:ascii="Maiandra GD" w:hAnsi="Maiandra GD"/>
                <w:b/>
                <w:snapToGrid w:val="0"/>
                <w:color w:val="1F497D"/>
              </w:rPr>
            </w:pPr>
            <w:r w:rsidRPr="00853A5D">
              <w:rPr>
                <w:rFonts w:ascii="Maiandra GD" w:hAnsi="Maiandra GD"/>
                <w:b/>
                <w:snapToGrid w:val="0"/>
                <w:color w:val="1F497D"/>
              </w:rPr>
              <w:t xml:space="preserve">Formulaire d’évaluation de la Proposition technique -- </w:t>
            </w:r>
            <w:r w:rsidRPr="00853A5D">
              <w:rPr>
                <w:rFonts w:ascii="Maiandra GD" w:hAnsi="Maiandra GD"/>
                <w:b/>
                <w:snapToGrid w:val="0"/>
                <w:color w:val="1F497D"/>
                <w:u w:val="single"/>
              </w:rPr>
              <w:t>Formulaire 1</w:t>
            </w:r>
          </w:p>
        </w:tc>
        <w:tc>
          <w:tcPr>
            <w:tcW w:w="639" w:type="pct"/>
            <w:vMerge w:val="restart"/>
            <w:vAlign w:val="center"/>
          </w:tcPr>
          <w:p w:rsidR="00C96FE6" w:rsidRPr="00853A5D" w:rsidRDefault="00C96FE6" w:rsidP="00E6070D">
            <w:pPr>
              <w:spacing w:after="0"/>
              <w:jc w:val="center"/>
              <w:rPr>
                <w:rFonts w:ascii="Maiandra GD" w:hAnsi="Maiandra GD"/>
                <w:b/>
                <w:snapToGrid w:val="0"/>
                <w:color w:val="1F497D"/>
              </w:rPr>
            </w:pPr>
            <w:r w:rsidRPr="00853A5D">
              <w:rPr>
                <w:rFonts w:ascii="Maiandra GD" w:hAnsi="Maiandra GD"/>
                <w:b/>
                <w:snapToGrid w:val="0"/>
                <w:color w:val="1F497D"/>
              </w:rPr>
              <w:t>Nbre de points maximum</w:t>
            </w:r>
          </w:p>
        </w:tc>
        <w:tc>
          <w:tcPr>
            <w:tcW w:w="1848" w:type="pct"/>
            <w:gridSpan w:val="5"/>
            <w:vAlign w:val="center"/>
          </w:tcPr>
          <w:p w:rsidR="00C96FE6" w:rsidRPr="00853A5D" w:rsidRDefault="00C96FE6" w:rsidP="00E6070D">
            <w:pPr>
              <w:spacing w:after="0"/>
              <w:jc w:val="center"/>
              <w:rPr>
                <w:rFonts w:ascii="Maiandra GD" w:hAnsi="Maiandra GD"/>
                <w:b/>
                <w:snapToGrid w:val="0"/>
                <w:color w:val="1F497D"/>
              </w:rPr>
            </w:pPr>
            <w:r w:rsidRPr="00853A5D">
              <w:rPr>
                <w:rFonts w:ascii="Maiandra GD" w:hAnsi="Maiandra GD"/>
                <w:b/>
                <w:snapToGrid w:val="0"/>
                <w:color w:val="1F497D"/>
              </w:rPr>
              <w:t>Consultant</w:t>
            </w:r>
          </w:p>
        </w:tc>
      </w:tr>
      <w:tr w:rsidR="00C96FE6" w:rsidRPr="00853A5D" w:rsidTr="00E6070D">
        <w:trPr>
          <w:cantSplit/>
          <w:trHeight w:val="512"/>
        </w:trPr>
        <w:tc>
          <w:tcPr>
            <w:tcW w:w="2513" w:type="pct"/>
            <w:gridSpan w:val="2"/>
            <w:vMerge/>
            <w:tcBorders>
              <w:bottom w:val="nil"/>
            </w:tcBorders>
          </w:tcPr>
          <w:p w:rsidR="00C96FE6" w:rsidRPr="00853A5D" w:rsidRDefault="00C96FE6" w:rsidP="00E6070D">
            <w:pPr>
              <w:spacing w:after="0"/>
              <w:rPr>
                <w:rFonts w:ascii="Maiandra GD" w:hAnsi="Maiandra GD"/>
                <w:b/>
                <w:snapToGrid w:val="0"/>
                <w:color w:val="1F497D"/>
              </w:rPr>
            </w:pPr>
          </w:p>
        </w:tc>
        <w:tc>
          <w:tcPr>
            <w:tcW w:w="639" w:type="pct"/>
            <w:vMerge/>
            <w:tcBorders>
              <w:bottom w:val="nil"/>
            </w:tcBorders>
          </w:tcPr>
          <w:p w:rsidR="00C96FE6" w:rsidRPr="00853A5D" w:rsidRDefault="00C96FE6" w:rsidP="00E6070D">
            <w:pPr>
              <w:spacing w:after="0"/>
              <w:jc w:val="center"/>
              <w:rPr>
                <w:rFonts w:ascii="Maiandra GD" w:hAnsi="Maiandra GD"/>
                <w:b/>
                <w:snapToGrid w:val="0"/>
                <w:color w:val="1F497D"/>
              </w:rPr>
            </w:pPr>
          </w:p>
        </w:tc>
        <w:tc>
          <w:tcPr>
            <w:tcW w:w="374" w:type="pct"/>
            <w:tcBorders>
              <w:bottom w:val="nil"/>
            </w:tcBorders>
            <w:vAlign w:val="center"/>
          </w:tcPr>
          <w:p w:rsidR="00C96FE6" w:rsidRPr="00853A5D" w:rsidRDefault="00C96FE6" w:rsidP="00E6070D">
            <w:pPr>
              <w:spacing w:after="0"/>
              <w:jc w:val="center"/>
              <w:rPr>
                <w:rFonts w:ascii="Maiandra GD" w:hAnsi="Maiandra GD"/>
                <w:b/>
                <w:snapToGrid w:val="0"/>
                <w:color w:val="1F497D"/>
              </w:rPr>
            </w:pPr>
            <w:r w:rsidRPr="00853A5D">
              <w:rPr>
                <w:rFonts w:ascii="Maiandra GD" w:hAnsi="Maiandra GD"/>
                <w:b/>
                <w:snapToGrid w:val="0"/>
                <w:color w:val="1F497D"/>
              </w:rPr>
              <w:t>A</w:t>
            </w:r>
          </w:p>
        </w:tc>
        <w:tc>
          <w:tcPr>
            <w:tcW w:w="369" w:type="pct"/>
            <w:tcBorders>
              <w:bottom w:val="nil"/>
            </w:tcBorders>
            <w:vAlign w:val="center"/>
          </w:tcPr>
          <w:p w:rsidR="00C96FE6" w:rsidRPr="00853A5D" w:rsidRDefault="00C96FE6" w:rsidP="00E6070D">
            <w:pPr>
              <w:spacing w:after="0"/>
              <w:jc w:val="center"/>
              <w:rPr>
                <w:rFonts w:ascii="Maiandra GD" w:hAnsi="Maiandra GD"/>
                <w:b/>
                <w:snapToGrid w:val="0"/>
                <w:color w:val="1F497D"/>
              </w:rPr>
            </w:pPr>
            <w:r w:rsidRPr="00853A5D">
              <w:rPr>
                <w:rFonts w:ascii="Maiandra GD" w:hAnsi="Maiandra GD"/>
                <w:b/>
                <w:snapToGrid w:val="0"/>
                <w:color w:val="1F497D"/>
              </w:rPr>
              <w:t>B</w:t>
            </w:r>
          </w:p>
        </w:tc>
        <w:tc>
          <w:tcPr>
            <w:tcW w:w="369" w:type="pct"/>
            <w:tcBorders>
              <w:bottom w:val="nil"/>
            </w:tcBorders>
            <w:vAlign w:val="center"/>
          </w:tcPr>
          <w:p w:rsidR="00C96FE6" w:rsidRPr="00853A5D" w:rsidRDefault="00C96FE6" w:rsidP="00E6070D">
            <w:pPr>
              <w:spacing w:after="0"/>
              <w:jc w:val="center"/>
              <w:rPr>
                <w:rFonts w:ascii="Maiandra GD" w:hAnsi="Maiandra GD"/>
                <w:b/>
                <w:snapToGrid w:val="0"/>
                <w:color w:val="1F497D"/>
              </w:rPr>
            </w:pPr>
            <w:r w:rsidRPr="00853A5D">
              <w:rPr>
                <w:rFonts w:ascii="Maiandra GD" w:hAnsi="Maiandra GD"/>
                <w:b/>
                <w:snapToGrid w:val="0"/>
                <w:color w:val="1F497D"/>
              </w:rPr>
              <w:t>C</w:t>
            </w:r>
          </w:p>
        </w:tc>
        <w:tc>
          <w:tcPr>
            <w:tcW w:w="369" w:type="pct"/>
            <w:tcBorders>
              <w:bottom w:val="nil"/>
            </w:tcBorders>
            <w:vAlign w:val="center"/>
          </w:tcPr>
          <w:p w:rsidR="00C96FE6" w:rsidRPr="00853A5D" w:rsidRDefault="00C96FE6" w:rsidP="00E6070D">
            <w:pPr>
              <w:spacing w:after="0"/>
              <w:jc w:val="center"/>
              <w:rPr>
                <w:rFonts w:ascii="Maiandra GD" w:hAnsi="Maiandra GD"/>
                <w:b/>
                <w:snapToGrid w:val="0"/>
                <w:color w:val="1F497D"/>
              </w:rPr>
            </w:pPr>
            <w:r w:rsidRPr="00853A5D">
              <w:rPr>
                <w:rFonts w:ascii="Maiandra GD" w:hAnsi="Maiandra GD"/>
                <w:b/>
                <w:snapToGrid w:val="0"/>
                <w:color w:val="1F497D"/>
              </w:rPr>
              <w:t>D</w:t>
            </w:r>
          </w:p>
        </w:tc>
        <w:tc>
          <w:tcPr>
            <w:tcW w:w="367" w:type="pct"/>
            <w:tcBorders>
              <w:bottom w:val="nil"/>
            </w:tcBorders>
            <w:vAlign w:val="center"/>
          </w:tcPr>
          <w:p w:rsidR="00C96FE6" w:rsidRPr="00853A5D" w:rsidRDefault="00C96FE6" w:rsidP="00E6070D">
            <w:pPr>
              <w:spacing w:after="0"/>
              <w:jc w:val="center"/>
              <w:rPr>
                <w:rFonts w:ascii="Maiandra GD" w:hAnsi="Maiandra GD"/>
                <w:b/>
                <w:snapToGrid w:val="0"/>
                <w:color w:val="1F497D"/>
              </w:rPr>
            </w:pPr>
            <w:r w:rsidRPr="00853A5D">
              <w:rPr>
                <w:rFonts w:ascii="Maiandra GD" w:hAnsi="Maiandra GD"/>
                <w:b/>
                <w:snapToGrid w:val="0"/>
                <w:color w:val="1F497D"/>
              </w:rPr>
              <w:t>E</w:t>
            </w:r>
          </w:p>
        </w:tc>
      </w:tr>
      <w:tr w:rsidR="00C96FE6" w:rsidRPr="00853A5D" w:rsidTr="00E6070D">
        <w:trPr>
          <w:cantSplit/>
          <w:trHeight w:val="429"/>
        </w:trPr>
        <w:tc>
          <w:tcPr>
            <w:tcW w:w="5000" w:type="pct"/>
            <w:gridSpan w:val="8"/>
            <w:shd w:val="pct15" w:color="auto" w:fill="FFFFFF"/>
          </w:tcPr>
          <w:p w:rsidR="00C96FE6" w:rsidRPr="00853A5D" w:rsidRDefault="00C96FE6" w:rsidP="00E6070D">
            <w:pPr>
              <w:rPr>
                <w:rFonts w:ascii="Maiandra GD" w:hAnsi="Maiandra GD"/>
                <w:snapToGrid w:val="0"/>
                <w:color w:val="1F497D"/>
              </w:rPr>
            </w:pPr>
            <w:r w:rsidRPr="00853A5D">
              <w:rPr>
                <w:rFonts w:ascii="Maiandra GD" w:hAnsi="Maiandra GD"/>
                <w:snapToGrid w:val="0"/>
                <w:color w:val="1F497D"/>
              </w:rPr>
              <w:t>Qualification académique</w:t>
            </w:r>
          </w:p>
        </w:tc>
      </w:tr>
      <w:tr w:rsidR="00C96FE6" w:rsidRPr="00853A5D" w:rsidTr="00E6070D">
        <w:trPr>
          <w:trHeight w:val="428"/>
        </w:trPr>
        <w:tc>
          <w:tcPr>
            <w:tcW w:w="281" w:type="pct"/>
            <w:tcBorders>
              <w:bottom w:val="single" w:sz="4" w:space="0" w:color="auto"/>
            </w:tcBorders>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1.1</w:t>
            </w:r>
          </w:p>
        </w:tc>
        <w:tc>
          <w:tcPr>
            <w:tcW w:w="2232" w:type="pct"/>
          </w:tcPr>
          <w:p w:rsidR="00C96FE6" w:rsidRPr="00853A5D" w:rsidRDefault="00C96FE6" w:rsidP="00E6070D">
            <w:pPr>
              <w:rPr>
                <w:rFonts w:ascii="Maiandra GD" w:hAnsi="Maiandra GD"/>
                <w:snapToGrid w:val="0"/>
              </w:rPr>
            </w:pPr>
            <w:r w:rsidRPr="00853A5D">
              <w:rPr>
                <w:rFonts w:ascii="Maiandra GD" w:hAnsi="Maiandra GD"/>
                <w:snapToGrid w:val="0"/>
              </w:rPr>
              <w:t>Diplômes</w:t>
            </w:r>
          </w:p>
        </w:tc>
        <w:tc>
          <w:tcPr>
            <w:tcW w:w="639" w:type="pct"/>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20</w:t>
            </w:r>
          </w:p>
        </w:tc>
        <w:tc>
          <w:tcPr>
            <w:tcW w:w="374" w:type="pct"/>
          </w:tcPr>
          <w:p w:rsidR="00C96FE6" w:rsidRPr="00853A5D" w:rsidRDefault="00C96FE6" w:rsidP="00E6070D">
            <w:pPr>
              <w:jc w:val="center"/>
              <w:rPr>
                <w:rFonts w:ascii="Maiandra GD" w:hAnsi="Maiandra GD"/>
                <w:snapToGrid w:val="0"/>
                <w:color w:val="1F497D"/>
              </w:rPr>
            </w:pPr>
          </w:p>
        </w:tc>
        <w:tc>
          <w:tcPr>
            <w:tcW w:w="369" w:type="pct"/>
          </w:tcPr>
          <w:p w:rsidR="00C96FE6" w:rsidRPr="00853A5D" w:rsidRDefault="00C96FE6" w:rsidP="00E6070D">
            <w:pPr>
              <w:jc w:val="center"/>
              <w:rPr>
                <w:rFonts w:ascii="Maiandra GD" w:hAnsi="Maiandra GD"/>
                <w:snapToGrid w:val="0"/>
                <w:color w:val="1F497D"/>
              </w:rPr>
            </w:pPr>
          </w:p>
        </w:tc>
        <w:tc>
          <w:tcPr>
            <w:tcW w:w="369" w:type="pct"/>
          </w:tcPr>
          <w:p w:rsidR="00C96FE6" w:rsidRPr="00853A5D" w:rsidRDefault="00C96FE6" w:rsidP="00E6070D">
            <w:pPr>
              <w:jc w:val="center"/>
              <w:rPr>
                <w:rFonts w:ascii="Maiandra GD" w:hAnsi="Maiandra GD"/>
                <w:snapToGrid w:val="0"/>
                <w:color w:val="1F497D"/>
              </w:rPr>
            </w:pPr>
          </w:p>
        </w:tc>
        <w:tc>
          <w:tcPr>
            <w:tcW w:w="369" w:type="pct"/>
          </w:tcPr>
          <w:p w:rsidR="00C96FE6" w:rsidRPr="00853A5D" w:rsidRDefault="00C96FE6" w:rsidP="00E6070D">
            <w:pPr>
              <w:jc w:val="center"/>
              <w:rPr>
                <w:rFonts w:ascii="Maiandra GD" w:hAnsi="Maiandra GD"/>
                <w:snapToGrid w:val="0"/>
                <w:color w:val="1F497D"/>
              </w:rPr>
            </w:pPr>
          </w:p>
        </w:tc>
        <w:tc>
          <w:tcPr>
            <w:tcW w:w="367" w:type="pct"/>
          </w:tcPr>
          <w:p w:rsidR="00C96FE6" w:rsidRPr="00853A5D" w:rsidRDefault="00C96FE6" w:rsidP="00E6070D">
            <w:pPr>
              <w:jc w:val="center"/>
              <w:rPr>
                <w:rFonts w:ascii="Maiandra GD" w:hAnsi="Maiandra GD"/>
                <w:snapToGrid w:val="0"/>
                <w:color w:val="1F497D"/>
              </w:rPr>
            </w:pPr>
          </w:p>
        </w:tc>
      </w:tr>
      <w:tr w:rsidR="00C96FE6" w:rsidRPr="00853A5D" w:rsidTr="00E6070D">
        <w:trPr>
          <w:cantSplit/>
          <w:trHeight w:val="322"/>
        </w:trPr>
        <w:tc>
          <w:tcPr>
            <w:tcW w:w="2513" w:type="pct"/>
            <w:gridSpan w:val="2"/>
          </w:tcPr>
          <w:p w:rsidR="00C96FE6" w:rsidRPr="00853A5D" w:rsidRDefault="00C96FE6" w:rsidP="00E6070D">
            <w:pPr>
              <w:rPr>
                <w:rFonts w:ascii="Maiandra GD" w:hAnsi="Maiandra GD"/>
                <w:snapToGrid w:val="0"/>
                <w:color w:val="1F497D"/>
              </w:rPr>
            </w:pPr>
          </w:p>
        </w:tc>
        <w:tc>
          <w:tcPr>
            <w:tcW w:w="639" w:type="pct"/>
            <w:shd w:val="pct15" w:color="auto" w:fill="FFFFFF"/>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20</w:t>
            </w:r>
          </w:p>
        </w:tc>
        <w:tc>
          <w:tcPr>
            <w:tcW w:w="374" w:type="pct"/>
          </w:tcPr>
          <w:p w:rsidR="00C96FE6" w:rsidRPr="00853A5D" w:rsidRDefault="00C96FE6" w:rsidP="00E6070D">
            <w:pPr>
              <w:jc w:val="center"/>
              <w:rPr>
                <w:rFonts w:ascii="Maiandra GD" w:hAnsi="Maiandra GD"/>
                <w:snapToGrid w:val="0"/>
                <w:color w:val="1F497D"/>
              </w:rPr>
            </w:pPr>
          </w:p>
        </w:tc>
        <w:tc>
          <w:tcPr>
            <w:tcW w:w="369" w:type="pct"/>
          </w:tcPr>
          <w:p w:rsidR="00C96FE6" w:rsidRPr="00853A5D" w:rsidRDefault="00C96FE6" w:rsidP="00E6070D">
            <w:pPr>
              <w:jc w:val="center"/>
              <w:rPr>
                <w:rFonts w:ascii="Maiandra GD" w:hAnsi="Maiandra GD"/>
                <w:snapToGrid w:val="0"/>
                <w:color w:val="1F497D"/>
              </w:rPr>
            </w:pPr>
          </w:p>
        </w:tc>
        <w:tc>
          <w:tcPr>
            <w:tcW w:w="369" w:type="pct"/>
          </w:tcPr>
          <w:p w:rsidR="00C96FE6" w:rsidRPr="00853A5D" w:rsidRDefault="00C96FE6" w:rsidP="00E6070D">
            <w:pPr>
              <w:jc w:val="center"/>
              <w:rPr>
                <w:rFonts w:ascii="Maiandra GD" w:hAnsi="Maiandra GD"/>
                <w:snapToGrid w:val="0"/>
                <w:color w:val="1F497D"/>
              </w:rPr>
            </w:pPr>
          </w:p>
        </w:tc>
        <w:tc>
          <w:tcPr>
            <w:tcW w:w="369" w:type="pct"/>
          </w:tcPr>
          <w:p w:rsidR="00C96FE6" w:rsidRPr="00853A5D" w:rsidRDefault="00C96FE6" w:rsidP="00E6070D">
            <w:pPr>
              <w:jc w:val="center"/>
              <w:rPr>
                <w:rFonts w:ascii="Maiandra GD" w:hAnsi="Maiandra GD"/>
                <w:snapToGrid w:val="0"/>
                <w:color w:val="1F497D"/>
              </w:rPr>
            </w:pPr>
          </w:p>
        </w:tc>
        <w:tc>
          <w:tcPr>
            <w:tcW w:w="367" w:type="pct"/>
          </w:tcPr>
          <w:p w:rsidR="00C96FE6" w:rsidRPr="00853A5D" w:rsidRDefault="00C96FE6" w:rsidP="00E6070D">
            <w:pPr>
              <w:jc w:val="center"/>
              <w:rPr>
                <w:rFonts w:ascii="Maiandra GD" w:hAnsi="Maiandra GD"/>
                <w:snapToGrid w:val="0"/>
                <w:color w:val="1F497D"/>
              </w:rPr>
            </w:pPr>
          </w:p>
        </w:tc>
      </w:tr>
    </w:tbl>
    <w:p w:rsidR="00C96FE6" w:rsidRPr="00A2526D" w:rsidRDefault="00C96FE6" w:rsidP="00C96FE6">
      <w:pPr>
        <w:tabs>
          <w:tab w:val="left" w:pos="3795"/>
        </w:tabs>
        <w:rPr>
          <w:rFonts w:ascii="Maiandra GD" w:hAnsi="Maiandra GD"/>
        </w:rPr>
      </w:pPr>
    </w:p>
    <w:tbl>
      <w:tblPr>
        <w:tblpPr w:leftFromText="141" w:rightFromText="141" w:vertAnchor="text" w:horzAnchor="margin" w:tblpY="-46"/>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980"/>
        <w:gridCol w:w="305"/>
        <w:gridCol w:w="872"/>
        <w:gridCol w:w="509"/>
        <w:gridCol w:w="599"/>
        <w:gridCol w:w="607"/>
        <w:gridCol w:w="607"/>
        <w:gridCol w:w="940"/>
      </w:tblGrid>
      <w:tr w:rsidR="00C96FE6" w:rsidRPr="00853A5D" w:rsidTr="00E6070D">
        <w:trPr>
          <w:cantSplit/>
          <w:trHeight w:val="456"/>
        </w:trPr>
        <w:tc>
          <w:tcPr>
            <w:tcW w:w="2502" w:type="pct"/>
            <w:gridSpan w:val="2"/>
            <w:vMerge w:val="restart"/>
          </w:tcPr>
          <w:p w:rsidR="00C96FE6" w:rsidRPr="00853A5D" w:rsidRDefault="00C96FE6" w:rsidP="00E6070D">
            <w:pPr>
              <w:rPr>
                <w:rFonts w:ascii="Maiandra GD" w:hAnsi="Maiandra GD"/>
                <w:b/>
                <w:snapToGrid w:val="0"/>
                <w:color w:val="1F497D"/>
              </w:rPr>
            </w:pPr>
            <w:r w:rsidRPr="00853A5D">
              <w:rPr>
                <w:rFonts w:ascii="Maiandra GD" w:hAnsi="Maiandra GD"/>
                <w:b/>
                <w:snapToGrid w:val="0"/>
                <w:color w:val="1F497D"/>
              </w:rPr>
              <w:lastRenderedPageBreak/>
              <w:t xml:space="preserve">Formulaire d’évaluation de la Proposition technique – </w:t>
            </w:r>
            <w:r w:rsidRPr="00853A5D">
              <w:rPr>
                <w:rFonts w:ascii="Maiandra GD" w:hAnsi="Maiandra GD"/>
                <w:b/>
                <w:snapToGrid w:val="0"/>
                <w:color w:val="1F497D"/>
                <w:u w:val="single"/>
              </w:rPr>
              <w:t>Formulaire 2</w:t>
            </w:r>
          </w:p>
        </w:tc>
        <w:tc>
          <w:tcPr>
            <w:tcW w:w="597" w:type="pct"/>
            <w:gridSpan w:val="2"/>
            <w:vMerge w:val="restart"/>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Nbre de points maximum</w:t>
            </w:r>
          </w:p>
        </w:tc>
        <w:tc>
          <w:tcPr>
            <w:tcW w:w="1901" w:type="pct"/>
            <w:gridSpan w:val="5"/>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Consultant</w:t>
            </w:r>
          </w:p>
        </w:tc>
      </w:tr>
      <w:tr w:rsidR="00C96FE6" w:rsidRPr="00853A5D" w:rsidTr="00E6070D">
        <w:trPr>
          <w:cantSplit/>
          <w:trHeight w:val="135"/>
        </w:trPr>
        <w:tc>
          <w:tcPr>
            <w:tcW w:w="2502" w:type="pct"/>
            <w:gridSpan w:val="2"/>
            <w:vMerge/>
            <w:tcBorders>
              <w:bottom w:val="nil"/>
            </w:tcBorders>
          </w:tcPr>
          <w:p w:rsidR="00C96FE6" w:rsidRPr="00853A5D" w:rsidRDefault="00C96FE6" w:rsidP="00E6070D">
            <w:pPr>
              <w:rPr>
                <w:rFonts w:ascii="Maiandra GD" w:hAnsi="Maiandra GD"/>
                <w:snapToGrid w:val="0"/>
                <w:color w:val="1F497D"/>
              </w:rPr>
            </w:pPr>
          </w:p>
        </w:tc>
        <w:tc>
          <w:tcPr>
            <w:tcW w:w="597" w:type="pct"/>
            <w:gridSpan w:val="2"/>
            <w:vMerge/>
            <w:tcBorders>
              <w:bottom w:val="nil"/>
            </w:tcBorders>
          </w:tcPr>
          <w:p w:rsidR="00C96FE6" w:rsidRPr="00853A5D" w:rsidRDefault="00C96FE6" w:rsidP="00E6070D">
            <w:pPr>
              <w:jc w:val="center"/>
              <w:rPr>
                <w:rFonts w:ascii="Maiandra GD" w:hAnsi="Maiandra GD"/>
                <w:b/>
                <w:snapToGrid w:val="0"/>
                <w:color w:val="1F497D"/>
              </w:rPr>
            </w:pPr>
          </w:p>
        </w:tc>
        <w:tc>
          <w:tcPr>
            <w:tcW w:w="300" w:type="pct"/>
            <w:tcBorders>
              <w:bottom w:val="nil"/>
            </w:tcBorders>
            <w:vAlign w:val="center"/>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A</w:t>
            </w:r>
          </w:p>
        </w:tc>
        <w:tc>
          <w:tcPr>
            <w:tcW w:w="350" w:type="pct"/>
            <w:tcBorders>
              <w:bottom w:val="nil"/>
            </w:tcBorders>
            <w:vAlign w:val="center"/>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B</w:t>
            </w:r>
          </w:p>
        </w:tc>
        <w:tc>
          <w:tcPr>
            <w:tcW w:w="355" w:type="pct"/>
            <w:tcBorders>
              <w:bottom w:val="nil"/>
            </w:tcBorders>
            <w:vAlign w:val="center"/>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C</w:t>
            </w:r>
          </w:p>
        </w:tc>
        <w:tc>
          <w:tcPr>
            <w:tcW w:w="355" w:type="pct"/>
            <w:tcBorders>
              <w:bottom w:val="nil"/>
            </w:tcBorders>
            <w:vAlign w:val="center"/>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D</w:t>
            </w:r>
          </w:p>
        </w:tc>
        <w:tc>
          <w:tcPr>
            <w:tcW w:w="541" w:type="pct"/>
            <w:tcBorders>
              <w:bottom w:val="nil"/>
            </w:tcBorders>
            <w:vAlign w:val="center"/>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E</w:t>
            </w:r>
          </w:p>
        </w:tc>
      </w:tr>
      <w:tr w:rsidR="00C96FE6" w:rsidRPr="00853A5D" w:rsidTr="00E6070D">
        <w:trPr>
          <w:cantSplit/>
          <w:trHeight w:val="1022"/>
        </w:trPr>
        <w:tc>
          <w:tcPr>
            <w:tcW w:w="5000" w:type="pct"/>
            <w:gridSpan w:val="9"/>
            <w:shd w:val="pct15" w:color="auto" w:fill="FFFFFF"/>
          </w:tcPr>
          <w:p w:rsidR="00C96FE6" w:rsidRPr="00853A5D" w:rsidRDefault="00C96FE6" w:rsidP="00E6070D">
            <w:pPr>
              <w:rPr>
                <w:rFonts w:ascii="Maiandra GD" w:hAnsi="Maiandra GD"/>
                <w:b/>
                <w:snapToGrid w:val="0"/>
                <w:color w:val="1F497D"/>
              </w:rPr>
            </w:pPr>
          </w:p>
          <w:p w:rsidR="00C96FE6" w:rsidRPr="00853A5D" w:rsidRDefault="00C96FE6" w:rsidP="00E6070D">
            <w:pPr>
              <w:rPr>
                <w:rFonts w:ascii="Maiandra GD" w:hAnsi="Maiandra GD"/>
                <w:snapToGrid w:val="0"/>
                <w:color w:val="1F497D"/>
              </w:rPr>
            </w:pPr>
            <w:r w:rsidRPr="00853A5D">
              <w:rPr>
                <w:rFonts w:ascii="Maiandra GD" w:hAnsi="Maiandra GD"/>
                <w:snapToGrid w:val="0"/>
              </w:rPr>
              <w:t>Expérience dans le domaine</w:t>
            </w:r>
            <w:r w:rsidRPr="00853A5D" w:rsidDel="0095106A">
              <w:rPr>
                <w:rFonts w:ascii="Maiandra GD" w:hAnsi="Maiandra GD"/>
                <w:snapToGrid w:val="0"/>
              </w:rPr>
              <w:t xml:space="preserve"> </w:t>
            </w:r>
            <w:r w:rsidRPr="00853A5D">
              <w:rPr>
                <w:rFonts w:ascii="Maiandra GD" w:hAnsi="Maiandra GD"/>
                <w:snapToGrid w:val="0"/>
              </w:rPr>
              <w:t>recherché</w:t>
            </w:r>
          </w:p>
        </w:tc>
      </w:tr>
      <w:tr w:rsidR="00C96FE6" w:rsidRPr="00853A5D" w:rsidTr="00E6070D">
        <w:trPr>
          <w:cantSplit/>
          <w:trHeight w:val="456"/>
        </w:trPr>
        <w:tc>
          <w:tcPr>
            <w:tcW w:w="5000" w:type="pct"/>
            <w:gridSpan w:val="9"/>
          </w:tcPr>
          <w:p w:rsidR="00C96FE6" w:rsidRPr="00853A5D" w:rsidRDefault="00C96FE6" w:rsidP="00E6070D">
            <w:pPr>
              <w:jc w:val="center"/>
              <w:rPr>
                <w:rFonts w:ascii="Maiandra GD" w:hAnsi="Maiandra GD"/>
                <w:snapToGrid w:val="0"/>
                <w:color w:val="1F497D"/>
              </w:rPr>
            </w:pPr>
          </w:p>
        </w:tc>
      </w:tr>
      <w:tr w:rsidR="00C96FE6" w:rsidRPr="00853A5D" w:rsidTr="00E6070D">
        <w:trPr>
          <w:trHeight w:val="737"/>
        </w:trPr>
        <w:tc>
          <w:tcPr>
            <w:tcW w:w="263" w:type="pct"/>
            <w:vAlign w:val="center"/>
          </w:tcPr>
          <w:p w:rsidR="00C96FE6" w:rsidRPr="00853A5D" w:rsidRDefault="00C96FE6" w:rsidP="00E6070D">
            <w:pPr>
              <w:jc w:val="center"/>
              <w:rPr>
                <w:rFonts w:ascii="Maiandra GD" w:hAnsi="Maiandra GD"/>
                <w:snapToGrid w:val="0"/>
                <w:color w:val="000000"/>
              </w:rPr>
            </w:pPr>
            <w:r w:rsidRPr="00853A5D">
              <w:rPr>
                <w:rFonts w:ascii="Maiandra GD" w:hAnsi="Maiandra GD"/>
                <w:snapToGrid w:val="0"/>
                <w:color w:val="000000"/>
              </w:rPr>
              <w:t>2.1</w:t>
            </w:r>
          </w:p>
        </w:tc>
        <w:tc>
          <w:tcPr>
            <w:tcW w:w="2393" w:type="pct"/>
            <w:gridSpan w:val="2"/>
          </w:tcPr>
          <w:p w:rsidR="00C96FE6" w:rsidRPr="00853A5D" w:rsidRDefault="00C96FE6" w:rsidP="00E6070D">
            <w:pPr>
              <w:rPr>
                <w:rFonts w:ascii="Maiandra GD" w:hAnsi="Maiandra GD"/>
                <w:snapToGrid w:val="0"/>
                <w:color w:val="000000"/>
              </w:rPr>
            </w:pPr>
            <w:r w:rsidRPr="00853A5D">
              <w:rPr>
                <w:rFonts w:ascii="Maiandra GD" w:hAnsi="Maiandra GD"/>
                <w:snapToGrid w:val="0"/>
                <w:color w:val="000000"/>
              </w:rPr>
              <w:t>Expertise avérée en matière : - de direction au sein d’une institution internationale ou européenne ayant initié une coopération en faveur de l’économie bleue; -  mise en place des stratégies institutionnelles (internationales, sous régionales et nationales) de valorisation des espaces mers/océans et ayant eu à négocier ou à participer à la mise en place d’accords, de traités, de conventions ou de directives avec une portée transnationale ; - maitrisant la mise en place des stratégies institutionnelles (internationales, sous régionales et nationales) de valorisation des espaces mers/océans et ayant eu à négocier ou à participer à la mise en place d’accords, de traités, de conventions ou de directives avec une portée transnationale ;</w:t>
            </w:r>
          </w:p>
        </w:tc>
        <w:tc>
          <w:tcPr>
            <w:tcW w:w="443" w:type="pct"/>
            <w:vAlign w:val="center"/>
          </w:tcPr>
          <w:p w:rsidR="00C96FE6" w:rsidRPr="00853A5D" w:rsidRDefault="00C96FE6" w:rsidP="00E6070D">
            <w:pPr>
              <w:jc w:val="center"/>
              <w:rPr>
                <w:rFonts w:ascii="Maiandra GD" w:hAnsi="Maiandra GD"/>
                <w:snapToGrid w:val="0"/>
                <w:color w:val="000000"/>
              </w:rPr>
            </w:pPr>
            <w:r w:rsidRPr="00853A5D">
              <w:rPr>
                <w:rFonts w:ascii="Maiandra GD" w:hAnsi="Maiandra GD"/>
                <w:snapToGrid w:val="0"/>
                <w:color w:val="000000"/>
              </w:rPr>
              <w:t>25</w:t>
            </w:r>
          </w:p>
        </w:tc>
        <w:tc>
          <w:tcPr>
            <w:tcW w:w="300" w:type="pct"/>
          </w:tcPr>
          <w:p w:rsidR="00C96FE6" w:rsidRPr="00853A5D" w:rsidRDefault="00C96FE6" w:rsidP="00E6070D">
            <w:pPr>
              <w:jc w:val="center"/>
              <w:rPr>
                <w:rFonts w:ascii="Maiandra GD" w:hAnsi="Maiandra GD"/>
                <w:snapToGrid w:val="0"/>
                <w:color w:val="1F497D"/>
              </w:rPr>
            </w:pPr>
          </w:p>
        </w:tc>
        <w:tc>
          <w:tcPr>
            <w:tcW w:w="350" w:type="pct"/>
          </w:tcPr>
          <w:p w:rsidR="00C96FE6" w:rsidRPr="00853A5D" w:rsidRDefault="00C96FE6" w:rsidP="00E6070D">
            <w:pPr>
              <w:jc w:val="center"/>
              <w:rPr>
                <w:rFonts w:ascii="Maiandra GD" w:hAnsi="Maiandra GD"/>
                <w:snapToGrid w:val="0"/>
                <w:color w:val="1F497D"/>
              </w:rPr>
            </w:pPr>
          </w:p>
        </w:tc>
        <w:tc>
          <w:tcPr>
            <w:tcW w:w="355" w:type="pct"/>
          </w:tcPr>
          <w:p w:rsidR="00C96FE6" w:rsidRPr="00853A5D" w:rsidRDefault="00C96FE6" w:rsidP="00E6070D">
            <w:pPr>
              <w:jc w:val="center"/>
              <w:rPr>
                <w:rFonts w:ascii="Maiandra GD" w:hAnsi="Maiandra GD"/>
                <w:snapToGrid w:val="0"/>
                <w:color w:val="1F497D"/>
              </w:rPr>
            </w:pPr>
          </w:p>
        </w:tc>
        <w:tc>
          <w:tcPr>
            <w:tcW w:w="355" w:type="pct"/>
          </w:tcPr>
          <w:p w:rsidR="00C96FE6" w:rsidRPr="00853A5D" w:rsidRDefault="00C96FE6" w:rsidP="00E6070D">
            <w:pPr>
              <w:jc w:val="center"/>
              <w:rPr>
                <w:rFonts w:ascii="Maiandra GD" w:hAnsi="Maiandra GD"/>
                <w:snapToGrid w:val="0"/>
                <w:color w:val="1F497D"/>
              </w:rPr>
            </w:pPr>
          </w:p>
        </w:tc>
        <w:tc>
          <w:tcPr>
            <w:tcW w:w="541" w:type="pct"/>
          </w:tcPr>
          <w:p w:rsidR="00C96FE6" w:rsidRPr="00853A5D" w:rsidRDefault="00C96FE6" w:rsidP="00E6070D">
            <w:pPr>
              <w:jc w:val="center"/>
              <w:rPr>
                <w:rFonts w:ascii="Maiandra GD" w:hAnsi="Maiandra GD"/>
                <w:snapToGrid w:val="0"/>
                <w:color w:val="1F497D"/>
              </w:rPr>
            </w:pPr>
          </w:p>
        </w:tc>
      </w:tr>
      <w:tr w:rsidR="00C96FE6" w:rsidRPr="00853A5D" w:rsidTr="00E6070D">
        <w:trPr>
          <w:trHeight w:val="737"/>
        </w:trPr>
        <w:tc>
          <w:tcPr>
            <w:tcW w:w="263" w:type="pct"/>
            <w:vAlign w:val="center"/>
          </w:tcPr>
          <w:p w:rsidR="00C96FE6" w:rsidRPr="00853A5D" w:rsidRDefault="00C96FE6" w:rsidP="00E6070D">
            <w:pPr>
              <w:jc w:val="center"/>
              <w:rPr>
                <w:rFonts w:ascii="Maiandra GD" w:hAnsi="Maiandra GD"/>
                <w:snapToGrid w:val="0"/>
                <w:color w:val="000000"/>
              </w:rPr>
            </w:pPr>
            <w:r w:rsidRPr="00853A5D">
              <w:rPr>
                <w:rFonts w:ascii="Maiandra GD" w:hAnsi="Maiandra GD"/>
                <w:snapToGrid w:val="0"/>
                <w:color w:val="000000"/>
              </w:rPr>
              <w:t>2.2</w:t>
            </w:r>
          </w:p>
        </w:tc>
        <w:tc>
          <w:tcPr>
            <w:tcW w:w="2393" w:type="pct"/>
            <w:gridSpan w:val="2"/>
          </w:tcPr>
          <w:p w:rsidR="00C96FE6" w:rsidRPr="00853A5D" w:rsidRDefault="00C96FE6" w:rsidP="00E6070D">
            <w:pPr>
              <w:rPr>
                <w:rFonts w:ascii="Maiandra GD" w:hAnsi="Maiandra GD"/>
                <w:snapToGrid w:val="0"/>
                <w:color w:val="000000"/>
              </w:rPr>
            </w:pPr>
            <w:r w:rsidRPr="00853A5D">
              <w:rPr>
                <w:rFonts w:ascii="Maiandra GD" w:hAnsi="Maiandra GD"/>
                <w:snapToGrid w:val="0"/>
                <w:color w:val="000000"/>
              </w:rPr>
              <w:t xml:space="preserve">Références avérées en matière - de fonctionnement des fonds communautaires et internationaux, l’organisation des tables rondes ou groupes consultatifs pour la mobilisation de ressources ; - -possédant une bonne connaissance des stratégies maritimes, en particulier celle de l'Union Africaine et de la CEDEAO ; - ayant participé ou dirigé </w:t>
            </w:r>
            <w:r w:rsidRPr="00853A5D">
              <w:rPr>
                <w:rFonts w:ascii="Maiandra GD" w:hAnsi="Maiandra GD"/>
                <w:snapToGrid w:val="0"/>
                <w:color w:val="000000"/>
              </w:rPr>
              <w:lastRenderedPageBreak/>
              <w:t>des études se rapportant à l’économie bleue en Afrique.</w:t>
            </w:r>
          </w:p>
        </w:tc>
        <w:tc>
          <w:tcPr>
            <w:tcW w:w="443" w:type="pct"/>
            <w:vAlign w:val="center"/>
          </w:tcPr>
          <w:p w:rsidR="00C96FE6" w:rsidRPr="00853A5D" w:rsidRDefault="00C96FE6" w:rsidP="00E6070D">
            <w:pPr>
              <w:jc w:val="center"/>
              <w:rPr>
                <w:rFonts w:ascii="Maiandra GD" w:hAnsi="Maiandra GD"/>
                <w:snapToGrid w:val="0"/>
                <w:color w:val="000000"/>
              </w:rPr>
            </w:pPr>
            <w:r w:rsidRPr="00853A5D">
              <w:rPr>
                <w:rFonts w:ascii="Maiandra GD" w:hAnsi="Maiandra GD"/>
                <w:snapToGrid w:val="0"/>
                <w:color w:val="000000"/>
              </w:rPr>
              <w:lastRenderedPageBreak/>
              <w:t>25</w:t>
            </w:r>
          </w:p>
        </w:tc>
        <w:tc>
          <w:tcPr>
            <w:tcW w:w="300" w:type="pct"/>
          </w:tcPr>
          <w:p w:rsidR="00C96FE6" w:rsidRPr="00853A5D" w:rsidRDefault="00C96FE6" w:rsidP="00E6070D">
            <w:pPr>
              <w:jc w:val="center"/>
              <w:rPr>
                <w:rFonts w:ascii="Maiandra GD" w:hAnsi="Maiandra GD"/>
                <w:snapToGrid w:val="0"/>
                <w:color w:val="1F497D"/>
              </w:rPr>
            </w:pPr>
          </w:p>
        </w:tc>
        <w:tc>
          <w:tcPr>
            <w:tcW w:w="350" w:type="pct"/>
          </w:tcPr>
          <w:p w:rsidR="00C96FE6" w:rsidRPr="00853A5D" w:rsidRDefault="00C96FE6" w:rsidP="00E6070D">
            <w:pPr>
              <w:jc w:val="center"/>
              <w:rPr>
                <w:rFonts w:ascii="Maiandra GD" w:hAnsi="Maiandra GD"/>
                <w:snapToGrid w:val="0"/>
                <w:color w:val="1F497D"/>
              </w:rPr>
            </w:pPr>
          </w:p>
        </w:tc>
        <w:tc>
          <w:tcPr>
            <w:tcW w:w="355" w:type="pct"/>
          </w:tcPr>
          <w:p w:rsidR="00C96FE6" w:rsidRPr="00853A5D" w:rsidRDefault="00C96FE6" w:rsidP="00E6070D">
            <w:pPr>
              <w:jc w:val="center"/>
              <w:rPr>
                <w:rFonts w:ascii="Maiandra GD" w:hAnsi="Maiandra GD"/>
                <w:snapToGrid w:val="0"/>
                <w:color w:val="1F497D"/>
              </w:rPr>
            </w:pPr>
          </w:p>
        </w:tc>
        <w:tc>
          <w:tcPr>
            <w:tcW w:w="355" w:type="pct"/>
          </w:tcPr>
          <w:p w:rsidR="00C96FE6" w:rsidRPr="00853A5D" w:rsidRDefault="00C96FE6" w:rsidP="00E6070D">
            <w:pPr>
              <w:jc w:val="center"/>
              <w:rPr>
                <w:rFonts w:ascii="Maiandra GD" w:hAnsi="Maiandra GD"/>
                <w:snapToGrid w:val="0"/>
                <w:color w:val="1F497D"/>
              </w:rPr>
            </w:pPr>
          </w:p>
        </w:tc>
        <w:tc>
          <w:tcPr>
            <w:tcW w:w="541" w:type="pct"/>
          </w:tcPr>
          <w:p w:rsidR="00C96FE6" w:rsidRPr="00853A5D" w:rsidRDefault="00C96FE6" w:rsidP="00E6070D">
            <w:pPr>
              <w:jc w:val="center"/>
              <w:rPr>
                <w:rFonts w:ascii="Maiandra GD" w:hAnsi="Maiandra GD"/>
                <w:snapToGrid w:val="0"/>
                <w:color w:val="1F497D"/>
              </w:rPr>
            </w:pPr>
          </w:p>
        </w:tc>
      </w:tr>
      <w:tr w:rsidR="00C96FE6" w:rsidRPr="00853A5D" w:rsidTr="00E6070D">
        <w:trPr>
          <w:trHeight w:val="468"/>
        </w:trPr>
        <w:tc>
          <w:tcPr>
            <w:tcW w:w="263" w:type="pct"/>
          </w:tcPr>
          <w:p w:rsidR="00C96FE6" w:rsidRPr="00853A5D" w:rsidRDefault="00C96FE6" w:rsidP="00E6070D">
            <w:pPr>
              <w:rPr>
                <w:rFonts w:ascii="Maiandra GD" w:hAnsi="Maiandra GD"/>
                <w:b/>
                <w:snapToGrid w:val="0"/>
                <w:color w:val="1F497D"/>
              </w:rPr>
            </w:pPr>
          </w:p>
        </w:tc>
        <w:tc>
          <w:tcPr>
            <w:tcW w:w="2393" w:type="pct"/>
            <w:gridSpan w:val="2"/>
          </w:tcPr>
          <w:p w:rsidR="00C96FE6" w:rsidRPr="00853A5D" w:rsidRDefault="00C96FE6" w:rsidP="00E6070D">
            <w:pPr>
              <w:rPr>
                <w:rFonts w:ascii="Maiandra GD" w:hAnsi="Maiandra GD"/>
                <w:b/>
                <w:snapToGrid w:val="0"/>
                <w:color w:val="1F497D"/>
              </w:rPr>
            </w:pPr>
          </w:p>
        </w:tc>
        <w:tc>
          <w:tcPr>
            <w:tcW w:w="443" w:type="pct"/>
            <w:shd w:val="pct15" w:color="auto" w:fill="FFFFFF"/>
            <w:vAlign w:val="center"/>
          </w:tcPr>
          <w:p w:rsidR="00C96FE6" w:rsidRPr="00853A5D" w:rsidRDefault="00C96FE6" w:rsidP="00E6070D">
            <w:pPr>
              <w:jc w:val="center"/>
              <w:rPr>
                <w:rFonts w:ascii="Maiandra GD" w:hAnsi="Maiandra GD"/>
                <w:snapToGrid w:val="0"/>
                <w:color w:val="000000"/>
              </w:rPr>
            </w:pPr>
            <w:r w:rsidRPr="00853A5D">
              <w:rPr>
                <w:rFonts w:ascii="Maiandra GD" w:hAnsi="Maiandra GD"/>
                <w:snapToGrid w:val="0"/>
                <w:color w:val="000000"/>
              </w:rPr>
              <w:t>50</w:t>
            </w:r>
          </w:p>
        </w:tc>
        <w:tc>
          <w:tcPr>
            <w:tcW w:w="300" w:type="pct"/>
          </w:tcPr>
          <w:p w:rsidR="00C96FE6" w:rsidRPr="00853A5D" w:rsidRDefault="00C96FE6" w:rsidP="00E6070D">
            <w:pPr>
              <w:jc w:val="center"/>
              <w:rPr>
                <w:rFonts w:ascii="Maiandra GD" w:hAnsi="Maiandra GD"/>
                <w:snapToGrid w:val="0"/>
                <w:color w:val="1F497D"/>
              </w:rPr>
            </w:pPr>
          </w:p>
        </w:tc>
        <w:tc>
          <w:tcPr>
            <w:tcW w:w="350" w:type="pct"/>
          </w:tcPr>
          <w:p w:rsidR="00C96FE6" w:rsidRPr="00853A5D" w:rsidRDefault="00C96FE6" w:rsidP="00E6070D">
            <w:pPr>
              <w:jc w:val="center"/>
              <w:rPr>
                <w:rFonts w:ascii="Maiandra GD" w:hAnsi="Maiandra GD"/>
                <w:snapToGrid w:val="0"/>
                <w:color w:val="1F497D"/>
              </w:rPr>
            </w:pPr>
          </w:p>
        </w:tc>
        <w:tc>
          <w:tcPr>
            <w:tcW w:w="355" w:type="pct"/>
          </w:tcPr>
          <w:p w:rsidR="00C96FE6" w:rsidRPr="00853A5D" w:rsidRDefault="00C96FE6" w:rsidP="00E6070D">
            <w:pPr>
              <w:jc w:val="center"/>
              <w:rPr>
                <w:rFonts w:ascii="Maiandra GD" w:hAnsi="Maiandra GD"/>
                <w:snapToGrid w:val="0"/>
                <w:color w:val="1F497D"/>
              </w:rPr>
            </w:pPr>
          </w:p>
        </w:tc>
        <w:tc>
          <w:tcPr>
            <w:tcW w:w="355" w:type="pct"/>
          </w:tcPr>
          <w:p w:rsidR="00C96FE6" w:rsidRPr="00853A5D" w:rsidRDefault="00C96FE6" w:rsidP="00E6070D">
            <w:pPr>
              <w:jc w:val="center"/>
              <w:rPr>
                <w:rFonts w:ascii="Maiandra GD" w:hAnsi="Maiandra GD"/>
                <w:snapToGrid w:val="0"/>
                <w:color w:val="1F497D"/>
              </w:rPr>
            </w:pPr>
          </w:p>
        </w:tc>
        <w:tc>
          <w:tcPr>
            <w:tcW w:w="541" w:type="pct"/>
          </w:tcPr>
          <w:p w:rsidR="00C96FE6" w:rsidRPr="00853A5D" w:rsidRDefault="00C96FE6" w:rsidP="00E6070D">
            <w:pPr>
              <w:jc w:val="center"/>
              <w:rPr>
                <w:rFonts w:ascii="Maiandra GD" w:hAnsi="Maiandra GD"/>
                <w:snapToGrid w:val="0"/>
                <w:color w:val="1F497D"/>
              </w:rPr>
            </w:pPr>
          </w:p>
        </w:tc>
      </w:tr>
    </w:tbl>
    <w:p w:rsidR="00C96FE6" w:rsidRDefault="00C96FE6" w:rsidP="00C96FE6">
      <w:pPr>
        <w:widowControl w:val="0"/>
        <w:autoSpaceDE w:val="0"/>
        <w:autoSpaceDN w:val="0"/>
        <w:adjustRightInd w:val="0"/>
        <w:spacing w:after="0"/>
        <w:jc w:val="both"/>
        <w:rPr>
          <w:rFonts w:ascii="Maiandra GD" w:hAnsi="Maiandra GD"/>
          <w:b/>
          <w:color w:val="000000"/>
        </w:rPr>
      </w:pPr>
    </w:p>
    <w:p w:rsidR="00C96FE6" w:rsidRPr="00853A5D" w:rsidRDefault="00C96FE6" w:rsidP="00C96FE6">
      <w:pPr>
        <w:widowControl w:val="0"/>
        <w:autoSpaceDE w:val="0"/>
        <w:autoSpaceDN w:val="0"/>
        <w:adjustRightInd w:val="0"/>
        <w:spacing w:after="0"/>
        <w:jc w:val="both"/>
        <w:rPr>
          <w:rFonts w:ascii="Maiandra GD" w:hAnsi="Maiandra GD"/>
          <w:b/>
          <w:color w:val="000000"/>
        </w:rPr>
      </w:pPr>
      <w:r>
        <w:rPr>
          <w:rFonts w:ascii="Maiandra GD" w:hAnsi="Maiandra GD"/>
          <w:b/>
          <w:color w:val="000000"/>
        </w:rPr>
        <w:br w:type="page"/>
      </w:r>
    </w:p>
    <w:tbl>
      <w:tblPr>
        <w:tblpPr w:leftFromText="141" w:rightFromText="141" w:vertAnchor="text" w:horzAnchor="margin" w:tblpY="106"/>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4528"/>
        <w:gridCol w:w="1176"/>
        <w:gridCol w:w="504"/>
        <w:gridCol w:w="583"/>
        <w:gridCol w:w="513"/>
        <w:gridCol w:w="506"/>
        <w:gridCol w:w="524"/>
        <w:tblGridChange w:id="6">
          <w:tblGrid>
            <w:gridCol w:w="623"/>
            <w:gridCol w:w="4528"/>
            <w:gridCol w:w="1176"/>
            <w:gridCol w:w="504"/>
            <w:gridCol w:w="583"/>
            <w:gridCol w:w="513"/>
            <w:gridCol w:w="506"/>
            <w:gridCol w:w="524"/>
          </w:tblGrid>
        </w:tblGridChange>
      </w:tblGrid>
      <w:tr w:rsidR="00C96FE6" w:rsidRPr="00853A5D" w:rsidTr="00E6070D">
        <w:trPr>
          <w:cantSplit/>
          <w:trHeight w:val="459"/>
        </w:trPr>
        <w:tc>
          <w:tcPr>
            <w:tcW w:w="2900" w:type="pct"/>
            <w:gridSpan w:val="2"/>
            <w:vMerge w:val="restart"/>
          </w:tcPr>
          <w:p w:rsidR="00C96FE6" w:rsidRPr="00853A5D" w:rsidRDefault="00C96FE6" w:rsidP="00E6070D">
            <w:pPr>
              <w:rPr>
                <w:rFonts w:ascii="Maiandra GD" w:hAnsi="Maiandra GD"/>
                <w:b/>
                <w:snapToGrid w:val="0"/>
                <w:color w:val="1F497D"/>
              </w:rPr>
            </w:pPr>
            <w:r w:rsidRPr="00853A5D">
              <w:rPr>
                <w:rFonts w:ascii="Maiandra GD" w:hAnsi="Maiandra GD"/>
                <w:b/>
                <w:snapToGrid w:val="0"/>
                <w:color w:val="1F497D"/>
              </w:rPr>
              <w:lastRenderedPageBreak/>
              <w:t xml:space="preserve">Formulaire d’évaluation de la Proposition </w:t>
            </w:r>
            <w:proofErr w:type="gramStart"/>
            <w:r w:rsidRPr="00853A5D">
              <w:rPr>
                <w:rFonts w:ascii="Maiandra GD" w:hAnsi="Maiandra GD"/>
                <w:b/>
                <w:snapToGrid w:val="0"/>
                <w:color w:val="1F497D"/>
              </w:rPr>
              <w:t xml:space="preserve">technique  </w:t>
            </w:r>
            <w:r w:rsidRPr="00853A5D">
              <w:rPr>
                <w:rFonts w:ascii="Maiandra GD" w:hAnsi="Maiandra GD"/>
                <w:b/>
                <w:snapToGrid w:val="0"/>
                <w:color w:val="1F497D"/>
                <w:u w:val="single"/>
              </w:rPr>
              <w:t>Formulaire</w:t>
            </w:r>
            <w:proofErr w:type="gramEnd"/>
            <w:r w:rsidRPr="00853A5D">
              <w:rPr>
                <w:rFonts w:ascii="Maiandra GD" w:hAnsi="Maiandra GD"/>
                <w:b/>
                <w:snapToGrid w:val="0"/>
                <w:color w:val="1F497D"/>
                <w:u w:val="single"/>
              </w:rPr>
              <w:t xml:space="preserve"> 3</w:t>
            </w:r>
          </w:p>
        </w:tc>
        <w:tc>
          <w:tcPr>
            <w:tcW w:w="574" w:type="pct"/>
            <w:vMerge w:val="restart"/>
          </w:tcPr>
          <w:p w:rsidR="00C96FE6" w:rsidRPr="00853A5D" w:rsidRDefault="00C96FE6" w:rsidP="00E6070D">
            <w:pPr>
              <w:jc w:val="center"/>
              <w:rPr>
                <w:rFonts w:ascii="Maiandra GD" w:hAnsi="Maiandra GD"/>
                <w:b/>
                <w:i/>
                <w:snapToGrid w:val="0"/>
                <w:color w:val="1F497D"/>
              </w:rPr>
            </w:pPr>
            <w:r w:rsidRPr="00853A5D">
              <w:rPr>
                <w:rFonts w:ascii="Maiandra GD" w:hAnsi="Maiandra GD"/>
                <w:b/>
                <w:i/>
                <w:snapToGrid w:val="0"/>
                <w:color w:val="1F497D"/>
              </w:rPr>
              <w:t>Nbre de points maximum</w:t>
            </w:r>
          </w:p>
        </w:tc>
        <w:tc>
          <w:tcPr>
            <w:tcW w:w="1526" w:type="pct"/>
            <w:gridSpan w:val="5"/>
          </w:tcPr>
          <w:p w:rsidR="00C96FE6" w:rsidRPr="00853A5D" w:rsidRDefault="00C96FE6" w:rsidP="00E6070D">
            <w:pPr>
              <w:jc w:val="center"/>
              <w:rPr>
                <w:rFonts w:ascii="Maiandra GD" w:hAnsi="Maiandra GD"/>
                <w:b/>
                <w:i/>
                <w:snapToGrid w:val="0"/>
                <w:color w:val="1F497D"/>
              </w:rPr>
            </w:pPr>
            <w:r w:rsidRPr="00853A5D">
              <w:rPr>
                <w:rFonts w:ascii="Maiandra GD" w:hAnsi="Maiandra GD"/>
                <w:b/>
                <w:i/>
                <w:snapToGrid w:val="0"/>
                <w:color w:val="1F497D"/>
              </w:rPr>
              <w:t>Consultant</w:t>
            </w:r>
          </w:p>
        </w:tc>
      </w:tr>
      <w:tr w:rsidR="00C96FE6" w:rsidRPr="00853A5D" w:rsidTr="00E6070D">
        <w:trPr>
          <w:cantSplit/>
          <w:trHeight w:val="137"/>
        </w:trPr>
        <w:tc>
          <w:tcPr>
            <w:tcW w:w="2900" w:type="pct"/>
            <w:gridSpan w:val="2"/>
            <w:vMerge/>
            <w:tcBorders>
              <w:bottom w:val="nil"/>
            </w:tcBorders>
          </w:tcPr>
          <w:p w:rsidR="00C96FE6" w:rsidRPr="00853A5D" w:rsidRDefault="00C96FE6" w:rsidP="00E6070D">
            <w:pPr>
              <w:rPr>
                <w:rFonts w:ascii="Maiandra GD" w:hAnsi="Maiandra GD"/>
                <w:b/>
                <w:i/>
                <w:snapToGrid w:val="0"/>
                <w:color w:val="1F497D"/>
              </w:rPr>
            </w:pPr>
          </w:p>
        </w:tc>
        <w:tc>
          <w:tcPr>
            <w:tcW w:w="574" w:type="pct"/>
            <w:vMerge/>
            <w:tcBorders>
              <w:bottom w:val="nil"/>
            </w:tcBorders>
          </w:tcPr>
          <w:p w:rsidR="00C96FE6" w:rsidRPr="00853A5D" w:rsidRDefault="00C96FE6" w:rsidP="00E6070D">
            <w:pPr>
              <w:jc w:val="center"/>
              <w:rPr>
                <w:rFonts w:ascii="Maiandra GD" w:hAnsi="Maiandra GD"/>
                <w:b/>
                <w:snapToGrid w:val="0"/>
                <w:color w:val="1F497D"/>
              </w:rPr>
            </w:pPr>
          </w:p>
        </w:tc>
        <w:tc>
          <w:tcPr>
            <w:tcW w:w="293" w:type="pct"/>
            <w:tcBorders>
              <w:bottom w:val="nil"/>
            </w:tcBorders>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A</w:t>
            </w:r>
          </w:p>
        </w:tc>
        <w:tc>
          <w:tcPr>
            <w:tcW w:w="337" w:type="pct"/>
            <w:tcBorders>
              <w:bottom w:val="nil"/>
            </w:tcBorders>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B</w:t>
            </w:r>
          </w:p>
        </w:tc>
        <w:tc>
          <w:tcPr>
            <w:tcW w:w="298" w:type="pct"/>
            <w:tcBorders>
              <w:bottom w:val="nil"/>
            </w:tcBorders>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C</w:t>
            </w:r>
          </w:p>
        </w:tc>
        <w:tc>
          <w:tcPr>
            <w:tcW w:w="294" w:type="pct"/>
            <w:tcBorders>
              <w:bottom w:val="nil"/>
            </w:tcBorders>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D</w:t>
            </w:r>
          </w:p>
        </w:tc>
        <w:tc>
          <w:tcPr>
            <w:tcW w:w="304" w:type="pct"/>
            <w:tcBorders>
              <w:bottom w:val="nil"/>
            </w:tcBorders>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E</w:t>
            </w:r>
          </w:p>
        </w:tc>
      </w:tr>
      <w:tr w:rsidR="00C96FE6" w:rsidRPr="00853A5D" w:rsidTr="00E6070D">
        <w:trPr>
          <w:cantSplit/>
          <w:trHeight w:val="472"/>
        </w:trPr>
        <w:tc>
          <w:tcPr>
            <w:tcW w:w="5000" w:type="pct"/>
            <w:gridSpan w:val="8"/>
            <w:shd w:val="pct15" w:color="auto" w:fill="FFFFFF"/>
          </w:tcPr>
          <w:p w:rsidR="00C96FE6" w:rsidRPr="00853A5D" w:rsidRDefault="00C96FE6" w:rsidP="00E6070D">
            <w:pPr>
              <w:rPr>
                <w:rFonts w:ascii="Maiandra GD" w:hAnsi="Maiandra GD"/>
                <w:b/>
                <w:i/>
                <w:snapToGrid w:val="0"/>
                <w:color w:val="1F497D"/>
              </w:rPr>
            </w:pPr>
            <w:r w:rsidRPr="00853A5D">
              <w:rPr>
                <w:rFonts w:ascii="Maiandra GD" w:hAnsi="Maiandra GD"/>
                <w:b/>
                <w:i/>
                <w:snapToGrid w:val="0"/>
                <w:color w:val="1F497D"/>
              </w:rPr>
              <w:t>Pertinence de l’approche méthodologique et Planning de mise en œuvre proposée</w:t>
            </w:r>
          </w:p>
        </w:tc>
      </w:tr>
      <w:tr w:rsidR="00C96FE6" w:rsidRPr="00853A5D" w:rsidTr="00E6070D">
        <w:trPr>
          <w:trHeight w:val="707"/>
        </w:trPr>
        <w:tc>
          <w:tcPr>
            <w:tcW w:w="360" w:type="pct"/>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3.1</w:t>
            </w:r>
          </w:p>
        </w:tc>
        <w:tc>
          <w:tcPr>
            <w:tcW w:w="2540" w:type="pct"/>
          </w:tcPr>
          <w:p w:rsidR="00C96FE6" w:rsidRPr="00853A5D" w:rsidRDefault="00C96FE6" w:rsidP="00E6070D">
            <w:pPr>
              <w:rPr>
                <w:rFonts w:ascii="Maiandra GD" w:hAnsi="Maiandra GD"/>
                <w:snapToGrid w:val="0"/>
              </w:rPr>
            </w:pPr>
            <w:r w:rsidRPr="00853A5D">
              <w:rPr>
                <w:rFonts w:ascii="Maiandra GD" w:hAnsi="Maiandra GD"/>
                <w:snapToGrid w:val="0"/>
              </w:rPr>
              <w:t>La proposition montre-elle une compréhension générale du sujet ?</w:t>
            </w:r>
          </w:p>
        </w:tc>
        <w:tc>
          <w:tcPr>
            <w:tcW w:w="574" w:type="pct"/>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5</w:t>
            </w:r>
          </w:p>
        </w:tc>
        <w:tc>
          <w:tcPr>
            <w:tcW w:w="293" w:type="pct"/>
          </w:tcPr>
          <w:p w:rsidR="00C96FE6" w:rsidRPr="00853A5D" w:rsidRDefault="00C96FE6" w:rsidP="00E6070D">
            <w:pPr>
              <w:jc w:val="center"/>
              <w:rPr>
                <w:rFonts w:ascii="Maiandra GD" w:hAnsi="Maiandra GD"/>
                <w:snapToGrid w:val="0"/>
                <w:color w:val="1F497D"/>
              </w:rPr>
            </w:pPr>
          </w:p>
        </w:tc>
        <w:tc>
          <w:tcPr>
            <w:tcW w:w="337" w:type="pct"/>
          </w:tcPr>
          <w:p w:rsidR="00C96FE6" w:rsidRPr="00853A5D" w:rsidRDefault="00C96FE6" w:rsidP="00E6070D">
            <w:pPr>
              <w:jc w:val="center"/>
              <w:rPr>
                <w:rFonts w:ascii="Maiandra GD" w:hAnsi="Maiandra GD"/>
                <w:snapToGrid w:val="0"/>
                <w:color w:val="1F497D"/>
              </w:rPr>
            </w:pPr>
          </w:p>
        </w:tc>
        <w:tc>
          <w:tcPr>
            <w:tcW w:w="298" w:type="pct"/>
          </w:tcPr>
          <w:p w:rsidR="00C96FE6" w:rsidRPr="00853A5D" w:rsidRDefault="00C96FE6" w:rsidP="00E6070D">
            <w:pPr>
              <w:jc w:val="center"/>
              <w:rPr>
                <w:rFonts w:ascii="Maiandra GD" w:hAnsi="Maiandra GD"/>
                <w:snapToGrid w:val="0"/>
                <w:color w:val="1F497D"/>
              </w:rPr>
            </w:pPr>
          </w:p>
        </w:tc>
        <w:tc>
          <w:tcPr>
            <w:tcW w:w="294" w:type="pct"/>
          </w:tcPr>
          <w:p w:rsidR="00C96FE6" w:rsidRPr="00853A5D" w:rsidRDefault="00C96FE6" w:rsidP="00E6070D">
            <w:pPr>
              <w:jc w:val="center"/>
              <w:rPr>
                <w:rFonts w:ascii="Maiandra GD" w:hAnsi="Maiandra GD"/>
                <w:snapToGrid w:val="0"/>
                <w:color w:val="1F497D"/>
              </w:rPr>
            </w:pPr>
          </w:p>
        </w:tc>
        <w:tc>
          <w:tcPr>
            <w:tcW w:w="304" w:type="pct"/>
          </w:tcPr>
          <w:p w:rsidR="00C96FE6" w:rsidRPr="00853A5D" w:rsidRDefault="00C96FE6" w:rsidP="00E6070D">
            <w:pPr>
              <w:jc w:val="center"/>
              <w:rPr>
                <w:rFonts w:ascii="Maiandra GD" w:hAnsi="Maiandra GD"/>
                <w:snapToGrid w:val="0"/>
                <w:color w:val="1F497D"/>
              </w:rPr>
            </w:pPr>
          </w:p>
        </w:tc>
      </w:tr>
      <w:tr w:rsidR="00C96FE6" w:rsidRPr="00853A5D" w:rsidTr="00E6070D">
        <w:trPr>
          <w:trHeight w:val="1016"/>
        </w:trPr>
        <w:tc>
          <w:tcPr>
            <w:tcW w:w="360" w:type="pct"/>
            <w:tcBorders>
              <w:top w:val="single" w:sz="4" w:space="0" w:color="auto"/>
            </w:tcBorders>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3.2</w:t>
            </w:r>
          </w:p>
        </w:tc>
        <w:tc>
          <w:tcPr>
            <w:tcW w:w="2540" w:type="pct"/>
          </w:tcPr>
          <w:p w:rsidR="00C96FE6" w:rsidRPr="00853A5D" w:rsidRDefault="00C96FE6" w:rsidP="00E6070D">
            <w:pPr>
              <w:rPr>
                <w:rFonts w:ascii="Maiandra GD" w:hAnsi="Maiandra GD"/>
                <w:snapToGrid w:val="0"/>
              </w:rPr>
            </w:pPr>
            <w:r w:rsidRPr="00853A5D">
              <w:rPr>
                <w:rFonts w:ascii="Maiandra GD" w:hAnsi="Maiandra GD"/>
                <w:snapToGrid w:val="0"/>
              </w:rPr>
              <w:t>La proposition comprend-elle un cadre de suivi et de feedback avec les commanditaires de l'étude ?</w:t>
            </w:r>
          </w:p>
        </w:tc>
        <w:tc>
          <w:tcPr>
            <w:tcW w:w="574" w:type="pct"/>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5</w:t>
            </w:r>
          </w:p>
        </w:tc>
        <w:tc>
          <w:tcPr>
            <w:tcW w:w="293" w:type="pct"/>
          </w:tcPr>
          <w:p w:rsidR="00C96FE6" w:rsidRPr="00853A5D" w:rsidRDefault="00C96FE6" w:rsidP="00E6070D">
            <w:pPr>
              <w:jc w:val="center"/>
              <w:rPr>
                <w:rFonts w:ascii="Maiandra GD" w:hAnsi="Maiandra GD"/>
                <w:b/>
                <w:snapToGrid w:val="0"/>
                <w:color w:val="1F497D"/>
              </w:rPr>
            </w:pPr>
          </w:p>
        </w:tc>
        <w:tc>
          <w:tcPr>
            <w:tcW w:w="337" w:type="pct"/>
          </w:tcPr>
          <w:p w:rsidR="00C96FE6" w:rsidRPr="00853A5D" w:rsidRDefault="00C96FE6" w:rsidP="00E6070D">
            <w:pPr>
              <w:jc w:val="center"/>
              <w:rPr>
                <w:rFonts w:ascii="Maiandra GD" w:hAnsi="Maiandra GD"/>
                <w:b/>
                <w:snapToGrid w:val="0"/>
                <w:color w:val="1F497D"/>
              </w:rPr>
            </w:pPr>
          </w:p>
        </w:tc>
        <w:tc>
          <w:tcPr>
            <w:tcW w:w="298" w:type="pct"/>
          </w:tcPr>
          <w:p w:rsidR="00C96FE6" w:rsidRPr="00853A5D" w:rsidRDefault="00C96FE6" w:rsidP="00E6070D">
            <w:pPr>
              <w:jc w:val="center"/>
              <w:rPr>
                <w:rFonts w:ascii="Maiandra GD" w:hAnsi="Maiandra GD"/>
                <w:b/>
                <w:snapToGrid w:val="0"/>
                <w:color w:val="1F497D"/>
              </w:rPr>
            </w:pPr>
          </w:p>
        </w:tc>
        <w:tc>
          <w:tcPr>
            <w:tcW w:w="294" w:type="pct"/>
          </w:tcPr>
          <w:p w:rsidR="00C96FE6" w:rsidRPr="00853A5D" w:rsidRDefault="00C96FE6" w:rsidP="00E6070D">
            <w:pPr>
              <w:jc w:val="center"/>
              <w:rPr>
                <w:rFonts w:ascii="Maiandra GD" w:hAnsi="Maiandra GD"/>
                <w:b/>
                <w:snapToGrid w:val="0"/>
                <w:color w:val="1F497D"/>
              </w:rPr>
            </w:pPr>
          </w:p>
        </w:tc>
        <w:tc>
          <w:tcPr>
            <w:tcW w:w="304" w:type="pct"/>
          </w:tcPr>
          <w:p w:rsidR="00C96FE6" w:rsidRPr="00853A5D" w:rsidRDefault="00C96FE6" w:rsidP="00E6070D">
            <w:pPr>
              <w:jc w:val="center"/>
              <w:rPr>
                <w:rFonts w:ascii="Maiandra GD" w:hAnsi="Maiandra GD"/>
                <w:b/>
                <w:snapToGrid w:val="0"/>
                <w:color w:val="1F497D"/>
              </w:rPr>
            </w:pPr>
          </w:p>
        </w:tc>
      </w:tr>
      <w:tr w:rsidR="00C96FE6" w:rsidRPr="00853A5D" w:rsidTr="00E6070D">
        <w:trPr>
          <w:trHeight w:val="1562"/>
        </w:trPr>
        <w:tc>
          <w:tcPr>
            <w:tcW w:w="360" w:type="pct"/>
            <w:tcBorders>
              <w:bottom w:val="single" w:sz="4" w:space="0" w:color="auto"/>
            </w:tcBorders>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3.3</w:t>
            </w:r>
          </w:p>
        </w:tc>
        <w:tc>
          <w:tcPr>
            <w:tcW w:w="2540" w:type="pct"/>
            <w:tcBorders>
              <w:bottom w:val="single" w:sz="4" w:space="0" w:color="auto"/>
            </w:tcBorders>
          </w:tcPr>
          <w:p w:rsidR="00C96FE6" w:rsidRPr="00853A5D" w:rsidRDefault="00C96FE6" w:rsidP="00E6070D">
            <w:pPr>
              <w:rPr>
                <w:rFonts w:ascii="Maiandra GD" w:hAnsi="Maiandra GD"/>
                <w:snapToGrid w:val="0"/>
              </w:rPr>
            </w:pPr>
            <w:r w:rsidRPr="00853A5D">
              <w:rPr>
                <w:rFonts w:ascii="Maiandra GD" w:hAnsi="Maiandra GD"/>
                <w:snapToGrid w:val="0"/>
              </w:rPr>
              <w:t>La présentation est-elle claire. La succession des activités ainsi que leur planification sont-elles logiques, réalistes et augurent-elles suffisamment d’une bonne exécution du projet ?</w:t>
            </w:r>
          </w:p>
        </w:tc>
        <w:tc>
          <w:tcPr>
            <w:tcW w:w="574" w:type="pct"/>
            <w:tcBorders>
              <w:bottom w:val="single" w:sz="4" w:space="0" w:color="auto"/>
            </w:tcBorders>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10</w:t>
            </w:r>
          </w:p>
        </w:tc>
        <w:tc>
          <w:tcPr>
            <w:tcW w:w="293" w:type="pct"/>
            <w:tcBorders>
              <w:bottom w:val="single" w:sz="4" w:space="0" w:color="auto"/>
            </w:tcBorders>
          </w:tcPr>
          <w:p w:rsidR="00C96FE6" w:rsidRPr="00853A5D" w:rsidRDefault="00C96FE6" w:rsidP="00E6070D">
            <w:pPr>
              <w:jc w:val="center"/>
              <w:rPr>
                <w:rFonts w:ascii="Maiandra GD" w:hAnsi="Maiandra GD"/>
                <w:b/>
                <w:snapToGrid w:val="0"/>
                <w:color w:val="1F497D"/>
              </w:rPr>
            </w:pPr>
          </w:p>
        </w:tc>
        <w:tc>
          <w:tcPr>
            <w:tcW w:w="337" w:type="pct"/>
            <w:tcBorders>
              <w:bottom w:val="single" w:sz="4" w:space="0" w:color="auto"/>
            </w:tcBorders>
          </w:tcPr>
          <w:p w:rsidR="00C96FE6" w:rsidRPr="00853A5D" w:rsidRDefault="00C96FE6" w:rsidP="00E6070D">
            <w:pPr>
              <w:jc w:val="center"/>
              <w:rPr>
                <w:rFonts w:ascii="Maiandra GD" w:hAnsi="Maiandra GD"/>
                <w:b/>
                <w:snapToGrid w:val="0"/>
                <w:color w:val="1F497D"/>
              </w:rPr>
            </w:pPr>
          </w:p>
        </w:tc>
        <w:tc>
          <w:tcPr>
            <w:tcW w:w="298" w:type="pct"/>
            <w:tcBorders>
              <w:bottom w:val="single" w:sz="4" w:space="0" w:color="auto"/>
            </w:tcBorders>
          </w:tcPr>
          <w:p w:rsidR="00C96FE6" w:rsidRPr="00853A5D" w:rsidRDefault="00C96FE6" w:rsidP="00E6070D">
            <w:pPr>
              <w:jc w:val="center"/>
              <w:rPr>
                <w:rFonts w:ascii="Maiandra GD" w:hAnsi="Maiandra GD"/>
                <w:b/>
                <w:snapToGrid w:val="0"/>
                <w:color w:val="1F497D"/>
              </w:rPr>
            </w:pPr>
          </w:p>
        </w:tc>
        <w:tc>
          <w:tcPr>
            <w:tcW w:w="294" w:type="pct"/>
            <w:tcBorders>
              <w:bottom w:val="single" w:sz="4" w:space="0" w:color="auto"/>
            </w:tcBorders>
          </w:tcPr>
          <w:p w:rsidR="00C96FE6" w:rsidRPr="00853A5D" w:rsidRDefault="00C96FE6" w:rsidP="00E6070D">
            <w:pPr>
              <w:jc w:val="center"/>
              <w:rPr>
                <w:rFonts w:ascii="Maiandra GD" w:hAnsi="Maiandra GD"/>
                <w:b/>
                <w:snapToGrid w:val="0"/>
                <w:color w:val="1F497D"/>
              </w:rPr>
            </w:pPr>
          </w:p>
        </w:tc>
        <w:tc>
          <w:tcPr>
            <w:tcW w:w="304" w:type="pct"/>
            <w:tcBorders>
              <w:bottom w:val="single" w:sz="4" w:space="0" w:color="auto"/>
            </w:tcBorders>
          </w:tcPr>
          <w:p w:rsidR="00C96FE6" w:rsidRPr="00853A5D" w:rsidRDefault="00C96FE6" w:rsidP="00E6070D">
            <w:pPr>
              <w:jc w:val="center"/>
              <w:rPr>
                <w:rFonts w:ascii="Maiandra GD" w:hAnsi="Maiandra GD"/>
                <w:b/>
                <w:snapToGrid w:val="0"/>
                <w:color w:val="1F497D"/>
              </w:rPr>
            </w:pPr>
          </w:p>
        </w:tc>
      </w:tr>
      <w:tr w:rsidR="00C96FE6" w:rsidRPr="00853A5D" w:rsidTr="00E6070D">
        <w:trPr>
          <w:trHeight w:val="951"/>
        </w:trPr>
        <w:tc>
          <w:tcPr>
            <w:tcW w:w="360"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3.4</w:t>
            </w:r>
          </w:p>
        </w:tc>
        <w:tc>
          <w:tcPr>
            <w:tcW w:w="2540"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rPr>
                <w:rFonts w:ascii="Maiandra GD" w:hAnsi="Maiandra GD"/>
                <w:snapToGrid w:val="0"/>
              </w:rPr>
            </w:pPr>
            <w:r w:rsidRPr="00853A5D">
              <w:rPr>
                <w:rFonts w:ascii="Maiandra GD" w:hAnsi="Maiandra GD"/>
                <w:snapToGrid w:val="0"/>
                <w:color w:val="000000"/>
              </w:rPr>
              <w:t>Le plan de travail est-il bien défini, bien détaillé et correspond-il aux termes de référence ?</w:t>
            </w:r>
          </w:p>
        </w:tc>
        <w:tc>
          <w:tcPr>
            <w:tcW w:w="574"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jc w:val="center"/>
              <w:rPr>
                <w:rFonts w:ascii="Maiandra GD" w:hAnsi="Maiandra GD"/>
                <w:snapToGrid w:val="0"/>
              </w:rPr>
            </w:pPr>
            <w:r w:rsidRPr="00853A5D">
              <w:rPr>
                <w:rFonts w:ascii="Maiandra GD" w:hAnsi="Maiandra GD"/>
                <w:snapToGrid w:val="0"/>
              </w:rPr>
              <w:t>10</w:t>
            </w:r>
          </w:p>
        </w:tc>
        <w:tc>
          <w:tcPr>
            <w:tcW w:w="293"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jc w:val="center"/>
              <w:rPr>
                <w:rFonts w:ascii="Maiandra GD" w:hAnsi="Maiandra GD"/>
                <w:b/>
                <w:snapToGrid w:val="0"/>
                <w:color w:val="1F497D"/>
              </w:rPr>
            </w:pPr>
          </w:p>
        </w:tc>
        <w:tc>
          <w:tcPr>
            <w:tcW w:w="337"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jc w:val="center"/>
              <w:rPr>
                <w:rFonts w:ascii="Maiandra GD" w:hAnsi="Maiandra GD"/>
                <w:b/>
                <w:snapToGrid w:val="0"/>
                <w:color w:val="1F497D"/>
              </w:rPr>
            </w:pPr>
          </w:p>
        </w:tc>
        <w:tc>
          <w:tcPr>
            <w:tcW w:w="298"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jc w:val="center"/>
              <w:rPr>
                <w:rFonts w:ascii="Maiandra GD" w:hAnsi="Maiandra GD"/>
                <w:b/>
                <w:snapToGrid w:val="0"/>
                <w:color w:val="1F497D"/>
              </w:rPr>
            </w:pPr>
          </w:p>
        </w:tc>
        <w:tc>
          <w:tcPr>
            <w:tcW w:w="294"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jc w:val="center"/>
              <w:rPr>
                <w:rFonts w:ascii="Maiandra GD" w:hAnsi="Maiandra GD"/>
                <w:b/>
                <w:snapToGrid w:val="0"/>
                <w:color w:val="1F497D"/>
              </w:rPr>
            </w:pPr>
          </w:p>
        </w:tc>
        <w:tc>
          <w:tcPr>
            <w:tcW w:w="304" w:type="pct"/>
            <w:tcBorders>
              <w:top w:val="single" w:sz="4" w:space="0" w:color="auto"/>
              <w:left w:val="single" w:sz="4" w:space="0" w:color="auto"/>
              <w:bottom w:val="single" w:sz="4" w:space="0" w:color="auto"/>
              <w:right w:val="single" w:sz="4" w:space="0" w:color="auto"/>
            </w:tcBorders>
            <w:vAlign w:val="center"/>
          </w:tcPr>
          <w:p w:rsidR="00C96FE6" w:rsidRPr="00853A5D" w:rsidRDefault="00C96FE6" w:rsidP="00E6070D">
            <w:pPr>
              <w:jc w:val="center"/>
              <w:rPr>
                <w:rFonts w:ascii="Maiandra GD" w:hAnsi="Maiandra GD"/>
                <w:b/>
                <w:snapToGrid w:val="0"/>
                <w:color w:val="1F497D"/>
              </w:rPr>
            </w:pPr>
          </w:p>
        </w:tc>
      </w:tr>
      <w:tr w:rsidR="00C96FE6" w:rsidRPr="00853A5D" w:rsidTr="00E6070D">
        <w:trPr>
          <w:trHeight w:val="459"/>
        </w:trPr>
        <w:tc>
          <w:tcPr>
            <w:tcW w:w="360" w:type="pct"/>
            <w:tcBorders>
              <w:top w:val="single" w:sz="4" w:space="0" w:color="auto"/>
              <w:bottom w:val="single" w:sz="4" w:space="0" w:color="auto"/>
            </w:tcBorders>
          </w:tcPr>
          <w:p w:rsidR="00C96FE6" w:rsidRPr="00853A5D" w:rsidRDefault="00C96FE6" w:rsidP="00E6070D">
            <w:pPr>
              <w:rPr>
                <w:rFonts w:ascii="Maiandra GD" w:hAnsi="Maiandra GD"/>
                <w:b/>
                <w:i/>
                <w:snapToGrid w:val="0"/>
                <w:color w:val="1F497D"/>
              </w:rPr>
            </w:pPr>
          </w:p>
        </w:tc>
        <w:tc>
          <w:tcPr>
            <w:tcW w:w="2540" w:type="pct"/>
            <w:tcBorders>
              <w:top w:val="single" w:sz="4" w:space="0" w:color="auto"/>
              <w:bottom w:val="single" w:sz="4" w:space="0" w:color="auto"/>
            </w:tcBorders>
          </w:tcPr>
          <w:p w:rsidR="00C96FE6" w:rsidRPr="00853A5D" w:rsidRDefault="00C96FE6" w:rsidP="00E6070D">
            <w:pPr>
              <w:jc w:val="right"/>
              <w:rPr>
                <w:rFonts w:ascii="Maiandra GD" w:hAnsi="Maiandra GD"/>
                <w:b/>
                <w:i/>
                <w:snapToGrid w:val="0"/>
                <w:color w:val="1F497D"/>
              </w:rPr>
            </w:pPr>
          </w:p>
        </w:tc>
        <w:tc>
          <w:tcPr>
            <w:tcW w:w="574" w:type="pct"/>
            <w:tcBorders>
              <w:top w:val="single" w:sz="4" w:space="0" w:color="auto"/>
              <w:bottom w:val="single" w:sz="4" w:space="0" w:color="auto"/>
            </w:tcBorders>
            <w:shd w:val="pct15" w:color="auto" w:fill="FFFFFF"/>
            <w:vAlign w:val="center"/>
          </w:tcPr>
          <w:p w:rsidR="00C96FE6" w:rsidRPr="00853A5D" w:rsidRDefault="00C96FE6" w:rsidP="00E6070D">
            <w:pPr>
              <w:jc w:val="center"/>
              <w:rPr>
                <w:rFonts w:ascii="Maiandra GD" w:hAnsi="Maiandra GD"/>
                <w:b/>
                <w:snapToGrid w:val="0"/>
                <w:color w:val="1F497D"/>
              </w:rPr>
            </w:pPr>
            <w:r w:rsidRPr="00853A5D">
              <w:rPr>
                <w:rFonts w:ascii="Maiandra GD" w:hAnsi="Maiandra GD"/>
                <w:b/>
                <w:snapToGrid w:val="0"/>
                <w:color w:val="1F497D"/>
              </w:rPr>
              <w:t>30</w:t>
            </w:r>
          </w:p>
        </w:tc>
        <w:tc>
          <w:tcPr>
            <w:tcW w:w="293" w:type="pct"/>
            <w:tcBorders>
              <w:top w:val="single" w:sz="4" w:space="0" w:color="auto"/>
              <w:bottom w:val="single" w:sz="4" w:space="0" w:color="auto"/>
            </w:tcBorders>
          </w:tcPr>
          <w:p w:rsidR="00C96FE6" w:rsidRPr="00853A5D" w:rsidRDefault="00C96FE6" w:rsidP="00E6070D">
            <w:pPr>
              <w:jc w:val="center"/>
              <w:rPr>
                <w:rFonts w:ascii="Maiandra GD" w:hAnsi="Maiandra GD"/>
                <w:b/>
                <w:snapToGrid w:val="0"/>
                <w:color w:val="1F497D"/>
              </w:rPr>
            </w:pPr>
          </w:p>
        </w:tc>
        <w:tc>
          <w:tcPr>
            <w:tcW w:w="337" w:type="pct"/>
            <w:tcBorders>
              <w:top w:val="single" w:sz="4" w:space="0" w:color="auto"/>
              <w:bottom w:val="single" w:sz="4" w:space="0" w:color="auto"/>
            </w:tcBorders>
          </w:tcPr>
          <w:p w:rsidR="00C96FE6" w:rsidRPr="00853A5D" w:rsidRDefault="00C96FE6" w:rsidP="00E6070D">
            <w:pPr>
              <w:jc w:val="center"/>
              <w:rPr>
                <w:rFonts w:ascii="Maiandra GD" w:hAnsi="Maiandra GD"/>
                <w:b/>
                <w:snapToGrid w:val="0"/>
                <w:color w:val="1F497D"/>
              </w:rPr>
            </w:pPr>
          </w:p>
        </w:tc>
        <w:tc>
          <w:tcPr>
            <w:tcW w:w="298" w:type="pct"/>
            <w:tcBorders>
              <w:top w:val="single" w:sz="4" w:space="0" w:color="auto"/>
              <w:bottom w:val="single" w:sz="4" w:space="0" w:color="auto"/>
            </w:tcBorders>
          </w:tcPr>
          <w:p w:rsidR="00C96FE6" w:rsidRPr="00853A5D" w:rsidRDefault="00C96FE6" w:rsidP="00E6070D">
            <w:pPr>
              <w:jc w:val="center"/>
              <w:rPr>
                <w:rFonts w:ascii="Maiandra GD" w:hAnsi="Maiandra GD"/>
                <w:b/>
                <w:snapToGrid w:val="0"/>
                <w:color w:val="1F497D"/>
              </w:rPr>
            </w:pPr>
          </w:p>
        </w:tc>
        <w:tc>
          <w:tcPr>
            <w:tcW w:w="294" w:type="pct"/>
            <w:tcBorders>
              <w:top w:val="single" w:sz="4" w:space="0" w:color="auto"/>
              <w:bottom w:val="single" w:sz="4" w:space="0" w:color="auto"/>
            </w:tcBorders>
          </w:tcPr>
          <w:p w:rsidR="00C96FE6" w:rsidRPr="00853A5D" w:rsidRDefault="00C96FE6" w:rsidP="00E6070D">
            <w:pPr>
              <w:jc w:val="center"/>
              <w:rPr>
                <w:rFonts w:ascii="Maiandra GD" w:hAnsi="Maiandra GD"/>
                <w:b/>
                <w:snapToGrid w:val="0"/>
                <w:color w:val="1F497D"/>
              </w:rPr>
            </w:pPr>
          </w:p>
        </w:tc>
        <w:tc>
          <w:tcPr>
            <w:tcW w:w="304" w:type="pct"/>
            <w:tcBorders>
              <w:top w:val="single" w:sz="4" w:space="0" w:color="auto"/>
              <w:bottom w:val="single" w:sz="4" w:space="0" w:color="auto"/>
            </w:tcBorders>
          </w:tcPr>
          <w:p w:rsidR="00C96FE6" w:rsidRPr="00853A5D" w:rsidRDefault="00C96FE6" w:rsidP="00E6070D">
            <w:pPr>
              <w:jc w:val="center"/>
              <w:rPr>
                <w:rFonts w:ascii="Maiandra GD" w:hAnsi="Maiandra GD"/>
                <w:b/>
                <w:snapToGrid w:val="0"/>
                <w:color w:val="1F497D"/>
              </w:rPr>
            </w:pPr>
          </w:p>
        </w:tc>
      </w:tr>
      <w:tr w:rsidR="00C96FE6" w:rsidRPr="00853A5D" w:rsidTr="00E6070D">
        <w:trPr>
          <w:trHeight w:val="459"/>
        </w:trPr>
        <w:tc>
          <w:tcPr>
            <w:tcW w:w="5000" w:type="pct"/>
            <w:gridSpan w:val="8"/>
            <w:tcBorders>
              <w:top w:val="single" w:sz="4" w:space="0" w:color="auto"/>
              <w:bottom w:val="single" w:sz="4" w:space="0" w:color="auto"/>
            </w:tcBorders>
          </w:tcPr>
          <w:p w:rsidR="00C96FE6" w:rsidRPr="00853A5D" w:rsidRDefault="00C96FE6" w:rsidP="00E6070D">
            <w:pPr>
              <w:jc w:val="both"/>
              <w:rPr>
                <w:rFonts w:ascii="Maiandra GD" w:hAnsi="Maiandra GD"/>
                <w:snapToGrid w:val="0"/>
              </w:rPr>
            </w:pPr>
            <w:r w:rsidRPr="00853A5D">
              <w:rPr>
                <w:rFonts w:ascii="Maiandra GD" w:hAnsi="Maiandra GD"/>
                <w:snapToGrid w:val="0"/>
              </w:rPr>
              <w:t xml:space="preserve">Seront jugées qualifiées, les propositions techniques qui obtiendront 70% de la note maximale de 100 </w:t>
            </w:r>
            <w:proofErr w:type="gramStart"/>
            <w:r w:rsidRPr="00853A5D">
              <w:rPr>
                <w:rFonts w:ascii="Maiandra GD" w:hAnsi="Maiandra GD"/>
                <w:snapToGrid w:val="0"/>
              </w:rPr>
              <w:t>point</w:t>
            </w:r>
            <w:proofErr w:type="gramEnd"/>
            <w:r w:rsidRPr="00853A5D">
              <w:rPr>
                <w:rFonts w:ascii="Maiandra GD" w:hAnsi="Maiandra GD"/>
                <w:snapToGrid w:val="0"/>
              </w:rPr>
              <w:t xml:space="preserve"> ; cette note technique sera pondérée a 70%.</w:t>
            </w:r>
          </w:p>
          <w:p w:rsidR="00C96FE6" w:rsidRPr="00853A5D" w:rsidRDefault="00C96FE6" w:rsidP="00E6070D">
            <w:pPr>
              <w:jc w:val="both"/>
              <w:rPr>
                <w:rFonts w:ascii="Maiandra GD" w:hAnsi="Maiandra GD"/>
                <w:snapToGrid w:val="0"/>
              </w:rPr>
            </w:pPr>
            <w:r w:rsidRPr="00853A5D">
              <w:rPr>
                <w:rFonts w:ascii="Maiandra GD" w:hAnsi="Maiandra GD"/>
                <w:snapToGrid w:val="0"/>
              </w:rPr>
              <w:t xml:space="preserve">Dans une deuxième étape du processus d’évaluation, les enveloppes financières seront ouvertes et les offres financières comparées. </w:t>
            </w:r>
          </w:p>
          <w:p w:rsidR="00C96FE6" w:rsidRPr="00853A5D" w:rsidRDefault="00C96FE6" w:rsidP="00E6070D">
            <w:pPr>
              <w:jc w:val="both"/>
              <w:rPr>
                <w:rFonts w:ascii="Maiandra GD" w:hAnsi="Maiandra GD"/>
                <w:snapToGrid w:val="0"/>
              </w:rPr>
            </w:pPr>
            <w:r w:rsidRPr="00853A5D">
              <w:rPr>
                <w:rFonts w:ascii="Maiandra GD" w:hAnsi="Maiandra GD"/>
                <w:snapToGrid w:val="0"/>
              </w:rPr>
              <w:t>Le marché ou le contrat sera attribué au cabinet ayant présenté le meilleur score combiné - rapport qualité/prix, évaluation cumulative - (Technique pondérée à 70% + Financière à 30%) ;</w:t>
            </w:r>
          </w:p>
          <w:p w:rsidR="00C96FE6" w:rsidRPr="00853A5D" w:rsidRDefault="00C96FE6" w:rsidP="00E6070D">
            <w:pPr>
              <w:jc w:val="both"/>
              <w:rPr>
                <w:rFonts w:ascii="Maiandra GD" w:hAnsi="Maiandra GD"/>
                <w:b/>
                <w:snapToGrid w:val="0"/>
                <w:color w:val="1F497D"/>
              </w:rPr>
            </w:pPr>
            <w:r w:rsidRPr="00853A5D">
              <w:rPr>
                <w:rFonts w:ascii="Maiandra GD" w:hAnsi="Maiandra GD"/>
                <w:snapToGrid w:val="0"/>
              </w:rPr>
              <w:t xml:space="preserve">Cette note financière combinée à 30% est calculée pour chaque proposition sur la base de la formule suivante : Note financière A = [(Offre financière la moins </w:t>
            </w:r>
            <w:proofErr w:type="gramStart"/>
            <w:r w:rsidRPr="00853A5D">
              <w:rPr>
                <w:rFonts w:ascii="Maiandra GD" w:hAnsi="Maiandra GD"/>
                <w:snapToGrid w:val="0"/>
              </w:rPr>
              <w:t>distante)/</w:t>
            </w:r>
            <w:proofErr w:type="gramEnd"/>
            <w:r w:rsidRPr="00853A5D">
              <w:rPr>
                <w:rFonts w:ascii="Maiandra GD" w:hAnsi="Maiandra GD"/>
                <w:snapToGrid w:val="0"/>
              </w:rPr>
              <w:t>Offre financière de A] x 30.</w:t>
            </w:r>
          </w:p>
        </w:tc>
      </w:tr>
    </w:tbl>
    <w:p w:rsidR="00C96FE6" w:rsidRPr="00853A5D" w:rsidRDefault="00C96FE6" w:rsidP="00C96FE6">
      <w:pPr>
        <w:widowControl w:val="0"/>
        <w:autoSpaceDE w:val="0"/>
        <w:autoSpaceDN w:val="0"/>
        <w:adjustRightInd w:val="0"/>
        <w:spacing w:after="0"/>
        <w:jc w:val="both"/>
        <w:rPr>
          <w:rFonts w:ascii="Maiandra GD" w:hAnsi="Maiandra GD"/>
          <w:b/>
          <w:color w:val="000000"/>
        </w:rPr>
      </w:pPr>
    </w:p>
    <w:tbl>
      <w:tblPr>
        <w:tblpPr w:leftFromText="141" w:rightFromText="141" w:vertAnchor="text" w:horzAnchor="margin" w:tblpY="-5049"/>
        <w:tblOverlap w:val="never"/>
        <w:tblW w:w="1045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0456"/>
      </w:tblGrid>
      <w:tr w:rsidR="00C96FE6" w:rsidRPr="00853A5D" w:rsidTr="00E6070D">
        <w:trPr>
          <w:trHeight w:val="3175"/>
        </w:trPr>
        <w:tc>
          <w:tcPr>
            <w:tcW w:w="10456" w:type="dxa"/>
            <w:tcBorders>
              <w:top w:val="nil"/>
              <w:left w:val="nil"/>
              <w:bottom w:val="nil"/>
              <w:right w:val="nil"/>
            </w:tcBorders>
          </w:tcPr>
          <w:tbl>
            <w:tblPr>
              <w:tblpPr w:leftFromText="141" w:rightFromText="141" w:vertAnchor="text" w:horzAnchor="margin" w:tblpX="-147" w:tblpY="635"/>
              <w:tblOverlap w:val="never"/>
              <w:tblW w:w="10343" w:type="dxa"/>
              <w:tblLayout w:type="fixed"/>
              <w:tblLook w:val="0000" w:firstRow="0" w:lastRow="0" w:firstColumn="0" w:lastColumn="0" w:noHBand="0" w:noVBand="0"/>
            </w:tblPr>
            <w:tblGrid>
              <w:gridCol w:w="5949"/>
              <w:gridCol w:w="2528"/>
              <w:gridCol w:w="1866"/>
            </w:tblGrid>
            <w:tr w:rsidR="00C96FE6" w:rsidRPr="00853A5D" w:rsidTr="00E6070D">
              <w:trPr>
                <w:trHeight w:val="456"/>
              </w:trPr>
              <w:tc>
                <w:tcPr>
                  <w:tcW w:w="10343" w:type="dxa"/>
                  <w:gridSpan w:val="3"/>
                  <w:tcBorders>
                    <w:top w:val="single" w:sz="4" w:space="0" w:color="auto"/>
                    <w:left w:val="single" w:sz="4" w:space="0" w:color="auto"/>
                    <w:bottom w:val="single" w:sz="4" w:space="0" w:color="auto"/>
                    <w:right w:val="single" w:sz="4" w:space="0" w:color="auto"/>
                  </w:tcBorders>
                  <w:shd w:val="clear" w:color="auto" w:fill="1F3864"/>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b/>
                      <w:bCs/>
                    </w:rPr>
                    <w:lastRenderedPageBreak/>
                    <w:t>XI. Paiement du consultant</w:t>
                  </w:r>
                </w:p>
              </w:tc>
            </w:tr>
            <w:tr w:rsidR="00C96FE6" w:rsidRPr="00853A5D" w:rsidTr="00E6070D">
              <w:trPr>
                <w:trHeight w:val="456"/>
              </w:trPr>
              <w:tc>
                <w:tcPr>
                  <w:tcW w:w="5949"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rPr>
                      <w:rFonts w:ascii="Maiandra GD" w:hAnsi="Maiandra GD"/>
                    </w:rPr>
                  </w:pPr>
                  <w:r w:rsidRPr="00853A5D">
                    <w:rPr>
                      <w:rFonts w:ascii="Maiandra GD" w:hAnsi="Maiandra GD"/>
                    </w:rPr>
                    <w:t>DELIVRABLES</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rPr>
                      <w:rFonts w:ascii="Maiandra GD" w:hAnsi="Maiandra GD"/>
                    </w:rPr>
                  </w:pPr>
                  <w:r w:rsidRPr="00853A5D">
                    <w:rPr>
                      <w:rFonts w:ascii="Maiandra GD" w:hAnsi="Maiandra GD"/>
                    </w:rPr>
                    <w:t xml:space="preserve">        DELAIS  </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rPr>
                    <w:t>MONTANT</w:t>
                  </w:r>
                </w:p>
              </w:tc>
            </w:tr>
            <w:tr w:rsidR="00C96FE6" w:rsidRPr="00853A5D" w:rsidTr="00E6070D">
              <w:trPr>
                <w:trHeight w:val="456"/>
              </w:trPr>
              <w:tc>
                <w:tcPr>
                  <w:tcW w:w="5949"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rPr>
                      <w:rFonts w:ascii="Maiandra GD" w:hAnsi="Maiandra GD"/>
                    </w:rPr>
                  </w:pPr>
                  <w:r w:rsidRPr="00853A5D">
                    <w:rPr>
                      <w:rFonts w:ascii="Maiandra GD" w:hAnsi="Maiandra GD"/>
                    </w:rPr>
                    <w:t>Note méthodologique assortie d’un plan de travail et d’un chronogramme détaillé</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rPr>
                    <w:t xml:space="preserve">3 jours </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ind w:right="100"/>
                    <w:jc w:val="center"/>
                    <w:rPr>
                      <w:rFonts w:ascii="Maiandra GD" w:hAnsi="Maiandra GD"/>
                    </w:rPr>
                  </w:pPr>
                  <w:r w:rsidRPr="00853A5D">
                    <w:rPr>
                      <w:rFonts w:ascii="Maiandra GD" w:hAnsi="Maiandra GD"/>
                    </w:rPr>
                    <w:t>20%</w:t>
                  </w:r>
                </w:p>
              </w:tc>
            </w:tr>
            <w:tr w:rsidR="00C96FE6" w:rsidRPr="00853A5D" w:rsidTr="00E6070D">
              <w:trPr>
                <w:trHeight w:val="445"/>
              </w:trPr>
              <w:tc>
                <w:tcPr>
                  <w:tcW w:w="5949"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rPr>
                      <w:rFonts w:ascii="Maiandra GD" w:hAnsi="Maiandra GD"/>
                    </w:rPr>
                  </w:pPr>
                  <w:r w:rsidRPr="00853A5D">
                    <w:rPr>
                      <w:rFonts w:ascii="Maiandra GD" w:hAnsi="Maiandra GD"/>
                    </w:rPr>
                    <w:t xml:space="preserve">Rapport provisoire de la pré-stratégie nationale d’économie bleue, multisectorielle et sécurisée en Guinée  </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rPr>
                    <w:t>52 jours</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rPr>
                    <w:t>40%</w:t>
                  </w:r>
                </w:p>
              </w:tc>
            </w:tr>
            <w:tr w:rsidR="00C96FE6" w:rsidRPr="00853A5D" w:rsidTr="00E6070D">
              <w:trPr>
                <w:trHeight w:val="696"/>
              </w:trPr>
              <w:tc>
                <w:tcPr>
                  <w:tcW w:w="5949"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C96FE6">
                  <w:pPr>
                    <w:numPr>
                      <w:ilvl w:val="0"/>
                      <w:numId w:val="21"/>
                    </w:numPr>
                    <w:autoSpaceDE w:val="0"/>
                    <w:autoSpaceDN w:val="0"/>
                    <w:adjustRightInd w:val="0"/>
                    <w:spacing w:line="240" w:lineRule="auto"/>
                    <w:rPr>
                      <w:rFonts w:ascii="Maiandra GD" w:hAnsi="Maiandra GD"/>
                    </w:rPr>
                  </w:pPr>
                  <w:r w:rsidRPr="00853A5D">
                    <w:rPr>
                      <w:rFonts w:ascii="Maiandra GD" w:hAnsi="Maiandra GD"/>
                    </w:rPr>
                    <w:t>Le rapport de l’atelier national de validation</w:t>
                  </w:r>
                </w:p>
                <w:p w:rsidR="00C96FE6" w:rsidRPr="00853A5D" w:rsidRDefault="00C96FE6" w:rsidP="00C96FE6">
                  <w:pPr>
                    <w:numPr>
                      <w:ilvl w:val="0"/>
                      <w:numId w:val="21"/>
                    </w:numPr>
                    <w:autoSpaceDE w:val="0"/>
                    <w:autoSpaceDN w:val="0"/>
                    <w:adjustRightInd w:val="0"/>
                    <w:spacing w:line="240" w:lineRule="auto"/>
                    <w:rPr>
                      <w:rFonts w:ascii="Maiandra GD" w:hAnsi="Maiandra GD"/>
                    </w:rPr>
                  </w:pPr>
                  <w:r w:rsidRPr="00853A5D">
                    <w:rPr>
                      <w:rFonts w:ascii="Maiandra GD" w:hAnsi="Maiandra GD"/>
                    </w:rPr>
                    <w:t>Rapport définitif de la pré-stratégie nationale d’économie bleue, multisectorielle et sécurisée en Guinée intégrant les principales recommandations des parties prenantes</w:t>
                  </w:r>
                  <w:r w:rsidRPr="00853A5D" w:rsidDel="002C2FC0">
                    <w:rPr>
                      <w:rFonts w:ascii="Maiandra GD" w:hAnsi="Maiandra GD"/>
                    </w:rPr>
                    <w:t xml:space="preserve"> </w:t>
                  </w: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rPr>
                    <w:t>15 jours</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rPr>
                    <w:t>40%</w:t>
                  </w:r>
                </w:p>
              </w:tc>
            </w:tr>
            <w:tr w:rsidR="00C96FE6" w:rsidRPr="00853A5D" w:rsidTr="00E6070D">
              <w:trPr>
                <w:trHeight w:val="30"/>
              </w:trPr>
              <w:tc>
                <w:tcPr>
                  <w:tcW w:w="5949"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rPr>
                      <w:rFonts w:ascii="Maiandra GD" w:hAnsi="Maiandra GD"/>
                    </w:rPr>
                  </w:pPr>
                </w:p>
              </w:tc>
              <w:tc>
                <w:tcPr>
                  <w:tcW w:w="2528"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Del="002C2FC0" w:rsidRDefault="00C96FE6" w:rsidP="00E6070D">
                  <w:pPr>
                    <w:autoSpaceDE w:val="0"/>
                    <w:autoSpaceDN w:val="0"/>
                    <w:adjustRightInd w:val="0"/>
                    <w:jc w:val="center"/>
                    <w:rPr>
                      <w:rFonts w:ascii="Maiandra GD" w:hAnsi="Maiandra GD"/>
                    </w:rPr>
                  </w:pPr>
                  <w:r w:rsidRPr="00853A5D">
                    <w:rPr>
                      <w:rFonts w:ascii="Maiandra GD" w:hAnsi="Maiandra GD"/>
                    </w:rPr>
                    <w:t>70 jours</w:t>
                  </w:r>
                </w:p>
              </w:tc>
              <w:tc>
                <w:tcPr>
                  <w:tcW w:w="1866" w:type="dxa"/>
                  <w:tcBorders>
                    <w:top w:val="single" w:sz="4" w:space="0" w:color="auto"/>
                    <w:left w:val="single" w:sz="4" w:space="0" w:color="auto"/>
                    <w:bottom w:val="single" w:sz="4" w:space="0" w:color="auto"/>
                    <w:right w:val="single" w:sz="4" w:space="0" w:color="auto"/>
                  </w:tcBorders>
                  <w:shd w:val="clear" w:color="000000" w:fill="FFFFFF"/>
                </w:tcPr>
                <w:p w:rsidR="00C96FE6" w:rsidRPr="00853A5D" w:rsidRDefault="00C96FE6" w:rsidP="00E6070D">
                  <w:pPr>
                    <w:autoSpaceDE w:val="0"/>
                    <w:autoSpaceDN w:val="0"/>
                    <w:adjustRightInd w:val="0"/>
                    <w:jc w:val="center"/>
                    <w:rPr>
                      <w:rFonts w:ascii="Maiandra GD" w:hAnsi="Maiandra GD"/>
                    </w:rPr>
                  </w:pPr>
                  <w:r w:rsidRPr="00853A5D">
                    <w:rPr>
                      <w:rFonts w:ascii="Maiandra GD" w:hAnsi="Maiandra GD"/>
                    </w:rPr>
                    <w:t>100</w:t>
                  </w:r>
                </w:p>
              </w:tc>
            </w:tr>
          </w:tbl>
          <w:p w:rsidR="00C96FE6" w:rsidRPr="00853A5D" w:rsidRDefault="00C96FE6" w:rsidP="00E6070D">
            <w:pPr>
              <w:spacing w:after="0"/>
              <w:ind w:right="48"/>
              <w:jc w:val="both"/>
              <w:rPr>
                <w:rFonts w:ascii="Maiandra GD" w:hAnsi="Maiandra GD"/>
              </w:rPr>
            </w:pPr>
          </w:p>
        </w:tc>
      </w:tr>
    </w:tbl>
    <w:p w:rsidR="00C96FE6" w:rsidRPr="00853A5D" w:rsidRDefault="00C96FE6" w:rsidP="00C96FE6">
      <w:pPr>
        <w:widowControl w:val="0"/>
        <w:autoSpaceDE w:val="0"/>
        <w:autoSpaceDN w:val="0"/>
        <w:adjustRightInd w:val="0"/>
        <w:spacing w:after="0"/>
        <w:jc w:val="both"/>
        <w:rPr>
          <w:rFonts w:ascii="Maiandra GD" w:hAnsi="Maiandra GD"/>
          <w:b/>
          <w:color w:val="000000"/>
        </w:rPr>
      </w:pPr>
    </w:p>
    <w:p w:rsidR="00C96FE6" w:rsidRPr="00853A5D" w:rsidRDefault="00C96FE6" w:rsidP="00C96FE6">
      <w:pPr>
        <w:widowControl w:val="0"/>
        <w:autoSpaceDE w:val="0"/>
        <w:autoSpaceDN w:val="0"/>
        <w:adjustRightInd w:val="0"/>
        <w:spacing w:after="0"/>
        <w:jc w:val="both"/>
        <w:rPr>
          <w:rFonts w:ascii="Maiandra GD" w:hAnsi="Maiandra GD"/>
          <w:b/>
          <w:color w:val="000000"/>
        </w:rPr>
      </w:pPr>
    </w:p>
    <w:tbl>
      <w:tblPr>
        <w:tblpPr w:leftFromText="141" w:rightFromText="141" w:vertAnchor="text" w:horzAnchor="margin" w:tblpY="6"/>
        <w:tblOverlap w:val="never"/>
        <w:tblW w:w="1053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535"/>
      </w:tblGrid>
      <w:tr w:rsidR="00C96FE6" w:rsidRPr="00853A5D" w:rsidTr="00E6070D">
        <w:trPr>
          <w:trHeight w:val="478"/>
        </w:trPr>
        <w:tc>
          <w:tcPr>
            <w:tcW w:w="10535" w:type="dxa"/>
            <w:shd w:val="clear" w:color="auto" w:fill="000080"/>
            <w:vAlign w:val="center"/>
          </w:tcPr>
          <w:p w:rsidR="00C96FE6" w:rsidRPr="00853A5D" w:rsidRDefault="00C96FE6" w:rsidP="00E6070D">
            <w:pPr>
              <w:ind w:left="-255"/>
              <w:rPr>
                <w:rFonts w:ascii="Maiandra GD" w:hAnsi="Maiandra GD"/>
                <w:b/>
                <w:bCs/>
              </w:rPr>
            </w:pPr>
            <w:r w:rsidRPr="00853A5D">
              <w:rPr>
                <w:rFonts w:ascii="Maiandra GD" w:hAnsi="Maiandra GD"/>
                <w:b/>
                <w:bCs/>
              </w:rPr>
              <w:t>VXII. Proposition d’offre technique et financière</w:t>
            </w:r>
          </w:p>
        </w:tc>
      </w:tr>
      <w:tr w:rsidR="00C96FE6" w:rsidRPr="00853A5D" w:rsidTr="00E6070D">
        <w:trPr>
          <w:trHeight w:val="478"/>
        </w:trPr>
        <w:tc>
          <w:tcPr>
            <w:tcW w:w="10535" w:type="dxa"/>
            <w:shd w:val="clear" w:color="auto" w:fill="auto"/>
            <w:vAlign w:val="center"/>
          </w:tcPr>
          <w:p w:rsidR="00C96FE6" w:rsidRPr="00853A5D" w:rsidRDefault="00C96FE6" w:rsidP="00E6070D">
            <w:pPr>
              <w:ind w:left="-255"/>
              <w:rPr>
                <w:rFonts w:ascii="Maiandra GD" w:hAnsi="Maiandra GD"/>
                <w:b/>
                <w:bCs/>
              </w:rPr>
            </w:pPr>
            <w:r w:rsidRPr="00853A5D">
              <w:rPr>
                <w:rFonts w:ascii="Maiandra GD" w:hAnsi="Maiandra GD"/>
              </w:rPr>
              <w:t>L'offre technique de l’expert national devra être synthétique. Son offre financière devra être forfaitaire.</w:t>
            </w:r>
          </w:p>
        </w:tc>
      </w:tr>
      <w:tr w:rsidR="00C96FE6" w:rsidRPr="00853A5D" w:rsidTr="00E6070D">
        <w:trPr>
          <w:trHeight w:val="478"/>
        </w:trPr>
        <w:tc>
          <w:tcPr>
            <w:tcW w:w="10535" w:type="dxa"/>
            <w:shd w:val="clear" w:color="auto" w:fill="000080"/>
            <w:vAlign w:val="center"/>
          </w:tcPr>
          <w:p w:rsidR="00C96FE6" w:rsidRPr="00853A5D" w:rsidRDefault="00C96FE6" w:rsidP="00E6070D">
            <w:pPr>
              <w:ind w:left="-255"/>
              <w:rPr>
                <w:rFonts w:ascii="Maiandra GD" w:hAnsi="Maiandra GD"/>
                <w:b/>
                <w:bCs/>
              </w:rPr>
            </w:pPr>
            <w:r w:rsidRPr="00853A5D">
              <w:rPr>
                <w:rFonts w:ascii="Maiandra GD" w:hAnsi="Maiandra GD"/>
                <w:b/>
                <w:bCs/>
              </w:rPr>
              <w:t>VXIII. Présentation des offres (en français)</w:t>
            </w:r>
          </w:p>
        </w:tc>
      </w:tr>
      <w:tr w:rsidR="00C96FE6" w:rsidRPr="00853A5D" w:rsidTr="00E6070D">
        <w:trPr>
          <w:trHeight w:val="478"/>
        </w:trPr>
        <w:tc>
          <w:tcPr>
            <w:tcW w:w="10535" w:type="dxa"/>
            <w:shd w:val="clear" w:color="auto" w:fill="auto"/>
            <w:vAlign w:val="center"/>
          </w:tcPr>
          <w:p w:rsidR="00C96FE6" w:rsidRPr="00853A5D" w:rsidRDefault="00C96FE6" w:rsidP="00C96FE6">
            <w:pPr>
              <w:numPr>
                <w:ilvl w:val="0"/>
                <w:numId w:val="14"/>
              </w:numPr>
              <w:tabs>
                <w:tab w:val="left" w:pos="426"/>
              </w:tabs>
              <w:autoSpaceDE w:val="0"/>
              <w:autoSpaceDN w:val="0"/>
              <w:adjustRightInd w:val="0"/>
              <w:spacing w:after="0" w:line="240" w:lineRule="auto"/>
              <w:contextualSpacing/>
              <w:jc w:val="both"/>
              <w:rPr>
                <w:rFonts w:ascii="Maiandra GD" w:hAnsi="Maiandra GD"/>
              </w:rPr>
            </w:pPr>
            <w:r w:rsidRPr="00853A5D">
              <w:rPr>
                <w:rFonts w:ascii="Maiandra GD" w:hAnsi="Maiandra GD"/>
              </w:rPr>
              <w:t>Un Curriculum Vitae (CV)</w:t>
            </w:r>
            <w:r w:rsidRPr="00853A5D">
              <w:rPr>
                <w:rFonts w:ascii="Maiandra GD" w:hAnsi="Maiandra GD"/>
                <w:i/>
              </w:rPr>
              <w:t xml:space="preserve"> </w:t>
            </w:r>
            <w:r w:rsidRPr="00853A5D">
              <w:rPr>
                <w:rFonts w:ascii="Maiandra GD" w:hAnsi="Maiandra GD"/>
              </w:rPr>
              <w:t>indiquant les expériences dans le domaine visé ;</w:t>
            </w:r>
          </w:p>
          <w:p w:rsidR="00C96FE6" w:rsidRPr="00853A5D" w:rsidRDefault="00C96FE6" w:rsidP="00E6070D">
            <w:pPr>
              <w:tabs>
                <w:tab w:val="left" w:pos="426"/>
              </w:tabs>
              <w:autoSpaceDE w:val="0"/>
              <w:autoSpaceDN w:val="0"/>
              <w:adjustRightInd w:val="0"/>
              <w:spacing w:after="0"/>
              <w:ind w:left="720"/>
              <w:contextualSpacing/>
              <w:jc w:val="both"/>
              <w:rPr>
                <w:rFonts w:ascii="Maiandra GD" w:hAnsi="Maiandra GD"/>
              </w:rPr>
            </w:pPr>
          </w:p>
          <w:p w:rsidR="00C96FE6" w:rsidRPr="00853A5D" w:rsidRDefault="00C96FE6" w:rsidP="00C96FE6">
            <w:pPr>
              <w:numPr>
                <w:ilvl w:val="0"/>
                <w:numId w:val="14"/>
              </w:numPr>
              <w:tabs>
                <w:tab w:val="left" w:pos="426"/>
              </w:tabs>
              <w:autoSpaceDE w:val="0"/>
              <w:autoSpaceDN w:val="0"/>
              <w:adjustRightInd w:val="0"/>
              <w:spacing w:after="0" w:line="240" w:lineRule="auto"/>
              <w:contextualSpacing/>
              <w:jc w:val="both"/>
              <w:rPr>
                <w:rFonts w:ascii="Maiandra GD" w:hAnsi="Maiandra GD"/>
              </w:rPr>
            </w:pPr>
            <w:r w:rsidRPr="00853A5D">
              <w:rPr>
                <w:rFonts w:ascii="Maiandra GD" w:hAnsi="Maiandra GD"/>
              </w:rPr>
              <w:t>Une brève description de la méthodologie de travail et de l’approche envisagée pour exécuter le travail selon les TDR (proposition technique), ainsi que le chronogramme détaillé des activit</w:t>
            </w:r>
            <w:r w:rsidRPr="00853A5D">
              <w:rPr>
                <w:rFonts w:ascii="Maiandra GD" w:hAnsi="Maiandra GD" w:cs="Maiandra GD"/>
              </w:rPr>
              <w:t>é</w:t>
            </w:r>
            <w:r w:rsidRPr="00853A5D">
              <w:rPr>
                <w:rFonts w:ascii="Maiandra GD" w:hAnsi="Maiandra GD"/>
              </w:rPr>
              <w:t>s et les r</w:t>
            </w:r>
            <w:r w:rsidRPr="00853A5D">
              <w:rPr>
                <w:rFonts w:ascii="Maiandra GD" w:hAnsi="Maiandra GD" w:cs="Maiandra GD"/>
              </w:rPr>
              <w:t>é</w:t>
            </w:r>
            <w:r w:rsidRPr="00853A5D">
              <w:rPr>
                <w:rFonts w:ascii="Maiandra GD" w:hAnsi="Maiandra GD"/>
              </w:rPr>
              <w:t xml:space="preserve">sultats attendus </w:t>
            </w:r>
            <w:proofErr w:type="spellStart"/>
            <w:r w:rsidRPr="00853A5D">
              <w:rPr>
                <w:rFonts w:ascii="Maiandra GD" w:hAnsi="Maiandra GD"/>
              </w:rPr>
              <w:t>a</w:t>
            </w:r>
            <w:proofErr w:type="spellEnd"/>
            <w:r w:rsidRPr="00853A5D">
              <w:rPr>
                <w:rFonts w:ascii="Maiandra GD" w:hAnsi="Maiandra GD"/>
              </w:rPr>
              <w:t>̀ chaque phase du processus</w:t>
            </w:r>
            <w:r w:rsidRPr="00853A5D">
              <w:rPr>
                <w:rFonts w:ascii="Maiandra GD" w:hAnsi="Maiandra GD" w:cs="Maiandra GD"/>
              </w:rPr>
              <w:t> </w:t>
            </w:r>
            <w:r w:rsidRPr="00853A5D">
              <w:rPr>
                <w:rFonts w:ascii="Maiandra GD" w:hAnsi="Maiandra GD"/>
              </w:rPr>
              <w:t>;</w:t>
            </w:r>
          </w:p>
          <w:p w:rsidR="00C96FE6" w:rsidRPr="00853A5D" w:rsidRDefault="00C96FE6" w:rsidP="00E6070D">
            <w:pPr>
              <w:tabs>
                <w:tab w:val="left" w:pos="426"/>
              </w:tabs>
              <w:autoSpaceDE w:val="0"/>
              <w:autoSpaceDN w:val="0"/>
              <w:adjustRightInd w:val="0"/>
              <w:spacing w:after="0"/>
              <w:ind w:left="720"/>
              <w:contextualSpacing/>
              <w:jc w:val="both"/>
              <w:rPr>
                <w:rFonts w:ascii="Maiandra GD" w:hAnsi="Maiandra GD"/>
              </w:rPr>
            </w:pPr>
          </w:p>
          <w:p w:rsidR="00C96FE6" w:rsidRPr="00853A5D" w:rsidRDefault="00C96FE6" w:rsidP="00C96FE6">
            <w:pPr>
              <w:numPr>
                <w:ilvl w:val="0"/>
                <w:numId w:val="14"/>
              </w:numPr>
              <w:tabs>
                <w:tab w:val="left" w:pos="426"/>
              </w:tabs>
              <w:autoSpaceDE w:val="0"/>
              <w:autoSpaceDN w:val="0"/>
              <w:adjustRightInd w:val="0"/>
              <w:spacing w:after="0" w:line="240" w:lineRule="auto"/>
              <w:contextualSpacing/>
              <w:jc w:val="both"/>
              <w:rPr>
                <w:rFonts w:ascii="Maiandra GD" w:hAnsi="Maiandra GD"/>
              </w:rPr>
            </w:pPr>
            <w:r w:rsidRPr="00853A5D">
              <w:rPr>
                <w:rFonts w:ascii="Maiandra GD" w:hAnsi="Maiandra GD"/>
              </w:rPr>
              <w:t>La proposition financière indiquant le montant forfaitaire proposé par le soumissionnaire pour la conduite de la consultation.</w:t>
            </w:r>
          </w:p>
          <w:p w:rsidR="00C96FE6" w:rsidRPr="00853A5D" w:rsidRDefault="00C96FE6" w:rsidP="00E6070D">
            <w:pPr>
              <w:ind w:left="-255"/>
              <w:rPr>
                <w:rFonts w:ascii="Maiandra GD" w:hAnsi="Maiandra GD"/>
                <w:b/>
                <w:bCs/>
              </w:rPr>
            </w:pPr>
          </w:p>
        </w:tc>
      </w:tr>
      <w:tr w:rsidR="00C96FE6" w:rsidRPr="00853A5D" w:rsidTr="00E6070D">
        <w:trPr>
          <w:trHeight w:val="478"/>
        </w:trPr>
        <w:tc>
          <w:tcPr>
            <w:tcW w:w="10535" w:type="dxa"/>
            <w:shd w:val="clear" w:color="auto" w:fill="000080"/>
            <w:vAlign w:val="center"/>
          </w:tcPr>
          <w:p w:rsidR="00C96FE6" w:rsidRPr="00853A5D" w:rsidRDefault="00C96FE6" w:rsidP="00E6070D">
            <w:pPr>
              <w:ind w:left="-255"/>
              <w:jc w:val="center"/>
              <w:rPr>
                <w:rFonts w:ascii="Maiandra GD" w:hAnsi="Maiandra GD"/>
                <w:b/>
                <w:bCs/>
              </w:rPr>
            </w:pPr>
            <w:r w:rsidRPr="00853A5D">
              <w:rPr>
                <w:rFonts w:ascii="Maiandra GD" w:hAnsi="Maiandra GD"/>
                <w:b/>
                <w:bCs/>
              </w:rPr>
              <w:t>XIV. Approbation</w:t>
            </w:r>
          </w:p>
        </w:tc>
      </w:tr>
      <w:tr w:rsidR="00C96FE6" w:rsidRPr="00853A5D" w:rsidTr="00E6070D">
        <w:trPr>
          <w:trHeight w:val="601"/>
        </w:trPr>
        <w:tc>
          <w:tcPr>
            <w:tcW w:w="10535" w:type="dxa"/>
          </w:tcPr>
          <w:p w:rsidR="00C96FE6" w:rsidRPr="00853A5D" w:rsidRDefault="00C96FE6" w:rsidP="00E6070D">
            <w:pPr>
              <w:tabs>
                <w:tab w:val="left" w:pos="1080"/>
              </w:tabs>
              <w:autoSpaceDE w:val="0"/>
              <w:autoSpaceDN w:val="0"/>
              <w:jc w:val="both"/>
              <w:rPr>
                <w:rFonts w:ascii="Maiandra GD" w:hAnsi="Maiandra GD"/>
              </w:rPr>
            </w:pPr>
            <w:r w:rsidRPr="00853A5D">
              <w:rPr>
                <w:rFonts w:ascii="Maiandra GD" w:hAnsi="Maiandra GD"/>
              </w:rPr>
              <w:t>Ces termes de références convenus sont approuvés par :</w:t>
            </w:r>
          </w:p>
          <w:p w:rsidR="00C96FE6" w:rsidRPr="00853A5D" w:rsidRDefault="00C96FE6" w:rsidP="00E6070D">
            <w:pPr>
              <w:tabs>
                <w:tab w:val="left" w:pos="1080"/>
              </w:tabs>
              <w:autoSpaceDE w:val="0"/>
              <w:autoSpaceDN w:val="0"/>
              <w:spacing w:after="0"/>
              <w:jc w:val="both"/>
              <w:rPr>
                <w:rFonts w:ascii="Maiandra GD" w:hAnsi="Maiandra GD"/>
              </w:rPr>
            </w:pPr>
            <w:r w:rsidRPr="00853A5D">
              <w:rPr>
                <w:rFonts w:ascii="Maiandra GD" w:hAnsi="Maiandra GD"/>
              </w:rPr>
              <w:t>Le Représentant Résident du Programme des Nations Unies pour le Développement.</w:t>
            </w:r>
            <w:r w:rsidRPr="00853A5D">
              <w:rPr>
                <w:rFonts w:ascii="Maiandra GD" w:hAnsi="Maiandra GD"/>
              </w:rPr>
              <w:tab/>
            </w:r>
            <w:r w:rsidRPr="00853A5D">
              <w:rPr>
                <w:rFonts w:ascii="Maiandra GD" w:hAnsi="Maiandra GD"/>
              </w:rPr>
              <w:tab/>
            </w:r>
            <w:r w:rsidRPr="00853A5D">
              <w:rPr>
                <w:rFonts w:ascii="Maiandra GD" w:hAnsi="Maiandra GD"/>
              </w:rPr>
              <w:tab/>
            </w:r>
            <w:r w:rsidRPr="00853A5D">
              <w:rPr>
                <w:rFonts w:ascii="Maiandra GD" w:hAnsi="Maiandra GD"/>
              </w:rPr>
              <w:tab/>
            </w:r>
            <w:r w:rsidRPr="00853A5D">
              <w:rPr>
                <w:rFonts w:ascii="Maiandra GD" w:hAnsi="Maiandra GD"/>
              </w:rPr>
              <w:tab/>
            </w:r>
            <w:r w:rsidRPr="00853A5D">
              <w:rPr>
                <w:rFonts w:ascii="Maiandra GD" w:hAnsi="Maiandra GD"/>
              </w:rPr>
              <w:tab/>
            </w:r>
          </w:p>
          <w:p w:rsidR="00C96FE6" w:rsidRPr="00853A5D" w:rsidRDefault="00C96FE6" w:rsidP="00E6070D">
            <w:pPr>
              <w:tabs>
                <w:tab w:val="left" w:pos="1080"/>
              </w:tabs>
              <w:autoSpaceDE w:val="0"/>
              <w:autoSpaceDN w:val="0"/>
              <w:jc w:val="both"/>
              <w:rPr>
                <w:rFonts w:ascii="Maiandra GD" w:hAnsi="Maiandra GD"/>
              </w:rPr>
            </w:pPr>
            <w:r w:rsidRPr="00853A5D">
              <w:rPr>
                <w:rFonts w:ascii="Maiandra GD" w:hAnsi="Maiandra GD"/>
              </w:rPr>
              <w:t xml:space="preserve">Signature </w:t>
            </w:r>
            <w:r w:rsidRPr="00853A5D">
              <w:rPr>
                <w:rFonts w:ascii="Maiandra GD" w:hAnsi="Maiandra GD"/>
              </w:rPr>
              <w:tab/>
            </w:r>
            <w:r w:rsidRPr="00853A5D">
              <w:rPr>
                <w:rFonts w:ascii="Maiandra GD" w:hAnsi="Maiandra GD"/>
              </w:rPr>
              <w:tab/>
            </w:r>
            <w:r w:rsidRPr="00853A5D">
              <w:rPr>
                <w:rFonts w:ascii="Maiandra GD" w:hAnsi="Maiandra GD"/>
              </w:rPr>
              <w:tab/>
            </w:r>
          </w:p>
          <w:p w:rsidR="00C96FE6" w:rsidRPr="00853A5D" w:rsidRDefault="00C96FE6" w:rsidP="00E6070D">
            <w:pPr>
              <w:tabs>
                <w:tab w:val="left" w:pos="1440"/>
              </w:tabs>
              <w:jc w:val="both"/>
              <w:rPr>
                <w:rFonts w:ascii="Maiandra GD" w:hAnsi="Maiandra GD"/>
                <w:caps/>
                <w:u w:val="single"/>
              </w:rPr>
            </w:pPr>
            <w:r w:rsidRPr="00853A5D">
              <w:rPr>
                <w:rFonts w:ascii="Maiandra GD" w:hAnsi="Maiandra GD"/>
              </w:rPr>
              <w:lastRenderedPageBreak/>
              <w:t>Date de signature</w:t>
            </w:r>
            <w:r w:rsidRPr="00853A5D" w:rsidDel="00DC448B">
              <w:rPr>
                <w:rFonts w:ascii="Maiandra GD" w:hAnsi="Maiandra GD"/>
              </w:rPr>
              <w:t xml:space="preserve"> </w:t>
            </w:r>
          </w:p>
        </w:tc>
      </w:tr>
    </w:tbl>
    <w:p w:rsidR="005F51F0" w:rsidRPr="00763E06" w:rsidRDefault="005F51F0" w:rsidP="005F51F0">
      <w:pPr>
        <w:jc w:val="both"/>
        <w:rPr>
          <w:rFonts w:ascii="Times New Roman" w:hAnsi="Times New Roman"/>
          <w:b/>
          <w:sz w:val="24"/>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5F51F0" w:rsidRPr="00983D19" w:rsidTr="00E6070D">
        <w:trPr>
          <w:jc w:val="center"/>
        </w:trPr>
        <w:tc>
          <w:tcPr>
            <w:tcW w:w="10098" w:type="dxa"/>
            <w:tcBorders>
              <w:top w:val="single" w:sz="4" w:space="0" w:color="auto"/>
              <w:left w:val="single" w:sz="4" w:space="0" w:color="auto"/>
              <w:bottom w:val="single" w:sz="4" w:space="0" w:color="auto"/>
              <w:right w:val="single" w:sz="4" w:space="0" w:color="auto"/>
            </w:tcBorders>
            <w:hideMark/>
          </w:tcPr>
          <w:p w:rsidR="005F51F0" w:rsidRPr="00763E06" w:rsidRDefault="005F51F0" w:rsidP="00E6070D">
            <w:pPr>
              <w:tabs>
                <w:tab w:val="num" w:pos="900"/>
              </w:tabs>
              <w:jc w:val="center"/>
              <w:rPr>
                <w:rFonts w:ascii="Times New Roman" w:hAnsi="Times New Roman"/>
                <w:b/>
                <w:sz w:val="24"/>
                <w:lang w:eastAsia="fr-FR"/>
              </w:rPr>
            </w:pPr>
          </w:p>
          <w:p w:rsidR="005F51F0" w:rsidRPr="00983D19" w:rsidRDefault="005F51F0" w:rsidP="00E6070D">
            <w:pPr>
              <w:tabs>
                <w:tab w:val="num" w:pos="900"/>
              </w:tabs>
              <w:jc w:val="center"/>
              <w:rPr>
                <w:rFonts w:ascii="Times New Roman" w:hAnsi="Times New Roman"/>
                <w:b/>
                <w:sz w:val="24"/>
              </w:rPr>
            </w:pPr>
            <w:r w:rsidRPr="00763E06">
              <w:rPr>
                <w:rFonts w:ascii="Times New Roman" w:hAnsi="Times New Roman"/>
                <w:b/>
                <w:sz w:val="24"/>
              </w:rPr>
              <w:t>NB !    LES CANDIDATURES FEMININES SONT VIVEMENT ENCOURAGEES</w:t>
            </w:r>
          </w:p>
        </w:tc>
      </w:tr>
    </w:tbl>
    <w:p w:rsidR="005F51F0" w:rsidRDefault="005F51F0" w:rsidP="005F51F0">
      <w:pPr>
        <w:jc w:val="both"/>
      </w:pPr>
    </w:p>
    <w:p w:rsidR="005F51F0" w:rsidRPr="00251DD5" w:rsidRDefault="005F51F0" w:rsidP="005F51F0">
      <w:pPr>
        <w:jc w:val="both"/>
        <w:rPr>
          <w:rFonts w:eastAsia="Cambria" w:cs="Cambria"/>
        </w:rPr>
      </w:pPr>
      <w:r w:rsidRPr="00251DD5">
        <w:rPr>
          <w:rFonts w:eastAsia="Cambria" w:cs="Cambria"/>
        </w:rPr>
        <w:t>Les dossiers de candidature doivent être envoyés</w:t>
      </w:r>
      <w:r>
        <w:rPr>
          <w:rFonts w:eastAsia="Cambria" w:cs="Cambria"/>
        </w:rPr>
        <w:t xml:space="preserve"> uniquement</w:t>
      </w:r>
      <w:r w:rsidRPr="00251DD5">
        <w:rPr>
          <w:rFonts w:eastAsia="Cambria" w:cs="Cambria"/>
        </w:rPr>
        <w:t xml:space="preserve"> par e-mail à l’adresse suivante : </w:t>
      </w:r>
      <w:hyperlink r:id="rId12" w:history="1">
        <w:r w:rsidRPr="00251DD5">
          <w:rPr>
            <w:color w:val="0000FF"/>
            <w:u w:val="single"/>
            <w:lang w:eastAsia="rw-RW"/>
          </w:rPr>
          <w:t>ic.offres.gn@undp.org</w:t>
        </w:r>
      </w:hyperlink>
      <w:r w:rsidRPr="00251DD5">
        <w:rPr>
          <w:rFonts w:eastAsia="Cambria" w:cs="Cambria"/>
        </w:rPr>
        <w:t xml:space="preserve"> avec en objet « </w:t>
      </w:r>
      <w:r w:rsidRPr="00251DD5">
        <w:rPr>
          <w:rFonts w:eastAsia="Cambria" w:cs="Cambria"/>
          <w:b/>
          <w:i/>
        </w:rPr>
        <w:t xml:space="preserve">Offre </w:t>
      </w:r>
      <w:r>
        <w:rPr>
          <w:rFonts w:eastAsia="Cambria" w:cs="Cambria"/>
          <w:b/>
          <w:i/>
        </w:rPr>
        <w:t>pour consultant national en charge de mener une analyse sectorielle pour la promotion de l’emploi et l’emploi des jeunes en Guinée</w:t>
      </w:r>
      <w:r w:rsidRPr="00251DD5">
        <w:rPr>
          <w:rFonts w:eastAsia="Cambria" w:cs="Cambria"/>
        </w:rPr>
        <w:t xml:space="preserve"> » et adressés à :</w:t>
      </w:r>
      <w:r w:rsidRPr="00251DD5">
        <w:rPr>
          <w:rFonts w:eastAsia="Cambria" w:cs="Cambria"/>
          <w:b/>
        </w:rPr>
        <w:t xml:space="preserve"> Monsieur </w:t>
      </w:r>
      <w:r>
        <w:rPr>
          <w:rFonts w:eastAsia="Cambria" w:cs="Cambria"/>
          <w:b/>
        </w:rPr>
        <w:t>l</w:t>
      </w:r>
      <w:r w:rsidRPr="00251DD5">
        <w:rPr>
          <w:rFonts w:eastAsia="Cambria" w:cs="Cambria"/>
          <w:b/>
        </w:rPr>
        <w:t xml:space="preserve">e </w:t>
      </w:r>
      <w:r>
        <w:rPr>
          <w:rFonts w:eastAsia="Cambria" w:cs="Cambria"/>
          <w:b/>
        </w:rPr>
        <w:t>Représentant Résident</w:t>
      </w:r>
      <w:r w:rsidRPr="00251DD5">
        <w:rPr>
          <w:rFonts w:eastAsia="Cambria" w:cs="Cambria"/>
          <w:b/>
        </w:rPr>
        <w:t xml:space="preserve"> Adjoint</w:t>
      </w:r>
      <w:r>
        <w:rPr>
          <w:rFonts w:eastAsia="Cambria" w:cs="Cambria"/>
          <w:b/>
        </w:rPr>
        <w:t xml:space="preserve"> </w:t>
      </w:r>
      <w:r w:rsidRPr="00251DD5">
        <w:rPr>
          <w:rFonts w:eastAsia="Cambria" w:cs="Cambria"/>
          <w:b/>
        </w:rPr>
        <w:t>/</w:t>
      </w:r>
      <w:r>
        <w:rPr>
          <w:rFonts w:eastAsia="Cambria" w:cs="Cambria"/>
          <w:b/>
        </w:rPr>
        <w:t>Programme</w:t>
      </w:r>
      <w:r w:rsidRPr="00251DD5">
        <w:rPr>
          <w:rFonts w:eastAsia="Cambria" w:cs="Cambria"/>
          <w:b/>
        </w:rPr>
        <w:t>s PNUD Guinée Conakry</w:t>
      </w:r>
    </w:p>
    <w:p w:rsidR="005F51F0" w:rsidRPr="00251DD5" w:rsidRDefault="005F51F0" w:rsidP="005F51F0">
      <w:pPr>
        <w:numPr>
          <w:ilvl w:val="0"/>
          <w:numId w:val="5"/>
        </w:numPr>
        <w:spacing w:after="120"/>
        <w:ind w:left="357" w:hanging="357"/>
        <w:jc w:val="both"/>
        <w:rPr>
          <w:rFonts w:eastAsia="Cambria" w:cs="Cambria"/>
        </w:rPr>
      </w:pPr>
      <w:r w:rsidRPr="00251DD5">
        <w:rPr>
          <w:rFonts w:eastAsia="Cambria" w:cs="Cambria"/>
        </w:rPr>
        <w:t>La taille de chaque envoi ne doit pas dépasser 5 Mo. Chaque partie peut faire l’objet de plusieurs envois.</w:t>
      </w:r>
    </w:p>
    <w:p w:rsidR="005F51F0" w:rsidRPr="00251DD5" w:rsidRDefault="005F51F0" w:rsidP="005F51F0">
      <w:pPr>
        <w:numPr>
          <w:ilvl w:val="0"/>
          <w:numId w:val="5"/>
        </w:numPr>
        <w:spacing w:after="120"/>
        <w:ind w:left="357" w:hanging="357"/>
        <w:jc w:val="both"/>
        <w:rPr>
          <w:rFonts w:eastAsia="Cambria" w:cs="Cambria"/>
        </w:rPr>
      </w:pPr>
      <w:r w:rsidRPr="00251DD5">
        <w:rPr>
          <w:rFonts w:eastAsia="Cambria" w:cs="Cambria"/>
        </w:rPr>
        <w:t>La soumission en version physique sous plis fermé n’est pas acceptée.</w:t>
      </w:r>
    </w:p>
    <w:p w:rsidR="005F51F0" w:rsidRPr="00251DD5" w:rsidRDefault="005F51F0" w:rsidP="005F51F0">
      <w:pPr>
        <w:numPr>
          <w:ilvl w:val="0"/>
          <w:numId w:val="5"/>
        </w:numPr>
        <w:spacing w:after="120"/>
        <w:ind w:left="357" w:hanging="357"/>
        <w:jc w:val="both"/>
        <w:rPr>
          <w:rFonts w:eastAsia="Cambria" w:cs="Cambria"/>
        </w:rPr>
      </w:pPr>
      <w:r w:rsidRPr="00251DD5">
        <w:rPr>
          <w:rFonts w:eastAsia="Cambria" w:cs="Cambria"/>
        </w:rPr>
        <w:t>La date limite du dépôt électronique des propositions est fixée le</w:t>
      </w:r>
      <w:r>
        <w:rPr>
          <w:rFonts w:eastAsia="Cambria" w:cs="Cambria"/>
        </w:rPr>
        <w:t xml:space="preserve"> </w:t>
      </w:r>
      <w:r w:rsidR="00C96FE6">
        <w:rPr>
          <w:rFonts w:cs="Calibri"/>
          <w:b/>
          <w:highlight w:val="yellow"/>
        </w:rPr>
        <w:t xml:space="preserve">Lundi 11 </w:t>
      </w:r>
      <w:r>
        <w:rPr>
          <w:rFonts w:cs="Calibri"/>
          <w:b/>
          <w:highlight w:val="yellow"/>
        </w:rPr>
        <w:t xml:space="preserve">Novembre </w:t>
      </w:r>
      <w:r w:rsidRPr="000B040E">
        <w:rPr>
          <w:rFonts w:cs="Calibri"/>
          <w:b/>
          <w:highlight w:val="yellow"/>
        </w:rPr>
        <w:t>2019</w:t>
      </w:r>
    </w:p>
    <w:p w:rsidR="005F51F0" w:rsidRPr="00251DD5" w:rsidRDefault="005F51F0" w:rsidP="005F51F0">
      <w:pPr>
        <w:numPr>
          <w:ilvl w:val="0"/>
          <w:numId w:val="5"/>
        </w:numPr>
        <w:spacing w:after="120"/>
        <w:ind w:left="357" w:hanging="357"/>
        <w:jc w:val="both"/>
        <w:rPr>
          <w:rFonts w:eastAsia="Cambria" w:cs="Cambria"/>
        </w:rPr>
      </w:pPr>
      <w:r w:rsidRPr="00251DD5">
        <w:rPr>
          <w:rFonts w:eastAsia="Cambria" w:cs="Cambria"/>
        </w:rPr>
        <w:t>Toute offre reçue hors délai ne sera pas prise en considération</w:t>
      </w:r>
    </w:p>
    <w:p w:rsidR="005F51F0" w:rsidRPr="00251DD5" w:rsidRDefault="005F51F0" w:rsidP="005F51F0">
      <w:pPr>
        <w:spacing w:after="120" w:line="259" w:lineRule="auto"/>
        <w:contextualSpacing/>
        <w:rPr>
          <w:sz w:val="36"/>
        </w:rPr>
      </w:pPr>
      <w:r w:rsidRPr="00251DD5">
        <w:rPr>
          <w:sz w:val="36"/>
        </w:rPr>
        <w:t xml:space="preserve">             </w:t>
      </w:r>
      <w:r w:rsidRPr="00251DD5">
        <w:rPr>
          <w:b/>
          <w:sz w:val="36"/>
        </w:rPr>
        <w:t xml:space="preserve">                          ANNEXES</w:t>
      </w:r>
    </w:p>
    <w:p w:rsidR="005F51F0" w:rsidRPr="00EF24E1" w:rsidRDefault="005F51F0" w:rsidP="005F51F0">
      <w:pPr>
        <w:jc w:val="both"/>
        <w:rPr>
          <w:b/>
          <w:lang w:eastAsia="rw-RW"/>
        </w:rPr>
      </w:pPr>
      <w:r w:rsidRPr="00B17A6B">
        <w:rPr>
          <w:b/>
          <w:lang w:eastAsia="rw-RW"/>
        </w:rPr>
        <w:t xml:space="preserve">Annexe 1 </w:t>
      </w:r>
      <w:r>
        <w:rPr>
          <w:b/>
          <w:lang w:eastAsia="rw-RW"/>
        </w:rPr>
        <w:t>–</w:t>
      </w:r>
      <w:r w:rsidRPr="00B17A6B">
        <w:rPr>
          <w:b/>
          <w:lang w:eastAsia="rw-RW"/>
        </w:rPr>
        <w:t xml:space="preserve"> </w:t>
      </w:r>
      <w:r>
        <w:rPr>
          <w:b/>
          <w:lang w:eastAsia="rw-RW"/>
        </w:rPr>
        <w:t xml:space="preserve">Présent </w:t>
      </w:r>
      <w:r w:rsidRPr="00B17A6B">
        <w:rPr>
          <w:b/>
          <w:lang w:eastAsia="rw-RW"/>
        </w:rPr>
        <w:t xml:space="preserve">Terme de Références de la mission </w:t>
      </w:r>
    </w:p>
    <w:p w:rsidR="005F51F0" w:rsidRPr="00251DD5" w:rsidRDefault="005F51F0" w:rsidP="005F51F0">
      <w:pPr>
        <w:spacing w:after="120"/>
        <w:contextualSpacing/>
        <w:jc w:val="both"/>
        <w:rPr>
          <w:b/>
          <w:lang w:eastAsia="rw-RW"/>
        </w:rPr>
      </w:pPr>
      <w:r w:rsidRPr="00251DD5">
        <w:rPr>
          <w:b/>
          <w:lang w:eastAsia="rw-RW"/>
        </w:rPr>
        <w:t>Annexe 2 - Conditions générales des Contrats Individuels :</w:t>
      </w:r>
    </w:p>
    <w:p w:rsidR="005F51F0" w:rsidRPr="00251DD5" w:rsidRDefault="005F51F0" w:rsidP="005F51F0">
      <w:pPr>
        <w:spacing w:after="120"/>
        <w:contextualSpacing/>
        <w:jc w:val="both"/>
        <w:rPr>
          <w:b/>
          <w:lang w:eastAsia="rw-RW"/>
        </w:rPr>
      </w:pPr>
      <w:bookmarkStart w:id="7" w:name="_Hlk528315015"/>
      <w:r>
        <w:rPr>
          <w:b/>
          <w:noProof/>
          <w:lang w:eastAsia="rw-RW"/>
        </w:rPr>
        <w:drawing>
          <wp:inline distT="0" distB="0" distL="0" distR="0" wp14:anchorId="468C0E35" wp14:editId="0609EFB5">
            <wp:extent cx="962025" cy="6286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bookmarkEnd w:id="7"/>
      <w:r w:rsidRPr="00251DD5">
        <w:rPr>
          <w:b/>
          <w:lang w:eastAsia="rw-RW"/>
        </w:rPr>
        <w:t xml:space="preserve"> </w:t>
      </w:r>
    </w:p>
    <w:p w:rsidR="005F51F0" w:rsidRPr="00251DD5" w:rsidRDefault="005F51F0" w:rsidP="005F51F0">
      <w:pPr>
        <w:spacing w:after="120"/>
        <w:contextualSpacing/>
        <w:jc w:val="both"/>
        <w:rPr>
          <w:b/>
          <w:lang w:eastAsia="rw-RW"/>
        </w:rPr>
      </w:pPr>
      <w:r w:rsidRPr="00251DD5">
        <w:rPr>
          <w:b/>
          <w:lang w:eastAsia="rw-RW"/>
        </w:rPr>
        <w:t>Annexe 3 – Tableau des Coûts</w:t>
      </w:r>
    </w:p>
    <w:p w:rsidR="005F51F0" w:rsidRPr="00251DD5" w:rsidRDefault="005F51F0" w:rsidP="005F51F0">
      <w:pPr>
        <w:spacing w:after="120"/>
        <w:contextualSpacing/>
        <w:jc w:val="both"/>
        <w:rPr>
          <w:b/>
          <w:lang w:eastAsia="rw-RW"/>
        </w:rPr>
      </w:pPr>
      <w:r>
        <w:rPr>
          <w:b/>
          <w:noProof/>
          <w:lang w:eastAsia="rw-R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5pt;margin-top:12.7pt;width:45.7pt;height:31.4pt;z-index:251659264">
            <v:imagedata r:id="rId14" o:title=""/>
            <w10:wrap type="square" side="right"/>
          </v:shape>
          <o:OLEObject Type="Embed" ProgID="Word.Document.12" ShapeID="_x0000_s1026" DrawAspect="Icon" ObjectID="_1634206012" r:id="rId15">
            <o:FieldCodes>\s</o:FieldCodes>
          </o:OLEObject>
        </w:object>
      </w:r>
    </w:p>
    <w:p w:rsidR="005F51F0" w:rsidRPr="00251DD5" w:rsidRDefault="005F51F0" w:rsidP="005F51F0">
      <w:pPr>
        <w:spacing w:after="120"/>
        <w:contextualSpacing/>
        <w:jc w:val="both"/>
        <w:rPr>
          <w:b/>
          <w:lang w:eastAsia="rw-RW"/>
        </w:rPr>
      </w:pPr>
    </w:p>
    <w:p w:rsidR="005F51F0" w:rsidRPr="00251DD5" w:rsidRDefault="005F51F0" w:rsidP="005F51F0">
      <w:pPr>
        <w:spacing w:after="120"/>
        <w:contextualSpacing/>
        <w:jc w:val="both"/>
        <w:rPr>
          <w:b/>
          <w:lang w:eastAsia="rw-RW"/>
        </w:rPr>
      </w:pPr>
    </w:p>
    <w:p w:rsidR="005F51F0" w:rsidRPr="00251DD5" w:rsidRDefault="005F51F0" w:rsidP="005F51F0">
      <w:pPr>
        <w:spacing w:after="120"/>
        <w:contextualSpacing/>
        <w:jc w:val="both"/>
        <w:rPr>
          <w:b/>
          <w:lang w:eastAsia="rw-RW"/>
        </w:rPr>
      </w:pPr>
      <w:r w:rsidRPr="00251DD5">
        <w:rPr>
          <w:b/>
          <w:lang w:eastAsia="rw-RW"/>
        </w:rPr>
        <w:t>Annexe 4- P11 (SC/IC)</w:t>
      </w:r>
    </w:p>
    <w:p w:rsidR="005F51F0" w:rsidRPr="00251DD5" w:rsidRDefault="005F51F0" w:rsidP="005F51F0">
      <w:pPr>
        <w:spacing w:after="120"/>
        <w:contextualSpacing/>
        <w:jc w:val="both"/>
        <w:rPr>
          <w:sz w:val="24"/>
        </w:rPr>
      </w:pPr>
      <w:bookmarkStart w:id="8" w:name="_MON_1619011832"/>
      <w:bookmarkEnd w:id="8"/>
      <w:r>
        <w:rPr>
          <w:noProof/>
          <w:sz w:val="24"/>
        </w:rPr>
        <w:drawing>
          <wp:inline distT="0" distB="0" distL="0" distR="0" wp14:anchorId="463DAE2C" wp14:editId="474FA966">
            <wp:extent cx="962025" cy="6286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p w:rsidR="005F51F0" w:rsidRPr="00251DD5" w:rsidRDefault="005F51F0" w:rsidP="005F51F0">
      <w:pPr>
        <w:spacing w:after="120"/>
        <w:contextualSpacing/>
        <w:jc w:val="both"/>
        <w:rPr>
          <w:b/>
          <w:u w:val="single"/>
        </w:rPr>
      </w:pPr>
    </w:p>
    <w:p w:rsidR="005F51F0" w:rsidRPr="00251DD5" w:rsidRDefault="005F51F0" w:rsidP="005F51F0">
      <w:pPr>
        <w:spacing w:after="120"/>
        <w:contextualSpacing/>
        <w:jc w:val="both"/>
        <w:rPr>
          <w:b/>
          <w:u w:val="single"/>
        </w:rPr>
      </w:pPr>
      <w:r w:rsidRPr="00251DD5">
        <w:rPr>
          <w:b/>
          <w:u w:val="single"/>
        </w:rPr>
        <w:lastRenderedPageBreak/>
        <w:t>Date limite et lieu de remise des candidatures</w:t>
      </w:r>
    </w:p>
    <w:p w:rsidR="005F51F0" w:rsidRDefault="005F51F0" w:rsidP="005F51F0">
      <w:pPr>
        <w:contextualSpacing/>
        <w:jc w:val="both"/>
        <w:rPr>
          <w:rFonts w:cs="Calibri"/>
          <w:lang w:eastAsia="rw-RW"/>
        </w:rPr>
      </w:pPr>
    </w:p>
    <w:p w:rsidR="005F51F0" w:rsidRPr="00251DD5" w:rsidRDefault="005F51F0" w:rsidP="005F51F0">
      <w:pPr>
        <w:contextualSpacing/>
        <w:jc w:val="both"/>
        <w:rPr>
          <w:rFonts w:cs="Calibri"/>
          <w:lang w:eastAsia="rw-RW"/>
        </w:rPr>
      </w:pPr>
      <w:r w:rsidRPr="00251DD5">
        <w:rPr>
          <w:rFonts w:cs="Calibri"/>
          <w:lang w:eastAsia="rw-RW"/>
        </w:rPr>
        <w:t>Le dossier complet devra nous parvenir uniquement à l'adresse suivante</w:t>
      </w:r>
      <w:r w:rsidRPr="00251DD5">
        <w:rPr>
          <w:rFonts w:cs="Calibri"/>
          <w:b/>
          <w:lang w:eastAsia="rw-RW"/>
        </w:rPr>
        <w:t xml:space="preserve"> : </w:t>
      </w:r>
      <w:bookmarkStart w:id="9" w:name="_Hlk8398944"/>
      <w:r w:rsidRPr="00251DD5">
        <w:rPr>
          <w:sz w:val="24"/>
          <w:lang w:eastAsia="rw-RW"/>
        </w:rPr>
        <w:fldChar w:fldCharType="begin"/>
      </w:r>
      <w:r w:rsidRPr="00251DD5">
        <w:rPr>
          <w:sz w:val="24"/>
          <w:lang w:eastAsia="rw-RW"/>
        </w:rPr>
        <w:instrText xml:space="preserve"> HYPERLINK "mailto:ic.offres.gn@undp.org" </w:instrText>
      </w:r>
      <w:r w:rsidRPr="00251DD5">
        <w:rPr>
          <w:sz w:val="24"/>
          <w:lang w:eastAsia="rw-RW"/>
        </w:rPr>
        <w:fldChar w:fldCharType="separate"/>
      </w:r>
      <w:r w:rsidRPr="00251DD5">
        <w:rPr>
          <w:color w:val="0000FF"/>
          <w:u w:val="single"/>
          <w:lang w:eastAsia="rw-RW"/>
        </w:rPr>
        <w:t>ic.offres.gn@undp.org</w:t>
      </w:r>
      <w:r w:rsidRPr="00251DD5">
        <w:rPr>
          <w:color w:val="0000FF"/>
          <w:u w:val="single"/>
          <w:lang w:eastAsia="rw-RW"/>
        </w:rPr>
        <w:fldChar w:fldCharType="end"/>
      </w:r>
      <w:bookmarkEnd w:id="9"/>
      <w:r w:rsidRPr="00251DD5">
        <w:rPr>
          <w:color w:val="0000FF"/>
          <w:u w:val="single"/>
          <w:lang w:eastAsia="rw-RW"/>
        </w:rPr>
        <w:t xml:space="preserve"> </w:t>
      </w:r>
    </w:p>
    <w:p w:rsidR="005F51F0" w:rsidRPr="00251DD5" w:rsidRDefault="005F51F0" w:rsidP="005F51F0">
      <w:pPr>
        <w:tabs>
          <w:tab w:val="left" w:pos="1410"/>
        </w:tabs>
        <w:spacing w:after="120"/>
        <w:contextualSpacing/>
        <w:jc w:val="both"/>
        <w:rPr>
          <w:rFonts w:cs="Calibri"/>
          <w:b/>
        </w:rPr>
      </w:pPr>
      <w:r w:rsidRPr="00251DD5">
        <w:rPr>
          <w:rFonts w:cs="Calibri"/>
        </w:rPr>
        <w:t xml:space="preserve">Au plus tard : </w:t>
      </w:r>
      <w:r w:rsidRPr="00251DD5">
        <w:rPr>
          <w:rFonts w:cs="Calibri"/>
          <w:b/>
        </w:rPr>
        <w:t xml:space="preserve">Le </w:t>
      </w:r>
      <w:r w:rsidR="00FB4284">
        <w:rPr>
          <w:rFonts w:cs="Calibri"/>
          <w:b/>
          <w:highlight w:val="yellow"/>
        </w:rPr>
        <w:t>Lundi 11</w:t>
      </w:r>
      <w:r>
        <w:rPr>
          <w:rFonts w:cs="Calibri"/>
          <w:b/>
          <w:highlight w:val="yellow"/>
        </w:rPr>
        <w:t xml:space="preserve"> Novembre </w:t>
      </w:r>
      <w:r w:rsidRPr="000B040E">
        <w:rPr>
          <w:rFonts w:cs="Calibri"/>
          <w:b/>
          <w:highlight w:val="yellow"/>
        </w:rPr>
        <w:t xml:space="preserve">2019 à </w:t>
      </w:r>
      <w:r w:rsidR="00FB4284">
        <w:rPr>
          <w:rFonts w:cs="Calibri"/>
          <w:b/>
          <w:highlight w:val="yellow"/>
        </w:rPr>
        <w:t>00</w:t>
      </w:r>
      <w:r w:rsidRPr="000B040E">
        <w:rPr>
          <w:rFonts w:cs="Calibri"/>
          <w:b/>
          <w:highlight w:val="yellow"/>
        </w:rPr>
        <w:t>h</w:t>
      </w:r>
      <w:r>
        <w:rPr>
          <w:rFonts w:cs="Calibri"/>
          <w:b/>
          <w:highlight w:val="yellow"/>
        </w:rPr>
        <w:t>r</w:t>
      </w:r>
      <w:r w:rsidRPr="000B040E">
        <w:rPr>
          <w:rFonts w:cs="Calibri"/>
          <w:b/>
          <w:highlight w:val="yellow"/>
        </w:rPr>
        <w:t>00, temps universel</w:t>
      </w:r>
      <w:r w:rsidRPr="00251DD5">
        <w:rPr>
          <w:rFonts w:cs="Calibri"/>
          <w:b/>
        </w:rPr>
        <w:t>.</w:t>
      </w:r>
    </w:p>
    <w:p w:rsidR="005F51F0" w:rsidRPr="00251DD5" w:rsidRDefault="005F51F0" w:rsidP="005F51F0">
      <w:pPr>
        <w:tabs>
          <w:tab w:val="left" w:pos="1410"/>
        </w:tabs>
        <w:spacing w:after="120"/>
        <w:contextualSpacing/>
        <w:jc w:val="both"/>
        <w:rPr>
          <w:rFonts w:cs="Calibri"/>
        </w:rPr>
      </w:pPr>
      <w:r w:rsidRPr="00251DD5">
        <w:rPr>
          <w:rFonts w:cs="Calibri"/>
        </w:rPr>
        <w:t xml:space="preserve">Tout consultant éventuel qui aurait besoin de clarifications à propos du document d'invitation à soumissionner peut en informer par écrit l'entité du PNUD chargée des achats à l'adresse indiquée </w:t>
      </w:r>
    </w:p>
    <w:p w:rsidR="005F51F0" w:rsidRPr="00D857D4" w:rsidRDefault="005F51F0" w:rsidP="005F51F0">
      <w:pPr>
        <w:tabs>
          <w:tab w:val="left" w:pos="1410"/>
        </w:tabs>
        <w:spacing w:after="120"/>
        <w:contextualSpacing/>
        <w:jc w:val="both"/>
        <w:rPr>
          <w:rFonts w:cs="Calibri"/>
        </w:rPr>
      </w:pPr>
      <w:r w:rsidRPr="00251DD5">
        <w:rPr>
          <w:rFonts w:cs="Calibri"/>
        </w:rPr>
        <w:t>Dans l'invitation à soumissionner ou par e-mail à l'adresse :</w:t>
      </w:r>
      <w:r w:rsidRPr="00251DD5">
        <w:rPr>
          <w:rFonts w:cs="Arial"/>
        </w:rPr>
        <w:t xml:space="preserve"> </w:t>
      </w:r>
      <w:hyperlink r:id="rId17" w:history="1">
        <w:r w:rsidRPr="00251DD5">
          <w:rPr>
            <w:color w:val="0000FF"/>
            <w:u w:val="single"/>
          </w:rPr>
          <w:t>info.offres.gn@undp.org</w:t>
        </w:r>
      </w:hyperlink>
      <w:r w:rsidRPr="00251DD5">
        <w:rPr>
          <w:rFonts w:cs="Calibri"/>
        </w:rPr>
        <w:t>.  Peut aussi demander l’intégralité des TDR. Des exemplaires écrits de la réponse de l'organisation (incluant une explication de la demande de clarification mais sans identification de la source de la demande) seront envoyés à tous les consultants éventuels qui auront reçu les documents d'invitation à soumissionner. Tout consultant éventuel intéressé est invité à présenter son dossier complet y compris l’offre financière en hors taxes (HT) et libellé en dollar américain dépôt ou par email, conformément aux clauses et conditions du document de sollicitation.</w:t>
      </w:r>
    </w:p>
    <w:p w:rsidR="005F51F0" w:rsidRPr="00EF24E1" w:rsidRDefault="005F51F0" w:rsidP="005F51F0">
      <w:pPr>
        <w:spacing w:line="360" w:lineRule="auto"/>
        <w:contextualSpacing/>
        <w:jc w:val="center"/>
        <w:rPr>
          <w:snapToGrid w:val="0"/>
        </w:rPr>
      </w:pPr>
      <w:r w:rsidRPr="00251DD5">
        <w:rPr>
          <w:b/>
          <w:bCs/>
        </w:rPr>
        <w:t>LES CANDIDATURES FEMININES SONT VIVEMENT ENCOURAGEES</w:t>
      </w:r>
      <w:r>
        <w:rPr>
          <w:rFonts w:ascii="Maiandra GD" w:hAnsi="Maiandra GD"/>
          <w:noProof/>
          <w:lang w:eastAsia="fr-FR"/>
        </w:rPr>
        <mc:AlternateContent>
          <mc:Choice Requires="wps">
            <w:drawing>
              <wp:anchor distT="4294967293" distB="4294967293" distL="114300" distR="114300" simplePos="0" relativeHeight="251663360" behindDoc="0" locked="0" layoutInCell="1" allowOverlap="1" wp14:anchorId="5622789B" wp14:editId="0379C840">
                <wp:simplePos x="0" y="0"/>
                <wp:positionH relativeFrom="margin">
                  <wp:posOffset>-143543</wp:posOffset>
                </wp:positionH>
                <wp:positionV relativeFrom="paragraph">
                  <wp:posOffset>269240</wp:posOffset>
                </wp:positionV>
                <wp:extent cx="6141720" cy="22860"/>
                <wp:effectExtent l="19050" t="19050" r="30480" b="34290"/>
                <wp:wrapNone/>
                <wp:docPr id="151" name="Connecteur droi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1720" cy="2286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AB0F1" id="Connecteur droit 151"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1.3pt,21.2pt" to="47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" strokecolor="#339" strokeweight="3pt">
                <v:stroke linestyle="thinThin"/>
                <w10:wrap anchorx="margin"/>
              </v:line>
            </w:pict>
          </mc:Fallback>
        </mc:AlternateContent>
      </w:r>
      <w:bookmarkEnd w:id="1"/>
      <w:bookmarkEnd w:id="2"/>
      <w:bookmarkEnd w:id="3"/>
    </w:p>
    <w:p w:rsidR="005F51F0" w:rsidRPr="00F21484" w:rsidRDefault="005F51F0" w:rsidP="005F51F0">
      <w:pPr>
        <w:pStyle w:val="Paragraphedeliste"/>
        <w:numPr>
          <w:ilvl w:val="0"/>
          <w:numId w:val="3"/>
        </w:numPr>
        <w:tabs>
          <w:tab w:val="left" w:pos="284"/>
        </w:tabs>
        <w:suppressAutoHyphens/>
        <w:spacing w:after="0" w:line="240" w:lineRule="auto"/>
        <w:jc w:val="both"/>
        <w:rPr>
          <w:rFonts w:ascii="Garamond" w:hAnsi="Garamond"/>
          <w:b/>
          <w:sz w:val="28"/>
          <w:szCs w:val="24"/>
        </w:rPr>
      </w:pPr>
      <w:r w:rsidRPr="00F21484">
        <w:rPr>
          <w:rFonts w:ascii="Garamond" w:hAnsi="Garamond"/>
          <w:b/>
          <w:sz w:val="28"/>
          <w:szCs w:val="24"/>
        </w:rPr>
        <w:t>Cadre budgétaire pour l’offre financière</w:t>
      </w:r>
    </w:p>
    <w:p w:rsidR="005F51F0" w:rsidRPr="00F21265" w:rsidRDefault="005F51F0" w:rsidP="005F51F0">
      <w:pPr>
        <w:tabs>
          <w:tab w:val="left" w:pos="284"/>
        </w:tabs>
        <w:suppressAutoHyphens/>
        <w:spacing w:before="240" w:after="0" w:line="240" w:lineRule="auto"/>
        <w:jc w:val="both"/>
        <w:rPr>
          <w:rFonts w:ascii="Garamond" w:hAnsi="Garamond"/>
          <w:sz w:val="24"/>
          <w:szCs w:val="24"/>
        </w:rPr>
      </w:pPr>
      <w:r w:rsidRPr="00F21265">
        <w:rPr>
          <w:rFonts w:ascii="Garamond" w:hAnsi="Garamond"/>
          <w:sz w:val="24"/>
          <w:szCs w:val="24"/>
        </w:rPr>
        <w:t>Les soumissionnaires sont invités à utiliser le cadre budgétaire suivant :</w:t>
      </w:r>
    </w:p>
    <w:p w:rsidR="005F51F0" w:rsidRPr="00F21265" w:rsidRDefault="005F51F0" w:rsidP="005F51F0">
      <w:pPr>
        <w:tabs>
          <w:tab w:val="left" w:pos="284"/>
        </w:tabs>
        <w:suppressAutoHyphens/>
        <w:spacing w:after="0" w:line="240" w:lineRule="auto"/>
        <w:jc w:val="both"/>
        <w:rPr>
          <w:rFonts w:ascii="Garamond" w:hAnsi="Garamond" w:cs="Arial"/>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084"/>
        <w:gridCol w:w="1558"/>
        <w:gridCol w:w="1134"/>
        <w:gridCol w:w="1558"/>
        <w:gridCol w:w="1842"/>
      </w:tblGrid>
      <w:tr w:rsidR="005F51F0" w:rsidRPr="00F21265" w:rsidTr="00E6070D">
        <w:tc>
          <w:tcPr>
            <w:tcW w:w="709"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N°</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Rubriques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Unité</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Quantité</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Prix Unitaire (GNF)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Montant Total (GNF)</w:t>
            </w:r>
          </w:p>
        </w:tc>
      </w:tr>
      <w:tr w:rsidR="005F51F0" w:rsidRPr="00F21265" w:rsidTr="00E6070D">
        <w:tc>
          <w:tcPr>
            <w:tcW w:w="709"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w:t>
            </w:r>
          </w:p>
        </w:tc>
        <w:tc>
          <w:tcPr>
            <w:tcW w:w="3085" w:type="dxa"/>
            <w:tcBorders>
              <w:top w:val="single" w:sz="4" w:space="0" w:color="000000"/>
              <w:left w:val="single" w:sz="4" w:space="0" w:color="000000"/>
              <w:bottom w:val="single" w:sz="4" w:space="0" w:color="000000"/>
              <w:right w:val="single" w:sz="4" w:space="0" w:color="000000"/>
            </w:tcBorders>
            <w:hideMark/>
          </w:tcPr>
          <w:p w:rsidR="005F51F0" w:rsidRPr="00F21265" w:rsidRDefault="005F51F0" w:rsidP="00E6070D">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Honoraires consultants (conception et analyste)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F51F0" w:rsidRPr="00AE73F6" w:rsidRDefault="005F51F0" w:rsidP="00E6070D">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Homme/Jour</w:t>
            </w:r>
          </w:p>
        </w:tc>
        <w:tc>
          <w:tcPr>
            <w:tcW w:w="1134"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r w:rsidR="005F51F0" w:rsidRPr="00F21265" w:rsidTr="00E6070D">
        <w:trPr>
          <w:trHeight w:val="39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w:t>
            </w:r>
          </w:p>
        </w:tc>
        <w:tc>
          <w:tcPr>
            <w:tcW w:w="3085" w:type="dxa"/>
            <w:tcBorders>
              <w:top w:val="single" w:sz="4" w:space="0" w:color="000000"/>
              <w:left w:val="single" w:sz="4" w:space="0" w:color="000000"/>
              <w:bottom w:val="single" w:sz="4" w:space="0" w:color="000000"/>
              <w:right w:val="single" w:sz="4" w:space="0" w:color="000000"/>
            </w:tcBorders>
            <w:hideMark/>
          </w:tcPr>
          <w:p w:rsidR="005F51F0" w:rsidRPr="00F21265" w:rsidRDefault="005F51F0" w:rsidP="00E6070D">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Per diem</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F51F0" w:rsidRPr="00AE73F6" w:rsidRDefault="005F51F0" w:rsidP="00E6070D">
            <w:pPr>
              <w:tabs>
                <w:tab w:val="left" w:pos="284"/>
              </w:tabs>
              <w:suppressAutoHyphens/>
              <w:spacing w:after="0" w:line="240" w:lineRule="auto"/>
              <w:rPr>
                <w:rFonts w:ascii="Garamond" w:hAnsi="Garamond" w:cs="Arial"/>
                <w:i/>
                <w:sz w:val="24"/>
                <w:szCs w:val="24"/>
              </w:rPr>
            </w:pPr>
            <w:r w:rsidRPr="00AE73F6">
              <w:rPr>
                <w:rFonts w:ascii="Garamond" w:hAnsi="Garamond" w:cs="Arial"/>
                <w:i/>
                <w:sz w:val="24"/>
                <w:szCs w:val="24"/>
              </w:rPr>
              <w:t>Jour</w:t>
            </w:r>
          </w:p>
        </w:tc>
        <w:tc>
          <w:tcPr>
            <w:tcW w:w="1134"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r w:rsidR="005F51F0" w:rsidRPr="00F21265" w:rsidTr="00E6070D">
        <w:trPr>
          <w:trHeight w:val="41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III</w:t>
            </w:r>
          </w:p>
        </w:tc>
        <w:tc>
          <w:tcPr>
            <w:tcW w:w="3085" w:type="dxa"/>
            <w:tcBorders>
              <w:top w:val="single" w:sz="4" w:space="0" w:color="000000"/>
              <w:left w:val="single" w:sz="4" w:space="0" w:color="000000"/>
              <w:bottom w:val="single" w:sz="4" w:space="0" w:color="000000"/>
              <w:right w:val="single" w:sz="4" w:space="0" w:color="000000"/>
            </w:tcBorders>
            <w:hideMark/>
          </w:tcPr>
          <w:p w:rsidR="005F51F0" w:rsidRPr="00F21265" w:rsidRDefault="005F51F0" w:rsidP="00E6070D">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Logistique</w:t>
            </w: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r w:rsidR="005F51F0" w:rsidRPr="00F21265" w:rsidTr="00E6070D">
        <w:trPr>
          <w:trHeight w:val="42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IV</w:t>
            </w:r>
          </w:p>
        </w:tc>
        <w:tc>
          <w:tcPr>
            <w:tcW w:w="3085" w:type="dxa"/>
            <w:tcBorders>
              <w:top w:val="single" w:sz="4" w:space="0" w:color="000000"/>
              <w:left w:val="single" w:sz="4" w:space="0" w:color="000000"/>
              <w:bottom w:val="single" w:sz="4" w:space="0" w:color="000000"/>
              <w:right w:val="single" w:sz="4" w:space="0" w:color="000000"/>
            </w:tcBorders>
            <w:hideMark/>
          </w:tcPr>
          <w:p w:rsidR="005F51F0" w:rsidRPr="00F21265" w:rsidRDefault="005F51F0" w:rsidP="00E6070D">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Frais divers :</w:t>
            </w: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r w:rsidR="005F51F0" w:rsidRPr="00F21265" w:rsidTr="00E6070D">
        <w:trPr>
          <w:trHeight w:val="411"/>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Fournitures</w:t>
            </w: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r w:rsidR="005F51F0" w:rsidRPr="00F21265" w:rsidTr="00E6070D">
        <w:trPr>
          <w:trHeight w:val="417"/>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Reprographie</w:t>
            </w: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r w:rsidR="005F51F0" w:rsidRPr="00F21265" w:rsidTr="00E6070D">
        <w:trPr>
          <w:trHeight w:val="409"/>
        </w:trPr>
        <w:tc>
          <w:tcPr>
            <w:tcW w:w="8046" w:type="dxa"/>
            <w:vMerge/>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spacing w:after="0" w:line="240" w:lineRule="auto"/>
              <w:rPr>
                <w:rFonts w:ascii="Garamond" w:hAnsi="Garamond" w:cs="Arial"/>
                <w:b/>
                <w:sz w:val="24"/>
                <w:szCs w:val="24"/>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5F51F0" w:rsidRPr="00F21265" w:rsidRDefault="005F51F0" w:rsidP="00E6070D">
            <w:pPr>
              <w:tabs>
                <w:tab w:val="left" w:pos="284"/>
              </w:tabs>
              <w:suppressAutoHyphens/>
              <w:spacing w:after="0" w:line="240" w:lineRule="auto"/>
              <w:rPr>
                <w:rFonts w:ascii="Garamond" w:hAnsi="Garamond" w:cs="Arial"/>
                <w:b/>
                <w:sz w:val="24"/>
                <w:szCs w:val="24"/>
              </w:rPr>
            </w:pPr>
            <w:r w:rsidRPr="00F21265">
              <w:rPr>
                <w:rFonts w:ascii="Garamond" w:hAnsi="Garamond" w:cs="Arial"/>
                <w:b/>
                <w:sz w:val="24"/>
                <w:szCs w:val="24"/>
              </w:rPr>
              <w:t>Communication</w:t>
            </w: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r w:rsidR="005F51F0" w:rsidRPr="00F21265" w:rsidTr="00E6070D">
        <w:trPr>
          <w:trHeight w:val="408"/>
        </w:trPr>
        <w:tc>
          <w:tcPr>
            <w:tcW w:w="8046" w:type="dxa"/>
            <w:gridSpan w:val="5"/>
            <w:tcBorders>
              <w:top w:val="single" w:sz="4" w:space="0" w:color="000000"/>
              <w:left w:val="single" w:sz="4" w:space="0" w:color="000000"/>
              <w:bottom w:val="single" w:sz="4" w:space="0" w:color="000000"/>
              <w:right w:val="single" w:sz="4" w:space="0" w:color="000000"/>
            </w:tcBorders>
            <w:vAlign w:val="bottom"/>
            <w:hideMark/>
          </w:tcPr>
          <w:p w:rsidR="005F51F0" w:rsidRPr="00F21265" w:rsidRDefault="005F51F0" w:rsidP="00E6070D">
            <w:pPr>
              <w:tabs>
                <w:tab w:val="left" w:pos="284"/>
              </w:tabs>
              <w:suppressAutoHyphens/>
              <w:spacing w:after="0" w:line="240" w:lineRule="auto"/>
              <w:jc w:val="center"/>
              <w:rPr>
                <w:rFonts w:ascii="Garamond" w:hAnsi="Garamond" w:cs="Arial"/>
                <w:b/>
                <w:sz w:val="24"/>
                <w:szCs w:val="24"/>
              </w:rPr>
            </w:pPr>
            <w:r w:rsidRPr="00F21265">
              <w:rPr>
                <w:rFonts w:ascii="Garamond" w:hAnsi="Garamond" w:cs="Arial"/>
                <w:b/>
                <w:sz w:val="24"/>
                <w:szCs w:val="24"/>
              </w:rPr>
              <w:t>Total</w:t>
            </w:r>
          </w:p>
        </w:tc>
        <w:tc>
          <w:tcPr>
            <w:tcW w:w="1843" w:type="dxa"/>
            <w:tcBorders>
              <w:top w:val="single" w:sz="4" w:space="0" w:color="000000"/>
              <w:left w:val="single" w:sz="4" w:space="0" w:color="000000"/>
              <w:bottom w:val="single" w:sz="4" w:space="0" w:color="000000"/>
              <w:right w:val="single" w:sz="4" w:space="0" w:color="000000"/>
            </w:tcBorders>
          </w:tcPr>
          <w:p w:rsidR="005F51F0" w:rsidRPr="00F21265" w:rsidRDefault="005F51F0" w:rsidP="00E6070D">
            <w:pPr>
              <w:tabs>
                <w:tab w:val="left" w:pos="284"/>
              </w:tabs>
              <w:suppressAutoHyphens/>
              <w:spacing w:after="0" w:line="240" w:lineRule="auto"/>
              <w:jc w:val="both"/>
              <w:rPr>
                <w:rFonts w:ascii="Garamond" w:hAnsi="Garamond" w:cs="Arial"/>
                <w:sz w:val="24"/>
                <w:szCs w:val="24"/>
              </w:rPr>
            </w:pPr>
          </w:p>
        </w:tc>
      </w:tr>
    </w:tbl>
    <w:p w:rsidR="005F51F0" w:rsidRPr="00BA4202" w:rsidRDefault="005F51F0" w:rsidP="005F51F0">
      <w:pPr>
        <w:tabs>
          <w:tab w:val="left" w:pos="284"/>
        </w:tabs>
        <w:suppressAutoHyphens/>
        <w:spacing w:before="240" w:after="0" w:line="240" w:lineRule="auto"/>
        <w:jc w:val="both"/>
        <w:rPr>
          <w:rFonts w:ascii="Garamond" w:eastAsia="Times New Roman" w:hAnsi="Garamond"/>
          <w:sz w:val="28"/>
          <w:szCs w:val="24"/>
          <w:lang w:eastAsia="fr-FR"/>
        </w:rPr>
      </w:pPr>
    </w:p>
    <w:p w:rsidR="005F51F0" w:rsidRPr="00AE73F6" w:rsidRDefault="005F51F0" w:rsidP="005F51F0">
      <w:pPr>
        <w:pStyle w:val="Paragraphedeliste"/>
        <w:numPr>
          <w:ilvl w:val="0"/>
          <w:numId w:val="3"/>
        </w:numPr>
        <w:shd w:val="clear" w:color="auto" w:fill="FFFFFF"/>
        <w:spacing w:after="160"/>
        <w:rPr>
          <w:rFonts w:ascii="Garamond" w:hAnsi="Garamond"/>
          <w:b/>
          <w:sz w:val="28"/>
          <w:szCs w:val="24"/>
        </w:rPr>
      </w:pPr>
      <w:r w:rsidRPr="00AE73F6">
        <w:rPr>
          <w:rFonts w:ascii="Garamond" w:hAnsi="Garamond"/>
          <w:b/>
          <w:sz w:val="28"/>
          <w:szCs w:val="24"/>
        </w:rPr>
        <w:t>Modalités de soumission</w:t>
      </w:r>
    </w:p>
    <w:p w:rsidR="005F51F0" w:rsidRPr="000C6EC9" w:rsidRDefault="005F51F0" w:rsidP="005F51F0">
      <w:pPr>
        <w:tabs>
          <w:tab w:val="left" w:pos="1410"/>
        </w:tabs>
        <w:spacing w:line="240" w:lineRule="auto"/>
        <w:jc w:val="center"/>
        <w:rPr>
          <w:rFonts w:ascii="Times New Roman" w:hAnsi="Times New Roman"/>
          <w:b/>
          <w:sz w:val="32"/>
          <w:szCs w:val="32"/>
        </w:rPr>
      </w:pPr>
      <w:r w:rsidRPr="00CE592E">
        <w:rPr>
          <w:rFonts w:ascii="Garamond" w:hAnsi="Garamond"/>
          <w:sz w:val="24"/>
          <w:szCs w:val="24"/>
        </w:rPr>
        <w:t>Les dossiers avec pour objet « </w:t>
      </w:r>
      <w:r w:rsidRPr="00A9724B">
        <w:rPr>
          <w:rFonts w:cs="Calibri"/>
          <w:b/>
        </w:rPr>
        <w:t xml:space="preserve">UN </w:t>
      </w:r>
      <w:r>
        <w:rPr>
          <w:rFonts w:cs="Calibri"/>
          <w:b/>
        </w:rPr>
        <w:t xml:space="preserve">EXPERT </w:t>
      </w:r>
      <w:r w:rsidRPr="00A9724B">
        <w:rPr>
          <w:rFonts w:cs="Calibri"/>
          <w:b/>
        </w:rPr>
        <w:t xml:space="preserve">INTERNATIONAL </w:t>
      </w:r>
      <w:r>
        <w:rPr>
          <w:rFonts w:cs="Calibri"/>
          <w:b/>
        </w:rPr>
        <w:t>WEB DESIGN &amp; GRAPHISME »</w:t>
      </w:r>
      <w:r w:rsidRPr="00CE592E">
        <w:rPr>
          <w:rFonts w:ascii="Garamond" w:hAnsi="Garamond"/>
          <w:sz w:val="24"/>
          <w:szCs w:val="24"/>
        </w:rPr>
        <w:t xml:space="preserve"> doit être : </w:t>
      </w:r>
    </w:p>
    <w:p w:rsidR="005F51F0" w:rsidRPr="000D308A" w:rsidRDefault="005F51F0" w:rsidP="005F51F0">
      <w:pPr>
        <w:numPr>
          <w:ilvl w:val="0"/>
          <w:numId w:val="4"/>
        </w:numPr>
        <w:spacing w:before="100" w:after="100" w:line="240" w:lineRule="auto"/>
        <w:jc w:val="both"/>
        <w:rPr>
          <w:rFonts w:ascii="Garamond" w:hAnsi="Garamond"/>
          <w:sz w:val="24"/>
          <w:szCs w:val="24"/>
          <w:highlight w:val="yellow"/>
        </w:rPr>
      </w:pPr>
      <w:r w:rsidRPr="00656EAC">
        <w:rPr>
          <w:rFonts w:ascii="Garamond" w:hAnsi="Garamond"/>
          <w:sz w:val="24"/>
          <w:szCs w:val="24"/>
          <w:highlight w:val="yellow"/>
        </w:rPr>
        <w:lastRenderedPageBreak/>
        <w:t xml:space="preserve">Soumis électroniquement à l’adresse suivant : </w:t>
      </w:r>
      <w:hyperlink r:id="rId18" w:history="1">
        <w:r w:rsidRPr="00656EAC">
          <w:rPr>
            <w:rFonts w:ascii="Garamond" w:hAnsi="Garamond"/>
            <w:highlight w:val="yellow"/>
          </w:rPr>
          <w:t>ic.offres.gn@undp.org</w:t>
        </w:r>
      </w:hyperlink>
      <w:r w:rsidRPr="00656EAC">
        <w:rPr>
          <w:rFonts w:ascii="Garamond" w:hAnsi="Garamond"/>
          <w:sz w:val="24"/>
          <w:szCs w:val="24"/>
          <w:highlight w:val="yellow"/>
        </w:rPr>
        <w:t>. Il est important de noter que la taille de chaque envoi ne doit pas dépasser 5 Mo. Chaque partie peut faire l’objet de plusieurs envois.</w:t>
      </w:r>
      <w:bookmarkStart w:id="10" w:name="_MON_1440321653"/>
      <w:bookmarkEnd w:id="10"/>
    </w:p>
    <w:p w:rsidR="005F51F0" w:rsidRDefault="005F51F0" w:rsidP="005F51F0"/>
    <w:p w:rsidR="005F51F0" w:rsidRDefault="005F51F0" w:rsidP="005F51F0"/>
    <w:p w:rsidR="005F51F0" w:rsidRDefault="005F51F0" w:rsidP="005F51F0"/>
    <w:p w:rsidR="005F51F0" w:rsidRDefault="005F51F0"/>
    <w:sectPr w:rsidR="005F51F0" w:rsidSect="00046F46">
      <w:footerReference w:type="default" r:id="rId19"/>
      <w:pgSz w:w="11907" w:h="16839"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w:altName w:val="Cambria"/>
    <w:charset w:val="00"/>
    <w:family w:val="swiss"/>
    <w:pitch w:val="variable"/>
    <w:sig w:usb0="E00002FF"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TimesNewRoman">
    <w:charset w:val="00"/>
    <w:family w:val="auto"/>
    <w:notTrueType/>
    <w:pitch w:val="default"/>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F46" w:rsidRDefault="00FB4284" w:rsidP="00046F46">
    <w:pPr>
      <w:ind w:left="360"/>
    </w:pPr>
    <w:r w:rsidRPr="002F5AA9">
      <w:rPr>
        <w:i/>
        <w:iCs/>
      </w:rPr>
      <w:t xml:space="preserve">Le PNUD a une tolérance zéro pour la corruption. </w:t>
    </w:r>
  </w:p>
  <w:p w:rsidR="00046F46" w:rsidRPr="002F5AA9" w:rsidRDefault="00FB4284" w:rsidP="00046F46">
    <w:pPr>
      <w:ind w:left="360"/>
    </w:pPr>
    <w:r w:rsidRPr="002F5AA9">
      <w:rPr>
        <w:i/>
        <w:iCs/>
      </w:rPr>
      <w:t xml:space="preserve">Les services de recrutement et des achats du PNUD sont gratuits et aucun paiement n’est exigé pour nos services. </w:t>
    </w:r>
  </w:p>
  <w:p w:rsidR="00046F46" w:rsidRPr="00A27708" w:rsidRDefault="00FB4284" w:rsidP="00046F46">
    <w:pPr>
      <w:pStyle w:val="fvalue"/>
      <w:rPr>
        <w:lang w:val="fr-FR"/>
      </w:rPr>
    </w:pPr>
    <w:r>
      <w:rPr>
        <w:i/>
        <w:iCs/>
        <w:lang w:val="fr-FR"/>
      </w:rPr>
      <w:t xml:space="preserve">En cas de violation de ces principes, veuillez nous contacter par le biais de l’adresse email suivante : </w:t>
    </w:r>
    <w:hyperlink r:id="rId1" w:history="1">
      <w:r>
        <w:rPr>
          <w:rStyle w:val="Lienhypertexte"/>
          <w:color w:val="000000"/>
          <w:lang w:val="x-none"/>
        </w:rPr>
        <w:t>jedenoncelacorruption.gn@undp.org</w:t>
      </w:r>
    </w:hyperlink>
    <w:r>
      <w:rPr>
        <w:lang w:val="fr-FR"/>
      </w:rPr>
      <w:t xml:space="preserve">                                                                                                   </w:t>
    </w:r>
  </w:p>
  <w:p w:rsidR="00046F46" w:rsidRDefault="00FB4284" w:rsidP="00046F46">
    <w:pPr>
      <w:ind w:left="360"/>
      <w:rPr>
        <w:lang w:val="x-none"/>
      </w:rPr>
    </w:pPr>
  </w:p>
  <w:p w:rsidR="00046F46" w:rsidRPr="001F47B7" w:rsidRDefault="00FB4284" w:rsidP="00046F46">
    <w:pPr>
      <w:pStyle w:val="Pieddepage"/>
      <w:pBdr>
        <w:bottom w:val="single" w:sz="12" w:space="1" w:color="auto"/>
      </w:pBdr>
      <w:rPr>
        <w:lang w:val="x-none"/>
      </w:rPr>
    </w:pPr>
  </w:p>
  <w:p w:rsidR="00046F46" w:rsidRDefault="00FB4284" w:rsidP="00046F46">
    <w:pPr>
      <w:pStyle w:val="Pieddepage"/>
    </w:pPr>
    <w:r>
      <w:tab/>
    </w:r>
    <w:r>
      <w:tab/>
    </w:r>
    <w:r w:rsidRPr="00E74316">
      <w:rPr>
        <w:sz w:val="20"/>
        <w:szCs w:val="20"/>
      </w:rPr>
      <w:t xml:space="preserve">Page </w:t>
    </w:r>
    <w:r w:rsidRPr="00E74316">
      <w:rPr>
        <w:b/>
        <w:bCs/>
        <w:sz w:val="20"/>
        <w:szCs w:val="20"/>
      </w:rPr>
      <w:fldChar w:fldCharType="begin"/>
    </w:r>
    <w:r w:rsidRPr="00E74316">
      <w:rPr>
        <w:b/>
        <w:bCs/>
        <w:sz w:val="20"/>
        <w:szCs w:val="20"/>
      </w:rPr>
      <w:instrText>PAGE</w:instrText>
    </w:r>
    <w:r w:rsidRPr="00E74316">
      <w:rPr>
        <w:b/>
        <w:bCs/>
        <w:sz w:val="20"/>
        <w:szCs w:val="20"/>
      </w:rPr>
      <w:fldChar w:fldCharType="separate"/>
    </w:r>
    <w:r>
      <w:rPr>
        <w:b/>
        <w:bCs/>
        <w:noProof/>
        <w:sz w:val="20"/>
        <w:szCs w:val="20"/>
      </w:rPr>
      <w:t>2</w:t>
    </w:r>
    <w:r w:rsidRPr="00E74316">
      <w:rPr>
        <w:b/>
        <w:bCs/>
        <w:sz w:val="20"/>
        <w:szCs w:val="20"/>
      </w:rPr>
      <w:fldChar w:fldCharType="end"/>
    </w:r>
    <w:r w:rsidRPr="00E74316">
      <w:rPr>
        <w:sz w:val="20"/>
        <w:szCs w:val="20"/>
      </w:rPr>
      <w:t xml:space="preserve"> sur </w:t>
    </w:r>
    <w:r w:rsidRPr="00E74316">
      <w:rPr>
        <w:b/>
        <w:bCs/>
        <w:sz w:val="20"/>
        <w:szCs w:val="20"/>
      </w:rPr>
      <w:fldChar w:fldCharType="begin"/>
    </w:r>
    <w:r w:rsidRPr="00E74316">
      <w:rPr>
        <w:b/>
        <w:bCs/>
        <w:sz w:val="20"/>
        <w:szCs w:val="20"/>
      </w:rPr>
      <w:instrText>NUMPAGES</w:instrText>
    </w:r>
    <w:r w:rsidRPr="00E74316">
      <w:rPr>
        <w:b/>
        <w:bCs/>
        <w:sz w:val="20"/>
        <w:szCs w:val="20"/>
      </w:rPr>
      <w:fldChar w:fldCharType="separate"/>
    </w:r>
    <w:r>
      <w:rPr>
        <w:b/>
        <w:bCs/>
        <w:noProof/>
        <w:sz w:val="20"/>
        <w:szCs w:val="20"/>
      </w:rPr>
      <w:t>12</w:t>
    </w:r>
    <w:r w:rsidRPr="00E74316">
      <w:rPr>
        <w:b/>
        <w:bCs/>
        <w:sz w:val="20"/>
        <w:szCs w:val="20"/>
      </w:rPr>
      <w:fldChar w:fldCharType="end"/>
    </w:r>
  </w:p>
  <w:p w:rsidR="00046F46" w:rsidRDefault="00FB4284">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C0625E"/>
    <w:lvl w:ilvl="0">
      <w:numFmt w:val="bullet"/>
      <w:lvlText w:val="*"/>
      <w:lvlJc w:val="left"/>
    </w:lvl>
  </w:abstractNum>
  <w:abstractNum w:abstractNumId="1" w15:restartNumberingAfterBreak="0">
    <w:nsid w:val="057C1AB3"/>
    <w:multiLevelType w:val="hybridMultilevel"/>
    <w:tmpl w:val="11322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D715D3"/>
    <w:multiLevelType w:val="hybridMultilevel"/>
    <w:tmpl w:val="15E44A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5B0AA0"/>
    <w:multiLevelType w:val="hybridMultilevel"/>
    <w:tmpl w:val="8696C93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C55259"/>
    <w:multiLevelType w:val="hybridMultilevel"/>
    <w:tmpl w:val="0A5EF658"/>
    <w:lvl w:ilvl="0" w:tplc="FAC4C7EC">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226B29C9"/>
    <w:multiLevelType w:val="hybridMultilevel"/>
    <w:tmpl w:val="65387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D3E6F"/>
    <w:multiLevelType w:val="hybridMultilevel"/>
    <w:tmpl w:val="E8DA9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34BF7"/>
    <w:multiLevelType w:val="hybridMultilevel"/>
    <w:tmpl w:val="ECEA6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715993"/>
    <w:multiLevelType w:val="hybridMultilevel"/>
    <w:tmpl w:val="6C0ED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0C48FF"/>
    <w:multiLevelType w:val="multilevel"/>
    <w:tmpl w:val="5A68A99A"/>
    <w:lvl w:ilvl="0">
      <w:start w:val="1"/>
      <w:numFmt w:val="bullet"/>
      <w:lvlText w:val="-"/>
      <w:lvlJc w:val="left"/>
      <w:pPr>
        <w:tabs>
          <w:tab w:val="num" w:pos="720"/>
        </w:tabs>
        <w:ind w:left="720" w:hanging="360"/>
      </w:pPr>
      <w:rPr>
        <w:rFonts w:ascii="Noto Sans" w:eastAsia="Calibri" w:hAnsi="Noto Sans"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A35AE5"/>
    <w:multiLevelType w:val="hybridMultilevel"/>
    <w:tmpl w:val="8B92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8A6E1E"/>
    <w:multiLevelType w:val="hybridMultilevel"/>
    <w:tmpl w:val="7180DEC8"/>
    <w:lvl w:ilvl="0" w:tplc="5038DF8E">
      <w:start w:val="1"/>
      <w:numFmt w:val="bullet"/>
      <w:lvlText w:val="­"/>
      <w:lvlJc w:val="left"/>
      <w:pPr>
        <w:ind w:left="780" w:hanging="360"/>
      </w:pPr>
      <w:rPr>
        <w:rFonts w:ascii="Calibri" w:hAnsi="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8BD5EF1"/>
    <w:multiLevelType w:val="hybridMultilevel"/>
    <w:tmpl w:val="4224E142"/>
    <w:lvl w:ilvl="0" w:tplc="5038DF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535A4"/>
    <w:multiLevelType w:val="hybridMultilevel"/>
    <w:tmpl w:val="1DE2C8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C72EE"/>
    <w:multiLevelType w:val="multilevel"/>
    <w:tmpl w:val="AF6C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D68F4"/>
    <w:multiLevelType w:val="hybridMultilevel"/>
    <w:tmpl w:val="45A68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463C1D"/>
    <w:multiLevelType w:val="hybridMultilevel"/>
    <w:tmpl w:val="F24629A6"/>
    <w:lvl w:ilvl="0" w:tplc="5D68BC3C">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7B76FB5"/>
    <w:multiLevelType w:val="hybridMultilevel"/>
    <w:tmpl w:val="953EF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FC438A"/>
    <w:multiLevelType w:val="hybridMultilevel"/>
    <w:tmpl w:val="3842B66E"/>
    <w:lvl w:ilvl="0" w:tplc="0942ADA8">
      <w:start w:val="1"/>
      <w:numFmt w:val="lowerLetter"/>
      <w:lvlText w:val="%1)"/>
      <w:lvlJc w:val="left"/>
      <w:pPr>
        <w:ind w:left="720" w:hanging="360"/>
      </w:pPr>
      <w:rPr>
        <w:rFonts w:ascii="Calibri" w:eastAsia="MS Mincho" w:hAnsi="Calibri" w:cs="Times New Roman"/>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
  </w:num>
  <w:num w:numId="5">
    <w:abstractNumId w:val="18"/>
  </w:num>
  <w:num w:numId="6">
    <w:abstractNumId w:val="16"/>
  </w:num>
  <w:num w:numId="7">
    <w:abstractNumId w:val="10"/>
  </w:num>
  <w:num w:numId="8">
    <w:abstractNumId w:val="13"/>
  </w:num>
  <w:num w:numId="9">
    <w:abstractNumId w:val="15"/>
  </w:num>
  <w:num w:numId="10">
    <w:abstractNumId w:val="7"/>
  </w:num>
  <w:num w:numId="11">
    <w:abstractNumId w:val="5"/>
  </w:num>
  <w:num w:numId="12">
    <w:abstractNumId w:val="6"/>
  </w:num>
  <w:num w:numId="13">
    <w:abstractNumId w:val="14"/>
  </w:num>
  <w:num w:numId="14">
    <w:abstractNumId w:val="20"/>
  </w:num>
  <w:num w:numId="15">
    <w:abstractNumId w:val="4"/>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9"/>
  </w:num>
  <w:num w:numId="18">
    <w:abstractNumId w:val="17"/>
  </w:num>
  <w:num w:numId="19">
    <w:abstractNumId w:val="9"/>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F0"/>
    <w:rsid w:val="00041A7F"/>
    <w:rsid w:val="000E45C7"/>
    <w:rsid w:val="003C4857"/>
    <w:rsid w:val="005F51F0"/>
    <w:rsid w:val="008E70B5"/>
    <w:rsid w:val="00C96FE6"/>
    <w:rsid w:val="00FB4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86DF9E"/>
  <w15:chartTrackingRefBased/>
  <w15:docId w15:val="{0B0D39D5-ED57-4413-8795-8380EAB9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1F0"/>
    <w:pPr>
      <w:spacing w:after="200" w:line="276" w:lineRule="auto"/>
    </w:pPr>
    <w:rPr>
      <w:rFonts w:ascii="Calibri" w:eastAsia="Calibri" w:hAnsi="Calibri" w:cs="Times New Roman"/>
    </w:rPr>
  </w:style>
  <w:style w:type="paragraph" w:styleId="Titre1">
    <w:name w:val="heading 1"/>
    <w:basedOn w:val="Normal"/>
    <w:next w:val="Normal"/>
    <w:link w:val="Titre1Car"/>
    <w:qFormat/>
    <w:rsid w:val="005F51F0"/>
    <w:pPr>
      <w:keepNext/>
      <w:spacing w:after="0" w:line="240" w:lineRule="auto"/>
      <w:outlineLvl w:val="0"/>
    </w:pPr>
    <w:rPr>
      <w:rFonts w:ascii="Arial" w:eastAsia="Times New Roman" w:hAnsi="Arial"/>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F51F0"/>
    <w:rPr>
      <w:rFonts w:ascii="Arial" w:eastAsia="Times New Roman" w:hAnsi="Arial" w:cs="Times New Roman"/>
      <w:b/>
      <w:bCs/>
      <w:sz w:val="24"/>
      <w:szCs w:val="24"/>
      <w:lang w:val="x-none" w:eastAsia="x-none"/>
    </w:rPr>
  </w:style>
  <w:style w:type="paragraph" w:styleId="Pieddepage">
    <w:name w:val="footer"/>
    <w:basedOn w:val="Normal"/>
    <w:link w:val="PieddepageCar"/>
    <w:uiPriority w:val="99"/>
    <w:unhideWhenUsed/>
    <w:rsid w:val="005F5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1F0"/>
    <w:rPr>
      <w:rFonts w:ascii="Calibri" w:eastAsia="Calibri" w:hAnsi="Calibri" w:cs="Times New Roman"/>
    </w:rPr>
  </w:style>
  <w:style w:type="paragraph" w:styleId="Paragraphedeliste">
    <w:name w:val="List Paragraph"/>
    <w:aliases w:val="Table/Figure Heading,Bullets,References,Numbered List Paragraph,Bullet List,FooterText,List Paragraph1,numbered,列出段落,列出段落1,Bulletr List Paragraph,List Paragraph2,List Paragraph21,リスト段落1,Lapis Bulleted List,Liste couleur - Accent 11,Ha"/>
    <w:basedOn w:val="Normal"/>
    <w:link w:val="ParagraphedelisteCar"/>
    <w:uiPriority w:val="34"/>
    <w:qFormat/>
    <w:rsid w:val="005F51F0"/>
    <w:pPr>
      <w:ind w:left="720"/>
      <w:contextualSpacing/>
    </w:pPr>
  </w:style>
  <w:style w:type="character" w:styleId="Lienhypertexte">
    <w:name w:val="Hyperlink"/>
    <w:uiPriority w:val="99"/>
    <w:unhideWhenUsed/>
    <w:rsid w:val="005F51F0"/>
    <w:rPr>
      <w:color w:val="0000FF"/>
      <w:u w:val="single"/>
    </w:rPr>
  </w:style>
  <w:style w:type="character" w:customStyle="1" w:styleId="ParagraphedelisteCar">
    <w:name w:val="Paragraphe de liste Car"/>
    <w:aliases w:val="Table/Figure Heading Car,Bullets Car,References Car,Numbered List Paragraph Car,Bullet List Car,FooterText Car,List Paragraph1 Car,numbered Car,列出段落 Car,列出段落1 Car,Bulletr List Paragraph Car,List Paragraph2 Car,リスト段落1 Car,Ha Car"/>
    <w:link w:val="Paragraphedeliste"/>
    <w:uiPriority w:val="34"/>
    <w:qFormat/>
    <w:rsid w:val="005F51F0"/>
    <w:rPr>
      <w:rFonts w:ascii="Calibri" w:eastAsia="Calibri" w:hAnsi="Calibri" w:cs="Times New Roman"/>
    </w:rPr>
  </w:style>
  <w:style w:type="paragraph" w:styleId="Retraitcorpsdetexte">
    <w:name w:val="Body Text Indent"/>
    <w:basedOn w:val="Normal"/>
    <w:link w:val="RetraitcorpsdetexteCar"/>
    <w:rsid w:val="005F51F0"/>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5F51F0"/>
    <w:rPr>
      <w:rFonts w:ascii="Times New Roman" w:eastAsia="Times New Roman" w:hAnsi="Times New Roman" w:cs="Times New Roman"/>
      <w:sz w:val="24"/>
      <w:szCs w:val="24"/>
      <w:lang w:eastAsia="rw-RW"/>
    </w:rPr>
  </w:style>
  <w:style w:type="paragraph" w:customStyle="1" w:styleId="fvalue">
    <w:name w:val="fvalue"/>
    <w:basedOn w:val="Normal"/>
    <w:rsid w:val="005F51F0"/>
    <w:pPr>
      <w:spacing w:after="0" w:line="240" w:lineRule="auto"/>
      <w:ind w:right="2250"/>
    </w:pPr>
    <w:rPr>
      <w:rFonts w:eastAsia="Times New Roman" w:cs="Calibri"/>
      <w:sz w:val="24"/>
      <w:szCs w:val="24"/>
      <w:lang w:val="en-US"/>
    </w:rPr>
  </w:style>
  <w:style w:type="paragraph" w:customStyle="1" w:styleId="Default">
    <w:name w:val="Default"/>
    <w:link w:val="DefaultCar"/>
    <w:rsid w:val="005F51F0"/>
    <w:pPr>
      <w:autoSpaceDE w:val="0"/>
      <w:autoSpaceDN w:val="0"/>
      <w:adjustRightInd w:val="0"/>
      <w:spacing w:after="0" w:line="240" w:lineRule="auto"/>
    </w:pPr>
    <w:rPr>
      <w:rFonts w:ascii="Bookman Old Style" w:eastAsia="Calibri" w:hAnsi="Bookman Old Style" w:cs="Bookman Old Style"/>
      <w:color w:val="000000"/>
      <w:sz w:val="24"/>
      <w:szCs w:val="24"/>
      <w:lang w:eastAsia="fr-FR"/>
    </w:rPr>
  </w:style>
  <w:style w:type="paragraph" w:styleId="Textedebulles">
    <w:name w:val="Balloon Text"/>
    <w:basedOn w:val="Normal"/>
    <w:link w:val="TextedebullesCar"/>
    <w:uiPriority w:val="99"/>
    <w:semiHidden/>
    <w:unhideWhenUsed/>
    <w:rsid w:val="005F51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1F0"/>
    <w:rPr>
      <w:rFonts w:ascii="Segoe UI" w:eastAsia="Calibri" w:hAnsi="Segoe UI" w:cs="Segoe UI"/>
      <w:sz w:val="18"/>
      <w:szCs w:val="18"/>
    </w:rPr>
  </w:style>
  <w:style w:type="paragraph" w:styleId="NormalWeb">
    <w:name w:val="Normal (Web)"/>
    <w:basedOn w:val="Normal"/>
    <w:uiPriority w:val="99"/>
    <w:unhideWhenUsed/>
    <w:rsid w:val="00C96FE6"/>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uiPriority w:val="20"/>
    <w:qFormat/>
    <w:rsid w:val="00C96FE6"/>
    <w:rPr>
      <w:i/>
      <w:iCs/>
    </w:rPr>
  </w:style>
  <w:style w:type="character" w:customStyle="1" w:styleId="DefaultCar">
    <w:name w:val="Default Car"/>
    <w:link w:val="Default"/>
    <w:locked/>
    <w:rsid w:val="00C96FE6"/>
    <w:rPr>
      <w:rFonts w:ascii="Bookman Old Style" w:eastAsia="Calibri" w:hAnsi="Bookman Old Style" w:cs="Bookman Old Style"/>
      <w:color w:val="000000"/>
      <w:sz w:val="24"/>
      <w:szCs w:val="24"/>
      <w:lang w:eastAsia="fr-FR"/>
    </w:rPr>
  </w:style>
  <w:style w:type="paragraph" w:styleId="Sansinterligne">
    <w:name w:val="No Spacing"/>
    <w:uiPriority w:val="1"/>
    <w:qFormat/>
    <w:rsid w:val="00C96FE6"/>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ndp.org/hr/Tableau_des_Co&#251;ts.pdf" TargetMode="External"/><Relationship Id="rId13" Type="http://schemas.openxmlformats.org/officeDocument/2006/relationships/image" Target="media/image4.emf"/><Relationship Id="rId18" Type="http://schemas.openxmlformats.org/officeDocument/2006/relationships/hyperlink" Target="mailto:ic.offres.gn@undp.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offres.gn@undp.org" TargetMode="External"/><Relationship Id="rId12" Type="http://schemas.openxmlformats.org/officeDocument/2006/relationships/hyperlink" Target="mailto:ic.offres.gn@undp.org" TargetMode="External"/><Relationship Id="rId17" Type="http://schemas.openxmlformats.org/officeDocument/2006/relationships/hyperlink" Target="mailto:info.offres.gn@undp.org"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c.offres.gn@undp.org"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package" Target="embeddings/Microsoft_Word_Document.docx"/><Relationship Id="rId10" Type="http://schemas.openxmlformats.org/officeDocument/2006/relationships/hyperlink" Target="http://www.cd.undp.org/hr/Conditions_G&#233;n&#233;rales_IC.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jedenoncelacorruption.gn@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4413</Words>
  <Characters>24275</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Samory Toure</dc:creator>
  <cp:keywords/>
  <dc:description/>
  <cp:lastModifiedBy>Samory Toure</cp:lastModifiedBy>
  <cp:revision>35</cp:revision>
  <dcterms:created xsi:type="dcterms:W3CDTF">2019-11-02T12:54:00Z</dcterms:created>
  <dcterms:modified xsi:type="dcterms:W3CDTF">2019-11-02T13:20:00Z</dcterms:modified>
</cp:coreProperties>
</file>