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8F354" w14:textId="77777777" w:rsidR="008E3C37" w:rsidRPr="00C412D7" w:rsidRDefault="008E3C37" w:rsidP="00AF34C4">
      <w:pPr>
        <w:spacing w:line="240" w:lineRule="auto"/>
        <w:rPr>
          <w:rFonts w:cs="Times New Roman"/>
          <w:b/>
          <w:u w:val="single"/>
        </w:rPr>
      </w:pPr>
      <w:r w:rsidRPr="00C412D7">
        <w:rPr>
          <w:rFonts w:cs="Times New Roman"/>
          <w:noProof/>
        </w:rPr>
        <w:drawing>
          <wp:inline distT="0" distB="0" distL="0" distR="0" wp14:anchorId="7BBFB3FF" wp14:editId="0469256B">
            <wp:extent cx="2377440" cy="123825"/>
            <wp:effectExtent l="0" t="0" r="3810" b="9525"/>
            <wp:docPr id="2" name="Picture 2" descr="Description: 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ntitled-3"/>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377440" cy="123825"/>
                    </a:xfrm>
                    <a:prstGeom prst="rect">
                      <a:avLst/>
                    </a:prstGeom>
                    <a:noFill/>
                    <a:ln>
                      <a:noFill/>
                    </a:ln>
                  </pic:spPr>
                </pic:pic>
              </a:graphicData>
            </a:graphic>
          </wp:inline>
        </w:drawing>
      </w:r>
    </w:p>
    <w:p w14:paraId="327BB1F6" w14:textId="77777777" w:rsidR="00316A8F" w:rsidRPr="00C412D7" w:rsidRDefault="00316A8F" w:rsidP="00AF34C4">
      <w:pPr>
        <w:spacing w:line="240" w:lineRule="auto"/>
        <w:jc w:val="right"/>
        <w:rPr>
          <w:rFonts w:cs="Times New Roman"/>
          <w:b/>
          <w:u w:val="single"/>
        </w:rPr>
      </w:pPr>
      <w:r w:rsidRPr="00C412D7">
        <w:rPr>
          <w:rFonts w:cs="Times New Roman"/>
          <w:b/>
          <w:noProof/>
        </w:rPr>
        <w:drawing>
          <wp:anchor distT="0" distB="0" distL="114300" distR="114300" simplePos="0" relativeHeight="251659264" behindDoc="0" locked="0" layoutInCell="1" allowOverlap="1" wp14:anchorId="50CD1D03" wp14:editId="67DEDD32">
            <wp:simplePos x="0" y="0"/>
            <wp:positionH relativeFrom="margin">
              <wp:posOffset>4962525</wp:posOffset>
            </wp:positionH>
            <wp:positionV relativeFrom="margin">
              <wp:posOffset>311785</wp:posOffset>
            </wp:positionV>
            <wp:extent cx="866775" cy="1356995"/>
            <wp:effectExtent l="0" t="0" r="0" b="0"/>
            <wp:wrapSquare wrapText="bothSides"/>
            <wp:docPr id="1" name="Picture 1" descr="Description: UNDP logo"/>
            <wp:cNvGraphicFramePr/>
            <a:graphic xmlns:a="http://schemas.openxmlformats.org/drawingml/2006/main">
              <a:graphicData uri="http://schemas.openxmlformats.org/drawingml/2006/picture">
                <pic:pic xmlns:pic="http://schemas.openxmlformats.org/drawingml/2006/picture">
                  <pic:nvPicPr>
                    <pic:cNvPr id="1" name="Picture 1" descr="Description: UNDP logo"/>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866775" cy="1356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12D7">
        <w:rPr>
          <w:rFonts w:cs="Times New Roman"/>
          <w:b/>
          <w:u w:val="single"/>
        </w:rPr>
        <w:t xml:space="preserve"> </w:t>
      </w:r>
    </w:p>
    <w:p w14:paraId="4E66F90B" w14:textId="77777777" w:rsidR="008E3C37" w:rsidRPr="00C412D7" w:rsidRDefault="008E3C37" w:rsidP="00AF34C4">
      <w:pPr>
        <w:spacing w:line="240" w:lineRule="auto"/>
        <w:rPr>
          <w:rFonts w:cs="Times New Roman"/>
          <w:b/>
          <w:u w:val="single"/>
        </w:rPr>
      </w:pPr>
    </w:p>
    <w:p w14:paraId="5F6CEA32" w14:textId="77777777" w:rsidR="008E3C37" w:rsidRPr="00C412D7" w:rsidRDefault="008E3C37" w:rsidP="00AF34C4">
      <w:pPr>
        <w:spacing w:line="240" w:lineRule="auto"/>
        <w:rPr>
          <w:rFonts w:cs="Times New Roman"/>
          <w:b/>
          <w:u w:val="single"/>
        </w:rPr>
      </w:pPr>
    </w:p>
    <w:p w14:paraId="706159C7" w14:textId="77777777" w:rsidR="008E3C37" w:rsidRPr="00C412D7" w:rsidRDefault="008E3C37" w:rsidP="00AF34C4">
      <w:pPr>
        <w:spacing w:line="240" w:lineRule="auto"/>
        <w:rPr>
          <w:rFonts w:cs="Times New Roman"/>
          <w:b/>
          <w:u w:val="single"/>
        </w:rPr>
      </w:pPr>
    </w:p>
    <w:p w14:paraId="61BE0A6C" w14:textId="77777777" w:rsidR="00637447" w:rsidRPr="00C412D7" w:rsidRDefault="00637447" w:rsidP="00AF34C4">
      <w:pPr>
        <w:spacing w:line="240" w:lineRule="auto"/>
        <w:jc w:val="center"/>
        <w:rPr>
          <w:rFonts w:cs="Times New Roman"/>
          <w:b/>
          <w:u w:val="single"/>
        </w:rPr>
      </w:pPr>
    </w:p>
    <w:p w14:paraId="52A2B710" w14:textId="77777777" w:rsidR="00316A8F" w:rsidRPr="00C412D7" w:rsidRDefault="00316A8F" w:rsidP="00AF34C4">
      <w:pPr>
        <w:spacing w:line="240" w:lineRule="auto"/>
        <w:jc w:val="center"/>
        <w:rPr>
          <w:rFonts w:cs="Times New Roman"/>
          <w:b/>
        </w:rPr>
      </w:pPr>
      <w:r w:rsidRPr="00C412D7">
        <w:rPr>
          <w:rFonts w:cs="Times New Roman"/>
          <w:b/>
        </w:rPr>
        <w:t>TERMS O</w:t>
      </w:r>
      <w:r w:rsidR="00712D1C" w:rsidRPr="00C412D7">
        <w:rPr>
          <w:rFonts w:cs="Times New Roman"/>
          <w:b/>
        </w:rPr>
        <w:t>F</w:t>
      </w:r>
      <w:r w:rsidRPr="00C412D7">
        <w:rPr>
          <w:rFonts w:cs="Times New Roman"/>
          <w:b/>
        </w:rPr>
        <w:t xml:space="preserve"> REFERENCE</w:t>
      </w:r>
    </w:p>
    <w:p w14:paraId="4755B4E2" w14:textId="77777777" w:rsidR="00761E6B" w:rsidRPr="00C412D7" w:rsidRDefault="00761E6B" w:rsidP="00AF34C4">
      <w:pPr>
        <w:spacing w:line="240" w:lineRule="auto"/>
        <w:jc w:val="center"/>
        <w:rPr>
          <w:rFonts w:cs="Times New Roman"/>
          <w:b/>
        </w:rPr>
      </w:pPr>
    </w:p>
    <w:p w14:paraId="3E09144C" w14:textId="3AA6D460" w:rsidR="00316A8F" w:rsidRPr="00C412D7" w:rsidRDefault="006E0A31" w:rsidP="00AF34C4">
      <w:pPr>
        <w:spacing w:line="240" w:lineRule="auto"/>
        <w:ind w:left="2880" w:hanging="2880"/>
        <w:rPr>
          <w:rFonts w:cs="Times New Roman"/>
        </w:rPr>
      </w:pPr>
      <w:r w:rsidRPr="00C412D7">
        <w:rPr>
          <w:rFonts w:cs="Times New Roman"/>
        </w:rPr>
        <w:t>Title of Consultancy:</w:t>
      </w:r>
      <w:r w:rsidRPr="00C412D7">
        <w:rPr>
          <w:rFonts w:cs="Times New Roman"/>
        </w:rPr>
        <w:tab/>
      </w:r>
      <w:r w:rsidR="00E020C0">
        <w:rPr>
          <w:rFonts w:cs="Times New Roman"/>
        </w:rPr>
        <w:t>Environment</w:t>
      </w:r>
      <w:r w:rsidR="00193ABF">
        <w:rPr>
          <w:rFonts w:cs="Times New Roman"/>
        </w:rPr>
        <w:t>al</w:t>
      </w:r>
      <w:r w:rsidR="00E020C0">
        <w:rPr>
          <w:rFonts w:cs="Times New Roman"/>
        </w:rPr>
        <w:t xml:space="preserve"> Statistics </w:t>
      </w:r>
      <w:r w:rsidR="00193ABF">
        <w:rPr>
          <w:rFonts w:cs="Times New Roman"/>
        </w:rPr>
        <w:t>Advisor</w:t>
      </w:r>
    </w:p>
    <w:p w14:paraId="7D5C8B69" w14:textId="25D65AE7" w:rsidR="00316A8F" w:rsidRPr="00C412D7" w:rsidRDefault="00316A8F" w:rsidP="00AF34C4">
      <w:pPr>
        <w:spacing w:line="240" w:lineRule="auto"/>
        <w:ind w:left="2880" w:hanging="2880"/>
        <w:rPr>
          <w:rFonts w:cs="Times New Roman"/>
        </w:rPr>
      </w:pPr>
      <w:r w:rsidRPr="00C412D7">
        <w:rPr>
          <w:rFonts w:cs="Times New Roman"/>
        </w:rPr>
        <w:t xml:space="preserve">Type of </w:t>
      </w:r>
      <w:r w:rsidR="006E0A31" w:rsidRPr="00C412D7">
        <w:rPr>
          <w:rFonts w:cs="Times New Roman"/>
        </w:rPr>
        <w:t>Contract:</w:t>
      </w:r>
      <w:r w:rsidR="006E0A31" w:rsidRPr="00C412D7">
        <w:rPr>
          <w:rFonts w:cs="Times New Roman"/>
        </w:rPr>
        <w:tab/>
        <w:t>Individual Contract (Intern</w:t>
      </w:r>
      <w:r w:rsidRPr="00C412D7">
        <w:rPr>
          <w:rFonts w:cs="Times New Roman"/>
        </w:rPr>
        <w:t>ational</w:t>
      </w:r>
      <w:r w:rsidR="00D00A9B">
        <w:rPr>
          <w:rFonts w:cs="Times New Roman"/>
        </w:rPr>
        <w:t>, senior level</w:t>
      </w:r>
      <w:r w:rsidRPr="00C412D7">
        <w:rPr>
          <w:rFonts w:cs="Times New Roman"/>
        </w:rPr>
        <w:t>)</w:t>
      </w:r>
    </w:p>
    <w:p w14:paraId="625D393F" w14:textId="388C0C6F" w:rsidR="00316A8F" w:rsidRPr="00C412D7" w:rsidRDefault="00316A8F" w:rsidP="00AF34C4">
      <w:pPr>
        <w:spacing w:line="240" w:lineRule="auto"/>
        <w:ind w:left="2880" w:hanging="2880"/>
        <w:rPr>
          <w:rFonts w:cs="Times New Roman"/>
        </w:rPr>
      </w:pPr>
      <w:r w:rsidRPr="00C412D7">
        <w:rPr>
          <w:rFonts w:cs="Times New Roman"/>
        </w:rPr>
        <w:t>Duration of Assignment</w:t>
      </w:r>
      <w:r w:rsidR="00D546C6" w:rsidRPr="00C412D7">
        <w:rPr>
          <w:rFonts w:cs="Times New Roman"/>
        </w:rPr>
        <w:t>:</w:t>
      </w:r>
      <w:r w:rsidR="00D546C6" w:rsidRPr="00C412D7">
        <w:rPr>
          <w:rFonts w:cs="Times New Roman"/>
        </w:rPr>
        <w:tab/>
      </w:r>
      <w:r w:rsidR="00C46777">
        <w:rPr>
          <w:rFonts w:cs="Times New Roman"/>
        </w:rPr>
        <w:t>1</w:t>
      </w:r>
      <w:r w:rsidR="00E45031">
        <w:rPr>
          <w:rFonts w:cs="Times New Roman"/>
        </w:rPr>
        <w:t xml:space="preserve"> December 2019</w:t>
      </w:r>
      <w:r w:rsidR="00062232" w:rsidRPr="00C412D7">
        <w:rPr>
          <w:rFonts w:cs="Times New Roman"/>
        </w:rPr>
        <w:t xml:space="preserve"> </w:t>
      </w:r>
      <w:r w:rsidR="00D00A9B">
        <w:rPr>
          <w:rFonts w:cs="Times New Roman"/>
        </w:rPr>
        <w:t xml:space="preserve">– </w:t>
      </w:r>
      <w:r w:rsidR="008917EA">
        <w:rPr>
          <w:rFonts w:cs="Times New Roman"/>
        </w:rPr>
        <w:t>15</w:t>
      </w:r>
      <w:r w:rsidR="000B2C80">
        <w:rPr>
          <w:rFonts w:cs="Times New Roman"/>
        </w:rPr>
        <w:t xml:space="preserve"> </w:t>
      </w:r>
      <w:r w:rsidR="00464A17">
        <w:rPr>
          <w:rFonts w:cs="Times New Roman"/>
        </w:rPr>
        <w:t>June</w:t>
      </w:r>
      <w:r w:rsidR="00D00A9B">
        <w:rPr>
          <w:rFonts w:cs="Times New Roman"/>
        </w:rPr>
        <w:t xml:space="preserve"> </w:t>
      </w:r>
      <w:r w:rsidR="00D546C6" w:rsidRPr="00C412D7">
        <w:rPr>
          <w:rFonts w:cs="Times New Roman"/>
        </w:rPr>
        <w:t>20</w:t>
      </w:r>
      <w:r w:rsidR="00464A17">
        <w:rPr>
          <w:rFonts w:cs="Times New Roman"/>
        </w:rPr>
        <w:t>20</w:t>
      </w:r>
    </w:p>
    <w:p w14:paraId="2D6A1AB4" w14:textId="380D9EBC" w:rsidR="00586483" w:rsidRPr="00393F6E" w:rsidRDefault="00586483" w:rsidP="133262AC">
      <w:pPr>
        <w:spacing w:line="240" w:lineRule="auto"/>
        <w:ind w:left="2880" w:hanging="2880"/>
        <w:rPr>
          <w:rFonts w:cs="Times New Roman"/>
        </w:rPr>
      </w:pPr>
      <w:r w:rsidRPr="00B52CD4">
        <w:rPr>
          <w:bCs/>
        </w:rPr>
        <w:t>Working Days</w:t>
      </w:r>
      <w:r w:rsidR="00393F6E" w:rsidRPr="00B52CD4">
        <w:rPr>
          <w:bCs/>
        </w:rPr>
        <w:tab/>
      </w:r>
      <w:r w:rsidR="00E873C2">
        <w:rPr>
          <w:bCs/>
        </w:rPr>
        <w:t>65</w:t>
      </w:r>
      <w:r w:rsidR="00393F6E" w:rsidRPr="00B52CD4">
        <w:rPr>
          <w:bCs/>
        </w:rPr>
        <w:t xml:space="preserve"> </w:t>
      </w:r>
      <w:r w:rsidRPr="00B52CD4">
        <w:rPr>
          <w:bCs/>
        </w:rPr>
        <w:t>fee days</w:t>
      </w:r>
    </w:p>
    <w:p w14:paraId="5A8F25AF" w14:textId="0BA39E99" w:rsidR="00623F86" w:rsidRPr="00C412D7" w:rsidRDefault="00623F86" w:rsidP="002B2F46">
      <w:pPr>
        <w:spacing w:line="240" w:lineRule="auto"/>
        <w:ind w:left="2880" w:hanging="2880"/>
        <w:rPr>
          <w:rFonts w:cs="Times New Roman"/>
        </w:rPr>
      </w:pPr>
      <w:r w:rsidRPr="00C412D7">
        <w:rPr>
          <w:rFonts w:cs="Times New Roman"/>
        </w:rPr>
        <w:t>Location:</w:t>
      </w:r>
      <w:r w:rsidRPr="00C412D7">
        <w:rPr>
          <w:rFonts w:cs="Times New Roman"/>
        </w:rPr>
        <w:tab/>
      </w:r>
      <w:r w:rsidR="00C46777">
        <w:rPr>
          <w:rFonts w:cs="Times New Roman"/>
        </w:rPr>
        <w:t xml:space="preserve">home-based </w:t>
      </w:r>
      <w:r w:rsidR="00EB6D84">
        <w:rPr>
          <w:rFonts w:cs="Times New Roman"/>
        </w:rPr>
        <w:t xml:space="preserve">and </w:t>
      </w:r>
      <w:r w:rsidRPr="00C412D7">
        <w:rPr>
          <w:rFonts w:cs="Times New Roman"/>
        </w:rPr>
        <w:t>Nay</w:t>
      </w:r>
      <w:r w:rsidR="00927D61">
        <w:rPr>
          <w:rFonts w:cs="Times New Roman"/>
        </w:rPr>
        <w:t xml:space="preserve"> </w:t>
      </w:r>
      <w:r w:rsidR="00D00A9B">
        <w:rPr>
          <w:rFonts w:cs="Times New Roman"/>
        </w:rPr>
        <w:t>P</w:t>
      </w:r>
      <w:r w:rsidRPr="00C412D7">
        <w:rPr>
          <w:rFonts w:cs="Times New Roman"/>
        </w:rPr>
        <w:t>yi</w:t>
      </w:r>
      <w:r w:rsidR="00927D61">
        <w:rPr>
          <w:rFonts w:cs="Times New Roman"/>
        </w:rPr>
        <w:t xml:space="preserve"> </w:t>
      </w:r>
      <w:r w:rsidRPr="00C412D7">
        <w:rPr>
          <w:rFonts w:cs="Times New Roman"/>
        </w:rPr>
        <w:t>taw,</w:t>
      </w:r>
      <w:r w:rsidR="000B2C80">
        <w:rPr>
          <w:rFonts w:cs="Times New Roman"/>
        </w:rPr>
        <w:t xml:space="preserve"> with travel to Yangon,</w:t>
      </w:r>
      <w:r w:rsidRPr="00C412D7">
        <w:rPr>
          <w:rFonts w:cs="Times New Roman"/>
        </w:rPr>
        <w:t xml:space="preserve"> Myanmar</w:t>
      </w:r>
      <w:r w:rsidR="00B50F9F" w:rsidRPr="00C412D7">
        <w:rPr>
          <w:rFonts w:cs="Times New Roman"/>
        </w:rPr>
        <w:t xml:space="preserve"> </w:t>
      </w:r>
    </w:p>
    <w:p w14:paraId="2AA7533B" w14:textId="6BD0A850" w:rsidR="00D3502B" w:rsidRPr="00C412D7" w:rsidRDefault="00623F86" w:rsidP="00C412D7">
      <w:pPr>
        <w:pStyle w:val="ListParagraph"/>
        <w:numPr>
          <w:ilvl w:val="0"/>
          <w:numId w:val="36"/>
        </w:numPr>
        <w:spacing w:line="240" w:lineRule="auto"/>
        <w:rPr>
          <w:rFonts w:cs="Times New Roman"/>
          <w:b/>
          <w:u w:val="single"/>
        </w:rPr>
      </w:pPr>
      <w:r w:rsidRPr="00C412D7">
        <w:rPr>
          <w:rFonts w:cs="Times New Roman"/>
          <w:b/>
          <w:u w:val="single"/>
        </w:rPr>
        <w:t>Background</w:t>
      </w:r>
    </w:p>
    <w:p w14:paraId="58D39A65" w14:textId="7990481E" w:rsidR="00E020C0" w:rsidRDefault="00E020C0" w:rsidP="006504B9">
      <w:pPr>
        <w:spacing w:line="240" w:lineRule="auto"/>
        <w:jc w:val="both"/>
        <w:rPr>
          <w:rFonts w:cs="Times New Roman"/>
        </w:rPr>
      </w:pPr>
      <w:r>
        <w:rPr>
          <w:rFonts w:cs="Times New Roman"/>
        </w:rPr>
        <w:t xml:space="preserve">Myanmar is at a historic stage in its development. </w:t>
      </w:r>
      <w:r w:rsidR="00F7389E">
        <w:rPr>
          <w:rFonts w:cs="Times New Roman"/>
        </w:rPr>
        <w:t>After</w:t>
      </w:r>
      <w:r>
        <w:rPr>
          <w:rFonts w:cs="Times New Roman"/>
        </w:rPr>
        <w:t xml:space="preserve"> the adoption of a new constitution in 2008 and the first election in 2010, </w:t>
      </w:r>
      <w:r w:rsidR="00F7389E">
        <w:rPr>
          <w:rFonts w:cs="Times New Roman"/>
        </w:rPr>
        <w:t xml:space="preserve">a number of reforms have already been taken focusing on: good governance, human rights, socio-economic development and cease-fire agreements in a number of conflict areas. Myanmar’s vision is to become a modern, developed and democratic </w:t>
      </w:r>
      <w:r w:rsidR="0035566E">
        <w:rPr>
          <w:rFonts w:cs="Times New Roman"/>
        </w:rPr>
        <w:t>federal Union</w:t>
      </w:r>
      <w:r w:rsidR="00F7389E">
        <w:rPr>
          <w:rFonts w:cs="Times New Roman"/>
        </w:rPr>
        <w:t xml:space="preserve"> by 2030.</w:t>
      </w:r>
      <w:r w:rsidR="00F07F2A">
        <w:rPr>
          <w:rFonts w:cs="Times New Roman"/>
        </w:rPr>
        <w:t xml:space="preserve"> </w:t>
      </w:r>
    </w:p>
    <w:p w14:paraId="53761E07" w14:textId="7F4CF256" w:rsidR="00A82AAD" w:rsidRDefault="00A82AAD" w:rsidP="006504B9">
      <w:pPr>
        <w:spacing w:line="240" w:lineRule="auto"/>
        <w:jc w:val="both"/>
        <w:rPr>
          <w:rFonts w:cs="Times New Roman"/>
          <w:lang w:val="en-GB"/>
        </w:rPr>
      </w:pPr>
      <w:r w:rsidRPr="00A82AAD">
        <w:rPr>
          <w:rFonts w:cs="Times New Roman"/>
        </w:rPr>
        <w:t xml:space="preserve">In August 2018, the Government of Myanmar has launched the Myanmar Sustainable Development Plan (MSDP), as its overarching strategy for sustainable development in Myanmar in line with the Sustainable Development Goals (SDGs) and the 2030 agenda. </w:t>
      </w:r>
      <w:r w:rsidRPr="00A82AAD">
        <w:rPr>
          <w:rFonts w:cs="Times New Roman"/>
          <w:lang w:val="en-GB"/>
        </w:rPr>
        <w:t>The MSDP aims to provide a “long-term vision (2030) of a peaceful, prosperous and democratic country and is founded upon the objective of giving coherence to the policies and institutions necessary to achieve genuine, inclusive and transformational economic growth”.</w:t>
      </w:r>
      <w:r w:rsidRPr="00A82AAD">
        <w:rPr>
          <w:rFonts w:cs="Times New Roman"/>
          <w:vertAlign w:val="superscript"/>
          <w:lang w:val="en-GB"/>
        </w:rPr>
        <w:footnoteReference w:id="1"/>
      </w:r>
      <w:r w:rsidRPr="00A82AAD">
        <w:rPr>
          <w:rFonts w:cs="Times New Roman"/>
          <w:lang w:val="en-GB"/>
        </w:rPr>
        <w:t xml:space="preserve"> The MSDP document highlights the critical need for a coherent and consistent government-wide monitoring and evaluation framework for its implementation.</w:t>
      </w:r>
      <w:r>
        <w:rPr>
          <w:rFonts w:cs="Times New Roman"/>
          <w:lang w:val="en-GB"/>
        </w:rPr>
        <w:t xml:space="preserve"> </w:t>
      </w:r>
    </w:p>
    <w:p w14:paraId="5D1D62C3" w14:textId="759D9DA2" w:rsidR="00F7389E" w:rsidRPr="00F7389E" w:rsidRDefault="00F7389E" w:rsidP="006504B9">
      <w:pPr>
        <w:spacing w:line="240" w:lineRule="auto"/>
        <w:jc w:val="both"/>
        <w:rPr>
          <w:rFonts w:cs="Times New Roman"/>
        </w:rPr>
      </w:pPr>
      <w:r w:rsidRPr="00F7389E">
        <w:rPr>
          <w:rFonts w:cs="Times New Roman"/>
        </w:rPr>
        <w:t>However, the lack of reliable, up-to-date and sufficiently disaggregated data continues to be a major source of concern for government and development partners, as is the case in many other Least Developed Countries. In addition, there is little experience and few established processes for using the available data to feed into policy-making.  In order to address this, the Government of Myanmar has initiated efforts to strengthen the collection and use of statistics. Key initiatives include a new statistics law and the elaboration of a National Strategy for the Development of Statistics (NSDS).</w:t>
      </w:r>
    </w:p>
    <w:p w14:paraId="75AD09AB" w14:textId="6ED0DC03" w:rsidR="00F7389E" w:rsidRDefault="00247F73" w:rsidP="006504B9">
      <w:pPr>
        <w:spacing w:line="240" w:lineRule="auto"/>
        <w:jc w:val="both"/>
        <w:rPr>
          <w:rFonts w:cs="Times New Roman"/>
        </w:rPr>
      </w:pPr>
      <w:r>
        <w:rPr>
          <w:rFonts w:cs="Times New Roman"/>
        </w:rPr>
        <w:t>The NSDS, covering five years period 2019/20 – 2023/24, is envisioned to strengthen the statistical capacity across the national statistical system (NSS)</w:t>
      </w:r>
      <w:r w:rsidR="00BF60DB">
        <w:rPr>
          <w:rFonts w:cs="Times New Roman"/>
        </w:rPr>
        <w:t xml:space="preserve">. </w:t>
      </w:r>
      <w:r>
        <w:rPr>
          <w:rFonts w:cs="Times New Roman"/>
        </w:rPr>
        <w:t xml:space="preserve">To support effective implementation of NSDS action plans, </w:t>
      </w:r>
      <w:r w:rsidR="009F1808">
        <w:rPr>
          <w:rFonts w:cs="Times New Roman"/>
        </w:rPr>
        <w:t xml:space="preserve">the government has formed </w:t>
      </w:r>
      <w:r>
        <w:rPr>
          <w:rFonts w:cs="Times New Roman"/>
        </w:rPr>
        <w:t>ten statistics clusters</w:t>
      </w:r>
      <w:r w:rsidR="00B0535E">
        <w:rPr>
          <w:rFonts w:cs="Times New Roman"/>
        </w:rPr>
        <w:t>, including the</w:t>
      </w:r>
      <w:r w:rsidR="00BF60DB">
        <w:rPr>
          <w:rFonts w:cs="Times New Roman"/>
        </w:rPr>
        <w:t xml:space="preserve"> Environment Statistics Cluster is one of them.</w:t>
      </w:r>
      <w:r w:rsidR="00E91FA2" w:rsidRPr="00E91FA2">
        <w:rPr>
          <w:rFonts w:cs="Times New Roman"/>
        </w:rPr>
        <w:t xml:space="preserve"> </w:t>
      </w:r>
      <w:r w:rsidR="00E91FA2">
        <w:rPr>
          <w:rFonts w:cs="Times New Roman"/>
        </w:rPr>
        <w:t>Environmental Conservation Department of the Ministry of Natural Resources and Environmental Conservation is leading the Environment Statistics Cluster.</w:t>
      </w:r>
    </w:p>
    <w:p w14:paraId="6B930AAD" w14:textId="14405703" w:rsidR="00C36FA6" w:rsidRDefault="002643B5" w:rsidP="006504B9">
      <w:pPr>
        <w:spacing w:line="240" w:lineRule="auto"/>
        <w:jc w:val="both"/>
        <w:rPr>
          <w:rFonts w:cs="Times New Roman"/>
        </w:rPr>
      </w:pPr>
      <w:r>
        <w:rPr>
          <w:rFonts w:cs="Times New Roman"/>
        </w:rPr>
        <w:t xml:space="preserve">Under the current </w:t>
      </w:r>
      <w:r w:rsidR="009206C6">
        <w:rPr>
          <w:rFonts w:cs="Times New Roman"/>
        </w:rPr>
        <w:t>term of NSDS, there are four areas of focus for environmental statistics which are a) core environmental indicators, b) land accounts, c) forest accounts, and d) water accounts.</w:t>
      </w:r>
      <w:r w:rsidR="005F49D9">
        <w:rPr>
          <w:rFonts w:cs="Times New Roman"/>
        </w:rPr>
        <w:t xml:space="preserve"> </w:t>
      </w:r>
      <w:r w:rsidR="0044039E">
        <w:rPr>
          <w:rFonts w:cs="Times New Roman"/>
        </w:rPr>
        <w:t xml:space="preserve">Recently, </w:t>
      </w:r>
      <w:r w:rsidR="00C36FA6">
        <w:rPr>
          <w:rFonts w:cs="Times New Roman"/>
        </w:rPr>
        <w:t>Environmental Conservation Department and other departments involving in the Environment Statistics Cluster have identified 100 core environmental indicators</w:t>
      </w:r>
      <w:r w:rsidR="00193ABF">
        <w:rPr>
          <w:rFonts w:cs="Times New Roman"/>
        </w:rPr>
        <w:t xml:space="preserve">. </w:t>
      </w:r>
      <w:r w:rsidR="00C36FA6">
        <w:rPr>
          <w:rFonts w:cs="Times New Roman"/>
        </w:rPr>
        <w:t xml:space="preserve">The Cluster has identified that </w:t>
      </w:r>
      <w:r w:rsidR="00C36FA6">
        <w:rPr>
          <w:rFonts w:cs="Times New Roman"/>
        </w:rPr>
        <w:lastRenderedPageBreak/>
        <w:t>development of the</w:t>
      </w:r>
      <w:r w:rsidR="00193ABF">
        <w:rPr>
          <w:rFonts w:cs="Times New Roman"/>
        </w:rPr>
        <w:t>se</w:t>
      </w:r>
      <w:r w:rsidR="00C36FA6">
        <w:rPr>
          <w:rFonts w:cs="Times New Roman"/>
        </w:rPr>
        <w:t xml:space="preserve"> core environmental indicators is the entry point for the development of environmental statistics</w:t>
      </w:r>
      <w:r w:rsidR="00193ABF">
        <w:rPr>
          <w:rFonts w:cs="Times New Roman"/>
        </w:rPr>
        <w:t xml:space="preserve"> in the medium term</w:t>
      </w:r>
      <w:r w:rsidR="00C36FA6">
        <w:rPr>
          <w:rFonts w:cs="Times New Roman"/>
        </w:rPr>
        <w:t>.</w:t>
      </w:r>
    </w:p>
    <w:p w14:paraId="0356C517" w14:textId="0A3475DC" w:rsidR="00193ABF" w:rsidRPr="00193ABF" w:rsidRDefault="00193ABF" w:rsidP="006504B9">
      <w:pPr>
        <w:spacing w:line="240" w:lineRule="auto"/>
        <w:jc w:val="both"/>
        <w:rPr>
          <w:rFonts w:cs="Times New Roman"/>
          <w:b/>
        </w:rPr>
      </w:pPr>
      <w:r w:rsidRPr="00193ABF">
        <w:rPr>
          <w:rFonts w:cs="Times New Roman"/>
          <w:b/>
        </w:rPr>
        <w:t>UNDP support to MSDP and NSDS implementation</w:t>
      </w:r>
    </w:p>
    <w:p w14:paraId="63F1625E" w14:textId="52AEBAC7" w:rsidR="00B0535E" w:rsidRDefault="0044039E" w:rsidP="006504B9">
      <w:pPr>
        <w:spacing w:line="240" w:lineRule="auto"/>
        <w:jc w:val="both"/>
        <w:rPr>
          <w:rFonts w:cs="Times New Roman"/>
        </w:rPr>
      </w:pPr>
      <w:r>
        <w:rPr>
          <w:rFonts w:cs="Times New Roman"/>
        </w:rPr>
        <w:t xml:space="preserve">Against this background, </w:t>
      </w:r>
      <w:r w:rsidR="00193ABF">
        <w:rPr>
          <w:rFonts w:cs="Times New Roman"/>
        </w:rPr>
        <w:t>UNDP has been supporting the government in the implementation of the MSDP and the NSDS. UNDP has been supporting the Ministry of Planning and Finance in developing the monitoring and evaluation framework for the MSDP, the National Indicator Framework (NIF), which is the first comprehensive indicator framework of Myanmar, aiming to monitor against the 28 strategies of the MSDP. Among the NIF indicators, environmental indicators are included as cross-across all 28 MSDP strategies.</w:t>
      </w:r>
    </w:p>
    <w:p w14:paraId="74A79BD5" w14:textId="05BF94DF" w:rsidR="00E91FA2" w:rsidRDefault="00B0535E" w:rsidP="006504B9">
      <w:pPr>
        <w:spacing w:line="240" w:lineRule="auto"/>
        <w:jc w:val="both"/>
        <w:rPr>
          <w:rFonts w:cs="Times New Roman"/>
        </w:rPr>
      </w:pPr>
      <w:r>
        <w:rPr>
          <w:rFonts w:cs="Times New Roman"/>
        </w:rPr>
        <w:t xml:space="preserve">In </w:t>
      </w:r>
      <w:r w:rsidR="00D54319" w:rsidRPr="00D54319">
        <w:rPr>
          <w:rFonts w:cs="Times New Roman"/>
        </w:rPr>
        <w:t xml:space="preserve">September 2019, process of metadata development for the NIF indicators </w:t>
      </w:r>
      <w:r>
        <w:rPr>
          <w:rFonts w:cs="Times New Roman"/>
        </w:rPr>
        <w:t>was</w:t>
      </w:r>
      <w:r w:rsidR="00D54319" w:rsidRPr="00D54319">
        <w:rPr>
          <w:rFonts w:cs="Times New Roman"/>
        </w:rPr>
        <w:t xml:space="preserve"> launched and it is expected to complete in early 2020. The metadata </w:t>
      </w:r>
      <w:r>
        <w:rPr>
          <w:rFonts w:cs="Times New Roman"/>
        </w:rPr>
        <w:t xml:space="preserve">will describe for each indicator essential information regarding data production, analysis and reporting responsibilities. </w:t>
      </w:r>
      <w:r w:rsidR="0044039E">
        <w:rPr>
          <w:rFonts w:cs="Times New Roman"/>
        </w:rPr>
        <w:t xml:space="preserve">It is envisioned that NSDS clusters will </w:t>
      </w:r>
      <w:r>
        <w:rPr>
          <w:rFonts w:cs="Times New Roman"/>
        </w:rPr>
        <w:t>be</w:t>
      </w:r>
      <w:r w:rsidR="0044039E">
        <w:rPr>
          <w:rFonts w:cs="Times New Roman"/>
        </w:rPr>
        <w:t xml:space="preserve"> involved in</w:t>
      </w:r>
      <w:r>
        <w:rPr>
          <w:rFonts w:cs="Times New Roman"/>
        </w:rPr>
        <w:t xml:space="preserve"> ensuring the</w:t>
      </w:r>
      <w:r w:rsidR="0044039E">
        <w:rPr>
          <w:rFonts w:cs="Times New Roman"/>
        </w:rPr>
        <w:t xml:space="preserve"> timely production of data for the NIF indicators.</w:t>
      </w:r>
    </w:p>
    <w:p w14:paraId="4F1ACB61" w14:textId="55B2D0B5" w:rsidR="00D00A9B" w:rsidRDefault="001B5B25" w:rsidP="006504B9">
      <w:pPr>
        <w:spacing w:line="240" w:lineRule="auto"/>
        <w:jc w:val="both"/>
        <w:rPr>
          <w:rFonts w:cs="Times New Roman"/>
        </w:rPr>
      </w:pPr>
      <w:r>
        <w:rPr>
          <w:rFonts w:cs="Times New Roman"/>
        </w:rPr>
        <w:t>Recently, UNDP has been received request from the government to support the implementation of NSDS action plan on development of environmental statistics, which is fully complied with UNDP’s ongoing activities in Myanmar.</w:t>
      </w:r>
      <w:r w:rsidR="00B0535E">
        <w:rPr>
          <w:rFonts w:cs="Times New Roman"/>
        </w:rPr>
        <w:t xml:space="preserve"> UNDP’s approach will be to prioritize the development of metadata and build capacities data collection for those environmental indicators that have been defined under the NIF. Based on these first results, further support will be provided to the government in </w:t>
      </w:r>
      <w:r w:rsidR="00193ABF">
        <w:rPr>
          <w:rFonts w:cs="Times New Roman"/>
        </w:rPr>
        <w:t xml:space="preserve">strengthening capacity to produce the 100 core environment indicators identified by the Government. </w:t>
      </w:r>
    </w:p>
    <w:p w14:paraId="2686D686" w14:textId="1E0EF19E" w:rsidR="001B5B25" w:rsidRDefault="00193ABF" w:rsidP="006504B9">
      <w:pPr>
        <w:spacing w:line="240" w:lineRule="auto"/>
        <w:jc w:val="both"/>
        <w:rPr>
          <w:rFonts w:cs="Times New Roman"/>
        </w:rPr>
      </w:pPr>
      <w:r>
        <w:rPr>
          <w:rFonts w:cs="Times New Roman"/>
        </w:rPr>
        <w:t>To support this work</w:t>
      </w:r>
      <w:r w:rsidR="001B5B25">
        <w:rPr>
          <w:rFonts w:cs="Times New Roman"/>
        </w:rPr>
        <w:t>, UNDP is seeking the services of an experienced Senior Environment</w:t>
      </w:r>
      <w:r>
        <w:rPr>
          <w:rFonts w:cs="Times New Roman"/>
        </w:rPr>
        <w:t>al</w:t>
      </w:r>
      <w:r w:rsidR="001B5B25">
        <w:rPr>
          <w:rFonts w:cs="Times New Roman"/>
        </w:rPr>
        <w:t xml:space="preserve"> Statistics </w:t>
      </w:r>
      <w:r>
        <w:rPr>
          <w:rFonts w:cs="Times New Roman"/>
        </w:rPr>
        <w:t>Advisor</w:t>
      </w:r>
      <w:r w:rsidR="001B5B25">
        <w:rPr>
          <w:rFonts w:cs="Times New Roman"/>
        </w:rPr>
        <w:t xml:space="preserve"> to provide technical support </w:t>
      </w:r>
      <w:r>
        <w:rPr>
          <w:rFonts w:cs="Times New Roman"/>
        </w:rPr>
        <w:t>the Government in</w:t>
      </w:r>
      <w:r w:rsidR="001B5B25">
        <w:rPr>
          <w:rFonts w:cs="Times New Roman"/>
        </w:rPr>
        <w:t xml:space="preserve"> produc</w:t>
      </w:r>
      <w:r>
        <w:rPr>
          <w:rFonts w:cs="Times New Roman"/>
        </w:rPr>
        <w:t>ing</w:t>
      </w:r>
      <w:r w:rsidR="001B5B25">
        <w:rPr>
          <w:rFonts w:cs="Times New Roman"/>
        </w:rPr>
        <w:t xml:space="preserve"> environmental indicators </w:t>
      </w:r>
      <w:r>
        <w:rPr>
          <w:rFonts w:cs="Times New Roman"/>
        </w:rPr>
        <w:t>under</w:t>
      </w:r>
      <w:r w:rsidR="001B5B25">
        <w:rPr>
          <w:rFonts w:cs="Times New Roman"/>
        </w:rPr>
        <w:t xml:space="preserve"> the NIF and </w:t>
      </w:r>
      <w:r>
        <w:rPr>
          <w:rFonts w:cs="Times New Roman"/>
        </w:rPr>
        <w:t xml:space="preserve">in line </w:t>
      </w:r>
      <w:r w:rsidR="001B5B25">
        <w:rPr>
          <w:rFonts w:cs="Times New Roman"/>
        </w:rPr>
        <w:t>implementation of NSDS action plan on the development of environmental statistics.</w:t>
      </w:r>
    </w:p>
    <w:p w14:paraId="3B2E4BA9" w14:textId="77777777" w:rsidR="001B5B25" w:rsidRDefault="001B5B25" w:rsidP="00752AF8">
      <w:pPr>
        <w:spacing w:line="240" w:lineRule="auto"/>
        <w:rPr>
          <w:rFonts w:cs="Times New Roman"/>
        </w:rPr>
      </w:pPr>
    </w:p>
    <w:p w14:paraId="7A538366" w14:textId="142971BC" w:rsidR="00850433" w:rsidRPr="00C412D7" w:rsidRDefault="00C56932" w:rsidP="00C412D7">
      <w:pPr>
        <w:pStyle w:val="ListParagraph"/>
        <w:numPr>
          <w:ilvl w:val="0"/>
          <w:numId w:val="36"/>
        </w:numPr>
        <w:spacing w:line="240" w:lineRule="auto"/>
        <w:rPr>
          <w:rFonts w:cs="Times New Roman"/>
          <w:b/>
          <w:highlight w:val="lightGray"/>
          <w:u w:val="single"/>
        </w:rPr>
      </w:pPr>
      <w:r w:rsidRPr="00C412D7">
        <w:rPr>
          <w:rFonts w:cs="Times New Roman"/>
          <w:b/>
          <w:highlight w:val="lightGray"/>
          <w:u w:val="single"/>
        </w:rPr>
        <w:t>Objective</w:t>
      </w:r>
      <w:r w:rsidR="002B1FC2" w:rsidRPr="00C412D7">
        <w:rPr>
          <w:rFonts w:cs="Times New Roman"/>
          <w:b/>
          <w:highlight w:val="lightGray"/>
          <w:u w:val="single"/>
        </w:rPr>
        <w:t xml:space="preserve"> of the Assignment</w:t>
      </w:r>
    </w:p>
    <w:p w14:paraId="3F234118" w14:textId="6D3A2D90" w:rsidR="00BF7FA7" w:rsidRPr="00C412D7" w:rsidRDefault="00496B6F" w:rsidP="00AF34C4">
      <w:pPr>
        <w:spacing w:line="240" w:lineRule="auto"/>
        <w:rPr>
          <w:rFonts w:cs="Times New Roman"/>
        </w:rPr>
      </w:pPr>
      <w:r w:rsidRPr="00C412D7">
        <w:rPr>
          <w:rFonts w:cs="Times New Roman"/>
        </w:rPr>
        <w:t>The</w:t>
      </w:r>
      <w:r w:rsidR="00335FD2" w:rsidRPr="00C412D7">
        <w:rPr>
          <w:rFonts w:cs="Times New Roman"/>
        </w:rPr>
        <w:t xml:space="preserve"> objective of the assignment</w:t>
      </w:r>
      <w:r w:rsidRPr="00C412D7">
        <w:rPr>
          <w:rFonts w:cs="Times New Roman"/>
        </w:rPr>
        <w:t xml:space="preserve"> is</w:t>
      </w:r>
      <w:r w:rsidR="00335FD2" w:rsidRPr="00C412D7">
        <w:rPr>
          <w:rFonts w:cs="Times New Roman"/>
        </w:rPr>
        <w:t xml:space="preserve"> to</w:t>
      </w:r>
      <w:r w:rsidR="003322BA">
        <w:rPr>
          <w:rFonts w:cs="Times New Roman"/>
        </w:rPr>
        <w:t>:</w:t>
      </w:r>
    </w:p>
    <w:p w14:paraId="4C41243C" w14:textId="6C236DD1" w:rsidR="00193ABF" w:rsidRDefault="00193ABF" w:rsidP="00C412D7">
      <w:pPr>
        <w:pStyle w:val="ListParagraph"/>
        <w:numPr>
          <w:ilvl w:val="0"/>
          <w:numId w:val="31"/>
        </w:numPr>
        <w:spacing w:line="240" w:lineRule="auto"/>
        <w:rPr>
          <w:rFonts w:cs="Times New Roman"/>
        </w:rPr>
      </w:pPr>
      <w:r>
        <w:rPr>
          <w:rFonts w:cs="Times New Roman"/>
        </w:rPr>
        <w:t xml:space="preserve">Support the Government in collecting and analyzing data for core environmental indicators under the NIF and in the framework of the NSDS; </w:t>
      </w:r>
    </w:p>
    <w:p w14:paraId="2638D2AA" w14:textId="410E0A7F" w:rsidR="00193ABF" w:rsidRDefault="00193ABF" w:rsidP="00C412D7">
      <w:pPr>
        <w:pStyle w:val="ListParagraph"/>
        <w:numPr>
          <w:ilvl w:val="0"/>
          <w:numId w:val="31"/>
        </w:numPr>
        <w:spacing w:line="240" w:lineRule="auto"/>
        <w:rPr>
          <w:rFonts w:cs="Times New Roman"/>
        </w:rPr>
      </w:pPr>
      <w:r>
        <w:rPr>
          <w:rFonts w:cs="Times New Roman"/>
        </w:rPr>
        <w:t>Strengthen the capacity of the Environmental Statistics Cluster to coordinate the production of Environmental Statistics across sectors;</w:t>
      </w:r>
    </w:p>
    <w:p w14:paraId="018FFFB4" w14:textId="3F063FCC" w:rsidR="000573BD" w:rsidRPr="00C412D7" w:rsidRDefault="000573BD" w:rsidP="00C412D7">
      <w:pPr>
        <w:pStyle w:val="ListParagraph"/>
        <w:numPr>
          <w:ilvl w:val="0"/>
          <w:numId w:val="31"/>
        </w:numPr>
        <w:spacing w:line="240" w:lineRule="auto"/>
        <w:rPr>
          <w:rFonts w:cs="Times New Roman"/>
        </w:rPr>
      </w:pPr>
      <w:r>
        <w:rPr>
          <w:rFonts w:cs="Times New Roman"/>
        </w:rPr>
        <w:t xml:space="preserve">Ensure </w:t>
      </w:r>
      <w:r w:rsidR="00F800DA">
        <w:rPr>
          <w:rFonts w:cs="Times New Roman"/>
        </w:rPr>
        <w:t>that development of core environmental indicators of the NSDS is well aligned with mainstreaming the environmental issues in NIF of the MSDP; and</w:t>
      </w:r>
    </w:p>
    <w:p w14:paraId="478F1EC7" w14:textId="093F3333" w:rsidR="003D0CCB" w:rsidRDefault="003D0CCB" w:rsidP="003C18DA">
      <w:pPr>
        <w:pStyle w:val="ListParagraph"/>
        <w:numPr>
          <w:ilvl w:val="0"/>
          <w:numId w:val="31"/>
        </w:numPr>
        <w:spacing w:line="240" w:lineRule="auto"/>
        <w:rPr>
          <w:rFonts w:cs="Times New Roman"/>
        </w:rPr>
      </w:pPr>
      <w:r>
        <w:rPr>
          <w:rFonts w:cs="Times New Roman"/>
        </w:rPr>
        <w:t xml:space="preserve">Ensure that </w:t>
      </w:r>
      <w:r w:rsidR="00F800DA">
        <w:rPr>
          <w:rFonts w:cs="Times New Roman"/>
        </w:rPr>
        <w:t>UNDP’s support to environment statistics is well aligned with other ongoing UNDP</w:t>
      </w:r>
      <w:r w:rsidR="006E28FF">
        <w:rPr>
          <w:rFonts w:cs="Times New Roman"/>
        </w:rPr>
        <w:t xml:space="preserve"> programming</w:t>
      </w:r>
      <w:r w:rsidR="00F800DA">
        <w:rPr>
          <w:rFonts w:cs="Times New Roman"/>
        </w:rPr>
        <w:t xml:space="preserve"> in the area of environmental issues.</w:t>
      </w:r>
      <w:r>
        <w:rPr>
          <w:rFonts w:cs="Times New Roman"/>
        </w:rPr>
        <w:t xml:space="preserve"> </w:t>
      </w:r>
    </w:p>
    <w:p w14:paraId="20EEFE2D" w14:textId="77777777" w:rsidR="000573BD" w:rsidRPr="000573BD" w:rsidRDefault="000573BD" w:rsidP="000573BD">
      <w:pPr>
        <w:pStyle w:val="ListParagraph"/>
        <w:spacing w:line="240" w:lineRule="auto"/>
        <w:ind w:left="780"/>
        <w:rPr>
          <w:rFonts w:cs="Times New Roman"/>
        </w:rPr>
      </w:pPr>
    </w:p>
    <w:p w14:paraId="4FCA2119" w14:textId="77777777" w:rsidR="00850433" w:rsidRPr="00C412D7" w:rsidRDefault="00335FD2" w:rsidP="00C412D7">
      <w:pPr>
        <w:pStyle w:val="ListParagraph"/>
        <w:numPr>
          <w:ilvl w:val="0"/>
          <w:numId w:val="36"/>
        </w:numPr>
        <w:spacing w:line="240" w:lineRule="auto"/>
        <w:rPr>
          <w:rFonts w:cs="Times New Roman"/>
          <w:b/>
          <w:highlight w:val="lightGray"/>
          <w:u w:val="single"/>
        </w:rPr>
      </w:pPr>
      <w:r w:rsidRPr="00C412D7">
        <w:rPr>
          <w:rFonts w:cs="Times New Roman"/>
          <w:b/>
          <w:highlight w:val="lightGray"/>
          <w:u w:val="single"/>
        </w:rPr>
        <w:t xml:space="preserve">Scope of Work </w:t>
      </w:r>
    </w:p>
    <w:p w14:paraId="1864A595" w14:textId="77777777" w:rsidR="005A02E6" w:rsidRPr="00C412D7" w:rsidRDefault="005A02E6" w:rsidP="005A02E6">
      <w:pPr>
        <w:pStyle w:val="ListParagraph"/>
        <w:spacing w:line="240" w:lineRule="auto"/>
        <w:rPr>
          <w:rFonts w:cs="Times New Roman"/>
        </w:rPr>
      </w:pPr>
    </w:p>
    <w:p w14:paraId="15A319A2" w14:textId="0B56D6A4" w:rsidR="00B9352C" w:rsidRDefault="000573BD" w:rsidP="00B9352C">
      <w:pPr>
        <w:pStyle w:val="ListParagraph"/>
        <w:numPr>
          <w:ilvl w:val="0"/>
          <w:numId w:val="25"/>
        </w:numPr>
        <w:spacing w:line="240" w:lineRule="auto"/>
        <w:rPr>
          <w:rFonts w:cs="Times New Roman"/>
        </w:rPr>
      </w:pPr>
      <w:r>
        <w:rPr>
          <w:rFonts w:cs="Times New Roman"/>
        </w:rPr>
        <w:t xml:space="preserve">Provide technical advice to the SERIP output on its support to the design of implementation of the </w:t>
      </w:r>
      <w:r w:rsidR="00BF1046">
        <w:rPr>
          <w:rFonts w:cs="Times New Roman"/>
        </w:rPr>
        <w:t>NSDS action plan on the development of Environment Statistics:</w:t>
      </w:r>
    </w:p>
    <w:p w14:paraId="74F23A93" w14:textId="4447A2E6" w:rsidR="00BF1046" w:rsidRDefault="00BF1046" w:rsidP="00081CAE">
      <w:pPr>
        <w:pStyle w:val="ListParagraph"/>
        <w:numPr>
          <w:ilvl w:val="1"/>
          <w:numId w:val="25"/>
        </w:numPr>
        <w:spacing w:line="240" w:lineRule="auto"/>
        <w:rPr>
          <w:rFonts w:cs="Times New Roman"/>
        </w:rPr>
      </w:pPr>
      <w:r>
        <w:rPr>
          <w:rFonts w:cs="Times New Roman"/>
        </w:rPr>
        <w:t>Based on the NSDS action plan</w:t>
      </w:r>
      <w:r w:rsidR="006504B9">
        <w:rPr>
          <w:rFonts w:cs="Times New Roman"/>
        </w:rPr>
        <w:t xml:space="preserve"> and consultations with government counterparts</w:t>
      </w:r>
      <w:r>
        <w:rPr>
          <w:rFonts w:cs="Times New Roman"/>
        </w:rPr>
        <w:t>, develop a strategy note for UNDP with recommendations for support to the development of environment</w:t>
      </w:r>
      <w:r w:rsidR="006504B9">
        <w:rPr>
          <w:rFonts w:cs="Times New Roman"/>
        </w:rPr>
        <w:t xml:space="preserve">al </w:t>
      </w:r>
      <w:r>
        <w:rPr>
          <w:rFonts w:cs="Times New Roman"/>
        </w:rPr>
        <w:t>statistics;</w:t>
      </w:r>
    </w:p>
    <w:p w14:paraId="424F1AF6" w14:textId="3EBB54F8" w:rsidR="002B2F46" w:rsidRDefault="00C46777" w:rsidP="00FC2C72">
      <w:pPr>
        <w:pStyle w:val="ListParagraph"/>
        <w:numPr>
          <w:ilvl w:val="1"/>
          <w:numId w:val="25"/>
        </w:numPr>
        <w:spacing w:line="240" w:lineRule="auto"/>
        <w:rPr>
          <w:rFonts w:cs="Times New Roman"/>
        </w:rPr>
      </w:pPr>
      <w:r>
        <w:rPr>
          <w:rFonts w:cs="Times New Roman"/>
        </w:rPr>
        <w:t xml:space="preserve">Ensure UNDP’s strategy </w:t>
      </w:r>
      <w:r w:rsidR="00241FB8">
        <w:rPr>
          <w:rFonts w:cs="Times New Roman"/>
        </w:rPr>
        <w:t xml:space="preserve">on </w:t>
      </w:r>
      <w:r w:rsidR="00BF1046">
        <w:rPr>
          <w:rFonts w:cs="Times New Roman"/>
        </w:rPr>
        <w:t>support to environment statistics</w:t>
      </w:r>
      <w:r w:rsidR="00241FB8">
        <w:rPr>
          <w:rFonts w:cs="Times New Roman"/>
        </w:rPr>
        <w:t xml:space="preserve"> is linked to its </w:t>
      </w:r>
      <w:r w:rsidR="00BF1046">
        <w:rPr>
          <w:rFonts w:cs="Times New Roman"/>
        </w:rPr>
        <w:t>ongoing support to MSDP-NIF</w:t>
      </w:r>
      <w:r w:rsidR="00241FB8">
        <w:rPr>
          <w:rFonts w:cs="Times New Roman"/>
        </w:rPr>
        <w:t xml:space="preserve"> and other relevant work on data</w:t>
      </w:r>
      <w:r w:rsidR="00BF1046">
        <w:rPr>
          <w:rFonts w:cs="Times New Roman"/>
        </w:rPr>
        <w:t xml:space="preserve"> and environmental related activities</w:t>
      </w:r>
      <w:r w:rsidR="00241FB8">
        <w:rPr>
          <w:rFonts w:cs="Times New Roman"/>
        </w:rPr>
        <w:t xml:space="preserve"> in the Country Office</w:t>
      </w:r>
      <w:r w:rsidR="00BF1046">
        <w:rPr>
          <w:rFonts w:cs="Times New Roman"/>
        </w:rPr>
        <w:t>.</w:t>
      </w:r>
    </w:p>
    <w:p w14:paraId="33B7866F" w14:textId="77777777" w:rsidR="002D6E69" w:rsidRDefault="002D6E69" w:rsidP="002D6E69">
      <w:pPr>
        <w:pStyle w:val="ListParagraph"/>
        <w:spacing w:line="240" w:lineRule="auto"/>
        <w:ind w:left="1440"/>
        <w:rPr>
          <w:rFonts w:cs="Times New Roman"/>
        </w:rPr>
      </w:pPr>
    </w:p>
    <w:p w14:paraId="6259DCD9" w14:textId="77777777" w:rsidR="002D6E69" w:rsidRDefault="002D6E69" w:rsidP="002D6E69">
      <w:pPr>
        <w:pStyle w:val="ListParagraph"/>
        <w:numPr>
          <w:ilvl w:val="0"/>
          <w:numId w:val="25"/>
        </w:numPr>
        <w:spacing w:line="240" w:lineRule="auto"/>
        <w:rPr>
          <w:rFonts w:cs="Times New Roman"/>
        </w:rPr>
      </w:pPr>
      <w:r>
        <w:rPr>
          <w:rFonts w:cs="Times New Roman"/>
        </w:rPr>
        <w:t>Review the current 100 core environmental indicators and finalize them as a finally described indicators with necessary comments to conduct data collection and compilation procedures:</w:t>
      </w:r>
    </w:p>
    <w:p w14:paraId="2C7A4CB2" w14:textId="36757009" w:rsidR="002D6E69" w:rsidRDefault="002D6E69" w:rsidP="002D6E69">
      <w:pPr>
        <w:pStyle w:val="ListParagraph"/>
        <w:numPr>
          <w:ilvl w:val="1"/>
          <w:numId w:val="25"/>
        </w:numPr>
        <w:spacing w:line="240" w:lineRule="auto"/>
        <w:rPr>
          <w:rFonts w:cs="Times New Roman"/>
        </w:rPr>
      </w:pPr>
      <w:r>
        <w:rPr>
          <w:rFonts w:cs="Times New Roman"/>
        </w:rPr>
        <w:lastRenderedPageBreak/>
        <w:t>Map the current 100 core environmental indicators against the MSDP-NIF and other environmenta</w:t>
      </w:r>
      <w:r w:rsidR="006504B9">
        <w:rPr>
          <w:rFonts w:cs="Times New Roman"/>
        </w:rPr>
        <w:t xml:space="preserve">l </w:t>
      </w:r>
      <w:r>
        <w:rPr>
          <w:rFonts w:cs="Times New Roman"/>
        </w:rPr>
        <w:t>policies and action plans in consultation with relevant stakeholders including government departments and development partners;</w:t>
      </w:r>
    </w:p>
    <w:p w14:paraId="5257D88B" w14:textId="651284B2" w:rsidR="00532D06" w:rsidRDefault="00532D06" w:rsidP="002D6E69">
      <w:pPr>
        <w:pStyle w:val="ListParagraph"/>
        <w:numPr>
          <w:ilvl w:val="1"/>
          <w:numId w:val="25"/>
        </w:numPr>
        <w:spacing w:line="240" w:lineRule="auto"/>
        <w:rPr>
          <w:rFonts w:cs="Times New Roman"/>
        </w:rPr>
      </w:pPr>
      <w:r>
        <w:rPr>
          <w:rFonts w:cs="Times New Roman"/>
        </w:rPr>
        <w:t>Support technically the finalization of metadata for Environmental indicators in the NIF;</w:t>
      </w:r>
    </w:p>
    <w:p w14:paraId="6ADD16AA" w14:textId="37B582BA" w:rsidR="002D6E69" w:rsidRPr="00682142" w:rsidRDefault="002D6E69" w:rsidP="002D6E69">
      <w:pPr>
        <w:pStyle w:val="ListParagraph"/>
        <w:numPr>
          <w:ilvl w:val="1"/>
          <w:numId w:val="25"/>
        </w:numPr>
        <w:spacing w:line="240" w:lineRule="auto"/>
        <w:rPr>
          <w:rFonts w:cs="Times New Roman"/>
        </w:rPr>
      </w:pPr>
      <w:r>
        <w:rPr>
          <w:rFonts w:cs="Times New Roman"/>
        </w:rPr>
        <w:t>Finalize the core environmental indicators, including finally described indicator statement and comments necessary for actual data collection and compilation</w:t>
      </w:r>
      <w:r w:rsidR="006504B9">
        <w:rPr>
          <w:rFonts w:cs="Times New Roman"/>
        </w:rPr>
        <w:t>, using the NIF metadata template;</w:t>
      </w:r>
    </w:p>
    <w:p w14:paraId="5CFCE2C0" w14:textId="77777777" w:rsidR="00FC2C72" w:rsidRPr="00FC2C72" w:rsidRDefault="00FC2C72" w:rsidP="00FC2C72">
      <w:pPr>
        <w:pStyle w:val="ListParagraph"/>
        <w:spacing w:line="240" w:lineRule="auto"/>
        <w:ind w:left="1440"/>
        <w:rPr>
          <w:rFonts w:cs="Times New Roman"/>
        </w:rPr>
      </w:pPr>
    </w:p>
    <w:p w14:paraId="3106B01B" w14:textId="14C71382" w:rsidR="00642DF2" w:rsidRPr="00682142" w:rsidRDefault="002C35B2" w:rsidP="00682142">
      <w:pPr>
        <w:pStyle w:val="ListParagraph"/>
        <w:numPr>
          <w:ilvl w:val="0"/>
          <w:numId w:val="25"/>
        </w:numPr>
        <w:spacing w:line="240" w:lineRule="auto"/>
        <w:rPr>
          <w:rFonts w:cs="Times New Roman"/>
        </w:rPr>
      </w:pPr>
      <w:r>
        <w:rPr>
          <w:rFonts w:cs="Times New Roman"/>
        </w:rPr>
        <w:t xml:space="preserve">Provide technical assistance to the </w:t>
      </w:r>
      <w:r w:rsidR="00682142">
        <w:rPr>
          <w:rFonts w:cs="Times New Roman"/>
        </w:rPr>
        <w:t>Environmental Statistics Cluster of the NSDS</w:t>
      </w:r>
      <w:r>
        <w:rPr>
          <w:rFonts w:cs="Times New Roman"/>
        </w:rPr>
        <w:t xml:space="preserve"> in </w:t>
      </w:r>
      <w:r w:rsidR="00682142">
        <w:rPr>
          <w:rFonts w:cs="Times New Roman"/>
        </w:rPr>
        <w:t>building capacities necessary for development of environmental statistics:</w:t>
      </w:r>
    </w:p>
    <w:p w14:paraId="44AEACB9" w14:textId="77777777" w:rsidR="00642DF2" w:rsidRPr="00642DF2" w:rsidRDefault="00642DF2" w:rsidP="00642DF2">
      <w:pPr>
        <w:pStyle w:val="ListParagraph"/>
        <w:spacing w:line="240" w:lineRule="auto"/>
        <w:rPr>
          <w:rFonts w:cs="Times New Roman"/>
        </w:rPr>
      </w:pPr>
    </w:p>
    <w:p w14:paraId="6D3E3D8E" w14:textId="0389DAFA" w:rsidR="00682142" w:rsidRDefault="00682142" w:rsidP="00642DF2">
      <w:pPr>
        <w:pStyle w:val="ListParagraph"/>
        <w:numPr>
          <w:ilvl w:val="1"/>
          <w:numId w:val="25"/>
        </w:numPr>
        <w:spacing w:line="240" w:lineRule="auto"/>
        <w:rPr>
          <w:rFonts w:cs="Times New Roman"/>
        </w:rPr>
      </w:pPr>
      <w:r>
        <w:rPr>
          <w:rFonts w:cs="Times New Roman"/>
        </w:rPr>
        <w:t xml:space="preserve">Map the current data producers and data production practices in place in the members of Environmental Statistics Cluster against the required standard for production of </w:t>
      </w:r>
      <w:r w:rsidR="002D6E69">
        <w:rPr>
          <w:rFonts w:cs="Times New Roman"/>
        </w:rPr>
        <w:t xml:space="preserve">the core </w:t>
      </w:r>
      <w:r>
        <w:rPr>
          <w:rFonts w:cs="Times New Roman"/>
        </w:rPr>
        <w:t xml:space="preserve">environmental </w:t>
      </w:r>
      <w:r w:rsidR="002D6E69">
        <w:rPr>
          <w:rFonts w:cs="Times New Roman"/>
        </w:rPr>
        <w:t>indicators</w:t>
      </w:r>
      <w:r>
        <w:rPr>
          <w:rFonts w:cs="Times New Roman"/>
        </w:rPr>
        <w:t>;</w:t>
      </w:r>
    </w:p>
    <w:p w14:paraId="03EE55EE" w14:textId="5015A157" w:rsidR="00682142" w:rsidRDefault="00682142" w:rsidP="00642DF2">
      <w:pPr>
        <w:pStyle w:val="ListParagraph"/>
        <w:numPr>
          <w:ilvl w:val="1"/>
          <w:numId w:val="25"/>
        </w:numPr>
        <w:spacing w:line="240" w:lineRule="auto"/>
        <w:rPr>
          <w:rFonts w:cs="Times New Roman"/>
        </w:rPr>
      </w:pPr>
      <w:r>
        <w:rPr>
          <w:rFonts w:cs="Times New Roman"/>
        </w:rPr>
        <w:t>Based on the mapping result, identif</w:t>
      </w:r>
      <w:r w:rsidR="00FC2C72">
        <w:rPr>
          <w:rFonts w:cs="Times New Roman"/>
        </w:rPr>
        <w:t>y the needs for capacity building and technical assistance</w:t>
      </w:r>
      <w:r w:rsidR="006504B9">
        <w:rPr>
          <w:rFonts w:cs="Times New Roman"/>
        </w:rPr>
        <w:t xml:space="preserve"> in terms of data collection and production, data sharing, data presentation and data user engagement for Cluster Members</w:t>
      </w:r>
      <w:r w:rsidR="00FC2C72">
        <w:rPr>
          <w:rFonts w:cs="Times New Roman"/>
        </w:rPr>
        <w:t>;</w:t>
      </w:r>
    </w:p>
    <w:p w14:paraId="32B356B6" w14:textId="4D3690CB" w:rsidR="00FC2C72" w:rsidRDefault="00FC2C72" w:rsidP="00642DF2">
      <w:pPr>
        <w:pStyle w:val="ListParagraph"/>
        <w:numPr>
          <w:ilvl w:val="1"/>
          <w:numId w:val="25"/>
        </w:numPr>
        <w:spacing w:line="240" w:lineRule="auto"/>
        <w:rPr>
          <w:rFonts w:cs="Times New Roman"/>
        </w:rPr>
      </w:pPr>
      <w:r>
        <w:rPr>
          <w:rFonts w:cs="Times New Roman"/>
        </w:rPr>
        <w:t>Design a capacity-building programme for members of Environmental Statistics Cluster, also taking account of engaging data users in the process.</w:t>
      </w:r>
    </w:p>
    <w:p w14:paraId="415D9669" w14:textId="77777777" w:rsidR="00E51005" w:rsidRDefault="00E51005" w:rsidP="00E51005">
      <w:pPr>
        <w:pStyle w:val="ListParagraph"/>
        <w:spacing w:line="240" w:lineRule="auto"/>
        <w:ind w:left="1440"/>
        <w:rPr>
          <w:rFonts w:cs="Times New Roman"/>
        </w:rPr>
      </w:pPr>
    </w:p>
    <w:p w14:paraId="6F17CDB5" w14:textId="2A97624F" w:rsidR="00E51005" w:rsidRDefault="00E51005" w:rsidP="00E51005">
      <w:pPr>
        <w:pStyle w:val="ListParagraph"/>
        <w:numPr>
          <w:ilvl w:val="0"/>
          <w:numId w:val="25"/>
        </w:numPr>
      </w:pPr>
      <w:r>
        <w:t>Provide technical assistance to the finalization of objectives and activities relating to environmental statistics in the National Environmental Master Plan (under preparation by ECD with UNDP assistance)</w:t>
      </w:r>
    </w:p>
    <w:p w14:paraId="7F3B89F8" w14:textId="1D9A8CCC" w:rsidR="00E51005" w:rsidRDefault="00E51005" w:rsidP="00E51005">
      <w:pPr>
        <w:pStyle w:val="ListParagraph"/>
        <w:numPr>
          <w:ilvl w:val="1"/>
          <w:numId w:val="25"/>
        </w:numPr>
      </w:pPr>
      <w:r>
        <w:t>Review targets and indicators prepared for the draft master plan and provide advice and recommendations on their measurability and any suggested variations to align the environmental statistics work with the master plan</w:t>
      </w:r>
    </w:p>
    <w:p w14:paraId="2A28DA9E" w14:textId="217C74E8" w:rsidR="00E51005" w:rsidRDefault="00E51005" w:rsidP="00E51005">
      <w:pPr>
        <w:pStyle w:val="ListParagraph"/>
        <w:numPr>
          <w:ilvl w:val="1"/>
          <w:numId w:val="25"/>
        </w:numPr>
      </w:pPr>
      <w:r>
        <w:t>Provide inputs into the master plan activities as they relate to the strengthening of environmental statistics</w:t>
      </w:r>
    </w:p>
    <w:p w14:paraId="7C57AC0C" w14:textId="0307C1D9" w:rsidR="00E51005" w:rsidRDefault="00E51005" w:rsidP="00E51005">
      <w:pPr>
        <w:pStyle w:val="ListParagraph"/>
        <w:numPr>
          <w:ilvl w:val="1"/>
          <w:numId w:val="25"/>
        </w:numPr>
      </w:pPr>
      <w:r>
        <w:t xml:space="preserve">Provide recommendations to the consultants preparing an </w:t>
      </w:r>
      <w:proofErr w:type="spellStart"/>
      <w:r>
        <w:t>Organisational</w:t>
      </w:r>
      <w:proofErr w:type="spellEnd"/>
      <w:r>
        <w:t xml:space="preserve"> Capacity and Human Resources Development Strategy for ECD on ECD’s requirements for enhanced management of environmental information and statistics.</w:t>
      </w:r>
    </w:p>
    <w:p w14:paraId="6CC1BAF7" w14:textId="77777777" w:rsidR="00FC2C72" w:rsidRPr="00E51005" w:rsidRDefault="00FC2C72" w:rsidP="00E51005">
      <w:pPr>
        <w:spacing w:line="240" w:lineRule="auto"/>
        <w:rPr>
          <w:rFonts w:cs="Times New Roman"/>
        </w:rPr>
      </w:pPr>
    </w:p>
    <w:p w14:paraId="778DB8B7" w14:textId="77777777" w:rsidR="00316940" w:rsidRPr="00C412D7" w:rsidRDefault="00316940" w:rsidP="00D629BE">
      <w:pPr>
        <w:pStyle w:val="ListParagraph"/>
        <w:spacing w:line="240" w:lineRule="auto"/>
        <w:ind w:left="1440"/>
        <w:rPr>
          <w:rFonts w:cs="Times New Roman"/>
        </w:rPr>
      </w:pPr>
    </w:p>
    <w:p w14:paraId="1CB8DD0E" w14:textId="77777777" w:rsidR="004F5CC4" w:rsidRPr="00C412D7" w:rsidRDefault="004F5CC4" w:rsidP="00C412D7">
      <w:pPr>
        <w:pStyle w:val="ListParagraph"/>
        <w:numPr>
          <w:ilvl w:val="0"/>
          <w:numId w:val="36"/>
        </w:numPr>
        <w:spacing w:line="240" w:lineRule="auto"/>
        <w:rPr>
          <w:rFonts w:cs="Times New Roman"/>
          <w:b/>
          <w:highlight w:val="lightGray"/>
          <w:u w:val="single"/>
        </w:rPr>
      </w:pPr>
      <w:r w:rsidRPr="00C412D7">
        <w:rPr>
          <w:rFonts w:cs="Times New Roman"/>
          <w:b/>
          <w:highlight w:val="lightGray"/>
          <w:u w:val="single"/>
        </w:rPr>
        <w:t>Deliver</w:t>
      </w:r>
      <w:r w:rsidR="005479FE" w:rsidRPr="00C412D7">
        <w:rPr>
          <w:rFonts w:cs="Times New Roman"/>
          <w:b/>
          <w:highlight w:val="lightGray"/>
          <w:u w:val="single"/>
        </w:rPr>
        <w:t>ables</w:t>
      </w:r>
    </w:p>
    <w:p w14:paraId="7B05290A" w14:textId="77777777" w:rsidR="004F5CC4" w:rsidRPr="00C412D7" w:rsidRDefault="004F5CC4" w:rsidP="00AF34C4">
      <w:pPr>
        <w:pStyle w:val="ListParagraph"/>
        <w:spacing w:line="240" w:lineRule="auto"/>
        <w:ind w:left="0"/>
        <w:rPr>
          <w:rFonts w:cs="Times New Roman"/>
        </w:rPr>
      </w:pPr>
    </w:p>
    <w:tbl>
      <w:tblPr>
        <w:tblStyle w:val="TableGrid"/>
        <w:tblW w:w="5000" w:type="pct"/>
        <w:tblLook w:val="04A0" w:firstRow="1" w:lastRow="0" w:firstColumn="1" w:lastColumn="0" w:noHBand="0" w:noVBand="1"/>
      </w:tblPr>
      <w:tblGrid>
        <w:gridCol w:w="353"/>
        <w:gridCol w:w="3562"/>
        <w:gridCol w:w="1881"/>
        <w:gridCol w:w="1129"/>
        <w:gridCol w:w="998"/>
        <w:gridCol w:w="1096"/>
      </w:tblGrid>
      <w:tr w:rsidR="003E65D3" w:rsidRPr="00C412D7" w14:paraId="52FBFA34" w14:textId="77777777" w:rsidTr="003E65D3">
        <w:trPr>
          <w:trHeight w:val="135"/>
        </w:trPr>
        <w:tc>
          <w:tcPr>
            <w:tcW w:w="196" w:type="pct"/>
            <w:vMerge w:val="restart"/>
          </w:tcPr>
          <w:p w14:paraId="1004655D" w14:textId="77777777" w:rsidR="003E65D3" w:rsidRPr="00C412D7" w:rsidRDefault="003E65D3" w:rsidP="009D1322">
            <w:r w:rsidRPr="00C412D7">
              <w:t>#</w:t>
            </w:r>
          </w:p>
        </w:tc>
        <w:tc>
          <w:tcPr>
            <w:tcW w:w="1975" w:type="pct"/>
            <w:vMerge w:val="restart"/>
          </w:tcPr>
          <w:p w14:paraId="13B156A9" w14:textId="77777777" w:rsidR="003E65D3" w:rsidRPr="00C412D7" w:rsidRDefault="003E65D3" w:rsidP="009D1322">
            <w:pPr>
              <w:rPr>
                <w:b/>
              </w:rPr>
            </w:pPr>
            <w:r w:rsidRPr="00C412D7">
              <w:t xml:space="preserve">Deliverables </w:t>
            </w:r>
          </w:p>
        </w:tc>
        <w:tc>
          <w:tcPr>
            <w:tcW w:w="1043" w:type="pct"/>
            <w:vMerge w:val="restart"/>
          </w:tcPr>
          <w:p w14:paraId="15565BE0" w14:textId="2BCE1F13" w:rsidR="003E65D3" w:rsidRPr="00C412D7" w:rsidRDefault="003E65D3" w:rsidP="009D1322">
            <w:r w:rsidRPr="00C412D7">
              <w:t>Deadline</w:t>
            </w:r>
            <w:r>
              <w:t xml:space="preserve">&amp;location </w:t>
            </w:r>
          </w:p>
        </w:tc>
        <w:tc>
          <w:tcPr>
            <w:tcW w:w="1179" w:type="pct"/>
            <w:gridSpan w:val="2"/>
          </w:tcPr>
          <w:p w14:paraId="76C51642" w14:textId="41DAE40E" w:rsidR="003E65D3" w:rsidRPr="00C412D7" w:rsidRDefault="003E65D3" w:rsidP="009D1322">
            <w:r w:rsidRPr="00C412D7">
              <w:t>Expected fee-days</w:t>
            </w:r>
          </w:p>
        </w:tc>
        <w:tc>
          <w:tcPr>
            <w:tcW w:w="608" w:type="pct"/>
            <w:vMerge w:val="restart"/>
          </w:tcPr>
          <w:p w14:paraId="433B3F66" w14:textId="5BCD871C" w:rsidR="003E65D3" w:rsidRPr="00C412D7" w:rsidRDefault="003E65D3" w:rsidP="009D1322">
            <w:r w:rsidRPr="00C412D7">
              <w:t>Payments</w:t>
            </w:r>
          </w:p>
        </w:tc>
      </w:tr>
      <w:tr w:rsidR="003E65D3" w:rsidRPr="00C412D7" w14:paraId="45C2BFB8" w14:textId="77777777" w:rsidTr="000B2C80">
        <w:trPr>
          <w:trHeight w:val="135"/>
        </w:trPr>
        <w:tc>
          <w:tcPr>
            <w:tcW w:w="196" w:type="pct"/>
            <w:vMerge/>
          </w:tcPr>
          <w:p w14:paraId="59701A6C" w14:textId="77777777" w:rsidR="003E65D3" w:rsidRPr="00C412D7" w:rsidRDefault="003E65D3" w:rsidP="009D1322"/>
        </w:tc>
        <w:tc>
          <w:tcPr>
            <w:tcW w:w="1975" w:type="pct"/>
            <w:vMerge/>
          </w:tcPr>
          <w:p w14:paraId="3CB27FA5" w14:textId="77777777" w:rsidR="003E65D3" w:rsidRPr="00C412D7" w:rsidRDefault="003E65D3" w:rsidP="009D1322"/>
        </w:tc>
        <w:tc>
          <w:tcPr>
            <w:tcW w:w="1043" w:type="pct"/>
            <w:vMerge/>
          </w:tcPr>
          <w:p w14:paraId="26D7B1B0" w14:textId="77777777" w:rsidR="003E65D3" w:rsidRPr="00C412D7" w:rsidRDefault="003E65D3" w:rsidP="009D1322"/>
        </w:tc>
        <w:tc>
          <w:tcPr>
            <w:tcW w:w="626" w:type="pct"/>
          </w:tcPr>
          <w:p w14:paraId="0EFD0DEF" w14:textId="252E1900" w:rsidR="003E65D3" w:rsidRPr="00C412D7" w:rsidRDefault="003E65D3" w:rsidP="009D1322">
            <w:r>
              <w:t>In Myanmar</w:t>
            </w:r>
          </w:p>
        </w:tc>
        <w:tc>
          <w:tcPr>
            <w:tcW w:w="553" w:type="pct"/>
          </w:tcPr>
          <w:p w14:paraId="3BC8711F" w14:textId="33E7774F" w:rsidR="003E65D3" w:rsidRPr="00C412D7" w:rsidRDefault="003E65D3" w:rsidP="009D1322">
            <w:r>
              <w:t>Home-based</w:t>
            </w:r>
          </w:p>
        </w:tc>
        <w:tc>
          <w:tcPr>
            <w:tcW w:w="608" w:type="pct"/>
            <w:vMerge/>
          </w:tcPr>
          <w:p w14:paraId="13A89758" w14:textId="77777777" w:rsidR="003E65D3" w:rsidRPr="00C412D7" w:rsidRDefault="003E65D3" w:rsidP="009D1322"/>
        </w:tc>
      </w:tr>
      <w:tr w:rsidR="003E65D3" w:rsidRPr="00C412D7" w14:paraId="021F8883" w14:textId="77777777" w:rsidTr="000B2C80">
        <w:trPr>
          <w:trHeight w:val="818"/>
        </w:trPr>
        <w:tc>
          <w:tcPr>
            <w:tcW w:w="196" w:type="pct"/>
          </w:tcPr>
          <w:p w14:paraId="353FE373" w14:textId="77777777" w:rsidR="003E65D3" w:rsidRPr="00C412D7" w:rsidRDefault="003E65D3" w:rsidP="009D1322"/>
        </w:tc>
        <w:tc>
          <w:tcPr>
            <w:tcW w:w="1975" w:type="pct"/>
          </w:tcPr>
          <w:p w14:paraId="7962DCA9" w14:textId="47504DDE" w:rsidR="0011051B" w:rsidRPr="006504B9" w:rsidRDefault="003E65D3" w:rsidP="00E873C2">
            <w:pPr>
              <w:pStyle w:val="ListParagraph"/>
              <w:numPr>
                <w:ilvl w:val="0"/>
                <w:numId w:val="47"/>
              </w:numPr>
              <w:rPr>
                <w:lang w:bidi="my-MM"/>
              </w:rPr>
            </w:pPr>
            <w:r w:rsidRPr="006504B9">
              <w:rPr>
                <w:lang w:bidi="my-MM"/>
              </w:rPr>
              <w:t>Signature of Contract</w:t>
            </w:r>
          </w:p>
          <w:p w14:paraId="6F057C5B" w14:textId="6C045694" w:rsidR="003E65D3" w:rsidRPr="00C412D7" w:rsidRDefault="003E65D3" w:rsidP="00E873C2">
            <w:pPr>
              <w:rPr>
                <w:lang w:bidi="my-MM"/>
              </w:rPr>
            </w:pPr>
          </w:p>
        </w:tc>
        <w:tc>
          <w:tcPr>
            <w:tcW w:w="1043" w:type="pct"/>
            <w:shd w:val="clear" w:color="auto" w:fill="auto"/>
          </w:tcPr>
          <w:p w14:paraId="14E0C2CB" w14:textId="2F5B6D8D" w:rsidR="003E65D3" w:rsidRDefault="00637272" w:rsidP="00500A38">
            <w:r>
              <w:t>1 December</w:t>
            </w:r>
            <w:r w:rsidR="003E65D3">
              <w:t xml:space="preserve"> 2019</w:t>
            </w:r>
          </w:p>
          <w:p w14:paraId="40809722" w14:textId="7C22C448" w:rsidR="0054438E" w:rsidRPr="00C412D7" w:rsidRDefault="0054438E" w:rsidP="00500A38"/>
        </w:tc>
        <w:tc>
          <w:tcPr>
            <w:tcW w:w="626" w:type="pct"/>
          </w:tcPr>
          <w:p w14:paraId="02A6DC09" w14:textId="497F2FD9" w:rsidR="003E65D3" w:rsidRDefault="00EC21D9" w:rsidP="009D1322">
            <w:r>
              <w:t>0</w:t>
            </w:r>
          </w:p>
          <w:p w14:paraId="2032D8BB" w14:textId="595DC70E" w:rsidR="003E65D3" w:rsidRPr="00C412D7" w:rsidRDefault="003E65D3" w:rsidP="00E873C2"/>
        </w:tc>
        <w:tc>
          <w:tcPr>
            <w:tcW w:w="553" w:type="pct"/>
          </w:tcPr>
          <w:p w14:paraId="09E4FDE7" w14:textId="1F4D41EB" w:rsidR="003E65D3" w:rsidRDefault="00EC21D9" w:rsidP="00500A38">
            <w:r>
              <w:t>0</w:t>
            </w:r>
          </w:p>
          <w:p w14:paraId="040DB254" w14:textId="11371977" w:rsidR="0054438E" w:rsidRDefault="0054438E" w:rsidP="00E873C2"/>
        </w:tc>
        <w:tc>
          <w:tcPr>
            <w:tcW w:w="608" w:type="pct"/>
          </w:tcPr>
          <w:p w14:paraId="6F521F5C" w14:textId="09CA7910" w:rsidR="003E65D3" w:rsidRDefault="00EC21D9" w:rsidP="00500A38">
            <w:r>
              <w:t>0%</w:t>
            </w:r>
          </w:p>
          <w:p w14:paraId="59B14E8E" w14:textId="01282512" w:rsidR="008A7DF7" w:rsidRPr="00C412D7" w:rsidRDefault="008A7DF7" w:rsidP="00EB6D84"/>
        </w:tc>
      </w:tr>
      <w:tr w:rsidR="00FD1AF1" w:rsidRPr="00C412D7" w14:paraId="7EEEA05A" w14:textId="77777777" w:rsidTr="000B2C80">
        <w:trPr>
          <w:trHeight w:val="818"/>
        </w:trPr>
        <w:tc>
          <w:tcPr>
            <w:tcW w:w="196" w:type="pct"/>
          </w:tcPr>
          <w:p w14:paraId="2A1F7CD7" w14:textId="77777777" w:rsidR="00FD1AF1" w:rsidRPr="00C412D7" w:rsidRDefault="00FD1AF1" w:rsidP="009D1322"/>
        </w:tc>
        <w:tc>
          <w:tcPr>
            <w:tcW w:w="1975" w:type="pct"/>
          </w:tcPr>
          <w:p w14:paraId="1E52CDCD" w14:textId="77777777" w:rsidR="00FD1AF1" w:rsidRDefault="00FD1AF1" w:rsidP="00E873C2">
            <w:pPr>
              <w:pStyle w:val="ListParagraph"/>
              <w:numPr>
                <w:ilvl w:val="0"/>
                <w:numId w:val="47"/>
              </w:numPr>
              <w:rPr>
                <w:lang w:bidi="my-MM"/>
              </w:rPr>
            </w:pPr>
            <w:r w:rsidRPr="006504B9">
              <w:rPr>
                <w:lang w:bidi="my-MM"/>
              </w:rPr>
              <w:t xml:space="preserve">First in-country mission: </w:t>
            </w:r>
          </w:p>
          <w:p w14:paraId="69ADF02F" w14:textId="77777777" w:rsidR="00FD1AF1" w:rsidRDefault="00FD1AF1" w:rsidP="00FD1AF1">
            <w:pPr>
              <w:pStyle w:val="ListParagraph"/>
              <w:numPr>
                <w:ilvl w:val="0"/>
                <w:numId w:val="43"/>
              </w:numPr>
              <w:rPr>
                <w:lang w:bidi="my-MM"/>
              </w:rPr>
            </w:pPr>
            <w:r w:rsidRPr="006504B9">
              <w:rPr>
                <w:lang w:bidi="my-MM"/>
              </w:rPr>
              <w:t xml:space="preserve">strategy note for UNDP with recommendations for support to the development of environment statistics, </w:t>
            </w:r>
          </w:p>
          <w:p w14:paraId="50E43C8D" w14:textId="77777777" w:rsidR="00FD1AF1" w:rsidRDefault="00FD1AF1" w:rsidP="00FD1AF1">
            <w:pPr>
              <w:pStyle w:val="ListParagraph"/>
              <w:numPr>
                <w:ilvl w:val="0"/>
                <w:numId w:val="43"/>
              </w:numPr>
              <w:rPr>
                <w:lang w:bidi="my-MM"/>
              </w:rPr>
            </w:pPr>
            <w:r w:rsidRPr="00EC65D0">
              <w:rPr>
                <w:lang w:bidi="my-MM"/>
              </w:rPr>
              <w:t xml:space="preserve">Review </w:t>
            </w:r>
            <w:r>
              <w:rPr>
                <w:lang w:bidi="my-MM"/>
              </w:rPr>
              <w:t>of 100 core</w:t>
            </w:r>
            <w:r w:rsidRPr="00EC65D0">
              <w:rPr>
                <w:lang w:bidi="my-MM"/>
              </w:rPr>
              <w:t xml:space="preserve"> environmental indicators against the MSDP-NIF and environmental policies</w:t>
            </w:r>
            <w:r>
              <w:rPr>
                <w:lang w:bidi="my-MM"/>
              </w:rPr>
              <w:t>;</w:t>
            </w:r>
          </w:p>
          <w:p w14:paraId="5EF3C244" w14:textId="77777777" w:rsidR="00FD1AF1" w:rsidRPr="006504B9" w:rsidRDefault="00FD1AF1" w:rsidP="00FD1AF1">
            <w:pPr>
              <w:pStyle w:val="ListParagraph"/>
              <w:numPr>
                <w:ilvl w:val="0"/>
                <w:numId w:val="43"/>
              </w:numPr>
              <w:rPr>
                <w:lang w:bidi="my-MM"/>
              </w:rPr>
            </w:pPr>
            <w:r>
              <w:rPr>
                <w:lang w:bidi="my-MM"/>
              </w:rPr>
              <w:t>briefing to senior management;</w:t>
            </w:r>
            <w:r w:rsidRPr="006504B9">
              <w:rPr>
                <w:lang w:bidi="my-MM"/>
              </w:rPr>
              <w:t xml:space="preserve"> </w:t>
            </w:r>
          </w:p>
          <w:p w14:paraId="15051D0C" w14:textId="77777777" w:rsidR="00FD1AF1" w:rsidRPr="006504B9" w:rsidRDefault="00FD1AF1" w:rsidP="00FD1AF1">
            <w:pPr>
              <w:pStyle w:val="ListParagraph"/>
              <w:ind w:left="360"/>
              <w:rPr>
                <w:lang w:bidi="my-MM"/>
              </w:rPr>
            </w:pPr>
          </w:p>
        </w:tc>
        <w:tc>
          <w:tcPr>
            <w:tcW w:w="1043" w:type="pct"/>
            <w:shd w:val="clear" w:color="auto" w:fill="auto"/>
          </w:tcPr>
          <w:p w14:paraId="239091F0" w14:textId="77777777" w:rsidR="00FD1AF1" w:rsidRDefault="00FD1AF1" w:rsidP="00FD1AF1">
            <w:r>
              <w:lastRenderedPageBreak/>
              <w:t>15 January 2020</w:t>
            </w:r>
          </w:p>
          <w:p w14:paraId="00382024" w14:textId="77777777" w:rsidR="00FD1AF1" w:rsidRDefault="00FD1AF1" w:rsidP="00500A38"/>
        </w:tc>
        <w:tc>
          <w:tcPr>
            <w:tcW w:w="626" w:type="pct"/>
          </w:tcPr>
          <w:p w14:paraId="0E8A44CF" w14:textId="2F22C62F" w:rsidR="00FD1AF1" w:rsidRPr="00C412D7" w:rsidRDefault="008C5E21" w:rsidP="00FD1AF1">
            <w:r>
              <w:t>9</w:t>
            </w:r>
            <w:r w:rsidR="00FD1AF1">
              <w:t xml:space="preserve"> fee days</w:t>
            </w:r>
            <w:r>
              <w:t xml:space="preserve"> in NPT, 1 fee day in Yangon</w:t>
            </w:r>
          </w:p>
          <w:p w14:paraId="0435C333" w14:textId="77777777" w:rsidR="00FD1AF1" w:rsidRDefault="00FD1AF1" w:rsidP="009D1322"/>
        </w:tc>
        <w:tc>
          <w:tcPr>
            <w:tcW w:w="553" w:type="pct"/>
          </w:tcPr>
          <w:p w14:paraId="167F8EBF" w14:textId="77777777" w:rsidR="00FD1AF1" w:rsidRDefault="00FD1AF1" w:rsidP="00FD1AF1">
            <w:r>
              <w:t>3 fee days</w:t>
            </w:r>
          </w:p>
          <w:p w14:paraId="1D8E1EE6" w14:textId="77777777" w:rsidR="00FD1AF1" w:rsidRDefault="00FD1AF1" w:rsidP="00500A38"/>
        </w:tc>
        <w:tc>
          <w:tcPr>
            <w:tcW w:w="608" w:type="pct"/>
          </w:tcPr>
          <w:p w14:paraId="70441536" w14:textId="14D2A076" w:rsidR="00FD1AF1" w:rsidRDefault="00FD1AF1" w:rsidP="00500A38">
            <w:r>
              <w:t>2</w:t>
            </w:r>
            <w:r w:rsidR="00E873C2">
              <w:t>0%</w:t>
            </w:r>
          </w:p>
        </w:tc>
      </w:tr>
      <w:tr w:rsidR="00FD1AF1" w:rsidRPr="00C412D7" w14:paraId="4C5BB430" w14:textId="77777777" w:rsidTr="000B2C80">
        <w:trPr>
          <w:trHeight w:val="818"/>
        </w:trPr>
        <w:tc>
          <w:tcPr>
            <w:tcW w:w="196" w:type="pct"/>
          </w:tcPr>
          <w:p w14:paraId="7F157C60" w14:textId="77777777" w:rsidR="00FD1AF1" w:rsidRPr="00C412D7" w:rsidRDefault="00FD1AF1" w:rsidP="009D1322"/>
        </w:tc>
        <w:tc>
          <w:tcPr>
            <w:tcW w:w="1975" w:type="pct"/>
          </w:tcPr>
          <w:p w14:paraId="6B16CF40" w14:textId="36CF499B" w:rsidR="00E873C2" w:rsidRDefault="00E873C2" w:rsidP="00E873C2">
            <w:pPr>
              <w:pStyle w:val="ListParagraph"/>
              <w:numPr>
                <w:ilvl w:val="0"/>
                <w:numId w:val="47"/>
              </w:numPr>
              <w:rPr>
                <w:lang w:bidi="my-MM"/>
              </w:rPr>
            </w:pPr>
            <w:r>
              <w:rPr>
                <w:lang w:bidi="my-MM"/>
              </w:rPr>
              <w:t xml:space="preserve">Second in-country mission: </w:t>
            </w:r>
          </w:p>
          <w:p w14:paraId="5E68F506" w14:textId="77777777" w:rsidR="00E873C2" w:rsidRDefault="00E873C2" w:rsidP="00E873C2">
            <w:pPr>
              <w:pStyle w:val="ListParagraph"/>
              <w:numPr>
                <w:ilvl w:val="0"/>
                <w:numId w:val="43"/>
              </w:numPr>
              <w:rPr>
                <w:lang w:bidi="my-MM"/>
              </w:rPr>
            </w:pPr>
            <w:r>
              <w:rPr>
                <w:lang w:bidi="my-MM"/>
              </w:rPr>
              <w:t xml:space="preserve">Metadata description for environmental NIF indicators; </w:t>
            </w:r>
          </w:p>
          <w:p w14:paraId="7B8CDFBC" w14:textId="77777777" w:rsidR="00E873C2" w:rsidRDefault="00E873C2" w:rsidP="00E873C2">
            <w:pPr>
              <w:pStyle w:val="ListParagraph"/>
              <w:numPr>
                <w:ilvl w:val="0"/>
                <w:numId w:val="43"/>
              </w:numPr>
              <w:rPr>
                <w:lang w:bidi="my-MM"/>
              </w:rPr>
            </w:pPr>
            <w:r w:rsidRPr="00EC65D0">
              <w:rPr>
                <w:lang w:bidi="my-MM"/>
              </w:rPr>
              <w:t>Map</w:t>
            </w:r>
            <w:r>
              <w:rPr>
                <w:lang w:bidi="my-MM"/>
              </w:rPr>
              <w:t>ping of</w:t>
            </w:r>
            <w:r w:rsidRPr="00EC65D0">
              <w:rPr>
                <w:lang w:bidi="my-MM"/>
              </w:rPr>
              <w:t xml:space="preserve"> data producers and data production practices in the members of Environmental Statistics Cluster</w:t>
            </w:r>
            <w:r>
              <w:rPr>
                <w:lang w:bidi="my-MM"/>
              </w:rPr>
              <w:t xml:space="preserve"> </w:t>
            </w:r>
            <w:r w:rsidRPr="00EC65D0">
              <w:rPr>
                <w:lang w:bidi="my-MM"/>
              </w:rPr>
              <w:t xml:space="preserve">against the required standard for production of the </w:t>
            </w:r>
            <w:r>
              <w:rPr>
                <w:lang w:bidi="my-MM"/>
              </w:rPr>
              <w:t xml:space="preserve">100 </w:t>
            </w:r>
            <w:r w:rsidRPr="00EC65D0">
              <w:rPr>
                <w:lang w:bidi="my-MM"/>
              </w:rPr>
              <w:t>core environmental indicators</w:t>
            </w:r>
            <w:r>
              <w:rPr>
                <w:lang w:bidi="my-MM"/>
              </w:rPr>
              <w:t>;</w:t>
            </w:r>
          </w:p>
          <w:p w14:paraId="48921E95" w14:textId="77777777" w:rsidR="00FD1AF1" w:rsidRDefault="00E873C2" w:rsidP="00E873C2">
            <w:pPr>
              <w:pStyle w:val="ListParagraph"/>
              <w:numPr>
                <w:ilvl w:val="0"/>
                <w:numId w:val="43"/>
              </w:numPr>
              <w:rPr>
                <w:lang w:bidi="my-MM"/>
              </w:rPr>
            </w:pPr>
            <w:r>
              <w:rPr>
                <w:lang w:bidi="my-MM"/>
              </w:rPr>
              <w:t>briefing to senior management;</w:t>
            </w:r>
          </w:p>
          <w:p w14:paraId="18B095CB" w14:textId="77777777" w:rsidR="00E51005" w:rsidRDefault="00E51005" w:rsidP="00E51005">
            <w:pPr>
              <w:pStyle w:val="ListParagraph"/>
              <w:numPr>
                <w:ilvl w:val="0"/>
                <w:numId w:val="43"/>
              </w:numPr>
              <w:rPr>
                <w:lang w:bidi="my-MM"/>
              </w:rPr>
            </w:pPr>
            <w:r>
              <w:rPr>
                <w:lang w:bidi="my-MM"/>
              </w:rPr>
              <w:t xml:space="preserve">Inputs into draft Environmental Master Plan regarding the development of environmental statistics </w:t>
            </w:r>
          </w:p>
          <w:p w14:paraId="76515F0A" w14:textId="6D49A1C7" w:rsidR="00E51005" w:rsidRPr="006504B9" w:rsidRDefault="00E51005" w:rsidP="00E51005">
            <w:pPr>
              <w:pStyle w:val="ListParagraph"/>
              <w:numPr>
                <w:ilvl w:val="0"/>
                <w:numId w:val="43"/>
              </w:numPr>
              <w:rPr>
                <w:lang w:bidi="my-MM"/>
              </w:rPr>
            </w:pPr>
            <w:r>
              <w:rPr>
                <w:lang w:bidi="my-MM"/>
              </w:rPr>
              <w:t xml:space="preserve">Inputs into </w:t>
            </w:r>
            <w:proofErr w:type="spellStart"/>
            <w:r>
              <w:t>Organisational</w:t>
            </w:r>
            <w:proofErr w:type="spellEnd"/>
            <w:r>
              <w:t xml:space="preserve"> Capacity and Human Resources Development Strategy for ECD</w:t>
            </w:r>
          </w:p>
        </w:tc>
        <w:tc>
          <w:tcPr>
            <w:tcW w:w="1043" w:type="pct"/>
            <w:shd w:val="clear" w:color="auto" w:fill="auto"/>
          </w:tcPr>
          <w:p w14:paraId="74856EDB" w14:textId="77777777" w:rsidR="00E873C2" w:rsidRDefault="00E873C2" w:rsidP="00E873C2">
            <w:r>
              <w:t>28 February 2020</w:t>
            </w:r>
          </w:p>
          <w:p w14:paraId="2AB7FFB1" w14:textId="77777777" w:rsidR="00FD1AF1" w:rsidRDefault="00FD1AF1" w:rsidP="00500A38"/>
        </w:tc>
        <w:tc>
          <w:tcPr>
            <w:tcW w:w="626" w:type="pct"/>
          </w:tcPr>
          <w:p w14:paraId="4BCBE30D" w14:textId="04D41AE8" w:rsidR="008C5E21" w:rsidRPr="00C412D7" w:rsidRDefault="008C5E21" w:rsidP="008C5E21">
            <w:r>
              <w:t>14 fee days in NPT, 1 fee day in Yangon</w:t>
            </w:r>
          </w:p>
          <w:p w14:paraId="6FD8E2EB" w14:textId="77777777" w:rsidR="00FD1AF1" w:rsidRDefault="00FD1AF1" w:rsidP="009D1322"/>
        </w:tc>
        <w:tc>
          <w:tcPr>
            <w:tcW w:w="553" w:type="pct"/>
          </w:tcPr>
          <w:p w14:paraId="2A7F1B37" w14:textId="77777777" w:rsidR="00E873C2" w:rsidRDefault="00E873C2" w:rsidP="00E873C2">
            <w:r>
              <w:t>5 fee days</w:t>
            </w:r>
          </w:p>
          <w:p w14:paraId="6E86455C" w14:textId="77777777" w:rsidR="00FD1AF1" w:rsidRDefault="00FD1AF1" w:rsidP="00500A38"/>
        </w:tc>
        <w:tc>
          <w:tcPr>
            <w:tcW w:w="608" w:type="pct"/>
          </w:tcPr>
          <w:p w14:paraId="301FBB28" w14:textId="589614BC" w:rsidR="00FD1AF1" w:rsidRDefault="00E873C2" w:rsidP="00500A38">
            <w:r>
              <w:t>30%</w:t>
            </w:r>
          </w:p>
        </w:tc>
      </w:tr>
      <w:tr w:rsidR="00E873C2" w:rsidRPr="00C412D7" w14:paraId="2D5498FB" w14:textId="77777777" w:rsidTr="000B2C80">
        <w:trPr>
          <w:trHeight w:val="818"/>
        </w:trPr>
        <w:tc>
          <w:tcPr>
            <w:tcW w:w="196" w:type="pct"/>
          </w:tcPr>
          <w:p w14:paraId="1C2614EF" w14:textId="77777777" w:rsidR="00E873C2" w:rsidRPr="00C412D7" w:rsidRDefault="00E873C2" w:rsidP="009D1322"/>
        </w:tc>
        <w:tc>
          <w:tcPr>
            <w:tcW w:w="1975" w:type="pct"/>
          </w:tcPr>
          <w:p w14:paraId="5A7009D0" w14:textId="3A863979" w:rsidR="00E873C2" w:rsidRDefault="00E873C2" w:rsidP="00E873C2">
            <w:pPr>
              <w:pStyle w:val="ListParagraph"/>
              <w:numPr>
                <w:ilvl w:val="0"/>
                <w:numId w:val="47"/>
              </w:numPr>
              <w:rPr>
                <w:lang w:bidi="my-MM"/>
              </w:rPr>
            </w:pPr>
            <w:r>
              <w:rPr>
                <w:lang w:bidi="my-MM"/>
              </w:rPr>
              <w:t xml:space="preserve"> Third in-country mission: </w:t>
            </w:r>
          </w:p>
          <w:p w14:paraId="17354589" w14:textId="77777777" w:rsidR="00E873C2" w:rsidRDefault="00E873C2" w:rsidP="00E873C2">
            <w:pPr>
              <w:pStyle w:val="ListParagraph"/>
              <w:numPr>
                <w:ilvl w:val="0"/>
                <w:numId w:val="43"/>
              </w:numPr>
              <w:rPr>
                <w:lang w:bidi="my-MM"/>
              </w:rPr>
            </w:pPr>
            <w:r>
              <w:rPr>
                <w:lang w:bidi="my-MM"/>
              </w:rPr>
              <w:t xml:space="preserve">Description of metadata for the 100 core environmental indicators; </w:t>
            </w:r>
          </w:p>
          <w:p w14:paraId="71B94B7E" w14:textId="77777777" w:rsidR="00E873C2" w:rsidRDefault="00E873C2" w:rsidP="00E873C2">
            <w:pPr>
              <w:pStyle w:val="ListParagraph"/>
              <w:numPr>
                <w:ilvl w:val="0"/>
                <w:numId w:val="43"/>
              </w:numPr>
              <w:rPr>
                <w:lang w:bidi="my-MM"/>
              </w:rPr>
            </w:pPr>
            <w:r>
              <w:rPr>
                <w:lang w:bidi="my-MM"/>
              </w:rPr>
              <w:t xml:space="preserve">Design and delivery of capacity strengthening programme </w:t>
            </w:r>
            <w:r w:rsidRPr="0011051B">
              <w:rPr>
                <w:lang w:bidi="my-MM"/>
              </w:rPr>
              <w:t>for members of Environmental Statistics Cluster</w:t>
            </w:r>
            <w:r>
              <w:rPr>
                <w:lang w:bidi="my-MM"/>
              </w:rPr>
              <w:t xml:space="preserve"> on data collection, production, presentation and user engagement</w:t>
            </w:r>
          </w:p>
          <w:p w14:paraId="7BFDC958" w14:textId="77777777" w:rsidR="00E873C2" w:rsidRDefault="00E873C2" w:rsidP="00E873C2">
            <w:pPr>
              <w:rPr>
                <w:lang w:bidi="my-MM"/>
              </w:rPr>
            </w:pPr>
          </w:p>
        </w:tc>
        <w:tc>
          <w:tcPr>
            <w:tcW w:w="1043" w:type="pct"/>
            <w:shd w:val="clear" w:color="auto" w:fill="auto"/>
          </w:tcPr>
          <w:p w14:paraId="0EA8FF9B" w14:textId="77777777" w:rsidR="00E873C2" w:rsidRDefault="00E873C2" w:rsidP="00E873C2">
            <w:r>
              <w:t>31 May 2020</w:t>
            </w:r>
          </w:p>
          <w:p w14:paraId="522241D5" w14:textId="77777777" w:rsidR="00E873C2" w:rsidRDefault="00E873C2" w:rsidP="00E873C2"/>
        </w:tc>
        <w:tc>
          <w:tcPr>
            <w:tcW w:w="626" w:type="pct"/>
          </w:tcPr>
          <w:p w14:paraId="5818D8D2" w14:textId="5ED08E90" w:rsidR="008C5E21" w:rsidRPr="00C412D7" w:rsidRDefault="008C5E21" w:rsidP="008C5E21">
            <w:r>
              <w:t>24 fee days in NPT, 1 fee day in Yangon</w:t>
            </w:r>
          </w:p>
          <w:p w14:paraId="074474CE" w14:textId="77777777" w:rsidR="00E873C2" w:rsidRDefault="00E873C2" w:rsidP="00E873C2"/>
        </w:tc>
        <w:tc>
          <w:tcPr>
            <w:tcW w:w="553" w:type="pct"/>
          </w:tcPr>
          <w:p w14:paraId="7D69647B" w14:textId="77777777" w:rsidR="00E873C2" w:rsidRDefault="00E873C2" w:rsidP="00E873C2">
            <w:r>
              <w:t>5 fee days</w:t>
            </w:r>
          </w:p>
          <w:p w14:paraId="6841AFF1" w14:textId="77777777" w:rsidR="00E873C2" w:rsidRDefault="00E873C2" w:rsidP="00E873C2"/>
        </w:tc>
        <w:tc>
          <w:tcPr>
            <w:tcW w:w="608" w:type="pct"/>
          </w:tcPr>
          <w:p w14:paraId="3B0797BA" w14:textId="19A10ADF" w:rsidR="00E873C2" w:rsidRDefault="00E873C2" w:rsidP="00500A38">
            <w:r>
              <w:t>40%</w:t>
            </w:r>
          </w:p>
        </w:tc>
      </w:tr>
      <w:tr w:rsidR="00E873C2" w:rsidRPr="00C412D7" w14:paraId="47664502" w14:textId="77777777" w:rsidTr="000B2C80">
        <w:trPr>
          <w:trHeight w:val="818"/>
        </w:trPr>
        <w:tc>
          <w:tcPr>
            <w:tcW w:w="196" w:type="pct"/>
          </w:tcPr>
          <w:p w14:paraId="035855BC" w14:textId="77777777" w:rsidR="00E873C2" w:rsidRPr="00C412D7" w:rsidRDefault="00E873C2" w:rsidP="009D1322"/>
        </w:tc>
        <w:tc>
          <w:tcPr>
            <w:tcW w:w="1975" w:type="pct"/>
          </w:tcPr>
          <w:p w14:paraId="025EF4B4" w14:textId="5B7DB092" w:rsidR="00E873C2" w:rsidRPr="0011051B" w:rsidRDefault="00E873C2" w:rsidP="00E873C2">
            <w:pPr>
              <w:pStyle w:val="ListParagraph"/>
              <w:numPr>
                <w:ilvl w:val="0"/>
                <w:numId w:val="47"/>
              </w:numPr>
              <w:rPr>
                <w:lang w:bidi="my-MM"/>
              </w:rPr>
            </w:pPr>
            <w:r>
              <w:rPr>
                <w:lang w:bidi="my-MM"/>
              </w:rPr>
              <w:t>Produce a consolidated report on the assignment, including lesson learned on the process of the work and recommendations for UNDP’s going forward.</w:t>
            </w:r>
          </w:p>
          <w:p w14:paraId="6EDDB2C2" w14:textId="55FC16A8" w:rsidR="00E873C2" w:rsidRDefault="00E873C2" w:rsidP="00E873C2">
            <w:pPr>
              <w:pStyle w:val="ListParagraph"/>
              <w:ind w:left="360"/>
              <w:rPr>
                <w:lang w:bidi="my-MM"/>
              </w:rPr>
            </w:pPr>
          </w:p>
        </w:tc>
        <w:tc>
          <w:tcPr>
            <w:tcW w:w="1043" w:type="pct"/>
            <w:shd w:val="clear" w:color="auto" w:fill="auto"/>
          </w:tcPr>
          <w:p w14:paraId="4A1FB5C9" w14:textId="4260CA51" w:rsidR="00E873C2" w:rsidRDefault="00E873C2" w:rsidP="00E873C2">
            <w:r>
              <w:t>15 June 2020</w:t>
            </w:r>
          </w:p>
        </w:tc>
        <w:tc>
          <w:tcPr>
            <w:tcW w:w="626" w:type="pct"/>
          </w:tcPr>
          <w:p w14:paraId="3D8DBCDB" w14:textId="77777777" w:rsidR="00E873C2" w:rsidRDefault="00E873C2" w:rsidP="00E873C2"/>
        </w:tc>
        <w:tc>
          <w:tcPr>
            <w:tcW w:w="553" w:type="pct"/>
          </w:tcPr>
          <w:p w14:paraId="0192F96D" w14:textId="09F43553" w:rsidR="00E873C2" w:rsidRDefault="00E873C2" w:rsidP="00E873C2">
            <w:r>
              <w:t>2 fee days</w:t>
            </w:r>
          </w:p>
        </w:tc>
        <w:tc>
          <w:tcPr>
            <w:tcW w:w="608" w:type="pct"/>
          </w:tcPr>
          <w:p w14:paraId="7E77723B" w14:textId="1CF634EE" w:rsidR="00E873C2" w:rsidRDefault="00E873C2" w:rsidP="00500A38">
            <w:r>
              <w:t>10%</w:t>
            </w:r>
          </w:p>
        </w:tc>
      </w:tr>
      <w:tr w:rsidR="000B2C80" w:rsidRPr="00C412D7" w14:paraId="7FC2342E" w14:textId="77777777" w:rsidTr="000B2C80">
        <w:trPr>
          <w:trHeight w:val="422"/>
        </w:trPr>
        <w:tc>
          <w:tcPr>
            <w:tcW w:w="3213" w:type="pct"/>
            <w:gridSpan w:val="3"/>
          </w:tcPr>
          <w:p w14:paraId="70DB0FCC" w14:textId="4D2D6F86" w:rsidR="000B2C80" w:rsidRPr="00C412D7" w:rsidRDefault="000B2C80" w:rsidP="00C412D7">
            <w:pPr>
              <w:jc w:val="center"/>
            </w:pPr>
            <w:r w:rsidRPr="00C412D7">
              <w:t>Total Working Days</w:t>
            </w:r>
          </w:p>
        </w:tc>
        <w:tc>
          <w:tcPr>
            <w:tcW w:w="1179" w:type="pct"/>
            <w:gridSpan w:val="2"/>
          </w:tcPr>
          <w:p w14:paraId="4B15FA73" w14:textId="6B7C62DC" w:rsidR="000B2C80" w:rsidRPr="00C412D7" w:rsidRDefault="00E873C2" w:rsidP="00E24E1A">
            <w:r>
              <w:t>65</w:t>
            </w:r>
            <w:r w:rsidR="000B2C80" w:rsidRPr="00C412D7">
              <w:t xml:space="preserve"> fee days</w:t>
            </w:r>
          </w:p>
        </w:tc>
        <w:tc>
          <w:tcPr>
            <w:tcW w:w="608" w:type="pct"/>
          </w:tcPr>
          <w:p w14:paraId="791D9AA2" w14:textId="1C7EE4A3" w:rsidR="000B2C80" w:rsidRPr="00C412D7" w:rsidRDefault="000B2C80" w:rsidP="00E24E1A">
            <w:r w:rsidRPr="00C412D7">
              <w:t>100%</w:t>
            </w:r>
          </w:p>
        </w:tc>
      </w:tr>
    </w:tbl>
    <w:p w14:paraId="1DBACAAD" w14:textId="77777777" w:rsidR="00586483" w:rsidRPr="00C412D7" w:rsidRDefault="00586483" w:rsidP="00AF34C4">
      <w:pPr>
        <w:pStyle w:val="ListParagraph"/>
        <w:spacing w:line="240" w:lineRule="auto"/>
        <w:ind w:left="0"/>
        <w:rPr>
          <w:rFonts w:cs="Times New Roman"/>
        </w:rPr>
      </w:pPr>
    </w:p>
    <w:tbl>
      <w:tblPr>
        <w:tblW w:w="9975" w:type="dxa"/>
        <w:jc w:val="center"/>
        <w:tblLook w:val="01E0" w:firstRow="1" w:lastRow="1" w:firstColumn="1" w:lastColumn="1" w:noHBand="0" w:noVBand="0"/>
      </w:tblPr>
      <w:tblGrid>
        <w:gridCol w:w="9975"/>
      </w:tblGrid>
      <w:tr w:rsidR="005008A1" w:rsidRPr="00C412D7" w14:paraId="4E4EEA22" w14:textId="77777777" w:rsidTr="00C412D7">
        <w:trPr>
          <w:trHeight w:val="279"/>
          <w:jc w:val="center"/>
        </w:trPr>
        <w:tc>
          <w:tcPr>
            <w:tcW w:w="9975" w:type="dxa"/>
            <w:shd w:val="clear" w:color="auto" w:fill="E6E6E6"/>
          </w:tcPr>
          <w:p w14:paraId="3BEB55FF" w14:textId="0D595719" w:rsidR="005008A1" w:rsidRPr="00C412D7" w:rsidRDefault="005008A1" w:rsidP="00E873C2">
            <w:pPr>
              <w:pStyle w:val="ListParagraph"/>
              <w:numPr>
                <w:ilvl w:val="0"/>
                <w:numId w:val="47"/>
              </w:numPr>
              <w:spacing w:before="120" w:after="120"/>
              <w:jc w:val="both"/>
              <w:rPr>
                <w:b/>
                <w:bCs/>
              </w:rPr>
            </w:pPr>
            <w:r w:rsidRPr="00C412D7">
              <w:rPr>
                <w:b/>
                <w:bCs/>
              </w:rPr>
              <w:t xml:space="preserve"> Duration of Assignment and Duty Situation</w:t>
            </w:r>
          </w:p>
        </w:tc>
      </w:tr>
      <w:tr w:rsidR="005008A1" w:rsidRPr="00C412D7" w14:paraId="3B460060" w14:textId="77777777" w:rsidTr="003C18DA">
        <w:trPr>
          <w:trHeight w:val="293"/>
          <w:jc w:val="center"/>
        </w:trPr>
        <w:tc>
          <w:tcPr>
            <w:tcW w:w="9975" w:type="dxa"/>
            <w:shd w:val="clear" w:color="auto" w:fill="auto"/>
          </w:tcPr>
          <w:p w14:paraId="4478F3AB" w14:textId="2C3F9E17" w:rsidR="005008A1" w:rsidRPr="00C412D7" w:rsidRDefault="005008A1" w:rsidP="003C18DA">
            <w:pPr>
              <w:spacing w:before="120" w:after="120"/>
              <w:jc w:val="both"/>
              <w:rPr>
                <w:rFonts w:cstheme="minorHAnsi"/>
                <w:bCs/>
              </w:rPr>
            </w:pPr>
            <w:r w:rsidRPr="00C412D7">
              <w:rPr>
                <w:rFonts w:cs="Calibri"/>
              </w:rPr>
              <w:t xml:space="preserve">The assignment will include </w:t>
            </w:r>
            <w:r w:rsidR="000D4E7D">
              <w:rPr>
                <w:rFonts w:cs="Calibri"/>
              </w:rPr>
              <w:t xml:space="preserve">up to </w:t>
            </w:r>
            <w:r w:rsidR="00E51005">
              <w:rPr>
                <w:rFonts w:cs="Calibri"/>
              </w:rPr>
              <w:t>65</w:t>
            </w:r>
            <w:r w:rsidR="00393F6E" w:rsidRPr="00C412D7">
              <w:rPr>
                <w:rFonts w:cs="Calibri"/>
              </w:rPr>
              <w:t xml:space="preserve"> </w:t>
            </w:r>
            <w:r w:rsidRPr="00C412D7">
              <w:rPr>
                <w:rFonts w:cs="Calibri"/>
              </w:rPr>
              <w:t>fee days to be carried out in the period of</w:t>
            </w:r>
            <w:r w:rsidRPr="00C412D7">
              <w:rPr>
                <w:rFonts w:cs="Calibri"/>
                <w:b/>
              </w:rPr>
              <w:t xml:space="preserve"> </w:t>
            </w:r>
            <w:r w:rsidR="008A7DF7">
              <w:rPr>
                <w:rFonts w:cs="Calibri"/>
                <w:b/>
              </w:rPr>
              <w:t>1 December 2019</w:t>
            </w:r>
            <w:r w:rsidR="00F13D22" w:rsidRPr="00C412D7">
              <w:rPr>
                <w:rFonts w:cs="Calibri"/>
                <w:b/>
              </w:rPr>
              <w:t xml:space="preserve"> </w:t>
            </w:r>
            <w:r w:rsidRPr="00C412D7">
              <w:rPr>
                <w:rFonts w:cs="Calibri"/>
                <w:b/>
              </w:rPr>
              <w:t xml:space="preserve">and </w:t>
            </w:r>
            <w:r w:rsidR="008917EA">
              <w:rPr>
                <w:rFonts w:cs="Calibri"/>
                <w:b/>
              </w:rPr>
              <w:t>15</w:t>
            </w:r>
            <w:r w:rsidR="00EC21D9">
              <w:rPr>
                <w:rFonts w:cs="Calibri"/>
                <w:b/>
              </w:rPr>
              <w:t xml:space="preserve"> </w:t>
            </w:r>
            <w:r w:rsidR="000D4E7D">
              <w:rPr>
                <w:rFonts w:cs="Calibri"/>
                <w:b/>
              </w:rPr>
              <w:t>June</w:t>
            </w:r>
            <w:r w:rsidR="00062232">
              <w:rPr>
                <w:rFonts w:cs="Calibri"/>
                <w:b/>
              </w:rPr>
              <w:t xml:space="preserve"> 20</w:t>
            </w:r>
            <w:r w:rsidR="008A7DF7">
              <w:rPr>
                <w:rFonts w:cs="Calibri"/>
                <w:b/>
              </w:rPr>
              <w:t>20</w:t>
            </w:r>
            <w:r w:rsidRPr="00C412D7">
              <w:rPr>
                <w:rFonts w:cs="Calibri"/>
              </w:rPr>
              <w:t>. The work will be carried out in-country in Na Pyi Taw</w:t>
            </w:r>
            <w:r w:rsidR="00EB6D84">
              <w:rPr>
                <w:rFonts w:cs="Calibri"/>
              </w:rPr>
              <w:t xml:space="preserve">, Yangon and home-based </w:t>
            </w:r>
            <w:r w:rsidRPr="00C412D7">
              <w:rPr>
                <w:rFonts w:cs="Calibri"/>
              </w:rPr>
              <w:t xml:space="preserve">over the course of up </w:t>
            </w:r>
            <w:r w:rsidR="00062232">
              <w:rPr>
                <w:rFonts w:cs="Calibri"/>
              </w:rPr>
              <w:t xml:space="preserve">to </w:t>
            </w:r>
            <w:r w:rsidR="008A7DF7" w:rsidRPr="008A7DF7">
              <w:rPr>
                <w:rFonts w:cs="Calibri"/>
                <w:b/>
              </w:rPr>
              <w:t>t</w:t>
            </w:r>
            <w:r w:rsidR="000D4E7D">
              <w:rPr>
                <w:rFonts w:cs="Calibri"/>
                <w:b/>
              </w:rPr>
              <w:t>hree</w:t>
            </w:r>
            <w:r w:rsidRPr="008A7DF7">
              <w:rPr>
                <w:rFonts w:cs="Calibri"/>
                <w:b/>
              </w:rPr>
              <w:t xml:space="preserve"> missions</w:t>
            </w:r>
            <w:r w:rsidR="00EB6D84">
              <w:rPr>
                <w:rFonts w:cs="Calibri"/>
              </w:rPr>
              <w:t>.</w:t>
            </w:r>
          </w:p>
          <w:p w14:paraId="6F28AE60" w14:textId="75FA61F6" w:rsidR="005008A1" w:rsidRPr="00C412D7" w:rsidRDefault="005008A1" w:rsidP="00E873C2">
            <w:pPr>
              <w:pStyle w:val="ListParagraph"/>
              <w:numPr>
                <w:ilvl w:val="0"/>
                <w:numId w:val="47"/>
              </w:numPr>
              <w:shd w:val="clear" w:color="auto" w:fill="D9D9D9" w:themeFill="background1" w:themeFillShade="D9"/>
              <w:jc w:val="both"/>
              <w:rPr>
                <w:b/>
                <w:bCs/>
              </w:rPr>
            </w:pPr>
            <w:r w:rsidRPr="00C412D7">
              <w:rPr>
                <w:b/>
                <w:bCs/>
              </w:rPr>
              <w:t>Institutional Arrangements</w:t>
            </w:r>
          </w:p>
          <w:p w14:paraId="06B68F1E" w14:textId="6A922345" w:rsidR="005008A1" w:rsidRPr="00C412D7" w:rsidRDefault="00C412D7" w:rsidP="003C18DA">
            <w:pPr>
              <w:ind w:right="90"/>
              <w:contextualSpacing/>
              <w:rPr>
                <w:rFonts w:cs="Arial"/>
              </w:rPr>
            </w:pPr>
            <w:r>
              <w:rPr>
                <w:rFonts w:cs="Arial"/>
              </w:rPr>
              <w:t>6</w:t>
            </w:r>
            <w:r w:rsidR="005008A1" w:rsidRPr="00C412D7">
              <w:rPr>
                <w:rFonts w:cs="Arial"/>
              </w:rPr>
              <w:t>.1) Reporting line:</w:t>
            </w:r>
          </w:p>
          <w:p w14:paraId="249D174A" w14:textId="365A25A9" w:rsidR="005008A1" w:rsidRPr="00C412D7" w:rsidRDefault="005008A1" w:rsidP="003C18DA">
            <w:pPr>
              <w:ind w:right="90"/>
              <w:contextualSpacing/>
              <w:rPr>
                <w:rFonts w:cs="Arial"/>
              </w:rPr>
            </w:pPr>
            <w:r w:rsidRPr="00C412D7">
              <w:rPr>
                <w:rFonts w:cs="Arial"/>
              </w:rPr>
              <w:t>The Contractor will report to the Project Manager SERIP on a weekly basis and work closely with the Project Analyst Data for Development</w:t>
            </w:r>
            <w:r w:rsidR="00EB6D84">
              <w:rPr>
                <w:rFonts w:cs="Arial"/>
              </w:rPr>
              <w:t>.</w:t>
            </w:r>
          </w:p>
          <w:p w14:paraId="39933DDC" w14:textId="77777777" w:rsidR="005008A1" w:rsidRPr="00C412D7" w:rsidRDefault="005008A1" w:rsidP="003C18DA">
            <w:pPr>
              <w:ind w:right="90"/>
              <w:contextualSpacing/>
              <w:rPr>
                <w:rFonts w:cs="Arial"/>
              </w:rPr>
            </w:pPr>
          </w:p>
          <w:p w14:paraId="60B901CD" w14:textId="420EC00C" w:rsidR="005008A1" w:rsidRPr="00C412D7" w:rsidRDefault="00C412D7" w:rsidP="003C18DA">
            <w:pPr>
              <w:ind w:right="90"/>
              <w:contextualSpacing/>
              <w:rPr>
                <w:rFonts w:cs="Arial"/>
              </w:rPr>
            </w:pPr>
            <w:r>
              <w:rPr>
                <w:rFonts w:cs="Arial"/>
              </w:rPr>
              <w:t>6</w:t>
            </w:r>
            <w:r w:rsidR="005008A1" w:rsidRPr="00C412D7">
              <w:rPr>
                <w:rFonts w:cs="Arial"/>
              </w:rPr>
              <w:t>.2) Logistical arrangements:</w:t>
            </w:r>
          </w:p>
          <w:p w14:paraId="3487105B" w14:textId="77777777" w:rsidR="005008A1" w:rsidRPr="00C412D7" w:rsidRDefault="005008A1" w:rsidP="005008A1">
            <w:pPr>
              <w:pStyle w:val="ListParagraph"/>
              <w:numPr>
                <w:ilvl w:val="0"/>
                <w:numId w:val="32"/>
              </w:numPr>
              <w:spacing w:after="0" w:line="240" w:lineRule="auto"/>
              <w:ind w:right="90"/>
              <w:rPr>
                <w:rFonts w:cs="Arial"/>
              </w:rPr>
            </w:pPr>
            <w:r w:rsidRPr="00C412D7">
              <w:rPr>
                <w:rFonts w:cs="Arial"/>
              </w:rPr>
              <w:lastRenderedPageBreak/>
              <w:t>For all international travels:</w:t>
            </w:r>
          </w:p>
          <w:p w14:paraId="3C8B48B4" w14:textId="042A6316" w:rsidR="005008A1" w:rsidRPr="00C412D7" w:rsidRDefault="005008A1" w:rsidP="005008A1">
            <w:pPr>
              <w:pStyle w:val="ListParagraph"/>
              <w:numPr>
                <w:ilvl w:val="0"/>
                <w:numId w:val="33"/>
              </w:numPr>
              <w:spacing w:after="0" w:line="240" w:lineRule="auto"/>
              <w:ind w:right="90"/>
              <w:rPr>
                <w:rFonts w:cs="Arial"/>
              </w:rPr>
            </w:pPr>
            <w:r w:rsidRPr="00C412D7">
              <w:rPr>
                <w:rFonts w:cs="Arial"/>
              </w:rPr>
              <w:t xml:space="preserve">Up to </w:t>
            </w:r>
            <w:r w:rsidR="000D4E7D">
              <w:rPr>
                <w:rFonts w:cs="Arial"/>
              </w:rPr>
              <w:t>three</w:t>
            </w:r>
            <w:r w:rsidRPr="00C412D7">
              <w:rPr>
                <w:rFonts w:cs="Arial"/>
              </w:rPr>
              <w:t xml:space="preserve"> international missions.</w:t>
            </w:r>
          </w:p>
          <w:p w14:paraId="4670EC78" w14:textId="6468D080" w:rsidR="005008A1" w:rsidRDefault="005008A1" w:rsidP="005008A1">
            <w:pPr>
              <w:pStyle w:val="ListParagraph"/>
              <w:numPr>
                <w:ilvl w:val="0"/>
                <w:numId w:val="33"/>
              </w:numPr>
              <w:spacing w:after="0" w:line="240" w:lineRule="auto"/>
              <w:ind w:right="90"/>
              <w:rPr>
                <w:rFonts w:cs="Arial"/>
              </w:rPr>
            </w:pPr>
            <w:r w:rsidRPr="00C412D7">
              <w:rPr>
                <w:rFonts w:cs="Arial"/>
              </w:rPr>
              <w:t xml:space="preserve">Candidates are requested to include international travel costs from possible origins of travel in the financial proposal and arrange the flight. The travel cost should be based on the economy class fares, with most direct routes. </w:t>
            </w:r>
            <w:r w:rsidR="00EB6D84">
              <w:rPr>
                <w:rFonts w:cs="Arial"/>
              </w:rPr>
              <w:t xml:space="preserve">UNDP will reimburse flight costs. </w:t>
            </w:r>
          </w:p>
          <w:p w14:paraId="2413A4EE" w14:textId="3EB507A3" w:rsidR="00EB6D84" w:rsidRPr="00C412D7" w:rsidRDefault="00EB6D84" w:rsidP="005008A1">
            <w:pPr>
              <w:pStyle w:val="ListParagraph"/>
              <w:numPr>
                <w:ilvl w:val="0"/>
                <w:numId w:val="33"/>
              </w:numPr>
              <w:spacing w:after="0" w:line="240" w:lineRule="auto"/>
              <w:ind w:right="90"/>
              <w:rPr>
                <w:rFonts w:cs="Arial"/>
              </w:rPr>
            </w:pPr>
            <w:r>
              <w:rPr>
                <w:rFonts w:cs="Arial"/>
              </w:rPr>
              <w:t>Candidates are requested to specify a daily living allowance rate for days spent in Myanmar in their financial proposal. Living Allowance will be reimbursed based on actual days spent in country.</w:t>
            </w:r>
          </w:p>
          <w:p w14:paraId="752C9194" w14:textId="77777777" w:rsidR="005008A1" w:rsidRPr="00C412D7" w:rsidRDefault="005008A1" w:rsidP="005008A1">
            <w:pPr>
              <w:pStyle w:val="ListParagraph"/>
              <w:numPr>
                <w:ilvl w:val="0"/>
                <w:numId w:val="33"/>
              </w:numPr>
              <w:spacing w:after="0" w:line="240" w:lineRule="auto"/>
              <w:ind w:right="90"/>
              <w:rPr>
                <w:rFonts w:cs="Arial"/>
              </w:rPr>
            </w:pPr>
            <w:r w:rsidRPr="00C412D7">
              <w:rPr>
                <w:rFonts w:cs="Arial"/>
              </w:rPr>
              <w:t xml:space="preserve">UNDP will provide support for the visa process and reimburse the visa fee, based on the actual receipt. </w:t>
            </w:r>
          </w:p>
          <w:p w14:paraId="49D9E0BD" w14:textId="77777777" w:rsidR="005008A1" w:rsidRPr="00C412D7" w:rsidRDefault="005008A1" w:rsidP="005008A1">
            <w:pPr>
              <w:pStyle w:val="ListParagraph"/>
              <w:numPr>
                <w:ilvl w:val="0"/>
                <w:numId w:val="33"/>
              </w:numPr>
              <w:spacing w:after="0" w:line="240" w:lineRule="auto"/>
              <w:ind w:right="90"/>
              <w:rPr>
                <w:rFonts w:cs="Arial"/>
              </w:rPr>
            </w:pPr>
            <w:r w:rsidRPr="00C412D7">
              <w:rPr>
                <w:rFonts w:cs="Arial"/>
              </w:rPr>
              <w:t xml:space="preserve">UNDP will provide terminal charges at the rate of US$ 80 per mission. </w:t>
            </w:r>
          </w:p>
          <w:p w14:paraId="468F83CF" w14:textId="77777777" w:rsidR="005008A1" w:rsidRPr="00C412D7" w:rsidRDefault="005008A1" w:rsidP="005008A1">
            <w:pPr>
              <w:pStyle w:val="ListParagraph"/>
              <w:numPr>
                <w:ilvl w:val="0"/>
                <w:numId w:val="32"/>
              </w:numPr>
              <w:spacing w:after="0" w:line="240" w:lineRule="auto"/>
              <w:ind w:right="90"/>
              <w:rPr>
                <w:rFonts w:cs="Arial"/>
              </w:rPr>
            </w:pPr>
            <w:r w:rsidRPr="00C412D7">
              <w:rPr>
                <w:rFonts w:cs="Arial"/>
              </w:rPr>
              <w:t>For all in-country travels:</w:t>
            </w:r>
          </w:p>
          <w:p w14:paraId="0AC06B2D" w14:textId="146040ED" w:rsidR="005008A1" w:rsidRPr="000D4E7D" w:rsidRDefault="005008A1" w:rsidP="005008A1">
            <w:pPr>
              <w:pStyle w:val="ListParagraph"/>
              <w:numPr>
                <w:ilvl w:val="0"/>
                <w:numId w:val="33"/>
              </w:numPr>
              <w:spacing w:after="0" w:line="240" w:lineRule="auto"/>
              <w:ind w:right="90"/>
              <w:rPr>
                <w:rStyle w:val="apple-converted-space"/>
              </w:rPr>
            </w:pPr>
            <w:r w:rsidRPr="000D4E7D">
              <w:t xml:space="preserve">When in-country missions are requested by UNDP, UNDP will </w:t>
            </w:r>
            <w:r w:rsidR="00927D61" w:rsidRPr="000D4E7D">
              <w:t>arrange,</w:t>
            </w:r>
            <w:r w:rsidRPr="000D4E7D">
              <w:t xml:space="preserve"> and cover costs related to all domestic travels – such as transportation(s) between the agreed in-county duty stations and living allowances - in accordance with UNDP’s regulations and policies.</w:t>
            </w:r>
          </w:p>
          <w:p w14:paraId="12DC620F" w14:textId="77777777" w:rsidR="005008A1" w:rsidRPr="000D4E7D" w:rsidRDefault="005008A1" w:rsidP="005008A1">
            <w:pPr>
              <w:pStyle w:val="PlainText"/>
              <w:numPr>
                <w:ilvl w:val="0"/>
                <w:numId w:val="33"/>
              </w:numPr>
              <w:contextualSpacing/>
              <w:rPr>
                <w:rStyle w:val="apple-converted-space"/>
                <w:rFonts w:asciiTheme="minorHAnsi" w:eastAsia="Times New Roman" w:hAnsiTheme="minorHAnsi" w:cs="Calibri"/>
                <w:color w:val="000000"/>
                <w:szCs w:val="22"/>
              </w:rPr>
            </w:pPr>
            <w:r w:rsidRPr="000D4E7D">
              <w:rPr>
                <w:rFonts w:asciiTheme="minorHAnsi" w:eastAsia="Times New Roman" w:hAnsiTheme="minorHAnsi" w:cs="Calibri"/>
                <w:color w:val="000000"/>
                <w:szCs w:val="22"/>
              </w:rPr>
              <w:t>UNDP will facilitate security clearances required to travel in-country (if applicable).</w:t>
            </w:r>
          </w:p>
          <w:p w14:paraId="2BAAA295" w14:textId="77777777" w:rsidR="005008A1" w:rsidRPr="00C412D7" w:rsidRDefault="005008A1" w:rsidP="005008A1">
            <w:pPr>
              <w:pStyle w:val="ListParagraph"/>
              <w:numPr>
                <w:ilvl w:val="0"/>
                <w:numId w:val="32"/>
              </w:numPr>
              <w:spacing w:after="0" w:line="240" w:lineRule="auto"/>
              <w:ind w:right="90"/>
              <w:rPr>
                <w:rFonts w:cs="Arial"/>
              </w:rPr>
            </w:pPr>
            <w:r w:rsidRPr="00C412D7">
              <w:rPr>
                <w:rFonts w:cs="Arial"/>
              </w:rPr>
              <w:t>Other logistical matters:</w:t>
            </w:r>
          </w:p>
          <w:p w14:paraId="4C2BEC65" w14:textId="7233BD24" w:rsidR="005008A1" w:rsidRPr="00C412D7" w:rsidRDefault="005008A1" w:rsidP="005008A1">
            <w:pPr>
              <w:pStyle w:val="ListParagraph"/>
              <w:numPr>
                <w:ilvl w:val="0"/>
                <w:numId w:val="33"/>
              </w:numPr>
              <w:spacing w:after="0" w:line="240" w:lineRule="auto"/>
              <w:ind w:right="90"/>
              <w:rPr>
                <w:rFonts w:cs="Arial"/>
              </w:rPr>
            </w:pPr>
            <w:r w:rsidRPr="00C412D7">
              <w:rPr>
                <w:rFonts w:cs="Calibri"/>
                <w:color w:val="000000"/>
              </w:rPr>
              <w:t xml:space="preserve">The Contractors will arrange for his/her accommodation in the agreed duty stations. In Nay Pyi Taw, UNDP will organize transportation from the contractor’s accommodation to the </w:t>
            </w:r>
            <w:r w:rsidR="00E36505">
              <w:rPr>
                <w:rFonts w:cs="Calibri"/>
                <w:color w:val="000000"/>
              </w:rPr>
              <w:t>business places</w:t>
            </w:r>
            <w:r w:rsidRPr="00C412D7">
              <w:rPr>
                <w:rFonts w:cs="Calibri"/>
                <w:color w:val="000000"/>
              </w:rPr>
              <w:t xml:space="preserve">. </w:t>
            </w:r>
          </w:p>
          <w:p w14:paraId="4C18B65B" w14:textId="77777777" w:rsidR="005008A1" w:rsidRPr="00C412D7" w:rsidRDefault="005008A1" w:rsidP="005008A1">
            <w:pPr>
              <w:pStyle w:val="ListParagraph"/>
              <w:numPr>
                <w:ilvl w:val="0"/>
                <w:numId w:val="33"/>
              </w:numPr>
              <w:spacing w:after="0" w:line="240" w:lineRule="auto"/>
              <w:ind w:right="90"/>
              <w:rPr>
                <w:rFonts w:cs="Arial"/>
              </w:rPr>
            </w:pPr>
            <w:r w:rsidRPr="00C412D7">
              <w:rPr>
                <w:rFonts w:cs="Calibri"/>
                <w:color w:val="000000"/>
              </w:rPr>
              <w:t xml:space="preserve">The working language of this assignment is English. Interpretations/translations from and to Myanmar language will be provided by UNDP as and when required. </w:t>
            </w:r>
          </w:p>
          <w:p w14:paraId="2CF7D8D4" w14:textId="45EC01C4" w:rsidR="005008A1" w:rsidRPr="00C412D7" w:rsidRDefault="005008A1" w:rsidP="007B48BE">
            <w:pPr>
              <w:pStyle w:val="ListParagraph"/>
              <w:numPr>
                <w:ilvl w:val="0"/>
                <w:numId w:val="33"/>
              </w:numPr>
              <w:spacing w:after="0" w:line="240" w:lineRule="auto"/>
              <w:ind w:right="90"/>
            </w:pPr>
            <w:r w:rsidRPr="00C412D7">
              <w:rPr>
                <w:rFonts w:cs="Calibri"/>
                <w:color w:val="000000"/>
              </w:rPr>
              <w:t>The Contractor is expected to use their own computers.</w:t>
            </w:r>
          </w:p>
        </w:tc>
      </w:tr>
    </w:tbl>
    <w:p w14:paraId="4EA4E627" w14:textId="250BC60B" w:rsidR="00611CC1" w:rsidRPr="00C412D7" w:rsidRDefault="00611CC1" w:rsidP="00611CC1">
      <w:pPr>
        <w:spacing w:line="240" w:lineRule="auto"/>
        <w:jc w:val="both"/>
        <w:rPr>
          <w:rFonts w:cs="Times New Roman"/>
          <w:color w:val="000000"/>
        </w:rPr>
      </w:pPr>
    </w:p>
    <w:p w14:paraId="271E39F1" w14:textId="77777777" w:rsidR="00611CC1" w:rsidRPr="00C412D7" w:rsidRDefault="00611CC1" w:rsidP="00E873C2">
      <w:pPr>
        <w:pStyle w:val="ListParagraph"/>
        <w:numPr>
          <w:ilvl w:val="0"/>
          <w:numId w:val="47"/>
        </w:numPr>
        <w:spacing w:line="240" w:lineRule="auto"/>
        <w:jc w:val="both"/>
        <w:rPr>
          <w:rFonts w:cs="Times New Roman"/>
          <w:color w:val="000000"/>
        </w:rPr>
      </w:pPr>
      <w:r w:rsidRPr="00C412D7">
        <w:rPr>
          <w:rFonts w:cs="Times New Roman"/>
          <w:b/>
          <w:color w:val="000000"/>
          <w:u w:val="single"/>
        </w:rPr>
        <w:t>Qualifications and competencies</w:t>
      </w:r>
    </w:p>
    <w:p w14:paraId="4DA188E0" w14:textId="54B7CA0B" w:rsidR="00611CC1" w:rsidRPr="00C412D7" w:rsidRDefault="004848DD" w:rsidP="00611CC1">
      <w:pPr>
        <w:spacing w:line="240" w:lineRule="auto"/>
        <w:jc w:val="both"/>
        <w:rPr>
          <w:rFonts w:cs="Times New Roman"/>
          <w:color w:val="000000"/>
        </w:rPr>
      </w:pPr>
      <w:r w:rsidRPr="00062232">
        <w:rPr>
          <w:rFonts w:cs="Times New Roman"/>
          <w:color w:val="000000"/>
        </w:rPr>
        <w:t>Minimum</w:t>
      </w:r>
      <w:r>
        <w:rPr>
          <w:rFonts w:cs="Times New Roman"/>
          <w:color w:val="000000"/>
        </w:rPr>
        <w:t xml:space="preserve"> </w:t>
      </w:r>
      <w:r w:rsidR="00611CC1" w:rsidRPr="00C412D7">
        <w:rPr>
          <w:rFonts w:cs="Times New Roman"/>
          <w:color w:val="000000"/>
        </w:rPr>
        <w:t>Qualifications:</w:t>
      </w:r>
    </w:p>
    <w:p w14:paraId="6F2CA9F5" w14:textId="1A56EBA2" w:rsidR="0043412E" w:rsidRPr="0043412E" w:rsidRDefault="00611CC1" w:rsidP="0043412E">
      <w:pPr>
        <w:pStyle w:val="ListParagraph"/>
        <w:numPr>
          <w:ilvl w:val="0"/>
          <w:numId w:val="21"/>
        </w:numPr>
        <w:spacing w:line="240" w:lineRule="auto"/>
        <w:jc w:val="both"/>
        <w:rPr>
          <w:rFonts w:cs="Times New Roman"/>
          <w:color w:val="000000"/>
        </w:rPr>
      </w:pPr>
      <w:r w:rsidRPr="00C412D7">
        <w:rPr>
          <w:rFonts w:cs="Times New Roman"/>
          <w:color w:val="000000"/>
        </w:rPr>
        <w:t>Masters</w:t>
      </w:r>
      <w:r w:rsidR="00A74BB3" w:rsidRPr="00C412D7">
        <w:rPr>
          <w:rFonts w:cs="Times New Roman"/>
          <w:color w:val="000000"/>
        </w:rPr>
        <w:t xml:space="preserve"> </w:t>
      </w:r>
      <w:r w:rsidRPr="00C412D7">
        <w:rPr>
          <w:rFonts w:cs="Times New Roman"/>
          <w:color w:val="000000"/>
        </w:rPr>
        <w:t>in the field of</w:t>
      </w:r>
      <w:r w:rsidR="00E36505">
        <w:rPr>
          <w:rFonts w:cs="Times New Roman"/>
          <w:color w:val="000000"/>
        </w:rPr>
        <w:t xml:space="preserve"> Development Studies,</w:t>
      </w:r>
      <w:r w:rsidR="00093996" w:rsidRPr="00C412D7">
        <w:rPr>
          <w:rFonts w:cs="Times New Roman"/>
          <w:color w:val="000000"/>
        </w:rPr>
        <w:t xml:space="preserve"> Statistics, </w:t>
      </w:r>
      <w:r w:rsidR="00C3533D">
        <w:rPr>
          <w:rFonts w:cs="Times New Roman"/>
          <w:color w:val="000000"/>
        </w:rPr>
        <w:t xml:space="preserve">Economics, </w:t>
      </w:r>
      <w:r w:rsidR="009D1322" w:rsidRPr="00C412D7">
        <w:rPr>
          <w:rFonts w:cs="Times New Roman"/>
          <w:color w:val="000000"/>
        </w:rPr>
        <w:t xml:space="preserve">Mathematics, </w:t>
      </w:r>
      <w:r w:rsidR="00A74BB3" w:rsidRPr="00C412D7">
        <w:rPr>
          <w:rFonts w:cs="Times New Roman"/>
          <w:color w:val="000000"/>
        </w:rPr>
        <w:t>or equivalent</w:t>
      </w:r>
      <w:r w:rsidR="0043412E">
        <w:rPr>
          <w:rFonts w:cs="Times New Roman"/>
          <w:color w:val="000000"/>
        </w:rPr>
        <w:t xml:space="preserve">; </w:t>
      </w:r>
      <w:bookmarkStart w:id="0" w:name="_GoBack"/>
      <w:bookmarkEnd w:id="0"/>
    </w:p>
    <w:p w14:paraId="34E7E8AA" w14:textId="75071203" w:rsidR="0043412E" w:rsidRPr="0043412E" w:rsidRDefault="0043412E" w:rsidP="0043412E">
      <w:pPr>
        <w:spacing w:line="240" w:lineRule="auto"/>
        <w:jc w:val="both"/>
        <w:rPr>
          <w:rFonts w:cs="Times New Roman"/>
          <w:color w:val="000000"/>
        </w:rPr>
      </w:pPr>
      <w:r w:rsidRPr="0043412E">
        <w:rPr>
          <w:rFonts w:cs="Times New Roman"/>
          <w:color w:val="000000"/>
        </w:rPr>
        <w:t>Experience</w:t>
      </w:r>
      <w:r w:rsidR="00B65869">
        <w:rPr>
          <w:rFonts w:cs="Times New Roman"/>
          <w:color w:val="000000"/>
        </w:rPr>
        <w:t xml:space="preserve"> (70 points)</w:t>
      </w:r>
      <w:r>
        <w:rPr>
          <w:rFonts w:cs="Times New Roman"/>
          <w:color w:val="000000"/>
        </w:rPr>
        <w:t>:</w:t>
      </w:r>
    </w:p>
    <w:p w14:paraId="7FB41ED4" w14:textId="20BED060" w:rsidR="0043412E" w:rsidRDefault="0043412E" w:rsidP="00A00B7E">
      <w:pPr>
        <w:pStyle w:val="ListParagraph"/>
        <w:numPr>
          <w:ilvl w:val="0"/>
          <w:numId w:val="21"/>
        </w:numPr>
        <w:spacing w:line="240" w:lineRule="auto"/>
        <w:jc w:val="both"/>
        <w:rPr>
          <w:rFonts w:cs="Times New Roman"/>
          <w:color w:val="000000"/>
        </w:rPr>
      </w:pPr>
      <w:r>
        <w:rPr>
          <w:rFonts w:cs="Times New Roman"/>
          <w:color w:val="000000"/>
        </w:rPr>
        <w:t xml:space="preserve">A </w:t>
      </w:r>
      <w:r w:rsidR="00D46A36">
        <w:rPr>
          <w:rFonts w:cs="Times New Roman"/>
          <w:color w:val="000000"/>
        </w:rPr>
        <w:t xml:space="preserve">minimum of </w:t>
      </w:r>
      <w:r>
        <w:rPr>
          <w:rFonts w:cs="Times New Roman"/>
          <w:color w:val="000000"/>
        </w:rPr>
        <w:t>15</w:t>
      </w:r>
      <w:r w:rsidR="00D46A36">
        <w:rPr>
          <w:rFonts w:cs="Times New Roman"/>
          <w:color w:val="000000"/>
        </w:rPr>
        <w:t xml:space="preserve"> years </w:t>
      </w:r>
      <w:r w:rsidR="00C3533D">
        <w:rPr>
          <w:rFonts w:cs="Times New Roman"/>
          <w:color w:val="000000"/>
        </w:rPr>
        <w:t xml:space="preserve">relevant </w:t>
      </w:r>
      <w:r w:rsidR="00D46A36">
        <w:rPr>
          <w:rFonts w:cs="Times New Roman"/>
          <w:color w:val="000000"/>
        </w:rPr>
        <w:t>working experience</w:t>
      </w:r>
      <w:r w:rsidR="00C3533D">
        <w:rPr>
          <w:rFonts w:cs="Times New Roman"/>
          <w:color w:val="000000"/>
        </w:rPr>
        <w:t xml:space="preserve"> in</w:t>
      </w:r>
      <w:r w:rsidR="008A7DF7">
        <w:rPr>
          <w:rFonts w:cs="Times New Roman"/>
          <w:color w:val="000000"/>
        </w:rPr>
        <w:t xml:space="preserve"> </w:t>
      </w:r>
      <w:r w:rsidR="000D4E7D">
        <w:rPr>
          <w:rFonts w:cs="Times New Roman"/>
          <w:color w:val="000000"/>
        </w:rPr>
        <w:t>environment</w:t>
      </w:r>
      <w:r w:rsidR="00E873C2">
        <w:rPr>
          <w:rFonts w:cs="Times New Roman"/>
          <w:color w:val="000000"/>
        </w:rPr>
        <w:t>al</w:t>
      </w:r>
      <w:r w:rsidR="000D4E7D">
        <w:rPr>
          <w:rFonts w:cs="Times New Roman"/>
          <w:color w:val="000000"/>
        </w:rPr>
        <w:t xml:space="preserve"> </w:t>
      </w:r>
      <w:r w:rsidR="008A7DF7">
        <w:rPr>
          <w:rFonts w:cs="Times New Roman"/>
          <w:color w:val="000000"/>
        </w:rPr>
        <w:t>statistics or</w:t>
      </w:r>
      <w:r w:rsidR="00C3533D">
        <w:rPr>
          <w:rFonts w:cs="Times New Roman"/>
          <w:color w:val="000000"/>
        </w:rPr>
        <w:t xml:space="preserve"> </w:t>
      </w:r>
      <w:r w:rsidR="000D4E7D">
        <w:rPr>
          <w:rFonts w:cs="Times New Roman"/>
          <w:color w:val="000000"/>
        </w:rPr>
        <w:t>related area</w:t>
      </w:r>
      <w:r w:rsidRPr="008A7DF7">
        <w:rPr>
          <w:rFonts w:cs="Times New Roman"/>
          <w:color w:val="000000"/>
        </w:rPr>
        <w:t>;</w:t>
      </w:r>
      <w:r>
        <w:rPr>
          <w:rFonts w:cs="Times New Roman"/>
          <w:color w:val="000000"/>
        </w:rPr>
        <w:t xml:space="preserve"> </w:t>
      </w:r>
      <w:r w:rsidR="00B65869">
        <w:rPr>
          <w:rFonts w:cs="Times New Roman"/>
          <w:color w:val="000000"/>
        </w:rPr>
        <w:t>(1</w:t>
      </w:r>
      <w:r w:rsidR="00E873C2">
        <w:rPr>
          <w:rFonts w:cs="Times New Roman"/>
          <w:color w:val="000000"/>
        </w:rPr>
        <w:t>0</w:t>
      </w:r>
      <w:r w:rsidR="00B65869">
        <w:rPr>
          <w:rFonts w:cs="Times New Roman"/>
          <w:color w:val="000000"/>
        </w:rPr>
        <w:t xml:space="preserve"> points)</w:t>
      </w:r>
    </w:p>
    <w:p w14:paraId="22796155" w14:textId="32518681" w:rsidR="0043412E" w:rsidRDefault="0043412E" w:rsidP="00A00B7E">
      <w:pPr>
        <w:pStyle w:val="ListParagraph"/>
        <w:numPr>
          <w:ilvl w:val="0"/>
          <w:numId w:val="21"/>
        </w:numPr>
        <w:spacing w:line="240" w:lineRule="auto"/>
        <w:jc w:val="both"/>
        <w:rPr>
          <w:rFonts w:cs="Times New Roman"/>
          <w:color w:val="000000"/>
        </w:rPr>
      </w:pPr>
      <w:r>
        <w:rPr>
          <w:rFonts w:cs="Times New Roman"/>
          <w:color w:val="000000"/>
        </w:rPr>
        <w:t xml:space="preserve">Proven experience in providing technical assistance in </w:t>
      </w:r>
      <w:r w:rsidR="000D4E7D">
        <w:rPr>
          <w:rFonts w:cs="Times New Roman"/>
          <w:color w:val="000000"/>
        </w:rPr>
        <w:t>support</w:t>
      </w:r>
      <w:r w:rsidR="002D4B85">
        <w:rPr>
          <w:rFonts w:cs="Times New Roman"/>
          <w:color w:val="000000"/>
        </w:rPr>
        <w:t xml:space="preserve"> </w:t>
      </w:r>
      <w:r w:rsidR="00E873C2">
        <w:rPr>
          <w:rFonts w:cs="Times New Roman"/>
          <w:color w:val="000000"/>
        </w:rPr>
        <w:t>of developing national environmental statistics</w:t>
      </w:r>
      <w:r w:rsidR="002D4B85">
        <w:rPr>
          <w:rFonts w:cs="Times New Roman"/>
          <w:color w:val="000000"/>
        </w:rPr>
        <w:t xml:space="preserve"> </w:t>
      </w:r>
      <w:r>
        <w:rPr>
          <w:rFonts w:cs="Times New Roman"/>
          <w:color w:val="000000"/>
        </w:rPr>
        <w:t>in a developing country;</w:t>
      </w:r>
      <w:r w:rsidR="00B65869">
        <w:rPr>
          <w:rFonts w:cs="Times New Roman"/>
          <w:color w:val="000000"/>
        </w:rPr>
        <w:t xml:space="preserve"> (20 points)</w:t>
      </w:r>
    </w:p>
    <w:p w14:paraId="2B23E417" w14:textId="47193B6E" w:rsidR="0043412E" w:rsidRDefault="0043412E" w:rsidP="00A00B7E">
      <w:pPr>
        <w:pStyle w:val="ListParagraph"/>
        <w:numPr>
          <w:ilvl w:val="0"/>
          <w:numId w:val="21"/>
        </w:numPr>
        <w:spacing w:line="240" w:lineRule="auto"/>
        <w:jc w:val="both"/>
        <w:rPr>
          <w:rFonts w:cs="Times New Roman"/>
          <w:color w:val="000000"/>
        </w:rPr>
      </w:pPr>
      <w:r>
        <w:rPr>
          <w:rFonts w:cs="Times New Roman"/>
          <w:color w:val="000000"/>
        </w:rPr>
        <w:t xml:space="preserve">Proven experience in process facilitation and training design and delivery; </w:t>
      </w:r>
      <w:r w:rsidR="00B65869">
        <w:rPr>
          <w:rFonts w:cs="Times New Roman"/>
          <w:color w:val="000000"/>
        </w:rPr>
        <w:t>(1</w:t>
      </w:r>
      <w:r w:rsidR="00E873C2">
        <w:rPr>
          <w:rFonts w:cs="Times New Roman"/>
          <w:color w:val="000000"/>
        </w:rPr>
        <w:t>5</w:t>
      </w:r>
      <w:r w:rsidR="00B65869">
        <w:rPr>
          <w:rFonts w:cs="Times New Roman"/>
          <w:color w:val="000000"/>
        </w:rPr>
        <w:t xml:space="preserve"> points)</w:t>
      </w:r>
    </w:p>
    <w:p w14:paraId="5F851199" w14:textId="7DDFE2E5" w:rsidR="00E873C2" w:rsidRPr="00E873C2" w:rsidRDefault="00E873C2" w:rsidP="00E873C2">
      <w:pPr>
        <w:pStyle w:val="ListParagraph"/>
        <w:numPr>
          <w:ilvl w:val="0"/>
          <w:numId w:val="21"/>
        </w:numPr>
        <w:spacing w:line="240" w:lineRule="auto"/>
        <w:jc w:val="both"/>
        <w:rPr>
          <w:rFonts w:cs="Times New Roman"/>
          <w:color w:val="000000"/>
        </w:rPr>
      </w:pPr>
      <w:r>
        <w:rPr>
          <w:rFonts w:cs="Times New Roman"/>
          <w:color w:val="000000"/>
        </w:rPr>
        <w:t>Experience working on data in the context of the 2030 agenda and the SDGs; (10 points)</w:t>
      </w:r>
    </w:p>
    <w:p w14:paraId="10FB3332" w14:textId="0B248373" w:rsidR="0043412E" w:rsidRDefault="0043412E" w:rsidP="00A00B7E">
      <w:pPr>
        <w:pStyle w:val="ListParagraph"/>
        <w:numPr>
          <w:ilvl w:val="0"/>
          <w:numId w:val="21"/>
        </w:numPr>
        <w:spacing w:line="240" w:lineRule="auto"/>
        <w:jc w:val="both"/>
        <w:rPr>
          <w:rFonts w:cs="Times New Roman"/>
          <w:color w:val="000000"/>
        </w:rPr>
      </w:pPr>
      <w:r>
        <w:rPr>
          <w:rFonts w:cs="Times New Roman"/>
          <w:color w:val="000000"/>
        </w:rPr>
        <w:t>Experience working with senior public officials;</w:t>
      </w:r>
      <w:r w:rsidR="00B65869">
        <w:rPr>
          <w:rFonts w:cs="Times New Roman"/>
          <w:color w:val="000000"/>
        </w:rPr>
        <w:t xml:space="preserve"> (5 points)</w:t>
      </w:r>
    </w:p>
    <w:p w14:paraId="4C48B66D" w14:textId="504CD9B4" w:rsidR="0043412E" w:rsidRDefault="0043412E" w:rsidP="00A00B7E">
      <w:pPr>
        <w:pStyle w:val="ListParagraph"/>
        <w:numPr>
          <w:ilvl w:val="0"/>
          <w:numId w:val="21"/>
        </w:numPr>
        <w:spacing w:line="240" w:lineRule="auto"/>
        <w:jc w:val="both"/>
        <w:rPr>
          <w:rFonts w:cs="Times New Roman"/>
          <w:color w:val="000000"/>
        </w:rPr>
      </w:pPr>
      <w:r>
        <w:rPr>
          <w:rFonts w:cs="Times New Roman"/>
          <w:color w:val="000000"/>
        </w:rPr>
        <w:t xml:space="preserve">Experience working on </w:t>
      </w:r>
      <w:r w:rsidR="002D4B85">
        <w:rPr>
          <w:rFonts w:cs="Times New Roman"/>
          <w:color w:val="000000"/>
        </w:rPr>
        <w:t xml:space="preserve">the area of </w:t>
      </w:r>
      <w:r>
        <w:rPr>
          <w:rFonts w:cs="Times New Roman"/>
          <w:color w:val="000000"/>
        </w:rPr>
        <w:t xml:space="preserve">statistics </w:t>
      </w:r>
      <w:r w:rsidR="002D4B85">
        <w:rPr>
          <w:rFonts w:cs="Times New Roman"/>
          <w:color w:val="000000"/>
        </w:rPr>
        <w:t>in</w:t>
      </w:r>
      <w:r w:rsidR="00B65869">
        <w:rPr>
          <w:rFonts w:cs="Times New Roman"/>
          <w:color w:val="000000"/>
        </w:rPr>
        <w:t xml:space="preserve"> Myanmar or</w:t>
      </w:r>
      <w:r>
        <w:rPr>
          <w:rFonts w:cs="Times New Roman"/>
          <w:color w:val="000000"/>
        </w:rPr>
        <w:t xml:space="preserve"> South East Asia is an asset;</w:t>
      </w:r>
      <w:r w:rsidR="00B65869">
        <w:rPr>
          <w:rFonts w:cs="Times New Roman"/>
          <w:color w:val="000000"/>
        </w:rPr>
        <w:t xml:space="preserve"> (10 points</w:t>
      </w:r>
      <w:r>
        <w:rPr>
          <w:rFonts w:cs="Times New Roman"/>
          <w:color w:val="000000"/>
        </w:rPr>
        <w:t xml:space="preserve"> </w:t>
      </w:r>
    </w:p>
    <w:p w14:paraId="665F836F" w14:textId="77777777" w:rsidR="00D3502B" w:rsidRPr="00C412D7" w:rsidRDefault="00D3502B" w:rsidP="00093996">
      <w:pPr>
        <w:pStyle w:val="ListParagraph"/>
        <w:spacing w:line="240" w:lineRule="auto"/>
        <w:jc w:val="both"/>
        <w:rPr>
          <w:rFonts w:cs="Times New Roman"/>
          <w:color w:val="000000"/>
        </w:rPr>
      </w:pPr>
    </w:p>
    <w:p w14:paraId="54A980E2" w14:textId="72213577" w:rsidR="00611CC1" w:rsidRPr="00C412D7" w:rsidRDefault="005008A1" w:rsidP="00E873C2">
      <w:pPr>
        <w:pStyle w:val="ListParagraph"/>
        <w:numPr>
          <w:ilvl w:val="0"/>
          <w:numId w:val="47"/>
        </w:numPr>
        <w:spacing w:line="240" w:lineRule="auto"/>
        <w:jc w:val="both"/>
        <w:rPr>
          <w:rFonts w:cs="Times New Roman"/>
          <w:b/>
          <w:color w:val="000000"/>
          <w:u w:val="single"/>
        </w:rPr>
      </w:pPr>
      <w:r w:rsidRPr="00C412D7">
        <w:rPr>
          <w:rFonts w:cs="Times New Roman"/>
          <w:b/>
          <w:color w:val="000000"/>
          <w:u w:val="single"/>
        </w:rPr>
        <w:t xml:space="preserve">Presentation of Offer </w:t>
      </w:r>
    </w:p>
    <w:p w14:paraId="1D20D62F" w14:textId="3EC32417" w:rsidR="005008A1" w:rsidRPr="00C412D7" w:rsidRDefault="005008A1" w:rsidP="005008A1">
      <w:pPr>
        <w:contextualSpacing/>
        <w:jc w:val="both"/>
        <w:rPr>
          <w:lang w:bidi="my-MM"/>
        </w:rPr>
      </w:pPr>
      <w:r w:rsidRPr="00C412D7">
        <w:rPr>
          <w:lang w:bidi="my-MM"/>
        </w:rPr>
        <w:t xml:space="preserve">Candidates should present their offer to UNDP in the following form: </w:t>
      </w:r>
    </w:p>
    <w:p w14:paraId="0FC58E76" w14:textId="0E587EC8" w:rsidR="005008A1" w:rsidRPr="00C412D7" w:rsidRDefault="005008A1" w:rsidP="00C412D7">
      <w:pPr>
        <w:numPr>
          <w:ilvl w:val="0"/>
          <w:numId w:val="35"/>
        </w:numPr>
        <w:tabs>
          <w:tab w:val="left" w:pos="1080"/>
        </w:tabs>
        <w:autoSpaceDE w:val="0"/>
        <w:autoSpaceDN w:val="0"/>
        <w:adjustRightInd w:val="0"/>
        <w:spacing w:after="0" w:line="240" w:lineRule="auto"/>
        <w:jc w:val="both"/>
        <w:rPr>
          <w:rFonts w:cstheme="minorHAnsi"/>
        </w:rPr>
      </w:pPr>
      <w:r w:rsidRPr="00C412D7">
        <w:rPr>
          <w:rFonts w:cstheme="minorHAnsi"/>
        </w:rPr>
        <w:t xml:space="preserve">Duly accomplished </w:t>
      </w:r>
      <w:r w:rsidRPr="00C412D7">
        <w:rPr>
          <w:rFonts w:cstheme="minorHAnsi"/>
          <w:b/>
        </w:rPr>
        <w:t xml:space="preserve">Letter of Confirmation of Interest and Availability </w:t>
      </w:r>
      <w:r w:rsidRPr="00C412D7">
        <w:rPr>
          <w:rFonts w:cstheme="minorHAnsi"/>
        </w:rPr>
        <w:t>using the template provided by UNDP;</w:t>
      </w:r>
    </w:p>
    <w:p w14:paraId="74048250" w14:textId="7CCC961D" w:rsidR="005008A1" w:rsidRPr="00C412D7" w:rsidRDefault="005008A1" w:rsidP="00C412D7">
      <w:pPr>
        <w:numPr>
          <w:ilvl w:val="0"/>
          <w:numId w:val="35"/>
        </w:numPr>
        <w:tabs>
          <w:tab w:val="left" w:pos="1080"/>
        </w:tabs>
        <w:autoSpaceDE w:val="0"/>
        <w:autoSpaceDN w:val="0"/>
        <w:adjustRightInd w:val="0"/>
        <w:spacing w:after="0" w:line="240" w:lineRule="auto"/>
        <w:jc w:val="both"/>
        <w:rPr>
          <w:rFonts w:cstheme="minorHAnsi"/>
        </w:rPr>
      </w:pPr>
      <w:r w:rsidRPr="00C412D7">
        <w:rPr>
          <w:rFonts w:cstheme="minorHAnsi"/>
        </w:rPr>
        <w:t xml:space="preserve">A </w:t>
      </w:r>
      <w:r w:rsidRPr="00C412D7">
        <w:rPr>
          <w:rFonts w:cstheme="minorHAnsi"/>
          <w:b/>
        </w:rPr>
        <w:t>Cover Letter</w:t>
      </w:r>
      <w:r w:rsidRPr="00C412D7">
        <w:rPr>
          <w:rFonts w:cstheme="minorHAnsi"/>
        </w:rPr>
        <w:t>, outlining the suitability o</w:t>
      </w:r>
      <w:r w:rsidR="007F5EE9">
        <w:rPr>
          <w:rFonts w:cstheme="minorHAnsi"/>
        </w:rPr>
        <w:t>f</w:t>
      </w:r>
      <w:r w:rsidRPr="00C412D7">
        <w:rPr>
          <w:rFonts w:cstheme="minorHAnsi"/>
        </w:rPr>
        <w:t xml:space="preserve"> the candidate for the assignment;</w:t>
      </w:r>
    </w:p>
    <w:p w14:paraId="28F6FFFD" w14:textId="77777777" w:rsidR="005008A1" w:rsidRPr="00C412D7" w:rsidRDefault="005008A1" w:rsidP="00C412D7">
      <w:pPr>
        <w:numPr>
          <w:ilvl w:val="0"/>
          <w:numId w:val="35"/>
        </w:numPr>
        <w:tabs>
          <w:tab w:val="left" w:pos="1080"/>
        </w:tabs>
        <w:autoSpaceDE w:val="0"/>
        <w:autoSpaceDN w:val="0"/>
        <w:adjustRightInd w:val="0"/>
        <w:spacing w:after="0" w:line="240" w:lineRule="auto"/>
        <w:jc w:val="both"/>
        <w:rPr>
          <w:rFonts w:cstheme="minorHAnsi"/>
        </w:rPr>
      </w:pPr>
      <w:r w:rsidRPr="00C412D7">
        <w:rPr>
          <w:rFonts w:cstheme="minorHAnsi"/>
          <w:b/>
        </w:rPr>
        <w:t>Personal CV or P11</w:t>
      </w:r>
      <w:r w:rsidRPr="00C412D7">
        <w:rPr>
          <w:rFonts w:cstheme="minorHAnsi"/>
        </w:rPr>
        <w:t>, indicating all past experience from similar projects, as well as the contact details (email and telephone number) of the Candidate and at least three (3) professional references;</w:t>
      </w:r>
    </w:p>
    <w:p w14:paraId="26C74C74" w14:textId="039F9626" w:rsidR="005008A1" w:rsidRPr="00C412D7" w:rsidRDefault="005008A1" w:rsidP="00C412D7">
      <w:pPr>
        <w:numPr>
          <w:ilvl w:val="0"/>
          <w:numId w:val="35"/>
        </w:numPr>
        <w:tabs>
          <w:tab w:val="left" w:pos="1080"/>
        </w:tabs>
        <w:autoSpaceDE w:val="0"/>
        <w:autoSpaceDN w:val="0"/>
        <w:adjustRightInd w:val="0"/>
        <w:spacing w:after="0" w:line="240" w:lineRule="auto"/>
        <w:jc w:val="both"/>
        <w:rPr>
          <w:rFonts w:cstheme="minorHAnsi"/>
        </w:rPr>
      </w:pPr>
      <w:r w:rsidRPr="00C412D7">
        <w:rPr>
          <w:rFonts w:cstheme="minorHAnsi"/>
          <w:b/>
        </w:rPr>
        <w:t>Financial Proposal</w:t>
      </w:r>
      <w:r w:rsidRPr="00C412D7">
        <w:rPr>
          <w:rFonts w:cstheme="minorHAnsi"/>
        </w:rPr>
        <w:t xml:space="preserve"> that indicates the all-inclusive fixed total contract price, supported by a breakdown of costs, as per template provided. If an Offeror is employed by an organization/company/institution, and he/she expects his/her employer to charge a management fee in the process of releasing him/her to UNDP under Reimbursable Loan Agreement (RLA), the </w:t>
      </w:r>
      <w:r w:rsidRPr="00C412D7">
        <w:rPr>
          <w:rFonts w:cstheme="minorHAnsi"/>
        </w:rPr>
        <w:lastRenderedPageBreak/>
        <w:t xml:space="preserve">Offeror must indicate at this point, and ensure that all such costs are duly incorporated in the financial proposal submitted to UNDP.  </w:t>
      </w:r>
    </w:p>
    <w:p w14:paraId="461BBE0F" w14:textId="77777777" w:rsidR="00C412D7" w:rsidRPr="00466666" w:rsidRDefault="00C412D7" w:rsidP="00C412D7">
      <w:pPr>
        <w:spacing w:after="0" w:line="240" w:lineRule="auto"/>
        <w:jc w:val="both"/>
        <w:rPr>
          <w:lang w:bidi="my-MM"/>
        </w:rPr>
      </w:pPr>
    </w:p>
    <w:tbl>
      <w:tblPr>
        <w:tblW w:w="9975" w:type="dxa"/>
        <w:jc w:val="center"/>
        <w:tblLook w:val="01E0" w:firstRow="1" w:lastRow="1" w:firstColumn="1" w:lastColumn="1" w:noHBand="0" w:noVBand="0"/>
      </w:tblPr>
      <w:tblGrid>
        <w:gridCol w:w="9975"/>
      </w:tblGrid>
      <w:tr w:rsidR="00C412D7" w:rsidRPr="006249E5" w14:paraId="78019869" w14:textId="77777777" w:rsidTr="003C18DA">
        <w:trPr>
          <w:trHeight w:val="293"/>
          <w:jc w:val="center"/>
        </w:trPr>
        <w:tc>
          <w:tcPr>
            <w:tcW w:w="9975" w:type="dxa"/>
            <w:shd w:val="clear" w:color="auto" w:fill="E6E6E6"/>
          </w:tcPr>
          <w:p w14:paraId="31572A61" w14:textId="77777777" w:rsidR="00C412D7" w:rsidRPr="006249E5" w:rsidRDefault="00C412D7" w:rsidP="003C18DA">
            <w:pPr>
              <w:spacing w:before="120" w:after="120"/>
              <w:contextualSpacing/>
              <w:jc w:val="both"/>
              <w:rPr>
                <w:rFonts w:cstheme="minorHAnsi"/>
                <w:b/>
                <w:bCs/>
              </w:rPr>
            </w:pPr>
            <w:r>
              <w:rPr>
                <w:rFonts w:cstheme="minorHAnsi"/>
                <w:b/>
                <w:bCs/>
              </w:rPr>
              <w:t>7</w:t>
            </w:r>
            <w:r w:rsidRPr="006249E5">
              <w:rPr>
                <w:rFonts w:cstheme="minorHAnsi"/>
                <w:b/>
                <w:bCs/>
              </w:rPr>
              <w:t xml:space="preserve">) </w:t>
            </w:r>
            <w:r>
              <w:rPr>
                <w:rFonts w:cstheme="minorHAnsi"/>
                <w:b/>
                <w:bCs/>
              </w:rPr>
              <w:t>Contracting Method and Payments</w:t>
            </w:r>
          </w:p>
        </w:tc>
      </w:tr>
    </w:tbl>
    <w:p w14:paraId="7040F7CA" w14:textId="77777777" w:rsidR="00C412D7" w:rsidRPr="00466666" w:rsidRDefault="00C412D7" w:rsidP="00C412D7">
      <w:pPr>
        <w:pStyle w:val="ListParagraph"/>
        <w:jc w:val="both"/>
        <w:rPr>
          <w:lang w:bidi="my-MM"/>
        </w:rPr>
      </w:pPr>
    </w:p>
    <w:p w14:paraId="076F0622" w14:textId="77777777" w:rsidR="00C412D7" w:rsidRDefault="00C412D7" w:rsidP="00C412D7">
      <w:r w:rsidRPr="003B4F61">
        <w:t>The consultant will be selected through a competitive process base</w:t>
      </w:r>
      <w:r>
        <w:t>d on the qualifications and the competitiveness of the financial proposal</w:t>
      </w:r>
      <w:r w:rsidRPr="003B4F61">
        <w:t xml:space="preserve">. </w:t>
      </w:r>
    </w:p>
    <w:p w14:paraId="494B02AB" w14:textId="77777777" w:rsidR="00C412D7" w:rsidRPr="00466666" w:rsidRDefault="00C412D7" w:rsidP="00C412D7">
      <w:r w:rsidRPr="003B4F61">
        <w:t xml:space="preserve">The contract price is a fixed output-based price regardless of extension of the herein specific duration. Payments will be made </w:t>
      </w:r>
      <w:r>
        <w:t>on a monthly basis, against successful</w:t>
      </w:r>
      <w:r w:rsidRPr="003B4F61">
        <w:t xml:space="preserve"> delivery of outputs in accordance with the delivery schedule.</w:t>
      </w:r>
    </w:p>
    <w:p w14:paraId="5DB23C6D" w14:textId="77777777" w:rsidR="00C412D7" w:rsidRDefault="00C412D7" w:rsidP="00C412D7">
      <w:r>
        <w:t>Offers</w:t>
      </w:r>
      <w:r w:rsidRPr="000C297F">
        <w:t xml:space="preserve"> will be evaluated based on the combined scoring methods, whereby the </w:t>
      </w:r>
      <w:r>
        <w:t>qualifications of the applicants</w:t>
      </w:r>
      <w:r w:rsidRPr="000C297F">
        <w:t xml:space="preserve"> </w:t>
      </w:r>
      <w:r>
        <w:t xml:space="preserve">and the quality of the cover letter </w:t>
      </w:r>
      <w:r w:rsidRPr="000C297F">
        <w:t xml:space="preserve">will be weighted 70% and the financial proposal will be weighted 30%: The formula for scoring will be as follows. </w:t>
      </w:r>
    </w:p>
    <w:p w14:paraId="527C715D" w14:textId="77777777" w:rsidR="00C412D7" w:rsidRDefault="00C412D7" w:rsidP="00C412D7">
      <w:pPr>
        <w:pStyle w:val="p28"/>
        <w:tabs>
          <w:tab w:val="clear" w:pos="680"/>
          <w:tab w:val="clear" w:pos="1060"/>
        </w:tabs>
        <w:spacing w:line="240" w:lineRule="auto"/>
        <w:ind w:left="0" w:firstLine="0"/>
        <w:jc w:val="both"/>
        <w:rPr>
          <w:bCs/>
          <w:szCs w:val="22"/>
        </w:rPr>
      </w:pPr>
    </w:p>
    <w:p w14:paraId="0B15E563" w14:textId="77777777" w:rsidR="00C412D7" w:rsidRPr="003B4F61" w:rsidRDefault="00C412D7" w:rsidP="00C412D7">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jc w:val="both"/>
        <w:rPr>
          <w:rFonts w:ascii="Calibri" w:hAnsi="Calibri" w:cs="Calibri"/>
          <w:snapToGrid w:val="0"/>
          <w:sz w:val="22"/>
          <w:szCs w:val="22"/>
          <w:u w:val="single"/>
        </w:rPr>
      </w:pPr>
      <w:r w:rsidRPr="003B4F61">
        <w:rPr>
          <w:rFonts w:ascii="Calibri" w:hAnsi="Calibri" w:cs="Calibri"/>
          <w:snapToGrid w:val="0"/>
          <w:sz w:val="22"/>
          <w:szCs w:val="22"/>
          <w:u w:val="single"/>
        </w:rPr>
        <w:t>Rating the Technical Proposal (TP):</w:t>
      </w:r>
    </w:p>
    <w:p w14:paraId="620DD051" w14:textId="77777777" w:rsidR="00C412D7" w:rsidRPr="003B4F61" w:rsidRDefault="00C412D7" w:rsidP="00C412D7">
      <w:pPr>
        <w:pBdr>
          <w:top w:val="single" w:sz="4" w:space="1" w:color="auto"/>
          <w:left w:val="single" w:sz="4" w:space="0" w:color="auto"/>
          <w:bottom w:val="single" w:sz="4" w:space="1" w:color="auto"/>
          <w:right w:val="single" w:sz="4" w:space="0" w:color="auto"/>
        </w:pBdr>
        <w:jc w:val="both"/>
        <w:rPr>
          <w:rFonts w:cs="Calibri"/>
          <w:bCs/>
        </w:rPr>
      </w:pPr>
      <w:r w:rsidRPr="003B4F61">
        <w:rPr>
          <w:rFonts w:cs="Calibri"/>
          <w:b/>
          <w:bCs/>
        </w:rPr>
        <w:t>TP Rating</w:t>
      </w:r>
      <w:r w:rsidRPr="003B4F61">
        <w:rPr>
          <w:rFonts w:cs="Calibri"/>
          <w:bCs/>
        </w:rPr>
        <w:t xml:space="preserve"> = (Total Score Obtained by the Offer / Max. Obtainable Score for </w:t>
      </w:r>
      <w:r>
        <w:rPr>
          <w:rFonts w:cs="Calibri"/>
          <w:bCs/>
        </w:rPr>
        <w:t>qualifications</w:t>
      </w:r>
      <w:r w:rsidRPr="003B4F61">
        <w:rPr>
          <w:rFonts w:cs="Calibri"/>
          <w:bCs/>
        </w:rPr>
        <w:t xml:space="preserve">) x 100 </w:t>
      </w:r>
    </w:p>
    <w:p w14:paraId="46FDACF6" w14:textId="77777777" w:rsidR="00C412D7" w:rsidRPr="003B4F61" w:rsidRDefault="00C412D7" w:rsidP="00C412D7">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jc w:val="both"/>
        <w:rPr>
          <w:rFonts w:ascii="Calibri" w:hAnsi="Calibri" w:cs="Calibri"/>
          <w:snapToGrid w:val="0"/>
          <w:sz w:val="22"/>
          <w:szCs w:val="22"/>
          <w:u w:val="single"/>
        </w:rPr>
      </w:pPr>
      <w:r w:rsidRPr="003B4F61">
        <w:rPr>
          <w:rFonts w:ascii="Calibri" w:hAnsi="Calibri" w:cs="Calibri"/>
          <w:snapToGrid w:val="0"/>
          <w:sz w:val="22"/>
          <w:szCs w:val="22"/>
          <w:u w:val="single"/>
        </w:rPr>
        <w:t>Rating the Financial Proposal (FP):</w:t>
      </w:r>
    </w:p>
    <w:p w14:paraId="0CE124AC" w14:textId="77777777" w:rsidR="00C412D7" w:rsidRPr="003B4F61" w:rsidRDefault="00C412D7" w:rsidP="00C412D7">
      <w:pPr>
        <w:pBdr>
          <w:top w:val="single" w:sz="4" w:space="1" w:color="auto"/>
          <w:left w:val="single" w:sz="4" w:space="0" w:color="auto"/>
          <w:bottom w:val="single" w:sz="4" w:space="1" w:color="auto"/>
          <w:right w:val="single" w:sz="4" w:space="0" w:color="auto"/>
        </w:pBdr>
        <w:jc w:val="both"/>
        <w:rPr>
          <w:rFonts w:cs="Calibri"/>
          <w:bCs/>
        </w:rPr>
      </w:pPr>
      <w:r w:rsidRPr="003B4F61">
        <w:rPr>
          <w:rFonts w:cs="Calibri"/>
          <w:b/>
          <w:bCs/>
        </w:rPr>
        <w:t>FP Rating</w:t>
      </w:r>
      <w:r w:rsidRPr="003B4F61">
        <w:rPr>
          <w:rFonts w:cs="Calibri"/>
          <w:bCs/>
        </w:rPr>
        <w:t xml:space="preserve"> = (Lowest Priced Offer / Price of the Offer Being Reviewed) x 100</w:t>
      </w:r>
    </w:p>
    <w:p w14:paraId="3448A304" w14:textId="77777777" w:rsidR="00C412D7" w:rsidRPr="003B4F61" w:rsidRDefault="00C412D7" w:rsidP="00C412D7">
      <w:pPr>
        <w:pStyle w:val="ListParagraph"/>
        <w:pBdr>
          <w:top w:val="single" w:sz="4" w:space="1" w:color="auto"/>
          <w:left w:val="single" w:sz="4" w:space="0" w:color="auto"/>
          <w:bottom w:val="single" w:sz="4" w:space="1" w:color="auto"/>
          <w:right w:val="single" w:sz="4" w:space="0" w:color="auto"/>
        </w:pBdr>
        <w:tabs>
          <w:tab w:val="left" w:pos="0"/>
        </w:tabs>
        <w:ind w:left="0"/>
        <w:jc w:val="both"/>
        <w:rPr>
          <w:rFonts w:cs="Calibri"/>
          <w:bCs/>
          <w:u w:val="single"/>
          <w:lang w:val="en-GB"/>
        </w:rPr>
      </w:pPr>
      <w:r w:rsidRPr="003B4F61">
        <w:rPr>
          <w:rFonts w:cs="Calibri"/>
          <w:bCs/>
          <w:u w:val="single"/>
          <w:lang w:val="en-GB"/>
        </w:rPr>
        <w:t>Total Combined Score:</w:t>
      </w:r>
    </w:p>
    <w:p w14:paraId="61A2A3B2" w14:textId="77777777" w:rsidR="00C412D7" w:rsidRPr="003B4F61" w:rsidRDefault="00C412D7" w:rsidP="00C412D7">
      <w:pPr>
        <w:pStyle w:val="ListParagraph"/>
        <w:pBdr>
          <w:top w:val="single" w:sz="4" w:space="1" w:color="auto"/>
          <w:left w:val="single" w:sz="4" w:space="0" w:color="auto"/>
          <w:bottom w:val="single" w:sz="4" w:space="1" w:color="auto"/>
          <w:right w:val="single" w:sz="4" w:space="0" w:color="auto"/>
        </w:pBdr>
        <w:tabs>
          <w:tab w:val="left" w:pos="0"/>
        </w:tabs>
        <w:ind w:left="0"/>
        <w:jc w:val="both"/>
        <w:rPr>
          <w:rFonts w:cs="Calibri"/>
          <w:bCs/>
          <w:lang w:val="en-GB"/>
        </w:rPr>
      </w:pPr>
      <w:r w:rsidRPr="003B4F61">
        <w:rPr>
          <w:rFonts w:cs="Calibri"/>
          <w:bCs/>
          <w:lang w:val="en-GB"/>
        </w:rPr>
        <w:t>(</w:t>
      </w:r>
      <w:r>
        <w:rPr>
          <w:rFonts w:cs="Calibri"/>
          <w:bCs/>
          <w:lang w:val="en-GB"/>
        </w:rPr>
        <w:t>Qualifications</w:t>
      </w:r>
      <w:r w:rsidRPr="003B4F61">
        <w:rPr>
          <w:rFonts w:cs="Calibri"/>
          <w:bCs/>
          <w:lang w:val="en-GB"/>
        </w:rPr>
        <w:t xml:space="preserve"> Rating) x (Weight of </w:t>
      </w:r>
      <w:r>
        <w:rPr>
          <w:rFonts w:cs="Calibri"/>
          <w:bCs/>
          <w:lang w:val="en-GB"/>
        </w:rPr>
        <w:t>Qualifications</w:t>
      </w:r>
      <w:r w:rsidRPr="003B4F61">
        <w:rPr>
          <w:rFonts w:cs="Calibri"/>
          <w:bCs/>
          <w:lang w:val="en-GB"/>
        </w:rPr>
        <w:t>, 70%)</w:t>
      </w:r>
    </w:p>
    <w:p w14:paraId="376EDC4D" w14:textId="77777777" w:rsidR="00C412D7" w:rsidRPr="003B4F61" w:rsidRDefault="00C412D7" w:rsidP="00C412D7">
      <w:pPr>
        <w:pStyle w:val="ListParagraph"/>
        <w:pBdr>
          <w:top w:val="single" w:sz="4" w:space="1" w:color="auto"/>
          <w:left w:val="single" w:sz="4" w:space="0" w:color="auto"/>
          <w:bottom w:val="single" w:sz="4" w:space="1" w:color="auto"/>
          <w:right w:val="single" w:sz="4" w:space="0" w:color="auto"/>
        </w:pBdr>
        <w:tabs>
          <w:tab w:val="left" w:pos="0"/>
        </w:tabs>
        <w:ind w:left="0"/>
        <w:jc w:val="both"/>
        <w:rPr>
          <w:rFonts w:cs="Calibri"/>
          <w:bCs/>
          <w:u w:val="single"/>
          <w:lang w:val="en-GB"/>
        </w:rPr>
      </w:pPr>
      <w:r w:rsidRPr="003B4F61">
        <w:rPr>
          <w:rFonts w:cs="Calibri"/>
          <w:bCs/>
          <w:u w:val="single"/>
          <w:lang w:val="en-GB"/>
        </w:rPr>
        <w:tab/>
        <w:t>+ (FP Rating) x (Weight of FP, 30%)</w:t>
      </w:r>
      <w:r w:rsidRPr="003B4F61">
        <w:rPr>
          <w:rFonts w:cs="Calibri"/>
          <w:bCs/>
          <w:u w:val="single"/>
          <w:lang w:val="en-GB"/>
        </w:rPr>
        <w:tab/>
      </w:r>
      <w:r w:rsidRPr="003B4F61">
        <w:rPr>
          <w:rFonts w:cs="Calibri"/>
          <w:bCs/>
          <w:u w:val="single"/>
          <w:lang w:val="en-GB"/>
        </w:rPr>
        <w:tab/>
      </w:r>
    </w:p>
    <w:p w14:paraId="33063A62" w14:textId="77777777" w:rsidR="00C412D7" w:rsidRPr="003B4F61" w:rsidRDefault="00C412D7" w:rsidP="00C412D7">
      <w:pPr>
        <w:pStyle w:val="ListParagraph"/>
        <w:pBdr>
          <w:top w:val="single" w:sz="4" w:space="1" w:color="auto"/>
          <w:left w:val="single" w:sz="4" w:space="0" w:color="auto"/>
          <w:bottom w:val="single" w:sz="4" w:space="1" w:color="auto"/>
          <w:right w:val="single" w:sz="4" w:space="0" w:color="auto"/>
        </w:pBdr>
        <w:tabs>
          <w:tab w:val="left" w:pos="0"/>
        </w:tabs>
        <w:ind w:left="0"/>
        <w:jc w:val="both"/>
        <w:rPr>
          <w:rFonts w:cs="Calibri"/>
          <w:b/>
          <w:bCs/>
          <w:lang w:val="en-GB"/>
        </w:rPr>
      </w:pPr>
      <w:r w:rsidRPr="003B4F61">
        <w:rPr>
          <w:rFonts w:cs="Calibri"/>
          <w:b/>
          <w:bCs/>
          <w:lang w:val="en-GB"/>
        </w:rPr>
        <w:t>Total Combined and Final Rating of the Proposal</w:t>
      </w:r>
    </w:p>
    <w:p w14:paraId="10FA953A" w14:textId="756ABE74" w:rsidR="00C412D7" w:rsidRDefault="00C412D7" w:rsidP="00C412D7">
      <w:pPr>
        <w:contextualSpacing/>
        <w:jc w:val="both"/>
        <w:rPr>
          <w:rFonts w:cs="Calibri"/>
          <w:b/>
        </w:rPr>
      </w:pPr>
    </w:p>
    <w:sectPr w:rsidR="00C412D7" w:rsidSect="00104344">
      <w:pgSz w:w="11909" w:h="16834" w:code="9"/>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B2A05" w14:textId="77777777" w:rsidR="00264730" w:rsidRDefault="00264730" w:rsidP="00960A12">
      <w:pPr>
        <w:spacing w:after="0" w:line="240" w:lineRule="auto"/>
      </w:pPr>
      <w:r>
        <w:separator/>
      </w:r>
    </w:p>
  </w:endnote>
  <w:endnote w:type="continuationSeparator" w:id="0">
    <w:p w14:paraId="0B8DCCE0" w14:textId="77777777" w:rsidR="00264730" w:rsidRDefault="00264730" w:rsidP="00960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E8FD1" w14:textId="77777777" w:rsidR="00264730" w:rsidRDefault="00264730" w:rsidP="00960A12">
      <w:pPr>
        <w:spacing w:after="0" w:line="240" w:lineRule="auto"/>
      </w:pPr>
      <w:r>
        <w:separator/>
      </w:r>
    </w:p>
  </w:footnote>
  <w:footnote w:type="continuationSeparator" w:id="0">
    <w:p w14:paraId="12AEDCC5" w14:textId="77777777" w:rsidR="00264730" w:rsidRDefault="00264730" w:rsidP="00960A12">
      <w:pPr>
        <w:spacing w:after="0" w:line="240" w:lineRule="auto"/>
      </w:pPr>
      <w:r>
        <w:continuationSeparator/>
      </w:r>
    </w:p>
  </w:footnote>
  <w:footnote w:id="1">
    <w:p w14:paraId="636D5D04" w14:textId="77777777" w:rsidR="00A82AAD" w:rsidRPr="001F373E" w:rsidRDefault="00A82AAD" w:rsidP="005B6ECD">
      <w:pPr>
        <w:pStyle w:val="FootnoteText"/>
        <w:spacing w:after="0"/>
        <w:jc w:val="both"/>
        <w:rPr>
          <w:sz w:val="16"/>
          <w:szCs w:val="16"/>
        </w:rPr>
      </w:pPr>
      <w:r w:rsidRPr="001F373E">
        <w:rPr>
          <w:rStyle w:val="FootnoteReference"/>
          <w:sz w:val="16"/>
          <w:szCs w:val="16"/>
        </w:rPr>
        <w:footnoteRef/>
      </w:r>
      <w:r w:rsidRPr="001F373E">
        <w:rPr>
          <w:sz w:val="16"/>
          <w:szCs w:val="16"/>
        </w:rPr>
        <w:t xml:space="preserve"> MSDP (2018), p.9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1C5A"/>
    <w:multiLevelType w:val="hybridMultilevel"/>
    <w:tmpl w:val="9E0EFB76"/>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1" w15:restartNumberingAfterBreak="0">
    <w:nsid w:val="02FC34B7"/>
    <w:multiLevelType w:val="hybridMultilevel"/>
    <w:tmpl w:val="00F89F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9B64E7"/>
    <w:multiLevelType w:val="hybridMultilevel"/>
    <w:tmpl w:val="A036D5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9F6407"/>
    <w:multiLevelType w:val="hybridMultilevel"/>
    <w:tmpl w:val="54BAFC22"/>
    <w:lvl w:ilvl="0" w:tplc="B1488EAC">
      <w:start w:val="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B767D"/>
    <w:multiLevelType w:val="hybridMultilevel"/>
    <w:tmpl w:val="932A2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679F0"/>
    <w:multiLevelType w:val="hybridMultilevel"/>
    <w:tmpl w:val="6DFA79D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E46914"/>
    <w:multiLevelType w:val="hybridMultilevel"/>
    <w:tmpl w:val="9C00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5D4D"/>
    <w:multiLevelType w:val="hybridMultilevel"/>
    <w:tmpl w:val="97AAF800"/>
    <w:lvl w:ilvl="0" w:tplc="7C66E512">
      <w:start w:val="5"/>
      <w:numFmt w:val="bullet"/>
      <w:lvlText w:val="-"/>
      <w:lvlJc w:val="left"/>
      <w:pPr>
        <w:ind w:left="1146" w:hanging="360"/>
      </w:pPr>
      <w:rPr>
        <w:rFonts w:ascii="Calibri" w:eastAsia="Times New Roman" w:hAnsi="Calibri" w:cs="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0CAD7F84"/>
    <w:multiLevelType w:val="hybridMultilevel"/>
    <w:tmpl w:val="8BF224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A555F4"/>
    <w:multiLevelType w:val="hybridMultilevel"/>
    <w:tmpl w:val="9244E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534AAA"/>
    <w:multiLevelType w:val="hybridMultilevel"/>
    <w:tmpl w:val="127EAD3E"/>
    <w:lvl w:ilvl="0" w:tplc="04090019">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06677E"/>
    <w:multiLevelType w:val="hybridMultilevel"/>
    <w:tmpl w:val="17E039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19004B"/>
    <w:multiLevelType w:val="hybridMultilevel"/>
    <w:tmpl w:val="434C4D6A"/>
    <w:lvl w:ilvl="0" w:tplc="04090017">
      <w:start w:val="1"/>
      <w:numFmt w:val="lowerLetter"/>
      <w:lvlText w:val="%1)"/>
      <w:lvlJc w:val="left"/>
      <w:pPr>
        <w:ind w:left="360" w:hanging="360"/>
      </w:pPr>
      <w:rPr>
        <w:rFonts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3" w15:restartNumberingAfterBreak="0">
    <w:nsid w:val="26985777"/>
    <w:multiLevelType w:val="hybridMultilevel"/>
    <w:tmpl w:val="3C4C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1F6A04"/>
    <w:multiLevelType w:val="hybridMultilevel"/>
    <w:tmpl w:val="C978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14AF7"/>
    <w:multiLevelType w:val="hybridMultilevel"/>
    <w:tmpl w:val="18DE7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029B8"/>
    <w:multiLevelType w:val="hybridMultilevel"/>
    <w:tmpl w:val="76ECC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BC68A0"/>
    <w:multiLevelType w:val="hybridMultilevel"/>
    <w:tmpl w:val="8ACAF1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D15283"/>
    <w:multiLevelType w:val="hybridMultilevel"/>
    <w:tmpl w:val="6DBC20B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D5340D"/>
    <w:multiLevelType w:val="hybridMultilevel"/>
    <w:tmpl w:val="43187BAC"/>
    <w:lvl w:ilvl="0" w:tplc="9AB8E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1513C1"/>
    <w:multiLevelType w:val="hybridMultilevel"/>
    <w:tmpl w:val="0E32F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847BB7"/>
    <w:multiLevelType w:val="hybridMultilevel"/>
    <w:tmpl w:val="C1FA06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D766949"/>
    <w:multiLevelType w:val="hybridMultilevel"/>
    <w:tmpl w:val="D114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445C52"/>
    <w:multiLevelType w:val="hybridMultilevel"/>
    <w:tmpl w:val="387C79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0E6362"/>
    <w:multiLevelType w:val="hybridMultilevel"/>
    <w:tmpl w:val="FF3E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9032C"/>
    <w:multiLevelType w:val="hybridMultilevel"/>
    <w:tmpl w:val="A118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6B7148"/>
    <w:multiLevelType w:val="hybridMultilevel"/>
    <w:tmpl w:val="E066541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9A4982"/>
    <w:multiLevelType w:val="hybridMultilevel"/>
    <w:tmpl w:val="6E72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A96FEF"/>
    <w:multiLevelType w:val="hybridMultilevel"/>
    <w:tmpl w:val="96D6FFB0"/>
    <w:lvl w:ilvl="0" w:tplc="CEB8047E">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7D14517"/>
    <w:multiLevelType w:val="hybridMultilevel"/>
    <w:tmpl w:val="1A6E77A2"/>
    <w:lvl w:ilvl="0" w:tplc="04090019">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2E7550"/>
    <w:multiLevelType w:val="hybridMultilevel"/>
    <w:tmpl w:val="9F72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FC056E"/>
    <w:multiLevelType w:val="hybridMultilevel"/>
    <w:tmpl w:val="D8A25A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1A5695"/>
    <w:multiLevelType w:val="hybridMultilevel"/>
    <w:tmpl w:val="CB6C9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4BF404C"/>
    <w:multiLevelType w:val="hybridMultilevel"/>
    <w:tmpl w:val="77E4ED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63B3A23"/>
    <w:multiLevelType w:val="hybridMultilevel"/>
    <w:tmpl w:val="3A66B69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627AB5"/>
    <w:multiLevelType w:val="hybridMultilevel"/>
    <w:tmpl w:val="656A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9A415E"/>
    <w:multiLevelType w:val="hybridMultilevel"/>
    <w:tmpl w:val="CDFCC67A"/>
    <w:lvl w:ilvl="0" w:tplc="C8C4A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AE4738"/>
    <w:multiLevelType w:val="hybridMultilevel"/>
    <w:tmpl w:val="E390B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D95AD5"/>
    <w:multiLevelType w:val="hybridMultilevel"/>
    <w:tmpl w:val="D912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C71030"/>
    <w:multiLevelType w:val="hybridMultilevel"/>
    <w:tmpl w:val="09C085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130203F"/>
    <w:multiLevelType w:val="hybridMultilevel"/>
    <w:tmpl w:val="88EA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C02963"/>
    <w:multiLevelType w:val="hybridMultilevel"/>
    <w:tmpl w:val="FE64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901570"/>
    <w:multiLevelType w:val="hybridMultilevel"/>
    <w:tmpl w:val="708AD1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FA29FB"/>
    <w:multiLevelType w:val="hybridMultilevel"/>
    <w:tmpl w:val="8AFE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C26F61"/>
    <w:multiLevelType w:val="hybridMultilevel"/>
    <w:tmpl w:val="504015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55648C"/>
    <w:multiLevelType w:val="hybridMultilevel"/>
    <w:tmpl w:val="1C0E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7"/>
  </w:num>
  <w:num w:numId="2">
    <w:abstractNumId w:val="26"/>
  </w:num>
  <w:num w:numId="3">
    <w:abstractNumId w:val="43"/>
  </w:num>
  <w:num w:numId="4">
    <w:abstractNumId w:val="11"/>
  </w:num>
  <w:num w:numId="5">
    <w:abstractNumId w:val="33"/>
  </w:num>
  <w:num w:numId="6">
    <w:abstractNumId w:val="30"/>
  </w:num>
  <w:num w:numId="7">
    <w:abstractNumId w:val="2"/>
  </w:num>
  <w:num w:numId="8">
    <w:abstractNumId w:val="31"/>
  </w:num>
  <w:num w:numId="9">
    <w:abstractNumId w:val="22"/>
  </w:num>
  <w:num w:numId="10">
    <w:abstractNumId w:val="8"/>
  </w:num>
  <w:num w:numId="11">
    <w:abstractNumId w:val="35"/>
  </w:num>
  <w:num w:numId="12">
    <w:abstractNumId w:val="23"/>
  </w:num>
  <w:num w:numId="13">
    <w:abstractNumId w:val="37"/>
  </w:num>
  <w:num w:numId="14">
    <w:abstractNumId w:val="13"/>
  </w:num>
  <w:num w:numId="15">
    <w:abstractNumId w:val="44"/>
  </w:num>
  <w:num w:numId="16">
    <w:abstractNumId w:val="45"/>
  </w:num>
  <w:num w:numId="17">
    <w:abstractNumId w:val="1"/>
  </w:num>
  <w:num w:numId="18">
    <w:abstractNumId w:val="41"/>
  </w:num>
  <w:num w:numId="19">
    <w:abstractNumId w:val="38"/>
  </w:num>
  <w:num w:numId="20">
    <w:abstractNumId w:val="40"/>
  </w:num>
  <w:num w:numId="21">
    <w:abstractNumId w:val="6"/>
  </w:num>
  <w:num w:numId="22">
    <w:abstractNumId w:val="25"/>
  </w:num>
  <w:num w:numId="23">
    <w:abstractNumId w:val="24"/>
  </w:num>
  <w:num w:numId="24">
    <w:abstractNumId w:val="4"/>
  </w:num>
  <w:num w:numId="25">
    <w:abstractNumId w:val="15"/>
  </w:num>
  <w:num w:numId="26">
    <w:abstractNumId w:val="14"/>
  </w:num>
  <w:num w:numId="27">
    <w:abstractNumId w:val="5"/>
  </w:num>
  <w:num w:numId="28">
    <w:abstractNumId w:val="36"/>
  </w:num>
  <w:num w:numId="29">
    <w:abstractNumId w:val="3"/>
  </w:num>
  <w:num w:numId="30">
    <w:abstractNumId w:val="0"/>
  </w:num>
  <w:num w:numId="31">
    <w:abstractNumId w:val="21"/>
  </w:num>
  <w:num w:numId="32">
    <w:abstractNumId w:val="12"/>
  </w:num>
  <w:num w:numId="33">
    <w:abstractNumId w:val="7"/>
  </w:num>
  <w:num w:numId="34">
    <w:abstractNumId w:val="46"/>
  </w:num>
  <w:num w:numId="35">
    <w:abstractNumId w:val="18"/>
  </w:num>
  <w:num w:numId="36">
    <w:abstractNumId w:val="19"/>
  </w:num>
  <w:num w:numId="37">
    <w:abstractNumId w:val="20"/>
  </w:num>
  <w:num w:numId="38">
    <w:abstractNumId w:val="34"/>
  </w:num>
  <w:num w:numId="39">
    <w:abstractNumId w:val="42"/>
  </w:num>
  <w:num w:numId="40">
    <w:abstractNumId w:val="10"/>
  </w:num>
  <w:num w:numId="41">
    <w:abstractNumId w:val="28"/>
  </w:num>
  <w:num w:numId="42">
    <w:abstractNumId w:val="29"/>
  </w:num>
  <w:num w:numId="43">
    <w:abstractNumId w:val="9"/>
  </w:num>
  <w:num w:numId="44">
    <w:abstractNumId w:val="16"/>
  </w:num>
  <w:num w:numId="45">
    <w:abstractNumId w:val="32"/>
  </w:num>
  <w:num w:numId="46">
    <w:abstractNumId w:val="17"/>
  </w:num>
  <w:num w:numId="47">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E78"/>
    <w:rsid w:val="000014E1"/>
    <w:rsid w:val="00003AD6"/>
    <w:rsid w:val="00004D4B"/>
    <w:rsid w:val="00006B8C"/>
    <w:rsid w:val="00021797"/>
    <w:rsid w:val="0002639F"/>
    <w:rsid w:val="00027E4C"/>
    <w:rsid w:val="00031518"/>
    <w:rsid w:val="00033953"/>
    <w:rsid w:val="00045113"/>
    <w:rsid w:val="000474B0"/>
    <w:rsid w:val="000573BD"/>
    <w:rsid w:val="00060CBA"/>
    <w:rsid w:val="0006182F"/>
    <w:rsid w:val="00062232"/>
    <w:rsid w:val="0006386E"/>
    <w:rsid w:val="00067887"/>
    <w:rsid w:val="0007673A"/>
    <w:rsid w:val="00081203"/>
    <w:rsid w:val="00081CAE"/>
    <w:rsid w:val="00093996"/>
    <w:rsid w:val="000B234A"/>
    <w:rsid w:val="000B2C80"/>
    <w:rsid w:val="000B376F"/>
    <w:rsid w:val="000B726B"/>
    <w:rsid w:val="000C0CA0"/>
    <w:rsid w:val="000C4BEB"/>
    <w:rsid w:val="000D0777"/>
    <w:rsid w:val="000D4E7D"/>
    <w:rsid w:val="000E001A"/>
    <w:rsid w:val="000E13C1"/>
    <w:rsid w:val="000E4430"/>
    <w:rsid w:val="000F7283"/>
    <w:rsid w:val="00104344"/>
    <w:rsid w:val="0011051B"/>
    <w:rsid w:val="00114849"/>
    <w:rsid w:val="00114D2D"/>
    <w:rsid w:val="001207BB"/>
    <w:rsid w:val="00127A0B"/>
    <w:rsid w:val="00130AD0"/>
    <w:rsid w:val="001513EB"/>
    <w:rsid w:val="001548BC"/>
    <w:rsid w:val="0015732C"/>
    <w:rsid w:val="001622D4"/>
    <w:rsid w:val="00177D89"/>
    <w:rsid w:val="0018319F"/>
    <w:rsid w:val="00184E9C"/>
    <w:rsid w:val="0019200A"/>
    <w:rsid w:val="00193ABF"/>
    <w:rsid w:val="001976A3"/>
    <w:rsid w:val="001B28D4"/>
    <w:rsid w:val="001B50E7"/>
    <w:rsid w:val="001B5B25"/>
    <w:rsid w:val="001D0FE3"/>
    <w:rsid w:val="001D3FE7"/>
    <w:rsid w:val="001E245C"/>
    <w:rsid w:val="001E6AF6"/>
    <w:rsid w:val="001E6FFC"/>
    <w:rsid w:val="00206C0B"/>
    <w:rsid w:val="00207287"/>
    <w:rsid w:val="0021157B"/>
    <w:rsid w:val="0022710B"/>
    <w:rsid w:val="00234189"/>
    <w:rsid w:val="0023716F"/>
    <w:rsid w:val="00241FB8"/>
    <w:rsid w:val="00247F73"/>
    <w:rsid w:val="00250342"/>
    <w:rsid w:val="0026218A"/>
    <w:rsid w:val="002643B5"/>
    <w:rsid w:val="00264730"/>
    <w:rsid w:val="00266B75"/>
    <w:rsid w:val="0027293A"/>
    <w:rsid w:val="00287875"/>
    <w:rsid w:val="002906A3"/>
    <w:rsid w:val="002B1FC2"/>
    <w:rsid w:val="002B2ED4"/>
    <w:rsid w:val="002B2F46"/>
    <w:rsid w:val="002C21CF"/>
    <w:rsid w:val="002C35B2"/>
    <w:rsid w:val="002C7CFC"/>
    <w:rsid w:val="002D12E7"/>
    <w:rsid w:val="002D4B85"/>
    <w:rsid w:val="002D69BC"/>
    <w:rsid w:val="002D6E69"/>
    <w:rsid w:val="002E023E"/>
    <w:rsid w:val="002E5F93"/>
    <w:rsid w:val="002E7C3E"/>
    <w:rsid w:val="002F5BC2"/>
    <w:rsid w:val="00301170"/>
    <w:rsid w:val="003040DB"/>
    <w:rsid w:val="003065F7"/>
    <w:rsid w:val="00316940"/>
    <w:rsid w:val="00316A8F"/>
    <w:rsid w:val="003322BA"/>
    <w:rsid w:val="00335C30"/>
    <w:rsid w:val="00335FD2"/>
    <w:rsid w:val="00341515"/>
    <w:rsid w:val="0035566E"/>
    <w:rsid w:val="00357177"/>
    <w:rsid w:val="00360F8B"/>
    <w:rsid w:val="00361D46"/>
    <w:rsid w:val="00367919"/>
    <w:rsid w:val="00370CE1"/>
    <w:rsid w:val="0037494E"/>
    <w:rsid w:val="00376CA2"/>
    <w:rsid w:val="00381AE8"/>
    <w:rsid w:val="0039192A"/>
    <w:rsid w:val="00393F6E"/>
    <w:rsid w:val="003B5D47"/>
    <w:rsid w:val="003C18DA"/>
    <w:rsid w:val="003D00E7"/>
    <w:rsid w:val="003D0CCB"/>
    <w:rsid w:val="003E65D3"/>
    <w:rsid w:val="003E6A80"/>
    <w:rsid w:val="003F0658"/>
    <w:rsid w:val="003F2EA2"/>
    <w:rsid w:val="003F369F"/>
    <w:rsid w:val="004023F1"/>
    <w:rsid w:val="0040371F"/>
    <w:rsid w:val="00414215"/>
    <w:rsid w:val="00415297"/>
    <w:rsid w:val="00417058"/>
    <w:rsid w:val="00430835"/>
    <w:rsid w:val="0043412E"/>
    <w:rsid w:val="00436122"/>
    <w:rsid w:val="0044039E"/>
    <w:rsid w:val="00445C4C"/>
    <w:rsid w:val="004460AA"/>
    <w:rsid w:val="00446CD5"/>
    <w:rsid w:val="00450309"/>
    <w:rsid w:val="00454C8E"/>
    <w:rsid w:val="0046054C"/>
    <w:rsid w:val="0046377B"/>
    <w:rsid w:val="00464A17"/>
    <w:rsid w:val="00476E7C"/>
    <w:rsid w:val="004848DD"/>
    <w:rsid w:val="00491E78"/>
    <w:rsid w:val="00496B6F"/>
    <w:rsid w:val="004A3554"/>
    <w:rsid w:val="004B0505"/>
    <w:rsid w:val="004B342E"/>
    <w:rsid w:val="004B690D"/>
    <w:rsid w:val="004C3D19"/>
    <w:rsid w:val="004D11D7"/>
    <w:rsid w:val="004D1406"/>
    <w:rsid w:val="004D2EEA"/>
    <w:rsid w:val="004E0E24"/>
    <w:rsid w:val="004F5CC4"/>
    <w:rsid w:val="005008A1"/>
    <w:rsid w:val="00500A38"/>
    <w:rsid w:val="0050352D"/>
    <w:rsid w:val="00504DF4"/>
    <w:rsid w:val="0050722D"/>
    <w:rsid w:val="0052026D"/>
    <w:rsid w:val="00525424"/>
    <w:rsid w:val="00532D06"/>
    <w:rsid w:val="0054438E"/>
    <w:rsid w:val="005469D0"/>
    <w:rsid w:val="005479FE"/>
    <w:rsid w:val="00552D38"/>
    <w:rsid w:val="00566243"/>
    <w:rsid w:val="005723A8"/>
    <w:rsid w:val="00573B8D"/>
    <w:rsid w:val="00577172"/>
    <w:rsid w:val="00581AAF"/>
    <w:rsid w:val="0058404A"/>
    <w:rsid w:val="00586483"/>
    <w:rsid w:val="00592102"/>
    <w:rsid w:val="005A02E6"/>
    <w:rsid w:val="005A744A"/>
    <w:rsid w:val="005B4147"/>
    <w:rsid w:val="005B6ECD"/>
    <w:rsid w:val="005B7AA4"/>
    <w:rsid w:val="005C33E6"/>
    <w:rsid w:val="005D3563"/>
    <w:rsid w:val="005D4A29"/>
    <w:rsid w:val="005D6BDC"/>
    <w:rsid w:val="005E0E78"/>
    <w:rsid w:val="005E79BC"/>
    <w:rsid w:val="005F49D9"/>
    <w:rsid w:val="006036B0"/>
    <w:rsid w:val="00611CC1"/>
    <w:rsid w:val="00614644"/>
    <w:rsid w:val="00617F9E"/>
    <w:rsid w:val="00623F86"/>
    <w:rsid w:val="00625630"/>
    <w:rsid w:val="00637272"/>
    <w:rsid w:val="00637447"/>
    <w:rsid w:val="00642DF2"/>
    <w:rsid w:val="006451C4"/>
    <w:rsid w:val="006504B9"/>
    <w:rsid w:val="0065251C"/>
    <w:rsid w:val="00653C85"/>
    <w:rsid w:val="00654277"/>
    <w:rsid w:val="00661A52"/>
    <w:rsid w:val="00661DC0"/>
    <w:rsid w:val="00661F4B"/>
    <w:rsid w:val="006622C8"/>
    <w:rsid w:val="0067750D"/>
    <w:rsid w:val="0068044D"/>
    <w:rsid w:val="006819C3"/>
    <w:rsid w:val="00682142"/>
    <w:rsid w:val="00686640"/>
    <w:rsid w:val="00695C69"/>
    <w:rsid w:val="006964AD"/>
    <w:rsid w:val="006B14B8"/>
    <w:rsid w:val="006B57E3"/>
    <w:rsid w:val="006B7347"/>
    <w:rsid w:val="006B7B6B"/>
    <w:rsid w:val="006C1B6A"/>
    <w:rsid w:val="006C4A6B"/>
    <w:rsid w:val="006D37C9"/>
    <w:rsid w:val="006E0A31"/>
    <w:rsid w:val="006E28FF"/>
    <w:rsid w:val="00705D32"/>
    <w:rsid w:val="00712D1C"/>
    <w:rsid w:val="00715C99"/>
    <w:rsid w:val="0072406C"/>
    <w:rsid w:val="00726BC8"/>
    <w:rsid w:val="00730540"/>
    <w:rsid w:val="007334BF"/>
    <w:rsid w:val="0074419E"/>
    <w:rsid w:val="00752AF8"/>
    <w:rsid w:val="00760BDF"/>
    <w:rsid w:val="00761E6B"/>
    <w:rsid w:val="00767397"/>
    <w:rsid w:val="00774CE7"/>
    <w:rsid w:val="007803AD"/>
    <w:rsid w:val="00786E6A"/>
    <w:rsid w:val="00796C24"/>
    <w:rsid w:val="007B48BE"/>
    <w:rsid w:val="007B582F"/>
    <w:rsid w:val="007B75D8"/>
    <w:rsid w:val="007D796C"/>
    <w:rsid w:val="007E2D57"/>
    <w:rsid w:val="007F040F"/>
    <w:rsid w:val="007F1FE3"/>
    <w:rsid w:val="007F5EE9"/>
    <w:rsid w:val="00804F31"/>
    <w:rsid w:val="00820567"/>
    <w:rsid w:val="00824B2B"/>
    <w:rsid w:val="008404A3"/>
    <w:rsid w:val="00850433"/>
    <w:rsid w:val="0085566C"/>
    <w:rsid w:val="008575CC"/>
    <w:rsid w:val="00867B8B"/>
    <w:rsid w:val="00867D97"/>
    <w:rsid w:val="00880699"/>
    <w:rsid w:val="00890635"/>
    <w:rsid w:val="008917EA"/>
    <w:rsid w:val="008A2891"/>
    <w:rsid w:val="008A4D73"/>
    <w:rsid w:val="008A7DF7"/>
    <w:rsid w:val="008A7FA1"/>
    <w:rsid w:val="008B2056"/>
    <w:rsid w:val="008B62A1"/>
    <w:rsid w:val="008C2B1C"/>
    <w:rsid w:val="008C5E21"/>
    <w:rsid w:val="008D1C4B"/>
    <w:rsid w:val="008D724E"/>
    <w:rsid w:val="008E3615"/>
    <w:rsid w:val="008E3C37"/>
    <w:rsid w:val="008E44FB"/>
    <w:rsid w:val="00900CF3"/>
    <w:rsid w:val="0090529E"/>
    <w:rsid w:val="009132AE"/>
    <w:rsid w:val="009206C6"/>
    <w:rsid w:val="00927D61"/>
    <w:rsid w:val="00931B37"/>
    <w:rsid w:val="00932BE3"/>
    <w:rsid w:val="00945BDD"/>
    <w:rsid w:val="00950616"/>
    <w:rsid w:val="00955EDC"/>
    <w:rsid w:val="00960A12"/>
    <w:rsid w:val="00961ECD"/>
    <w:rsid w:val="00987ABB"/>
    <w:rsid w:val="009A7CD0"/>
    <w:rsid w:val="009B1370"/>
    <w:rsid w:val="009C0719"/>
    <w:rsid w:val="009C3251"/>
    <w:rsid w:val="009D1322"/>
    <w:rsid w:val="009D3108"/>
    <w:rsid w:val="009D380C"/>
    <w:rsid w:val="009D3F61"/>
    <w:rsid w:val="009E5FDB"/>
    <w:rsid w:val="009F1808"/>
    <w:rsid w:val="00A00196"/>
    <w:rsid w:val="00A00B7E"/>
    <w:rsid w:val="00A01A4A"/>
    <w:rsid w:val="00A0264B"/>
    <w:rsid w:val="00A03D99"/>
    <w:rsid w:val="00A05987"/>
    <w:rsid w:val="00A10BE7"/>
    <w:rsid w:val="00A11463"/>
    <w:rsid w:val="00A25F50"/>
    <w:rsid w:val="00A40E03"/>
    <w:rsid w:val="00A52D5B"/>
    <w:rsid w:val="00A60277"/>
    <w:rsid w:val="00A62CE6"/>
    <w:rsid w:val="00A64E79"/>
    <w:rsid w:val="00A7439B"/>
    <w:rsid w:val="00A74BB3"/>
    <w:rsid w:val="00A82AAD"/>
    <w:rsid w:val="00A8679F"/>
    <w:rsid w:val="00A91746"/>
    <w:rsid w:val="00A93016"/>
    <w:rsid w:val="00AA0596"/>
    <w:rsid w:val="00AB2DC4"/>
    <w:rsid w:val="00AD2F71"/>
    <w:rsid w:val="00AD5260"/>
    <w:rsid w:val="00AD59AC"/>
    <w:rsid w:val="00AD59F5"/>
    <w:rsid w:val="00AE57E5"/>
    <w:rsid w:val="00AF34C4"/>
    <w:rsid w:val="00AF5134"/>
    <w:rsid w:val="00AF56AF"/>
    <w:rsid w:val="00B0535E"/>
    <w:rsid w:val="00B10BDA"/>
    <w:rsid w:val="00B10D61"/>
    <w:rsid w:val="00B113AB"/>
    <w:rsid w:val="00B1442E"/>
    <w:rsid w:val="00B166DA"/>
    <w:rsid w:val="00B305D1"/>
    <w:rsid w:val="00B4266D"/>
    <w:rsid w:val="00B4442E"/>
    <w:rsid w:val="00B50F9F"/>
    <w:rsid w:val="00B52CD4"/>
    <w:rsid w:val="00B57C27"/>
    <w:rsid w:val="00B65869"/>
    <w:rsid w:val="00B8380D"/>
    <w:rsid w:val="00B9352C"/>
    <w:rsid w:val="00BA1103"/>
    <w:rsid w:val="00BA2F21"/>
    <w:rsid w:val="00BB1D8D"/>
    <w:rsid w:val="00BB4851"/>
    <w:rsid w:val="00BB6880"/>
    <w:rsid w:val="00BB7A7E"/>
    <w:rsid w:val="00BE5A18"/>
    <w:rsid w:val="00BE67EB"/>
    <w:rsid w:val="00BF1046"/>
    <w:rsid w:val="00BF596C"/>
    <w:rsid w:val="00BF60DB"/>
    <w:rsid w:val="00BF6F4E"/>
    <w:rsid w:val="00BF7FA7"/>
    <w:rsid w:val="00C22C79"/>
    <w:rsid w:val="00C27C5D"/>
    <w:rsid w:val="00C3533D"/>
    <w:rsid w:val="00C361D0"/>
    <w:rsid w:val="00C36FA6"/>
    <w:rsid w:val="00C412D7"/>
    <w:rsid w:val="00C46777"/>
    <w:rsid w:val="00C521E4"/>
    <w:rsid w:val="00C535D0"/>
    <w:rsid w:val="00C53F54"/>
    <w:rsid w:val="00C56932"/>
    <w:rsid w:val="00C65435"/>
    <w:rsid w:val="00C8517F"/>
    <w:rsid w:val="00C93A34"/>
    <w:rsid w:val="00CA2453"/>
    <w:rsid w:val="00CA438B"/>
    <w:rsid w:val="00CC16E4"/>
    <w:rsid w:val="00CC246C"/>
    <w:rsid w:val="00CD72FA"/>
    <w:rsid w:val="00CE1510"/>
    <w:rsid w:val="00CE75C3"/>
    <w:rsid w:val="00CF5C7E"/>
    <w:rsid w:val="00D00A9B"/>
    <w:rsid w:val="00D0424A"/>
    <w:rsid w:val="00D048A8"/>
    <w:rsid w:val="00D144F2"/>
    <w:rsid w:val="00D21610"/>
    <w:rsid w:val="00D2224F"/>
    <w:rsid w:val="00D2534A"/>
    <w:rsid w:val="00D332A1"/>
    <w:rsid w:val="00D340B9"/>
    <w:rsid w:val="00D3502B"/>
    <w:rsid w:val="00D41015"/>
    <w:rsid w:val="00D46A36"/>
    <w:rsid w:val="00D46FD4"/>
    <w:rsid w:val="00D52E8B"/>
    <w:rsid w:val="00D54319"/>
    <w:rsid w:val="00D546C6"/>
    <w:rsid w:val="00D629BE"/>
    <w:rsid w:val="00D63ACC"/>
    <w:rsid w:val="00D71C9C"/>
    <w:rsid w:val="00D76CD4"/>
    <w:rsid w:val="00D8081D"/>
    <w:rsid w:val="00D847B8"/>
    <w:rsid w:val="00D86938"/>
    <w:rsid w:val="00D93516"/>
    <w:rsid w:val="00DA0F15"/>
    <w:rsid w:val="00DA3A40"/>
    <w:rsid w:val="00DA3F94"/>
    <w:rsid w:val="00DA4BD6"/>
    <w:rsid w:val="00DB1D1B"/>
    <w:rsid w:val="00DB6B35"/>
    <w:rsid w:val="00DC065B"/>
    <w:rsid w:val="00DC5194"/>
    <w:rsid w:val="00DD0718"/>
    <w:rsid w:val="00DD24DC"/>
    <w:rsid w:val="00DF0502"/>
    <w:rsid w:val="00DF156B"/>
    <w:rsid w:val="00DF330A"/>
    <w:rsid w:val="00DF4BA5"/>
    <w:rsid w:val="00DF7193"/>
    <w:rsid w:val="00E020C0"/>
    <w:rsid w:val="00E055FD"/>
    <w:rsid w:val="00E20E6C"/>
    <w:rsid w:val="00E2339F"/>
    <w:rsid w:val="00E24E1A"/>
    <w:rsid w:val="00E35569"/>
    <w:rsid w:val="00E36408"/>
    <w:rsid w:val="00E36505"/>
    <w:rsid w:val="00E36964"/>
    <w:rsid w:val="00E40900"/>
    <w:rsid w:val="00E45031"/>
    <w:rsid w:val="00E47087"/>
    <w:rsid w:val="00E51005"/>
    <w:rsid w:val="00E54FAC"/>
    <w:rsid w:val="00E556DB"/>
    <w:rsid w:val="00E7184A"/>
    <w:rsid w:val="00E7203F"/>
    <w:rsid w:val="00E82C9C"/>
    <w:rsid w:val="00E85886"/>
    <w:rsid w:val="00E873C2"/>
    <w:rsid w:val="00E91FA2"/>
    <w:rsid w:val="00E9496E"/>
    <w:rsid w:val="00E9704E"/>
    <w:rsid w:val="00EA7588"/>
    <w:rsid w:val="00EB4533"/>
    <w:rsid w:val="00EB6D84"/>
    <w:rsid w:val="00EC21D9"/>
    <w:rsid w:val="00EC27E0"/>
    <w:rsid w:val="00EC65D0"/>
    <w:rsid w:val="00EC7041"/>
    <w:rsid w:val="00EC7E3D"/>
    <w:rsid w:val="00ED02D7"/>
    <w:rsid w:val="00ED20B7"/>
    <w:rsid w:val="00ED23FF"/>
    <w:rsid w:val="00EE5E50"/>
    <w:rsid w:val="00EF25DF"/>
    <w:rsid w:val="00F03E1C"/>
    <w:rsid w:val="00F07F2A"/>
    <w:rsid w:val="00F10DC0"/>
    <w:rsid w:val="00F13D22"/>
    <w:rsid w:val="00F2475C"/>
    <w:rsid w:val="00F51900"/>
    <w:rsid w:val="00F532B0"/>
    <w:rsid w:val="00F5461A"/>
    <w:rsid w:val="00F5482F"/>
    <w:rsid w:val="00F561F3"/>
    <w:rsid w:val="00F64F79"/>
    <w:rsid w:val="00F7389E"/>
    <w:rsid w:val="00F7766E"/>
    <w:rsid w:val="00F800DA"/>
    <w:rsid w:val="00F85E23"/>
    <w:rsid w:val="00F970A3"/>
    <w:rsid w:val="00FA1C09"/>
    <w:rsid w:val="00FA5C1D"/>
    <w:rsid w:val="00FB0AD8"/>
    <w:rsid w:val="00FB2A63"/>
    <w:rsid w:val="00FC2C72"/>
    <w:rsid w:val="00FD1AF1"/>
    <w:rsid w:val="00FD59F4"/>
    <w:rsid w:val="133262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944A3C"/>
  <w15:docId w15:val="{DD6D4B0E-7019-446C-8280-9F41FD08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ED4"/>
  </w:style>
  <w:style w:type="paragraph" w:styleId="Heading1">
    <w:name w:val="heading 1"/>
    <w:basedOn w:val="Normal"/>
    <w:next w:val="Normal"/>
    <w:link w:val="Heading1Char"/>
    <w:uiPriority w:val="9"/>
    <w:qFormat/>
    <w:rsid w:val="00661A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autoRedefine/>
    <w:qFormat/>
    <w:rsid w:val="00C27C5D"/>
    <w:pPr>
      <w:widowControl w:val="0"/>
      <w:overflowPunct w:val="0"/>
      <w:adjustRightInd w:val="0"/>
      <w:spacing w:after="0" w:line="276" w:lineRule="auto"/>
      <w:ind w:left="540" w:hanging="630"/>
      <w:jc w:val="both"/>
      <w:outlineLvl w:val="4"/>
    </w:pPr>
    <w:rPr>
      <w:rFonts w:ascii="Calibri" w:eastAsia="Times New Roman" w:hAnsi="Calibri" w:cs="Times New Roman"/>
      <w:b/>
      <w:bCs/>
      <w:iCs/>
      <w:color w:val="000000"/>
      <w:kern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491E7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9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 Paragraph1,WB Para,Bullets,Colorful List - Accent 11,Akapit z listą BS,List Paragraph - Dani,List Paragraph 1 - Dani,Project Profile name,Lapis Bulleted List,Dot pt,No Spacing1,Indicator Text"/>
    <w:basedOn w:val="Normal"/>
    <w:link w:val="ListParagraphChar"/>
    <w:uiPriority w:val="34"/>
    <w:qFormat/>
    <w:rsid w:val="00525424"/>
    <w:pPr>
      <w:ind w:left="720"/>
      <w:contextualSpacing/>
    </w:pPr>
  </w:style>
  <w:style w:type="paragraph" w:styleId="FootnoteText">
    <w:name w:val="footnote text"/>
    <w:basedOn w:val="Normal"/>
    <w:link w:val="FootnoteTextChar"/>
    <w:uiPriority w:val="99"/>
    <w:unhideWhenUsed/>
    <w:rsid w:val="00960A12"/>
    <w:pPr>
      <w:spacing w:after="200" w:line="276" w:lineRule="auto"/>
    </w:pPr>
    <w:rPr>
      <w:rFonts w:ascii="Calibri" w:eastAsia="MS Mincho" w:hAnsi="Calibri" w:cs="Times New Roman"/>
      <w:sz w:val="20"/>
      <w:szCs w:val="20"/>
    </w:rPr>
  </w:style>
  <w:style w:type="character" w:customStyle="1" w:styleId="FootnoteTextChar">
    <w:name w:val="Footnote Text Char"/>
    <w:basedOn w:val="DefaultParagraphFont"/>
    <w:link w:val="FootnoteText"/>
    <w:uiPriority w:val="99"/>
    <w:rsid w:val="00960A12"/>
    <w:rPr>
      <w:rFonts w:ascii="Calibri" w:eastAsia="MS Mincho" w:hAnsi="Calibri" w:cs="Times New Roman"/>
      <w:sz w:val="20"/>
      <w:szCs w:val="20"/>
    </w:rPr>
  </w:style>
  <w:style w:type="character" w:styleId="FootnoteReference">
    <w:name w:val="footnote reference"/>
    <w:aliases w:val="Footnote Reference Char Char Char,Carattere Char Carattere Carattere Char Carattere Char Carattere Char Char Char1 Char,Carattere Carattere Char Char Char Carattere Char,ftref,16 Point,Superscript 6 Point,BVI fnr,fr,Footnote text"/>
    <w:unhideWhenUsed/>
    <w:qFormat/>
    <w:rsid w:val="00960A12"/>
    <w:rPr>
      <w:vertAlign w:val="superscript"/>
    </w:rPr>
  </w:style>
  <w:style w:type="paragraph" w:styleId="BalloonText">
    <w:name w:val="Balloon Text"/>
    <w:basedOn w:val="Normal"/>
    <w:link w:val="BalloonTextChar"/>
    <w:uiPriority w:val="99"/>
    <w:semiHidden/>
    <w:unhideWhenUsed/>
    <w:rsid w:val="00211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57B"/>
    <w:rPr>
      <w:rFonts w:ascii="Tahoma" w:hAnsi="Tahoma" w:cs="Tahoma"/>
      <w:sz w:val="16"/>
      <w:szCs w:val="16"/>
    </w:rPr>
  </w:style>
  <w:style w:type="character" w:styleId="CommentReference">
    <w:name w:val="annotation reference"/>
    <w:basedOn w:val="DefaultParagraphFont"/>
    <w:uiPriority w:val="99"/>
    <w:semiHidden/>
    <w:unhideWhenUsed/>
    <w:rsid w:val="00552D38"/>
    <w:rPr>
      <w:sz w:val="16"/>
      <w:szCs w:val="16"/>
    </w:rPr>
  </w:style>
  <w:style w:type="paragraph" w:styleId="CommentText">
    <w:name w:val="annotation text"/>
    <w:basedOn w:val="Normal"/>
    <w:link w:val="CommentTextChar"/>
    <w:uiPriority w:val="99"/>
    <w:semiHidden/>
    <w:unhideWhenUsed/>
    <w:rsid w:val="00552D38"/>
    <w:pPr>
      <w:spacing w:line="240" w:lineRule="auto"/>
    </w:pPr>
    <w:rPr>
      <w:sz w:val="20"/>
      <w:szCs w:val="20"/>
    </w:rPr>
  </w:style>
  <w:style w:type="character" w:customStyle="1" w:styleId="CommentTextChar">
    <w:name w:val="Comment Text Char"/>
    <w:basedOn w:val="DefaultParagraphFont"/>
    <w:link w:val="CommentText"/>
    <w:uiPriority w:val="99"/>
    <w:semiHidden/>
    <w:rsid w:val="00552D38"/>
    <w:rPr>
      <w:sz w:val="20"/>
      <w:szCs w:val="20"/>
    </w:rPr>
  </w:style>
  <w:style w:type="paragraph" w:styleId="CommentSubject">
    <w:name w:val="annotation subject"/>
    <w:basedOn w:val="CommentText"/>
    <w:next w:val="CommentText"/>
    <w:link w:val="CommentSubjectChar"/>
    <w:uiPriority w:val="99"/>
    <w:semiHidden/>
    <w:unhideWhenUsed/>
    <w:rsid w:val="00552D38"/>
    <w:rPr>
      <w:b/>
      <w:bCs/>
    </w:rPr>
  </w:style>
  <w:style w:type="character" w:customStyle="1" w:styleId="CommentSubjectChar">
    <w:name w:val="Comment Subject Char"/>
    <w:basedOn w:val="CommentTextChar"/>
    <w:link w:val="CommentSubject"/>
    <w:uiPriority w:val="99"/>
    <w:semiHidden/>
    <w:rsid w:val="00552D38"/>
    <w:rPr>
      <w:b/>
      <w:bCs/>
      <w:sz w:val="20"/>
      <w:szCs w:val="20"/>
    </w:rPr>
  </w:style>
  <w:style w:type="table" w:customStyle="1" w:styleId="TableGrid1">
    <w:name w:val="Table Grid1"/>
    <w:basedOn w:val="TableNormal"/>
    <w:next w:val="TableGrid"/>
    <w:rsid w:val="004F5CC4"/>
    <w:pPr>
      <w:spacing w:after="0" w:line="240" w:lineRule="auto"/>
    </w:pPr>
    <w:rPr>
      <w:rFonts w:ascii="Times New Roman" w:eastAsia="Times New Roman" w:hAnsi="Times New Roman" w:cs="Times New Roman"/>
      <w:sz w:val="24"/>
      <w:szCs w:val="24"/>
      <w:lang w:bidi="my-M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C27C5D"/>
    <w:rPr>
      <w:rFonts w:ascii="Calibri" w:eastAsia="Times New Roman" w:hAnsi="Calibri" w:cs="Times New Roman"/>
      <w:b/>
      <w:bCs/>
      <w:iCs/>
      <w:color w:val="000000"/>
      <w:kern w:val="28"/>
      <w:u w:val="single"/>
    </w:rPr>
  </w:style>
  <w:style w:type="character" w:customStyle="1" w:styleId="ListParagraphChar">
    <w:name w:val="List Paragraph Char"/>
    <w:aliases w:val="List Paragraph (numbered (a)) Char,List Paragraph1 Char,WB Para Char,Bullets Char,Colorful List - Accent 11 Char,Akapit z listą BS Char,List Paragraph - Dani Char,List Paragraph 1 - Dani Char,Project Profile name Char,Dot pt Char"/>
    <w:link w:val="ListParagraph"/>
    <w:uiPriority w:val="34"/>
    <w:locked/>
    <w:rsid w:val="00C27C5D"/>
  </w:style>
  <w:style w:type="paragraph" w:styleId="PlainText">
    <w:name w:val="Plain Text"/>
    <w:basedOn w:val="Normal"/>
    <w:link w:val="PlainTextChar"/>
    <w:uiPriority w:val="99"/>
    <w:unhideWhenUsed/>
    <w:rsid w:val="00C27C5D"/>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27C5D"/>
    <w:rPr>
      <w:rFonts w:ascii="Calibri" w:eastAsia="Calibri" w:hAnsi="Calibri" w:cs="Times New Roman"/>
      <w:szCs w:val="21"/>
    </w:rPr>
  </w:style>
  <w:style w:type="character" w:customStyle="1" w:styleId="Heading1Char">
    <w:name w:val="Heading 1 Char"/>
    <w:basedOn w:val="DefaultParagraphFont"/>
    <w:link w:val="Heading1"/>
    <w:uiPriority w:val="9"/>
    <w:rsid w:val="00661A52"/>
    <w:rPr>
      <w:rFonts w:asciiTheme="majorHAnsi" w:eastAsiaTheme="majorEastAsia" w:hAnsiTheme="majorHAnsi" w:cstheme="majorBidi"/>
      <w:color w:val="2E74B5" w:themeColor="accent1" w:themeShade="BF"/>
      <w:sz w:val="32"/>
      <w:szCs w:val="32"/>
    </w:rPr>
  </w:style>
  <w:style w:type="character" w:styleId="Hyperlink">
    <w:name w:val="Hyperlink"/>
    <w:rsid w:val="00F7766E"/>
    <w:rPr>
      <w:color w:val="0000FF"/>
      <w:u w:val="single"/>
    </w:rPr>
  </w:style>
  <w:style w:type="character" w:styleId="FollowedHyperlink">
    <w:name w:val="FollowedHyperlink"/>
    <w:basedOn w:val="DefaultParagraphFont"/>
    <w:uiPriority w:val="99"/>
    <w:semiHidden/>
    <w:unhideWhenUsed/>
    <w:rsid w:val="00F7766E"/>
    <w:rPr>
      <w:color w:val="954F72" w:themeColor="followedHyperlink"/>
      <w:u w:val="single"/>
    </w:rPr>
  </w:style>
  <w:style w:type="character" w:customStyle="1" w:styleId="UnresolvedMention1">
    <w:name w:val="Unresolved Mention1"/>
    <w:basedOn w:val="DefaultParagraphFont"/>
    <w:uiPriority w:val="99"/>
    <w:semiHidden/>
    <w:unhideWhenUsed/>
    <w:rsid w:val="00F7766E"/>
    <w:rPr>
      <w:color w:val="808080"/>
      <w:shd w:val="clear" w:color="auto" w:fill="E6E6E6"/>
    </w:rPr>
  </w:style>
  <w:style w:type="paragraph" w:styleId="Revision">
    <w:name w:val="Revision"/>
    <w:hidden/>
    <w:uiPriority w:val="99"/>
    <w:semiHidden/>
    <w:rsid w:val="00D629BE"/>
    <w:pPr>
      <w:spacing w:after="0" w:line="240" w:lineRule="auto"/>
    </w:pPr>
  </w:style>
  <w:style w:type="character" w:customStyle="1" w:styleId="apple-converted-space">
    <w:name w:val="apple-converted-space"/>
    <w:basedOn w:val="DefaultParagraphFont"/>
    <w:rsid w:val="005008A1"/>
  </w:style>
  <w:style w:type="paragraph" w:customStyle="1" w:styleId="p28">
    <w:name w:val="p28"/>
    <w:basedOn w:val="Normal"/>
    <w:rsid w:val="00C412D7"/>
    <w:pPr>
      <w:widowControl w:val="0"/>
      <w:tabs>
        <w:tab w:val="left" w:pos="680"/>
        <w:tab w:val="left" w:pos="1060"/>
      </w:tabs>
      <w:spacing w:after="0" w:line="240" w:lineRule="atLeast"/>
      <w:ind w:left="432" w:hanging="288"/>
    </w:pPr>
    <w:rPr>
      <w:rFonts w:ascii="Calibri" w:eastAsia="Times New Roman" w:hAnsi="Calibri" w:cs="Times New Roman"/>
      <w:snapToGrid w:val="0"/>
      <w:szCs w:val="20"/>
    </w:rPr>
  </w:style>
  <w:style w:type="paragraph" w:customStyle="1" w:styleId="BankNormal">
    <w:name w:val="BankNormal"/>
    <w:basedOn w:val="Normal"/>
    <w:rsid w:val="00C412D7"/>
    <w:pPr>
      <w:spacing w:after="24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9375">
      <w:bodyDiv w:val="1"/>
      <w:marLeft w:val="0"/>
      <w:marRight w:val="0"/>
      <w:marTop w:val="0"/>
      <w:marBottom w:val="0"/>
      <w:divBdr>
        <w:top w:val="none" w:sz="0" w:space="0" w:color="auto"/>
        <w:left w:val="none" w:sz="0" w:space="0" w:color="auto"/>
        <w:bottom w:val="none" w:sz="0" w:space="0" w:color="auto"/>
        <w:right w:val="none" w:sz="0" w:space="0" w:color="auto"/>
      </w:divBdr>
    </w:div>
    <w:div w:id="281545489">
      <w:bodyDiv w:val="1"/>
      <w:marLeft w:val="0"/>
      <w:marRight w:val="0"/>
      <w:marTop w:val="0"/>
      <w:marBottom w:val="0"/>
      <w:divBdr>
        <w:top w:val="none" w:sz="0" w:space="0" w:color="auto"/>
        <w:left w:val="none" w:sz="0" w:space="0" w:color="auto"/>
        <w:bottom w:val="none" w:sz="0" w:space="0" w:color="auto"/>
        <w:right w:val="none" w:sz="0" w:space="0" w:color="auto"/>
      </w:divBdr>
    </w:div>
    <w:div w:id="598951541">
      <w:bodyDiv w:val="1"/>
      <w:marLeft w:val="0"/>
      <w:marRight w:val="0"/>
      <w:marTop w:val="0"/>
      <w:marBottom w:val="0"/>
      <w:divBdr>
        <w:top w:val="none" w:sz="0" w:space="0" w:color="auto"/>
        <w:left w:val="none" w:sz="0" w:space="0" w:color="auto"/>
        <w:bottom w:val="none" w:sz="0" w:space="0" w:color="auto"/>
        <w:right w:val="none" w:sz="0" w:space="0" w:color="auto"/>
      </w:divBdr>
    </w:div>
    <w:div w:id="157315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FD74D5C6875458E89AA4C98908843" ma:contentTypeVersion="11" ma:contentTypeDescription="Create a new document." ma:contentTypeScope="" ma:versionID="e6f1305ccdf3ba1998eefffba5b82a3f">
  <xsd:schema xmlns:xsd="http://www.w3.org/2001/XMLSchema" xmlns:xs="http://www.w3.org/2001/XMLSchema" xmlns:p="http://schemas.microsoft.com/office/2006/metadata/properties" xmlns:ns3="348108f9-9ce7-487e-b3ee-8aca79ea441d" xmlns:ns4="e81966e8-9e14-4974-b2b5-b19af3ab4e61" targetNamespace="http://schemas.microsoft.com/office/2006/metadata/properties" ma:root="true" ma:fieldsID="1211fc98a533dfb157b628d4fdc16193" ns3:_="" ns4:_="">
    <xsd:import namespace="348108f9-9ce7-487e-b3ee-8aca79ea441d"/>
    <xsd:import namespace="e81966e8-9e14-4974-b2b5-b19af3ab4e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108f9-9ce7-487e-b3ee-8aca79ea4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1966e8-9e14-4974-b2b5-b19af3ab4e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59393-F611-4B2B-8C99-B48CFFBB8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108f9-9ce7-487e-b3ee-8aca79ea441d"/>
    <ds:schemaRef ds:uri="e81966e8-9e14-4974-b2b5-b19af3ab4e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728E11-F64A-45D2-8A56-D6114A2EA29B}">
  <ds:schemaRefs>
    <ds:schemaRef ds:uri="http://schemas.microsoft.com/sharepoint/v3/contenttype/forms"/>
  </ds:schemaRefs>
</ds:datastoreItem>
</file>

<file path=customXml/itemProps3.xml><?xml version="1.0" encoding="utf-8"?>
<ds:datastoreItem xmlns:ds="http://schemas.openxmlformats.org/officeDocument/2006/customXml" ds:itemID="{4855BF33-820E-4E9F-8DFE-8B2E55E16A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E23E75-1C78-4C55-B71D-76B139BA2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2186</Words>
  <Characters>12461</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Philipp Annawitt</dc:creator>
  <cp:lastModifiedBy>Aye Thidar Kyaw</cp:lastModifiedBy>
  <cp:revision>3</cp:revision>
  <cp:lastPrinted>2018-01-28T11:16:00Z</cp:lastPrinted>
  <dcterms:created xsi:type="dcterms:W3CDTF">2019-11-06T11:33:00Z</dcterms:created>
  <dcterms:modified xsi:type="dcterms:W3CDTF">2019-11-06T11:34:00Z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0x010100D54FD74D5C6875458E89AA4C98908843</vt:lpwstr>
  </property>
</Properties>
</file>