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46" w:rsidRPr="00D347FD" w:rsidRDefault="00042B46" w:rsidP="00042B46">
      <w:pPr>
        <w:jc w:val="both"/>
        <w:rPr>
          <w:rFonts w:ascii="Arial Narrow" w:hAnsi="Arial Narrow" w:cs="Calibri"/>
          <w:lang w:val="fr-FR"/>
        </w:rPr>
      </w:pPr>
    </w:p>
    <w:p w:rsidR="00042B46" w:rsidRPr="00D347FD" w:rsidRDefault="00042B46" w:rsidP="00042B46">
      <w:pPr>
        <w:jc w:val="right"/>
        <w:rPr>
          <w:rFonts w:ascii="Arial Narrow" w:hAnsi="Arial Narrow" w:cs="Calibri"/>
          <w:lang w:val="fr-FR"/>
        </w:rPr>
      </w:pPr>
      <w:r w:rsidRPr="00D347FD">
        <w:rPr>
          <w:rFonts w:ascii="Arial Narrow" w:hAnsi="Arial Narrow" w:cs="Calibri"/>
          <w:noProof/>
          <w:lang w:val="fr-FR" w:eastAsia="fr-FR"/>
        </w:rPr>
        <w:drawing>
          <wp:inline distT="0" distB="0" distL="0" distR="0" wp14:anchorId="59FC576C" wp14:editId="40B2C0C5">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7"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042B46" w:rsidRPr="00D347FD" w:rsidTr="0029391C">
        <w:trPr>
          <w:trHeight w:val="405"/>
        </w:trPr>
        <w:tc>
          <w:tcPr>
            <w:tcW w:w="9438" w:type="dxa"/>
          </w:tcPr>
          <w:p w:rsidR="00042B46" w:rsidRPr="00D347FD" w:rsidRDefault="00042B46" w:rsidP="0029391C">
            <w:pPr>
              <w:ind w:right="-138"/>
              <w:jc w:val="center"/>
              <w:rPr>
                <w:rFonts w:ascii="Arial Narrow" w:hAnsi="Arial Narrow" w:cs="Calibri"/>
                <w:b/>
                <w:lang w:val="fr-FR"/>
              </w:rPr>
            </w:pPr>
          </w:p>
        </w:tc>
      </w:tr>
    </w:tbl>
    <w:p w:rsidR="00042B46" w:rsidRPr="00D347FD" w:rsidRDefault="00042B46" w:rsidP="00042B46">
      <w:pPr>
        <w:jc w:val="center"/>
        <w:rPr>
          <w:rFonts w:ascii="Arial Narrow" w:hAnsi="Arial Narrow" w:cs="Calibri"/>
          <w:b/>
          <w:sz w:val="28"/>
          <w:szCs w:val="28"/>
          <w:lang w:val="fr-FR"/>
        </w:rPr>
      </w:pPr>
      <w:r w:rsidRPr="00D347FD">
        <w:rPr>
          <w:rFonts w:ascii="Arial Narrow" w:hAnsi="Arial Narrow" w:cs="Calibri"/>
          <w:b/>
          <w:sz w:val="28"/>
          <w:szCs w:val="28"/>
          <w:lang w:val="fr-FR"/>
        </w:rPr>
        <w:t>DEMANDE DE PRIX (RFQ)</w:t>
      </w:r>
    </w:p>
    <w:p w:rsidR="00042B46" w:rsidRPr="00CC41D8" w:rsidRDefault="00042B46" w:rsidP="00042B46">
      <w:pPr>
        <w:jc w:val="center"/>
        <w:rPr>
          <w:rFonts w:ascii="Arial Narrow" w:hAnsi="Arial Narrow" w:cs="Calibri"/>
          <w:b/>
          <w:sz w:val="28"/>
          <w:szCs w:val="28"/>
          <w:lang w:val="fr-FR"/>
        </w:rPr>
      </w:pPr>
      <w:r w:rsidRPr="00D347FD">
        <w:rPr>
          <w:rFonts w:ascii="Arial Narrow" w:hAnsi="Arial Narrow" w:cs="Calibri"/>
          <w:b/>
          <w:sz w:val="28"/>
          <w:szCs w:val="28"/>
          <w:lang w:val="fr-FR"/>
        </w:rPr>
        <w:t>(</w:t>
      </w:r>
      <w:r>
        <w:rPr>
          <w:rFonts w:ascii="Arial Narrow" w:hAnsi="Arial Narrow" w:cs="Calibri"/>
          <w:b/>
          <w:sz w:val="28"/>
          <w:szCs w:val="28"/>
          <w:lang w:val="fr-FR"/>
        </w:rPr>
        <w:t>Services</w:t>
      </w:r>
      <w:r w:rsidRPr="00D347FD">
        <w:rPr>
          <w:rFonts w:ascii="Arial Narrow" w:hAnsi="Arial Narrow" w:cs="Calibri"/>
          <w:b/>
          <w:sz w:val="28"/>
          <w:szCs w:val="2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042B46" w:rsidRPr="00D347FD" w:rsidTr="0029391C">
        <w:trPr>
          <w:cantSplit/>
        </w:trPr>
        <w:tc>
          <w:tcPr>
            <w:tcW w:w="5400" w:type="dxa"/>
            <w:vMerge w:val="restart"/>
          </w:tcPr>
          <w:p w:rsidR="00042B46" w:rsidRPr="00D347FD" w:rsidRDefault="00042B46" w:rsidP="0029391C">
            <w:pPr>
              <w:jc w:val="center"/>
              <w:rPr>
                <w:rFonts w:ascii="Arial Narrow" w:hAnsi="Arial Narrow" w:cs="Calibri"/>
                <w:color w:val="FF0000"/>
                <w:lang w:val="fr-FR"/>
              </w:rPr>
            </w:pPr>
          </w:p>
          <w:p w:rsidR="00042B46" w:rsidRPr="00D347FD" w:rsidRDefault="00042B46" w:rsidP="0029391C">
            <w:pPr>
              <w:jc w:val="center"/>
              <w:rPr>
                <w:rFonts w:ascii="Arial Narrow" w:hAnsi="Arial Narrow" w:cs="Calibri"/>
                <w:color w:val="FF0000"/>
                <w:lang w:val="fr-FR"/>
              </w:rPr>
            </w:pPr>
            <w:r w:rsidRPr="00D347FD">
              <w:rPr>
                <w:rFonts w:ascii="Arial Narrow" w:hAnsi="Arial Narrow" w:cs="Calibri"/>
                <w:color w:val="FF0000"/>
                <w:lang w:val="fr-FR"/>
              </w:rPr>
              <w:t>NOM &amp; ADRESSE DE L’ENTREPRISE</w:t>
            </w:r>
          </w:p>
        </w:tc>
        <w:tc>
          <w:tcPr>
            <w:tcW w:w="3960" w:type="dxa"/>
          </w:tcPr>
          <w:p w:rsidR="00042B46" w:rsidRPr="00D347FD" w:rsidRDefault="00042B46" w:rsidP="0029391C">
            <w:pPr>
              <w:rPr>
                <w:rFonts w:ascii="Arial Narrow" w:hAnsi="Arial Narrow" w:cs="Calibri"/>
                <w:color w:val="FF0000"/>
                <w:lang w:val="fr-FR"/>
              </w:rPr>
            </w:pPr>
            <w:r w:rsidRPr="00D347FD">
              <w:rPr>
                <w:rFonts w:ascii="Arial Narrow" w:hAnsi="Arial Narrow" w:cs="Calibri"/>
                <w:color w:val="FF0000"/>
                <w:lang w:val="fr-FR"/>
              </w:rPr>
              <w:t xml:space="preserve">DATE : </w:t>
            </w:r>
            <w:r>
              <w:rPr>
                <w:rFonts w:ascii="Arial Narrow" w:hAnsi="Arial Narrow" w:cs="Calibri"/>
                <w:color w:val="FF0000"/>
                <w:lang w:val="fr-FR"/>
              </w:rPr>
              <w:t>0</w:t>
            </w:r>
            <w:r>
              <w:rPr>
                <w:rFonts w:ascii="Arial Narrow" w:hAnsi="Arial Narrow" w:cs="Calibri"/>
                <w:color w:val="FF0000"/>
                <w:lang w:val="fr-FR"/>
              </w:rPr>
              <w:t>7</w:t>
            </w:r>
            <w:r>
              <w:rPr>
                <w:rFonts w:ascii="Arial Narrow" w:hAnsi="Arial Narrow" w:cs="Calibri"/>
                <w:color w:val="FF0000"/>
                <w:lang w:val="fr-FR"/>
              </w:rPr>
              <w:t>/11</w:t>
            </w:r>
            <w:r w:rsidRPr="00D347FD">
              <w:rPr>
                <w:rFonts w:ascii="Arial Narrow" w:hAnsi="Arial Narrow" w:cs="Calibri"/>
                <w:color w:val="FF0000"/>
                <w:lang w:val="fr-FR"/>
              </w:rPr>
              <w:t>/2019</w:t>
            </w:r>
          </w:p>
        </w:tc>
      </w:tr>
      <w:tr w:rsidR="00042B46" w:rsidRPr="00D347FD" w:rsidTr="0029391C">
        <w:trPr>
          <w:cantSplit/>
          <w:trHeight w:val="460"/>
        </w:trPr>
        <w:tc>
          <w:tcPr>
            <w:tcW w:w="5400" w:type="dxa"/>
            <w:vMerge/>
          </w:tcPr>
          <w:p w:rsidR="00042B46" w:rsidRPr="00D347FD" w:rsidRDefault="00042B46" w:rsidP="0029391C">
            <w:pPr>
              <w:rPr>
                <w:rFonts w:ascii="Arial Narrow" w:hAnsi="Arial Narrow" w:cs="Calibri"/>
                <w:color w:val="FF0000"/>
                <w:lang w:val="fr-FR"/>
              </w:rPr>
            </w:pPr>
          </w:p>
        </w:tc>
        <w:tc>
          <w:tcPr>
            <w:tcW w:w="3960" w:type="dxa"/>
            <w:tcBorders>
              <w:bottom w:val="single" w:sz="4" w:space="0" w:color="auto"/>
            </w:tcBorders>
          </w:tcPr>
          <w:p w:rsidR="00042B46" w:rsidRPr="00D347FD" w:rsidRDefault="00042B46" w:rsidP="0029391C">
            <w:pPr>
              <w:rPr>
                <w:rFonts w:ascii="Arial Narrow" w:hAnsi="Arial Narrow" w:cs="Calibri"/>
                <w:color w:val="FF0000"/>
                <w:lang w:val="fr-FR"/>
              </w:rPr>
            </w:pPr>
            <w:r w:rsidRPr="00D347FD">
              <w:rPr>
                <w:rFonts w:ascii="Arial Narrow" w:hAnsi="Arial Narrow" w:cs="Calibri"/>
                <w:b/>
                <w:color w:val="FF0000"/>
              </w:rPr>
              <w:t>REFERENCE: RFQ/UNDP/02</w:t>
            </w:r>
            <w:r>
              <w:rPr>
                <w:rFonts w:ascii="Arial Narrow" w:hAnsi="Arial Narrow" w:cs="Calibri"/>
                <w:b/>
                <w:color w:val="FF0000"/>
                <w:lang w:val="en-US"/>
              </w:rPr>
              <w:t>8</w:t>
            </w:r>
            <w:r w:rsidRPr="00D347FD">
              <w:rPr>
                <w:rFonts w:ascii="Arial Narrow" w:hAnsi="Arial Narrow" w:cs="Calibri"/>
                <w:b/>
                <w:color w:val="FF0000"/>
              </w:rPr>
              <w:t>/2019</w:t>
            </w:r>
          </w:p>
        </w:tc>
      </w:tr>
    </w:tbl>
    <w:p w:rsidR="00042B46" w:rsidRPr="00D347FD" w:rsidRDefault="00042B46" w:rsidP="00042B46">
      <w:pPr>
        <w:rPr>
          <w:rFonts w:ascii="Arial Narrow" w:hAnsi="Arial Narrow" w:cs="Calibri"/>
          <w:color w:val="FF0000"/>
          <w:lang w:val="fr-FR"/>
        </w:rPr>
      </w:pPr>
    </w:p>
    <w:p w:rsidR="00042B46" w:rsidRPr="00D347FD" w:rsidRDefault="00042B46" w:rsidP="00042B46">
      <w:pPr>
        <w:rPr>
          <w:rFonts w:ascii="Arial Narrow" w:hAnsi="Arial Narrow" w:cs="Calibri"/>
          <w:lang w:val="fr-FR"/>
        </w:rPr>
      </w:pPr>
      <w:r w:rsidRPr="00D347FD">
        <w:rPr>
          <w:rFonts w:ascii="Arial Narrow" w:hAnsi="Arial Narrow" w:cs="Calibri"/>
          <w:lang w:val="fr-FR"/>
        </w:rPr>
        <w:t>Chère Madame/Cher Monsieur,</w:t>
      </w:r>
    </w:p>
    <w:p w:rsidR="00042B46" w:rsidRPr="00D347FD" w:rsidRDefault="00042B46" w:rsidP="00042B46">
      <w:pPr>
        <w:ind w:firstLine="720"/>
        <w:outlineLvl w:val="0"/>
        <w:rPr>
          <w:rFonts w:ascii="Arial Narrow" w:hAnsi="Arial Narrow" w:cs="Calibri"/>
          <w:lang w:val="fr-FR"/>
        </w:rPr>
      </w:pPr>
      <w:r w:rsidRPr="00D347FD">
        <w:rPr>
          <w:rFonts w:ascii="Arial Narrow" w:hAnsi="Arial Narrow" w:cs="Calibri"/>
          <w:lang w:val="fr-FR"/>
        </w:rPr>
        <w:t xml:space="preserve">Nous vous demandons de bien vouloir nous soumettre votre offre de prix au titre </w:t>
      </w:r>
      <w:proofErr w:type="spellStart"/>
      <w:r>
        <w:rPr>
          <w:rFonts w:ascii="Arial Narrow" w:hAnsi="Arial Narrow" w:cs="Calibri"/>
          <w:b/>
          <w:i/>
          <w:u w:val="single"/>
          <w:lang w:val="fr-FR"/>
        </w:rPr>
        <w:t>Founiture</w:t>
      </w:r>
      <w:proofErr w:type="spellEnd"/>
      <w:r>
        <w:rPr>
          <w:rFonts w:ascii="Arial Narrow" w:hAnsi="Arial Narrow" w:cs="Calibri"/>
          <w:b/>
          <w:i/>
          <w:u w:val="single"/>
          <w:lang w:val="fr-FR"/>
        </w:rPr>
        <w:t xml:space="preserve"> de téléphones Portables</w:t>
      </w:r>
      <w:r w:rsidRPr="00D347FD">
        <w:rPr>
          <w:rFonts w:ascii="Arial Narrow" w:hAnsi="Arial Narrow" w:cs="Calibri"/>
          <w:lang w:val="fr-FR"/>
        </w:rPr>
        <w:t>, tels que décrits en détails à l’annexe 1 de la présente RFQ. Lors de l’établissement de votre offre de prix, veuillez utiliser le formulaire figurant à l’annexe 2 jointe aux présentes.</w:t>
      </w:r>
    </w:p>
    <w:p w:rsidR="00042B46" w:rsidRPr="00D347FD" w:rsidRDefault="00042B46" w:rsidP="00042B46">
      <w:pPr>
        <w:outlineLvl w:val="0"/>
        <w:rPr>
          <w:rFonts w:ascii="Arial Narrow" w:hAnsi="Arial Narrow" w:cs="Calibri"/>
          <w:lang w:val="fr-FR"/>
        </w:rPr>
      </w:pPr>
      <w:r w:rsidRPr="00D347FD">
        <w:rPr>
          <w:rFonts w:ascii="Arial Narrow" w:hAnsi="Arial Narrow" w:cs="Calibri"/>
          <w:lang w:val="fr-FR"/>
        </w:rPr>
        <w:t xml:space="preserve">Les offres de prix peuvent être soumises jusqu’à </w:t>
      </w:r>
      <w:r>
        <w:rPr>
          <w:rFonts w:ascii="Arial Narrow" w:hAnsi="Arial Narrow" w:cs="Calibri"/>
          <w:b/>
          <w:i/>
          <w:lang w:val="fr-FR"/>
        </w:rPr>
        <w:t>Mardi</w:t>
      </w:r>
      <w:r w:rsidRPr="00D347FD">
        <w:rPr>
          <w:rFonts w:ascii="Arial Narrow" w:hAnsi="Arial Narrow" w:cs="Calibri"/>
          <w:b/>
          <w:i/>
          <w:lang w:val="fr-FR"/>
        </w:rPr>
        <w:t xml:space="preserve">, le </w:t>
      </w:r>
      <w:r>
        <w:rPr>
          <w:rFonts w:ascii="Arial Narrow" w:hAnsi="Arial Narrow" w:cs="Calibri"/>
          <w:b/>
          <w:i/>
          <w:lang w:val="fr-FR"/>
        </w:rPr>
        <w:t xml:space="preserve">12 Novembre </w:t>
      </w:r>
      <w:r w:rsidRPr="00D347FD">
        <w:rPr>
          <w:rFonts w:ascii="Arial Narrow" w:hAnsi="Arial Narrow" w:cs="Calibri"/>
          <w:b/>
          <w:i/>
          <w:lang w:val="fr-FR"/>
        </w:rPr>
        <w:t>2019</w:t>
      </w:r>
      <w:r w:rsidRPr="00D347FD">
        <w:rPr>
          <w:rFonts w:ascii="Arial Narrow" w:hAnsi="Arial Narrow" w:cs="Calibri"/>
          <w:i/>
          <w:color w:val="FF0000"/>
          <w:lang w:val="fr-FR"/>
        </w:rPr>
        <w:t xml:space="preserve"> à </w:t>
      </w:r>
      <w:r>
        <w:rPr>
          <w:rFonts w:ascii="Arial Narrow" w:hAnsi="Arial Narrow" w:cs="Calibri"/>
          <w:i/>
          <w:color w:val="FF0000"/>
          <w:lang w:val="fr-FR"/>
        </w:rPr>
        <w:t>10</w:t>
      </w:r>
      <w:r w:rsidRPr="00D347FD">
        <w:rPr>
          <w:rFonts w:ascii="Arial Narrow" w:hAnsi="Arial Narrow" w:cs="Calibri"/>
          <w:i/>
          <w:color w:val="FF0000"/>
          <w:lang w:val="fr-FR"/>
        </w:rPr>
        <w:t>H</w:t>
      </w:r>
      <w:r>
        <w:rPr>
          <w:rFonts w:ascii="Arial Narrow" w:hAnsi="Arial Narrow" w:cs="Calibri"/>
          <w:i/>
          <w:color w:val="FF0000"/>
          <w:lang w:val="fr-FR"/>
        </w:rPr>
        <w:t xml:space="preserve">, Heure de Bujumbura </w:t>
      </w:r>
      <w:r>
        <w:rPr>
          <w:rFonts w:ascii="Arial Narrow" w:hAnsi="Arial Narrow" w:cs="Calibri"/>
          <w:b/>
          <w:lang w:val="fr-FR"/>
        </w:rPr>
        <w:t xml:space="preserve">à l’adresse </w:t>
      </w:r>
      <w:proofErr w:type="spellStart"/>
      <w:r>
        <w:rPr>
          <w:rFonts w:ascii="Arial Narrow" w:hAnsi="Arial Narrow" w:cs="Calibri"/>
          <w:b/>
          <w:lang w:val="fr-FR"/>
        </w:rPr>
        <w:t>electronique</w:t>
      </w:r>
      <w:proofErr w:type="spellEnd"/>
      <w:r>
        <w:rPr>
          <w:rFonts w:ascii="Arial Narrow" w:hAnsi="Arial Narrow" w:cs="Calibri"/>
          <w:b/>
          <w:lang w:val="fr-FR"/>
        </w:rPr>
        <w:t xml:space="preserve"> : </w:t>
      </w:r>
      <w:hyperlink r:id="rId8" w:history="1">
        <w:r w:rsidRPr="00C20E19">
          <w:rPr>
            <w:rStyle w:val="Hyperlink"/>
            <w:rFonts w:ascii="Arial Narrow" w:hAnsi="Arial Narrow" w:cs="Calibri"/>
            <w:b/>
            <w:lang w:val="fr-FR"/>
          </w:rPr>
          <w:t>procurement.bi@undp.org</w:t>
        </w:r>
      </w:hyperlink>
      <w:r>
        <w:rPr>
          <w:rFonts w:ascii="Arial Narrow" w:hAnsi="Arial Narrow" w:cs="Calibri"/>
          <w:b/>
          <w:lang w:val="fr-FR"/>
        </w:rPr>
        <w:t xml:space="preserve"> </w:t>
      </w:r>
      <w:r w:rsidRPr="008A649F">
        <w:rPr>
          <w:rFonts w:ascii="Arial Narrow" w:hAnsi="Arial Narrow" w:cs="Calibri"/>
          <w:lang w:val="fr-FR"/>
        </w:rPr>
        <w:t xml:space="preserve">ou par </w:t>
      </w:r>
      <w:proofErr w:type="spellStart"/>
      <w:r w:rsidRPr="008A649F">
        <w:rPr>
          <w:rFonts w:ascii="Arial Narrow" w:hAnsi="Arial Narrow" w:cs="Calibri"/>
          <w:lang w:val="fr-FR"/>
        </w:rPr>
        <w:t>dépot</w:t>
      </w:r>
      <w:proofErr w:type="spellEnd"/>
      <w:r w:rsidRPr="008A649F">
        <w:rPr>
          <w:rFonts w:ascii="Arial Narrow" w:hAnsi="Arial Narrow" w:cs="Calibri"/>
          <w:lang w:val="fr-FR"/>
        </w:rPr>
        <w:t xml:space="preserve"> physique à</w:t>
      </w:r>
      <w:r w:rsidRPr="00D347FD">
        <w:rPr>
          <w:rFonts w:ascii="Arial Narrow" w:hAnsi="Arial Narrow" w:cs="Calibri"/>
          <w:b/>
          <w:lang w:val="fr-FR"/>
        </w:rPr>
        <w:t xml:space="preserve"> </w:t>
      </w:r>
      <w:r w:rsidRPr="00D347FD">
        <w:rPr>
          <w:rFonts w:ascii="Arial Narrow" w:hAnsi="Arial Narrow" w:cs="Calibri"/>
          <w:lang w:val="fr-FR"/>
        </w:rPr>
        <w:t>l’adresse suivante :</w:t>
      </w:r>
    </w:p>
    <w:p w:rsidR="00042B46" w:rsidRPr="00D347FD" w:rsidRDefault="00042B46" w:rsidP="00042B46">
      <w:pPr>
        <w:jc w:val="center"/>
        <w:outlineLvl w:val="0"/>
        <w:rPr>
          <w:rFonts w:ascii="Arial Narrow" w:hAnsi="Arial Narrow" w:cs="Calibri"/>
          <w:b/>
          <w:lang w:val="fr-FR"/>
        </w:rPr>
      </w:pPr>
      <w:r w:rsidRPr="00D347FD">
        <w:rPr>
          <w:rFonts w:ascii="Arial Narrow" w:hAnsi="Arial Narrow" w:cs="Calibri"/>
          <w:b/>
          <w:lang w:val="fr-FR"/>
        </w:rPr>
        <w:t>Programme des Nations Unies pour le développement</w:t>
      </w:r>
    </w:p>
    <w:sdt>
      <w:sdtPr>
        <w:rPr>
          <w:rStyle w:val="Heading8Char"/>
          <w:rFonts w:ascii="Arial Narrow" w:eastAsiaTheme="minorHAnsi" w:hAnsi="Arial Narrow"/>
          <w:lang w:val="fr-FR"/>
        </w:rPr>
        <w:id w:val="1729036511"/>
        <w:text w:multiLine="1"/>
      </w:sdtPr>
      <w:sdtContent>
        <w:p w:rsidR="00042B46" w:rsidRPr="00D347FD" w:rsidRDefault="00042B46" w:rsidP="00042B46">
          <w:pPr>
            <w:jc w:val="center"/>
            <w:outlineLvl w:val="0"/>
            <w:rPr>
              <w:rFonts w:ascii="Arial Narrow" w:hAnsi="Arial Narrow" w:cs="Calibri"/>
              <w:b/>
              <w:i/>
              <w:color w:val="FF0000"/>
              <w:lang w:val="fr-FR"/>
            </w:rPr>
          </w:pPr>
          <w:r w:rsidRPr="00D347FD">
            <w:rPr>
              <w:rStyle w:val="Heading8Char"/>
              <w:rFonts w:ascii="Arial Narrow" w:eastAsiaTheme="minorHAnsi" w:hAnsi="Arial Narrow"/>
              <w:lang w:val="fr-FR"/>
            </w:rPr>
            <w:t xml:space="preserve"> Quartier INSS, </w:t>
          </w:r>
          <w:proofErr w:type="spellStart"/>
          <w:r w:rsidRPr="00D347FD">
            <w:rPr>
              <w:rStyle w:val="Heading8Char"/>
              <w:rFonts w:ascii="Arial Narrow" w:eastAsiaTheme="minorHAnsi" w:hAnsi="Arial Narrow"/>
              <w:lang w:val="fr-FR"/>
            </w:rPr>
            <w:t>Rohero</w:t>
          </w:r>
          <w:proofErr w:type="spellEnd"/>
          <w:r w:rsidRPr="00D347FD">
            <w:rPr>
              <w:rStyle w:val="Heading8Char"/>
              <w:rFonts w:ascii="Arial Narrow" w:eastAsiaTheme="minorHAnsi" w:hAnsi="Arial Narrow"/>
              <w:lang w:val="fr-FR"/>
            </w:rPr>
            <w:t xml:space="preserve"> II</w:t>
          </w:r>
          <w:r w:rsidRPr="00D347FD">
            <w:rPr>
              <w:rStyle w:val="Heading8Char"/>
              <w:rFonts w:ascii="Arial Narrow" w:eastAsiaTheme="minorHAnsi" w:hAnsi="Arial Narrow"/>
              <w:lang w:val="fr-FR"/>
            </w:rPr>
            <w:br/>
            <w:t>Compound ONU II, Avenue des Patriotes-N°10,</w:t>
          </w:r>
          <w:r w:rsidRPr="00D347FD">
            <w:rPr>
              <w:rStyle w:val="Heading8Char"/>
              <w:rFonts w:ascii="Arial Narrow" w:eastAsiaTheme="minorHAnsi" w:hAnsi="Arial Narrow"/>
              <w:lang w:val="fr-FR"/>
            </w:rPr>
            <w:br/>
            <w:t>Bujumbura-Burundi,</w:t>
          </w:r>
        </w:p>
      </w:sdtContent>
    </w:sdt>
    <w:p w:rsidR="00042B46" w:rsidRPr="00CC41D8" w:rsidRDefault="00042B46" w:rsidP="00042B46">
      <w:pPr>
        <w:outlineLvl w:val="0"/>
        <w:rPr>
          <w:rFonts w:ascii="Arial Narrow" w:hAnsi="Arial Narrow" w:cs="Calibri"/>
          <w:b/>
          <w:i/>
          <w:color w:val="000000" w:themeColor="text1"/>
          <w:lang w:val="fr-FR"/>
        </w:rPr>
      </w:pPr>
      <w:sdt>
        <w:sdtPr>
          <w:rPr>
            <w:rFonts w:ascii="Arial Narrow" w:hAnsi="Arial Narrow" w:cs="Calibri"/>
            <w:b/>
            <w:i/>
            <w:color w:val="000000" w:themeColor="text1"/>
            <w:lang w:val="fr-FR"/>
          </w:rPr>
          <w:id w:val="-1562475875"/>
          <w:showingPlcHdr/>
          <w:text/>
        </w:sdtPr>
        <w:sdtContent>
          <w:r w:rsidRPr="00D347FD">
            <w:rPr>
              <w:rFonts w:ascii="Arial Narrow" w:hAnsi="Arial Narrow" w:cs="Calibri"/>
              <w:b/>
              <w:i/>
              <w:color w:val="000000" w:themeColor="text1"/>
              <w:lang w:val="fr-FR"/>
            </w:rPr>
            <w:t xml:space="preserve">     </w:t>
          </w:r>
        </w:sdtContent>
      </w:sdt>
      <w:r w:rsidRPr="00D347FD">
        <w:rPr>
          <w:rFonts w:ascii="Arial Narrow" w:hAnsi="Arial Narrow" w:cs="Calibri"/>
          <w:lang w:val="fr-FR"/>
        </w:rPr>
        <w:t xml:space="preserve">Les offres de prix soumises par courrier électronique ne peuvent dépasser </w:t>
      </w:r>
      <w:r w:rsidRPr="00D347FD">
        <w:rPr>
          <w:rFonts w:ascii="Arial Narrow" w:hAnsi="Arial Narrow" w:cs="Calibri"/>
          <w:b/>
          <w:lang w:val="fr-FR"/>
        </w:rPr>
        <w:t>5 MB</w:t>
      </w:r>
      <w:r w:rsidRPr="00D347FD">
        <w:rPr>
          <w:rFonts w:ascii="Arial Narrow" w:hAnsi="Arial Narrow" w:cs="Calibri"/>
          <w:lang w:val="fr-FR"/>
        </w:rPr>
        <w:t xml:space="preserve">, doivent être exemptes de virus et se limiter à </w:t>
      </w:r>
      <w:r w:rsidRPr="00D347FD">
        <w:rPr>
          <w:rFonts w:ascii="Arial Narrow" w:hAnsi="Arial Narrow" w:cs="Calibri"/>
          <w:b/>
          <w:i/>
          <w:lang w:val="fr-FR"/>
        </w:rPr>
        <w:t>2</w:t>
      </w:r>
      <w:r w:rsidRPr="00D347FD">
        <w:rPr>
          <w:rFonts w:ascii="Arial Narrow" w:hAnsi="Arial Narrow" w:cs="Calibri"/>
          <w:i/>
          <w:color w:val="FF0000"/>
          <w:lang w:val="fr-FR"/>
        </w:rPr>
        <w:t xml:space="preserve"> </w:t>
      </w:r>
      <w:r w:rsidRPr="00D347FD">
        <w:rPr>
          <w:rFonts w:ascii="Arial Narrow" w:hAnsi="Arial Narrow" w:cs="Calibri"/>
          <w:lang w:val="fr-FR"/>
        </w:rPr>
        <w:t>envois par courrier électronique. Elles doivent être exemptes de toute forme de virus ou contenu corrompu, à défaut de quoi elles seront rejetées.</w:t>
      </w:r>
    </w:p>
    <w:p w:rsidR="00042B46" w:rsidRDefault="00042B46" w:rsidP="00042B46">
      <w:pPr>
        <w:jc w:val="both"/>
        <w:rPr>
          <w:rFonts w:ascii="Arial Narrow" w:hAnsi="Arial Narrow" w:cs="Calibri"/>
          <w:lang w:val="fr-FR"/>
        </w:rPr>
      </w:pPr>
      <w:r w:rsidRPr="00D347FD">
        <w:rPr>
          <w:rFonts w:ascii="Arial Narrow" w:hAnsi="Arial Narrow" w:cs="Calibri"/>
          <w:lang w:val="fr-FR"/>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 qu’elle est signée, en format .PDF et exempte de virus ou fichiers corrompus.</w:t>
      </w:r>
    </w:p>
    <w:p w:rsidR="00042B46" w:rsidRPr="00CC41D8" w:rsidRDefault="00042B46" w:rsidP="00042B46">
      <w:pPr>
        <w:jc w:val="both"/>
        <w:rPr>
          <w:rFonts w:ascii="Arial Narrow" w:hAnsi="Arial Narrow" w:cs="Calibri"/>
          <w:lang w:val="fr-FR"/>
        </w:rPr>
      </w:pPr>
      <w:r w:rsidRPr="00D347FD">
        <w:rPr>
          <w:rFonts w:ascii="Arial Narrow" w:hAnsi="Arial Narrow" w:cs="Calibri"/>
          <w:lang w:val="fr-FR"/>
        </w:rPr>
        <w:t xml:space="preserve">Veuillez prendre note des exigences et conditions concernant la fourniture du ou des biens susmentionnés : </w:t>
      </w:r>
    </w:p>
    <w:p w:rsidR="00042B46" w:rsidRDefault="00042B46" w:rsidP="00042B46">
      <w:pPr>
        <w:rPr>
          <w:rFonts w:ascii="Arial Narrow" w:hAnsi="Arial Narrow" w:cs="Calibri"/>
          <w:lang w:val="fr-FR"/>
        </w:rPr>
      </w:pPr>
    </w:p>
    <w:p w:rsidR="00042B46" w:rsidRPr="00D347FD" w:rsidRDefault="00042B46" w:rsidP="00042B46">
      <w:pPr>
        <w:rPr>
          <w:rFonts w:ascii="Arial Narrow" w:hAnsi="Arial Narrow" w:cs="Calibri"/>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042B46" w:rsidRPr="00D347FD" w:rsidTr="0029391C">
        <w:trPr>
          <w:cantSplit/>
          <w:trHeight w:val="240"/>
        </w:trPr>
        <w:tc>
          <w:tcPr>
            <w:tcW w:w="2970" w:type="dxa"/>
            <w:tcBorders>
              <w:top w:val="single" w:sz="4" w:space="0" w:color="auto"/>
            </w:tcBorders>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Conditions de livraison </w:t>
            </w:r>
          </w:p>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[INCOTERMS 2010] </w:t>
            </w:r>
          </w:p>
          <w:p w:rsidR="00042B46" w:rsidRPr="00D347FD" w:rsidRDefault="00042B46" w:rsidP="0029391C">
            <w:pPr>
              <w:rPr>
                <w:rFonts w:ascii="Arial Narrow" w:hAnsi="Arial Narrow" w:cs="Calibri"/>
                <w:i/>
                <w:lang w:val="fr-FR"/>
              </w:rPr>
            </w:pPr>
            <w:r w:rsidRPr="00D347FD">
              <w:rPr>
                <w:rFonts w:ascii="Arial Narrow" w:hAnsi="Arial Narrow" w:cs="Calibri"/>
                <w:i/>
                <w:lang w:val="fr-FR"/>
              </w:rPr>
              <w:t>(Veuillez lier ceci au barème de prix)</w:t>
            </w:r>
          </w:p>
        </w:tc>
        <w:tc>
          <w:tcPr>
            <w:tcW w:w="6210" w:type="dxa"/>
            <w:tcBorders>
              <w:top w:val="single" w:sz="4" w:space="0" w:color="auto"/>
            </w:tcBorders>
          </w:tcPr>
          <w:p w:rsidR="00042B46" w:rsidRPr="00D347FD" w:rsidRDefault="00042B46" w:rsidP="0029391C">
            <w:pPr>
              <w:numPr>
                <w:ilvl w:val="0"/>
                <w:numId w:val="4"/>
              </w:numPr>
              <w:spacing w:after="0" w:line="240" w:lineRule="auto"/>
              <w:ind w:left="432"/>
              <w:rPr>
                <w:rFonts w:ascii="Arial Narrow" w:hAnsi="Arial Narrow" w:cs="Calibri"/>
                <w:lang w:val="fr-FR"/>
              </w:rPr>
            </w:pPr>
            <w:r>
              <w:rPr>
                <w:rFonts w:ascii="Arial Narrow" w:hAnsi="Arial Narrow" w:cs="Calibri"/>
                <w:lang w:val="fr-FR"/>
              </w:rPr>
              <w:t>N/A</w:t>
            </w:r>
          </w:p>
          <w:p w:rsidR="00042B46" w:rsidRPr="00D347FD" w:rsidRDefault="00042B46" w:rsidP="0029391C">
            <w:pPr>
              <w:ind w:left="72"/>
              <w:rPr>
                <w:rFonts w:ascii="Arial Narrow" w:hAnsi="Arial Narrow" w:cs="Calibri"/>
                <w:lang w:val="fr-FR"/>
              </w:rPr>
            </w:pPr>
          </w:p>
        </w:tc>
      </w:tr>
      <w:tr w:rsidR="00042B46" w:rsidRPr="00043E41" w:rsidTr="0029391C">
        <w:trPr>
          <w:cantSplit/>
          <w:trHeight w:val="24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lastRenderedPageBreak/>
              <w:t>Adresse(s) exacte(s) du ou des lieux de livraison (indiquez-les toutes, s’il en existe plusieurs)</w:t>
            </w:r>
          </w:p>
        </w:tc>
        <w:tc>
          <w:tcPr>
            <w:tcW w:w="6210" w:type="dxa"/>
          </w:tcPr>
          <w:p w:rsidR="00042B46" w:rsidRPr="00D347FD" w:rsidRDefault="00042B46" w:rsidP="0029391C">
            <w:pPr>
              <w:jc w:val="center"/>
              <w:outlineLvl w:val="0"/>
              <w:rPr>
                <w:rFonts w:ascii="Arial Narrow" w:hAnsi="Arial Narrow" w:cs="Calibri"/>
                <w:b/>
                <w:lang w:val="fr-FR"/>
              </w:rPr>
            </w:pPr>
            <w:r w:rsidRPr="00D347FD">
              <w:rPr>
                <w:rFonts w:ascii="Arial Narrow" w:hAnsi="Arial Narrow" w:cs="Calibri"/>
                <w:b/>
                <w:lang w:val="fr-FR"/>
              </w:rPr>
              <w:t>Programme des Nations Unies pour le développement</w:t>
            </w:r>
          </w:p>
          <w:sdt>
            <w:sdtPr>
              <w:rPr>
                <w:rStyle w:val="Heading8Char"/>
                <w:rFonts w:ascii="Arial Narrow" w:eastAsiaTheme="minorHAnsi" w:hAnsi="Arial Narrow"/>
                <w:lang w:val="fr-FR"/>
              </w:rPr>
              <w:id w:val="1916663888"/>
              <w:text w:multiLine="1"/>
            </w:sdtPr>
            <w:sdtContent>
              <w:p w:rsidR="00042B46" w:rsidRPr="00CC41D8" w:rsidRDefault="00042B46" w:rsidP="0029391C">
                <w:pPr>
                  <w:jc w:val="center"/>
                  <w:outlineLvl w:val="0"/>
                  <w:rPr>
                    <w:rFonts w:ascii="Arial Narrow" w:hAnsi="Arial Narrow" w:cs="Calibri"/>
                    <w:b/>
                    <w:i/>
                    <w:color w:val="FF0000"/>
                    <w:lang w:val="fr-FR"/>
                  </w:rPr>
                </w:pPr>
                <w:r w:rsidRPr="00D347FD">
                  <w:rPr>
                    <w:rStyle w:val="Heading8Char"/>
                    <w:rFonts w:ascii="Arial Narrow" w:eastAsiaTheme="minorHAnsi" w:hAnsi="Arial Narrow"/>
                    <w:lang w:val="fr-FR"/>
                  </w:rPr>
                  <w:t xml:space="preserve"> Quartier INSS, </w:t>
                </w:r>
                <w:proofErr w:type="spellStart"/>
                <w:r w:rsidRPr="00D347FD">
                  <w:rPr>
                    <w:rStyle w:val="Heading8Char"/>
                    <w:rFonts w:ascii="Arial Narrow" w:eastAsiaTheme="minorHAnsi" w:hAnsi="Arial Narrow"/>
                    <w:lang w:val="fr-FR"/>
                  </w:rPr>
                  <w:t>Rohero</w:t>
                </w:r>
                <w:proofErr w:type="spellEnd"/>
                <w:r w:rsidRPr="00D347FD">
                  <w:rPr>
                    <w:rStyle w:val="Heading8Char"/>
                    <w:rFonts w:ascii="Arial Narrow" w:eastAsiaTheme="minorHAnsi" w:hAnsi="Arial Narrow"/>
                    <w:lang w:val="fr-FR"/>
                  </w:rPr>
                  <w:t xml:space="preserve"> II</w:t>
                </w:r>
                <w:r w:rsidRPr="00D347FD">
                  <w:rPr>
                    <w:rStyle w:val="Heading8Char"/>
                    <w:rFonts w:ascii="Arial Narrow" w:eastAsiaTheme="minorHAnsi" w:hAnsi="Arial Narrow"/>
                    <w:lang w:val="fr-FR"/>
                  </w:rPr>
                  <w:br/>
                  <w:t>Compound ONU II, Avenue des Patriotes-N°10,</w:t>
                </w:r>
                <w:r w:rsidRPr="00D347FD">
                  <w:rPr>
                    <w:rStyle w:val="Heading8Char"/>
                    <w:rFonts w:ascii="Arial Narrow" w:eastAsiaTheme="minorHAnsi" w:hAnsi="Arial Narrow"/>
                    <w:lang w:val="fr-FR"/>
                  </w:rPr>
                  <w:br/>
                  <w:t>Bujumbura-Burundi,</w:t>
                </w:r>
              </w:p>
            </w:sdtContent>
          </w:sdt>
        </w:tc>
      </w:tr>
      <w:tr w:rsidR="00042B46" w:rsidRPr="00043E41" w:rsidTr="0029391C">
        <w:trPr>
          <w:cantSplit/>
          <w:trHeight w:val="240"/>
        </w:trPr>
        <w:tc>
          <w:tcPr>
            <w:tcW w:w="2970" w:type="dxa"/>
            <w:tcBorders>
              <w:top w:val="nil"/>
            </w:tcBorders>
          </w:tcPr>
          <w:p w:rsidR="00042B46" w:rsidRPr="00D347FD" w:rsidRDefault="00042B46" w:rsidP="0029391C">
            <w:pPr>
              <w:spacing w:before="240"/>
              <w:rPr>
                <w:rFonts w:ascii="Arial Narrow" w:hAnsi="Arial Narrow" w:cs="Calibri"/>
                <w:lang w:val="fr-FR"/>
              </w:rPr>
            </w:pPr>
            <w:r w:rsidRPr="00D347FD">
              <w:rPr>
                <w:rFonts w:ascii="Arial Narrow" w:hAnsi="Arial Narrow" w:cs="Calibri"/>
                <w:lang w:val="fr-FR"/>
              </w:rPr>
              <w:t>Transitaire privilégié par le PNUD, le cas échéant</w:t>
            </w:r>
            <w:r w:rsidRPr="00D347FD">
              <w:rPr>
                <w:rStyle w:val="FootnoteReference"/>
                <w:rFonts w:ascii="Arial Narrow" w:hAnsi="Arial Narrow" w:cs="Calibri"/>
                <w:lang w:val="fr-FR"/>
              </w:rPr>
              <w:footnoteReference w:id="1"/>
            </w:r>
          </w:p>
        </w:tc>
        <w:tc>
          <w:tcPr>
            <w:tcW w:w="6210" w:type="dxa"/>
          </w:tcPr>
          <w:p w:rsidR="00042B46" w:rsidRPr="00D347FD" w:rsidRDefault="00042B46" w:rsidP="0029391C">
            <w:pPr>
              <w:ind w:left="720"/>
              <w:rPr>
                <w:rFonts w:ascii="Arial Narrow" w:hAnsi="Arial Narrow" w:cs="Calibri"/>
                <w:lang w:val="fr-FR"/>
              </w:rPr>
            </w:pPr>
          </w:p>
        </w:tc>
      </w:tr>
      <w:tr w:rsidR="00042B46" w:rsidRPr="00043E41" w:rsidTr="0029391C">
        <w:trPr>
          <w:cantSplit/>
          <w:trHeight w:val="24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Distribution des documents de transport </w:t>
            </w:r>
            <w:r w:rsidRPr="00D347FD">
              <w:rPr>
                <w:rFonts w:ascii="Arial Narrow" w:hAnsi="Arial Narrow" w:cs="Calibri"/>
                <w:i/>
                <w:lang w:val="fr-FR"/>
              </w:rPr>
              <w:t>(en cas d’utilisation d’un transitaire)</w:t>
            </w:r>
          </w:p>
        </w:tc>
        <w:tc>
          <w:tcPr>
            <w:tcW w:w="6210" w:type="dxa"/>
          </w:tcPr>
          <w:p w:rsidR="00042B46" w:rsidRPr="00D347FD" w:rsidRDefault="00042B46" w:rsidP="0029391C">
            <w:pPr>
              <w:rPr>
                <w:rFonts w:ascii="Arial Narrow" w:hAnsi="Arial Narrow" w:cs="Calibri"/>
                <w:i/>
                <w:color w:val="FF0000"/>
                <w:lang w:val="fr-FR"/>
              </w:rPr>
            </w:pPr>
          </w:p>
        </w:tc>
      </w:tr>
      <w:tr w:rsidR="00042B46" w:rsidRPr="00043E41" w:rsidTr="0029391C">
        <w:trPr>
          <w:cantSplit/>
          <w:trHeight w:val="24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Date et heure limites de livraison prévues </w:t>
            </w:r>
            <w:r w:rsidRPr="00D347FD">
              <w:rPr>
                <w:rFonts w:ascii="Arial Narrow" w:hAnsi="Arial Narrow" w:cs="Calibri"/>
                <w:i/>
                <w:lang w:val="fr-FR"/>
              </w:rPr>
              <w:t>(si la livraison intervient ultérieurement, l’offre de prix pourra être rejetée par le PNUD)</w:t>
            </w:r>
          </w:p>
        </w:tc>
        <w:tc>
          <w:tcPr>
            <w:tcW w:w="6210" w:type="dxa"/>
          </w:tcPr>
          <w:p w:rsidR="00042B46" w:rsidRPr="00D347FD" w:rsidRDefault="00042B46" w:rsidP="0029391C">
            <w:pPr>
              <w:rPr>
                <w:rFonts w:ascii="Arial Narrow" w:hAnsi="Arial Narrow" w:cs="Calibri"/>
                <w:lang w:val="fr-FR"/>
              </w:rPr>
            </w:pPr>
            <w:r>
              <w:rPr>
                <w:rFonts w:ascii="Arial Narrow" w:hAnsi="Arial Narrow" w:cs="Calibri"/>
                <w:b/>
                <w:lang w:val="fr-FR"/>
              </w:rPr>
              <w:t>10</w:t>
            </w:r>
            <w:r>
              <w:rPr>
                <w:rFonts w:ascii="Arial Narrow" w:hAnsi="Arial Narrow" w:cs="Calibri"/>
                <w:b/>
                <w:lang w:val="fr-FR"/>
              </w:rPr>
              <w:t xml:space="preserve"> jours après émission du bon de commande</w:t>
            </w:r>
          </w:p>
        </w:tc>
      </w:tr>
      <w:tr w:rsidR="00042B46" w:rsidRPr="00D347FD"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Calendrier de livraison</w:t>
            </w:r>
          </w:p>
        </w:tc>
        <w:tc>
          <w:tcPr>
            <w:tcW w:w="6210" w:type="dxa"/>
          </w:tcPr>
          <w:p w:rsidR="00042B46" w:rsidRPr="00D347FD" w:rsidRDefault="00042B46" w:rsidP="0029391C">
            <w:pPr>
              <w:numPr>
                <w:ilvl w:val="0"/>
                <w:numId w:val="3"/>
              </w:numPr>
              <w:spacing w:after="0" w:line="240" w:lineRule="auto"/>
              <w:ind w:left="432"/>
              <w:rPr>
                <w:rFonts w:ascii="Arial Narrow" w:hAnsi="Arial Narrow" w:cs="Calibri"/>
                <w:lang w:val="fr-FR"/>
              </w:rPr>
            </w:pPr>
            <w:r w:rsidRPr="00D347FD">
              <w:rPr>
                <w:rFonts w:ascii="Arial Narrow" w:hAnsi="Arial Narrow" w:cs="Calibri"/>
                <w:lang w:val="fr-FR"/>
              </w:rPr>
              <w:t>Requis</w:t>
            </w:r>
          </w:p>
          <w:p w:rsidR="00042B46" w:rsidRPr="00D347FD" w:rsidRDefault="00042B46" w:rsidP="0029391C">
            <w:pPr>
              <w:rPr>
                <w:rFonts w:ascii="Arial Narrow" w:hAnsi="Arial Narrow" w:cs="Calibri"/>
                <w:lang w:val="fr-FR"/>
              </w:rPr>
            </w:pPr>
          </w:p>
        </w:tc>
      </w:tr>
      <w:tr w:rsidR="00042B46" w:rsidRPr="00043E41"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Exigences en matière de conditionnement</w:t>
            </w:r>
          </w:p>
        </w:tc>
        <w:tc>
          <w:tcPr>
            <w:tcW w:w="6210" w:type="dxa"/>
          </w:tcPr>
          <w:p w:rsidR="00042B46" w:rsidRPr="00D347FD" w:rsidRDefault="00042B46" w:rsidP="0029391C">
            <w:pPr>
              <w:pStyle w:val="ListParagraph"/>
              <w:ind w:left="457"/>
              <w:rPr>
                <w:rFonts w:ascii="Arial Narrow" w:hAnsi="Arial Narrow" w:cs="Calibri"/>
                <w:szCs w:val="22"/>
                <w:lang w:val="fr-FR"/>
              </w:rPr>
            </w:pPr>
          </w:p>
        </w:tc>
      </w:tr>
      <w:tr w:rsidR="00042B46" w:rsidRPr="00043E41"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Devise privilégiée pour l’établissement de l’offre de prix</w:t>
            </w:r>
            <w:r w:rsidRPr="00D347FD">
              <w:rPr>
                <w:rStyle w:val="FootnoteReference"/>
                <w:rFonts w:ascii="Arial Narrow" w:hAnsi="Arial Narrow" w:cs="Calibri"/>
                <w:lang w:val="fr-FR"/>
              </w:rPr>
              <w:footnoteReference w:id="2"/>
            </w:r>
          </w:p>
        </w:tc>
        <w:tc>
          <w:tcPr>
            <w:tcW w:w="6210" w:type="dxa"/>
          </w:tcPr>
          <w:p w:rsidR="00042B46" w:rsidRPr="00D347FD" w:rsidRDefault="00042B46" w:rsidP="0029391C">
            <w:pPr>
              <w:numPr>
                <w:ilvl w:val="0"/>
                <w:numId w:val="3"/>
              </w:numPr>
              <w:spacing w:after="0" w:line="240" w:lineRule="auto"/>
              <w:ind w:left="432"/>
              <w:rPr>
                <w:rFonts w:ascii="Arial Narrow" w:hAnsi="Arial Narrow" w:cs="Calibri"/>
                <w:lang w:val="fr-FR"/>
              </w:rPr>
            </w:pPr>
            <w:r w:rsidRPr="00D347FD">
              <w:rPr>
                <w:rFonts w:ascii="Arial Narrow" w:hAnsi="Arial Narrow" w:cs="Calibri"/>
                <w:lang w:val="fr-FR"/>
              </w:rPr>
              <w:t>Monnaie locale </w:t>
            </w:r>
            <w:r w:rsidRPr="00D347FD">
              <w:rPr>
                <w:rFonts w:ascii="Arial Narrow" w:hAnsi="Arial Narrow" w:cs="Calibri"/>
                <w:b/>
                <w:lang w:val="fr-FR"/>
              </w:rPr>
              <w:t>: Francs Burundais (</w:t>
            </w:r>
            <w:r w:rsidRPr="00D347FD">
              <w:rPr>
                <w:rFonts w:ascii="Arial Narrow" w:hAnsi="Arial Narrow" w:cs="Calibri"/>
                <w:b/>
                <w:i/>
                <w:lang w:val="fr-FR"/>
              </w:rPr>
              <w:t>BIF)</w:t>
            </w:r>
            <w:r>
              <w:rPr>
                <w:rFonts w:ascii="Arial Narrow" w:hAnsi="Arial Narrow" w:cs="Calibri"/>
                <w:b/>
                <w:i/>
                <w:lang w:val="fr-FR"/>
              </w:rPr>
              <w:t xml:space="preserve"> ou équivalent </w:t>
            </w:r>
          </w:p>
        </w:tc>
      </w:tr>
      <w:tr w:rsidR="00042B46" w:rsidRPr="00043E41"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Taxe sur la valeur ajoutée applicable au prix offert</w:t>
            </w:r>
            <w:r w:rsidRPr="00D347FD">
              <w:rPr>
                <w:rStyle w:val="FootnoteReference"/>
                <w:rFonts w:ascii="Arial Narrow" w:hAnsi="Arial Narrow" w:cs="Calibri"/>
                <w:lang w:val="fr-FR"/>
              </w:rPr>
              <w:footnoteReference w:id="3"/>
            </w:r>
          </w:p>
        </w:tc>
        <w:tc>
          <w:tcPr>
            <w:tcW w:w="6210" w:type="dxa"/>
          </w:tcPr>
          <w:p w:rsidR="00042B46" w:rsidRPr="00D347FD" w:rsidRDefault="00042B46" w:rsidP="0029391C">
            <w:pPr>
              <w:numPr>
                <w:ilvl w:val="0"/>
                <w:numId w:val="3"/>
              </w:numPr>
              <w:spacing w:after="0" w:line="240" w:lineRule="auto"/>
              <w:ind w:left="432"/>
              <w:rPr>
                <w:rFonts w:ascii="Arial Narrow" w:hAnsi="Arial Narrow" w:cs="Calibri"/>
                <w:lang w:val="fr-FR"/>
              </w:rPr>
            </w:pPr>
            <w:r w:rsidRPr="00D347FD">
              <w:rPr>
                <w:rFonts w:ascii="Arial Narrow" w:hAnsi="Arial Narrow" w:cs="Calibri"/>
                <w:lang w:val="fr-FR"/>
              </w:rPr>
              <w:t>Doit inclure la TVA et autres impôts indirects applicables</w:t>
            </w:r>
          </w:p>
          <w:p w:rsidR="00042B46" w:rsidRPr="00D347FD" w:rsidRDefault="00042B46" w:rsidP="0029391C">
            <w:pPr>
              <w:ind w:left="72"/>
              <w:rPr>
                <w:rFonts w:ascii="Arial Narrow" w:hAnsi="Arial Narrow" w:cs="Calibri"/>
                <w:lang w:val="fr-FR"/>
              </w:rPr>
            </w:pPr>
          </w:p>
        </w:tc>
      </w:tr>
      <w:tr w:rsidR="00042B46" w:rsidRPr="00D347FD" w:rsidTr="0029391C">
        <w:trPr>
          <w:cantSplit/>
          <w:trHeight w:val="460"/>
        </w:trPr>
        <w:tc>
          <w:tcPr>
            <w:tcW w:w="2970" w:type="dxa"/>
            <w:tcBorders>
              <w:bottom w:val="single" w:sz="4" w:space="0" w:color="auto"/>
            </w:tcBorders>
          </w:tcPr>
          <w:p w:rsidR="00042B46" w:rsidRPr="00D347FD" w:rsidRDefault="00042B46" w:rsidP="0029391C">
            <w:pPr>
              <w:rPr>
                <w:rFonts w:ascii="Arial Narrow" w:hAnsi="Arial Narrow" w:cs="Calibri"/>
                <w:lang w:val="fr-FR"/>
              </w:rPr>
            </w:pPr>
            <w:r w:rsidRPr="00D347FD">
              <w:rPr>
                <w:rFonts w:ascii="Arial Narrow" w:hAnsi="Arial Narrow" w:cs="Calibri"/>
                <w:lang w:val="fr-FR"/>
              </w:rPr>
              <w:t>Services après-vente requis</w:t>
            </w:r>
          </w:p>
        </w:tc>
        <w:tc>
          <w:tcPr>
            <w:tcW w:w="6210" w:type="dxa"/>
            <w:tcBorders>
              <w:bottom w:val="single" w:sz="4" w:space="0" w:color="auto"/>
            </w:tcBorders>
          </w:tcPr>
          <w:p w:rsidR="00042B46" w:rsidRPr="00D347FD" w:rsidRDefault="00042B46" w:rsidP="0029391C">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N/A</w:t>
            </w:r>
          </w:p>
          <w:p w:rsidR="00042B46" w:rsidRPr="00D347FD" w:rsidRDefault="00042B46" w:rsidP="0029391C">
            <w:pPr>
              <w:ind w:left="72"/>
              <w:rPr>
                <w:rFonts w:ascii="Arial Narrow" w:hAnsi="Arial Narrow" w:cs="Calibri"/>
                <w:lang w:val="fr-FR"/>
              </w:rPr>
            </w:pPr>
          </w:p>
        </w:tc>
      </w:tr>
      <w:tr w:rsidR="00042B46" w:rsidRPr="00043E41" w:rsidTr="0029391C">
        <w:trPr>
          <w:cantSplit/>
          <w:trHeight w:val="460"/>
        </w:trPr>
        <w:tc>
          <w:tcPr>
            <w:tcW w:w="2970" w:type="dxa"/>
            <w:tcBorders>
              <w:bottom w:val="single" w:sz="4" w:space="0" w:color="auto"/>
            </w:tcBorders>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Date-limite de soumission de l’offre de prix </w:t>
            </w:r>
          </w:p>
        </w:tc>
        <w:tc>
          <w:tcPr>
            <w:tcW w:w="6210" w:type="dxa"/>
            <w:tcBorders>
              <w:bottom w:val="single" w:sz="4" w:space="0" w:color="auto"/>
            </w:tcBorders>
          </w:tcPr>
          <w:p w:rsidR="00042B46" w:rsidRPr="00D347FD" w:rsidRDefault="00042B46" w:rsidP="0029391C">
            <w:pPr>
              <w:rPr>
                <w:rFonts w:ascii="Arial Narrow" w:hAnsi="Arial Narrow" w:cs="Calibri"/>
                <w:b/>
                <w:lang w:val="fr-FR"/>
              </w:rPr>
            </w:pPr>
            <w:r>
              <w:rPr>
                <w:rFonts w:ascii="Arial Narrow" w:hAnsi="Arial Narrow" w:cs="Calibri"/>
                <w:b/>
                <w:i/>
                <w:lang w:val="fr-FR"/>
              </w:rPr>
              <w:t>Mardi le 12 Novembre</w:t>
            </w:r>
            <w:r w:rsidRPr="00D347FD">
              <w:rPr>
                <w:rFonts w:ascii="Arial Narrow" w:hAnsi="Arial Narrow" w:cs="Calibri"/>
                <w:b/>
                <w:i/>
                <w:lang w:val="fr-FR"/>
              </w:rPr>
              <w:t xml:space="preserve"> 2019 à 1</w:t>
            </w:r>
            <w:r>
              <w:rPr>
                <w:rFonts w:ascii="Arial Narrow" w:hAnsi="Arial Narrow" w:cs="Calibri"/>
                <w:b/>
                <w:i/>
                <w:lang w:val="fr-FR"/>
              </w:rPr>
              <w:t>0</w:t>
            </w:r>
            <w:r w:rsidRPr="00D347FD">
              <w:rPr>
                <w:rFonts w:ascii="Arial Narrow" w:hAnsi="Arial Narrow" w:cs="Calibri"/>
                <w:b/>
                <w:i/>
                <w:lang w:val="fr-FR"/>
              </w:rPr>
              <w:t xml:space="preserve">H </w:t>
            </w:r>
          </w:p>
          <w:p w:rsidR="00042B46" w:rsidRPr="00D347FD" w:rsidRDefault="00042B46" w:rsidP="0029391C">
            <w:pPr>
              <w:jc w:val="center"/>
              <w:rPr>
                <w:rFonts w:ascii="Arial Narrow" w:hAnsi="Arial Narrow" w:cs="Calibri"/>
                <w:lang w:val="fr-FR"/>
              </w:rPr>
            </w:pPr>
          </w:p>
        </w:tc>
      </w:tr>
      <w:tr w:rsidR="00042B46" w:rsidRPr="00D347FD"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Tous les documents, y compris les catalogues, les instructions et les manuels d’utilisation, doivent être rédigés dans la langue suivante</w:t>
            </w:r>
            <w:r>
              <w:rPr>
                <w:rFonts w:ascii="Arial Narrow" w:hAnsi="Arial Narrow" w:cs="Calibri"/>
                <w:lang w:val="fr-FR"/>
              </w:rPr>
              <w:t> </w:t>
            </w:r>
            <w:r w:rsidRPr="00D347FD">
              <w:rPr>
                <w:rFonts w:ascii="Arial Narrow" w:hAnsi="Arial Narrow" w:cs="Calibri"/>
                <w:lang w:val="fr-FR"/>
              </w:rPr>
              <w:t>:</w:t>
            </w:r>
          </w:p>
        </w:tc>
        <w:tc>
          <w:tcPr>
            <w:tcW w:w="6210" w:type="dxa"/>
          </w:tcPr>
          <w:p w:rsidR="00042B46" w:rsidRPr="00D347FD" w:rsidRDefault="00042B46" w:rsidP="0029391C">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 xml:space="preserve">Français     </w:t>
            </w:r>
          </w:p>
          <w:p w:rsidR="00042B46" w:rsidRPr="00D347FD" w:rsidRDefault="00042B46" w:rsidP="0029391C">
            <w:pPr>
              <w:rPr>
                <w:rFonts w:ascii="Arial Narrow" w:hAnsi="Arial Narrow" w:cs="Calibri"/>
                <w:lang w:val="fr-FR"/>
              </w:rPr>
            </w:pPr>
          </w:p>
        </w:tc>
      </w:tr>
      <w:tr w:rsidR="00042B46" w:rsidRPr="00043E41"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Documents à fournir</w:t>
            </w:r>
            <w:r w:rsidRPr="00D347FD">
              <w:rPr>
                <w:rStyle w:val="FootnoteReference"/>
                <w:rFonts w:ascii="Arial Narrow" w:hAnsi="Arial Narrow" w:cs="Calibri"/>
                <w:lang w:val="fr-FR"/>
              </w:rPr>
              <w:footnoteReference w:id="4"/>
            </w:r>
          </w:p>
        </w:tc>
        <w:tc>
          <w:tcPr>
            <w:tcW w:w="6210" w:type="dxa"/>
          </w:tcPr>
          <w:p w:rsidR="00042B46" w:rsidRPr="00D347FD" w:rsidRDefault="00042B46" w:rsidP="0029391C">
            <w:pPr>
              <w:numPr>
                <w:ilvl w:val="0"/>
                <w:numId w:val="2"/>
              </w:numPr>
              <w:spacing w:after="0" w:line="240" w:lineRule="auto"/>
              <w:ind w:left="432"/>
              <w:rPr>
                <w:rFonts w:ascii="Arial Narrow" w:hAnsi="Arial Narrow" w:cs="Calibri"/>
                <w:iCs/>
                <w:lang w:val="fr-FR"/>
              </w:rPr>
            </w:pPr>
            <w:proofErr w:type="gramStart"/>
            <w:r w:rsidRPr="00D347FD">
              <w:rPr>
                <w:rFonts w:ascii="Arial Narrow" w:hAnsi="Arial Narrow" w:cs="Calibri"/>
                <w:iCs/>
                <w:lang w:val="fr-FR"/>
              </w:rPr>
              <w:t>le</w:t>
            </w:r>
            <w:proofErr w:type="gramEnd"/>
            <w:r w:rsidRPr="00D347FD">
              <w:rPr>
                <w:rFonts w:ascii="Arial Narrow" w:hAnsi="Arial Narrow" w:cs="Calibri"/>
                <w:iCs/>
                <w:lang w:val="fr-FR"/>
              </w:rPr>
              <w:t xml:space="preserve"> formulaire fourni dans l’annexe 2, dûment rempli, conformément à la liste des exigences indiquées dans l’annexe 1</w:t>
            </w:r>
            <w:r>
              <w:rPr>
                <w:rFonts w:ascii="Arial Narrow" w:hAnsi="Arial Narrow" w:cs="Calibri"/>
                <w:iCs/>
                <w:lang w:val="fr-FR"/>
              </w:rPr>
              <w:t> </w:t>
            </w:r>
            <w:r w:rsidRPr="00D347FD">
              <w:rPr>
                <w:rFonts w:ascii="Arial Narrow" w:hAnsi="Arial Narrow" w:cs="Calibri"/>
                <w:iCs/>
                <w:lang w:val="fr-FR"/>
              </w:rPr>
              <w:t>;</w:t>
            </w:r>
          </w:p>
          <w:p w:rsidR="00042B46" w:rsidRPr="00D347FD" w:rsidRDefault="00042B46" w:rsidP="0029391C">
            <w:pPr>
              <w:numPr>
                <w:ilvl w:val="0"/>
                <w:numId w:val="2"/>
              </w:numPr>
              <w:spacing w:after="0" w:line="240" w:lineRule="auto"/>
              <w:ind w:left="432"/>
              <w:rPr>
                <w:rFonts w:ascii="Arial Narrow" w:hAnsi="Arial Narrow" w:cs="Calibri"/>
                <w:iCs/>
                <w:lang w:val="fr-FR"/>
              </w:rPr>
            </w:pPr>
            <w:proofErr w:type="gramStart"/>
            <w:r w:rsidRPr="00D347FD">
              <w:rPr>
                <w:rFonts w:ascii="Arial Narrow" w:hAnsi="Arial Narrow" w:cs="Calibri"/>
                <w:iCs/>
                <w:lang w:val="fr-FR"/>
              </w:rPr>
              <w:lastRenderedPageBreak/>
              <w:t>le</w:t>
            </w:r>
            <w:proofErr w:type="gramEnd"/>
            <w:r w:rsidRPr="00D347FD">
              <w:rPr>
                <w:rFonts w:ascii="Arial Narrow" w:hAnsi="Arial Narrow" w:cs="Calibri"/>
                <w:iCs/>
                <w:lang w:val="fr-FR"/>
              </w:rPr>
              <w:t xml:space="preserve"> certificat d’inscription au registre du commerce le plus récent ;</w:t>
            </w:r>
          </w:p>
          <w:p w:rsidR="00042B46" w:rsidRPr="00D347FD" w:rsidRDefault="00042B46" w:rsidP="0029391C">
            <w:pPr>
              <w:numPr>
                <w:ilvl w:val="0"/>
                <w:numId w:val="2"/>
              </w:numPr>
              <w:spacing w:after="0" w:line="240" w:lineRule="auto"/>
              <w:ind w:left="432"/>
              <w:rPr>
                <w:rFonts w:ascii="Arial Narrow" w:hAnsi="Arial Narrow" w:cs="Calibri"/>
                <w:iCs/>
                <w:lang w:val="fr-FR"/>
              </w:rPr>
            </w:pPr>
            <w:proofErr w:type="gramStart"/>
            <w:r w:rsidRPr="00D347FD">
              <w:rPr>
                <w:rFonts w:ascii="Arial Narrow" w:hAnsi="Arial Narrow" w:cs="Calibri"/>
                <w:iCs/>
                <w:lang w:val="fr-FR"/>
              </w:rPr>
              <w:t>l’attestation</w:t>
            </w:r>
            <w:proofErr w:type="gramEnd"/>
            <w:r w:rsidRPr="00D347FD">
              <w:rPr>
                <w:rFonts w:ascii="Arial Narrow" w:hAnsi="Arial Narrow" w:cs="Calibri"/>
                <w:iCs/>
                <w:lang w:val="fr-FR"/>
              </w:rPr>
              <w:t xml:space="preserve"> la plus récente justifiant de la régularité de la situation fiscale ;</w:t>
            </w:r>
          </w:p>
          <w:p w:rsidR="00042B46" w:rsidRPr="00D347FD" w:rsidDel="00F84374" w:rsidRDefault="00042B46" w:rsidP="0029391C">
            <w:pPr>
              <w:numPr>
                <w:ilvl w:val="0"/>
                <w:numId w:val="2"/>
              </w:numPr>
              <w:spacing w:after="0" w:line="240" w:lineRule="auto"/>
              <w:ind w:left="432"/>
              <w:rPr>
                <w:rFonts w:ascii="Arial Narrow" w:hAnsi="Arial Narrow" w:cs="Calibri"/>
                <w:iCs/>
                <w:lang w:val="fr-FR"/>
              </w:rPr>
            </w:pPr>
            <w:r>
              <w:rPr>
                <w:rFonts w:ascii="Arial Narrow" w:hAnsi="Arial Narrow" w:cs="Calibri"/>
                <w:iCs/>
                <w:lang w:val="fr-FR"/>
              </w:rPr>
              <w:t>1</w:t>
            </w:r>
            <w:r w:rsidRPr="00D347FD">
              <w:rPr>
                <w:rFonts w:ascii="Arial Narrow" w:hAnsi="Arial Narrow" w:cs="Calibri"/>
                <w:iCs/>
                <w:lang w:val="fr-FR"/>
              </w:rPr>
              <w:t xml:space="preserve"> Référence (adresse et contact email) de marché similaire exécutée, </w:t>
            </w:r>
          </w:p>
        </w:tc>
      </w:tr>
      <w:tr w:rsidR="00042B46" w:rsidRPr="00043E41"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lastRenderedPageBreak/>
              <w:t>Durée de validité des offres de prix à compter de la date de soumission</w:t>
            </w:r>
          </w:p>
        </w:tc>
        <w:tc>
          <w:tcPr>
            <w:tcW w:w="6210" w:type="dxa"/>
          </w:tcPr>
          <w:p w:rsidR="00042B46" w:rsidRPr="008A649F" w:rsidRDefault="00042B46" w:rsidP="0029391C">
            <w:pPr>
              <w:tabs>
                <w:tab w:val="left" w:pos="940"/>
              </w:tabs>
              <w:rPr>
                <w:rFonts w:ascii="Arial Narrow" w:hAnsi="Arial Narrow" w:cs="Calibri"/>
                <w:b/>
                <w:lang w:val="fr-FR"/>
              </w:rPr>
            </w:pPr>
            <w:r w:rsidRPr="00D347FD">
              <w:rPr>
                <w:rFonts w:ascii="Arial Narrow" w:hAnsi="Arial Narrow" w:cs="Calibri"/>
                <w:lang w:val="fr-FR"/>
              </w:rPr>
              <w:sym w:font="Marlett" w:char="F031"/>
            </w:r>
            <w:r w:rsidRPr="00D347FD">
              <w:rPr>
                <w:rFonts w:ascii="Arial Narrow" w:hAnsi="Arial Narrow" w:cs="Calibri"/>
                <w:lang w:val="fr-FR"/>
              </w:rPr>
              <w:t xml:space="preserve"> </w:t>
            </w:r>
            <w:r>
              <w:rPr>
                <w:rFonts w:ascii="Arial Narrow" w:hAnsi="Arial Narrow" w:cs="Calibri"/>
                <w:b/>
                <w:lang w:val="fr-FR"/>
              </w:rPr>
              <w:t>9</w:t>
            </w:r>
            <w:r w:rsidRPr="00D347FD">
              <w:rPr>
                <w:rFonts w:ascii="Arial Narrow" w:hAnsi="Arial Narrow" w:cs="Calibri"/>
                <w:b/>
                <w:lang w:val="fr-FR"/>
              </w:rPr>
              <w:t>0 jours</w:t>
            </w:r>
          </w:p>
          <w:p w:rsidR="00042B46" w:rsidRPr="00D347FD" w:rsidRDefault="00042B46" w:rsidP="0029391C">
            <w:pPr>
              <w:tabs>
                <w:tab w:val="left" w:pos="940"/>
              </w:tabs>
              <w:rPr>
                <w:rFonts w:ascii="Arial Narrow" w:hAnsi="Arial Narrow" w:cs="Calibri"/>
                <w:lang w:val="fr-FR"/>
              </w:rPr>
            </w:pPr>
            <w:r w:rsidRPr="00D347FD">
              <w:rPr>
                <w:rFonts w:ascii="Arial Narrow" w:hAnsi="Arial Narrow" w:cs="Calibri"/>
                <w:iCs/>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042B46" w:rsidRPr="00D347FD"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Offres de prix partielles</w:t>
            </w:r>
          </w:p>
          <w:p w:rsidR="00042B46" w:rsidRPr="00D347FD" w:rsidRDefault="00042B46" w:rsidP="0029391C">
            <w:pPr>
              <w:rPr>
                <w:rFonts w:ascii="Arial Narrow" w:hAnsi="Arial Narrow" w:cs="Calibri"/>
                <w:lang w:val="fr-FR"/>
              </w:rPr>
            </w:pPr>
          </w:p>
        </w:tc>
        <w:tc>
          <w:tcPr>
            <w:tcW w:w="621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sym w:font="Marlett" w:char="F031"/>
            </w:r>
            <w:r w:rsidRPr="00D347FD">
              <w:rPr>
                <w:rFonts w:ascii="Arial Narrow" w:hAnsi="Arial Narrow" w:cs="Calibri"/>
                <w:lang w:val="fr-FR"/>
              </w:rPr>
              <w:t xml:space="preserve"> Interdites</w:t>
            </w:r>
          </w:p>
          <w:p w:rsidR="00042B46" w:rsidRPr="00D347FD" w:rsidRDefault="00042B46" w:rsidP="0029391C">
            <w:pPr>
              <w:rPr>
                <w:rFonts w:ascii="Arial Narrow" w:hAnsi="Arial Narrow" w:cs="Calibri"/>
                <w:lang w:val="fr-FR"/>
              </w:rPr>
            </w:pPr>
          </w:p>
        </w:tc>
      </w:tr>
      <w:tr w:rsidR="00042B46" w:rsidRPr="00D347FD"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Conditions de paiement</w:t>
            </w:r>
            <w:r w:rsidRPr="00D347FD">
              <w:rPr>
                <w:rStyle w:val="FootnoteReference"/>
                <w:rFonts w:ascii="Arial Narrow" w:hAnsi="Arial Narrow" w:cs="Calibri"/>
                <w:lang w:val="fr-FR"/>
              </w:rPr>
              <w:footnoteReference w:id="5"/>
            </w:r>
          </w:p>
        </w:tc>
        <w:tc>
          <w:tcPr>
            <w:tcW w:w="6210" w:type="dxa"/>
          </w:tcPr>
          <w:p w:rsidR="00042B46" w:rsidRPr="00D347FD" w:rsidRDefault="00042B46" w:rsidP="0029391C">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100% dès livraison complète des biens</w:t>
            </w:r>
          </w:p>
          <w:p w:rsidR="00042B46" w:rsidRPr="00D347FD" w:rsidRDefault="00042B46" w:rsidP="0029391C">
            <w:pPr>
              <w:ind w:left="432"/>
              <w:rPr>
                <w:rFonts w:ascii="Arial Narrow" w:hAnsi="Arial Narrow" w:cs="Calibri"/>
                <w:lang w:val="fr-FR"/>
              </w:rPr>
            </w:pPr>
          </w:p>
        </w:tc>
      </w:tr>
      <w:tr w:rsidR="00042B46" w:rsidRPr="00D347FD" w:rsidTr="0029391C">
        <w:trPr>
          <w:cantSplit/>
          <w:trHeight w:val="46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Indemnité forfaitaire </w:t>
            </w:r>
          </w:p>
        </w:tc>
        <w:tc>
          <w:tcPr>
            <w:tcW w:w="6210" w:type="dxa"/>
          </w:tcPr>
          <w:p w:rsidR="00042B46" w:rsidRPr="00D347FD" w:rsidRDefault="00042B46" w:rsidP="0029391C">
            <w:pPr>
              <w:ind w:left="342"/>
              <w:rPr>
                <w:rFonts w:ascii="Arial Narrow" w:hAnsi="Arial Narrow" w:cs="Calibri"/>
                <w:lang w:val="fr-FR"/>
              </w:rPr>
            </w:pPr>
            <w:r w:rsidRPr="00D347FD">
              <w:rPr>
                <w:rFonts w:ascii="Arial Narrow" w:hAnsi="Arial Narrow" w:cs="Calibri"/>
                <w:lang w:val="fr-FR"/>
              </w:rPr>
              <w:t>N/A</w:t>
            </w:r>
          </w:p>
        </w:tc>
      </w:tr>
      <w:tr w:rsidR="00042B46" w:rsidRPr="00043E41" w:rsidTr="0029391C">
        <w:trPr>
          <w:cantSplit/>
          <w:trHeight w:val="46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Critères d’évaluation</w:t>
            </w:r>
          </w:p>
        </w:tc>
        <w:tc>
          <w:tcPr>
            <w:tcW w:w="6210" w:type="dxa"/>
          </w:tcPr>
          <w:p w:rsidR="00042B46" w:rsidRPr="00D347FD" w:rsidRDefault="00042B46" w:rsidP="0029391C">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Conformité technique/plein respect des exigences et prix le plus bas</w:t>
            </w:r>
            <w:r w:rsidRPr="00D347FD">
              <w:rPr>
                <w:rStyle w:val="FootnoteReference"/>
                <w:rFonts w:ascii="Arial Narrow" w:hAnsi="Arial Narrow" w:cs="Calibri"/>
                <w:lang w:val="fr-FR"/>
              </w:rPr>
              <w:footnoteReference w:id="6"/>
            </w:r>
          </w:p>
          <w:p w:rsidR="00042B46" w:rsidRPr="00D347FD" w:rsidRDefault="00042B46" w:rsidP="0029391C">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 xml:space="preserve">Acceptation sans réserve du BC/des conditions générales du contrat </w:t>
            </w:r>
          </w:p>
          <w:p w:rsidR="00042B46" w:rsidRPr="00D347FD" w:rsidRDefault="00042B46" w:rsidP="0029391C">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Délai de livraison le plus court / délai d’exécution le plus court</w:t>
            </w:r>
            <w:r w:rsidRPr="00D347FD">
              <w:rPr>
                <w:rStyle w:val="FootnoteReference"/>
                <w:rFonts w:ascii="Arial Narrow" w:hAnsi="Arial Narrow" w:cs="Calibri"/>
                <w:lang w:val="fr-FR"/>
              </w:rPr>
              <w:footnoteReference w:id="7"/>
            </w:r>
          </w:p>
          <w:p w:rsidR="00042B46" w:rsidRPr="00D347FD" w:rsidRDefault="00042B46" w:rsidP="0029391C">
            <w:pPr>
              <w:ind w:left="-18"/>
              <w:rPr>
                <w:rFonts w:ascii="Arial Narrow" w:hAnsi="Arial Narrow" w:cs="Calibri"/>
                <w:lang w:val="fr-FR"/>
              </w:rPr>
            </w:pPr>
          </w:p>
        </w:tc>
      </w:tr>
      <w:tr w:rsidR="00042B46" w:rsidRPr="00D347FD" w:rsidTr="0029391C">
        <w:tblPrEx>
          <w:tblLook w:val="04A0" w:firstRow="1" w:lastRow="0" w:firstColumn="1" w:lastColumn="0" w:noHBand="0" w:noVBand="1"/>
        </w:tblPrEx>
        <w:tc>
          <w:tcPr>
            <w:tcW w:w="2970" w:type="dxa"/>
            <w:shd w:val="clear" w:color="auto" w:fill="auto"/>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Le PNUD attribuera un contrat à :</w:t>
            </w:r>
          </w:p>
          <w:p w:rsidR="00042B46" w:rsidRPr="00D347FD" w:rsidRDefault="00042B46" w:rsidP="0029391C">
            <w:pPr>
              <w:rPr>
                <w:rFonts w:ascii="Arial Narrow" w:hAnsi="Arial Narrow" w:cs="Calibri"/>
                <w:bCs/>
                <w:lang w:val="fr-FR"/>
              </w:rPr>
            </w:pPr>
          </w:p>
        </w:tc>
        <w:tc>
          <w:tcPr>
            <w:tcW w:w="6210" w:type="dxa"/>
            <w:shd w:val="clear" w:color="auto" w:fill="auto"/>
          </w:tcPr>
          <w:p w:rsidR="00042B46" w:rsidRPr="00D347FD" w:rsidRDefault="00042B46" w:rsidP="0029391C">
            <w:pPr>
              <w:pStyle w:val="BankNormal"/>
              <w:numPr>
                <w:ilvl w:val="0"/>
                <w:numId w:val="11"/>
              </w:numPr>
              <w:tabs>
                <w:tab w:val="left" w:pos="342"/>
                <w:tab w:val="right" w:pos="7218"/>
              </w:tabs>
              <w:spacing w:after="0"/>
              <w:ind w:left="378"/>
              <w:rPr>
                <w:rFonts w:ascii="Arial Narrow" w:hAnsi="Arial Narrow" w:cs="Calibri"/>
                <w:bCs/>
                <w:sz w:val="22"/>
                <w:szCs w:val="22"/>
                <w:lang w:val="fr-FR"/>
              </w:rPr>
            </w:pPr>
            <w:r w:rsidRPr="00D347FD">
              <w:rPr>
                <w:rFonts w:ascii="Arial Narrow" w:hAnsi="Arial Narrow" w:cs="Calibri"/>
                <w:sz w:val="22"/>
                <w:szCs w:val="22"/>
                <w:lang w:val="fr-FR"/>
              </w:rPr>
              <w:t xml:space="preserve">Un seul et unique fournisseur </w:t>
            </w:r>
          </w:p>
          <w:p w:rsidR="00042B46" w:rsidRPr="00D347FD" w:rsidRDefault="00042B46" w:rsidP="0029391C">
            <w:pPr>
              <w:pStyle w:val="BankNormal"/>
              <w:tabs>
                <w:tab w:val="left" w:pos="342"/>
                <w:tab w:val="right" w:pos="7218"/>
              </w:tabs>
              <w:spacing w:after="0"/>
              <w:ind w:left="18"/>
              <w:rPr>
                <w:rFonts w:ascii="Arial Narrow" w:hAnsi="Arial Narrow" w:cs="Calibri"/>
                <w:bCs/>
                <w:sz w:val="22"/>
                <w:szCs w:val="22"/>
                <w:lang w:val="fr-FR"/>
              </w:rPr>
            </w:pPr>
          </w:p>
        </w:tc>
      </w:tr>
      <w:tr w:rsidR="00042B46" w:rsidRPr="00D347FD" w:rsidTr="0029391C">
        <w:tblPrEx>
          <w:tblLook w:val="04A0" w:firstRow="1" w:lastRow="0" w:firstColumn="1" w:lastColumn="0" w:noHBand="0" w:noVBand="1"/>
        </w:tblPrEx>
        <w:tc>
          <w:tcPr>
            <w:tcW w:w="2970" w:type="dxa"/>
            <w:shd w:val="clear" w:color="auto" w:fill="auto"/>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Type de contrat devant être signé</w:t>
            </w:r>
          </w:p>
        </w:tc>
        <w:tc>
          <w:tcPr>
            <w:tcW w:w="6210" w:type="dxa"/>
            <w:shd w:val="clear" w:color="auto" w:fill="auto"/>
          </w:tcPr>
          <w:p w:rsidR="00042B46" w:rsidRPr="00D347FD" w:rsidRDefault="00042B46" w:rsidP="0029391C">
            <w:pPr>
              <w:pStyle w:val="BankNormal"/>
              <w:numPr>
                <w:ilvl w:val="2"/>
                <w:numId w:val="10"/>
              </w:numPr>
              <w:spacing w:after="0"/>
              <w:ind w:left="342" w:hanging="342"/>
              <w:rPr>
                <w:rFonts w:ascii="Arial Narrow" w:hAnsi="Arial Narrow" w:cs="Calibri"/>
                <w:snapToGrid w:val="0"/>
                <w:sz w:val="22"/>
                <w:szCs w:val="22"/>
                <w:lang w:val="fr-FR"/>
              </w:rPr>
            </w:pPr>
            <w:r w:rsidRPr="00D347FD">
              <w:rPr>
                <w:rFonts w:ascii="Arial Narrow" w:hAnsi="Arial Narrow" w:cs="Calibri"/>
                <w:snapToGrid w:val="0"/>
                <w:sz w:val="22"/>
                <w:szCs w:val="22"/>
                <w:lang w:val="fr-FR"/>
              </w:rPr>
              <w:t>Bon de commande</w:t>
            </w:r>
          </w:p>
          <w:p w:rsidR="00042B46" w:rsidRPr="00D347FD" w:rsidRDefault="00042B46" w:rsidP="0029391C">
            <w:pPr>
              <w:pStyle w:val="BankNormal"/>
              <w:spacing w:after="0"/>
              <w:ind w:left="342"/>
              <w:rPr>
                <w:rFonts w:ascii="Arial Narrow" w:hAnsi="Arial Narrow" w:cs="Calibri"/>
                <w:snapToGrid w:val="0"/>
                <w:sz w:val="22"/>
                <w:szCs w:val="22"/>
                <w:lang w:val="fr-FR"/>
              </w:rPr>
            </w:pPr>
            <w:r w:rsidRPr="00D347FD">
              <w:rPr>
                <w:rFonts w:ascii="Arial Narrow" w:hAnsi="Arial Narrow" w:cs="Calibri"/>
                <w:snapToGrid w:val="0"/>
                <w:sz w:val="22"/>
                <w:szCs w:val="22"/>
                <w:lang w:val="fr-FR"/>
              </w:rPr>
              <w:t xml:space="preserve"> </w:t>
            </w:r>
          </w:p>
        </w:tc>
      </w:tr>
      <w:tr w:rsidR="00042B46" w:rsidRPr="00043E41" w:rsidTr="0029391C">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Conditions particulières du contrat</w:t>
            </w:r>
          </w:p>
        </w:tc>
        <w:tc>
          <w:tcPr>
            <w:tcW w:w="6210" w:type="dxa"/>
          </w:tcPr>
          <w:p w:rsidR="00042B46" w:rsidRPr="00D347FD" w:rsidRDefault="00042B46" w:rsidP="0029391C">
            <w:pPr>
              <w:pStyle w:val="BankNormal"/>
              <w:numPr>
                <w:ilvl w:val="2"/>
                <w:numId w:val="10"/>
              </w:numPr>
              <w:spacing w:after="0"/>
              <w:ind w:left="342" w:hanging="342"/>
              <w:rPr>
                <w:rFonts w:ascii="Arial Narrow" w:hAnsi="Arial Narrow" w:cs="Calibri"/>
                <w:snapToGrid w:val="0"/>
                <w:sz w:val="22"/>
                <w:szCs w:val="22"/>
                <w:lang w:val="fr-FR"/>
              </w:rPr>
            </w:pPr>
            <w:r w:rsidRPr="00D347FD">
              <w:rPr>
                <w:rFonts w:ascii="Arial Narrow" w:hAnsi="Arial Narrow" w:cs="Calibri"/>
                <w:snapToGrid w:val="0"/>
                <w:sz w:val="22"/>
                <w:szCs w:val="22"/>
                <w:lang w:val="fr-FR"/>
              </w:rPr>
              <w:t>Annulation du BC/contrat en cas de retard de livraison</w:t>
            </w:r>
          </w:p>
          <w:p w:rsidR="00042B46" w:rsidRPr="00D347FD" w:rsidRDefault="00042B46" w:rsidP="0029391C">
            <w:pPr>
              <w:pStyle w:val="BankNormal"/>
              <w:spacing w:after="0"/>
              <w:ind w:left="342"/>
              <w:rPr>
                <w:rFonts w:ascii="Arial Narrow" w:hAnsi="Arial Narrow" w:cs="Calibri"/>
                <w:snapToGrid w:val="0"/>
                <w:sz w:val="22"/>
                <w:szCs w:val="22"/>
                <w:lang w:val="fr-FR"/>
              </w:rPr>
            </w:pPr>
          </w:p>
        </w:tc>
      </w:tr>
      <w:tr w:rsidR="00042B46" w:rsidRPr="00043E41" w:rsidTr="0029391C">
        <w:tc>
          <w:tcPr>
            <w:tcW w:w="2970" w:type="dxa"/>
          </w:tcPr>
          <w:p w:rsidR="00042B46" w:rsidRPr="00D347FD" w:rsidDel="00163CAD" w:rsidRDefault="00042B46" w:rsidP="0029391C">
            <w:pPr>
              <w:rPr>
                <w:rFonts w:ascii="Arial Narrow" w:hAnsi="Arial Narrow" w:cs="Calibri"/>
                <w:lang w:val="fr-FR"/>
              </w:rPr>
            </w:pPr>
            <w:r w:rsidRPr="00D347FD">
              <w:rPr>
                <w:rFonts w:ascii="Arial Narrow" w:hAnsi="Arial Narrow" w:cs="Calibri"/>
                <w:lang w:val="fr-FR"/>
              </w:rPr>
              <w:t>Conditions de versement du paiement</w:t>
            </w:r>
          </w:p>
        </w:tc>
        <w:tc>
          <w:tcPr>
            <w:tcW w:w="6210" w:type="dxa"/>
          </w:tcPr>
          <w:p w:rsidR="00042B46" w:rsidRPr="00D347FD" w:rsidDel="00307F3E" w:rsidRDefault="00042B46" w:rsidP="0029391C">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Acceptation écrite des biens sur la base de la parfaite conformité aux exigences de la RFQ</w:t>
            </w:r>
          </w:p>
        </w:tc>
      </w:tr>
      <w:tr w:rsidR="00042B46" w:rsidRPr="00043E41" w:rsidTr="0029391C">
        <w:trPr>
          <w:cantSplit/>
          <w:trHeight w:val="46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lastRenderedPageBreak/>
              <w:t>Annexes de la présente RFQ</w:t>
            </w:r>
            <w:r w:rsidRPr="00D347FD">
              <w:rPr>
                <w:rStyle w:val="FootnoteReference"/>
                <w:rFonts w:ascii="Arial Narrow" w:hAnsi="Arial Narrow" w:cs="Calibri"/>
                <w:lang w:val="fr-FR"/>
              </w:rPr>
              <w:footnoteReference w:id="8"/>
            </w:r>
          </w:p>
        </w:tc>
        <w:tc>
          <w:tcPr>
            <w:tcW w:w="6210" w:type="dxa"/>
          </w:tcPr>
          <w:p w:rsidR="00042B46" w:rsidRPr="00D347FD" w:rsidRDefault="00042B46" w:rsidP="0029391C">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Spécifications des biens requis (annexe 1)</w:t>
            </w:r>
          </w:p>
          <w:p w:rsidR="00042B46" w:rsidRPr="00D347FD" w:rsidRDefault="00042B46" w:rsidP="0029391C">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Formulaire de soumission de l’offre de prix (annexe 2)</w:t>
            </w:r>
          </w:p>
          <w:p w:rsidR="00042B46" w:rsidRPr="00D347FD" w:rsidRDefault="00042B46" w:rsidP="0029391C">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 xml:space="preserve">Conditions générales / Conditions particulières (annexe 3).  </w:t>
            </w:r>
          </w:p>
          <w:p w:rsidR="00042B46" w:rsidRPr="00D347FD" w:rsidRDefault="00042B46" w:rsidP="0029391C">
            <w:pPr>
              <w:ind w:left="-18"/>
              <w:rPr>
                <w:rFonts w:ascii="Arial Narrow" w:hAnsi="Arial Narrow" w:cs="Calibri"/>
                <w:lang w:val="fr-FR"/>
              </w:rPr>
            </w:pPr>
          </w:p>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La non-acceptation des conditions générales (CG) constituera un motif d’élimination de la présente procédure d’achat </w:t>
            </w:r>
          </w:p>
        </w:tc>
      </w:tr>
      <w:tr w:rsidR="00042B46" w:rsidRPr="00043E41" w:rsidTr="0029391C">
        <w:trPr>
          <w:cantSplit/>
          <w:trHeight w:val="460"/>
        </w:trPr>
        <w:tc>
          <w:tcPr>
            <w:tcW w:w="2970" w:type="dxa"/>
          </w:tcPr>
          <w:p w:rsidR="00042B46" w:rsidRPr="00D347FD" w:rsidRDefault="00042B46" w:rsidP="0029391C">
            <w:pPr>
              <w:rPr>
                <w:rFonts w:ascii="Arial Narrow" w:hAnsi="Arial Narrow" w:cs="Calibri"/>
                <w:lang w:val="fr-FR"/>
              </w:rPr>
            </w:pPr>
            <w:r w:rsidRPr="00D347FD">
              <w:rPr>
                <w:rFonts w:ascii="Arial Narrow" w:hAnsi="Arial Narrow" w:cs="Calibri"/>
                <w:lang w:val="fr-FR"/>
              </w:rPr>
              <w:t>Personnes à contacter pour les demandes de renseignements</w:t>
            </w:r>
          </w:p>
          <w:p w:rsidR="00042B46" w:rsidRPr="00D347FD" w:rsidRDefault="00042B46" w:rsidP="0029391C">
            <w:pPr>
              <w:rPr>
                <w:rFonts w:ascii="Arial Narrow" w:hAnsi="Arial Narrow" w:cs="Calibri"/>
                <w:lang w:val="fr-FR"/>
              </w:rPr>
            </w:pPr>
            <w:r w:rsidRPr="00D347FD">
              <w:rPr>
                <w:rFonts w:ascii="Arial Narrow" w:hAnsi="Arial Narrow" w:cs="Calibri"/>
                <w:lang w:val="fr-FR"/>
              </w:rPr>
              <w:t>(Demandes de renseignements écrites uniquement)</w:t>
            </w:r>
            <w:r w:rsidRPr="00D347FD">
              <w:rPr>
                <w:rStyle w:val="FootnoteReference"/>
                <w:rFonts w:ascii="Arial Narrow" w:hAnsi="Arial Narrow" w:cs="Calibri"/>
                <w:lang w:val="fr-FR"/>
              </w:rPr>
              <w:footnoteReference w:id="9"/>
            </w:r>
          </w:p>
        </w:tc>
        <w:tc>
          <w:tcPr>
            <w:tcW w:w="6210" w:type="dxa"/>
          </w:tcPr>
          <w:p w:rsidR="00042B46" w:rsidRPr="00D347FD" w:rsidRDefault="00042B46" w:rsidP="0029391C">
            <w:pPr>
              <w:rPr>
                <w:rFonts w:ascii="Arial Narrow" w:hAnsi="Arial Narrow" w:cs="Calibri"/>
                <w:b/>
                <w:i/>
                <w:lang w:val="fr-FR"/>
              </w:rPr>
            </w:pPr>
          </w:p>
          <w:p w:rsidR="00042B46" w:rsidRPr="00D347FD" w:rsidRDefault="00042B46" w:rsidP="0029391C">
            <w:pPr>
              <w:rPr>
                <w:rFonts w:ascii="Arial Narrow" w:hAnsi="Arial Narrow" w:cs="Calibri"/>
                <w:b/>
                <w:i/>
                <w:lang w:val="fr-FR"/>
              </w:rPr>
            </w:pPr>
            <w:r w:rsidRPr="00D347FD">
              <w:rPr>
                <w:rFonts w:ascii="Arial Narrow" w:hAnsi="Arial Narrow" w:cs="Calibri"/>
                <w:b/>
                <w:i/>
                <w:lang w:val="fr-FR"/>
              </w:rPr>
              <w:t>Derrick MPUNDU</w:t>
            </w:r>
          </w:p>
          <w:p w:rsidR="00042B46" w:rsidRPr="00D347FD" w:rsidRDefault="00042B46" w:rsidP="0029391C">
            <w:pPr>
              <w:rPr>
                <w:rFonts w:ascii="Arial Narrow" w:hAnsi="Arial Narrow" w:cs="Calibri"/>
                <w:b/>
                <w:i/>
                <w:lang w:val="fr-FR"/>
              </w:rPr>
            </w:pPr>
            <w:r w:rsidRPr="00D347FD">
              <w:rPr>
                <w:rFonts w:ascii="Arial Narrow" w:hAnsi="Arial Narrow" w:cs="Calibri"/>
                <w:b/>
                <w:i/>
                <w:lang w:val="fr-FR"/>
              </w:rPr>
              <w:t xml:space="preserve">Procurement </w:t>
            </w:r>
            <w:proofErr w:type="spellStart"/>
            <w:r w:rsidRPr="00D347FD">
              <w:rPr>
                <w:rFonts w:ascii="Arial Narrow" w:hAnsi="Arial Narrow" w:cs="Calibri"/>
                <w:b/>
                <w:i/>
                <w:lang w:val="fr-FR"/>
              </w:rPr>
              <w:t>Analyst</w:t>
            </w:r>
            <w:proofErr w:type="spellEnd"/>
          </w:p>
          <w:p w:rsidR="00042B46" w:rsidRPr="00D347FD" w:rsidRDefault="00042B46" w:rsidP="0029391C">
            <w:pPr>
              <w:rPr>
                <w:rFonts w:ascii="Arial Narrow" w:hAnsi="Arial Narrow" w:cs="Calibri"/>
                <w:b/>
                <w:i/>
                <w:lang w:val="fr-FR"/>
              </w:rPr>
            </w:pPr>
            <w:hyperlink r:id="rId9" w:history="1">
              <w:r w:rsidRPr="00D347FD">
                <w:rPr>
                  <w:rStyle w:val="Hyperlink"/>
                  <w:rFonts w:ascii="Arial Narrow" w:hAnsi="Arial Narrow" w:cs="Calibri"/>
                  <w:b/>
                  <w:i/>
                  <w:lang w:val="fr-FR"/>
                </w:rPr>
                <w:t>derrick.mpundu@undp.org</w:t>
              </w:r>
            </w:hyperlink>
            <w:r w:rsidRPr="00D347FD">
              <w:rPr>
                <w:rFonts w:ascii="Arial Narrow" w:hAnsi="Arial Narrow" w:cs="Calibri"/>
                <w:b/>
                <w:i/>
                <w:lang w:val="fr-FR"/>
              </w:rPr>
              <w:t xml:space="preserve"> </w:t>
            </w:r>
          </w:p>
          <w:p w:rsidR="00042B46" w:rsidRPr="00D347FD" w:rsidRDefault="00042B46" w:rsidP="0029391C">
            <w:pPr>
              <w:rPr>
                <w:rFonts w:ascii="Arial Narrow" w:hAnsi="Arial Narrow" w:cs="Calibri"/>
                <w:i/>
                <w:color w:val="FF0000"/>
                <w:lang w:val="fr-FR"/>
              </w:rPr>
            </w:pPr>
          </w:p>
          <w:p w:rsidR="00042B46" w:rsidRPr="00D347FD" w:rsidRDefault="00042B46" w:rsidP="0029391C">
            <w:pPr>
              <w:rPr>
                <w:rFonts w:ascii="Arial Narrow" w:hAnsi="Arial Narrow" w:cs="Calibri"/>
                <w:lang w:val="fr-FR"/>
              </w:rPr>
            </w:pPr>
            <w:r w:rsidRPr="00D347FD">
              <w:rPr>
                <w:rFonts w:ascii="Arial Narrow" w:hAnsi="Arial Narrow" w:cs="Calibri"/>
                <w:snapToGrid w:val="0"/>
                <w:lang w:val="fr-FR"/>
              </w:rPr>
              <w:t>Les réponses tardives du PNUD ne pourront pas servir de prétexte à la prorogation de la date-limite de soumission, sauf si le PNUD estime qu’une telle prorogation est nécessaire et communique une nouvelle date-limite aux offrants.</w:t>
            </w:r>
          </w:p>
        </w:tc>
      </w:tr>
    </w:tbl>
    <w:p w:rsidR="00042B46" w:rsidRPr="00D347FD" w:rsidRDefault="00042B46" w:rsidP="00042B46">
      <w:pPr>
        <w:rPr>
          <w:rFonts w:ascii="Arial Narrow" w:hAnsi="Arial Narrow" w:cs="Calibri"/>
          <w:lang w:val="fr-FR"/>
        </w:rPr>
      </w:pP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Les biens proposés seront examinés au regard de l’exhaustivité et de la conformité de l’offre de prix par rapport aux spécifications minimums décrites ci-dessus et à toute autre annexe fournissant des détails sur les exigences du PNUD.</w:t>
      </w: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L’offre de prix qui sera conforme à l’ensemble des spécifications et exigences, qui proposera le prix le plus bas, et qui respectera l’ensemble des autres critères d’évaluation sera retenue. Toute offre qui ne respectera pas les exigences sera rejetée.</w:t>
      </w: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042B46" w:rsidRPr="00D347FD" w:rsidRDefault="00042B46" w:rsidP="00042B46">
      <w:pPr>
        <w:pStyle w:val="ListParagraph"/>
        <w:tabs>
          <w:tab w:val="left" w:pos="0"/>
        </w:tabs>
        <w:spacing w:line="240" w:lineRule="auto"/>
        <w:ind w:left="0" w:firstLine="720"/>
        <w:jc w:val="both"/>
        <w:rPr>
          <w:rFonts w:ascii="Arial Narrow" w:hAnsi="Arial Narrow" w:cs="Calibri"/>
          <w:bCs/>
          <w:szCs w:val="22"/>
          <w:lang w:val="fr-FR"/>
        </w:rPr>
      </w:pPr>
      <w:r w:rsidRPr="00D347FD">
        <w:rPr>
          <w:rFonts w:ascii="Arial Narrow" w:hAnsi="Arial Narrow" w:cs="Calibri"/>
          <w:szCs w:val="22"/>
          <w:lang w:val="fr-FR"/>
        </w:rPr>
        <w:t>Au cours de la durée de validité de l’offre de prix</w:t>
      </w:r>
      <w:r w:rsidRPr="00D347FD">
        <w:rPr>
          <w:rFonts w:ascii="Arial Narrow" w:hAnsi="Arial Narrow"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snapToGrid w:val="0"/>
          <w:lang w:val="fr-FR"/>
        </w:rPr>
        <w:lastRenderedPageBreak/>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042B46" w:rsidRPr="00D347FD" w:rsidRDefault="00042B46" w:rsidP="00042B46">
      <w:pPr>
        <w:jc w:val="both"/>
        <w:rPr>
          <w:rStyle w:val="Strong"/>
          <w:rFonts w:ascii="Arial Narrow" w:hAnsi="Arial Narrow" w:cs="Calibri"/>
          <w:b w:val="0"/>
          <w:bCs w:val="0"/>
          <w:iCs/>
          <w:snapToGrid w:val="0"/>
          <w:lang w:val="fr-FR"/>
        </w:rPr>
      </w:pPr>
      <w:r w:rsidRPr="00D347FD">
        <w:rPr>
          <w:rFonts w:ascii="Arial Narrow" w:hAnsi="Arial Narrow" w:cs="Calibri"/>
          <w:iCs/>
          <w:lang w:val="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D347FD">
        <w:rPr>
          <w:rFonts w:ascii="Arial Narrow" w:hAnsi="Arial Narrow" w:cs="Calibri"/>
          <w:iCs/>
          <w:snapToGrid w:val="0"/>
          <w:lang w:val="fr-FR"/>
        </w:rPr>
        <w:t xml:space="preserve"> </w:t>
      </w:r>
      <w:hyperlink r:id="rId10" w:history="1">
        <w:r w:rsidRPr="00D347FD">
          <w:rPr>
            <w:rStyle w:val="Hyperlink"/>
            <w:rFonts w:ascii="Arial Narrow" w:hAnsi="Arial Narrow" w:cs="Calibri"/>
            <w:iCs/>
            <w:snapToGrid w:val="0"/>
            <w:lang w:val="fr-FR"/>
          </w:rPr>
          <w:t>http://www.undp.org/procurement/protest.shtml</w:t>
        </w:r>
      </w:hyperlink>
      <w:r w:rsidRPr="00D347FD">
        <w:rPr>
          <w:rFonts w:ascii="Arial Narrow" w:hAnsi="Arial Narrow" w:cs="Calibri"/>
          <w:iCs/>
          <w:snapToGrid w:val="0"/>
          <w:lang w:val="fr-FR"/>
        </w:rPr>
        <w:t xml:space="preserve"> .</w:t>
      </w:r>
    </w:p>
    <w:p w:rsidR="00042B46" w:rsidRPr="00D347FD" w:rsidRDefault="00042B46" w:rsidP="00042B46">
      <w:pPr>
        <w:jc w:val="both"/>
        <w:rPr>
          <w:rStyle w:val="Strong"/>
          <w:rFonts w:ascii="Arial Narrow" w:hAnsi="Arial Narrow" w:cs="Calibri"/>
          <w:b w:val="0"/>
          <w:iCs/>
          <w:lang w:val="fr-FR"/>
        </w:rPr>
      </w:pPr>
      <w:r w:rsidRPr="00D347FD">
        <w:rPr>
          <w:rStyle w:val="Strong"/>
          <w:rFonts w:ascii="Arial Narrow" w:hAnsi="Arial Narrow" w:cs="Calibri"/>
          <w:iCs/>
          <w:lang w:val="fr-FR"/>
        </w:rPr>
        <w:tab/>
      </w:r>
    </w:p>
    <w:p w:rsidR="00042B46" w:rsidRPr="00D347FD" w:rsidRDefault="00042B46" w:rsidP="00042B46">
      <w:pPr>
        <w:ind w:firstLine="720"/>
        <w:jc w:val="both"/>
        <w:rPr>
          <w:rStyle w:val="Strong"/>
          <w:rFonts w:ascii="Arial Narrow" w:hAnsi="Arial Narrow" w:cs="Calibri"/>
          <w:b w:val="0"/>
          <w:iCs/>
          <w:lang w:val="fr-FR"/>
        </w:rPr>
      </w:pPr>
      <w:r w:rsidRPr="00D347FD">
        <w:rPr>
          <w:rStyle w:val="Strong"/>
          <w:rFonts w:ascii="Arial Narrow" w:hAnsi="Arial Narrow" w:cs="Calibri"/>
          <w:iCs/>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D347FD">
          <w:rPr>
            <w:rStyle w:val="Hyperlink"/>
            <w:rFonts w:ascii="Arial Narrow" w:hAnsi="Arial Narrow" w:cs="Calibri"/>
            <w:lang w:val="fr-FR"/>
          </w:rPr>
          <w:t>http://www.un.org/depts/ptd/pdf/conduct_english.pdf</w:t>
        </w:r>
      </w:hyperlink>
      <w:r w:rsidRPr="00D347FD">
        <w:rPr>
          <w:rFonts w:ascii="Arial Narrow" w:hAnsi="Arial Narrow" w:cs="Calibri"/>
          <w:lang w:val="fr-FR"/>
        </w:rPr>
        <w:t xml:space="preserve"> </w:t>
      </w:r>
    </w:p>
    <w:p w:rsidR="00042B46" w:rsidRPr="00D347FD" w:rsidRDefault="00042B46" w:rsidP="00042B46">
      <w:pPr>
        <w:rPr>
          <w:rFonts w:ascii="Arial Narrow" w:hAnsi="Arial Narrow" w:cs="Calibri"/>
          <w:lang w:val="fr-FR"/>
        </w:rPr>
      </w:pPr>
    </w:p>
    <w:p w:rsidR="00042B46" w:rsidRPr="00D347FD" w:rsidRDefault="00042B46" w:rsidP="00042B46">
      <w:pPr>
        <w:ind w:left="720"/>
        <w:rPr>
          <w:rStyle w:val="Strong"/>
          <w:rFonts w:ascii="Arial Narrow" w:hAnsi="Arial Narrow" w:cs="Calibri"/>
          <w:b w:val="0"/>
          <w:iCs/>
          <w:lang w:val="fr-FR"/>
        </w:rPr>
      </w:pPr>
      <w:r w:rsidRPr="00D347FD">
        <w:rPr>
          <w:rStyle w:val="Strong"/>
          <w:rFonts w:ascii="Arial Narrow" w:hAnsi="Arial Narrow" w:cs="Calibri"/>
          <w:iCs/>
          <w:lang w:val="fr-FR"/>
        </w:rPr>
        <w:t>Nous vous remercions et attendons avec intérêt votre offre de prix.</w:t>
      </w:r>
    </w:p>
    <w:p w:rsidR="00042B46" w:rsidRPr="008A649F" w:rsidRDefault="00042B46" w:rsidP="00042B46">
      <w:pPr>
        <w:ind w:left="5760" w:firstLine="720"/>
        <w:jc w:val="both"/>
        <w:rPr>
          <w:rFonts w:ascii="Arial Narrow" w:hAnsi="Arial Narrow" w:cs="Calibri"/>
          <w:iCs/>
          <w:snapToGrid w:val="0"/>
          <w:lang w:val="fr-FR"/>
        </w:rPr>
      </w:pPr>
      <w:r w:rsidRPr="00D347FD">
        <w:rPr>
          <w:rStyle w:val="Strong"/>
          <w:rFonts w:ascii="Arial Narrow" w:hAnsi="Arial Narrow" w:cs="Calibri"/>
          <w:iCs/>
          <w:lang w:val="fr-FR"/>
        </w:rPr>
        <w:t>Cordialement,</w:t>
      </w:r>
    </w:p>
    <w:p w:rsidR="00042B46" w:rsidRPr="00D347FD" w:rsidRDefault="00042B46" w:rsidP="00042B46">
      <w:pPr>
        <w:jc w:val="right"/>
        <w:rPr>
          <w:rFonts w:ascii="Arial Narrow" w:hAnsi="Arial Narrow" w:cs="Calibri"/>
          <w:b/>
          <w:lang w:val="fr-FR"/>
        </w:rPr>
      </w:pPr>
      <w:r w:rsidRPr="00D347FD">
        <w:rPr>
          <w:rFonts w:ascii="Arial Narrow" w:hAnsi="Arial Narrow" w:cs="Calibri"/>
          <w:b/>
          <w:lang w:val="fr-FR"/>
        </w:rPr>
        <w:t>Annexe 2</w:t>
      </w:r>
    </w:p>
    <w:p w:rsidR="00042B46" w:rsidRPr="00D347FD" w:rsidRDefault="00042B46" w:rsidP="00042B46">
      <w:pPr>
        <w:rPr>
          <w:rFonts w:ascii="Arial Narrow" w:hAnsi="Arial Narrow" w:cs="Calibri"/>
          <w:b/>
          <w:sz w:val="28"/>
          <w:szCs w:val="28"/>
          <w:lang w:val="fr-FR"/>
        </w:rPr>
      </w:pPr>
      <w:r w:rsidRPr="00D347FD">
        <w:rPr>
          <w:rFonts w:ascii="Arial Narrow" w:hAnsi="Arial Narrow" w:cs="Calibri"/>
          <w:b/>
          <w:sz w:val="28"/>
          <w:szCs w:val="28"/>
          <w:lang w:val="fr-FR"/>
        </w:rPr>
        <w:t>FORMULAIRE DE SOUMISSION DE L’OFFRE DE PRIX DU FOURNISSEUR</w:t>
      </w:r>
      <w:r w:rsidRPr="00D347FD">
        <w:rPr>
          <w:rStyle w:val="FootnoteReference"/>
          <w:rFonts w:ascii="Arial Narrow" w:hAnsi="Arial Narrow" w:cs="Calibri"/>
          <w:b/>
          <w:sz w:val="28"/>
          <w:szCs w:val="28"/>
          <w:lang w:val="fr-FR"/>
        </w:rPr>
        <w:footnoteReference w:id="10"/>
      </w:r>
    </w:p>
    <w:p w:rsidR="00042B46" w:rsidRPr="00CC41D8" w:rsidRDefault="00042B46" w:rsidP="00042B46">
      <w:pPr>
        <w:jc w:val="center"/>
        <w:rPr>
          <w:rFonts w:ascii="Arial Narrow" w:hAnsi="Arial Narrow" w:cs="Calibri"/>
          <w:b/>
          <w:i/>
          <w:lang w:val="fr-FR"/>
        </w:rPr>
      </w:pPr>
      <w:r w:rsidRPr="00D347FD">
        <w:rPr>
          <w:rFonts w:ascii="Arial Narrow" w:hAnsi="Arial Narrow" w:cs="Calibri"/>
          <w:b/>
          <w:i/>
          <w:lang w:val="fr-FR"/>
        </w:rPr>
        <w:t>(Le présent formulaire doit être soumis uniquement sur le papier à en-tête officiel du fournisseur</w:t>
      </w:r>
      <w:r w:rsidRPr="00D347FD">
        <w:rPr>
          <w:rStyle w:val="FootnoteReference"/>
          <w:rFonts w:ascii="Arial Narrow" w:hAnsi="Arial Narrow" w:cs="Calibri"/>
          <w:b/>
          <w:i/>
          <w:lang w:val="fr-FR"/>
        </w:rPr>
        <w:footnoteReference w:id="11"/>
      </w:r>
      <w:r w:rsidRPr="00D347FD">
        <w:rPr>
          <w:rFonts w:ascii="Arial Narrow" w:hAnsi="Arial Narrow" w:cs="Calibri"/>
          <w:b/>
          <w:i/>
          <w:lang w:val="fr-FR"/>
        </w:rPr>
        <w:t>)</w:t>
      </w:r>
    </w:p>
    <w:p w:rsidR="00042B46" w:rsidRPr="00042B46" w:rsidRDefault="00042B46" w:rsidP="00042B46">
      <w:pPr>
        <w:spacing w:before="120"/>
        <w:ind w:right="630"/>
        <w:jc w:val="both"/>
        <w:rPr>
          <w:rFonts w:ascii="Arial Narrow" w:hAnsi="Arial Narrow" w:cs="Calibri"/>
          <w:snapToGrid w:val="0"/>
          <w:lang w:val="fr-FR"/>
        </w:rPr>
      </w:pPr>
      <w:r w:rsidRPr="00D347FD">
        <w:rPr>
          <w:rFonts w:ascii="Arial Narrow" w:hAnsi="Arial Narrow" w:cs="Calibri"/>
          <w:snapToGrid w:val="0"/>
          <w:lang w:val="fr-FR"/>
        </w:rPr>
        <w:t>Le fournisseur soussigné accepte par les présentes les conditions générales du PNUD et propose de fournir les articles énumérés ci-dessous conformément aux spécifications et exigences du PNUD, telles qu’indiquées dans la RFQ ayant pour n° de référence : _______</w:t>
      </w:r>
    </w:p>
    <w:p w:rsidR="00042B46" w:rsidRPr="00CC41D8" w:rsidRDefault="00042B46" w:rsidP="00042B46">
      <w:pPr>
        <w:ind w:left="990" w:right="630" w:hanging="990"/>
        <w:jc w:val="both"/>
        <w:rPr>
          <w:rFonts w:ascii="Arial Narrow" w:hAnsi="Arial Narrow" w:cs="Calibri"/>
          <w:b/>
          <w:snapToGrid w:val="0"/>
          <w:u w:val="single"/>
          <w:lang w:val="fr-FR"/>
        </w:rPr>
      </w:pPr>
      <w:r w:rsidRPr="00D347FD">
        <w:rPr>
          <w:rFonts w:ascii="Arial Narrow" w:hAnsi="Arial Narrow" w:cs="Calibri"/>
          <w:b/>
          <w:snapToGrid w:val="0"/>
          <w:u w:val="single"/>
          <w:lang w:val="fr-FR"/>
        </w:rPr>
        <w:t>TABLEAU 1 : Offre de fourniture de biens conformes aux spécifications techniques et exigences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253"/>
        <w:gridCol w:w="1560"/>
        <w:gridCol w:w="1701"/>
        <w:gridCol w:w="2268"/>
      </w:tblGrid>
      <w:tr w:rsidR="00042B46" w:rsidRPr="00D347FD" w:rsidTr="0029391C">
        <w:trPr>
          <w:trHeight w:val="1096"/>
        </w:trPr>
        <w:tc>
          <w:tcPr>
            <w:tcW w:w="1170" w:type="dxa"/>
          </w:tcPr>
          <w:p w:rsidR="00042B46" w:rsidRPr="00D347FD" w:rsidRDefault="00042B46" w:rsidP="0029391C">
            <w:pPr>
              <w:rPr>
                <w:rFonts w:ascii="Arial Narrow" w:hAnsi="Arial Narrow" w:cs="Calibri"/>
                <w:b/>
                <w:lang w:val="fr-FR"/>
              </w:rPr>
            </w:pPr>
          </w:p>
          <w:p w:rsidR="00042B46" w:rsidRPr="00D347FD" w:rsidRDefault="00042B46" w:rsidP="0029391C">
            <w:pPr>
              <w:jc w:val="center"/>
              <w:rPr>
                <w:rFonts w:ascii="Arial Narrow" w:hAnsi="Arial Narrow" w:cs="Calibri"/>
                <w:b/>
                <w:lang w:val="fr-FR"/>
              </w:rPr>
            </w:pPr>
            <w:r w:rsidRPr="00D347FD">
              <w:rPr>
                <w:rFonts w:ascii="Arial Narrow" w:hAnsi="Arial Narrow" w:cs="Calibri"/>
                <w:b/>
                <w:lang w:val="fr-FR"/>
              </w:rPr>
              <w:t>N° d’article</w:t>
            </w:r>
          </w:p>
        </w:tc>
        <w:tc>
          <w:tcPr>
            <w:tcW w:w="3253" w:type="dxa"/>
          </w:tcPr>
          <w:p w:rsidR="00042B46" w:rsidRPr="00D347FD" w:rsidRDefault="00042B46" w:rsidP="0029391C">
            <w:pPr>
              <w:jc w:val="center"/>
              <w:rPr>
                <w:rFonts w:ascii="Arial Narrow" w:hAnsi="Arial Narrow" w:cs="Calibri"/>
                <w:b/>
                <w:lang w:val="fr-FR"/>
              </w:rPr>
            </w:pPr>
          </w:p>
          <w:p w:rsidR="00042B46" w:rsidRPr="00CC41D8" w:rsidRDefault="00042B46" w:rsidP="0029391C">
            <w:pPr>
              <w:jc w:val="center"/>
              <w:rPr>
                <w:rFonts w:ascii="Arial Narrow" w:hAnsi="Arial Narrow" w:cs="Calibri"/>
                <w:b/>
                <w:lang w:val="fr-FR"/>
              </w:rPr>
            </w:pPr>
            <w:r w:rsidRPr="00D347FD">
              <w:rPr>
                <w:rFonts w:ascii="Arial Narrow" w:hAnsi="Arial Narrow" w:cs="Calibri"/>
                <w:b/>
                <w:lang w:val="fr-FR"/>
              </w:rPr>
              <w:t>Description/Spécifications des biens</w:t>
            </w:r>
          </w:p>
        </w:tc>
        <w:tc>
          <w:tcPr>
            <w:tcW w:w="1560" w:type="dxa"/>
          </w:tcPr>
          <w:p w:rsidR="00042B46" w:rsidRPr="00D347FD" w:rsidRDefault="00042B46" w:rsidP="0029391C">
            <w:pPr>
              <w:jc w:val="center"/>
              <w:rPr>
                <w:rFonts w:ascii="Arial Narrow" w:hAnsi="Arial Narrow" w:cs="Calibri"/>
                <w:b/>
                <w:lang w:val="fr-FR"/>
              </w:rPr>
            </w:pPr>
          </w:p>
          <w:p w:rsidR="00042B46" w:rsidRPr="00D347FD" w:rsidRDefault="00042B46" w:rsidP="0029391C">
            <w:pPr>
              <w:jc w:val="center"/>
              <w:rPr>
                <w:rFonts w:ascii="Arial Narrow" w:hAnsi="Arial Narrow" w:cs="Calibri"/>
                <w:b/>
                <w:lang w:val="fr-FR"/>
              </w:rPr>
            </w:pPr>
            <w:r w:rsidRPr="00D347FD">
              <w:rPr>
                <w:rFonts w:ascii="Arial Narrow" w:hAnsi="Arial Narrow" w:cs="Calibri"/>
                <w:b/>
                <w:lang w:val="fr-FR"/>
              </w:rPr>
              <w:t>Quantité</w:t>
            </w:r>
          </w:p>
        </w:tc>
        <w:tc>
          <w:tcPr>
            <w:tcW w:w="1701" w:type="dxa"/>
          </w:tcPr>
          <w:p w:rsidR="00042B46" w:rsidRPr="00D347FD" w:rsidRDefault="00042B46" w:rsidP="0029391C">
            <w:pPr>
              <w:jc w:val="center"/>
              <w:rPr>
                <w:rFonts w:ascii="Arial Narrow" w:hAnsi="Arial Narrow" w:cs="Calibri"/>
                <w:b/>
                <w:lang w:val="fr-FR"/>
              </w:rPr>
            </w:pPr>
          </w:p>
          <w:p w:rsidR="00042B46" w:rsidRPr="00D347FD" w:rsidRDefault="00042B46" w:rsidP="0029391C">
            <w:pPr>
              <w:jc w:val="center"/>
              <w:rPr>
                <w:rFonts w:ascii="Arial Narrow" w:hAnsi="Arial Narrow" w:cs="Calibri"/>
                <w:b/>
                <w:lang w:val="fr-FR"/>
              </w:rPr>
            </w:pPr>
            <w:r w:rsidRPr="00D347FD">
              <w:rPr>
                <w:rFonts w:ascii="Arial Narrow" w:hAnsi="Arial Narrow" w:cs="Calibri"/>
                <w:b/>
                <w:lang w:val="fr-FR"/>
              </w:rPr>
              <w:t>Prix unitaire</w:t>
            </w:r>
          </w:p>
        </w:tc>
        <w:tc>
          <w:tcPr>
            <w:tcW w:w="2268" w:type="dxa"/>
          </w:tcPr>
          <w:p w:rsidR="00042B46" w:rsidRPr="00D347FD" w:rsidRDefault="00042B46" w:rsidP="0029391C">
            <w:pPr>
              <w:jc w:val="center"/>
              <w:rPr>
                <w:rFonts w:ascii="Arial Narrow" w:hAnsi="Arial Narrow" w:cs="Calibri"/>
                <w:b/>
                <w:lang w:val="fr-FR"/>
              </w:rPr>
            </w:pPr>
          </w:p>
          <w:p w:rsidR="00042B46" w:rsidRPr="00D347FD" w:rsidRDefault="00042B46" w:rsidP="0029391C">
            <w:pPr>
              <w:jc w:val="center"/>
              <w:rPr>
                <w:rFonts w:ascii="Arial Narrow" w:hAnsi="Arial Narrow" w:cs="Calibri"/>
                <w:b/>
                <w:lang w:val="fr-FR"/>
              </w:rPr>
            </w:pPr>
            <w:r w:rsidRPr="00D347FD">
              <w:rPr>
                <w:rFonts w:ascii="Arial Narrow" w:hAnsi="Arial Narrow" w:cs="Calibri"/>
                <w:b/>
                <w:lang w:val="fr-FR"/>
              </w:rPr>
              <w:t>Prix total par article</w:t>
            </w:r>
          </w:p>
        </w:tc>
      </w:tr>
      <w:tr w:rsidR="00042B46" w:rsidRPr="00043E41" w:rsidTr="0029391C">
        <w:tc>
          <w:tcPr>
            <w:tcW w:w="1170" w:type="dxa"/>
          </w:tcPr>
          <w:p w:rsidR="00042B46" w:rsidRPr="00D347FD" w:rsidRDefault="00042B46" w:rsidP="0029391C">
            <w:pPr>
              <w:jc w:val="center"/>
              <w:rPr>
                <w:rFonts w:ascii="Arial Narrow" w:hAnsi="Arial Narrow" w:cs="Calibri"/>
                <w:lang w:val="fr-FR"/>
              </w:rPr>
            </w:pPr>
            <w:r w:rsidRPr="00D347FD">
              <w:rPr>
                <w:rFonts w:ascii="Arial Narrow" w:hAnsi="Arial Narrow" w:cs="Calibri"/>
                <w:lang w:val="fr-FR"/>
              </w:rPr>
              <w:t>1</w:t>
            </w:r>
          </w:p>
        </w:tc>
        <w:tc>
          <w:tcPr>
            <w:tcW w:w="3253" w:type="dxa"/>
          </w:tcPr>
          <w:p w:rsidR="00042B46" w:rsidRDefault="00042B46" w:rsidP="0029391C">
            <w:pPr>
              <w:rPr>
                <w:rFonts w:ascii="Arial Narrow" w:hAnsi="Arial Narrow" w:cs="Calibri"/>
                <w:lang w:val="en-US"/>
              </w:rPr>
            </w:pPr>
            <w:r>
              <w:rPr>
                <w:rFonts w:ascii="Arial Narrow" w:hAnsi="Arial Narrow" w:cs="Calibri"/>
                <w:lang w:val="en-US"/>
              </w:rPr>
              <w:t>Telephones portables simples</w:t>
            </w:r>
          </w:p>
          <w:p w:rsidR="00042B46" w:rsidRPr="008A649F" w:rsidRDefault="00042B46" w:rsidP="0029391C">
            <w:pPr>
              <w:rPr>
                <w:rFonts w:ascii="Arial Narrow" w:hAnsi="Arial Narrow" w:cs="Calibri"/>
                <w:lang w:val="en-US"/>
              </w:rPr>
            </w:pPr>
            <w:r>
              <w:rPr>
                <w:rFonts w:ascii="Arial Narrow" w:hAnsi="Arial Narrow" w:cs="Calibri"/>
                <w:lang w:val="en-US"/>
              </w:rPr>
              <w:t xml:space="preserve">Marque Samsung </w:t>
            </w:r>
            <w:proofErr w:type="spellStart"/>
            <w:r>
              <w:rPr>
                <w:rFonts w:ascii="Arial Narrow" w:hAnsi="Arial Narrow" w:cs="Calibri"/>
                <w:lang w:val="en-US"/>
              </w:rPr>
              <w:t>ou</w:t>
            </w:r>
            <w:proofErr w:type="spellEnd"/>
            <w:r>
              <w:rPr>
                <w:rFonts w:ascii="Arial Narrow" w:hAnsi="Arial Narrow" w:cs="Calibri"/>
                <w:lang w:val="en-US"/>
              </w:rPr>
              <w:t xml:space="preserve"> Equivalent</w:t>
            </w:r>
          </w:p>
        </w:tc>
        <w:tc>
          <w:tcPr>
            <w:tcW w:w="1560" w:type="dxa"/>
          </w:tcPr>
          <w:p w:rsidR="00042B46" w:rsidRPr="00D347FD" w:rsidRDefault="00042B46" w:rsidP="0029391C">
            <w:pPr>
              <w:jc w:val="center"/>
              <w:rPr>
                <w:rFonts w:ascii="Arial Narrow" w:hAnsi="Arial Narrow" w:cs="Calibri"/>
                <w:lang w:val="fr-FR"/>
              </w:rPr>
            </w:pPr>
            <w:r>
              <w:rPr>
                <w:rFonts w:ascii="Arial Narrow" w:hAnsi="Arial Narrow" w:cs="Calibri"/>
                <w:lang w:val="fr-FR"/>
              </w:rPr>
              <w:t>5000</w:t>
            </w:r>
          </w:p>
        </w:tc>
        <w:tc>
          <w:tcPr>
            <w:tcW w:w="1701" w:type="dxa"/>
          </w:tcPr>
          <w:p w:rsidR="00042B46" w:rsidRPr="00D347FD" w:rsidRDefault="00042B46" w:rsidP="0029391C">
            <w:pPr>
              <w:rPr>
                <w:rFonts w:ascii="Arial Narrow" w:hAnsi="Arial Narrow" w:cs="Calibri"/>
                <w:lang w:val="fr-FR"/>
              </w:rPr>
            </w:pPr>
          </w:p>
        </w:tc>
        <w:tc>
          <w:tcPr>
            <w:tcW w:w="2268" w:type="dxa"/>
          </w:tcPr>
          <w:p w:rsidR="00042B46" w:rsidRPr="00D347FD" w:rsidRDefault="00042B46" w:rsidP="0029391C">
            <w:pPr>
              <w:rPr>
                <w:rFonts w:ascii="Arial Narrow" w:hAnsi="Arial Narrow" w:cs="Calibri"/>
                <w:lang w:val="fr-FR"/>
              </w:rPr>
            </w:pPr>
          </w:p>
        </w:tc>
      </w:tr>
      <w:tr w:rsidR="00042B46" w:rsidRPr="00043E41" w:rsidTr="005914CD">
        <w:tc>
          <w:tcPr>
            <w:tcW w:w="1170" w:type="dxa"/>
          </w:tcPr>
          <w:p w:rsidR="00042B46" w:rsidRPr="00D347FD" w:rsidRDefault="00042B46" w:rsidP="0029391C">
            <w:pPr>
              <w:jc w:val="center"/>
              <w:rPr>
                <w:rFonts w:ascii="Arial Narrow" w:hAnsi="Arial Narrow" w:cs="Calibri"/>
                <w:lang w:val="fr-FR"/>
              </w:rPr>
            </w:pPr>
            <w:r>
              <w:rPr>
                <w:rFonts w:ascii="Arial Narrow" w:hAnsi="Arial Narrow" w:cs="Calibri"/>
                <w:lang w:val="fr-FR"/>
              </w:rPr>
              <w:lastRenderedPageBreak/>
              <w:t>2</w:t>
            </w:r>
          </w:p>
        </w:tc>
        <w:tc>
          <w:tcPr>
            <w:tcW w:w="8782" w:type="dxa"/>
            <w:gridSpan w:val="4"/>
          </w:tcPr>
          <w:p w:rsidR="00042B46" w:rsidRPr="00D347FD" w:rsidRDefault="00042B46" w:rsidP="0029391C">
            <w:pPr>
              <w:rPr>
                <w:rFonts w:ascii="Arial Narrow" w:hAnsi="Arial Narrow" w:cs="Calibri"/>
                <w:lang w:val="fr-FR"/>
              </w:rPr>
            </w:pPr>
            <w:r>
              <w:rPr>
                <w:noProof/>
                <w:lang w:val="en-US"/>
              </w:rPr>
              <w:drawing>
                <wp:inline distT="0" distB="0" distL="0" distR="0">
                  <wp:extent cx="4762500" cy="4676775"/>
                  <wp:effectExtent l="0" t="0" r="0" b="9525"/>
                  <wp:docPr id="1" name="Picture 1" descr="https://static.fnac-static.com/multimedia/FR/Images_Produits/FR/fnac.com/Zoom%20Produit%20technique/4/0/4/8806085126404/tsp20130211180211/Samsung-E1200-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static.fnac-static.com/multimedia/FR/Images_Produits/FR/fnac.com/Zoom%20Produit%20technique/4/0/4/8806085126404/tsp20130211180211/Samsung-E1200-Noir.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0" cy="4676775"/>
                          </a:xfrm>
                          <a:prstGeom prst="rect">
                            <a:avLst/>
                          </a:prstGeom>
                          <a:noFill/>
                          <a:ln>
                            <a:noFill/>
                          </a:ln>
                        </pic:spPr>
                      </pic:pic>
                    </a:graphicData>
                  </a:graphic>
                </wp:inline>
              </w:drawing>
            </w:r>
          </w:p>
        </w:tc>
      </w:tr>
      <w:tr w:rsidR="00042B46" w:rsidRPr="00D347FD" w:rsidTr="0029391C">
        <w:tc>
          <w:tcPr>
            <w:tcW w:w="7684" w:type="dxa"/>
            <w:gridSpan w:val="4"/>
          </w:tcPr>
          <w:p w:rsidR="00042B46" w:rsidRPr="00D347FD" w:rsidRDefault="00042B46" w:rsidP="0029391C">
            <w:pPr>
              <w:rPr>
                <w:rFonts w:ascii="Arial Narrow" w:hAnsi="Arial Narrow" w:cs="Calibri"/>
                <w:b/>
                <w:lang w:val="fr-FR"/>
              </w:rPr>
            </w:pPr>
            <w:r w:rsidRPr="00D347FD">
              <w:rPr>
                <w:rFonts w:ascii="Arial Narrow" w:hAnsi="Arial Narrow" w:cs="Calibri"/>
                <w:b/>
                <w:lang w:val="fr-FR"/>
              </w:rPr>
              <w:t>Prix totaux des biens</w:t>
            </w:r>
            <w:r w:rsidRPr="00D347FD">
              <w:rPr>
                <w:rStyle w:val="FootnoteReference"/>
                <w:rFonts w:ascii="Arial Narrow" w:hAnsi="Arial Narrow" w:cs="Calibri"/>
                <w:b/>
                <w:lang w:val="fr-FR"/>
              </w:rPr>
              <w:footnoteReference w:id="12"/>
            </w:r>
          </w:p>
        </w:tc>
        <w:tc>
          <w:tcPr>
            <w:tcW w:w="2268" w:type="dxa"/>
          </w:tcPr>
          <w:p w:rsidR="00042B46" w:rsidRPr="00D347FD" w:rsidRDefault="00042B46" w:rsidP="0029391C">
            <w:pPr>
              <w:rPr>
                <w:rFonts w:ascii="Arial Narrow" w:hAnsi="Arial Narrow" w:cs="Calibri"/>
                <w:lang w:val="fr-FR"/>
              </w:rPr>
            </w:pPr>
          </w:p>
        </w:tc>
      </w:tr>
      <w:tr w:rsidR="00042B46" w:rsidRPr="00D347FD" w:rsidTr="0029391C">
        <w:tc>
          <w:tcPr>
            <w:tcW w:w="7684" w:type="dxa"/>
            <w:gridSpan w:val="4"/>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  Ajoutez : coût de transport </w:t>
            </w:r>
          </w:p>
        </w:tc>
        <w:tc>
          <w:tcPr>
            <w:tcW w:w="2268" w:type="dxa"/>
          </w:tcPr>
          <w:p w:rsidR="00042B46" w:rsidRPr="00D347FD" w:rsidRDefault="00042B46" w:rsidP="0029391C">
            <w:pPr>
              <w:rPr>
                <w:rFonts w:ascii="Arial Narrow" w:hAnsi="Arial Narrow" w:cs="Calibri"/>
                <w:lang w:val="fr-FR"/>
              </w:rPr>
            </w:pPr>
          </w:p>
        </w:tc>
      </w:tr>
      <w:tr w:rsidR="00042B46" w:rsidRPr="00D347FD" w:rsidTr="0029391C">
        <w:tc>
          <w:tcPr>
            <w:tcW w:w="7684" w:type="dxa"/>
            <w:gridSpan w:val="4"/>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  Ajoutez : coût de l’assurance</w:t>
            </w:r>
          </w:p>
        </w:tc>
        <w:tc>
          <w:tcPr>
            <w:tcW w:w="2268" w:type="dxa"/>
          </w:tcPr>
          <w:p w:rsidR="00042B46" w:rsidRPr="00D347FD" w:rsidRDefault="00042B46" w:rsidP="0029391C">
            <w:pPr>
              <w:rPr>
                <w:rFonts w:ascii="Arial Narrow" w:hAnsi="Arial Narrow" w:cs="Calibri"/>
                <w:lang w:val="fr-FR"/>
              </w:rPr>
            </w:pPr>
          </w:p>
        </w:tc>
      </w:tr>
      <w:tr w:rsidR="00042B46" w:rsidRPr="00043E41" w:rsidTr="0029391C">
        <w:tc>
          <w:tcPr>
            <w:tcW w:w="7684" w:type="dxa"/>
            <w:gridSpan w:val="4"/>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  Ajoutez : autre frais (veuillez préciser)</w:t>
            </w:r>
          </w:p>
        </w:tc>
        <w:tc>
          <w:tcPr>
            <w:tcW w:w="2268" w:type="dxa"/>
          </w:tcPr>
          <w:p w:rsidR="00042B46" w:rsidRPr="00D347FD" w:rsidRDefault="00042B46" w:rsidP="0029391C">
            <w:pPr>
              <w:rPr>
                <w:rFonts w:ascii="Arial Narrow" w:hAnsi="Arial Narrow" w:cs="Calibri"/>
                <w:lang w:val="fr-FR"/>
              </w:rPr>
            </w:pPr>
          </w:p>
        </w:tc>
      </w:tr>
    </w:tbl>
    <w:p w:rsidR="00042B46" w:rsidRDefault="00042B46" w:rsidP="00042B46">
      <w:pPr>
        <w:shd w:val="clear" w:color="auto" w:fill="FFFFFF"/>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Default="00042B46" w:rsidP="00042B46">
      <w:pPr>
        <w:shd w:val="clear" w:color="auto" w:fill="FFFFFF"/>
        <w:jc w:val="center"/>
        <w:textAlignment w:val="baseline"/>
        <w:rPr>
          <w:rFonts w:ascii="Arial Narrow" w:hAnsi="Arial Narrow" w:cs="Arial"/>
          <w:b/>
          <w:color w:val="333333"/>
          <w:u w:val="single"/>
          <w:lang w:val="fr-FR"/>
        </w:rPr>
      </w:pPr>
    </w:p>
    <w:p w:rsidR="00042B46" w:rsidRPr="008A649F" w:rsidRDefault="00042B46" w:rsidP="00042B46">
      <w:pPr>
        <w:shd w:val="clear" w:color="auto" w:fill="FFFFFF"/>
        <w:jc w:val="center"/>
        <w:textAlignment w:val="baseline"/>
        <w:rPr>
          <w:rFonts w:ascii="Arial Narrow" w:hAnsi="Arial Narrow" w:cs="Arial"/>
          <w:b/>
          <w:color w:val="333333"/>
          <w:u w:val="single"/>
          <w:lang w:val="fr-FR"/>
        </w:rPr>
      </w:pPr>
      <w:r w:rsidRPr="008A649F">
        <w:rPr>
          <w:rFonts w:ascii="Arial Narrow" w:hAnsi="Arial Narrow" w:cs="Arial"/>
          <w:b/>
          <w:color w:val="333333"/>
          <w:u w:val="single"/>
          <w:lang w:val="fr-FR"/>
        </w:rPr>
        <w:lastRenderedPageBreak/>
        <w:t xml:space="preserve">Description des spécifications </w:t>
      </w:r>
      <w:proofErr w:type="gramStart"/>
      <w:r w:rsidRPr="008A649F">
        <w:rPr>
          <w:rFonts w:ascii="Arial Narrow" w:hAnsi="Arial Narrow" w:cs="Arial"/>
          <w:b/>
          <w:color w:val="333333"/>
          <w:u w:val="single"/>
          <w:lang w:val="fr-FR"/>
        </w:rPr>
        <w:t>techniques:</w:t>
      </w:r>
      <w:proofErr w:type="gramEnd"/>
    </w:p>
    <w:p w:rsidR="00042B46" w:rsidRDefault="00042B46" w:rsidP="00042B46">
      <w:pPr>
        <w:spacing w:after="0" w:line="240" w:lineRule="auto"/>
        <w:rPr>
          <w:rFonts w:ascii="Arial Narrow" w:eastAsia="Times New Roman" w:hAnsi="Arial Narrow" w:cs="Arial"/>
          <w:color w:val="232323"/>
          <w:lang w:val="fr-FR"/>
        </w:rPr>
      </w:pPr>
    </w:p>
    <w:tbl>
      <w:tblPr>
        <w:tblStyle w:val="TableGrid"/>
        <w:tblW w:w="0" w:type="auto"/>
        <w:tblLook w:val="04A0" w:firstRow="1" w:lastRow="0" w:firstColumn="1" w:lastColumn="0" w:noHBand="0" w:noVBand="1"/>
      </w:tblPr>
      <w:tblGrid>
        <w:gridCol w:w="4508"/>
        <w:gridCol w:w="4508"/>
      </w:tblGrid>
      <w:tr w:rsidR="00042B46" w:rsidTr="00042B46">
        <w:tc>
          <w:tcPr>
            <w:tcW w:w="4508" w:type="dxa"/>
          </w:tcPr>
          <w:p w:rsidR="00042B46" w:rsidRDefault="00042B46" w:rsidP="00042B46">
            <w:pPr>
              <w:rPr>
                <w:rFonts w:ascii="Arial Narrow" w:eastAsia="Times New Roman" w:hAnsi="Arial Narrow" w:cs="Arial"/>
                <w:color w:val="232323"/>
                <w:lang w:val="fr-FR"/>
              </w:rPr>
            </w:pPr>
          </w:p>
        </w:tc>
        <w:tc>
          <w:tcPr>
            <w:tcW w:w="4508" w:type="dxa"/>
          </w:tcPr>
          <w:p w:rsidR="00042B46" w:rsidRDefault="00042B46" w:rsidP="00042B46">
            <w:pPr>
              <w:rPr>
                <w:rFonts w:ascii="Arial Narrow" w:eastAsia="Times New Roman" w:hAnsi="Arial Narrow" w:cs="Arial"/>
                <w:color w:val="232323"/>
                <w:lang w:val="fr-FR"/>
              </w:rPr>
            </w:pPr>
          </w:p>
        </w:tc>
      </w:tr>
      <w:tr w:rsidR="00042B46" w:rsidTr="00042B46">
        <w:tc>
          <w:tcPr>
            <w:tcW w:w="4508" w:type="dxa"/>
          </w:tcPr>
          <w:p w:rsidR="00042B46" w:rsidRPr="006A4271" w:rsidRDefault="00042B46" w:rsidP="00042B46">
            <w:pPr>
              <w:rPr>
                <w:rFonts w:ascii="Arial Narrow" w:eastAsia="Times New Roman" w:hAnsi="Arial Narrow" w:cs="Arial"/>
                <w:color w:val="232323"/>
                <w:lang w:val="fr-FR"/>
              </w:rPr>
            </w:pPr>
            <w:r w:rsidRPr="006A4271">
              <w:rPr>
                <w:rFonts w:ascii="Arial Narrow" w:eastAsia="Times New Roman" w:hAnsi="Arial Narrow" w:cs="Arial"/>
                <w:color w:val="232323"/>
                <w:lang w:val="fr-FR"/>
              </w:rPr>
              <w:t xml:space="preserve">Taille de l’écran          1 ‘’  </w:t>
            </w:r>
          </w:p>
        </w:tc>
        <w:tc>
          <w:tcPr>
            <w:tcW w:w="4508" w:type="dxa"/>
          </w:tcPr>
          <w:p w:rsidR="00042B46" w:rsidRPr="006A4271" w:rsidRDefault="00042B46" w:rsidP="00042B46">
            <w:pPr>
              <w:rPr>
                <w:rFonts w:ascii="Arial Narrow" w:eastAsia="Times New Roman" w:hAnsi="Arial Narrow" w:cs="Arial"/>
                <w:color w:val="232323"/>
                <w:lang w:val="fr-FR"/>
              </w:rPr>
            </w:pPr>
            <w:r>
              <w:rPr>
                <w:rFonts w:ascii="Arial Narrow" w:eastAsia="Times New Roman" w:hAnsi="Arial Narrow" w:cs="Arial"/>
                <w:color w:val="232323"/>
                <w:lang w:val="fr-FR"/>
              </w:rPr>
              <w:t>Oui</w:t>
            </w:r>
            <w:r w:rsidRPr="006A4271">
              <w:rPr>
                <w:rFonts w:ascii="Arial Narrow" w:eastAsia="Times New Roman" w:hAnsi="Arial Narrow" w:cs="Arial"/>
                <w:color w:val="232323"/>
                <w:lang w:val="fr-FR"/>
              </w:rPr>
              <w:t xml:space="preserve">  </w:t>
            </w:r>
          </w:p>
        </w:tc>
      </w:tr>
      <w:tr w:rsidR="00042B46" w:rsidTr="00042B46">
        <w:tc>
          <w:tcPr>
            <w:tcW w:w="4508" w:type="dxa"/>
          </w:tcPr>
          <w:p w:rsidR="00042B46" w:rsidRPr="00C3023F" w:rsidRDefault="00042B46" w:rsidP="00042B46">
            <w:pPr>
              <w:rPr>
                <w:rFonts w:ascii="Arial Narrow" w:eastAsia="Times New Roman" w:hAnsi="Arial Narrow" w:cs="Arial"/>
                <w:color w:val="232323"/>
                <w:lang w:val="fr-FR"/>
              </w:rPr>
            </w:pPr>
            <w:r w:rsidRPr="00C3023F">
              <w:rPr>
                <w:rFonts w:ascii="Arial Narrow" w:eastAsia="Times New Roman" w:hAnsi="Arial Narrow" w:cs="Arial"/>
                <w:color w:val="232323"/>
                <w:lang w:val="fr-FR"/>
              </w:rPr>
              <w:t>Autonomie maximale</w:t>
            </w:r>
          </w:p>
        </w:tc>
        <w:tc>
          <w:tcPr>
            <w:tcW w:w="4508" w:type="dxa"/>
          </w:tcPr>
          <w:p w:rsidR="00042B46" w:rsidRPr="00C3023F" w:rsidRDefault="00042B46" w:rsidP="00042B46">
            <w:pPr>
              <w:rPr>
                <w:rFonts w:ascii="Arial Narrow" w:eastAsia="Times New Roman" w:hAnsi="Arial Narrow" w:cs="Arial"/>
                <w:color w:val="232323"/>
                <w:lang w:val="fr-FR"/>
              </w:rPr>
            </w:pPr>
            <w:r>
              <w:rPr>
                <w:rFonts w:ascii="Arial Narrow" w:eastAsia="Times New Roman" w:hAnsi="Arial Narrow" w:cs="Arial"/>
                <w:color w:val="232323"/>
                <w:lang w:val="fr-FR"/>
              </w:rPr>
              <w:t>8h ou plus</w:t>
            </w:r>
          </w:p>
        </w:tc>
      </w:tr>
      <w:tr w:rsidR="00042B46" w:rsidTr="00042B46">
        <w:tc>
          <w:tcPr>
            <w:tcW w:w="4508" w:type="dxa"/>
          </w:tcPr>
          <w:p w:rsidR="00042B46" w:rsidRPr="00042B46" w:rsidRDefault="00042B46" w:rsidP="00042B46">
            <w:pPr>
              <w:rPr>
                <w:rFonts w:ascii="Arial Narrow" w:eastAsia="Times New Roman" w:hAnsi="Arial Narrow" w:cs="Arial"/>
                <w:color w:val="232323"/>
                <w:lang w:val="fr-FR"/>
              </w:rPr>
            </w:pPr>
            <w:r w:rsidRPr="00042B46">
              <w:rPr>
                <w:rFonts w:ascii="Arial Narrow" w:eastAsia="Times New Roman" w:hAnsi="Arial Narrow" w:cs="Arial"/>
                <w:color w:val="232323"/>
                <w:lang w:val="fr-FR"/>
              </w:rPr>
              <w:t>Accès au(x) réseau(x)</w:t>
            </w:r>
          </w:p>
          <w:p w:rsidR="00042B46" w:rsidRDefault="00042B46" w:rsidP="00042B46">
            <w:pPr>
              <w:spacing w:after="128"/>
              <w:ind w:left="720"/>
              <w:jc w:val="right"/>
              <w:rPr>
                <w:rFonts w:ascii="Arial Narrow" w:eastAsia="Times New Roman" w:hAnsi="Arial Narrow" w:cs="Arial"/>
                <w:color w:val="232323"/>
                <w:lang w:val="fr-FR"/>
              </w:rPr>
            </w:pPr>
          </w:p>
        </w:tc>
        <w:tc>
          <w:tcPr>
            <w:tcW w:w="4508" w:type="dxa"/>
          </w:tcPr>
          <w:p w:rsidR="00042B46" w:rsidRPr="00042B46" w:rsidRDefault="00042B46" w:rsidP="00042B46">
            <w:pPr>
              <w:spacing w:after="128"/>
              <w:rPr>
                <w:rFonts w:ascii="Arial Narrow" w:eastAsia="Times New Roman" w:hAnsi="Arial Narrow" w:cs="Arial"/>
                <w:color w:val="333333"/>
                <w:lang w:val="fr-FR"/>
              </w:rPr>
            </w:pPr>
            <w:proofErr w:type="spellStart"/>
            <w:proofErr w:type="gramStart"/>
            <w:r w:rsidRPr="00042B46">
              <w:rPr>
                <w:rFonts w:ascii="Arial Narrow" w:eastAsia="Times New Roman" w:hAnsi="Arial Narrow" w:cs="Arial"/>
                <w:color w:val="333333"/>
                <w:lang w:val="fr-FR"/>
              </w:rPr>
              <w:t>Dualband</w:t>
            </w:r>
            <w:proofErr w:type="spellEnd"/>
            <w:r w:rsidRPr="00042B46">
              <w:rPr>
                <w:rFonts w:ascii="Arial Narrow" w:eastAsia="Times New Roman" w:hAnsi="Arial Narrow" w:cs="Arial"/>
                <w:color w:val="333333"/>
                <w:lang w:val="fr-FR"/>
              </w:rPr>
              <w:t>:</w:t>
            </w:r>
            <w:proofErr w:type="gramEnd"/>
            <w:r w:rsidRPr="00042B46">
              <w:rPr>
                <w:rFonts w:ascii="Arial Narrow" w:eastAsia="Times New Roman" w:hAnsi="Arial Narrow" w:cs="Arial"/>
                <w:color w:val="333333"/>
                <w:lang w:val="fr-FR"/>
              </w:rPr>
              <w:t xml:space="preserve"> 900 MHz en 1800 MHz</w:t>
            </w:r>
          </w:p>
          <w:p w:rsidR="00042B46" w:rsidRDefault="00042B46" w:rsidP="00042B46">
            <w:pPr>
              <w:rPr>
                <w:rFonts w:ascii="Arial Narrow" w:eastAsia="Times New Roman" w:hAnsi="Arial Narrow" w:cs="Arial"/>
                <w:color w:val="232323"/>
                <w:lang w:val="fr-FR"/>
              </w:rPr>
            </w:pPr>
          </w:p>
        </w:tc>
      </w:tr>
      <w:tr w:rsidR="00042B46" w:rsidTr="00042B46">
        <w:tc>
          <w:tcPr>
            <w:tcW w:w="4508" w:type="dxa"/>
          </w:tcPr>
          <w:p w:rsidR="00042B46" w:rsidRDefault="00042B46" w:rsidP="00A454F0">
            <w:pPr>
              <w:rPr>
                <w:rFonts w:ascii="Arial Narrow" w:eastAsia="Times New Roman" w:hAnsi="Arial Narrow" w:cs="Arial"/>
                <w:color w:val="232323"/>
                <w:lang w:val="fr-FR"/>
              </w:rPr>
            </w:pPr>
            <w:r w:rsidRPr="00042B46">
              <w:rPr>
                <w:rFonts w:ascii="Arial Narrow" w:eastAsia="Times New Roman" w:hAnsi="Arial Narrow" w:cs="Arial"/>
                <w:color w:val="232323"/>
                <w:lang w:val="fr-FR"/>
              </w:rPr>
              <w:t>Accès internet mobile</w:t>
            </w:r>
          </w:p>
        </w:tc>
        <w:tc>
          <w:tcPr>
            <w:tcW w:w="4508" w:type="dxa"/>
          </w:tcPr>
          <w:p w:rsidR="00042B46" w:rsidRPr="00A454F0" w:rsidRDefault="00042B46" w:rsidP="00A454F0">
            <w:pPr>
              <w:spacing w:after="128"/>
              <w:rPr>
                <w:rFonts w:ascii="Arial Narrow" w:eastAsia="Times New Roman" w:hAnsi="Arial Narrow" w:cs="Arial"/>
                <w:color w:val="333333"/>
                <w:lang w:val="fr-FR"/>
              </w:rPr>
            </w:pPr>
            <w:r w:rsidRPr="00042B46">
              <w:rPr>
                <w:rFonts w:ascii="Arial Narrow" w:eastAsia="Times New Roman" w:hAnsi="Arial Narrow" w:cs="Arial"/>
                <w:color w:val="333333"/>
                <w:lang w:val="fr-FR"/>
              </w:rPr>
              <w:t>Non</w:t>
            </w:r>
            <w:bookmarkStart w:id="0" w:name="_GoBack"/>
            <w:bookmarkEnd w:id="0"/>
          </w:p>
        </w:tc>
      </w:tr>
      <w:tr w:rsidR="00042B46" w:rsidTr="00042B46">
        <w:tc>
          <w:tcPr>
            <w:tcW w:w="4508" w:type="dxa"/>
          </w:tcPr>
          <w:p w:rsidR="00042B46" w:rsidRPr="00235549" w:rsidRDefault="00042B46" w:rsidP="00042B46">
            <w:pPr>
              <w:rPr>
                <w:rFonts w:ascii="Arial Narrow" w:eastAsia="Times New Roman" w:hAnsi="Arial Narrow" w:cs="Arial"/>
                <w:color w:val="232323"/>
                <w:lang w:val="fr-FR"/>
              </w:rPr>
            </w:pPr>
            <w:r w:rsidRPr="00235549">
              <w:rPr>
                <w:rFonts w:ascii="Arial Narrow" w:eastAsia="Times New Roman" w:hAnsi="Arial Narrow" w:cs="Arial"/>
                <w:color w:val="232323"/>
                <w:lang w:val="fr-FR"/>
              </w:rPr>
              <w:t>Alimentation</w:t>
            </w:r>
          </w:p>
        </w:tc>
        <w:tc>
          <w:tcPr>
            <w:tcW w:w="4508" w:type="dxa"/>
          </w:tcPr>
          <w:p w:rsidR="00042B46" w:rsidRPr="00235549" w:rsidRDefault="00042B46" w:rsidP="00042B46">
            <w:pPr>
              <w:rPr>
                <w:rFonts w:ascii="Arial Narrow" w:eastAsia="Times New Roman" w:hAnsi="Arial Narrow" w:cs="Arial"/>
                <w:color w:val="232323"/>
                <w:lang w:val="fr-FR"/>
              </w:rPr>
            </w:pPr>
            <w:r>
              <w:rPr>
                <w:rFonts w:ascii="Arial Narrow" w:eastAsia="Times New Roman" w:hAnsi="Arial Narrow" w:cs="Arial"/>
                <w:color w:val="232323"/>
                <w:lang w:val="fr-FR"/>
              </w:rPr>
              <w:t>Ni-</w:t>
            </w:r>
            <w:proofErr w:type="spellStart"/>
            <w:r>
              <w:rPr>
                <w:rFonts w:ascii="Arial Narrow" w:eastAsia="Times New Roman" w:hAnsi="Arial Narrow" w:cs="Arial"/>
                <w:color w:val="232323"/>
                <w:lang w:val="fr-FR"/>
              </w:rPr>
              <w:t>Mh</w:t>
            </w:r>
            <w:proofErr w:type="spellEnd"/>
          </w:p>
        </w:tc>
      </w:tr>
      <w:tr w:rsidR="00042B46" w:rsidTr="00042B46">
        <w:tc>
          <w:tcPr>
            <w:tcW w:w="4508" w:type="dxa"/>
          </w:tcPr>
          <w:p w:rsidR="00042B46" w:rsidRPr="009E278D" w:rsidRDefault="00042B46" w:rsidP="00042B46">
            <w:pPr>
              <w:shd w:val="clear" w:color="auto" w:fill="FFFFFF"/>
              <w:rPr>
                <w:rFonts w:ascii="Arial Narrow" w:eastAsia="Times New Roman" w:hAnsi="Arial Narrow" w:cs="Arial"/>
                <w:color w:val="232323"/>
                <w:lang w:val="fr-FR"/>
              </w:rPr>
            </w:pPr>
            <w:r w:rsidRPr="009E278D">
              <w:rPr>
                <w:rFonts w:ascii="Arial Narrow" w:eastAsia="Times New Roman" w:hAnsi="Arial Narrow" w:cs="Arial"/>
                <w:color w:val="232323"/>
                <w:lang w:val="fr-FR"/>
              </w:rPr>
              <w:t>Gestion des messages</w:t>
            </w:r>
          </w:p>
        </w:tc>
        <w:tc>
          <w:tcPr>
            <w:tcW w:w="4508" w:type="dxa"/>
          </w:tcPr>
          <w:p w:rsidR="00042B46" w:rsidRPr="009E278D" w:rsidRDefault="00042B46" w:rsidP="00042B46">
            <w:pPr>
              <w:shd w:val="clear" w:color="auto" w:fill="FFFFFF"/>
              <w:rPr>
                <w:rFonts w:ascii="Arial Narrow" w:eastAsia="Times New Roman" w:hAnsi="Arial Narrow" w:cs="Arial"/>
                <w:color w:val="232323"/>
                <w:lang w:val="fr-FR"/>
              </w:rPr>
            </w:pPr>
            <w:r>
              <w:rPr>
                <w:rFonts w:ascii="Arial Narrow" w:eastAsia="Times New Roman" w:hAnsi="Arial Narrow" w:cs="Arial"/>
                <w:color w:val="232323"/>
                <w:lang w:val="fr-FR"/>
              </w:rPr>
              <w:t>Ecriture Intuitive</w:t>
            </w:r>
          </w:p>
        </w:tc>
      </w:tr>
      <w:tr w:rsidR="00042B46" w:rsidTr="00042B46">
        <w:tc>
          <w:tcPr>
            <w:tcW w:w="4508" w:type="dxa"/>
          </w:tcPr>
          <w:p w:rsidR="00042B46" w:rsidRPr="009E278D" w:rsidRDefault="00042B46" w:rsidP="00042B46">
            <w:pPr>
              <w:shd w:val="clear" w:color="auto" w:fill="FFFFFF"/>
              <w:rPr>
                <w:rFonts w:ascii="Arial Narrow" w:eastAsia="Times New Roman" w:hAnsi="Arial Narrow" w:cs="Arial"/>
                <w:color w:val="232323"/>
                <w:lang w:val="fr-FR"/>
              </w:rPr>
            </w:pPr>
            <w:r>
              <w:rPr>
                <w:rFonts w:ascii="Arial Narrow" w:eastAsia="Times New Roman" w:hAnsi="Arial Narrow" w:cs="Arial"/>
                <w:color w:val="232323"/>
                <w:lang w:val="fr-FR"/>
              </w:rPr>
              <w:t>Système d’exploitation</w:t>
            </w:r>
          </w:p>
        </w:tc>
        <w:tc>
          <w:tcPr>
            <w:tcW w:w="4508" w:type="dxa"/>
          </w:tcPr>
          <w:p w:rsidR="00042B46" w:rsidRPr="00042B46" w:rsidRDefault="00042B46" w:rsidP="00042B46">
            <w:pPr>
              <w:shd w:val="clear" w:color="auto" w:fill="FFFFFF"/>
              <w:spacing w:after="128"/>
              <w:rPr>
                <w:rFonts w:ascii="Arial Narrow" w:eastAsia="Times New Roman" w:hAnsi="Arial Narrow" w:cs="Arial"/>
                <w:color w:val="333333"/>
                <w:lang w:val="fr-FR"/>
              </w:rPr>
            </w:pPr>
            <w:r w:rsidRPr="00042B46">
              <w:rPr>
                <w:rFonts w:ascii="Arial Narrow" w:eastAsia="Times New Roman" w:hAnsi="Arial Narrow" w:cs="Arial"/>
                <w:color w:val="333333"/>
                <w:lang w:val="fr-FR"/>
              </w:rPr>
              <w:t>Autre OS</w:t>
            </w:r>
          </w:p>
        </w:tc>
      </w:tr>
      <w:tr w:rsidR="00042B46" w:rsidTr="00AF61B3">
        <w:tc>
          <w:tcPr>
            <w:tcW w:w="9016" w:type="dxa"/>
            <w:gridSpan w:val="2"/>
          </w:tcPr>
          <w:p w:rsidR="00042B46" w:rsidRPr="00042B46" w:rsidRDefault="00042B46" w:rsidP="00042B46">
            <w:pPr>
              <w:shd w:val="clear" w:color="auto" w:fill="FFFFFF"/>
              <w:spacing w:after="128"/>
              <w:rPr>
                <w:rFonts w:ascii="Arial Narrow" w:eastAsia="Times New Roman" w:hAnsi="Arial Narrow" w:cs="Arial"/>
                <w:color w:val="333333"/>
                <w:lang w:val="fr-FR"/>
              </w:rPr>
            </w:pPr>
            <w:r>
              <w:rPr>
                <w:rFonts w:ascii="Arial Narrow" w:eastAsia="Times New Roman" w:hAnsi="Arial Narrow" w:cs="Arial"/>
                <w:color w:val="232323"/>
                <w:lang w:val="fr-FR"/>
              </w:rPr>
              <w:t>Radio FM avec écoute libre</w:t>
            </w:r>
          </w:p>
        </w:tc>
      </w:tr>
      <w:tr w:rsidR="00042B46" w:rsidTr="009A35AF">
        <w:tc>
          <w:tcPr>
            <w:tcW w:w="9016" w:type="dxa"/>
            <w:gridSpan w:val="2"/>
          </w:tcPr>
          <w:p w:rsidR="00042B46" w:rsidRPr="00042B46" w:rsidRDefault="00042B46" w:rsidP="00042B46">
            <w:pPr>
              <w:shd w:val="clear" w:color="auto" w:fill="FFFFFF"/>
              <w:spacing w:after="128"/>
              <w:rPr>
                <w:rFonts w:ascii="Arial Narrow" w:eastAsia="Times New Roman" w:hAnsi="Arial Narrow" w:cs="Arial"/>
                <w:color w:val="333333"/>
                <w:lang w:val="fr-FR"/>
              </w:rPr>
            </w:pPr>
            <w:r>
              <w:rPr>
                <w:rFonts w:ascii="Arial Narrow" w:eastAsia="Times New Roman" w:hAnsi="Arial Narrow" w:cs="Arial"/>
                <w:color w:val="232323"/>
                <w:lang w:val="fr-FR"/>
              </w:rPr>
              <w:t>Torche intégrée</w:t>
            </w:r>
          </w:p>
        </w:tc>
      </w:tr>
      <w:tr w:rsidR="00042B46" w:rsidTr="00D85A91">
        <w:tc>
          <w:tcPr>
            <w:tcW w:w="9016" w:type="dxa"/>
            <w:gridSpan w:val="2"/>
          </w:tcPr>
          <w:p w:rsidR="00042B46" w:rsidRPr="00042B46" w:rsidRDefault="00042B46" w:rsidP="00042B46">
            <w:pPr>
              <w:shd w:val="clear" w:color="auto" w:fill="FFFFFF"/>
              <w:spacing w:after="128"/>
              <w:rPr>
                <w:rFonts w:ascii="Arial Narrow" w:eastAsia="Times New Roman" w:hAnsi="Arial Narrow" w:cs="Arial"/>
                <w:color w:val="333333"/>
                <w:lang w:val="fr-FR"/>
              </w:rPr>
            </w:pPr>
            <w:r>
              <w:rPr>
                <w:rFonts w:ascii="Arial Narrow" w:eastAsia="Times New Roman" w:hAnsi="Arial Narrow" w:cs="Arial"/>
                <w:color w:val="232323"/>
                <w:lang w:val="fr-FR"/>
              </w:rPr>
              <w:t>Résolution min 128 Pixels</w:t>
            </w:r>
          </w:p>
        </w:tc>
      </w:tr>
      <w:tr w:rsidR="00042B46" w:rsidTr="00042B46">
        <w:tc>
          <w:tcPr>
            <w:tcW w:w="4508" w:type="dxa"/>
          </w:tcPr>
          <w:p w:rsidR="00042B46" w:rsidRDefault="00042B46" w:rsidP="00042B46">
            <w:pPr>
              <w:shd w:val="clear" w:color="auto" w:fill="FFFFFF"/>
              <w:rPr>
                <w:rFonts w:ascii="Arial Narrow" w:eastAsia="Times New Roman" w:hAnsi="Arial Narrow" w:cs="Arial"/>
                <w:color w:val="232323"/>
                <w:lang w:val="fr-FR"/>
              </w:rPr>
            </w:pPr>
            <w:r>
              <w:rPr>
                <w:rFonts w:ascii="Arial Narrow" w:eastAsia="Times New Roman" w:hAnsi="Arial Narrow" w:cs="Arial"/>
                <w:color w:val="232323"/>
                <w:lang w:val="fr-FR"/>
              </w:rPr>
              <w:t>Garantie</w:t>
            </w:r>
          </w:p>
        </w:tc>
        <w:tc>
          <w:tcPr>
            <w:tcW w:w="4508" w:type="dxa"/>
          </w:tcPr>
          <w:p w:rsidR="00042B46" w:rsidRPr="00042B46" w:rsidRDefault="00042B46" w:rsidP="00042B46">
            <w:pPr>
              <w:shd w:val="clear" w:color="auto" w:fill="FFFFFF"/>
              <w:spacing w:after="128"/>
              <w:rPr>
                <w:rFonts w:ascii="Arial Narrow" w:eastAsia="Times New Roman" w:hAnsi="Arial Narrow" w:cs="Arial"/>
                <w:color w:val="333333"/>
                <w:lang w:val="fr-FR"/>
              </w:rPr>
            </w:pPr>
            <w:r>
              <w:rPr>
                <w:rFonts w:ascii="Arial Narrow" w:eastAsia="Times New Roman" w:hAnsi="Arial Narrow" w:cs="Arial"/>
                <w:color w:val="333333"/>
                <w:lang w:val="fr-FR"/>
              </w:rPr>
              <w:t>2 ans ou plus</w:t>
            </w:r>
          </w:p>
        </w:tc>
      </w:tr>
    </w:tbl>
    <w:p w:rsidR="00042B46" w:rsidRDefault="00042B46" w:rsidP="00042B46">
      <w:pPr>
        <w:rPr>
          <w:rFonts w:ascii="Arial Narrow" w:hAnsi="Arial Narrow" w:cs="Calibri"/>
          <w:b/>
          <w:u w:val="single"/>
          <w:lang w:val="fr-FR"/>
        </w:rPr>
      </w:pPr>
    </w:p>
    <w:p w:rsidR="00042B46" w:rsidRPr="00042B46" w:rsidRDefault="00042B46" w:rsidP="00042B46">
      <w:pPr>
        <w:rPr>
          <w:rFonts w:ascii="Arial Narrow" w:hAnsi="Arial Narrow" w:cs="Calibri"/>
          <w:b/>
          <w:u w:val="single"/>
          <w:lang w:val="fr-FR"/>
        </w:rPr>
      </w:pPr>
      <w:r w:rsidRPr="00043E41">
        <w:rPr>
          <w:rFonts w:ascii="Arial Narrow" w:hAnsi="Arial Narrow" w:cs="Calibri"/>
          <w:b/>
          <w:u w:val="single"/>
          <w:lang w:val="fr-FR"/>
        </w:rPr>
        <w:t xml:space="preserve">TABLEAU 2 : Offre de conformité aux autres conditions et exigences connexes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042B46" w:rsidRPr="00D347FD" w:rsidTr="0029391C">
        <w:trPr>
          <w:trHeight w:val="383"/>
        </w:trPr>
        <w:tc>
          <w:tcPr>
            <w:tcW w:w="4140" w:type="dxa"/>
            <w:vMerge w:val="restart"/>
          </w:tcPr>
          <w:p w:rsidR="00042B46" w:rsidRPr="00D347FD" w:rsidRDefault="00042B46" w:rsidP="0029391C">
            <w:pPr>
              <w:ind w:firstLine="720"/>
              <w:rPr>
                <w:rFonts w:ascii="Arial Narrow" w:hAnsi="Arial Narrow" w:cs="Calibri"/>
                <w:b/>
                <w:lang w:val="fr-FR"/>
              </w:rPr>
            </w:pPr>
          </w:p>
          <w:p w:rsidR="00042B46" w:rsidRPr="00D347FD" w:rsidRDefault="00042B46" w:rsidP="0029391C">
            <w:pPr>
              <w:rPr>
                <w:rFonts w:ascii="Arial Narrow" w:hAnsi="Arial Narrow" w:cs="Calibri"/>
                <w:b/>
                <w:lang w:val="fr-FR"/>
              </w:rPr>
            </w:pPr>
            <w:r w:rsidRPr="00D347FD">
              <w:rPr>
                <w:rFonts w:ascii="Arial Narrow" w:hAnsi="Arial Narrow" w:cs="Calibri"/>
                <w:b/>
                <w:lang w:val="fr-FR"/>
              </w:rPr>
              <w:t>Autres informations concernant notre offre de prix :</w:t>
            </w:r>
          </w:p>
        </w:tc>
        <w:tc>
          <w:tcPr>
            <w:tcW w:w="5310" w:type="dxa"/>
            <w:gridSpan w:val="3"/>
          </w:tcPr>
          <w:p w:rsidR="00042B46" w:rsidRPr="00D347FD" w:rsidRDefault="00042B46" w:rsidP="0029391C">
            <w:pPr>
              <w:jc w:val="center"/>
              <w:rPr>
                <w:rFonts w:ascii="Arial Narrow" w:hAnsi="Arial Narrow" w:cs="Calibri"/>
                <w:b/>
                <w:lang w:val="fr-FR"/>
              </w:rPr>
            </w:pPr>
          </w:p>
          <w:p w:rsidR="00042B46" w:rsidRPr="00D347FD" w:rsidRDefault="00042B46" w:rsidP="0029391C">
            <w:pPr>
              <w:jc w:val="center"/>
              <w:rPr>
                <w:rFonts w:ascii="Arial Narrow" w:hAnsi="Arial Narrow" w:cs="Calibri"/>
                <w:b/>
                <w:lang w:val="fr-FR"/>
              </w:rPr>
            </w:pPr>
            <w:r w:rsidRPr="00D347FD">
              <w:rPr>
                <w:rFonts w:ascii="Arial Narrow" w:hAnsi="Arial Narrow" w:cs="Calibri"/>
                <w:b/>
                <w:lang w:val="fr-FR"/>
              </w:rPr>
              <w:t>Vos réponses</w:t>
            </w:r>
          </w:p>
        </w:tc>
      </w:tr>
      <w:tr w:rsidR="00042B46" w:rsidRPr="00043E41" w:rsidTr="0029391C">
        <w:trPr>
          <w:trHeight w:val="382"/>
        </w:trPr>
        <w:tc>
          <w:tcPr>
            <w:tcW w:w="4140" w:type="dxa"/>
            <w:vMerge/>
          </w:tcPr>
          <w:p w:rsidR="00042B46" w:rsidRPr="00D347FD" w:rsidRDefault="00042B46" w:rsidP="0029391C">
            <w:pPr>
              <w:ind w:firstLine="720"/>
              <w:rPr>
                <w:rFonts w:ascii="Arial Narrow" w:hAnsi="Arial Narrow" w:cs="Calibri"/>
                <w:b/>
                <w:lang w:val="fr-FR"/>
              </w:rPr>
            </w:pPr>
          </w:p>
        </w:tc>
        <w:tc>
          <w:tcPr>
            <w:tcW w:w="1530" w:type="dxa"/>
          </w:tcPr>
          <w:p w:rsidR="00042B46" w:rsidRPr="00D347FD" w:rsidRDefault="00042B46" w:rsidP="0029391C">
            <w:pPr>
              <w:jc w:val="center"/>
              <w:rPr>
                <w:rFonts w:ascii="Arial Narrow" w:hAnsi="Arial Narrow" w:cs="Calibri"/>
                <w:b/>
                <w:i/>
                <w:lang w:val="fr-FR"/>
              </w:rPr>
            </w:pPr>
            <w:r w:rsidRPr="00D347FD">
              <w:rPr>
                <w:rFonts w:ascii="Arial Narrow" w:hAnsi="Arial Narrow" w:cs="Calibri"/>
                <w:b/>
                <w:i/>
                <w:lang w:val="fr-FR"/>
              </w:rPr>
              <w:t>Oui, nous nous y conformerons</w:t>
            </w:r>
          </w:p>
        </w:tc>
        <w:tc>
          <w:tcPr>
            <w:tcW w:w="1440" w:type="dxa"/>
          </w:tcPr>
          <w:p w:rsidR="00042B46" w:rsidRPr="00D347FD" w:rsidRDefault="00042B46" w:rsidP="0029391C">
            <w:pPr>
              <w:jc w:val="center"/>
              <w:rPr>
                <w:rFonts w:ascii="Arial Narrow" w:hAnsi="Arial Narrow" w:cs="Calibri"/>
                <w:b/>
                <w:i/>
                <w:lang w:val="fr-FR"/>
              </w:rPr>
            </w:pPr>
            <w:r w:rsidRPr="00D347FD">
              <w:rPr>
                <w:rFonts w:ascii="Arial Narrow" w:hAnsi="Arial Narrow" w:cs="Calibri"/>
                <w:b/>
                <w:i/>
                <w:lang w:val="fr-FR"/>
              </w:rPr>
              <w:t xml:space="preserve">Non, nous ne </w:t>
            </w:r>
            <w:proofErr w:type="spellStart"/>
            <w:r w:rsidRPr="00D347FD">
              <w:rPr>
                <w:rFonts w:ascii="Arial Narrow" w:hAnsi="Arial Narrow" w:cs="Calibri"/>
                <w:b/>
                <w:i/>
                <w:lang w:val="fr-FR"/>
              </w:rPr>
              <w:t>pouvons nous</w:t>
            </w:r>
            <w:proofErr w:type="spellEnd"/>
            <w:r w:rsidRPr="00D347FD">
              <w:rPr>
                <w:rFonts w:ascii="Arial Narrow" w:hAnsi="Arial Narrow" w:cs="Calibri"/>
                <w:b/>
                <w:i/>
                <w:lang w:val="fr-FR"/>
              </w:rPr>
              <w:t xml:space="preserve"> y conformer</w:t>
            </w:r>
          </w:p>
        </w:tc>
        <w:tc>
          <w:tcPr>
            <w:tcW w:w="2340" w:type="dxa"/>
          </w:tcPr>
          <w:p w:rsidR="00042B46" w:rsidRPr="00D347FD" w:rsidRDefault="00042B46" w:rsidP="0029391C">
            <w:pPr>
              <w:jc w:val="center"/>
              <w:rPr>
                <w:rFonts w:ascii="Arial Narrow" w:hAnsi="Arial Narrow" w:cs="Calibri"/>
                <w:b/>
                <w:i/>
                <w:lang w:val="fr-FR"/>
              </w:rPr>
            </w:pPr>
            <w:r w:rsidRPr="00D347FD">
              <w:rPr>
                <w:rFonts w:ascii="Arial Narrow" w:hAnsi="Arial Narrow" w:cs="Calibri"/>
                <w:b/>
                <w:i/>
                <w:lang w:val="fr-FR"/>
              </w:rPr>
              <w:t>Si vous ne pouvez pas vous y conformer, veuillez faire une contre-proposition</w:t>
            </w:r>
          </w:p>
        </w:tc>
      </w:tr>
      <w:tr w:rsidR="00042B46" w:rsidRPr="00D347FD" w:rsidTr="0029391C">
        <w:trPr>
          <w:trHeight w:val="332"/>
        </w:trPr>
        <w:tc>
          <w:tcPr>
            <w:tcW w:w="4140" w:type="dxa"/>
            <w:tcBorders>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Délai de livraison</w:t>
            </w:r>
          </w:p>
        </w:tc>
        <w:tc>
          <w:tcPr>
            <w:tcW w:w="1530" w:type="dxa"/>
            <w:tcBorders>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1440" w:type="dxa"/>
            <w:tcBorders>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2340" w:type="dxa"/>
            <w:tcBorders>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r>
      <w:tr w:rsidR="00042B46" w:rsidRPr="00043E41" w:rsidTr="0029391C">
        <w:trPr>
          <w:trHeight w:val="575"/>
        </w:trPr>
        <w:tc>
          <w:tcPr>
            <w:tcW w:w="4140" w:type="dxa"/>
            <w:tcBorders>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 xml:space="preserve">Poids/volume/dimension prévus du chargement : </w:t>
            </w:r>
          </w:p>
        </w:tc>
        <w:tc>
          <w:tcPr>
            <w:tcW w:w="1530" w:type="dxa"/>
            <w:tcBorders>
              <w:left w:val="single" w:sz="4" w:space="0" w:color="auto"/>
              <w:bottom w:val="single" w:sz="4" w:space="0" w:color="auto"/>
            </w:tcBorders>
          </w:tcPr>
          <w:p w:rsidR="00042B46" w:rsidRPr="00D347FD" w:rsidRDefault="00042B46" w:rsidP="0029391C">
            <w:pPr>
              <w:rPr>
                <w:rFonts w:ascii="Arial Narrow" w:hAnsi="Arial Narrow" w:cs="Calibri"/>
                <w:lang w:val="fr-FR"/>
              </w:rPr>
            </w:pPr>
            <w:r w:rsidRPr="00D347FD">
              <w:rPr>
                <w:rFonts w:ascii="Arial Narrow" w:hAnsi="Arial Narrow" w:cs="Calibri"/>
                <w:lang w:val="fr-FR"/>
              </w:rPr>
              <w:t xml:space="preserve"> </w:t>
            </w:r>
          </w:p>
        </w:tc>
        <w:tc>
          <w:tcPr>
            <w:tcW w:w="1440" w:type="dxa"/>
            <w:tcBorders>
              <w:left w:val="single" w:sz="4" w:space="0" w:color="auto"/>
              <w:bottom w:val="single" w:sz="4" w:space="0" w:color="auto"/>
            </w:tcBorders>
          </w:tcPr>
          <w:p w:rsidR="00042B46" w:rsidRPr="00D347FD" w:rsidRDefault="00042B46" w:rsidP="0029391C">
            <w:pPr>
              <w:rPr>
                <w:rFonts w:ascii="Arial Narrow" w:hAnsi="Arial Narrow" w:cs="Calibri"/>
                <w:lang w:val="fr-FR"/>
              </w:rPr>
            </w:pPr>
          </w:p>
        </w:tc>
        <w:tc>
          <w:tcPr>
            <w:tcW w:w="2340" w:type="dxa"/>
            <w:tcBorders>
              <w:left w:val="single" w:sz="4" w:space="0" w:color="auto"/>
              <w:bottom w:val="single" w:sz="4" w:space="0" w:color="auto"/>
            </w:tcBorders>
          </w:tcPr>
          <w:p w:rsidR="00042B46" w:rsidRPr="00D347FD" w:rsidRDefault="00042B46" w:rsidP="0029391C">
            <w:pPr>
              <w:rPr>
                <w:rFonts w:ascii="Arial Narrow" w:hAnsi="Arial Narrow" w:cs="Calibri"/>
                <w:lang w:val="fr-FR"/>
              </w:rPr>
            </w:pPr>
          </w:p>
        </w:tc>
      </w:tr>
      <w:tr w:rsidR="00042B46" w:rsidRPr="00D347FD" w:rsidTr="0029391C">
        <w:trPr>
          <w:trHeight w:val="305"/>
        </w:trPr>
        <w:tc>
          <w:tcPr>
            <w:tcW w:w="4140" w:type="dxa"/>
            <w:tcBorders>
              <w:bottom w:val="single" w:sz="4" w:space="0" w:color="auto"/>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Pays d’origine</w:t>
            </w:r>
            <w:r w:rsidRPr="00D347FD">
              <w:rPr>
                <w:rStyle w:val="FootnoteReference"/>
                <w:rFonts w:ascii="Arial Narrow" w:hAnsi="Arial Narrow" w:cs="Calibri"/>
                <w:bCs/>
                <w:lang w:val="fr-FR"/>
              </w:rPr>
              <w:footnoteReference w:id="13"/>
            </w:r>
            <w:r w:rsidRPr="00D347FD">
              <w:rPr>
                <w:rFonts w:ascii="Arial Narrow" w:hAnsi="Arial Narrow" w:cs="Calibri"/>
                <w:bCs/>
                <w:lang w:val="fr-FR"/>
              </w:rPr>
              <w:t xml:space="preserve"> : </w:t>
            </w:r>
          </w:p>
        </w:tc>
        <w:tc>
          <w:tcPr>
            <w:tcW w:w="153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r>
      <w:tr w:rsidR="00042B46" w:rsidRPr="00043E41" w:rsidTr="0029391C">
        <w:trPr>
          <w:trHeight w:val="305"/>
        </w:trPr>
        <w:tc>
          <w:tcPr>
            <w:tcW w:w="4140" w:type="dxa"/>
            <w:tcBorders>
              <w:bottom w:val="dotted" w:sz="4" w:space="0" w:color="auto"/>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Exigences en matière de garantie et de service après-vente</w:t>
            </w:r>
          </w:p>
        </w:tc>
        <w:tc>
          <w:tcPr>
            <w:tcW w:w="1530" w:type="dxa"/>
            <w:tcBorders>
              <w:top w:val="single" w:sz="4" w:space="0" w:color="auto"/>
              <w:left w:val="single" w:sz="4" w:space="0" w:color="auto"/>
              <w:bottom w:val="dotted" w:sz="4" w:space="0" w:color="auto"/>
            </w:tcBorders>
          </w:tcPr>
          <w:p w:rsidR="00042B46" w:rsidRPr="00D347FD" w:rsidRDefault="00042B46" w:rsidP="0029391C">
            <w:pPr>
              <w:jc w:val="right"/>
              <w:rPr>
                <w:rFonts w:ascii="Arial Narrow" w:hAnsi="Arial Narrow" w:cs="Calibri"/>
                <w:lang w:val="fr-FR"/>
              </w:rPr>
            </w:pPr>
          </w:p>
        </w:tc>
        <w:tc>
          <w:tcPr>
            <w:tcW w:w="1440" w:type="dxa"/>
            <w:tcBorders>
              <w:top w:val="single" w:sz="4" w:space="0" w:color="auto"/>
              <w:left w:val="single" w:sz="4" w:space="0" w:color="auto"/>
              <w:bottom w:val="dotted" w:sz="4" w:space="0" w:color="auto"/>
            </w:tcBorders>
          </w:tcPr>
          <w:p w:rsidR="00042B46" w:rsidRPr="00D347FD" w:rsidRDefault="00042B46" w:rsidP="0029391C">
            <w:pPr>
              <w:jc w:val="right"/>
              <w:rPr>
                <w:rFonts w:ascii="Arial Narrow" w:hAnsi="Arial Narrow" w:cs="Calibri"/>
                <w:lang w:val="fr-FR"/>
              </w:rPr>
            </w:pPr>
          </w:p>
        </w:tc>
        <w:tc>
          <w:tcPr>
            <w:tcW w:w="2340" w:type="dxa"/>
            <w:tcBorders>
              <w:top w:val="single" w:sz="4" w:space="0" w:color="auto"/>
              <w:left w:val="single" w:sz="4" w:space="0" w:color="auto"/>
              <w:bottom w:val="dotted" w:sz="4" w:space="0" w:color="auto"/>
            </w:tcBorders>
          </w:tcPr>
          <w:p w:rsidR="00042B46" w:rsidRPr="00D347FD" w:rsidRDefault="00042B46" w:rsidP="0029391C">
            <w:pPr>
              <w:jc w:val="right"/>
              <w:rPr>
                <w:rFonts w:ascii="Arial Narrow" w:hAnsi="Arial Narrow" w:cs="Calibri"/>
                <w:lang w:val="fr-FR"/>
              </w:rPr>
            </w:pPr>
          </w:p>
        </w:tc>
      </w:tr>
      <w:tr w:rsidR="00042B46" w:rsidRPr="00043E41" w:rsidTr="0029391C">
        <w:trPr>
          <w:trHeight w:val="305"/>
        </w:trPr>
        <w:tc>
          <w:tcPr>
            <w:tcW w:w="4140" w:type="dxa"/>
            <w:tcBorders>
              <w:top w:val="dotted" w:sz="4" w:space="0" w:color="auto"/>
              <w:bottom w:val="dotted" w:sz="4" w:space="0" w:color="auto"/>
              <w:right w:val="nil"/>
            </w:tcBorders>
          </w:tcPr>
          <w:p w:rsidR="00042B46" w:rsidRPr="00D347FD" w:rsidRDefault="00042B46" w:rsidP="0029391C">
            <w:pPr>
              <w:numPr>
                <w:ilvl w:val="0"/>
                <w:numId w:val="12"/>
              </w:numPr>
              <w:spacing w:after="0" w:line="240" w:lineRule="auto"/>
              <w:rPr>
                <w:rFonts w:ascii="Arial Narrow" w:hAnsi="Arial Narrow" w:cs="Calibri"/>
                <w:bCs/>
                <w:lang w:val="fr-FR"/>
              </w:rPr>
            </w:pPr>
            <w:r w:rsidRPr="00D347FD">
              <w:rPr>
                <w:rFonts w:ascii="Arial Narrow" w:hAnsi="Arial Narrow" w:cs="Calibri"/>
                <w:bCs/>
                <w:lang w:val="fr-FR"/>
              </w:rPr>
              <w:t>Unité de substitution devant être fournie lorsque l’unité achetée est en réparation</w:t>
            </w:r>
          </w:p>
        </w:tc>
        <w:tc>
          <w:tcPr>
            <w:tcW w:w="1530" w:type="dxa"/>
            <w:tcBorders>
              <w:top w:val="dotted" w:sz="4" w:space="0" w:color="auto"/>
              <w:left w:val="single" w:sz="4" w:space="0" w:color="auto"/>
              <w:bottom w:val="dotted" w:sz="4" w:space="0" w:color="auto"/>
            </w:tcBorders>
          </w:tcPr>
          <w:p w:rsidR="00042B46" w:rsidRPr="00D347FD" w:rsidRDefault="00042B46" w:rsidP="0029391C">
            <w:pPr>
              <w:jc w:val="right"/>
              <w:rPr>
                <w:rFonts w:ascii="Arial Narrow" w:hAnsi="Arial Narrow" w:cs="Calibri"/>
                <w:lang w:val="fr-FR"/>
              </w:rPr>
            </w:pPr>
          </w:p>
        </w:tc>
        <w:tc>
          <w:tcPr>
            <w:tcW w:w="1440" w:type="dxa"/>
            <w:tcBorders>
              <w:top w:val="dotted" w:sz="4" w:space="0" w:color="auto"/>
              <w:left w:val="single" w:sz="4" w:space="0" w:color="auto"/>
              <w:bottom w:val="dotted" w:sz="4" w:space="0" w:color="auto"/>
            </w:tcBorders>
          </w:tcPr>
          <w:p w:rsidR="00042B46" w:rsidRPr="00D347FD" w:rsidRDefault="00042B46" w:rsidP="0029391C">
            <w:pPr>
              <w:jc w:val="right"/>
              <w:rPr>
                <w:rFonts w:ascii="Arial Narrow" w:hAnsi="Arial Narrow" w:cs="Calibri"/>
                <w:lang w:val="fr-FR"/>
              </w:rPr>
            </w:pPr>
          </w:p>
        </w:tc>
        <w:tc>
          <w:tcPr>
            <w:tcW w:w="2340" w:type="dxa"/>
            <w:tcBorders>
              <w:top w:val="dotted" w:sz="4" w:space="0" w:color="auto"/>
              <w:left w:val="single" w:sz="4" w:space="0" w:color="auto"/>
              <w:bottom w:val="dotted" w:sz="4" w:space="0" w:color="auto"/>
            </w:tcBorders>
          </w:tcPr>
          <w:p w:rsidR="00042B46" w:rsidRPr="00D347FD" w:rsidRDefault="00042B46" w:rsidP="0029391C">
            <w:pPr>
              <w:jc w:val="right"/>
              <w:rPr>
                <w:rFonts w:ascii="Arial Narrow" w:hAnsi="Arial Narrow" w:cs="Calibri"/>
                <w:lang w:val="fr-FR"/>
              </w:rPr>
            </w:pPr>
          </w:p>
        </w:tc>
      </w:tr>
      <w:tr w:rsidR="00042B46" w:rsidRPr="00D347FD" w:rsidTr="0029391C">
        <w:trPr>
          <w:trHeight w:val="305"/>
        </w:trPr>
        <w:tc>
          <w:tcPr>
            <w:tcW w:w="4140" w:type="dxa"/>
            <w:tcBorders>
              <w:top w:val="dotted" w:sz="4" w:space="0" w:color="auto"/>
              <w:right w:val="nil"/>
            </w:tcBorders>
          </w:tcPr>
          <w:p w:rsidR="00042B46" w:rsidRPr="00D347FD" w:rsidRDefault="00042B46" w:rsidP="0029391C">
            <w:pPr>
              <w:numPr>
                <w:ilvl w:val="0"/>
                <w:numId w:val="12"/>
              </w:numPr>
              <w:spacing w:after="0" w:line="240" w:lineRule="auto"/>
              <w:rPr>
                <w:rFonts w:ascii="Arial Narrow" w:hAnsi="Arial Narrow" w:cs="Calibri"/>
                <w:bCs/>
                <w:lang w:val="fr-FR"/>
              </w:rPr>
            </w:pPr>
            <w:r w:rsidRPr="00D347FD">
              <w:rPr>
                <w:rFonts w:ascii="Arial Narrow" w:hAnsi="Arial Narrow" w:cs="Calibri"/>
                <w:bCs/>
                <w:lang w:val="fr-FR"/>
              </w:rPr>
              <w:t xml:space="preserve">Autres </w:t>
            </w:r>
          </w:p>
        </w:tc>
        <w:tc>
          <w:tcPr>
            <w:tcW w:w="1530" w:type="dxa"/>
            <w:tcBorders>
              <w:top w:val="dotted"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1440" w:type="dxa"/>
            <w:tcBorders>
              <w:top w:val="dotted"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2340" w:type="dxa"/>
            <w:tcBorders>
              <w:top w:val="dotted"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r>
      <w:tr w:rsidR="00042B46" w:rsidRPr="00043E41" w:rsidTr="0029391C">
        <w:trPr>
          <w:trHeight w:val="305"/>
        </w:trPr>
        <w:tc>
          <w:tcPr>
            <w:tcW w:w="4140" w:type="dxa"/>
            <w:tcBorders>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Validité de l’offre de prix</w:t>
            </w:r>
          </w:p>
        </w:tc>
        <w:tc>
          <w:tcPr>
            <w:tcW w:w="153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r>
      <w:tr w:rsidR="00042B46" w:rsidRPr="00043E41" w:rsidTr="0029391C">
        <w:trPr>
          <w:trHeight w:val="305"/>
        </w:trPr>
        <w:tc>
          <w:tcPr>
            <w:tcW w:w="4140" w:type="dxa"/>
            <w:tcBorders>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 xml:space="preserve">Totalité des conditions générales du PNUD </w:t>
            </w:r>
          </w:p>
        </w:tc>
        <w:tc>
          <w:tcPr>
            <w:tcW w:w="153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r>
      <w:tr w:rsidR="00042B46" w:rsidRPr="00D347FD" w:rsidTr="0029391C">
        <w:trPr>
          <w:trHeight w:val="305"/>
        </w:trPr>
        <w:tc>
          <w:tcPr>
            <w:tcW w:w="4140" w:type="dxa"/>
            <w:tcBorders>
              <w:right w:val="nil"/>
            </w:tcBorders>
          </w:tcPr>
          <w:p w:rsidR="00042B46" w:rsidRPr="00D347FD" w:rsidRDefault="00042B46" w:rsidP="0029391C">
            <w:pPr>
              <w:rPr>
                <w:rFonts w:ascii="Arial Narrow" w:hAnsi="Arial Narrow" w:cs="Calibri"/>
                <w:bCs/>
                <w:lang w:val="fr-FR"/>
              </w:rPr>
            </w:pPr>
            <w:r w:rsidRPr="00D347FD">
              <w:rPr>
                <w:rFonts w:ascii="Arial Narrow" w:hAnsi="Arial Narrow" w:cs="Calibri"/>
                <w:bCs/>
                <w:lang w:val="fr-FR"/>
              </w:rPr>
              <w:t xml:space="preserve">Autres exigences </w:t>
            </w:r>
            <w:r w:rsidRPr="00D347FD">
              <w:rPr>
                <w:rFonts w:ascii="Arial Narrow" w:hAnsi="Arial Narrow" w:cs="Calibri"/>
                <w:bCs/>
                <w:i/>
                <w:color w:val="FF0000"/>
                <w:lang w:val="fr-FR"/>
              </w:rPr>
              <w:t>[veuillez préciser]</w:t>
            </w:r>
          </w:p>
        </w:tc>
        <w:tc>
          <w:tcPr>
            <w:tcW w:w="153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rsidR="00042B46" w:rsidRPr="00D347FD" w:rsidRDefault="00042B46" w:rsidP="0029391C">
            <w:pPr>
              <w:jc w:val="right"/>
              <w:rPr>
                <w:rFonts w:ascii="Arial Narrow" w:hAnsi="Arial Narrow" w:cs="Calibri"/>
                <w:lang w:val="fr-FR"/>
              </w:rPr>
            </w:pPr>
          </w:p>
        </w:tc>
      </w:tr>
    </w:tbl>
    <w:p w:rsidR="00042B46" w:rsidRPr="00D347FD" w:rsidRDefault="00042B46" w:rsidP="00042B46">
      <w:pPr>
        <w:rPr>
          <w:rFonts w:ascii="Arial Narrow" w:hAnsi="Arial Narrow" w:cs="Calibri"/>
          <w:lang w:val="fr-FR"/>
        </w:rPr>
      </w:pPr>
    </w:p>
    <w:p w:rsidR="00042B46" w:rsidRPr="00D347FD" w:rsidRDefault="00042B46" w:rsidP="00042B46">
      <w:pPr>
        <w:ind w:firstLine="720"/>
        <w:jc w:val="both"/>
        <w:rPr>
          <w:rFonts w:ascii="Arial Narrow" w:hAnsi="Arial Narrow" w:cs="Calibri"/>
          <w:lang w:val="fr-FR"/>
        </w:rPr>
      </w:pPr>
      <w:r w:rsidRPr="00D347FD">
        <w:rPr>
          <w:rFonts w:ascii="Arial Narrow" w:hAnsi="Arial Narrow" w:cs="Calibri"/>
          <w:lang w:val="fr-FR"/>
        </w:rPr>
        <w:t>Toutes les autres informations que nous n’avons pas fournies emportent automatiquement conformité pleine et entière de notre part aux exigences et conditions de la RFQ.</w:t>
      </w:r>
    </w:p>
    <w:p w:rsidR="00042B46" w:rsidRPr="00D347FD" w:rsidRDefault="00042B46" w:rsidP="00042B46">
      <w:pPr>
        <w:rPr>
          <w:rFonts w:ascii="Arial Narrow" w:hAnsi="Arial Narrow" w:cs="Calibri"/>
          <w:lang w:val="fr-FR"/>
        </w:rPr>
      </w:pPr>
    </w:p>
    <w:p w:rsidR="00042B46" w:rsidRPr="00D347FD" w:rsidRDefault="00042B46" w:rsidP="00042B46">
      <w:pPr>
        <w:ind w:left="3960"/>
        <w:rPr>
          <w:rFonts w:ascii="Arial Narrow" w:hAnsi="Arial Narrow" w:cs="Calibri"/>
          <w:i/>
          <w:lang w:val="fr-FR"/>
        </w:rPr>
      </w:pPr>
      <w:r w:rsidRPr="00D347FD">
        <w:rPr>
          <w:rFonts w:ascii="Arial Narrow" w:hAnsi="Arial Narrow" w:cs="Calibri"/>
          <w:i/>
          <w:lang w:val="fr-FR"/>
        </w:rPr>
        <w:t>[</w:t>
      </w:r>
      <w:proofErr w:type="gramStart"/>
      <w:r w:rsidRPr="00D347FD">
        <w:rPr>
          <w:rFonts w:ascii="Arial Narrow" w:hAnsi="Arial Narrow" w:cs="Calibri"/>
          <w:i/>
          <w:lang w:val="fr-FR"/>
        </w:rPr>
        <w:t>nom</w:t>
      </w:r>
      <w:proofErr w:type="gramEnd"/>
      <w:r w:rsidRPr="00D347FD">
        <w:rPr>
          <w:rFonts w:ascii="Arial Narrow" w:hAnsi="Arial Narrow" w:cs="Calibri"/>
          <w:i/>
          <w:lang w:val="fr-FR"/>
        </w:rPr>
        <w:t xml:space="preserve"> et signature de la personne habilitée par le fournisseur]</w:t>
      </w:r>
    </w:p>
    <w:p w:rsidR="00042B46" w:rsidRPr="00D347FD" w:rsidRDefault="00042B46" w:rsidP="00042B46">
      <w:pPr>
        <w:ind w:left="3960"/>
        <w:rPr>
          <w:rFonts w:ascii="Arial Narrow" w:hAnsi="Arial Narrow" w:cs="Calibri"/>
          <w:i/>
          <w:lang w:val="fr-FR"/>
        </w:rPr>
      </w:pPr>
      <w:r w:rsidRPr="00D347FD">
        <w:rPr>
          <w:rFonts w:ascii="Arial Narrow" w:hAnsi="Arial Narrow" w:cs="Calibri"/>
          <w:i/>
          <w:lang w:val="fr-FR"/>
        </w:rPr>
        <w:t>[</w:t>
      </w:r>
      <w:proofErr w:type="gramStart"/>
      <w:r w:rsidRPr="00D347FD">
        <w:rPr>
          <w:rFonts w:ascii="Arial Narrow" w:hAnsi="Arial Narrow" w:cs="Calibri"/>
          <w:i/>
          <w:lang w:val="fr-FR"/>
        </w:rPr>
        <w:t>fonctions</w:t>
      </w:r>
      <w:proofErr w:type="gramEnd"/>
      <w:r w:rsidRPr="00D347FD">
        <w:rPr>
          <w:rFonts w:ascii="Arial Narrow" w:hAnsi="Arial Narrow" w:cs="Calibri"/>
          <w:i/>
          <w:lang w:val="fr-FR"/>
        </w:rPr>
        <w:t>]</w:t>
      </w:r>
    </w:p>
    <w:p w:rsidR="00042B46" w:rsidRPr="00D347FD" w:rsidRDefault="00042B46" w:rsidP="00042B46">
      <w:pPr>
        <w:ind w:left="3960"/>
        <w:rPr>
          <w:rFonts w:ascii="Arial Narrow" w:hAnsi="Arial Narrow" w:cs="Calibri"/>
          <w:i/>
          <w:lang w:val="fr-FR"/>
        </w:rPr>
      </w:pPr>
      <w:r w:rsidRPr="00D347FD">
        <w:rPr>
          <w:rFonts w:ascii="Arial Narrow" w:hAnsi="Arial Narrow" w:cs="Calibri"/>
          <w:i/>
          <w:lang w:val="fr-FR"/>
        </w:rPr>
        <w:t>[</w:t>
      </w:r>
      <w:proofErr w:type="gramStart"/>
      <w:r w:rsidRPr="00D347FD">
        <w:rPr>
          <w:rFonts w:ascii="Arial Narrow" w:hAnsi="Arial Narrow" w:cs="Calibri"/>
          <w:i/>
          <w:lang w:val="fr-FR"/>
        </w:rPr>
        <w:t>date</w:t>
      </w:r>
      <w:proofErr w:type="gramEnd"/>
      <w:r w:rsidRPr="00D347FD">
        <w:rPr>
          <w:rFonts w:ascii="Arial Narrow" w:hAnsi="Arial Narrow" w:cs="Calibri"/>
          <w:i/>
          <w:lang w:val="fr-FR"/>
        </w:rPr>
        <w:t>]</w:t>
      </w:r>
    </w:p>
    <w:p w:rsidR="00042B46" w:rsidRPr="006D2381" w:rsidRDefault="00042B46" w:rsidP="00042B46">
      <w:pPr>
        <w:jc w:val="right"/>
        <w:rPr>
          <w:rFonts w:ascii="Arial Narrow" w:hAnsi="Arial Narrow" w:cs="Calibri"/>
          <w:b/>
          <w:i/>
          <w:lang w:val="fr-FR"/>
        </w:rPr>
      </w:pPr>
      <w:r w:rsidRPr="00D347FD">
        <w:rPr>
          <w:rFonts w:ascii="Arial Narrow" w:hAnsi="Arial Narrow"/>
          <w:b/>
          <w:sz w:val="28"/>
          <w:lang w:val="fr-FR"/>
        </w:rPr>
        <w:t>Annexe 3</w:t>
      </w:r>
    </w:p>
    <w:p w:rsidR="00042B46" w:rsidRPr="00D347FD" w:rsidRDefault="00042B46" w:rsidP="00042B46">
      <w:pPr>
        <w:pStyle w:val="Heading8"/>
        <w:jc w:val="center"/>
        <w:rPr>
          <w:rFonts w:ascii="Arial Narrow" w:hAnsi="Arial Narrow"/>
          <w:b/>
          <w:i w:val="0"/>
          <w:sz w:val="28"/>
          <w:lang w:val="fr-FR"/>
        </w:rPr>
      </w:pPr>
      <w:r w:rsidRPr="00D347FD">
        <w:rPr>
          <w:rFonts w:ascii="Arial Narrow" w:hAnsi="Arial Narrow"/>
          <w:b/>
          <w:i w:val="0"/>
          <w:sz w:val="28"/>
          <w:lang w:val="fr-FR"/>
        </w:rPr>
        <w:t>Conditions générales</w:t>
      </w:r>
    </w:p>
    <w:tbl>
      <w:tblPr>
        <w:tblW w:w="0" w:type="auto"/>
        <w:tblLayout w:type="fixed"/>
        <w:tblLook w:val="04A0" w:firstRow="1" w:lastRow="0" w:firstColumn="1" w:lastColumn="0" w:noHBand="0" w:noVBand="1"/>
      </w:tblPr>
      <w:tblGrid>
        <w:gridCol w:w="9576"/>
      </w:tblGrid>
      <w:tr w:rsidR="00042B46" w:rsidRPr="00D347FD" w:rsidTr="0029391C">
        <w:tc>
          <w:tcPr>
            <w:tcW w:w="9576" w:type="dxa"/>
          </w:tcPr>
          <w:p w:rsidR="00042B46" w:rsidRPr="00D347FD" w:rsidRDefault="00042B46" w:rsidP="0029391C">
            <w:pPr>
              <w:rPr>
                <w:rFonts w:ascii="Arial Narrow" w:hAnsi="Arial Narrow"/>
                <w:lang w:val="fr-FR"/>
              </w:rPr>
            </w:pPr>
          </w:p>
        </w:tc>
      </w:tr>
    </w:tbl>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w:t>
      </w:r>
      <w:r w:rsidRPr="00D347FD">
        <w:rPr>
          <w:rFonts w:ascii="Arial Narrow" w:hAnsi="Arial Narrow"/>
          <w:b/>
          <w:spacing w:val="-3"/>
          <w:lang w:val="fr-FR"/>
        </w:rPr>
        <w:tab/>
        <w:t>ACCEPTATION DU BON DE COMMANDE</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2.</w:t>
      </w:r>
      <w:r w:rsidRPr="00D347FD">
        <w:rPr>
          <w:rFonts w:ascii="Arial Narrow" w:hAnsi="Arial Narrow"/>
          <w:b/>
          <w:spacing w:val="-3"/>
          <w:lang w:val="fr-FR"/>
        </w:rPr>
        <w:tab/>
        <w:t>PAIEMENT</w:t>
      </w:r>
    </w:p>
    <w:p w:rsidR="00042B46" w:rsidRPr="00D347FD" w:rsidRDefault="00042B46" w:rsidP="00042B46">
      <w:pPr>
        <w:pStyle w:val="BodyTextIndent"/>
        <w:numPr>
          <w:ilvl w:val="1"/>
          <w:numId w:val="6"/>
        </w:numPr>
        <w:tabs>
          <w:tab w:val="clear" w:pos="720"/>
          <w:tab w:val="left" w:pos="1080"/>
        </w:tabs>
        <w:snapToGrid/>
        <w:ind w:left="1080"/>
        <w:jc w:val="both"/>
        <w:rPr>
          <w:rFonts w:ascii="Arial Narrow" w:hAnsi="Arial Narrow"/>
          <w:sz w:val="20"/>
          <w:lang w:val="fr-FR"/>
        </w:rPr>
      </w:pPr>
      <w:r w:rsidRPr="00D347FD">
        <w:rPr>
          <w:rFonts w:ascii="Arial Narrow" w:hAnsi="Arial Narrow"/>
          <w:sz w:val="20"/>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rsidR="00042B46" w:rsidRPr="00D347FD" w:rsidRDefault="00042B46" w:rsidP="00042B46">
      <w:pPr>
        <w:pStyle w:val="BodyTextIndent"/>
        <w:numPr>
          <w:ilvl w:val="1"/>
          <w:numId w:val="6"/>
        </w:numPr>
        <w:tabs>
          <w:tab w:val="clear" w:pos="720"/>
          <w:tab w:val="left" w:pos="1080"/>
          <w:tab w:val="num" w:pos="1440"/>
        </w:tabs>
        <w:snapToGrid/>
        <w:ind w:left="1080"/>
        <w:jc w:val="both"/>
        <w:rPr>
          <w:rFonts w:ascii="Arial Narrow" w:hAnsi="Arial Narrow"/>
          <w:sz w:val="20"/>
          <w:lang w:val="fr-FR"/>
        </w:rPr>
      </w:pPr>
      <w:r w:rsidRPr="00D347FD">
        <w:rPr>
          <w:rFonts w:ascii="Arial Narrow" w:hAnsi="Arial Narrow"/>
          <w:sz w:val="20"/>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rsidR="00042B46" w:rsidRPr="00D347FD" w:rsidRDefault="00042B46" w:rsidP="00042B46">
      <w:pPr>
        <w:pStyle w:val="BodyTextIndent"/>
        <w:numPr>
          <w:ilvl w:val="1"/>
          <w:numId w:val="6"/>
        </w:numPr>
        <w:tabs>
          <w:tab w:val="clear" w:pos="720"/>
          <w:tab w:val="left" w:pos="1080"/>
        </w:tabs>
        <w:snapToGrid/>
        <w:ind w:left="1080"/>
        <w:jc w:val="both"/>
        <w:rPr>
          <w:rFonts w:ascii="Arial Narrow" w:hAnsi="Arial Narrow"/>
          <w:sz w:val="20"/>
          <w:lang w:val="fr-FR"/>
        </w:rPr>
      </w:pPr>
      <w:r w:rsidRPr="00D347FD">
        <w:rPr>
          <w:rFonts w:ascii="Arial Narrow" w:hAnsi="Arial Narrow"/>
          <w:sz w:val="20"/>
          <w:lang w:val="fr-FR"/>
        </w:rPr>
        <w:t>A moins d’y être autorisé par le PNUD, le fournisseur devra soumettre une facture au titre du présent bon de commande et celle-ci devra indiquer le numéro d’identification du bon de commande.</w:t>
      </w:r>
    </w:p>
    <w:p w:rsidR="00042B46" w:rsidRPr="00D347FD" w:rsidRDefault="00042B46" w:rsidP="00042B46">
      <w:pPr>
        <w:pStyle w:val="BodyTextIndent"/>
        <w:numPr>
          <w:ilvl w:val="1"/>
          <w:numId w:val="6"/>
        </w:numPr>
        <w:tabs>
          <w:tab w:val="clear" w:pos="720"/>
          <w:tab w:val="left" w:pos="1080"/>
        </w:tabs>
        <w:snapToGrid/>
        <w:ind w:left="1080"/>
        <w:jc w:val="both"/>
        <w:rPr>
          <w:rFonts w:ascii="Arial Narrow" w:hAnsi="Arial Narrow"/>
          <w:sz w:val="20"/>
          <w:lang w:val="fr-FR"/>
        </w:rPr>
      </w:pPr>
      <w:r w:rsidRPr="00D347FD">
        <w:rPr>
          <w:rFonts w:ascii="Arial Narrow" w:hAnsi="Arial Narrow"/>
          <w:sz w:val="20"/>
          <w:lang w:val="fr-FR"/>
        </w:rPr>
        <w:t>Les prix indiqués dans le présent bon de commande ne pourront être augmentés qu’avec le consentement écrit et exprès du PNUD.</w:t>
      </w:r>
    </w:p>
    <w:p w:rsidR="00042B46" w:rsidRPr="00D347FD" w:rsidRDefault="00042B46" w:rsidP="00042B46">
      <w:pPr>
        <w:tabs>
          <w:tab w:val="left" w:pos="-720"/>
        </w:tabs>
        <w:suppressAutoHyphens/>
        <w:jc w:val="both"/>
        <w:rPr>
          <w:rFonts w:ascii="Arial Narrow" w:hAnsi="Arial Narrow"/>
          <w:spacing w:val="-3"/>
          <w:lang w:val="fr-FR"/>
        </w:rPr>
      </w:pPr>
    </w:p>
    <w:p w:rsidR="00042B46" w:rsidRPr="006D2381" w:rsidRDefault="00042B46" w:rsidP="00042B46">
      <w:pPr>
        <w:tabs>
          <w:tab w:val="left" w:pos="-720"/>
        </w:tabs>
        <w:suppressAutoHyphens/>
        <w:jc w:val="both"/>
        <w:rPr>
          <w:rFonts w:ascii="Arial Narrow" w:hAnsi="Arial Narrow"/>
          <w:b/>
          <w:spacing w:val="-3"/>
          <w:lang w:val="fr-FR"/>
        </w:rPr>
      </w:pPr>
      <w:r w:rsidRPr="00D347FD">
        <w:rPr>
          <w:rFonts w:ascii="Arial Narrow" w:hAnsi="Arial Narrow"/>
          <w:b/>
          <w:spacing w:val="-3"/>
          <w:lang w:val="fr-FR"/>
        </w:rPr>
        <w:t>3.</w:t>
      </w:r>
      <w:r w:rsidRPr="00D347FD">
        <w:rPr>
          <w:rFonts w:ascii="Arial Narrow" w:hAnsi="Arial Narrow"/>
          <w:b/>
          <w:spacing w:val="-3"/>
          <w:lang w:val="fr-FR"/>
        </w:rPr>
        <w:tab/>
        <w:t>EXONERATION FISCALE</w:t>
      </w:r>
    </w:p>
    <w:p w:rsidR="00042B46" w:rsidRPr="00D347FD" w:rsidRDefault="00042B46" w:rsidP="00042B46">
      <w:pPr>
        <w:pStyle w:val="BlockText"/>
        <w:ind w:left="1260" w:right="0" w:hanging="540"/>
        <w:outlineLvl w:val="9"/>
        <w:rPr>
          <w:rFonts w:ascii="Arial Narrow" w:hAnsi="Arial Narrow"/>
          <w:lang w:val="fr-FR"/>
        </w:rPr>
      </w:pPr>
      <w:proofErr w:type="gramStart"/>
      <w:r w:rsidRPr="00D347FD">
        <w:rPr>
          <w:rFonts w:ascii="Arial Narrow" w:hAnsi="Arial Narrow"/>
          <w:lang w:val="fr-FR"/>
        </w:rPr>
        <w:t xml:space="preserve">3.1  </w:t>
      </w:r>
      <w:r w:rsidRPr="00D347FD">
        <w:rPr>
          <w:rFonts w:ascii="Arial Narrow" w:hAnsi="Arial Narrow"/>
          <w:lang w:val="fr-FR"/>
        </w:rPr>
        <w:tab/>
      </w:r>
      <w:proofErr w:type="gramEnd"/>
      <w:r w:rsidRPr="00D347FD">
        <w:rPr>
          <w:rFonts w:ascii="Arial Narrow" w:hAnsi="Arial Narrow"/>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rsidR="00042B46" w:rsidRDefault="00042B46" w:rsidP="00042B46">
      <w:pPr>
        <w:ind w:left="1260" w:hanging="540"/>
        <w:jc w:val="both"/>
        <w:rPr>
          <w:rFonts w:ascii="Arial Narrow" w:hAnsi="Arial Narrow"/>
          <w:lang w:val="fr-FR"/>
        </w:rPr>
      </w:pPr>
      <w:proofErr w:type="gramStart"/>
      <w:r w:rsidRPr="00D347FD">
        <w:rPr>
          <w:rFonts w:ascii="Arial Narrow" w:hAnsi="Arial Narrow"/>
          <w:lang w:val="fr-FR"/>
        </w:rPr>
        <w:t xml:space="preserve">3.2  </w:t>
      </w:r>
      <w:r w:rsidRPr="00D347FD">
        <w:rPr>
          <w:rFonts w:ascii="Arial Narrow" w:hAnsi="Arial Narrow"/>
          <w:lang w:val="fr-FR"/>
        </w:rPr>
        <w:tab/>
      </w:r>
      <w:proofErr w:type="gramEnd"/>
      <w:r w:rsidRPr="00D347FD">
        <w:rPr>
          <w:rFonts w:ascii="Arial Narrow" w:hAnsi="Arial Narrow"/>
          <w:lang w:val="fr-FR"/>
        </w:rPr>
        <w:t xml:space="preserve">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w:t>
      </w:r>
      <w:r w:rsidRPr="00D347FD">
        <w:rPr>
          <w:rFonts w:ascii="Arial Narrow" w:hAnsi="Arial Narrow"/>
          <w:lang w:val="fr-FR"/>
        </w:rPr>
        <w:lastRenderedPageBreak/>
        <w:t>cas, le fournisseur devra fournir au PNUD la preuve écrite de ce que le paiement desdits impôts, droits ou redevances aura été effectué et dûment autorisé.</w:t>
      </w:r>
    </w:p>
    <w:p w:rsidR="00042B46" w:rsidRDefault="00042B46" w:rsidP="00042B46">
      <w:pPr>
        <w:ind w:left="1260" w:hanging="540"/>
        <w:jc w:val="both"/>
        <w:rPr>
          <w:rFonts w:ascii="Arial Narrow" w:hAnsi="Arial Narrow"/>
          <w:lang w:val="fr-FR"/>
        </w:rPr>
      </w:pPr>
    </w:p>
    <w:p w:rsidR="00042B46" w:rsidRPr="006D2381" w:rsidRDefault="00042B46" w:rsidP="00042B46">
      <w:pPr>
        <w:ind w:left="1260" w:hanging="540"/>
        <w:jc w:val="both"/>
        <w:rPr>
          <w:rFonts w:ascii="Arial Narrow" w:hAnsi="Arial Narrow"/>
          <w:lang w:val="fr-FR"/>
        </w:rPr>
      </w:pP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4.</w:t>
      </w:r>
      <w:r w:rsidRPr="00D347FD">
        <w:rPr>
          <w:rFonts w:ascii="Arial Narrow" w:hAnsi="Arial Narrow"/>
          <w:b/>
          <w:spacing w:val="-3"/>
          <w:lang w:val="fr-FR"/>
        </w:rPr>
        <w:tab/>
        <w:t>RISQUE DE PERTE</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Les risques de perte, d’endommagement ou de destruction des biens seront régis par les Incoterms 2010, sauf accord contraire des parties au recto du présent bon de commande.</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5.</w:t>
      </w:r>
      <w:r w:rsidRPr="00D347FD">
        <w:rPr>
          <w:rFonts w:ascii="Arial Narrow" w:hAnsi="Arial Narrow"/>
          <w:b/>
          <w:spacing w:val="-3"/>
          <w:lang w:val="fr-FR"/>
        </w:rPr>
        <w:tab/>
        <w:t>LICENCES D’EXPORTATION</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Nonobstant tout INCOTERM 2010 utilisé dans le présent bon de commande, le fournisseur devra obtenir toute licence d’exportation requise au titre des biens.</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6.</w:t>
      </w:r>
      <w:r w:rsidRPr="00D347FD">
        <w:rPr>
          <w:rFonts w:ascii="Arial Narrow" w:hAnsi="Arial Narrow"/>
          <w:b/>
          <w:spacing w:val="-3"/>
          <w:lang w:val="fr-FR"/>
        </w:rPr>
        <w:tab/>
        <w:t>CONVENANCE DES BIENS/CONDITIONNEMENT</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7.</w:t>
      </w:r>
      <w:r w:rsidRPr="00D347FD">
        <w:rPr>
          <w:rFonts w:ascii="Arial Narrow" w:hAnsi="Arial Narrow"/>
          <w:b/>
          <w:spacing w:val="-3"/>
          <w:lang w:val="fr-FR"/>
        </w:rPr>
        <w:tab/>
        <w:t>INSPECTION</w:t>
      </w:r>
    </w:p>
    <w:p w:rsidR="00042B46" w:rsidRPr="006D2381" w:rsidRDefault="00042B46" w:rsidP="00042B46">
      <w:pPr>
        <w:pStyle w:val="BodyTextIndent"/>
        <w:ind w:left="1260" w:hanging="540"/>
        <w:jc w:val="both"/>
        <w:rPr>
          <w:rFonts w:ascii="Arial Narrow" w:hAnsi="Arial Narrow"/>
          <w:sz w:val="20"/>
          <w:lang w:val="fr-FR"/>
        </w:rPr>
      </w:pPr>
      <w:r w:rsidRPr="00D347FD">
        <w:rPr>
          <w:rFonts w:ascii="Arial Narrow" w:hAnsi="Arial Narrow"/>
          <w:sz w:val="20"/>
          <w:lang w:val="fr-FR"/>
        </w:rPr>
        <w:t>7.1</w:t>
      </w:r>
      <w:r w:rsidRPr="00D347FD">
        <w:rPr>
          <w:rFonts w:ascii="Arial Narrow" w:hAnsi="Arial Narrow"/>
          <w:sz w:val="20"/>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042B46" w:rsidRPr="00D347FD" w:rsidRDefault="00042B46" w:rsidP="00042B46">
      <w:pPr>
        <w:tabs>
          <w:tab w:val="left" w:pos="-720"/>
          <w:tab w:val="left" w:pos="0"/>
        </w:tabs>
        <w:suppressAutoHyphens/>
        <w:ind w:left="1260" w:hanging="540"/>
        <w:jc w:val="both"/>
        <w:rPr>
          <w:rFonts w:ascii="Arial Narrow" w:hAnsi="Arial Narrow"/>
          <w:spacing w:val="-3"/>
          <w:lang w:val="fr-FR"/>
        </w:rPr>
      </w:pPr>
      <w:r w:rsidRPr="00D347FD">
        <w:rPr>
          <w:rFonts w:ascii="Arial Narrow" w:hAnsi="Arial Narrow"/>
          <w:spacing w:val="-3"/>
          <w:lang w:val="fr-FR"/>
        </w:rPr>
        <w:t>7.2</w:t>
      </w:r>
      <w:r w:rsidRPr="00D347FD">
        <w:rPr>
          <w:rFonts w:ascii="Arial Narrow" w:hAnsi="Arial Narrow"/>
          <w:spacing w:val="-3"/>
          <w:lang w:val="fr-FR"/>
        </w:rPr>
        <w:tab/>
        <w:t>Toute inspection des biens effectuée avant leur expédition ne libérera le fournisseur d’aucune de ses obligations contractuelles.</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8.</w:t>
      </w:r>
      <w:r w:rsidRPr="00D347FD">
        <w:rPr>
          <w:rFonts w:ascii="Arial Narrow" w:hAnsi="Arial Narrow"/>
          <w:b/>
          <w:spacing w:val="-3"/>
          <w:lang w:val="fr-FR"/>
        </w:rPr>
        <w:tab/>
        <w:t>VIOLATION DE LA PROPRIETE INTELLECTUELLE</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9.</w:t>
      </w:r>
      <w:r w:rsidRPr="00D347FD">
        <w:rPr>
          <w:rFonts w:ascii="Arial Narrow" w:hAnsi="Arial Narrow"/>
          <w:b/>
          <w:spacing w:val="-3"/>
          <w:lang w:val="fr-FR"/>
        </w:rPr>
        <w:tab/>
        <w:t>DROITS DU PNUD</w:t>
      </w:r>
    </w:p>
    <w:p w:rsidR="00042B46" w:rsidRPr="00D347FD" w:rsidRDefault="00042B46" w:rsidP="00042B46">
      <w:pPr>
        <w:pStyle w:val="BodyTextIndent2"/>
        <w:tabs>
          <w:tab w:val="clear" w:pos="720"/>
        </w:tabs>
        <w:rPr>
          <w:rFonts w:ascii="Arial Narrow" w:hAnsi="Arial Narrow"/>
          <w:lang w:val="fr-FR"/>
        </w:rPr>
      </w:pPr>
      <w:r w:rsidRPr="00D347FD">
        <w:rPr>
          <w:rFonts w:ascii="Arial Narrow" w:hAnsi="Arial Narrow"/>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rsidR="00042B46" w:rsidRPr="00D347FD" w:rsidRDefault="00042B46" w:rsidP="00042B46">
      <w:pPr>
        <w:pStyle w:val="BodyTextIndent"/>
        <w:numPr>
          <w:ilvl w:val="1"/>
          <w:numId w:val="9"/>
        </w:numPr>
        <w:tabs>
          <w:tab w:val="num" w:pos="1080"/>
        </w:tabs>
        <w:snapToGrid/>
        <w:ind w:left="1080"/>
        <w:jc w:val="both"/>
        <w:rPr>
          <w:rFonts w:ascii="Arial Narrow" w:hAnsi="Arial Narrow"/>
          <w:sz w:val="20"/>
          <w:lang w:val="fr-FR"/>
        </w:rPr>
      </w:pPr>
      <w:proofErr w:type="gramStart"/>
      <w:r w:rsidRPr="00D347FD">
        <w:rPr>
          <w:rFonts w:ascii="Arial Narrow" w:hAnsi="Arial Narrow"/>
          <w:sz w:val="20"/>
          <w:lang w:val="fr-FR"/>
        </w:rPr>
        <w:t>acquérir</w:t>
      </w:r>
      <w:proofErr w:type="gramEnd"/>
      <w:r w:rsidRPr="00D347FD">
        <w:rPr>
          <w:rFonts w:ascii="Arial Narrow" w:hAnsi="Arial Narrow"/>
          <w:sz w:val="20"/>
          <w:lang w:val="fr-FR"/>
        </w:rPr>
        <w:t xml:space="preserve"> tout ou partie des biens auprès d’autres fournisseurs, auquel cas le PNUD pourra tenir le fournisseur responsable de tout coût supplémentaire ainsi occasionné ; </w:t>
      </w:r>
    </w:p>
    <w:p w:rsidR="00042B46" w:rsidRPr="00D347FD" w:rsidRDefault="00042B46" w:rsidP="00042B46">
      <w:pPr>
        <w:pStyle w:val="BodyTextIndent"/>
        <w:numPr>
          <w:ilvl w:val="1"/>
          <w:numId w:val="9"/>
        </w:numPr>
        <w:tabs>
          <w:tab w:val="num" w:pos="1080"/>
        </w:tabs>
        <w:snapToGrid/>
        <w:ind w:left="1080"/>
        <w:jc w:val="both"/>
        <w:rPr>
          <w:rFonts w:ascii="Arial Narrow" w:hAnsi="Arial Narrow"/>
          <w:sz w:val="20"/>
          <w:lang w:val="fr-FR"/>
        </w:rPr>
      </w:pPr>
      <w:proofErr w:type="gramStart"/>
      <w:r w:rsidRPr="00D347FD">
        <w:rPr>
          <w:rFonts w:ascii="Arial Narrow" w:hAnsi="Arial Narrow"/>
          <w:sz w:val="20"/>
          <w:lang w:val="fr-FR"/>
        </w:rPr>
        <w:t>refuser</w:t>
      </w:r>
      <w:proofErr w:type="gramEnd"/>
      <w:r w:rsidRPr="00D347FD">
        <w:rPr>
          <w:rFonts w:ascii="Arial Narrow" w:hAnsi="Arial Narrow"/>
          <w:sz w:val="20"/>
          <w:lang w:val="fr-FR"/>
        </w:rPr>
        <w:t xml:space="preserve"> de prendre livraison de tout ou partie des biens ;</w:t>
      </w:r>
    </w:p>
    <w:p w:rsidR="00042B46" w:rsidRDefault="00042B46" w:rsidP="00042B46">
      <w:pPr>
        <w:pStyle w:val="BodyTextIndent"/>
        <w:numPr>
          <w:ilvl w:val="1"/>
          <w:numId w:val="9"/>
        </w:numPr>
        <w:tabs>
          <w:tab w:val="num" w:pos="1080"/>
        </w:tabs>
        <w:snapToGrid/>
        <w:ind w:left="1080"/>
        <w:jc w:val="both"/>
        <w:rPr>
          <w:rFonts w:ascii="Arial Narrow" w:hAnsi="Arial Narrow"/>
          <w:sz w:val="20"/>
          <w:lang w:val="fr-FR"/>
        </w:rPr>
      </w:pPr>
      <w:proofErr w:type="gramStart"/>
      <w:r w:rsidRPr="00D347FD">
        <w:rPr>
          <w:rFonts w:ascii="Arial Narrow" w:hAnsi="Arial Narrow"/>
          <w:sz w:val="20"/>
          <w:lang w:val="fr-FR"/>
        </w:rPr>
        <w:t>résilier</w:t>
      </w:r>
      <w:proofErr w:type="gramEnd"/>
      <w:r w:rsidRPr="00D347FD">
        <w:rPr>
          <w:rFonts w:ascii="Arial Narrow" w:hAnsi="Arial Narrow"/>
          <w:sz w:val="20"/>
          <w:lang w:val="fr-FR"/>
        </w:rPr>
        <w:t xml:space="preserve"> le présent bon de commande sans être redevable des frais de résiliation ou engager sa responsabilité à quelque autre titre que ce soit.</w:t>
      </w:r>
    </w:p>
    <w:p w:rsidR="00042B46" w:rsidRPr="00D347FD" w:rsidRDefault="00042B46" w:rsidP="00042B46">
      <w:pPr>
        <w:tabs>
          <w:tab w:val="left" w:pos="-720"/>
        </w:tabs>
        <w:suppressAutoHyphens/>
        <w:jc w:val="both"/>
        <w:rPr>
          <w:rFonts w:ascii="Arial Narrow" w:hAnsi="Arial Narrow"/>
          <w:b/>
          <w:spacing w:val="-3"/>
          <w:lang w:val="fr-FR"/>
        </w:rPr>
      </w:pP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10.</w:t>
      </w:r>
      <w:r w:rsidRPr="00D347FD">
        <w:rPr>
          <w:rFonts w:ascii="Arial Narrow" w:hAnsi="Arial Narrow"/>
          <w:b/>
          <w:spacing w:val="-3"/>
          <w:lang w:val="fr-FR"/>
        </w:rPr>
        <w:tab/>
        <w:t>LIVRAISON TARDIVE</w:t>
      </w:r>
    </w:p>
    <w:p w:rsidR="00042B46" w:rsidRDefault="00042B46" w:rsidP="00042B46">
      <w:pPr>
        <w:tabs>
          <w:tab w:val="left" w:pos="-720"/>
          <w:tab w:val="left" w:pos="0"/>
        </w:tabs>
        <w:suppressAutoHyphens/>
        <w:jc w:val="both"/>
        <w:rPr>
          <w:rFonts w:ascii="Arial Narrow" w:hAnsi="Arial Narrow"/>
          <w:spacing w:val="-3"/>
          <w:lang w:val="fr-FR"/>
        </w:rPr>
      </w:pPr>
      <w:r w:rsidRPr="00D347FD">
        <w:rPr>
          <w:rFonts w:ascii="Arial Narrow" w:hAnsi="Arial Narrow"/>
          <w:spacing w:val="-3"/>
          <w:lang w:val="fr-FR"/>
        </w:rPr>
        <w:lastRenderedPageBreak/>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D347FD">
        <w:rPr>
          <w:rFonts w:ascii="Arial Narrow" w:hAnsi="Arial Narrow"/>
          <w:spacing w:val="-3"/>
          <w:u w:val="single"/>
          <w:lang w:val="fr-FR"/>
        </w:rPr>
        <w:t>cas de force majeure</w:t>
      </w:r>
      <w:r w:rsidRPr="00D347FD">
        <w:rPr>
          <w:rFonts w:ascii="Arial Narrow" w:hAnsi="Arial Narrow"/>
          <w:spacing w:val="-3"/>
          <w:lang w:val="fr-FR"/>
        </w:rPr>
        <w:t>), si le PNUD en fait raisonnablement la demande.</w:t>
      </w:r>
    </w:p>
    <w:p w:rsidR="00042B46" w:rsidRPr="00D347FD" w:rsidRDefault="00042B46" w:rsidP="00042B46">
      <w:pPr>
        <w:tabs>
          <w:tab w:val="left" w:pos="-720"/>
          <w:tab w:val="left" w:pos="0"/>
        </w:tabs>
        <w:suppressAutoHyphens/>
        <w:jc w:val="both"/>
        <w:rPr>
          <w:rFonts w:ascii="Arial Narrow" w:hAnsi="Arial Narrow"/>
          <w:spacing w:val="-3"/>
          <w:lang w:val="fr-FR"/>
        </w:rPr>
      </w:pP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11.</w:t>
      </w:r>
      <w:r w:rsidRPr="00D347FD">
        <w:rPr>
          <w:rFonts w:ascii="Arial Narrow" w:hAnsi="Arial Narrow"/>
          <w:b/>
          <w:spacing w:val="-3"/>
          <w:lang w:val="fr-FR"/>
        </w:rPr>
        <w:tab/>
        <w:t>CESSION ET INSOLVABILITE</w:t>
      </w:r>
    </w:p>
    <w:p w:rsidR="00042B46" w:rsidRPr="00D347FD" w:rsidRDefault="00042B46" w:rsidP="00042B46">
      <w:pPr>
        <w:pStyle w:val="BodyTextIndent"/>
        <w:numPr>
          <w:ilvl w:val="1"/>
          <w:numId w:val="7"/>
        </w:numPr>
        <w:tabs>
          <w:tab w:val="clear" w:pos="840"/>
        </w:tabs>
        <w:snapToGrid/>
        <w:ind w:left="1260" w:hanging="570"/>
        <w:jc w:val="both"/>
        <w:rPr>
          <w:rFonts w:ascii="Arial Narrow" w:hAnsi="Arial Narrow"/>
          <w:sz w:val="20"/>
          <w:lang w:val="fr-FR"/>
        </w:rPr>
      </w:pPr>
      <w:r w:rsidRPr="00D347FD">
        <w:rPr>
          <w:rFonts w:ascii="Arial Narrow" w:hAnsi="Arial Narrow"/>
          <w:sz w:val="20"/>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rsidR="00042B46" w:rsidRPr="00D347FD" w:rsidRDefault="00042B46" w:rsidP="00042B46">
      <w:pPr>
        <w:pStyle w:val="BodyTextIndent"/>
        <w:numPr>
          <w:ilvl w:val="1"/>
          <w:numId w:val="7"/>
        </w:numPr>
        <w:tabs>
          <w:tab w:val="clear" w:pos="840"/>
        </w:tabs>
        <w:snapToGrid/>
        <w:ind w:left="1260" w:hanging="570"/>
        <w:jc w:val="both"/>
        <w:rPr>
          <w:rFonts w:ascii="Arial Narrow" w:hAnsi="Arial Narrow"/>
          <w:sz w:val="20"/>
          <w:lang w:val="fr-FR"/>
        </w:rPr>
      </w:pPr>
      <w:r w:rsidRPr="00D347FD">
        <w:rPr>
          <w:rFonts w:ascii="Arial Narrow" w:hAnsi="Arial Narrow"/>
          <w:sz w:val="20"/>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rsidR="00042B46" w:rsidRPr="00D347FD" w:rsidRDefault="00042B46" w:rsidP="00042B46">
      <w:pPr>
        <w:tabs>
          <w:tab w:val="left" w:pos="-720"/>
        </w:tabs>
        <w:suppressAutoHyphens/>
        <w:jc w:val="both"/>
        <w:rPr>
          <w:rFonts w:ascii="Arial Narrow" w:hAnsi="Arial Narrow"/>
          <w:spacing w:val="-3"/>
          <w:lang w:val="fr-FR"/>
        </w:rPr>
      </w:pPr>
    </w:p>
    <w:p w:rsidR="00042B46" w:rsidRPr="00D347FD" w:rsidRDefault="00042B46" w:rsidP="00042B46">
      <w:pPr>
        <w:tabs>
          <w:tab w:val="left" w:pos="-720"/>
        </w:tabs>
        <w:suppressAutoHyphens/>
        <w:ind w:left="690" w:hanging="690"/>
        <w:jc w:val="both"/>
        <w:rPr>
          <w:rFonts w:ascii="Arial Narrow" w:hAnsi="Arial Narrow"/>
          <w:spacing w:val="-3"/>
          <w:lang w:val="fr-FR"/>
        </w:rPr>
      </w:pPr>
      <w:r w:rsidRPr="00D347FD">
        <w:rPr>
          <w:rFonts w:ascii="Arial Narrow" w:hAnsi="Arial Narrow"/>
          <w:b/>
          <w:spacing w:val="-3"/>
          <w:lang w:val="fr-FR"/>
        </w:rPr>
        <w:t>12.</w:t>
      </w:r>
      <w:r w:rsidRPr="00D347FD">
        <w:rPr>
          <w:rFonts w:ascii="Arial Narrow" w:hAnsi="Arial Narrow"/>
          <w:b/>
          <w:spacing w:val="-3"/>
          <w:lang w:val="fr-FR"/>
        </w:rPr>
        <w:tab/>
        <w:t>UTILISATION DU NOM OU DE L’EMBLEME DU PNUD OU DE L’ORGANISATION DES NATIONS UNIES</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devra s’abstenir d’utiliser le nom, l’emblème ou le sceau officiel du PNUD ou de l’Organisation des Nations Unies à quelque fin que ce soit</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13.</w:t>
      </w:r>
      <w:r w:rsidRPr="00D347FD">
        <w:rPr>
          <w:rFonts w:ascii="Arial Narrow" w:hAnsi="Arial Narrow"/>
          <w:b/>
          <w:spacing w:val="-3"/>
          <w:lang w:val="fr-FR"/>
        </w:rPr>
        <w:tab/>
        <w:t>INTERDICTION DE LA PUBLICITE</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devra s’abstenir de faire connaître ou de rendre public de toute autre manière le fait qu’il fournit des biens ou des services au PNUD, à défaut d’avoir obtenu, dans chaque cas, son autorisation expresse.</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14.</w:t>
      </w:r>
      <w:r w:rsidRPr="00D347FD">
        <w:rPr>
          <w:rFonts w:ascii="Arial Narrow" w:hAnsi="Arial Narrow"/>
          <w:b/>
          <w:spacing w:val="-3"/>
          <w:lang w:val="fr-FR"/>
        </w:rPr>
        <w:tab/>
        <w:t>TRAVAIL DES ENFANTS</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 xml:space="preserve">Toute violation de la déclaration et de la garantie qui </w:t>
      </w:r>
      <w:proofErr w:type="gramStart"/>
      <w:r w:rsidRPr="00D347FD">
        <w:rPr>
          <w:rFonts w:ascii="Arial Narrow" w:hAnsi="Arial Narrow"/>
          <w:spacing w:val="-3"/>
          <w:lang w:val="fr-FR"/>
        </w:rPr>
        <w:t>précèdent</w:t>
      </w:r>
      <w:proofErr w:type="gramEnd"/>
      <w:r w:rsidRPr="00D347FD">
        <w:rPr>
          <w:rFonts w:ascii="Arial Narrow" w:hAnsi="Arial Narrow"/>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15.</w:t>
      </w:r>
      <w:r w:rsidRPr="00D347FD">
        <w:rPr>
          <w:rFonts w:ascii="Arial Narrow" w:hAnsi="Arial Narrow"/>
          <w:b/>
          <w:spacing w:val="-3"/>
          <w:lang w:val="fr-FR"/>
        </w:rPr>
        <w:tab/>
        <w:t>MINES</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D347FD">
        <w:rPr>
          <w:rFonts w:ascii="Arial Narrow" w:hAnsi="Arial Narrow" w:cs="Arial"/>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042B46" w:rsidRPr="00D347FD" w:rsidRDefault="00042B46" w:rsidP="00042B46">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 xml:space="preserve">Toute violation de la déclaration et de la garantie qui </w:t>
      </w:r>
      <w:proofErr w:type="gramStart"/>
      <w:r w:rsidRPr="00D347FD">
        <w:rPr>
          <w:rFonts w:ascii="Arial Narrow" w:hAnsi="Arial Narrow"/>
          <w:spacing w:val="-3"/>
          <w:lang w:val="fr-FR"/>
        </w:rPr>
        <w:t>précèdent</w:t>
      </w:r>
      <w:proofErr w:type="gramEnd"/>
      <w:r w:rsidRPr="00D347FD">
        <w:rPr>
          <w:rFonts w:ascii="Arial Narrow" w:hAnsi="Arial Narrow"/>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16.</w:t>
      </w:r>
      <w:r w:rsidRPr="00D347FD">
        <w:rPr>
          <w:rFonts w:ascii="Arial Narrow" w:hAnsi="Arial Narrow"/>
          <w:b/>
          <w:spacing w:val="-3"/>
          <w:lang w:val="fr-FR"/>
        </w:rPr>
        <w:tab/>
        <w:t>REGLEMENT DES DIFFEREND</w:t>
      </w:r>
    </w:p>
    <w:p w:rsidR="00042B46" w:rsidRPr="00D347FD" w:rsidRDefault="00042B46" w:rsidP="00042B46">
      <w:pPr>
        <w:tabs>
          <w:tab w:val="left" w:pos="-720"/>
          <w:tab w:val="left" w:pos="0"/>
        </w:tabs>
        <w:suppressAutoHyphens/>
        <w:ind w:left="1440" w:hanging="720"/>
        <w:jc w:val="both"/>
        <w:rPr>
          <w:rFonts w:ascii="Arial Narrow" w:hAnsi="Arial Narrow"/>
          <w:spacing w:val="-3"/>
          <w:lang w:val="fr-FR"/>
        </w:rPr>
      </w:pPr>
      <w:r w:rsidRPr="00D347FD">
        <w:rPr>
          <w:rFonts w:ascii="Arial Narrow" w:hAnsi="Arial Narrow"/>
          <w:b/>
          <w:spacing w:val="-3"/>
          <w:lang w:val="fr-FR"/>
        </w:rPr>
        <w:t>16.1</w:t>
      </w:r>
      <w:r w:rsidRPr="00D347FD">
        <w:rPr>
          <w:rFonts w:ascii="Arial Narrow" w:hAnsi="Arial Narrow"/>
          <w:b/>
          <w:spacing w:val="-3"/>
          <w:lang w:val="fr-FR"/>
        </w:rPr>
        <w:tab/>
        <w:t xml:space="preserve">Règlement amiable. </w:t>
      </w:r>
      <w:r w:rsidRPr="00D347FD">
        <w:rPr>
          <w:rFonts w:ascii="Arial Narrow" w:hAnsi="Arial Narrow"/>
          <w:spacing w:val="-3"/>
          <w:lang w:val="fr-FR"/>
        </w:rPr>
        <w:t xml:space="preserve">Les parties devront faire tout leur possible pour régler à l’amiable les différends, litiges ou réclamations liés au présent bon de commande ou à sa violation, résiliation ou </w:t>
      </w:r>
      <w:r w:rsidRPr="00D347FD">
        <w:rPr>
          <w:rFonts w:ascii="Arial Narrow" w:hAnsi="Arial Narrow"/>
          <w:spacing w:val="-3"/>
          <w:lang w:val="fr-FR"/>
        </w:rPr>
        <w:lastRenderedPageBreak/>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042B46" w:rsidRPr="00D347FD" w:rsidRDefault="00042B46" w:rsidP="00042B46">
      <w:pPr>
        <w:tabs>
          <w:tab w:val="left" w:pos="-720"/>
        </w:tabs>
        <w:suppressAutoHyphens/>
        <w:ind w:left="1440" w:hanging="720"/>
        <w:jc w:val="both"/>
        <w:rPr>
          <w:rFonts w:ascii="Arial Narrow" w:hAnsi="Arial Narrow"/>
          <w:spacing w:val="-3"/>
          <w:lang w:val="fr-FR"/>
        </w:rPr>
      </w:pPr>
      <w:r w:rsidRPr="00D347FD">
        <w:rPr>
          <w:rFonts w:ascii="Arial Narrow" w:hAnsi="Arial Narrow"/>
          <w:b/>
          <w:spacing w:val="-3"/>
          <w:lang w:val="fr-FR"/>
        </w:rPr>
        <w:t>16.2</w:t>
      </w:r>
      <w:r w:rsidRPr="00D347FD">
        <w:rPr>
          <w:rFonts w:ascii="Arial Narrow" w:hAnsi="Arial Narrow"/>
          <w:b/>
          <w:spacing w:val="-3"/>
          <w:lang w:val="fr-FR"/>
        </w:rPr>
        <w:tab/>
        <w:t>Arbitrage.</w:t>
      </w:r>
      <w:r w:rsidRPr="00D347FD">
        <w:rPr>
          <w:rFonts w:ascii="Arial Narrow" w:hAnsi="Arial Narrow"/>
          <w:spacing w:val="-3"/>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rsidR="00042B46" w:rsidRPr="00D347FD" w:rsidRDefault="00042B46" w:rsidP="00042B46">
      <w:pPr>
        <w:tabs>
          <w:tab w:val="left" w:pos="-720"/>
        </w:tabs>
        <w:suppressAutoHyphens/>
        <w:jc w:val="both"/>
        <w:rPr>
          <w:rFonts w:ascii="Arial Narrow" w:hAnsi="Arial Narrow"/>
          <w:spacing w:val="-3"/>
          <w:lang w:val="fr-FR"/>
        </w:rPr>
      </w:pPr>
      <w:r w:rsidRPr="00D347FD">
        <w:rPr>
          <w:rFonts w:ascii="Arial Narrow" w:hAnsi="Arial Narrow"/>
          <w:b/>
          <w:spacing w:val="-3"/>
          <w:lang w:val="fr-FR"/>
        </w:rPr>
        <w:t>17.</w:t>
      </w:r>
      <w:r w:rsidRPr="00D347FD">
        <w:rPr>
          <w:rFonts w:ascii="Arial Narrow" w:hAnsi="Arial Narrow"/>
          <w:b/>
          <w:spacing w:val="-3"/>
          <w:lang w:val="fr-FR"/>
        </w:rPr>
        <w:tab/>
        <w:t>PRIVILEGES ET IMMUNITE</w:t>
      </w:r>
    </w:p>
    <w:p w:rsidR="00042B46" w:rsidRPr="008A649F" w:rsidRDefault="00042B46" w:rsidP="00042B46">
      <w:pPr>
        <w:tabs>
          <w:tab w:val="left" w:pos="-720"/>
          <w:tab w:val="left" w:pos="0"/>
        </w:tabs>
        <w:suppressAutoHyphens/>
        <w:ind w:left="720" w:hanging="720"/>
        <w:jc w:val="both"/>
        <w:rPr>
          <w:rFonts w:ascii="Arial Narrow" w:hAnsi="Arial Narrow" w:cs="Arial"/>
          <w:lang w:val="fr-FR"/>
        </w:rPr>
      </w:pPr>
      <w:r w:rsidRPr="00D347FD">
        <w:rPr>
          <w:rFonts w:ascii="Arial Narrow" w:hAnsi="Arial Narrow"/>
          <w:spacing w:val="-3"/>
          <w:lang w:val="fr-FR"/>
        </w:rPr>
        <w:tab/>
      </w:r>
      <w:r w:rsidRPr="00D347FD">
        <w:rPr>
          <w:rFonts w:ascii="Arial Narrow" w:hAnsi="Arial Narrow"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042B46" w:rsidRPr="008A649F" w:rsidRDefault="00042B46" w:rsidP="00042B46">
      <w:pPr>
        <w:tabs>
          <w:tab w:val="left" w:pos="-720"/>
          <w:tab w:val="left" w:pos="0"/>
        </w:tabs>
        <w:suppressAutoHyphens/>
        <w:ind w:left="720" w:hanging="720"/>
        <w:jc w:val="both"/>
        <w:rPr>
          <w:rFonts w:ascii="Arial Narrow" w:hAnsi="Arial Narrow"/>
          <w:b/>
          <w:lang w:val="fr-FR"/>
        </w:rPr>
      </w:pPr>
      <w:r w:rsidRPr="00D347FD">
        <w:rPr>
          <w:rFonts w:ascii="Arial Narrow" w:hAnsi="Arial Narrow"/>
          <w:b/>
          <w:lang w:val="fr-FR"/>
        </w:rPr>
        <w:t>18.</w:t>
      </w:r>
      <w:r w:rsidRPr="00D347FD">
        <w:rPr>
          <w:rFonts w:ascii="Arial Narrow" w:hAnsi="Arial Narrow"/>
          <w:b/>
          <w:lang w:val="fr-FR"/>
        </w:rPr>
        <w:tab/>
        <w:t>EXPLOITATION SEXUELLE</w:t>
      </w:r>
    </w:p>
    <w:p w:rsidR="00042B46" w:rsidRPr="00D347FD" w:rsidRDefault="00042B46" w:rsidP="00042B46">
      <w:pPr>
        <w:ind w:left="1260" w:hanging="540"/>
        <w:jc w:val="both"/>
        <w:rPr>
          <w:rFonts w:ascii="Arial Narrow" w:hAnsi="Arial Narrow"/>
          <w:lang w:val="fr-FR"/>
        </w:rPr>
      </w:pPr>
      <w:r w:rsidRPr="00D347FD">
        <w:rPr>
          <w:rFonts w:ascii="Arial Narrow" w:hAnsi="Arial Narrow"/>
          <w:lang w:val="fr-FR"/>
        </w:rPr>
        <w:t>18.1</w:t>
      </w:r>
      <w:r w:rsidRPr="00D347FD">
        <w:rPr>
          <w:rFonts w:ascii="Arial Narrow" w:hAnsi="Arial Narrow"/>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D347FD">
        <w:rPr>
          <w:rFonts w:ascii="Arial Narrow" w:hAnsi="Arial Narrow"/>
          <w:spacing w:val="-3"/>
          <w:lang w:val="fr-FR"/>
        </w:rPr>
        <w:t xml:space="preserve"> sans être redevable des frais de résiliation ou engager sa responsabilité à quelque autre titre que ce soit.</w:t>
      </w:r>
    </w:p>
    <w:p w:rsidR="00042B46" w:rsidRPr="00D347FD" w:rsidRDefault="00042B46" w:rsidP="00042B46">
      <w:pPr>
        <w:ind w:left="1260" w:hanging="540"/>
        <w:jc w:val="both"/>
        <w:rPr>
          <w:rFonts w:ascii="Arial Narrow" w:hAnsi="Arial Narrow"/>
          <w:lang w:val="fr-FR"/>
        </w:rPr>
      </w:pPr>
      <w:r w:rsidRPr="00D347FD">
        <w:rPr>
          <w:rFonts w:ascii="Arial Narrow" w:hAnsi="Arial Narrow"/>
          <w:lang w:val="fr-FR"/>
        </w:rPr>
        <w:t>18.2</w:t>
      </w:r>
      <w:r w:rsidRPr="00D347FD">
        <w:rPr>
          <w:rFonts w:ascii="Arial Narrow" w:hAnsi="Arial Narrow"/>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042B46" w:rsidRPr="008A649F" w:rsidRDefault="00042B46" w:rsidP="00042B46">
      <w:pPr>
        <w:numPr>
          <w:ilvl w:val="0"/>
          <w:numId w:val="8"/>
        </w:numPr>
        <w:spacing w:after="0" w:line="240" w:lineRule="auto"/>
        <w:jc w:val="both"/>
        <w:rPr>
          <w:rFonts w:ascii="Arial Narrow" w:hAnsi="Arial Narrow"/>
          <w:b/>
          <w:lang w:val="fr-FR"/>
        </w:rPr>
      </w:pPr>
      <w:r w:rsidRPr="00D347FD">
        <w:rPr>
          <w:rFonts w:ascii="Arial Narrow" w:hAnsi="Arial Narrow"/>
          <w:b/>
          <w:lang w:val="fr-FR"/>
        </w:rPr>
        <w:t>INTERDICTION DE FOURNIR DES AVANTAGES AUX FONCTIONNAIRES</w:t>
      </w:r>
    </w:p>
    <w:p w:rsidR="00042B46" w:rsidRPr="00D347FD" w:rsidRDefault="00042B46" w:rsidP="00042B46">
      <w:pPr>
        <w:ind w:left="720"/>
        <w:jc w:val="both"/>
        <w:rPr>
          <w:rFonts w:ascii="Arial Narrow" w:hAnsi="Arial Narrow"/>
          <w:lang w:val="fr-FR"/>
        </w:rPr>
      </w:pPr>
      <w:r w:rsidRPr="00D347FD">
        <w:rPr>
          <w:rFonts w:ascii="Arial Narrow" w:hAnsi="Arial Narrow"/>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042B46" w:rsidRPr="008A649F" w:rsidRDefault="00042B46" w:rsidP="00042B46">
      <w:pPr>
        <w:jc w:val="both"/>
        <w:rPr>
          <w:rFonts w:ascii="Arial Narrow" w:hAnsi="Arial Narrow"/>
          <w:b/>
          <w:lang w:val="fr-FR"/>
        </w:rPr>
      </w:pPr>
      <w:r w:rsidRPr="00D347FD">
        <w:rPr>
          <w:rFonts w:ascii="Arial Narrow" w:hAnsi="Arial Narrow"/>
          <w:b/>
          <w:lang w:val="fr-FR"/>
        </w:rPr>
        <w:t>20.</w:t>
      </w:r>
      <w:r w:rsidRPr="00D347FD">
        <w:rPr>
          <w:rFonts w:ascii="Arial Narrow" w:hAnsi="Arial Narrow"/>
          <w:b/>
          <w:lang w:val="fr-FR"/>
        </w:rPr>
        <w:tab/>
        <w:t>POUVOIR DE MODIFICATION</w:t>
      </w:r>
    </w:p>
    <w:p w:rsidR="00042B46" w:rsidRPr="00D347FD" w:rsidRDefault="00042B46" w:rsidP="00042B46">
      <w:pPr>
        <w:tabs>
          <w:tab w:val="left" w:pos="-720"/>
          <w:tab w:val="left" w:pos="0"/>
        </w:tabs>
        <w:suppressAutoHyphens/>
        <w:ind w:left="720"/>
        <w:jc w:val="both"/>
        <w:rPr>
          <w:rFonts w:ascii="Arial Narrow" w:hAnsi="Arial Narrow"/>
          <w:lang w:val="fr-FR"/>
        </w:rPr>
      </w:pPr>
      <w:r w:rsidRPr="00D347FD">
        <w:rPr>
          <w:rFonts w:ascii="Arial Narrow" w:hAnsi="Arial Narrow"/>
          <w:lang w:val="fr-FR"/>
        </w:rPr>
        <w:t xml:space="preserve">Conformément au règlement financier et aux règles de gestion financière du PNUD, seul le fonctionnaire autorisé du PNUD a le pouvoir d’accepter pour le compte du PNUD toute modification apportée au présent </w:t>
      </w:r>
      <w:r w:rsidRPr="00D347FD">
        <w:rPr>
          <w:rFonts w:ascii="Arial Narrow" w:hAnsi="Arial Narrow"/>
          <w:lang w:val="fr-FR"/>
        </w:rPr>
        <w:lastRenderedPageBreak/>
        <w:t>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042B46" w:rsidRPr="00D347FD" w:rsidRDefault="00042B46" w:rsidP="00042B46">
      <w:pPr>
        <w:rPr>
          <w:rFonts w:ascii="Arial Narrow" w:hAnsi="Arial Narrow"/>
          <w:lang w:val="fr-FR"/>
        </w:rPr>
      </w:pPr>
    </w:p>
    <w:p w:rsidR="00042B46" w:rsidRPr="00D347FD" w:rsidRDefault="00042B46" w:rsidP="00042B46">
      <w:pPr>
        <w:rPr>
          <w:rFonts w:ascii="Arial Narrow" w:hAnsi="Arial Narrow"/>
          <w:b/>
          <w:i/>
          <w:lang w:val="fr-FR"/>
        </w:rPr>
      </w:pPr>
    </w:p>
    <w:p w:rsidR="00042B46" w:rsidRPr="00D347FD" w:rsidRDefault="00042B46" w:rsidP="00042B46">
      <w:pPr>
        <w:rPr>
          <w:rFonts w:ascii="Arial Narrow" w:hAnsi="Arial Narrow"/>
          <w:lang w:val="fr-FR"/>
        </w:rPr>
      </w:pPr>
    </w:p>
    <w:p w:rsidR="00042B46" w:rsidRPr="00D347FD" w:rsidRDefault="00042B46" w:rsidP="00042B46">
      <w:pPr>
        <w:rPr>
          <w:rFonts w:ascii="Arial Narrow" w:hAnsi="Arial Narrow"/>
          <w:lang w:val="fr-FR"/>
        </w:rPr>
      </w:pPr>
    </w:p>
    <w:p w:rsidR="00042B46" w:rsidRPr="00CC41D8" w:rsidRDefault="00042B46" w:rsidP="00042B46">
      <w:pPr>
        <w:rPr>
          <w:lang w:val="fr-FR"/>
        </w:rPr>
      </w:pPr>
    </w:p>
    <w:p w:rsidR="00042B46" w:rsidRPr="008B05D1" w:rsidRDefault="00042B46" w:rsidP="00042B46">
      <w:pPr>
        <w:rPr>
          <w:lang w:val="fr-FR"/>
        </w:rPr>
      </w:pPr>
    </w:p>
    <w:p w:rsidR="00042B46" w:rsidRPr="008A649F" w:rsidRDefault="00042B46" w:rsidP="00042B46">
      <w:pPr>
        <w:rPr>
          <w:lang w:val="fr-FR"/>
        </w:rPr>
      </w:pPr>
    </w:p>
    <w:p w:rsidR="00042B46" w:rsidRDefault="00042B46" w:rsidP="00042B46">
      <w:pPr>
        <w:pStyle w:val="NormalWeb"/>
        <w:spacing w:line="312" w:lineRule="auto"/>
        <w:rPr>
          <w:rFonts w:ascii="&amp;quot" w:hAnsi="&amp;quot"/>
          <w:color w:val="333333"/>
          <w:sz w:val="17"/>
          <w:szCs w:val="17"/>
        </w:rPr>
      </w:pPr>
      <w:r>
        <w:rPr>
          <w:rFonts w:ascii="&amp;quot" w:hAnsi="&amp;quot"/>
          <w:color w:val="333333"/>
          <w:sz w:val="17"/>
          <w:szCs w:val="17"/>
        </w:rPr>
        <w:t> </w:t>
      </w:r>
    </w:p>
    <w:p w:rsidR="00567D5D" w:rsidRDefault="00AE3802"/>
    <w:sectPr w:rsidR="00567D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02" w:rsidRDefault="00AE3802" w:rsidP="00042B46">
      <w:pPr>
        <w:spacing w:after="0" w:line="240" w:lineRule="auto"/>
      </w:pPr>
      <w:r>
        <w:separator/>
      </w:r>
    </w:p>
  </w:endnote>
  <w:endnote w:type="continuationSeparator" w:id="0">
    <w:p w:rsidR="00AE3802" w:rsidRDefault="00AE3802" w:rsidP="0004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02" w:rsidRDefault="00AE3802" w:rsidP="00042B46">
      <w:pPr>
        <w:spacing w:after="0" w:line="240" w:lineRule="auto"/>
      </w:pPr>
      <w:r>
        <w:separator/>
      </w:r>
    </w:p>
  </w:footnote>
  <w:footnote w:type="continuationSeparator" w:id="0">
    <w:p w:rsidR="00AE3802" w:rsidRDefault="00AE3802" w:rsidP="00042B46">
      <w:pPr>
        <w:spacing w:after="0" w:line="240" w:lineRule="auto"/>
      </w:pPr>
      <w:r>
        <w:continuationSeparator/>
      </w:r>
    </w:p>
  </w:footnote>
  <w:footnote w:id="1">
    <w:p w:rsidR="00042B46" w:rsidRPr="007F5C53" w:rsidRDefault="00042B46" w:rsidP="00042B46">
      <w:pPr>
        <w:pStyle w:val="FootnoteText"/>
        <w:rPr>
          <w:i/>
          <w:lang w:val="fr-FR"/>
        </w:rPr>
      </w:pPr>
      <w:r w:rsidRPr="007F5C53">
        <w:rPr>
          <w:rStyle w:val="FootnoteReference"/>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2">
    <w:p w:rsidR="00042B46" w:rsidRPr="007F5C53" w:rsidRDefault="00042B46" w:rsidP="00042B46">
      <w:pPr>
        <w:pStyle w:val="FootnoteText"/>
        <w:rPr>
          <w:i/>
          <w:lang w:val="fr-FR"/>
        </w:rPr>
      </w:pPr>
      <w:r w:rsidRPr="007F5C53">
        <w:rPr>
          <w:rStyle w:val="FootnoteReference"/>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rsidR="00042B46" w:rsidRPr="007F5C53" w:rsidRDefault="00042B46" w:rsidP="00042B46">
      <w:pPr>
        <w:pStyle w:val="FootnoteText"/>
        <w:rPr>
          <w:i/>
          <w:lang w:val="fr-FR"/>
        </w:rPr>
      </w:pPr>
      <w:r w:rsidRPr="007F5C53">
        <w:rPr>
          <w:rStyle w:val="FootnoteReference"/>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rsidR="00042B46" w:rsidRPr="007F5C53" w:rsidRDefault="00042B46" w:rsidP="00042B46">
      <w:pPr>
        <w:pStyle w:val="FootnoteText"/>
        <w:rPr>
          <w:i/>
          <w:lang w:val="fr-FR"/>
        </w:rPr>
      </w:pPr>
      <w:r w:rsidRPr="007F5C53">
        <w:rPr>
          <w:rStyle w:val="FootnoteReference"/>
          <w:i/>
          <w:lang w:val="fr-FR"/>
        </w:rPr>
        <w:footnoteRef/>
      </w:r>
      <w:r w:rsidRPr="007F5C53">
        <w:rPr>
          <w:i/>
          <w:lang w:val="fr-FR"/>
        </w:rPr>
        <w:t xml:space="preserve"> Les 2 premiers éléments de cette liste sont obligatoires pour la fourniture de biens importés.</w:t>
      </w:r>
    </w:p>
  </w:footnote>
  <w:footnote w:id="5">
    <w:p w:rsidR="00042B46" w:rsidRPr="007F5C53" w:rsidRDefault="00042B46" w:rsidP="00042B46">
      <w:pPr>
        <w:pStyle w:val="FootnoteText"/>
        <w:rPr>
          <w:lang w:val="fr-FR"/>
        </w:rPr>
      </w:pPr>
      <w:r w:rsidRPr="007F5C53">
        <w:rPr>
          <w:rStyle w:val="FootnoteReference"/>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rsidR="00042B46" w:rsidRPr="007F5C53" w:rsidRDefault="00042B46" w:rsidP="00042B46">
      <w:pPr>
        <w:pStyle w:val="FootnoteText"/>
        <w:rPr>
          <w:i/>
          <w:lang w:val="fr-FR"/>
        </w:rPr>
      </w:pPr>
      <w:r w:rsidRPr="007F5C53">
        <w:rPr>
          <w:rStyle w:val="FootnoteReference"/>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rsidR="00042B46" w:rsidRPr="007F5C53" w:rsidRDefault="00042B46" w:rsidP="00042B46">
      <w:pPr>
        <w:pStyle w:val="FootnoteText"/>
        <w:rPr>
          <w:i/>
          <w:lang w:val="fr-FR"/>
        </w:rPr>
      </w:pPr>
      <w:r w:rsidRPr="007F5C53">
        <w:rPr>
          <w:rStyle w:val="FootnoteReference"/>
          <w:i/>
          <w:lang w:val="fr-FR"/>
        </w:rPr>
        <w:footnoteRef/>
      </w:r>
      <w:r w:rsidRPr="007F5C53">
        <w:rPr>
          <w:i/>
          <w:lang w:val="fr-FR"/>
        </w:rPr>
        <w:t xml:space="preserve"> Ceci doit être utilisé pour les besoins assortis de délais impératifs et/ou urgents (par ex., les urgences d’après crise, les élections, etc.).</w:t>
      </w:r>
    </w:p>
  </w:footnote>
  <w:footnote w:id="8">
    <w:p w:rsidR="00042B46" w:rsidRPr="007F5C53" w:rsidRDefault="00042B46" w:rsidP="00042B46">
      <w:pPr>
        <w:pStyle w:val="FootnoteText"/>
        <w:rPr>
          <w:lang w:val="fr-FR"/>
        </w:rPr>
      </w:pPr>
      <w:r w:rsidRPr="007F5C53">
        <w:rPr>
          <w:rStyle w:val="FootnoteReference"/>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9">
    <w:p w:rsidR="00042B46" w:rsidRPr="00102B28" w:rsidRDefault="00042B46" w:rsidP="00042B46">
      <w:pPr>
        <w:pStyle w:val="FootnoteText"/>
        <w:rPr>
          <w:i/>
          <w:lang w:val="fr-FR"/>
        </w:rPr>
      </w:pPr>
      <w:r w:rsidRPr="007F5C53">
        <w:rPr>
          <w:rStyle w:val="FootnoteReference"/>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rsidR="00042B46" w:rsidRPr="00064E61" w:rsidRDefault="00042B46" w:rsidP="00042B46">
      <w:pPr>
        <w:jc w:val="both"/>
        <w:rPr>
          <w:lang w:val="fr-FR"/>
        </w:rPr>
      </w:pPr>
      <w:r w:rsidRPr="007F5C53">
        <w:rPr>
          <w:rStyle w:val="FootnoteReference"/>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1">
    <w:p w:rsidR="00042B46" w:rsidRPr="00064E61" w:rsidRDefault="00042B46" w:rsidP="00042B46">
      <w:pPr>
        <w:pStyle w:val="FootnoteText"/>
        <w:rPr>
          <w:i/>
          <w:lang w:val="fr-FR"/>
        </w:rPr>
      </w:pPr>
      <w:r w:rsidRPr="007F5C53">
        <w:rPr>
          <w:rStyle w:val="FootnoteReference"/>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2">
    <w:p w:rsidR="00042B46" w:rsidRPr="00B8279B" w:rsidRDefault="00042B46" w:rsidP="00042B46">
      <w:pPr>
        <w:pStyle w:val="FootnoteText"/>
        <w:rPr>
          <w:i/>
          <w:lang w:val="fr-FR"/>
        </w:rPr>
      </w:pPr>
      <w:r w:rsidRPr="007F5C53">
        <w:rPr>
          <w:rStyle w:val="FootnoteReference"/>
          <w:i/>
          <w:lang w:val="fr-FR"/>
        </w:rPr>
        <w:footnoteRef/>
      </w:r>
      <w:r w:rsidRPr="00B8279B">
        <w:rPr>
          <w:i/>
          <w:lang w:val="fr-FR"/>
        </w:rPr>
        <w:t xml:space="preserve"> La tarification des biens doit </w:t>
      </w:r>
      <w:r>
        <w:rPr>
          <w:i/>
          <w:lang w:val="fr-FR"/>
        </w:rPr>
        <w:t>correspondre aux INCOTERMS indiqués dans la RFQ.</w:t>
      </w:r>
    </w:p>
  </w:footnote>
  <w:footnote w:id="13">
    <w:p w:rsidR="00042B46" w:rsidRPr="00DA063C" w:rsidRDefault="00042B46" w:rsidP="00042B46">
      <w:pPr>
        <w:pStyle w:val="FootnoteText"/>
        <w:rPr>
          <w:lang w:val="fr-FR"/>
        </w:rPr>
      </w:pPr>
      <w:r w:rsidRPr="007F5C53">
        <w:rPr>
          <w:rStyle w:val="FootnoteReference"/>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4CA4021"/>
    <w:multiLevelType w:val="hybridMultilevel"/>
    <w:tmpl w:val="0128CBA2"/>
    <w:lvl w:ilvl="0" w:tplc="942860E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9CF36FD"/>
    <w:multiLevelType w:val="hybridMultilevel"/>
    <w:tmpl w:val="673AA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1367142"/>
    <w:multiLevelType w:val="hybridMultilevel"/>
    <w:tmpl w:val="213E90E6"/>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0"/>
  </w:num>
  <w:num w:numId="5">
    <w:abstractNumId w:val="12"/>
  </w:num>
  <w:num w:numId="6">
    <w:abstractNumId w:val="9"/>
  </w:num>
  <w:num w:numId="7">
    <w:abstractNumId w:val="7"/>
  </w:num>
  <w:num w:numId="8">
    <w:abstractNumId w:val="8"/>
  </w:num>
  <w:num w:numId="9">
    <w:abstractNumId w:val="2"/>
  </w:num>
  <w:num w:numId="10">
    <w:abstractNumId w:val="11"/>
  </w:num>
  <w:num w:numId="11">
    <w:abstractNumId w:val="0"/>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46"/>
    <w:rsid w:val="00042B46"/>
    <w:rsid w:val="009B3F06"/>
    <w:rsid w:val="00A454F0"/>
    <w:rsid w:val="00AE3802"/>
    <w:rsid w:val="00FB45E5"/>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9A4D"/>
  <w15:chartTrackingRefBased/>
  <w15:docId w15:val="{468898D1-8870-4A1F-ADBC-4C5A54F1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qFormat/>
    <w:rsid w:val="00042B46"/>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B46"/>
    <w:pPr>
      <w:spacing w:before="100" w:beforeAutospacing="1" w:after="100" w:afterAutospacing="1" w:line="240" w:lineRule="auto"/>
    </w:pPr>
    <w:rPr>
      <w:rFonts w:ascii="Times New Roman" w:eastAsia="Times New Roman" w:hAnsi="Times New Roman" w:cs="Times New Roman"/>
      <w:sz w:val="24"/>
      <w:szCs w:val="24"/>
      <w:lang w:val="en-BI" w:eastAsia="en-BI"/>
    </w:rPr>
  </w:style>
  <w:style w:type="character" w:styleId="Strong">
    <w:name w:val="Strong"/>
    <w:basedOn w:val="DefaultParagraphFont"/>
    <w:uiPriority w:val="22"/>
    <w:qFormat/>
    <w:rsid w:val="00042B46"/>
    <w:rPr>
      <w:b/>
      <w:bCs/>
    </w:rPr>
  </w:style>
  <w:style w:type="character" w:styleId="Emphasis">
    <w:name w:val="Emphasis"/>
    <w:basedOn w:val="DefaultParagraphFont"/>
    <w:uiPriority w:val="20"/>
    <w:qFormat/>
    <w:rsid w:val="00042B46"/>
    <w:rPr>
      <w:i/>
      <w:iCs/>
    </w:rPr>
  </w:style>
  <w:style w:type="character" w:customStyle="1" w:styleId="Heading8Char">
    <w:name w:val="Heading 8 Char"/>
    <w:basedOn w:val="DefaultParagraphFont"/>
    <w:link w:val="Heading8"/>
    <w:uiPriority w:val="9"/>
    <w:rsid w:val="00042B46"/>
    <w:rPr>
      <w:rFonts w:ascii="Calibri" w:eastAsia="Times New Roman" w:hAnsi="Calibri" w:cs="Times New Roman"/>
      <w:i/>
      <w:iCs/>
      <w:sz w:val="24"/>
      <w:szCs w:val="24"/>
      <w:lang w:val="en-US"/>
    </w:rPr>
  </w:style>
  <w:style w:type="character" w:styleId="Hyperlink">
    <w:name w:val="Hyperlink"/>
    <w:uiPriority w:val="99"/>
    <w:unhideWhenUsed/>
    <w:rsid w:val="00042B46"/>
    <w:rPr>
      <w:color w:val="0000FF"/>
      <w:u w:val="single"/>
    </w:rPr>
  </w:style>
  <w:style w:type="paragraph" w:styleId="BodyTextIndent">
    <w:name w:val="Body Text Indent"/>
    <w:basedOn w:val="Normal"/>
    <w:link w:val="BodyTextIndentChar"/>
    <w:unhideWhenUsed/>
    <w:rsid w:val="00042B46"/>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42B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042B46"/>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042B46"/>
    <w:rPr>
      <w:rFonts w:ascii="Times New Roman" w:eastAsia="Times New Roman" w:hAnsi="Times New Roman" w:cs="Times New Roman"/>
      <w:spacing w:val="-3"/>
      <w:sz w:val="20"/>
      <w:szCs w:val="20"/>
      <w:lang w:val="en-GB"/>
    </w:rPr>
  </w:style>
  <w:style w:type="paragraph" w:styleId="BlockText">
    <w:name w:val="Block Text"/>
    <w:basedOn w:val="Normal"/>
    <w:unhideWhenUsed/>
    <w:rsid w:val="00042B46"/>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042B46"/>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semiHidden/>
    <w:rsid w:val="00042B46"/>
    <w:rPr>
      <w:vertAlign w:val="superscript"/>
    </w:rPr>
  </w:style>
  <w:style w:type="paragraph" w:styleId="FootnoteText">
    <w:name w:val="footnote text"/>
    <w:basedOn w:val="Normal"/>
    <w:link w:val="FootnoteTextChar"/>
    <w:uiPriority w:val="99"/>
    <w:unhideWhenUsed/>
    <w:rsid w:val="00042B4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42B4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42B46"/>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paragraph" w:customStyle="1" w:styleId="p1">
    <w:name w:val="p1"/>
    <w:basedOn w:val="Normal"/>
    <w:rsid w:val="00042B46"/>
    <w:pPr>
      <w:spacing w:after="0" w:line="240" w:lineRule="auto"/>
    </w:pPr>
    <w:rPr>
      <w:rFonts w:ascii="Helvetica" w:eastAsia="MS Mincho" w:hAnsi="Helvetica" w:cs="Times New Roman"/>
      <w:sz w:val="18"/>
      <w:szCs w:val="18"/>
      <w:lang w:val="fr-FR" w:eastAsia="fr-FR"/>
    </w:rPr>
  </w:style>
  <w:style w:type="paragraph" w:styleId="BalloonText">
    <w:name w:val="Balloon Text"/>
    <w:basedOn w:val="Normal"/>
    <w:link w:val="BalloonTextChar"/>
    <w:uiPriority w:val="99"/>
    <w:semiHidden/>
    <w:unhideWhenUsed/>
    <w:rsid w:val="0004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46"/>
    <w:rPr>
      <w:rFonts w:ascii="Segoe UI" w:hAnsi="Segoe UI" w:cs="Segoe UI"/>
      <w:sz w:val="18"/>
      <w:szCs w:val="18"/>
    </w:rPr>
  </w:style>
  <w:style w:type="table" w:styleId="TableGrid">
    <w:name w:val="Table Grid"/>
    <w:basedOn w:val="TableNormal"/>
    <w:uiPriority w:val="39"/>
    <w:rsid w:val="000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image" Target="cid:image002.jpg@01D59011.3B5C34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ptd/pdf/conduct_englis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dp.org/procurement/protest.shtml" TargetMode="External"/><Relationship Id="rId4" Type="http://schemas.openxmlformats.org/officeDocument/2006/relationships/webSettings" Target="webSettings.xml"/><Relationship Id="rId9" Type="http://schemas.openxmlformats.org/officeDocument/2006/relationships/hyperlink" Target="mailto:derrick.mpundu@un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3758</Words>
  <Characters>21421</Characters>
  <Application>Microsoft Office Word</Application>
  <DocSecurity>0</DocSecurity>
  <Lines>178</Lines>
  <Paragraphs>50</Paragraphs>
  <ScaleCrop>false</ScaleCrop>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Mpundu</dc:creator>
  <cp:keywords/>
  <dc:description/>
  <cp:lastModifiedBy>Derrick Mpundu</cp:lastModifiedBy>
  <cp:revision>2</cp:revision>
  <dcterms:created xsi:type="dcterms:W3CDTF">2019-11-07T06:11:00Z</dcterms:created>
  <dcterms:modified xsi:type="dcterms:W3CDTF">2019-11-07T06:27:00Z</dcterms:modified>
</cp:coreProperties>
</file>