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t>Annex 2</w:t>
      </w:r>
    </w:p>
    <w:p w:rsidR="00643A6E" w:rsidRPr="00E933A8" w:rsidRDefault="00643A6E" w:rsidP="00643A6E">
      <w:pPr>
        <w:rPr>
          <w:rFonts w:ascii="Calibri" w:hAnsi="Calibri" w:cs="Calibri"/>
          <w:sz w:val="22"/>
          <w:szCs w:val="22"/>
        </w:rPr>
      </w:pP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rsidTr="00277F64">
        <w:tc>
          <w:tcPr>
            <w:tcW w:w="1170" w:type="dxa"/>
          </w:tcPr>
          <w:p w:rsidR="00643A6E" w:rsidRPr="00E933A8" w:rsidRDefault="00643A6E" w:rsidP="00277F64">
            <w:pP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Item No.</w:t>
            </w:r>
          </w:p>
        </w:tc>
        <w:tc>
          <w:tcPr>
            <w:tcW w:w="378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Description/Specification of Goods</w:t>
            </w:r>
          </w:p>
          <w:p w:rsidR="00643A6E" w:rsidRPr="00E933A8" w:rsidRDefault="00643A6E" w:rsidP="00277F64">
            <w:pPr>
              <w:jc w:val="center"/>
              <w:rPr>
                <w:rFonts w:ascii="Calibri" w:hAnsi="Calibri" w:cs="Calibri"/>
                <w:i/>
                <w:sz w:val="22"/>
                <w:szCs w:val="22"/>
              </w:rPr>
            </w:pPr>
          </w:p>
        </w:tc>
        <w:tc>
          <w:tcPr>
            <w:tcW w:w="108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Quantity</w:t>
            </w:r>
          </w:p>
        </w:tc>
        <w:tc>
          <w:tcPr>
            <w:tcW w:w="1350" w:type="dxa"/>
          </w:tcPr>
          <w:p w:rsidR="00643A6E" w:rsidRPr="00E933A8" w:rsidRDefault="00643A6E" w:rsidP="00277F64">
            <w:pPr>
              <w:jc w:val="center"/>
              <w:rPr>
                <w:rFonts w:ascii="Calibri" w:hAnsi="Calibri" w:cs="Calibri"/>
                <w:b/>
                <w:sz w:val="22"/>
                <w:szCs w:val="22"/>
              </w:rPr>
            </w:pPr>
            <w:r>
              <w:rPr>
                <w:rFonts w:ascii="Calibri" w:hAnsi="Calibri" w:cs="Calibri"/>
                <w:b/>
                <w:sz w:val="22"/>
                <w:szCs w:val="22"/>
              </w:rPr>
              <w:t>Latest Delivery Date</w:t>
            </w:r>
          </w:p>
        </w:tc>
        <w:tc>
          <w:tcPr>
            <w:tcW w:w="117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3780" w:type="dxa"/>
          </w:tcPr>
          <w:p w:rsidR="00643A6E" w:rsidRPr="00E933A8" w:rsidRDefault="003E6616" w:rsidP="00277F64">
            <w:pPr>
              <w:rPr>
                <w:rFonts w:ascii="Calibri" w:hAnsi="Calibri" w:cs="Calibri"/>
                <w:sz w:val="22"/>
                <w:szCs w:val="22"/>
              </w:rPr>
            </w:pPr>
            <w:r>
              <w:rPr>
                <w:rFonts w:ascii="Calibri" w:hAnsi="Calibri" w:cs="Calibri"/>
                <w:sz w:val="22"/>
                <w:szCs w:val="22"/>
              </w:rPr>
              <w:t xml:space="preserve">CIRCUIT BOARD </w:t>
            </w:r>
          </w:p>
        </w:tc>
        <w:tc>
          <w:tcPr>
            <w:tcW w:w="1080" w:type="dxa"/>
          </w:tcPr>
          <w:p w:rsidR="00643A6E" w:rsidRPr="00E933A8" w:rsidRDefault="003E6616" w:rsidP="00277F64">
            <w:pPr>
              <w:rPr>
                <w:rFonts w:ascii="Calibri" w:hAnsi="Calibri" w:cs="Calibri"/>
                <w:sz w:val="22"/>
                <w:szCs w:val="22"/>
              </w:rPr>
            </w:pPr>
            <w:r>
              <w:rPr>
                <w:rFonts w:ascii="Calibri" w:hAnsi="Calibri" w:cs="Calibri"/>
                <w:sz w:val="22"/>
                <w:szCs w:val="22"/>
              </w:rPr>
              <w:t xml:space="preserve">       1</w:t>
            </w:r>
          </w:p>
        </w:tc>
        <w:tc>
          <w:tcPr>
            <w:tcW w:w="135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3780" w:type="dxa"/>
          </w:tcPr>
          <w:p w:rsidR="00643A6E" w:rsidRPr="00E933A8" w:rsidRDefault="00643A6E" w:rsidP="00277F64">
            <w:pPr>
              <w:rPr>
                <w:rFonts w:ascii="Calibri" w:hAnsi="Calibri" w:cs="Calibri"/>
                <w:sz w:val="22"/>
                <w:szCs w:val="22"/>
              </w:rPr>
            </w:pPr>
          </w:p>
        </w:tc>
        <w:tc>
          <w:tcPr>
            <w:tcW w:w="1080" w:type="dxa"/>
          </w:tcPr>
          <w:p w:rsidR="00643A6E" w:rsidRPr="00E933A8" w:rsidRDefault="00643A6E" w:rsidP="00277F64">
            <w:pPr>
              <w:rPr>
                <w:rFonts w:ascii="Calibri" w:hAnsi="Calibri" w:cs="Calibri"/>
                <w:sz w:val="22"/>
                <w:szCs w:val="22"/>
              </w:rPr>
            </w:pPr>
          </w:p>
        </w:tc>
        <w:tc>
          <w:tcPr>
            <w:tcW w:w="135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3780" w:type="dxa"/>
          </w:tcPr>
          <w:p w:rsidR="00643A6E" w:rsidRPr="00E933A8" w:rsidRDefault="00643A6E" w:rsidP="00277F64">
            <w:pPr>
              <w:rPr>
                <w:rFonts w:ascii="Calibri" w:hAnsi="Calibri" w:cs="Calibri"/>
                <w:sz w:val="22"/>
                <w:szCs w:val="22"/>
              </w:rPr>
            </w:pPr>
          </w:p>
        </w:tc>
        <w:tc>
          <w:tcPr>
            <w:tcW w:w="1080" w:type="dxa"/>
          </w:tcPr>
          <w:p w:rsidR="00643A6E" w:rsidRPr="00E933A8" w:rsidRDefault="00643A6E" w:rsidP="00277F64">
            <w:pPr>
              <w:rPr>
                <w:rFonts w:ascii="Calibri" w:hAnsi="Calibri" w:cs="Calibri"/>
                <w:sz w:val="22"/>
                <w:szCs w:val="22"/>
              </w:rPr>
            </w:pPr>
          </w:p>
        </w:tc>
        <w:tc>
          <w:tcPr>
            <w:tcW w:w="135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b/>
                <w:sz w:val="22"/>
                <w:szCs w:val="22"/>
              </w:rPr>
            </w:pPr>
            <w:bookmarkStart w:id="0" w:name="_GoBack"/>
            <w:bookmarkEnd w:id="0"/>
          </w:p>
        </w:tc>
        <w:tc>
          <w:tcPr>
            <w:tcW w:w="7380" w:type="dxa"/>
            <w:gridSpan w:val="4"/>
          </w:tcPr>
          <w:p w:rsidR="00643A6E" w:rsidRPr="00E933A8" w:rsidRDefault="00643A6E" w:rsidP="00277F64">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7380" w:type="dxa"/>
            <w:gridSpan w:val="4"/>
          </w:tcPr>
          <w:p w:rsidR="00643A6E" w:rsidRPr="00E933A8" w:rsidRDefault="00643A6E" w:rsidP="00277F64">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7380" w:type="dxa"/>
            <w:gridSpan w:val="4"/>
          </w:tcPr>
          <w:p w:rsidR="00643A6E" w:rsidRPr="00E933A8" w:rsidRDefault="00643A6E" w:rsidP="00277F64">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sz w:val="22"/>
                <w:szCs w:val="22"/>
              </w:rPr>
            </w:pPr>
          </w:p>
        </w:tc>
        <w:tc>
          <w:tcPr>
            <w:tcW w:w="7380" w:type="dxa"/>
            <w:gridSpan w:val="4"/>
          </w:tcPr>
          <w:p w:rsidR="00643A6E" w:rsidRPr="00E933A8" w:rsidRDefault="00643A6E" w:rsidP="00277F64">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1170" w:type="dxa"/>
          </w:tcPr>
          <w:p w:rsidR="00643A6E" w:rsidRPr="00E933A8" w:rsidRDefault="00643A6E" w:rsidP="00277F64">
            <w:pPr>
              <w:rPr>
                <w:rFonts w:ascii="Calibri" w:hAnsi="Calibri" w:cs="Calibri"/>
                <w:b/>
                <w:sz w:val="22"/>
                <w:szCs w:val="22"/>
              </w:rPr>
            </w:pPr>
          </w:p>
        </w:tc>
        <w:tc>
          <w:tcPr>
            <w:tcW w:w="7380" w:type="dxa"/>
            <w:gridSpan w:val="4"/>
          </w:tcPr>
          <w:p w:rsidR="00643A6E" w:rsidRPr="00E933A8" w:rsidRDefault="00643A6E" w:rsidP="00277F64">
            <w:pPr>
              <w:rPr>
                <w:rFonts w:ascii="Calibri" w:hAnsi="Calibri" w:cs="Calibri"/>
                <w:b/>
                <w:sz w:val="22"/>
                <w:szCs w:val="22"/>
              </w:rPr>
            </w:pPr>
          </w:p>
          <w:p w:rsidR="00643A6E" w:rsidRPr="00E933A8" w:rsidRDefault="00643A6E" w:rsidP="00277F64">
            <w:pPr>
              <w:rPr>
                <w:rFonts w:ascii="Calibri" w:hAnsi="Calibri" w:cs="Calibri"/>
                <w:b/>
                <w:sz w:val="22"/>
                <w:szCs w:val="22"/>
              </w:rPr>
            </w:pPr>
            <w:r w:rsidRPr="00E933A8">
              <w:rPr>
                <w:rFonts w:ascii="Calibri" w:hAnsi="Calibri" w:cs="Calibri"/>
                <w:b/>
                <w:sz w:val="22"/>
                <w:szCs w:val="22"/>
              </w:rPr>
              <w:t>Total Final and All-Inclusive Price Quotation</w:t>
            </w:r>
          </w:p>
          <w:p w:rsidR="00643A6E" w:rsidRPr="00E933A8" w:rsidRDefault="00643A6E" w:rsidP="00277F64">
            <w:pPr>
              <w:rPr>
                <w:rFonts w:ascii="Calibri" w:hAnsi="Calibri" w:cs="Calibri"/>
                <w:b/>
                <w:sz w:val="22"/>
                <w:szCs w:val="22"/>
              </w:rPr>
            </w:pPr>
          </w:p>
        </w:tc>
        <w:tc>
          <w:tcPr>
            <w:tcW w:w="1440" w:type="dxa"/>
          </w:tcPr>
          <w:p w:rsidR="00643A6E" w:rsidRPr="00E933A8" w:rsidRDefault="00643A6E" w:rsidP="00277F64">
            <w:pPr>
              <w:rPr>
                <w:rFonts w:ascii="Calibri" w:hAnsi="Calibri" w:cs="Calibri"/>
                <w:sz w:val="22"/>
                <w:szCs w:val="22"/>
              </w:rPr>
            </w:pPr>
          </w:p>
        </w:tc>
      </w:tr>
    </w:tbl>
    <w:p w:rsidR="00643A6E" w:rsidRDefault="00643A6E" w:rsidP="00643A6E">
      <w:pPr>
        <w:rPr>
          <w:rFonts w:ascii="Calibri" w:hAnsi="Calibri" w:cs="Calibri"/>
          <w:sz w:val="22"/>
          <w:szCs w:val="22"/>
        </w:rPr>
      </w:pPr>
    </w:p>
    <w:p w:rsidR="00643A6E" w:rsidRDefault="00643A6E" w:rsidP="00643A6E">
      <w:pPr>
        <w:rPr>
          <w:rFonts w:ascii="Calibri" w:hAnsi="Calibri" w:cs="Calibri"/>
          <w:sz w:val="22"/>
          <w:szCs w:val="22"/>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rsidR="00643A6E" w:rsidRPr="004F6969" w:rsidRDefault="00643A6E" w:rsidP="00643A6E">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43A6E" w:rsidRPr="00E933A8" w:rsidTr="00277F64">
        <w:tc>
          <w:tcPr>
            <w:tcW w:w="2700" w:type="dxa"/>
          </w:tcPr>
          <w:p w:rsidR="00643A6E" w:rsidRPr="00E933A8" w:rsidRDefault="00643A6E" w:rsidP="00277F64">
            <w:pP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rsidR="00643A6E"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Pr>
                <w:rFonts w:ascii="Calibri" w:hAnsi="Calibri" w:cs="Calibri"/>
                <w:b/>
                <w:sz w:val="22"/>
                <w:szCs w:val="22"/>
              </w:rPr>
              <w:t>Unit of Measure</w:t>
            </w:r>
          </w:p>
        </w:tc>
        <w:tc>
          <w:tcPr>
            <w:tcW w:w="117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277F64">
        <w:tc>
          <w:tcPr>
            <w:tcW w:w="2700" w:type="dxa"/>
          </w:tcPr>
          <w:p w:rsidR="00643A6E" w:rsidRPr="00E933A8" w:rsidRDefault="00643A6E" w:rsidP="00277F64">
            <w:pPr>
              <w:rPr>
                <w:rFonts w:ascii="Calibri" w:hAnsi="Calibri" w:cs="Calibri"/>
                <w:sz w:val="22"/>
                <w:szCs w:val="22"/>
              </w:rPr>
            </w:pPr>
          </w:p>
        </w:tc>
        <w:tc>
          <w:tcPr>
            <w:tcW w:w="2520" w:type="dxa"/>
          </w:tcPr>
          <w:p w:rsidR="00643A6E" w:rsidRPr="00E933A8" w:rsidRDefault="00643A6E" w:rsidP="00277F64">
            <w:pPr>
              <w:rPr>
                <w:rFonts w:ascii="Calibri" w:hAnsi="Calibri" w:cs="Calibri"/>
                <w:sz w:val="22"/>
                <w:szCs w:val="22"/>
              </w:rPr>
            </w:pPr>
          </w:p>
        </w:tc>
        <w:tc>
          <w:tcPr>
            <w:tcW w:w="162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2700" w:type="dxa"/>
          </w:tcPr>
          <w:p w:rsidR="00643A6E" w:rsidRPr="00E933A8" w:rsidRDefault="00643A6E" w:rsidP="00277F64">
            <w:pPr>
              <w:rPr>
                <w:rFonts w:ascii="Calibri" w:hAnsi="Calibri" w:cs="Calibri"/>
                <w:sz w:val="22"/>
                <w:szCs w:val="22"/>
              </w:rPr>
            </w:pPr>
          </w:p>
        </w:tc>
        <w:tc>
          <w:tcPr>
            <w:tcW w:w="2520" w:type="dxa"/>
          </w:tcPr>
          <w:p w:rsidR="00643A6E" w:rsidRPr="00E933A8" w:rsidRDefault="00643A6E" w:rsidP="00277F64">
            <w:pPr>
              <w:rPr>
                <w:rFonts w:ascii="Calibri" w:hAnsi="Calibri" w:cs="Calibri"/>
                <w:sz w:val="22"/>
                <w:szCs w:val="22"/>
              </w:rPr>
            </w:pPr>
          </w:p>
        </w:tc>
        <w:tc>
          <w:tcPr>
            <w:tcW w:w="162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2700" w:type="dxa"/>
          </w:tcPr>
          <w:p w:rsidR="00643A6E" w:rsidRPr="00E933A8" w:rsidRDefault="00643A6E" w:rsidP="00277F64">
            <w:pPr>
              <w:rPr>
                <w:rFonts w:ascii="Calibri" w:hAnsi="Calibri" w:cs="Calibri"/>
                <w:sz w:val="22"/>
                <w:szCs w:val="22"/>
              </w:rPr>
            </w:pPr>
          </w:p>
        </w:tc>
        <w:tc>
          <w:tcPr>
            <w:tcW w:w="2520" w:type="dxa"/>
          </w:tcPr>
          <w:p w:rsidR="00643A6E" w:rsidRPr="00E933A8" w:rsidRDefault="00643A6E" w:rsidP="00277F64">
            <w:pPr>
              <w:rPr>
                <w:rFonts w:ascii="Calibri" w:hAnsi="Calibri" w:cs="Calibri"/>
                <w:sz w:val="22"/>
                <w:szCs w:val="22"/>
              </w:rPr>
            </w:pPr>
          </w:p>
        </w:tc>
        <w:tc>
          <w:tcPr>
            <w:tcW w:w="162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2700" w:type="dxa"/>
          </w:tcPr>
          <w:p w:rsidR="00643A6E" w:rsidRPr="00E933A8" w:rsidRDefault="00643A6E" w:rsidP="00277F64">
            <w:pPr>
              <w:rPr>
                <w:rFonts w:ascii="Calibri" w:hAnsi="Calibri" w:cs="Calibri"/>
                <w:sz w:val="22"/>
                <w:szCs w:val="22"/>
              </w:rPr>
            </w:pPr>
          </w:p>
        </w:tc>
        <w:tc>
          <w:tcPr>
            <w:tcW w:w="2520" w:type="dxa"/>
          </w:tcPr>
          <w:p w:rsidR="00643A6E" w:rsidRPr="00E933A8" w:rsidRDefault="00643A6E" w:rsidP="00277F64">
            <w:pPr>
              <w:rPr>
                <w:rFonts w:ascii="Calibri" w:hAnsi="Calibri" w:cs="Calibri"/>
                <w:sz w:val="22"/>
                <w:szCs w:val="22"/>
              </w:rPr>
            </w:pPr>
          </w:p>
        </w:tc>
        <w:tc>
          <w:tcPr>
            <w:tcW w:w="162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r w:rsidR="00643A6E" w:rsidRPr="00E933A8" w:rsidTr="00277F64">
        <w:tc>
          <w:tcPr>
            <w:tcW w:w="2700" w:type="dxa"/>
          </w:tcPr>
          <w:p w:rsidR="00643A6E" w:rsidRPr="00E933A8" w:rsidRDefault="00643A6E" w:rsidP="00277F64">
            <w:pPr>
              <w:rPr>
                <w:rFonts w:ascii="Calibri" w:hAnsi="Calibri" w:cs="Calibri"/>
                <w:sz w:val="22"/>
                <w:szCs w:val="22"/>
              </w:rPr>
            </w:pPr>
          </w:p>
        </w:tc>
        <w:tc>
          <w:tcPr>
            <w:tcW w:w="2520" w:type="dxa"/>
          </w:tcPr>
          <w:p w:rsidR="00643A6E" w:rsidRPr="00E933A8" w:rsidRDefault="00643A6E" w:rsidP="00277F64">
            <w:pPr>
              <w:rPr>
                <w:rFonts w:ascii="Calibri" w:hAnsi="Calibri" w:cs="Calibri"/>
                <w:sz w:val="22"/>
                <w:szCs w:val="22"/>
              </w:rPr>
            </w:pPr>
          </w:p>
        </w:tc>
        <w:tc>
          <w:tcPr>
            <w:tcW w:w="1620" w:type="dxa"/>
          </w:tcPr>
          <w:p w:rsidR="00643A6E" w:rsidRPr="00E933A8" w:rsidRDefault="00643A6E" w:rsidP="00277F64">
            <w:pPr>
              <w:rPr>
                <w:rFonts w:ascii="Calibri" w:hAnsi="Calibri" w:cs="Calibri"/>
                <w:sz w:val="22"/>
                <w:szCs w:val="22"/>
              </w:rPr>
            </w:pPr>
          </w:p>
        </w:tc>
        <w:tc>
          <w:tcPr>
            <w:tcW w:w="1170" w:type="dxa"/>
          </w:tcPr>
          <w:p w:rsidR="00643A6E" w:rsidRPr="00E933A8" w:rsidRDefault="00643A6E" w:rsidP="00277F64">
            <w:pPr>
              <w:rPr>
                <w:rFonts w:ascii="Calibri" w:hAnsi="Calibri" w:cs="Calibri"/>
                <w:sz w:val="22"/>
                <w:szCs w:val="22"/>
              </w:rPr>
            </w:pPr>
          </w:p>
        </w:tc>
        <w:tc>
          <w:tcPr>
            <w:tcW w:w="1440" w:type="dxa"/>
          </w:tcPr>
          <w:p w:rsidR="00643A6E" w:rsidRPr="00E933A8" w:rsidRDefault="00643A6E" w:rsidP="00277F64">
            <w:pPr>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277F64">
        <w:trPr>
          <w:trHeight w:val="383"/>
        </w:trPr>
        <w:tc>
          <w:tcPr>
            <w:tcW w:w="4140" w:type="dxa"/>
            <w:vMerge w:val="restart"/>
          </w:tcPr>
          <w:p w:rsidR="00643A6E" w:rsidRPr="00E933A8" w:rsidRDefault="00643A6E" w:rsidP="00277F64">
            <w:pPr>
              <w:ind w:firstLine="720"/>
              <w:rPr>
                <w:rFonts w:ascii="Calibri" w:hAnsi="Calibri" w:cs="Calibri"/>
                <w:b/>
                <w:sz w:val="22"/>
                <w:szCs w:val="22"/>
              </w:rPr>
            </w:pPr>
          </w:p>
          <w:p w:rsidR="00643A6E" w:rsidRPr="00E933A8" w:rsidRDefault="00643A6E" w:rsidP="00277F64">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rsidR="00643A6E" w:rsidRPr="00E933A8" w:rsidRDefault="00643A6E" w:rsidP="00277F64">
            <w:pPr>
              <w:jc w:val="center"/>
              <w:rPr>
                <w:rFonts w:ascii="Calibri" w:hAnsi="Calibri" w:cs="Calibri"/>
                <w:b/>
                <w:sz w:val="22"/>
                <w:szCs w:val="22"/>
              </w:rPr>
            </w:pPr>
          </w:p>
          <w:p w:rsidR="00643A6E" w:rsidRPr="00E933A8" w:rsidRDefault="00643A6E" w:rsidP="00277F64">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277F64">
        <w:trPr>
          <w:trHeight w:val="382"/>
        </w:trPr>
        <w:tc>
          <w:tcPr>
            <w:tcW w:w="4140" w:type="dxa"/>
            <w:vMerge/>
          </w:tcPr>
          <w:p w:rsidR="00643A6E" w:rsidRPr="00E933A8" w:rsidRDefault="00643A6E" w:rsidP="00277F64">
            <w:pPr>
              <w:ind w:firstLine="720"/>
              <w:rPr>
                <w:rFonts w:ascii="Calibri" w:hAnsi="Calibri" w:cs="Calibri"/>
                <w:b/>
                <w:sz w:val="22"/>
                <w:szCs w:val="22"/>
              </w:rPr>
            </w:pPr>
          </w:p>
        </w:tc>
        <w:tc>
          <w:tcPr>
            <w:tcW w:w="1350" w:type="dxa"/>
          </w:tcPr>
          <w:p w:rsidR="00643A6E" w:rsidRPr="00E933A8" w:rsidRDefault="00643A6E" w:rsidP="00277F64">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277F64">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277F64">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rsidTr="00277F64">
        <w:trPr>
          <w:trHeight w:val="332"/>
        </w:trPr>
        <w:tc>
          <w:tcPr>
            <w:tcW w:w="4140" w:type="dxa"/>
            <w:tcBorders>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575"/>
        </w:trPr>
        <w:tc>
          <w:tcPr>
            <w:tcW w:w="4140" w:type="dxa"/>
            <w:tcBorders>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643A6E" w:rsidRPr="00E933A8" w:rsidRDefault="00643A6E" w:rsidP="00277F64">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rsidR="00643A6E" w:rsidRPr="00E933A8" w:rsidRDefault="00643A6E" w:rsidP="00277F64">
            <w:pPr>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77F64">
            <w:pPr>
              <w:rPr>
                <w:rFonts w:ascii="Calibri" w:hAnsi="Calibri" w:cs="Calibri"/>
                <w:sz w:val="22"/>
                <w:szCs w:val="22"/>
              </w:rPr>
            </w:pPr>
          </w:p>
        </w:tc>
      </w:tr>
      <w:tr w:rsidR="00643A6E" w:rsidRPr="00E933A8" w:rsidTr="00277F64">
        <w:trPr>
          <w:trHeight w:val="305"/>
        </w:trPr>
        <w:tc>
          <w:tcPr>
            <w:tcW w:w="4140" w:type="dxa"/>
            <w:tcBorders>
              <w:bottom w:val="single" w:sz="4" w:space="0" w:color="auto"/>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bottom w:val="dotted" w:sz="4" w:space="0" w:color="auto"/>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top w:val="dotted" w:sz="4" w:space="0" w:color="auto"/>
              <w:bottom w:val="dotted" w:sz="4" w:space="0" w:color="auto"/>
              <w:right w:val="nil"/>
            </w:tcBorders>
          </w:tcPr>
          <w:p w:rsidR="00643A6E" w:rsidRDefault="00643A6E" w:rsidP="00277F64">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top w:val="dotted" w:sz="4" w:space="0" w:color="auto"/>
              <w:bottom w:val="dotted" w:sz="4" w:space="0" w:color="auto"/>
              <w:right w:val="nil"/>
            </w:tcBorders>
          </w:tcPr>
          <w:p w:rsidR="00643A6E" w:rsidRDefault="00643A6E" w:rsidP="00277F64">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top w:val="dotted" w:sz="4" w:space="0" w:color="auto"/>
              <w:bottom w:val="dotted" w:sz="4" w:space="0" w:color="auto"/>
              <w:right w:val="nil"/>
            </w:tcBorders>
          </w:tcPr>
          <w:p w:rsidR="00643A6E" w:rsidRDefault="00643A6E" w:rsidP="00277F64">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top w:val="dotted" w:sz="4" w:space="0" w:color="auto"/>
              <w:bottom w:val="dotted" w:sz="4" w:space="0" w:color="auto"/>
              <w:right w:val="nil"/>
            </w:tcBorders>
          </w:tcPr>
          <w:p w:rsidR="00643A6E" w:rsidRDefault="00643A6E" w:rsidP="00277F64">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top w:val="dotted" w:sz="4" w:space="0" w:color="auto"/>
              <w:right w:val="nil"/>
            </w:tcBorders>
          </w:tcPr>
          <w:p w:rsidR="00643A6E" w:rsidRDefault="00643A6E" w:rsidP="00277F64">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right w:val="nil"/>
            </w:tcBorders>
          </w:tcPr>
          <w:p w:rsidR="00643A6E" w:rsidRPr="00E933A8" w:rsidRDefault="00643A6E" w:rsidP="00277F64">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r w:rsidR="00643A6E" w:rsidRPr="00E933A8" w:rsidTr="00277F64">
        <w:trPr>
          <w:trHeight w:val="305"/>
        </w:trPr>
        <w:tc>
          <w:tcPr>
            <w:tcW w:w="4140" w:type="dxa"/>
            <w:tcBorders>
              <w:right w:val="nil"/>
            </w:tcBorders>
          </w:tcPr>
          <w:p w:rsidR="00643A6E" w:rsidRPr="00E933A8" w:rsidRDefault="00643A6E" w:rsidP="00277F64">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77F64">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rsidR="00643A6E" w:rsidRPr="00E933A8" w:rsidRDefault="00643A6E" w:rsidP="00643A6E">
      <w:pPr>
        <w:rPr>
          <w:rFonts w:ascii="Calibri" w:hAnsi="Calibri" w:cs="Calibri"/>
          <w:b/>
          <w:i/>
          <w:sz w:val="22"/>
          <w:szCs w:val="22"/>
        </w:rPr>
      </w:pPr>
    </w:p>
    <w:p w:rsidR="00643A6E" w:rsidRPr="00E933A8" w:rsidRDefault="00643A6E" w:rsidP="00643A6E">
      <w:pPr>
        <w:rPr>
          <w:rFonts w:ascii="Calibri" w:hAnsi="Calibri" w:cs="Calibri"/>
          <w:b/>
          <w:i/>
          <w:sz w:val="22"/>
          <w:szCs w:val="22"/>
        </w:rPr>
      </w:pPr>
      <w:r w:rsidRPr="00E933A8">
        <w:rPr>
          <w:rFonts w:ascii="Calibri" w:hAnsi="Calibri" w:cs="Calibri"/>
          <w:b/>
          <w:i/>
          <w:sz w:val="22"/>
          <w:szCs w:val="22"/>
        </w:rPr>
        <w:br w:type="page"/>
      </w:r>
    </w:p>
    <w:p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rsidTr="00277F64">
        <w:tc>
          <w:tcPr>
            <w:tcW w:w="9576" w:type="dxa"/>
          </w:tcPr>
          <w:p w:rsidR="00643A6E" w:rsidRDefault="00643A6E" w:rsidP="00277F64"/>
        </w:tc>
      </w:tr>
    </w:tbl>
    <w:p w:rsidR="00643A6E" w:rsidRPr="007C70BD" w:rsidRDefault="00643A6E" w:rsidP="00643A6E">
      <w:pPr>
        <w:jc w:val="center"/>
      </w:pPr>
    </w:p>
    <w:p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643A6E" w:rsidRPr="007C70BD" w:rsidRDefault="00643A6E" w:rsidP="00643A6E">
      <w:pPr>
        <w:tabs>
          <w:tab w:val="left" w:pos="-720"/>
        </w:tabs>
        <w:suppressAutoHyphens/>
        <w:jc w:val="both"/>
        <w:rPr>
          <w:spacing w:val="-3"/>
          <w:lang w:val="en-GB"/>
        </w:rPr>
      </w:pPr>
    </w:p>
    <w:p w:rsidR="00643A6E" w:rsidRDefault="00643A6E" w:rsidP="00643A6E">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643A6E" w:rsidRPr="007C70BD" w:rsidRDefault="00643A6E" w:rsidP="00643A6E">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643A6E" w:rsidRPr="007C70BD" w:rsidRDefault="00643A6E" w:rsidP="00643A6E">
      <w:pPr>
        <w:ind w:left="1260" w:hanging="540"/>
        <w:jc w:val="both"/>
      </w:pPr>
    </w:p>
    <w:p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643A6E" w:rsidRPr="007C70BD" w:rsidRDefault="00643A6E" w:rsidP="00643A6E">
      <w:pPr>
        <w:tabs>
          <w:tab w:val="left" w:pos="-720"/>
        </w:tabs>
        <w:suppressAutoHyphens/>
        <w:ind w:left="1152" w:hanging="720"/>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643A6E" w:rsidRPr="007C70BD" w:rsidRDefault="00643A6E" w:rsidP="00643A6E">
      <w:pPr>
        <w:tabs>
          <w:tab w:val="left" w:pos="-720"/>
        </w:tabs>
        <w:suppressAutoHyphens/>
        <w:ind w:left="1260" w:hanging="540"/>
        <w:jc w:val="both"/>
        <w:rPr>
          <w:spacing w:val="-3"/>
          <w:lang w:val="en-GB"/>
        </w:rPr>
      </w:pPr>
    </w:p>
    <w:p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643A6E" w:rsidRPr="007C70BD" w:rsidRDefault="00643A6E" w:rsidP="00643A6E">
      <w:pPr>
        <w:tabs>
          <w:tab w:val="left" w:pos="-720"/>
          <w:tab w:val="left" w:pos="0"/>
          <w:tab w:val="left" w:pos="720"/>
        </w:tabs>
        <w:suppressAutoHyphens/>
        <w:ind w:left="2880" w:hanging="1440"/>
        <w:jc w:val="both"/>
        <w:rPr>
          <w:spacing w:val="-3"/>
          <w:lang w:val="en-GB"/>
        </w:rPr>
      </w:pP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643A6E" w:rsidRPr="007C70BD" w:rsidRDefault="00643A6E" w:rsidP="00643A6E">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643A6E" w:rsidRPr="007C70BD" w:rsidRDefault="00643A6E" w:rsidP="00643A6E">
      <w:pPr>
        <w:tabs>
          <w:tab w:val="left" w:pos="-720"/>
        </w:tabs>
        <w:suppressAutoHyphens/>
        <w:jc w:val="both"/>
        <w:rPr>
          <w:b/>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643A6E" w:rsidRPr="007C70BD" w:rsidRDefault="00643A6E" w:rsidP="00643A6E">
      <w:pPr>
        <w:tabs>
          <w:tab w:val="left" w:pos="-720"/>
        </w:tabs>
        <w:suppressAutoHyphens/>
        <w:ind w:left="1440" w:hanging="720"/>
        <w:jc w:val="both"/>
        <w:rPr>
          <w:spacing w:val="-3"/>
          <w:lang w:val="en-GB"/>
        </w:rPr>
      </w:pPr>
    </w:p>
    <w:p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643A6E" w:rsidRPr="007C70BD" w:rsidRDefault="00643A6E" w:rsidP="00643A6E">
      <w:pPr>
        <w:tabs>
          <w:tab w:val="left" w:pos="-720"/>
          <w:tab w:val="left" w:pos="0"/>
        </w:tabs>
        <w:suppressAutoHyphens/>
        <w:ind w:left="720" w:hanging="720"/>
        <w:jc w:val="both"/>
        <w:rPr>
          <w:spacing w:val="-3"/>
          <w:lang w:val="en-GB"/>
        </w:rPr>
      </w:pPr>
    </w:p>
    <w:p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rsidR="00643A6E" w:rsidRPr="007C70BD" w:rsidRDefault="00643A6E" w:rsidP="00643A6E">
      <w:pPr>
        <w:jc w:val="both"/>
      </w:pPr>
    </w:p>
    <w:p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w:t>
      </w:r>
      <w:r w:rsidRPr="007C70BD">
        <w:lastRenderedPageBreak/>
        <w:t>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643A6E" w:rsidRDefault="00643A6E" w:rsidP="00643A6E">
      <w:pPr>
        <w:ind w:left="1260" w:hanging="540"/>
        <w:jc w:val="both"/>
      </w:pPr>
    </w:p>
    <w:p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643A6E" w:rsidRPr="007C70BD" w:rsidRDefault="00643A6E" w:rsidP="00643A6E">
      <w:pPr>
        <w:jc w:val="both"/>
      </w:pPr>
    </w:p>
    <w:p w:rsidR="00643A6E" w:rsidRPr="007C70BD" w:rsidRDefault="00643A6E" w:rsidP="00643A6E">
      <w:pPr>
        <w:numPr>
          <w:ilvl w:val="0"/>
          <w:numId w:val="28"/>
        </w:numPr>
        <w:jc w:val="both"/>
        <w:rPr>
          <w:b/>
        </w:rPr>
      </w:pPr>
      <w:r w:rsidRPr="007C70BD">
        <w:rPr>
          <w:b/>
        </w:rPr>
        <w:t xml:space="preserve">OFFICIALS NOT TO BENEFIT: </w:t>
      </w:r>
    </w:p>
    <w:p w:rsidR="00643A6E" w:rsidRPr="007C70BD" w:rsidRDefault="00643A6E" w:rsidP="00643A6E">
      <w:pPr>
        <w:jc w:val="both"/>
      </w:pPr>
    </w:p>
    <w:p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643A6E" w:rsidRPr="007C70BD" w:rsidRDefault="00643A6E" w:rsidP="00643A6E">
      <w:pPr>
        <w:jc w:val="both"/>
      </w:pPr>
    </w:p>
    <w:p w:rsidR="00643A6E" w:rsidRPr="007C70BD" w:rsidRDefault="00643A6E" w:rsidP="00643A6E">
      <w:pPr>
        <w:jc w:val="both"/>
        <w:rPr>
          <w:b/>
        </w:rPr>
      </w:pPr>
      <w:r w:rsidRPr="007C70BD">
        <w:rPr>
          <w:b/>
        </w:rPr>
        <w:t>20.       AUTHORITY TO MODIFY:</w:t>
      </w:r>
    </w:p>
    <w:p w:rsidR="00643A6E" w:rsidRPr="007C70BD" w:rsidRDefault="00643A6E" w:rsidP="00643A6E">
      <w:pPr>
        <w:jc w:val="both"/>
      </w:pPr>
    </w:p>
    <w:p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643A6E" w:rsidRPr="007C70BD" w:rsidRDefault="00643A6E" w:rsidP="00643A6E"/>
    <w:p w:rsidR="00643A6E" w:rsidRPr="007C70BD" w:rsidRDefault="00643A6E" w:rsidP="00643A6E">
      <w:pPr>
        <w:rPr>
          <w:b/>
          <w:i/>
        </w:rPr>
      </w:pPr>
    </w:p>
    <w:p w:rsidR="00D129F9" w:rsidRDefault="00D129F9"/>
    <w:sectPr w:rsidR="00D129F9" w:rsidSect="00BA0E6E">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AE" w:rsidRDefault="00744AAE" w:rsidP="00643A6E">
      <w:r>
        <w:separator/>
      </w:r>
    </w:p>
  </w:endnote>
  <w:endnote w:type="continuationSeparator" w:id="0">
    <w:p w:rsidR="00744AAE" w:rsidRDefault="00744AA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5D" w:rsidRDefault="0039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25D" w:rsidRDefault="00744A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5D" w:rsidRDefault="0039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D3D">
      <w:rPr>
        <w:rStyle w:val="PageNumber"/>
        <w:noProof/>
      </w:rPr>
      <w:t>3</w:t>
    </w:r>
    <w:r>
      <w:rPr>
        <w:rStyle w:val="PageNumber"/>
      </w:rPr>
      <w:fldChar w:fldCharType="end"/>
    </w:r>
  </w:p>
  <w:p w:rsidR="002B425D" w:rsidRDefault="00744AA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AE" w:rsidRDefault="00744AAE" w:rsidP="00643A6E">
      <w:r>
        <w:separator/>
      </w:r>
    </w:p>
  </w:footnote>
  <w:footnote w:type="continuationSeparator" w:id="0">
    <w:p w:rsidR="00744AAE" w:rsidRDefault="00744AAE" w:rsidP="00643A6E">
      <w:r>
        <w:continuationSeparator/>
      </w:r>
    </w:p>
  </w:footnote>
  <w:footnote w:id="1">
    <w:p w:rsidR="00643A6E" w:rsidRPr="00BA0E6E" w:rsidRDefault="00643A6E"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643A6E" w:rsidRPr="007E6019" w:rsidRDefault="00643A6E"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643A6E" w:rsidRPr="0088197A" w:rsidRDefault="00643A6E"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rsidR="00643A6E" w:rsidRDefault="00643A6E"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4"/>
  </w:num>
  <w:num w:numId="20">
    <w:abstractNumId w:val="9"/>
  </w:num>
  <w:num w:numId="21">
    <w:abstractNumId w:val="33"/>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2"/>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2C32C5"/>
    <w:rsid w:val="00314C72"/>
    <w:rsid w:val="00397F7B"/>
    <w:rsid w:val="003E6616"/>
    <w:rsid w:val="00407D3D"/>
    <w:rsid w:val="00643A6E"/>
    <w:rsid w:val="00663828"/>
    <w:rsid w:val="007062BA"/>
    <w:rsid w:val="00744AAE"/>
    <w:rsid w:val="007B346F"/>
    <w:rsid w:val="009A0F1F"/>
    <w:rsid w:val="00A00D98"/>
    <w:rsid w:val="00AD1092"/>
    <w:rsid w:val="00AD4D8B"/>
    <w:rsid w:val="00B67069"/>
    <w:rsid w:val="00C17ACF"/>
    <w:rsid w:val="00C516C1"/>
    <w:rsid w:val="00CD2D34"/>
    <w:rsid w:val="00D129F9"/>
    <w:rsid w:val="00F303AE"/>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378"/>
  <w15:docId w15:val="{2358E85B-4433-40BC-A8D7-00FD2821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DB8BB09E-CD5A-4AF4-8E54-5F6C780D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CDC9-B065-4BFB-B4F2-0213957745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Daniel Otabil</cp:lastModifiedBy>
  <cp:revision>2</cp:revision>
  <cp:lastPrinted>2019-10-31T17:01:00Z</cp:lastPrinted>
  <dcterms:created xsi:type="dcterms:W3CDTF">2019-10-31T17:06:00Z</dcterms:created>
  <dcterms:modified xsi:type="dcterms:W3CDTF">2019-10-31T17:06:00Z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