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610BE" w14:textId="77777777" w:rsidR="00DA60FC" w:rsidRPr="00DA60FC" w:rsidRDefault="00DA60FC" w:rsidP="00DA60FC">
      <w:pPr>
        <w:jc w:val="right"/>
        <w:rPr>
          <w:rFonts w:ascii="Calibri" w:hAnsi="Calibri" w:cs="Calibri"/>
          <w:b/>
          <w:i/>
          <w:lang w:val="es-ES_tradnl"/>
        </w:rPr>
      </w:pPr>
      <w:r w:rsidRPr="00DA60FC">
        <w:rPr>
          <w:rFonts w:ascii="Calibri" w:hAnsi="Calibri" w:cs="Calibri"/>
          <w:b/>
          <w:i/>
          <w:lang w:val="es-ES_tradnl"/>
        </w:rPr>
        <w:t>Anexo 2</w:t>
      </w:r>
    </w:p>
    <w:p w14:paraId="2DCCF7A1" w14:textId="77777777" w:rsidR="00DA60FC" w:rsidRPr="00DA60FC" w:rsidRDefault="00DA60FC" w:rsidP="00DA60FC">
      <w:pPr>
        <w:jc w:val="center"/>
        <w:rPr>
          <w:rFonts w:ascii="Calibri" w:hAnsi="Calibri" w:cs="Calibri"/>
          <w:b/>
          <w:i/>
          <w:lang w:val="es-ES_tradnl"/>
        </w:rPr>
      </w:pPr>
    </w:p>
    <w:p w14:paraId="2B44B494" w14:textId="77777777" w:rsidR="00DA60FC" w:rsidRPr="00DA60FC" w:rsidRDefault="00DA60FC" w:rsidP="00DA60FC">
      <w:pPr>
        <w:jc w:val="center"/>
        <w:rPr>
          <w:rFonts w:ascii="Calibri" w:hAnsi="Calibri" w:cs="Calibri"/>
          <w:b/>
          <w:i/>
          <w:lang w:val="es-ES_tradnl"/>
        </w:rPr>
      </w:pPr>
      <w:r w:rsidRPr="00DA60FC">
        <w:rPr>
          <w:rFonts w:ascii="Calibri" w:hAnsi="Calibri" w:cs="Calibri"/>
          <w:b/>
          <w:i/>
          <w:lang w:val="es-ES_tradnl"/>
        </w:rPr>
        <w:t xml:space="preserve"> (La presentación de este formulario se realizará únicamente en papel de cartas </w:t>
      </w:r>
    </w:p>
    <w:p w14:paraId="05D06A7C" w14:textId="77777777" w:rsidR="00DA60FC" w:rsidRPr="00DA60FC" w:rsidRDefault="00DA60FC" w:rsidP="00DA60FC">
      <w:pPr>
        <w:jc w:val="center"/>
        <w:rPr>
          <w:rFonts w:ascii="Calibri" w:hAnsi="Calibri" w:cs="Calibri"/>
          <w:b/>
          <w:i/>
          <w:lang w:val="es-ES_tradnl"/>
        </w:rPr>
      </w:pPr>
      <w:r w:rsidRPr="00DA60FC">
        <w:rPr>
          <w:rFonts w:ascii="Calibri" w:hAnsi="Calibri" w:cs="Calibri"/>
          <w:b/>
          <w:i/>
          <w:lang w:val="es-ES_tradnl"/>
        </w:rPr>
        <w:t>con el membrete oficial del suministrador</w:t>
      </w:r>
      <w:r w:rsidRPr="00DA60FC">
        <w:rPr>
          <w:rFonts w:ascii="Calibri" w:hAnsi="Calibri" w:cs="Calibri"/>
          <w:b/>
          <w:i/>
          <w:vertAlign w:val="superscript"/>
          <w:lang w:val="es-ES_tradnl"/>
        </w:rPr>
        <w:footnoteReference w:id="1"/>
      </w:r>
      <w:r w:rsidRPr="00DA60FC">
        <w:rPr>
          <w:rFonts w:ascii="Calibri" w:hAnsi="Calibri" w:cs="Calibri"/>
          <w:b/>
          <w:i/>
          <w:lang w:val="es-ES_tradnl"/>
        </w:rPr>
        <w:t>)</w:t>
      </w:r>
      <w:bookmarkStart w:id="0" w:name="_GoBack"/>
      <w:bookmarkEnd w:id="0"/>
    </w:p>
    <w:p w14:paraId="2791CCEC" w14:textId="77777777" w:rsidR="00DA60FC" w:rsidRPr="00DA60FC" w:rsidRDefault="00DA60FC" w:rsidP="00DA60FC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lang w:val="es-ES_tradnl"/>
        </w:rPr>
      </w:pPr>
    </w:p>
    <w:p w14:paraId="1F6F4437" w14:textId="77777777" w:rsidR="00DA60FC" w:rsidRPr="00DA60FC" w:rsidRDefault="00DA60FC" w:rsidP="00DA60FC">
      <w:pPr>
        <w:spacing w:before="120"/>
        <w:ind w:right="630"/>
        <w:jc w:val="both"/>
        <w:rPr>
          <w:rFonts w:ascii="Calibri" w:hAnsi="Calibri" w:cs="Calibri"/>
          <w:snapToGrid w:val="0"/>
          <w:lang w:val="es-ES_tradnl"/>
        </w:rPr>
      </w:pPr>
    </w:p>
    <w:p w14:paraId="0A98BA97" w14:textId="0EB354F4" w:rsidR="00DA60FC" w:rsidRPr="00DA60FC" w:rsidRDefault="00DA60FC" w:rsidP="00DA60FC">
      <w:pPr>
        <w:spacing w:before="120" w:after="120" w:line="264" w:lineRule="auto"/>
        <w:contextualSpacing/>
        <w:jc w:val="both"/>
        <w:rPr>
          <w:rFonts w:cs="Calibri"/>
          <w:b/>
          <w:bCs/>
          <w:lang w:val="es-ES"/>
        </w:rPr>
      </w:pPr>
      <w:r w:rsidRPr="00DA60FC">
        <w:rPr>
          <w:rFonts w:ascii="Calibri" w:hAnsi="Calibri" w:cs="Calibri"/>
          <w:snapToGrid w:val="0"/>
          <w:lang w:val="es-ES_tradnl"/>
        </w:rPr>
        <w:t xml:space="preserve">Los abajo firmantes </w:t>
      </w:r>
      <w:r w:rsidRPr="00DA60FC">
        <w:rPr>
          <w:rFonts w:ascii="Calibri" w:hAnsi="Calibri"/>
          <w:lang w:val="es-ES_tradnl"/>
        </w:rPr>
        <w:t xml:space="preserve">aceptamos en su totalidad los Términos y Condiciones Generales del PNUD, y por la presente nos ofrecemos a suministrar los elementos que se enumeran a continuación, de conformidad con las especificaciones y requisitos del PNUD con arreglo a la </w:t>
      </w:r>
      <w:proofErr w:type="spellStart"/>
      <w:r w:rsidRPr="00DA60FC">
        <w:rPr>
          <w:rFonts w:ascii="Calibri" w:hAnsi="Calibri"/>
          <w:lang w:val="es-ES_tradnl"/>
        </w:rPr>
        <w:t>SdC</w:t>
      </w:r>
      <w:proofErr w:type="spellEnd"/>
      <w:r w:rsidRPr="00DA60FC">
        <w:rPr>
          <w:rFonts w:ascii="Calibri" w:hAnsi="Calibri"/>
          <w:lang w:val="es-ES_tradnl"/>
        </w:rPr>
        <w:t xml:space="preserve"> con el número de referencia</w:t>
      </w:r>
      <w:r w:rsidRPr="00DA60FC">
        <w:rPr>
          <w:rFonts w:ascii="Calibri" w:hAnsi="Calibri" w:cs="Calibri"/>
          <w:snapToGrid w:val="0"/>
          <w:lang w:val="es-ES_tradnl"/>
        </w:rPr>
        <w:t xml:space="preserve">: </w:t>
      </w:r>
      <w:r w:rsidR="002A66CF">
        <w:rPr>
          <w:rFonts w:cstheme="minorHAnsi"/>
          <w:b/>
          <w:bCs/>
          <w:sz w:val="24"/>
          <w:szCs w:val="24"/>
          <w:lang w:val="es-ES_tradnl"/>
        </w:rPr>
        <w:t xml:space="preserve">2129 </w:t>
      </w:r>
      <w:r w:rsidRPr="00DA60FC">
        <w:rPr>
          <w:rFonts w:cstheme="minorHAnsi"/>
          <w:b/>
          <w:bCs/>
          <w:sz w:val="24"/>
          <w:szCs w:val="24"/>
          <w:lang w:val="es-ES_tradnl"/>
        </w:rPr>
        <w:t>PAN 2019 - Compra de Materiales e Insumos, para el Centro de Fabricación para la Innovación Tecnológica-CEFITEC, de la Universidad Tecnológica de Panamá, UTP.</w:t>
      </w:r>
    </w:p>
    <w:p w14:paraId="203AE6B5" w14:textId="77777777" w:rsidR="00DA60FC" w:rsidRPr="00DA60FC" w:rsidRDefault="00DA60FC" w:rsidP="00DA60FC">
      <w:pPr>
        <w:spacing w:before="120"/>
        <w:ind w:right="630"/>
        <w:jc w:val="both"/>
        <w:rPr>
          <w:rFonts w:ascii="Calibri" w:hAnsi="Calibri" w:cs="Calibri"/>
          <w:b/>
          <w:lang w:val="es-ES"/>
        </w:rPr>
      </w:pPr>
    </w:p>
    <w:p w14:paraId="0EB17BE8" w14:textId="77777777" w:rsidR="00DA60FC" w:rsidRPr="00DA60FC" w:rsidRDefault="00DA60FC" w:rsidP="00DA60FC">
      <w:pPr>
        <w:ind w:left="990" w:right="630" w:hanging="990"/>
        <w:jc w:val="both"/>
        <w:rPr>
          <w:rFonts w:ascii="Century Gothic" w:hAnsi="Century Gothic"/>
          <w:b/>
          <w:lang w:val="es-PA"/>
        </w:rPr>
      </w:pPr>
      <w:r w:rsidRPr="00DA60FC">
        <w:rPr>
          <w:rFonts w:ascii="Calibri" w:hAnsi="Calibri" w:cs="Calibri"/>
          <w:b/>
          <w:snapToGrid w:val="0"/>
          <w:u w:val="single"/>
          <w:lang w:val="es-ES_tradnl"/>
        </w:rPr>
        <w:t xml:space="preserve">CUADRO </w:t>
      </w:r>
      <w:proofErr w:type="spellStart"/>
      <w:r w:rsidRPr="00DA60FC">
        <w:rPr>
          <w:rFonts w:ascii="Calibri" w:hAnsi="Calibri" w:cs="Calibri"/>
          <w:b/>
          <w:snapToGrid w:val="0"/>
          <w:u w:val="single"/>
          <w:lang w:val="es-ES_tradnl"/>
        </w:rPr>
        <w:t>Nº</w:t>
      </w:r>
      <w:proofErr w:type="spellEnd"/>
      <w:r w:rsidRPr="00DA60FC">
        <w:rPr>
          <w:rFonts w:ascii="Calibri" w:hAnsi="Calibri" w:cs="Calibri"/>
          <w:b/>
          <w:snapToGrid w:val="0"/>
          <w:u w:val="single"/>
          <w:lang w:val="es-ES_tradnl"/>
        </w:rPr>
        <w:t xml:space="preserve"> 1: Oferta de suministro de bienes con Términos de Referencia</w:t>
      </w:r>
    </w:p>
    <w:tbl>
      <w:tblPr>
        <w:tblpPr w:leftFromText="141" w:rightFromText="141" w:vertAnchor="text" w:horzAnchor="margin" w:tblpXSpec="center" w:tblpY="159"/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4971"/>
        <w:gridCol w:w="1407"/>
        <w:gridCol w:w="1711"/>
      </w:tblGrid>
      <w:tr w:rsidR="00DA60FC" w:rsidRPr="00DA60FC" w14:paraId="7A495751" w14:textId="77777777" w:rsidTr="00571ECA">
        <w:trPr>
          <w:trHeight w:val="311"/>
        </w:trPr>
        <w:tc>
          <w:tcPr>
            <w:tcW w:w="1144" w:type="dxa"/>
            <w:shd w:val="clear" w:color="auto" w:fill="4472C4" w:themeFill="accent1"/>
            <w:noWrap/>
            <w:vAlign w:val="center"/>
            <w:hideMark/>
          </w:tcPr>
          <w:p w14:paraId="49EB3811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proofErr w:type="spellStart"/>
            <w:r w:rsidRPr="00DA60FC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Cantidad</w:t>
            </w:r>
            <w:proofErr w:type="spellEnd"/>
          </w:p>
        </w:tc>
        <w:tc>
          <w:tcPr>
            <w:tcW w:w="4971" w:type="dxa"/>
            <w:shd w:val="clear" w:color="auto" w:fill="4472C4" w:themeFill="accent1"/>
            <w:noWrap/>
            <w:vAlign w:val="center"/>
            <w:hideMark/>
          </w:tcPr>
          <w:p w14:paraId="5FD2B446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proofErr w:type="spellStart"/>
            <w:r w:rsidRPr="00DA60FC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Descripción</w:t>
            </w:r>
            <w:proofErr w:type="spellEnd"/>
          </w:p>
        </w:tc>
        <w:tc>
          <w:tcPr>
            <w:tcW w:w="1407" w:type="dxa"/>
            <w:shd w:val="clear" w:color="auto" w:fill="4472C4" w:themeFill="accent1"/>
            <w:noWrap/>
            <w:vAlign w:val="center"/>
            <w:hideMark/>
          </w:tcPr>
          <w:p w14:paraId="315AC1F0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proofErr w:type="spellStart"/>
            <w:r w:rsidRPr="00DA60FC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Precio</w:t>
            </w:r>
            <w:proofErr w:type="spellEnd"/>
            <w:r w:rsidRPr="00DA60FC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DA60FC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Unitario</w:t>
            </w:r>
            <w:proofErr w:type="spellEnd"/>
          </w:p>
        </w:tc>
        <w:tc>
          <w:tcPr>
            <w:tcW w:w="1711" w:type="dxa"/>
            <w:shd w:val="clear" w:color="auto" w:fill="4472C4" w:themeFill="accent1"/>
            <w:noWrap/>
            <w:vAlign w:val="center"/>
            <w:hideMark/>
          </w:tcPr>
          <w:p w14:paraId="01CEEC3B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proofErr w:type="spellStart"/>
            <w:r w:rsidRPr="00DA60FC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Precio</w:t>
            </w:r>
            <w:proofErr w:type="spellEnd"/>
            <w:r w:rsidRPr="00DA60FC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 xml:space="preserve"> Total</w:t>
            </w:r>
          </w:p>
        </w:tc>
      </w:tr>
      <w:tr w:rsidR="00DA60FC" w:rsidRPr="002A66CF" w14:paraId="22A32179" w14:textId="77777777" w:rsidTr="00571ECA">
        <w:trPr>
          <w:trHeight w:val="579"/>
        </w:trPr>
        <w:tc>
          <w:tcPr>
            <w:tcW w:w="1144" w:type="dxa"/>
            <w:shd w:val="clear" w:color="000000" w:fill="F2F2F2"/>
            <w:noWrap/>
            <w:vAlign w:val="center"/>
            <w:hideMark/>
          </w:tcPr>
          <w:p w14:paraId="6AA7ADFE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</w:rPr>
              <w:t>12</w:t>
            </w:r>
          </w:p>
        </w:tc>
        <w:tc>
          <w:tcPr>
            <w:tcW w:w="4971" w:type="dxa"/>
            <w:shd w:val="clear" w:color="000000" w:fill="FFFFFF"/>
            <w:vAlign w:val="center"/>
            <w:hideMark/>
          </w:tcPr>
          <w:p w14:paraId="3DCAEBE0" w14:textId="77777777" w:rsidR="00DA60FC" w:rsidRPr="00DA60FC" w:rsidRDefault="00DA60FC" w:rsidP="00DA60FC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Rollos de 1 kilogramo de filamento PLA para impresión 3D de 1.75mm de diámetro. 2 de color negro, 2 de color gris, 2 de color blanco, 2 de color azul, 1 de color rojo, 1 de color naranja, 1 de color verde caña, 1 de color púrpura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14:paraId="2CC7BADB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</w:p>
        </w:tc>
        <w:tc>
          <w:tcPr>
            <w:tcW w:w="1711" w:type="dxa"/>
            <w:shd w:val="clear" w:color="000000" w:fill="FFFFFF"/>
            <w:vAlign w:val="center"/>
          </w:tcPr>
          <w:p w14:paraId="05582C2B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20"/>
                <w:szCs w:val="20"/>
                <w:lang w:val="es-PA"/>
              </w:rPr>
            </w:pPr>
          </w:p>
        </w:tc>
      </w:tr>
      <w:tr w:rsidR="00DA60FC" w:rsidRPr="002A66CF" w14:paraId="7CAD43AE" w14:textId="77777777" w:rsidTr="00571ECA">
        <w:trPr>
          <w:trHeight w:val="579"/>
        </w:trPr>
        <w:tc>
          <w:tcPr>
            <w:tcW w:w="1144" w:type="dxa"/>
            <w:shd w:val="clear" w:color="000000" w:fill="FFFFFF"/>
            <w:noWrap/>
            <w:vAlign w:val="center"/>
            <w:hideMark/>
          </w:tcPr>
          <w:p w14:paraId="6747ED1B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</w:rPr>
              <w:t>12</w:t>
            </w:r>
          </w:p>
        </w:tc>
        <w:tc>
          <w:tcPr>
            <w:tcW w:w="4971" w:type="dxa"/>
            <w:shd w:val="clear" w:color="000000" w:fill="FFFFFF"/>
            <w:vAlign w:val="center"/>
            <w:hideMark/>
          </w:tcPr>
          <w:p w14:paraId="4D600FF5" w14:textId="77777777" w:rsidR="00DA60FC" w:rsidRPr="00DA60FC" w:rsidRDefault="00DA60FC" w:rsidP="00DA60FC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Rollos de 1 kilogramo de filamento ABS para impresión 3D de 1.75mm de diámetro. 2 de color negro, 2 de color gris, 2 de color blanco, 2 de color azul, 1 de color rojo, 1 de color naranja, 1 de color verde caña, 1 de color púrpura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14:paraId="7950FA19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</w:p>
        </w:tc>
        <w:tc>
          <w:tcPr>
            <w:tcW w:w="1711" w:type="dxa"/>
            <w:shd w:val="clear" w:color="000000" w:fill="FFFFFF"/>
            <w:vAlign w:val="center"/>
          </w:tcPr>
          <w:p w14:paraId="329797F4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20"/>
                <w:szCs w:val="20"/>
                <w:lang w:val="es-PA"/>
              </w:rPr>
            </w:pPr>
          </w:p>
        </w:tc>
      </w:tr>
      <w:tr w:rsidR="00DA60FC" w:rsidRPr="002A66CF" w14:paraId="41696C4A" w14:textId="77777777" w:rsidTr="00571ECA">
        <w:trPr>
          <w:trHeight w:val="579"/>
        </w:trPr>
        <w:tc>
          <w:tcPr>
            <w:tcW w:w="1144" w:type="dxa"/>
            <w:shd w:val="clear" w:color="000000" w:fill="FFFFFF"/>
            <w:noWrap/>
            <w:vAlign w:val="center"/>
          </w:tcPr>
          <w:p w14:paraId="1E0A5476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</w:p>
        </w:tc>
        <w:tc>
          <w:tcPr>
            <w:tcW w:w="4971" w:type="dxa"/>
            <w:shd w:val="clear" w:color="000000" w:fill="FFFFFF"/>
            <w:vAlign w:val="center"/>
            <w:hideMark/>
          </w:tcPr>
          <w:p w14:paraId="0D56FC3A" w14:textId="77777777" w:rsidR="00DA60FC" w:rsidRPr="00DA60FC" w:rsidRDefault="00DA60FC" w:rsidP="00DA60FC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</w:t>
            </w:r>
            <w:r w:rsidRPr="00DA60FC">
              <w:rPr>
                <w:sz w:val="18"/>
                <w:szCs w:val="18"/>
                <w:lang w:val="es-PA"/>
              </w:rPr>
              <w:t xml:space="preserve"> </w:t>
            </w:r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Componentes electrónicos variados: ·         </w:t>
            </w:r>
          </w:p>
          <w:p w14:paraId="5D16E9E0" w14:textId="77777777" w:rsidR="00DA60FC" w:rsidRPr="00DA60FC" w:rsidRDefault="00DA60FC" w:rsidP="00DA60FC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-Set de resistencias con más de 10000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unidaes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y 200 valores -Kit de diodos Zener de 5.1V con al menos 50 piezas -Kit de diodos Zener de 3.3V con al menos 50 piezas -Kit de diodos Zener de 3.6V con al menos 50 piezas -Kit de diodos Zener de 9.1 V con al menos 50 piezas -Kit de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LEDs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de alta luminosidad SMT (al menos 500 piezas) -Kit de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LEDs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RGB de alta luminosidad SMT (al menos 500 piezas)-Kit de transistores NPN SMT de uso general con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Ic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&gt;500 mA (al menos 500 PCS)-Kit de transistores PNP SMT de uso general con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Ic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&gt;500 mA (al menos 500 PCS)-Kit de transistores MOSFET canal N SMT de uso general con Id&gt;500 mA (al menos 500 PCS)-20 </w:t>
            </w:r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lastRenderedPageBreak/>
              <w:t xml:space="preserve">circuitos integrados MAX3232-20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Módlos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MicroSD SPI compatible con sistemas embebidos-20 Pantalla LCD 16x2-Paquete de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headers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macho 2.54 mm (al menos 50 bandas de 40 pines)-Paquete de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headers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hembra 2.54 mm (al menos 50 bandas de 40 pines)-Paquete de 300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LEDs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RGB 3mm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Through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Hole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-Paquete de 300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LEDs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3mm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Through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Hole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Multiples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colores-30 Pantallas OLED 0.96”-20 fajas de cables tipo Dupont M/M con 40 cables por faja-20 fajas de cables tipo Dupont M/H con 40 cables por faja-20 fajas de cables tipo Dupont H/H con 40 cables por faja-300 Terminal blocks 5mm, 2 pines·  100 Terminal blocks 5mm, 3 pines.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14:paraId="5317280A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</w:p>
        </w:tc>
        <w:tc>
          <w:tcPr>
            <w:tcW w:w="1711" w:type="dxa"/>
            <w:shd w:val="clear" w:color="000000" w:fill="FFFFFF"/>
            <w:vAlign w:val="center"/>
          </w:tcPr>
          <w:p w14:paraId="3A67F687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20"/>
                <w:szCs w:val="20"/>
                <w:lang w:val="es-PA"/>
              </w:rPr>
            </w:pPr>
          </w:p>
        </w:tc>
      </w:tr>
      <w:tr w:rsidR="00DA60FC" w:rsidRPr="002A66CF" w14:paraId="70CE4876" w14:textId="77777777" w:rsidTr="00571ECA">
        <w:trPr>
          <w:trHeight w:val="579"/>
        </w:trPr>
        <w:tc>
          <w:tcPr>
            <w:tcW w:w="1144" w:type="dxa"/>
            <w:shd w:val="clear" w:color="000000" w:fill="FFFFFF"/>
            <w:noWrap/>
            <w:vAlign w:val="center"/>
          </w:tcPr>
          <w:p w14:paraId="046C2528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</w:rPr>
              <w:t>10</w:t>
            </w:r>
          </w:p>
        </w:tc>
        <w:tc>
          <w:tcPr>
            <w:tcW w:w="4971" w:type="dxa"/>
            <w:shd w:val="clear" w:color="000000" w:fill="FFFFFF"/>
            <w:noWrap/>
            <w:vAlign w:val="center"/>
            <w:hideMark/>
          </w:tcPr>
          <w:p w14:paraId="43DA33F1" w14:textId="77777777" w:rsidR="00DA60FC" w:rsidRPr="00DA60FC" w:rsidRDefault="00DA60FC" w:rsidP="00DA60FC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Baterías recargables basadas en la combinación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LiPO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. 3S 20C, 11.V y 2200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mAH</w:t>
            </w:r>
            <w:proofErr w:type="spellEnd"/>
          </w:p>
        </w:tc>
        <w:tc>
          <w:tcPr>
            <w:tcW w:w="1407" w:type="dxa"/>
            <w:shd w:val="clear" w:color="000000" w:fill="FFFFFF"/>
            <w:vAlign w:val="center"/>
          </w:tcPr>
          <w:p w14:paraId="2507782C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</w:p>
        </w:tc>
        <w:tc>
          <w:tcPr>
            <w:tcW w:w="1711" w:type="dxa"/>
            <w:shd w:val="clear" w:color="000000" w:fill="FFFFFF"/>
            <w:vAlign w:val="center"/>
          </w:tcPr>
          <w:p w14:paraId="2A99FEBC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20"/>
                <w:szCs w:val="20"/>
                <w:lang w:val="es-PA"/>
              </w:rPr>
            </w:pPr>
          </w:p>
        </w:tc>
      </w:tr>
      <w:tr w:rsidR="00DA60FC" w:rsidRPr="00DA60FC" w14:paraId="16C5A746" w14:textId="77777777" w:rsidTr="00571ECA">
        <w:trPr>
          <w:trHeight w:val="579"/>
        </w:trPr>
        <w:tc>
          <w:tcPr>
            <w:tcW w:w="1144" w:type="dxa"/>
            <w:shd w:val="clear" w:color="000000" w:fill="FFFFFF"/>
            <w:noWrap/>
            <w:vAlign w:val="center"/>
          </w:tcPr>
          <w:p w14:paraId="34BED2BA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</w:rPr>
              <w:t>10</w:t>
            </w:r>
          </w:p>
        </w:tc>
        <w:tc>
          <w:tcPr>
            <w:tcW w:w="4971" w:type="dxa"/>
            <w:shd w:val="clear" w:color="000000" w:fill="FFFFFF"/>
            <w:noWrap/>
            <w:vAlign w:val="center"/>
          </w:tcPr>
          <w:p w14:paraId="17A6E6CA" w14:textId="77777777" w:rsidR="00DA60FC" w:rsidRPr="00DA60FC" w:rsidRDefault="00DA60FC" w:rsidP="00DA60FC">
            <w:pPr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Baterías recargables basadas en la combinación LiFePO4.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</w:rPr>
              <w:t>Mínimo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</w:rPr>
              <w:t xml:space="preserve"> 3.2V y 1000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</w:rPr>
              <w:t>mAH</w:t>
            </w:r>
            <w:proofErr w:type="spellEnd"/>
          </w:p>
        </w:tc>
        <w:tc>
          <w:tcPr>
            <w:tcW w:w="1407" w:type="dxa"/>
            <w:shd w:val="clear" w:color="000000" w:fill="FFFFFF"/>
            <w:vAlign w:val="center"/>
          </w:tcPr>
          <w:p w14:paraId="78F09637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711" w:type="dxa"/>
            <w:shd w:val="clear" w:color="000000" w:fill="FFFFFF"/>
            <w:vAlign w:val="center"/>
          </w:tcPr>
          <w:p w14:paraId="40BFBD15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DA60FC" w:rsidRPr="002A66CF" w14:paraId="0D3CDDAC" w14:textId="77777777" w:rsidTr="00571ECA">
        <w:trPr>
          <w:trHeight w:val="579"/>
        </w:trPr>
        <w:tc>
          <w:tcPr>
            <w:tcW w:w="1144" w:type="dxa"/>
            <w:shd w:val="clear" w:color="000000" w:fill="FFFFFF"/>
            <w:noWrap/>
            <w:vAlign w:val="center"/>
          </w:tcPr>
          <w:p w14:paraId="37AED756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</w:rPr>
              <w:t>10</w:t>
            </w:r>
          </w:p>
        </w:tc>
        <w:tc>
          <w:tcPr>
            <w:tcW w:w="4971" w:type="dxa"/>
            <w:shd w:val="clear" w:color="000000" w:fill="FFFFFF"/>
            <w:noWrap/>
            <w:vAlign w:val="center"/>
          </w:tcPr>
          <w:p w14:paraId="4987CCD7" w14:textId="77777777" w:rsidR="00DA60FC" w:rsidRPr="00DA60FC" w:rsidRDefault="00DA60FC" w:rsidP="00DA60FC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Cargadores inteligentes: Circuitos de carga inteligente, con interfaz de comunicación para sistemas embebidos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14:paraId="79CA42B2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</w:p>
        </w:tc>
        <w:tc>
          <w:tcPr>
            <w:tcW w:w="1711" w:type="dxa"/>
            <w:shd w:val="clear" w:color="000000" w:fill="FFFFFF"/>
            <w:vAlign w:val="center"/>
          </w:tcPr>
          <w:p w14:paraId="5F6DAAC3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20"/>
                <w:szCs w:val="20"/>
                <w:lang w:val="es-PA"/>
              </w:rPr>
            </w:pPr>
          </w:p>
        </w:tc>
      </w:tr>
      <w:tr w:rsidR="00DA60FC" w:rsidRPr="002A66CF" w14:paraId="655668C1" w14:textId="77777777" w:rsidTr="00571ECA">
        <w:trPr>
          <w:trHeight w:val="579"/>
        </w:trPr>
        <w:tc>
          <w:tcPr>
            <w:tcW w:w="1144" w:type="dxa"/>
            <w:shd w:val="clear" w:color="000000" w:fill="FFFFFF"/>
            <w:noWrap/>
            <w:vAlign w:val="center"/>
          </w:tcPr>
          <w:p w14:paraId="7310D95C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</w:rPr>
              <w:t>10</w:t>
            </w:r>
          </w:p>
        </w:tc>
        <w:tc>
          <w:tcPr>
            <w:tcW w:w="4971" w:type="dxa"/>
            <w:shd w:val="clear" w:color="000000" w:fill="FFFFFF"/>
            <w:noWrap/>
            <w:vAlign w:val="center"/>
          </w:tcPr>
          <w:p w14:paraId="686FA25E" w14:textId="77777777" w:rsidR="00DA60FC" w:rsidRPr="00DA60FC" w:rsidRDefault="00DA60FC" w:rsidP="00DA60FC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Drivers para motores DC   de 5V-30V y 13 A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max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continuo, 30 A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máx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pico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14:paraId="1DB4EB68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</w:p>
        </w:tc>
        <w:tc>
          <w:tcPr>
            <w:tcW w:w="1711" w:type="dxa"/>
            <w:shd w:val="clear" w:color="000000" w:fill="FFFFFF"/>
            <w:vAlign w:val="center"/>
          </w:tcPr>
          <w:p w14:paraId="40B7C6E7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20"/>
                <w:szCs w:val="20"/>
                <w:lang w:val="es-PA"/>
              </w:rPr>
            </w:pPr>
          </w:p>
        </w:tc>
      </w:tr>
      <w:tr w:rsidR="00DA60FC" w:rsidRPr="002A66CF" w14:paraId="5CE915DD" w14:textId="77777777" w:rsidTr="00571ECA">
        <w:trPr>
          <w:trHeight w:val="579"/>
        </w:trPr>
        <w:tc>
          <w:tcPr>
            <w:tcW w:w="1144" w:type="dxa"/>
            <w:shd w:val="clear" w:color="000000" w:fill="FFFFFF"/>
            <w:noWrap/>
            <w:vAlign w:val="center"/>
          </w:tcPr>
          <w:p w14:paraId="3EFD8FFA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</w:rPr>
              <w:t>10</w:t>
            </w:r>
          </w:p>
        </w:tc>
        <w:tc>
          <w:tcPr>
            <w:tcW w:w="4971" w:type="dxa"/>
            <w:shd w:val="clear" w:color="000000" w:fill="FFFFFF"/>
            <w:noWrap/>
            <w:vAlign w:val="center"/>
          </w:tcPr>
          <w:p w14:paraId="208937D3" w14:textId="77777777" w:rsidR="00DA60FC" w:rsidRPr="00DA60FC" w:rsidRDefault="00DA60FC" w:rsidP="00DA60FC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Drivers para motores DC, puente H dual de 5V-30V y 2 A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máx</w:t>
            </w:r>
            <w:proofErr w:type="spellEnd"/>
          </w:p>
        </w:tc>
        <w:tc>
          <w:tcPr>
            <w:tcW w:w="1407" w:type="dxa"/>
            <w:shd w:val="clear" w:color="000000" w:fill="FFFFFF"/>
            <w:vAlign w:val="center"/>
          </w:tcPr>
          <w:p w14:paraId="4B2F5080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</w:p>
        </w:tc>
        <w:tc>
          <w:tcPr>
            <w:tcW w:w="1711" w:type="dxa"/>
            <w:shd w:val="clear" w:color="000000" w:fill="FFFFFF"/>
            <w:vAlign w:val="center"/>
          </w:tcPr>
          <w:p w14:paraId="713016D6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20"/>
                <w:szCs w:val="20"/>
                <w:lang w:val="es-PA"/>
              </w:rPr>
            </w:pPr>
          </w:p>
        </w:tc>
      </w:tr>
      <w:tr w:rsidR="00DA60FC" w:rsidRPr="002A66CF" w14:paraId="12AEA3AD" w14:textId="77777777" w:rsidTr="00571ECA">
        <w:trPr>
          <w:trHeight w:val="579"/>
        </w:trPr>
        <w:tc>
          <w:tcPr>
            <w:tcW w:w="1144" w:type="dxa"/>
            <w:shd w:val="clear" w:color="000000" w:fill="FFFFFF"/>
            <w:noWrap/>
            <w:vAlign w:val="center"/>
          </w:tcPr>
          <w:p w14:paraId="74F89E84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</w:rPr>
              <w:t>10</w:t>
            </w:r>
          </w:p>
        </w:tc>
        <w:tc>
          <w:tcPr>
            <w:tcW w:w="4971" w:type="dxa"/>
            <w:shd w:val="clear" w:color="000000" w:fill="FFFFFF"/>
            <w:noWrap/>
            <w:vAlign w:val="center"/>
          </w:tcPr>
          <w:p w14:paraId="00E628FD" w14:textId="77777777" w:rsidR="00DA60FC" w:rsidRPr="00DA60FC" w:rsidRDefault="00DA60FC" w:rsidP="00DA60FC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Galgas extensométricas (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strain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gages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) resistivas para celdas de carga de 350 </w:t>
            </w:r>
            <w:proofErr w:type="spellStart"/>
            <w:proofErr w:type="gram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ohms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,  y</w:t>
            </w:r>
            <w:proofErr w:type="gram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dimensión de 7 x 4.5mm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aprox</w:t>
            </w:r>
            <w:proofErr w:type="spellEnd"/>
          </w:p>
        </w:tc>
        <w:tc>
          <w:tcPr>
            <w:tcW w:w="1407" w:type="dxa"/>
            <w:shd w:val="clear" w:color="000000" w:fill="FFFFFF"/>
            <w:vAlign w:val="center"/>
          </w:tcPr>
          <w:p w14:paraId="18BF2F47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</w:p>
        </w:tc>
        <w:tc>
          <w:tcPr>
            <w:tcW w:w="1711" w:type="dxa"/>
            <w:shd w:val="clear" w:color="000000" w:fill="FFFFFF"/>
            <w:vAlign w:val="center"/>
          </w:tcPr>
          <w:p w14:paraId="79858790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20"/>
                <w:szCs w:val="20"/>
                <w:lang w:val="es-PA"/>
              </w:rPr>
            </w:pPr>
          </w:p>
        </w:tc>
      </w:tr>
      <w:tr w:rsidR="00DA60FC" w:rsidRPr="002A66CF" w14:paraId="12023671" w14:textId="77777777" w:rsidTr="00571ECA">
        <w:trPr>
          <w:trHeight w:val="579"/>
        </w:trPr>
        <w:tc>
          <w:tcPr>
            <w:tcW w:w="1144" w:type="dxa"/>
            <w:shd w:val="clear" w:color="000000" w:fill="FFFFFF"/>
            <w:noWrap/>
            <w:vAlign w:val="center"/>
          </w:tcPr>
          <w:p w14:paraId="50C9E58F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</w:rPr>
              <w:t>10</w:t>
            </w:r>
          </w:p>
        </w:tc>
        <w:tc>
          <w:tcPr>
            <w:tcW w:w="4971" w:type="dxa"/>
            <w:shd w:val="clear" w:color="000000" w:fill="FFFFFF"/>
            <w:noWrap/>
            <w:vAlign w:val="center"/>
          </w:tcPr>
          <w:p w14:paraId="6C788440" w14:textId="77777777" w:rsidR="00DA60FC" w:rsidRPr="00DA60FC" w:rsidRDefault="00DA60FC" w:rsidP="00DA60FC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Unidad de medición inercial IMU de 9DOF 3.3 V y con librería para Arduino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14:paraId="66767B44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</w:p>
        </w:tc>
        <w:tc>
          <w:tcPr>
            <w:tcW w:w="1711" w:type="dxa"/>
            <w:shd w:val="clear" w:color="000000" w:fill="FFFFFF"/>
            <w:vAlign w:val="center"/>
          </w:tcPr>
          <w:p w14:paraId="6A63CED2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20"/>
                <w:szCs w:val="20"/>
                <w:lang w:val="es-PA"/>
              </w:rPr>
            </w:pPr>
          </w:p>
        </w:tc>
      </w:tr>
      <w:tr w:rsidR="00DA60FC" w:rsidRPr="002A66CF" w14:paraId="4A9022A2" w14:textId="77777777" w:rsidTr="00571ECA">
        <w:trPr>
          <w:trHeight w:val="579"/>
        </w:trPr>
        <w:tc>
          <w:tcPr>
            <w:tcW w:w="1144" w:type="dxa"/>
            <w:shd w:val="clear" w:color="000000" w:fill="FFFFFF"/>
            <w:noWrap/>
            <w:vAlign w:val="center"/>
          </w:tcPr>
          <w:p w14:paraId="79EF52F5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</w:rPr>
              <w:t>10</w:t>
            </w:r>
          </w:p>
        </w:tc>
        <w:tc>
          <w:tcPr>
            <w:tcW w:w="4971" w:type="dxa"/>
            <w:shd w:val="clear" w:color="000000" w:fill="FFFFFF"/>
            <w:noWrap/>
            <w:vAlign w:val="center"/>
          </w:tcPr>
          <w:p w14:paraId="6D4E6CE6" w14:textId="77777777" w:rsidR="00DA60FC" w:rsidRPr="00DA60FC" w:rsidRDefault="00DA60FC" w:rsidP="00DA60FC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Caja de mínimo 37 sensores y actuadores compatibles con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arduino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que incluya sensores de: humedad, temperatura, intensidad de luz, inclinación, contacto, ultrasonidos, ángulo de rotación, de color, de efecto hall,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infrarojo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, barómetro, detector de gas,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dectector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de flama, transmisor y receptor laser, potenciómetro, leds, termistor, micrófono, tracking sensor, sensor de lluvia, convertidor de A/D y D/A,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buzzer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, joystick, pantalla LCD, relé, etc.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14:paraId="74B4A2F8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</w:p>
        </w:tc>
        <w:tc>
          <w:tcPr>
            <w:tcW w:w="1711" w:type="dxa"/>
            <w:shd w:val="clear" w:color="000000" w:fill="FFFFFF"/>
            <w:vAlign w:val="center"/>
          </w:tcPr>
          <w:p w14:paraId="50DD0831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20"/>
                <w:szCs w:val="20"/>
                <w:lang w:val="es-PA"/>
              </w:rPr>
            </w:pPr>
          </w:p>
        </w:tc>
      </w:tr>
      <w:tr w:rsidR="00DA60FC" w:rsidRPr="002A66CF" w14:paraId="38FF7E9B" w14:textId="77777777" w:rsidTr="00571ECA">
        <w:trPr>
          <w:trHeight w:val="579"/>
        </w:trPr>
        <w:tc>
          <w:tcPr>
            <w:tcW w:w="1144" w:type="dxa"/>
            <w:shd w:val="clear" w:color="000000" w:fill="FFFFFF"/>
            <w:noWrap/>
            <w:vAlign w:val="center"/>
          </w:tcPr>
          <w:p w14:paraId="168D6ABC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</w:rPr>
              <w:t>10</w:t>
            </w:r>
          </w:p>
        </w:tc>
        <w:tc>
          <w:tcPr>
            <w:tcW w:w="4971" w:type="dxa"/>
            <w:shd w:val="clear" w:color="000000" w:fill="FFFFFF"/>
            <w:noWrap/>
            <w:vAlign w:val="center"/>
          </w:tcPr>
          <w:p w14:paraId="4A446585" w14:textId="77777777" w:rsidR="00DA60FC" w:rsidRPr="00DA60FC" w:rsidRDefault="00DA60FC" w:rsidP="00DA60FC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servomotor de giro continuo (360) de bajo torque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14:paraId="3CF77423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</w:p>
        </w:tc>
        <w:tc>
          <w:tcPr>
            <w:tcW w:w="1711" w:type="dxa"/>
            <w:shd w:val="clear" w:color="000000" w:fill="FFFFFF"/>
            <w:vAlign w:val="center"/>
          </w:tcPr>
          <w:p w14:paraId="7C2F2DDD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20"/>
                <w:szCs w:val="20"/>
                <w:lang w:val="es-PA"/>
              </w:rPr>
            </w:pPr>
          </w:p>
        </w:tc>
      </w:tr>
      <w:tr w:rsidR="00DA60FC" w:rsidRPr="002A66CF" w14:paraId="1CC7E294" w14:textId="77777777" w:rsidTr="00571ECA">
        <w:trPr>
          <w:trHeight w:val="579"/>
        </w:trPr>
        <w:tc>
          <w:tcPr>
            <w:tcW w:w="1144" w:type="dxa"/>
            <w:shd w:val="clear" w:color="000000" w:fill="FFFFFF"/>
            <w:noWrap/>
            <w:vAlign w:val="center"/>
          </w:tcPr>
          <w:p w14:paraId="3CA8DBF2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4971" w:type="dxa"/>
            <w:shd w:val="clear" w:color="000000" w:fill="FFFFFF"/>
            <w:noWrap/>
            <w:vAlign w:val="center"/>
          </w:tcPr>
          <w:p w14:paraId="350AB260" w14:textId="77777777" w:rsidR="00DA60FC" w:rsidRPr="00DA60FC" w:rsidRDefault="00DA60FC" w:rsidP="00DA60FC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servomotor de alto par (20 Kg-cm) mínimo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14:paraId="7669D015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</w:p>
        </w:tc>
        <w:tc>
          <w:tcPr>
            <w:tcW w:w="1711" w:type="dxa"/>
            <w:shd w:val="clear" w:color="000000" w:fill="FFFFFF"/>
            <w:vAlign w:val="center"/>
          </w:tcPr>
          <w:p w14:paraId="5460B335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20"/>
                <w:szCs w:val="20"/>
                <w:lang w:val="es-PA"/>
              </w:rPr>
            </w:pPr>
          </w:p>
        </w:tc>
      </w:tr>
      <w:tr w:rsidR="00DA60FC" w:rsidRPr="00DA60FC" w14:paraId="5CD494A4" w14:textId="77777777" w:rsidTr="00571ECA">
        <w:trPr>
          <w:trHeight w:val="579"/>
        </w:trPr>
        <w:tc>
          <w:tcPr>
            <w:tcW w:w="1144" w:type="dxa"/>
            <w:shd w:val="clear" w:color="000000" w:fill="FFFFFF"/>
            <w:noWrap/>
            <w:vAlign w:val="center"/>
          </w:tcPr>
          <w:p w14:paraId="3B4C17F1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</w:rPr>
              <w:t>10</w:t>
            </w:r>
          </w:p>
        </w:tc>
        <w:tc>
          <w:tcPr>
            <w:tcW w:w="4971" w:type="dxa"/>
            <w:shd w:val="clear" w:color="000000" w:fill="FFFFFF"/>
            <w:noWrap/>
            <w:vAlign w:val="center"/>
          </w:tcPr>
          <w:p w14:paraId="713F39A9" w14:textId="77777777" w:rsidR="00DA60FC" w:rsidRPr="00DA60FC" w:rsidRDefault="00DA60FC" w:rsidP="00DA60FC">
            <w:pPr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</w:rPr>
              <w:t xml:space="preserve">motor sin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</w:rPr>
              <w:t>escobillas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</w:rPr>
              <w:t xml:space="preserve"> (brushless motor), 980KV 180W Brushless Motor for Multirotor Quadcopter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14:paraId="219402AE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711" w:type="dxa"/>
            <w:shd w:val="clear" w:color="000000" w:fill="FFFFFF"/>
            <w:vAlign w:val="center"/>
          </w:tcPr>
          <w:p w14:paraId="46379178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DA60FC" w:rsidRPr="002A66CF" w14:paraId="6D65BC08" w14:textId="77777777" w:rsidTr="00571ECA">
        <w:trPr>
          <w:trHeight w:val="579"/>
        </w:trPr>
        <w:tc>
          <w:tcPr>
            <w:tcW w:w="1144" w:type="dxa"/>
            <w:shd w:val="clear" w:color="000000" w:fill="FFFFFF"/>
            <w:noWrap/>
            <w:vAlign w:val="center"/>
          </w:tcPr>
          <w:p w14:paraId="62572E91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</w:rPr>
              <w:t>10</w:t>
            </w:r>
          </w:p>
        </w:tc>
        <w:tc>
          <w:tcPr>
            <w:tcW w:w="4971" w:type="dxa"/>
            <w:shd w:val="clear" w:color="000000" w:fill="FFFFFF"/>
            <w:noWrap/>
            <w:vAlign w:val="center"/>
          </w:tcPr>
          <w:p w14:paraId="45A26C75" w14:textId="77777777" w:rsidR="00DA60FC" w:rsidRPr="00DA60FC" w:rsidRDefault="00DA60FC" w:rsidP="00DA60FC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motor sin escobillas (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brushless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motor) de alta potencia, 400KV, 38A 1140W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max</w:t>
            </w:r>
            <w:proofErr w:type="spellEnd"/>
          </w:p>
        </w:tc>
        <w:tc>
          <w:tcPr>
            <w:tcW w:w="1407" w:type="dxa"/>
            <w:shd w:val="clear" w:color="000000" w:fill="FFFFFF"/>
            <w:vAlign w:val="center"/>
          </w:tcPr>
          <w:p w14:paraId="0327A10B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</w:p>
        </w:tc>
        <w:tc>
          <w:tcPr>
            <w:tcW w:w="1711" w:type="dxa"/>
            <w:shd w:val="clear" w:color="000000" w:fill="FFFFFF"/>
            <w:vAlign w:val="center"/>
          </w:tcPr>
          <w:p w14:paraId="2259E2FD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20"/>
                <w:szCs w:val="20"/>
                <w:lang w:val="es-PA"/>
              </w:rPr>
            </w:pPr>
          </w:p>
        </w:tc>
      </w:tr>
      <w:tr w:rsidR="00DA60FC" w:rsidRPr="002A66CF" w14:paraId="0CB6A43C" w14:textId="77777777" w:rsidTr="00571ECA">
        <w:trPr>
          <w:trHeight w:val="579"/>
        </w:trPr>
        <w:tc>
          <w:tcPr>
            <w:tcW w:w="1144" w:type="dxa"/>
            <w:shd w:val="clear" w:color="000000" w:fill="FFFFFF"/>
            <w:noWrap/>
            <w:vAlign w:val="center"/>
          </w:tcPr>
          <w:p w14:paraId="72EB719E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10</w:t>
            </w:r>
          </w:p>
        </w:tc>
        <w:tc>
          <w:tcPr>
            <w:tcW w:w="4971" w:type="dxa"/>
            <w:shd w:val="clear" w:color="000000" w:fill="FFFFFF"/>
            <w:noWrap/>
            <w:vAlign w:val="center"/>
          </w:tcPr>
          <w:p w14:paraId="4D72BE32" w14:textId="77777777" w:rsidR="00DA60FC" w:rsidRPr="00DA60FC" w:rsidRDefault="00DA60FC" w:rsidP="00DA60FC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celdas de carga de 1Kg con amplificador compatible con Arduino.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14:paraId="45F7717C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</w:p>
        </w:tc>
        <w:tc>
          <w:tcPr>
            <w:tcW w:w="1711" w:type="dxa"/>
            <w:shd w:val="clear" w:color="000000" w:fill="FFFFFF"/>
            <w:vAlign w:val="center"/>
          </w:tcPr>
          <w:p w14:paraId="40C97C69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20"/>
                <w:szCs w:val="20"/>
                <w:lang w:val="es-PA"/>
              </w:rPr>
            </w:pPr>
          </w:p>
        </w:tc>
      </w:tr>
      <w:tr w:rsidR="00DA60FC" w:rsidRPr="002A66CF" w14:paraId="52A8D292" w14:textId="77777777" w:rsidTr="00571ECA">
        <w:trPr>
          <w:trHeight w:val="579"/>
        </w:trPr>
        <w:tc>
          <w:tcPr>
            <w:tcW w:w="1144" w:type="dxa"/>
            <w:shd w:val="clear" w:color="000000" w:fill="FFFFFF"/>
            <w:noWrap/>
            <w:vAlign w:val="center"/>
          </w:tcPr>
          <w:p w14:paraId="55C74E57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</w:rPr>
              <w:t>3</w:t>
            </w:r>
          </w:p>
        </w:tc>
        <w:tc>
          <w:tcPr>
            <w:tcW w:w="4971" w:type="dxa"/>
            <w:shd w:val="clear" w:color="000000" w:fill="FFFFFF"/>
            <w:noWrap/>
            <w:vAlign w:val="center"/>
          </w:tcPr>
          <w:p w14:paraId="5A153074" w14:textId="77777777" w:rsidR="00DA60FC" w:rsidRPr="00DA60FC" w:rsidRDefault="00DA60FC" w:rsidP="00DA60FC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Multímetro digital para medir: True RMS·         Resistencia y continuidad, corriente, voltaje, capacitancia· Registro de valores mínimo/máximo/promedio para detectar fluctuaciones de la señal· Categoría de seguridad CAT III 600 V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14:paraId="79F0AB9A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</w:p>
        </w:tc>
        <w:tc>
          <w:tcPr>
            <w:tcW w:w="1711" w:type="dxa"/>
            <w:shd w:val="clear" w:color="000000" w:fill="FFFFFF"/>
            <w:vAlign w:val="center"/>
          </w:tcPr>
          <w:p w14:paraId="20F42E81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20"/>
                <w:szCs w:val="20"/>
                <w:lang w:val="es-PA"/>
              </w:rPr>
            </w:pPr>
          </w:p>
        </w:tc>
      </w:tr>
      <w:tr w:rsidR="00DA60FC" w:rsidRPr="00DA60FC" w14:paraId="2158A04A" w14:textId="77777777" w:rsidTr="00571ECA">
        <w:trPr>
          <w:trHeight w:val="579"/>
        </w:trPr>
        <w:tc>
          <w:tcPr>
            <w:tcW w:w="1144" w:type="dxa"/>
            <w:shd w:val="clear" w:color="000000" w:fill="FFFFFF"/>
            <w:noWrap/>
            <w:vAlign w:val="center"/>
          </w:tcPr>
          <w:p w14:paraId="31A2FE5C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</w:rPr>
              <w:t>10</w:t>
            </w:r>
          </w:p>
        </w:tc>
        <w:tc>
          <w:tcPr>
            <w:tcW w:w="4971" w:type="dxa"/>
            <w:shd w:val="clear" w:color="000000" w:fill="FFFFFF"/>
            <w:noWrap/>
            <w:vAlign w:val="center"/>
          </w:tcPr>
          <w:p w14:paraId="5504E8A9" w14:textId="77777777" w:rsidR="00DA60FC" w:rsidRPr="00DA60FC" w:rsidRDefault="00DA60FC" w:rsidP="00DA60FC">
            <w:pPr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</w:rPr>
              <w:t>16-Channel 12-bit PWM Servo Driver with I2C Interface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14:paraId="385E820C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711" w:type="dxa"/>
            <w:shd w:val="clear" w:color="000000" w:fill="FFFFFF"/>
            <w:vAlign w:val="center"/>
          </w:tcPr>
          <w:p w14:paraId="1CAFDA5B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DA60FC" w:rsidRPr="002A66CF" w14:paraId="4E8D087A" w14:textId="77777777" w:rsidTr="00571ECA">
        <w:trPr>
          <w:trHeight w:val="579"/>
        </w:trPr>
        <w:tc>
          <w:tcPr>
            <w:tcW w:w="1144" w:type="dxa"/>
            <w:shd w:val="clear" w:color="000000" w:fill="FFFFFF"/>
            <w:noWrap/>
            <w:vAlign w:val="center"/>
          </w:tcPr>
          <w:p w14:paraId="6009F872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</w:rPr>
              <w:t>8</w:t>
            </w:r>
          </w:p>
        </w:tc>
        <w:tc>
          <w:tcPr>
            <w:tcW w:w="4971" w:type="dxa"/>
            <w:shd w:val="clear" w:color="000000" w:fill="FFFFFF"/>
            <w:noWrap/>
            <w:vAlign w:val="center"/>
          </w:tcPr>
          <w:p w14:paraId="798D04C7" w14:textId="77777777" w:rsidR="00DA60FC" w:rsidRPr="00DA60FC" w:rsidRDefault="00DA60FC" w:rsidP="00DA60FC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Kit de seguridad incluye:</w:t>
            </w:r>
          </w:p>
          <w:p w14:paraId="31FD3E8E" w14:textId="77777777" w:rsidR="00DA60FC" w:rsidRPr="00DA60FC" w:rsidRDefault="00DA60FC" w:rsidP="00DA60FC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-Gafas plásticas de protección para usar con máquinas herramientas. -Par de guantes de trabajo de todo propósito de cuero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sinténtico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y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spandex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.  -Bata (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overall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) de trabajo mecánico, manga larga con bolsillos tamaño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mindium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. -Máscara (de media cara) con filtro de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pratículas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y un paquete de 10 filtros de repuesto.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14:paraId="5B559597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</w:p>
        </w:tc>
        <w:tc>
          <w:tcPr>
            <w:tcW w:w="1711" w:type="dxa"/>
            <w:shd w:val="clear" w:color="000000" w:fill="FFFFFF"/>
            <w:vAlign w:val="center"/>
          </w:tcPr>
          <w:p w14:paraId="7D58B10C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20"/>
                <w:szCs w:val="20"/>
                <w:lang w:val="es-PA"/>
              </w:rPr>
            </w:pPr>
          </w:p>
        </w:tc>
      </w:tr>
      <w:tr w:rsidR="00DA60FC" w:rsidRPr="002A66CF" w14:paraId="2E1AA700" w14:textId="77777777" w:rsidTr="00571ECA">
        <w:trPr>
          <w:trHeight w:val="579"/>
        </w:trPr>
        <w:tc>
          <w:tcPr>
            <w:tcW w:w="1144" w:type="dxa"/>
            <w:shd w:val="clear" w:color="000000" w:fill="FFFFFF"/>
            <w:noWrap/>
            <w:vAlign w:val="center"/>
          </w:tcPr>
          <w:p w14:paraId="138B188C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4971" w:type="dxa"/>
            <w:shd w:val="clear" w:color="000000" w:fill="FFFFFF"/>
            <w:noWrap/>
            <w:vAlign w:val="center"/>
          </w:tcPr>
          <w:p w14:paraId="5A397FBC" w14:textId="77777777" w:rsidR="00DA60FC" w:rsidRPr="00DA60FC" w:rsidRDefault="00DA60FC" w:rsidP="00DA60FC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Kit de Herramientas de Corte Manual y Caja de herramientas manuales. Deben incluir:                       -Taladro tipo martillo (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hammer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-drive drill) de dos velocidades de 1/2" con torque máximo desde 480lb-in, mínimo, de batería, con cargador. - Sierra de disco de 6-1/" de 3700RPM de batería, con cargador.               - Caladora de 0-29000 RPM con cambio fácil de hojas de corte y ajuste de guía (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shoe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), de batería con cargador.                                                       </w:t>
            </w:r>
          </w:p>
          <w:p w14:paraId="6AE63712" w14:textId="77777777" w:rsidR="00DA60FC" w:rsidRPr="00DA60FC" w:rsidRDefault="00DA60FC" w:rsidP="00DA60FC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- Driver de impacto de velocidad variable hasta 2300RPM y hasta 1420 Lb-in. (Destornillador eléctrico) de batería, con cargador.  - Esmeriladora de ángulo manual de 4-1/2" de hasta 10000RPM de batería, con cargador.    -Esmeriladora de ángulo manual de 4-1/2" de hasta 11000RPM, 120 VAC, 1400W (de cordón).  - Taladro de 10A, 1/2".  de 0-1200 RPM, 120 VAC (de cordón) - Juego de 16 discos (como mínimo) de 4 1/2" para esmerilado, corte de metal y pulido. - Juego de 29 brocas (mínimo) heavy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duty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indiustrial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de cobalto de 1/16" a 1/2" en incrementos de 1/64”.      -Juego de 25 brocas (mínimo) heavy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duty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indiustrial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de cobalto, en el sistema métrico de 1 mm a 13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mmen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incrementos de 0.5mm.     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14:paraId="1CDB9D56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</w:p>
        </w:tc>
        <w:tc>
          <w:tcPr>
            <w:tcW w:w="1711" w:type="dxa"/>
            <w:shd w:val="clear" w:color="000000" w:fill="FFFFFF"/>
            <w:vAlign w:val="center"/>
          </w:tcPr>
          <w:p w14:paraId="302FA005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20"/>
                <w:szCs w:val="20"/>
                <w:lang w:val="es-PA"/>
              </w:rPr>
            </w:pPr>
          </w:p>
        </w:tc>
      </w:tr>
      <w:tr w:rsidR="00DA60FC" w:rsidRPr="002A66CF" w14:paraId="192A21D6" w14:textId="77777777" w:rsidTr="00571ECA">
        <w:trPr>
          <w:trHeight w:val="579"/>
        </w:trPr>
        <w:tc>
          <w:tcPr>
            <w:tcW w:w="1144" w:type="dxa"/>
            <w:shd w:val="clear" w:color="000000" w:fill="FFFFFF"/>
            <w:noWrap/>
            <w:vAlign w:val="center"/>
          </w:tcPr>
          <w:p w14:paraId="4F8573E8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4971" w:type="dxa"/>
            <w:shd w:val="clear" w:color="000000" w:fill="FFFFFF"/>
            <w:noWrap/>
            <w:vAlign w:val="center"/>
          </w:tcPr>
          <w:p w14:paraId="4DBC5B01" w14:textId="77777777" w:rsidR="00DA60FC" w:rsidRPr="00DA60FC" w:rsidRDefault="00DA60FC" w:rsidP="00DA60FC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Cajas para herramientas extragrandes de 21.4 x 14.2 x 15.9” (mínimo) de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foam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estrucutural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.   -Caja de herramientas metálicas, heavy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duty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, con un mínimo de 3 gavetas y un mínimo de 408 piezas (herramientas heavy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duty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): (1) cuchilla /exacto industrial; (20) hojas para el exacto;(5) destornilladores; (1) destornillado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magnetico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de puntas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intercambeables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(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magnetic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screwdriver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handle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); (60) bits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intercambeables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para destornillador; (6) destornilladores de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precision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; (1) juego de 11 llaves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allen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métricas (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hex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key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set); (1) juego de 11 llaves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allen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SAE; (SAE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hex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hey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set); (1) pinza de </w:t>
            </w:r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lastRenderedPageBreak/>
              <w:t>punta de 6" (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long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nose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pliers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); (1)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pionza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diagona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de 6";  (1) pinza de combinación de 6" (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combination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pliers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), (1) martillo de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ball-pein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de 16oz, (1) cinta métrica de 7.5M (25FT); (8) llaves (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wrenches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) de combinación métricas: 8, 10, 11, 12, 13, 14, 15, 17mm; (8) llaves (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wrenches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) de combinación SAE: 1/4", 5/16", 3/8", 7/16", 1/2", 9/16", 5/8", 3/4" (1) 8" llave a ajustable, (1) stripper; (1)  kit de 55 conectores; (40) zunchos (cable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ties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); (1)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ratchet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de 1/4" (Dr.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ratchet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handle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), (1)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ratchet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de 3/8" (Dr.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ratchet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handle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); (1)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ratchet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de 1/2" (Dr.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ratchet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handle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); (10) sockets de 1/4" de 6 puntos SAE: 5/32", 3/16", 7/32", 1/4", 9/32", 5/16", 11/32", 3/8", 7/16", 1/2", (10) sockets de 1/4" de 6 puntos métricos: 4, 5, 6, 7, 8, 9, 10, 11, 12, 13mm; (10) sockets de 3/8" de 6 puntos SAE: 1/4", 5/16", 3/8", 7/16", 1/2", 9/16", 5/8", 11/16", 3/4", 13/16"; (11)  sockets de 3/8"  de 6 puntos métricos: 7,8, 9, 10, 11, 12, 13, 14, 15, 17, 19mm; (8) sockets de 3/8" de 12 puntos SAE: 5/16", 3/8", 7/16", 1/2", 9/16", 5/8", 11/16", 3/4"; (11)  sockets de 3/8" de 12 puntos métricos : 7,8, 9, 10, 11, 12, 13, 14, 15, 17, 19mm; (6) sockets de 1/2" de 6 puntos SAE: 1/2", 9/16", 5/8", 11/16", 3/4", 7/8" ; (6) sockets de 1/2" de 6 puntos métricos: 14, 15, 17, 18, 19, 21mm;  (1) adaptador de 1/2" X 3/8" ; (1)adaptador de 3/8" X 1/4"; (1) barra de extensión de 1/4"X3" , (1) barra de extensión 3/8"X3" ; (1) barra de extensión de 3/8"X6", (1) barra de extensión de 1/2"X5"; (2) sockets de 3/8"  para bujías: 13/16", 5/8"   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14:paraId="4DFC1964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</w:p>
        </w:tc>
        <w:tc>
          <w:tcPr>
            <w:tcW w:w="1711" w:type="dxa"/>
            <w:shd w:val="clear" w:color="000000" w:fill="FFFFFF"/>
            <w:vAlign w:val="center"/>
          </w:tcPr>
          <w:p w14:paraId="5B66FDF9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20"/>
                <w:szCs w:val="20"/>
                <w:lang w:val="es-PA"/>
              </w:rPr>
            </w:pPr>
          </w:p>
        </w:tc>
      </w:tr>
      <w:tr w:rsidR="00DA60FC" w:rsidRPr="002A66CF" w14:paraId="58CA3D62" w14:textId="77777777" w:rsidTr="00571ECA">
        <w:trPr>
          <w:trHeight w:val="579"/>
        </w:trPr>
        <w:tc>
          <w:tcPr>
            <w:tcW w:w="1144" w:type="dxa"/>
            <w:shd w:val="clear" w:color="000000" w:fill="FFFFFF"/>
            <w:noWrap/>
            <w:vAlign w:val="center"/>
          </w:tcPr>
          <w:p w14:paraId="0060C332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4971" w:type="dxa"/>
            <w:shd w:val="clear" w:color="000000" w:fill="FFFFFF"/>
            <w:noWrap/>
            <w:vAlign w:val="center"/>
          </w:tcPr>
          <w:p w14:paraId="1B2D0E56" w14:textId="77777777" w:rsidR="00DA60FC" w:rsidRPr="00DA60FC" w:rsidRDefault="00DA60FC" w:rsidP="00DA60FC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Pistola de aire caliente (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heat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gun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): 120VAC, 1550 W, con control de temperatura variable (mediante rueda de ajuste en su parte posterior) de 120 a 1100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ºF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.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14:paraId="2A8BC36D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</w:p>
        </w:tc>
        <w:tc>
          <w:tcPr>
            <w:tcW w:w="1711" w:type="dxa"/>
            <w:shd w:val="clear" w:color="000000" w:fill="FFFFFF"/>
            <w:vAlign w:val="center"/>
          </w:tcPr>
          <w:p w14:paraId="4ED4E7B7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20"/>
                <w:szCs w:val="20"/>
                <w:lang w:val="es-PA"/>
              </w:rPr>
            </w:pPr>
          </w:p>
        </w:tc>
      </w:tr>
      <w:tr w:rsidR="00DA60FC" w:rsidRPr="002A66CF" w14:paraId="6CCFE9DA" w14:textId="77777777" w:rsidTr="00571ECA">
        <w:trPr>
          <w:trHeight w:val="579"/>
        </w:trPr>
        <w:tc>
          <w:tcPr>
            <w:tcW w:w="1144" w:type="dxa"/>
            <w:shd w:val="clear" w:color="000000" w:fill="FFFFFF"/>
            <w:noWrap/>
            <w:vAlign w:val="center"/>
          </w:tcPr>
          <w:p w14:paraId="61A1B3A3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</w:rPr>
              <w:t>2</w:t>
            </w:r>
          </w:p>
        </w:tc>
        <w:tc>
          <w:tcPr>
            <w:tcW w:w="4971" w:type="dxa"/>
            <w:shd w:val="clear" w:color="000000" w:fill="FFFFFF"/>
            <w:noWrap/>
            <w:vAlign w:val="center"/>
          </w:tcPr>
          <w:p w14:paraId="137568A8" w14:textId="77777777" w:rsidR="00DA60FC" w:rsidRPr="00DA60FC" w:rsidRDefault="00DA60FC" w:rsidP="00DA60FC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Estación de soldadura de estaño: Estación de soldadura con aire caliente y cautín de temperatura ajustable (2 in 1 Digital Hot Air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Rework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Soldering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Iron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Station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). Debe traer múltiples puntas de repuesto para el cautín; con Asistente de soldadura: Base de asistencia para soldadura de placas con lupa y tenazas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14:paraId="1A3CB2DA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</w:p>
        </w:tc>
        <w:tc>
          <w:tcPr>
            <w:tcW w:w="1711" w:type="dxa"/>
            <w:shd w:val="clear" w:color="000000" w:fill="FFFFFF"/>
            <w:vAlign w:val="center"/>
          </w:tcPr>
          <w:p w14:paraId="25A6030E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20"/>
                <w:szCs w:val="20"/>
                <w:lang w:val="es-PA"/>
              </w:rPr>
            </w:pPr>
          </w:p>
        </w:tc>
      </w:tr>
      <w:tr w:rsidR="00DA60FC" w:rsidRPr="00DA60FC" w14:paraId="0EE58C39" w14:textId="77777777" w:rsidTr="00571ECA">
        <w:trPr>
          <w:trHeight w:val="579"/>
        </w:trPr>
        <w:tc>
          <w:tcPr>
            <w:tcW w:w="1144" w:type="dxa"/>
            <w:shd w:val="clear" w:color="000000" w:fill="FFFFFF"/>
            <w:noWrap/>
            <w:vAlign w:val="center"/>
          </w:tcPr>
          <w:p w14:paraId="7F4B521E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4971" w:type="dxa"/>
            <w:shd w:val="clear" w:color="000000" w:fill="FFFFFF"/>
            <w:noWrap/>
            <w:vAlign w:val="center"/>
          </w:tcPr>
          <w:p w14:paraId="079A47E8" w14:textId="77777777" w:rsidR="00DA60FC" w:rsidRPr="00DA60FC" w:rsidRDefault="00DA60FC" w:rsidP="00DA60FC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Scanner 3D de mesa: Exactitud de 0.005 pulgada, tecnología de barrido láser.  Incluye base giratoria para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scanear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objetos con dimensiones máximas de 30"x30"x30".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Scan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Tamaño de Campo (Field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Size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Macro): 5.1" x 3.8" Wide: 13.5" x 10.1"</w:t>
            </w:r>
          </w:p>
          <w:p w14:paraId="44C53E43" w14:textId="77777777" w:rsidR="00DA60FC" w:rsidRPr="00DA60FC" w:rsidRDefault="00DA60FC" w:rsidP="00DA60FC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-Rango de Resolución de Barrido (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Scan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Resolution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 xml:space="preserve">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Range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) 400 DPI - 150 DPI</w:t>
            </w:r>
          </w:p>
          <w:p w14:paraId="5DF265E8" w14:textId="77777777" w:rsidR="00DA60FC" w:rsidRPr="00DA60FC" w:rsidRDefault="00DA60FC" w:rsidP="00DA60FC">
            <w:pPr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</w:rPr>
              <w:t>-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</w:rPr>
              <w:t>Exactitud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</w:rPr>
              <w:t xml:space="preserve"> dimensional (Dimensional Accuracy Macro mode): ±0.005", Wide Mode: ±0.015"</w:t>
            </w:r>
          </w:p>
          <w:p w14:paraId="373C5FC1" w14:textId="77777777" w:rsidR="00DA60FC" w:rsidRPr="00DA60FC" w:rsidRDefault="00DA60FC" w:rsidP="00DA60FC">
            <w:pPr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</w:rPr>
              <w:t>-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</w:rPr>
              <w:t>Formato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</w:rPr>
              <w:t xml:space="preserve"> de </w:t>
            </w:r>
            <w:proofErr w:type="spellStart"/>
            <w:r w:rsidRPr="00DA60FC">
              <w:rPr>
                <w:rFonts w:ascii="Century Gothic" w:hAnsi="Century Gothic" w:cstheme="minorHAnsi"/>
                <w:sz w:val="18"/>
                <w:szCs w:val="18"/>
              </w:rPr>
              <w:t>salida</w:t>
            </w:r>
            <w:proofErr w:type="spellEnd"/>
            <w:r w:rsidRPr="00DA60FC">
              <w:rPr>
                <w:rFonts w:ascii="Century Gothic" w:hAnsi="Century Gothic" w:cstheme="minorHAnsi"/>
                <w:sz w:val="18"/>
                <w:szCs w:val="18"/>
              </w:rPr>
              <w:t>:  STL, OBJ, VRML, XYZ, and PLY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14:paraId="22324D3A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711" w:type="dxa"/>
            <w:shd w:val="clear" w:color="000000" w:fill="FFFFFF"/>
            <w:vAlign w:val="center"/>
          </w:tcPr>
          <w:p w14:paraId="7EC962F0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DA60FC" w:rsidRPr="002A66CF" w14:paraId="7E52A4C6" w14:textId="77777777" w:rsidTr="00571ECA">
        <w:trPr>
          <w:trHeight w:val="579"/>
        </w:trPr>
        <w:tc>
          <w:tcPr>
            <w:tcW w:w="1144" w:type="dxa"/>
            <w:shd w:val="clear" w:color="000000" w:fill="FFFFFF"/>
            <w:noWrap/>
            <w:vAlign w:val="center"/>
          </w:tcPr>
          <w:p w14:paraId="17412413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</w:rPr>
              <w:t>1</w:t>
            </w:r>
          </w:p>
        </w:tc>
        <w:tc>
          <w:tcPr>
            <w:tcW w:w="4971" w:type="dxa"/>
            <w:shd w:val="clear" w:color="000000" w:fill="FFFFFF"/>
            <w:noWrap/>
            <w:vAlign w:val="center"/>
          </w:tcPr>
          <w:p w14:paraId="3911BDAD" w14:textId="77777777" w:rsidR="00DA60FC" w:rsidRPr="00DA60FC" w:rsidRDefault="00DA60FC" w:rsidP="00DA60FC">
            <w:pPr>
              <w:jc w:val="both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  <w:r w:rsidRPr="00DA60FC">
              <w:rPr>
                <w:rFonts w:ascii="Century Gothic" w:hAnsi="Century Gothic" w:cstheme="minorHAnsi"/>
                <w:sz w:val="18"/>
                <w:szCs w:val="18"/>
                <w:lang w:val="es-PA"/>
              </w:rPr>
              <w:t>Perfil de aluminio de 5"x3/8"x21pies; 8 Platinas de Aluminio 6mm x 25mm x 1829mm (1/4in x 1in x 72in); 1 lámina de aluminio de 3'x8' calibre 26; lámina de aluminio de 3'x8' calibre 22; 1 barra de bronce de 1" diámetrox10'; una barra de teflón de 2" diámetro por x 10pies.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14:paraId="78A66857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val="es-PA"/>
              </w:rPr>
            </w:pPr>
          </w:p>
        </w:tc>
        <w:tc>
          <w:tcPr>
            <w:tcW w:w="1711" w:type="dxa"/>
            <w:shd w:val="clear" w:color="000000" w:fill="FFFFFF"/>
            <w:vAlign w:val="center"/>
          </w:tcPr>
          <w:p w14:paraId="22FDD149" w14:textId="77777777" w:rsidR="00DA60FC" w:rsidRPr="00DA60FC" w:rsidRDefault="00DA60FC" w:rsidP="00DA60FC">
            <w:pPr>
              <w:jc w:val="center"/>
              <w:rPr>
                <w:rFonts w:ascii="Century Gothic" w:hAnsi="Century Gothic" w:cstheme="minorHAnsi"/>
                <w:sz w:val="20"/>
                <w:szCs w:val="20"/>
                <w:lang w:val="es-PA"/>
              </w:rPr>
            </w:pPr>
          </w:p>
        </w:tc>
      </w:tr>
    </w:tbl>
    <w:p w14:paraId="4388362B" w14:textId="77777777" w:rsidR="00DA60FC" w:rsidRPr="00DA60FC" w:rsidRDefault="00DA60FC" w:rsidP="00DA60FC">
      <w:pPr>
        <w:jc w:val="both"/>
        <w:rPr>
          <w:rFonts w:eastAsia="Calibri" w:cstheme="minorHAnsi"/>
          <w:i/>
          <w:sz w:val="24"/>
          <w:szCs w:val="24"/>
          <w:lang w:val="es-PA"/>
        </w:rPr>
      </w:pPr>
      <w:r w:rsidRPr="00DA60FC">
        <w:rPr>
          <w:rFonts w:eastAsia="Calibri" w:cstheme="minorHAnsi"/>
          <w:b/>
          <w:i/>
          <w:sz w:val="24"/>
          <w:szCs w:val="24"/>
          <w:lang w:val="es-PA"/>
        </w:rPr>
        <w:t>Nota:</w:t>
      </w:r>
      <w:r w:rsidRPr="00DA60FC">
        <w:rPr>
          <w:rFonts w:eastAsia="Calibri" w:cstheme="minorHAnsi"/>
          <w:i/>
          <w:sz w:val="24"/>
          <w:szCs w:val="24"/>
          <w:lang w:val="es-PA"/>
        </w:rPr>
        <w:t xml:space="preserve"> El precio de la cotización NO deberá incluir impuestos.  PNUD por ser organismo internacional está exento del pago de impuestos </w:t>
      </w:r>
      <w:proofErr w:type="gramStart"/>
      <w:r w:rsidRPr="00DA60FC">
        <w:rPr>
          <w:rFonts w:eastAsia="Calibri" w:cstheme="minorHAnsi"/>
          <w:i/>
          <w:sz w:val="24"/>
          <w:szCs w:val="24"/>
          <w:lang w:val="es-PA"/>
        </w:rPr>
        <w:t>de acuerdo a</w:t>
      </w:r>
      <w:proofErr w:type="gramEnd"/>
      <w:r w:rsidRPr="00DA60FC">
        <w:rPr>
          <w:rFonts w:eastAsia="Calibri" w:cstheme="minorHAnsi"/>
          <w:i/>
          <w:sz w:val="24"/>
          <w:szCs w:val="24"/>
          <w:lang w:val="es-PA"/>
        </w:rPr>
        <w:t xml:space="preserve"> lo establecido en la resolución 201-862 del 2 de marzo de 1999.</w:t>
      </w:r>
    </w:p>
    <w:p w14:paraId="5B92DB5F" w14:textId="77777777" w:rsidR="00DA60FC" w:rsidRPr="00DA60FC" w:rsidRDefault="00DA60FC" w:rsidP="00DA60FC">
      <w:pPr>
        <w:jc w:val="both"/>
        <w:rPr>
          <w:rFonts w:eastAsia="Calibri" w:cstheme="minorHAnsi"/>
          <w:i/>
          <w:sz w:val="24"/>
          <w:szCs w:val="24"/>
          <w:lang w:val="es-PA"/>
        </w:rPr>
      </w:pPr>
    </w:p>
    <w:p w14:paraId="2BF6BDDB" w14:textId="77777777" w:rsidR="00DA60FC" w:rsidRPr="00DA60FC" w:rsidRDefault="00DA60FC" w:rsidP="00DA60FC">
      <w:pPr>
        <w:ind w:left="284"/>
        <w:jc w:val="both"/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</w:pPr>
      <w:r w:rsidRPr="00DA60FC"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  <w:t>_____________________________________________________</w:t>
      </w:r>
    </w:p>
    <w:p w14:paraId="33DE3514" w14:textId="77777777" w:rsidR="00DA60FC" w:rsidRPr="00DA60FC" w:rsidRDefault="00DA60FC" w:rsidP="00DA60FC">
      <w:pPr>
        <w:ind w:left="284"/>
        <w:jc w:val="both"/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</w:pPr>
      <w:r w:rsidRPr="00DA60FC"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  <w:t>Firma del Representante legal o persona autorizada para firmar]</w:t>
      </w:r>
    </w:p>
    <w:p w14:paraId="6EA714C8" w14:textId="77777777" w:rsidR="00DA60FC" w:rsidRPr="00DA60FC" w:rsidRDefault="00DA60FC" w:rsidP="00DA60FC">
      <w:pPr>
        <w:ind w:left="284"/>
        <w:jc w:val="both"/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</w:pPr>
    </w:p>
    <w:p w14:paraId="1AD538AA" w14:textId="77777777" w:rsidR="00DA60FC" w:rsidRPr="00DA60FC" w:rsidRDefault="00DA60FC" w:rsidP="00DA60FC">
      <w:pPr>
        <w:ind w:left="284"/>
        <w:jc w:val="both"/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</w:pPr>
      <w:r w:rsidRPr="00DA60FC"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  <w:t>_______________________________________</w:t>
      </w:r>
    </w:p>
    <w:p w14:paraId="00EB9CEA" w14:textId="77777777" w:rsidR="00DA60FC" w:rsidRPr="00DA60FC" w:rsidRDefault="00DA60FC" w:rsidP="00DA60FC">
      <w:pPr>
        <w:ind w:left="284"/>
        <w:jc w:val="both"/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</w:pPr>
      <w:r w:rsidRPr="00DA60FC"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  <w:t>Fecha</w:t>
      </w:r>
    </w:p>
    <w:p w14:paraId="69EF7799" w14:textId="77777777" w:rsidR="00DA60FC" w:rsidRPr="00DA60FC" w:rsidRDefault="00DA60FC" w:rsidP="00DA60FC">
      <w:pPr>
        <w:jc w:val="right"/>
        <w:rPr>
          <w:rFonts w:cstheme="minorHAnsi"/>
          <w:i/>
          <w:iCs/>
          <w:noProof/>
          <w:snapToGrid w:val="0"/>
          <w:sz w:val="24"/>
          <w:szCs w:val="24"/>
          <w:lang w:val="es-ES_tradnl"/>
        </w:rPr>
      </w:pPr>
    </w:p>
    <w:p w14:paraId="60D5BFC2" w14:textId="77777777" w:rsidR="00DA60FC" w:rsidRDefault="00DA60FC"/>
    <w:sectPr w:rsidR="00DA6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66965" w14:textId="77777777" w:rsidR="00DA60FC" w:rsidRDefault="00DA60FC" w:rsidP="00DA60FC">
      <w:pPr>
        <w:spacing w:after="0" w:line="240" w:lineRule="auto"/>
      </w:pPr>
      <w:r>
        <w:separator/>
      </w:r>
    </w:p>
  </w:endnote>
  <w:endnote w:type="continuationSeparator" w:id="0">
    <w:p w14:paraId="45D18131" w14:textId="77777777" w:rsidR="00DA60FC" w:rsidRDefault="00DA60FC" w:rsidP="00DA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A319E" w14:textId="77777777" w:rsidR="00DA60FC" w:rsidRDefault="00DA60FC" w:rsidP="00DA60FC">
      <w:pPr>
        <w:spacing w:after="0" w:line="240" w:lineRule="auto"/>
      </w:pPr>
      <w:r>
        <w:separator/>
      </w:r>
    </w:p>
  </w:footnote>
  <w:footnote w:type="continuationSeparator" w:id="0">
    <w:p w14:paraId="07780A45" w14:textId="77777777" w:rsidR="00DA60FC" w:rsidRDefault="00DA60FC" w:rsidP="00DA60FC">
      <w:pPr>
        <w:spacing w:after="0" w:line="240" w:lineRule="auto"/>
      </w:pPr>
      <w:r>
        <w:continuationSeparator/>
      </w:r>
    </w:p>
  </w:footnote>
  <w:footnote w:id="1">
    <w:p w14:paraId="22CC2A70" w14:textId="77777777" w:rsidR="00DA60FC" w:rsidRPr="00217F20" w:rsidRDefault="00DA60FC" w:rsidP="00DA60FC">
      <w:pPr>
        <w:pStyle w:val="FootnoteText"/>
        <w:rPr>
          <w:i/>
          <w:lang w:val="es-ES_tradnl"/>
        </w:rPr>
      </w:pPr>
      <w:r w:rsidRPr="00217F20">
        <w:rPr>
          <w:rStyle w:val="FootnoteReference"/>
          <w:i/>
          <w:lang w:val="es-ES_tradnl"/>
        </w:rPr>
        <w:footnoteRef/>
      </w:r>
      <w:r w:rsidRPr="00217F20">
        <w:rPr>
          <w:i/>
          <w:lang w:val="es-ES_tradnl"/>
        </w:rPr>
        <w:t xml:space="preserve"> El papel de cartas oficial con el </w:t>
      </w:r>
      <w:r>
        <w:rPr>
          <w:i/>
          <w:lang w:val="es-ES_tradnl"/>
        </w:rPr>
        <w:t xml:space="preserve">membrete </w:t>
      </w:r>
      <w:r w:rsidRPr="00217F20">
        <w:rPr>
          <w:i/>
          <w:lang w:val="es-ES_tradnl"/>
        </w:rPr>
        <w:t>de la empresa deberá</w:t>
      </w:r>
      <w:r>
        <w:rPr>
          <w:i/>
          <w:lang w:val="es-ES_tradnl"/>
        </w:rPr>
        <w:t xml:space="preserve"> señalar datos de contacto</w:t>
      </w:r>
      <w:r w:rsidRPr="00217F20">
        <w:rPr>
          <w:i/>
          <w:lang w:val="es-ES_tradnl"/>
        </w:rPr>
        <w:t xml:space="preserve"> –dirección, correo electrónico, números de teléfono y fax– a efectos de verificación.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FC"/>
    <w:rsid w:val="002A66CF"/>
    <w:rsid w:val="00DA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CB72"/>
  <w15:chartTrackingRefBased/>
  <w15:docId w15:val="{FCA60E3D-0966-4279-A739-57938F84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A60F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6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60F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7C2046B78054383D2641E6C6FA82E" ma:contentTypeVersion="10" ma:contentTypeDescription="Create a new document." ma:contentTypeScope="" ma:versionID="a71becf1c2a0e3b60926fe0281afce98">
  <xsd:schema xmlns:xsd="http://www.w3.org/2001/XMLSchema" xmlns:xs="http://www.w3.org/2001/XMLSchema" xmlns:p="http://schemas.microsoft.com/office/2006/metadata/properties" xmlns:ns3="7c176bf4-9a54-405a-b086-f639c0bf8f14" xmlns:ns4="4831e7c2-13c5-468c-99b0-9c7176f36de8" targetNamespace="http://schemas.microsoft.com/office/2006/metadata/properties" ma:root="true" ma:fieldsID="1d09cadab88b265009c974ad2afb453a" ns3:_="" ns4:_="">
    <xsd:import namespace="7c176bf4-9a54-405a-b086-f639c0bf8f14"/>
    <xsd:import namespace="4831e7c2-13c5-468c-99b0-9c7176f36d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6bf4-9a54-405a-b086-f639c0bf8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1e7c2-13c5-468c-99b0-9c7176f36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4BC9B-19CD-48E9-B565-7A06CD1E6C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8EE02B-DF45-4CD9-9DF4-DB06AA7FA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7B9D9-D9C2-4359-AAEE-A86D35341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76bf4-9a54-405a-b086-f639c0bf8f14"/>
    <ds:schemaRef ds:uri="4831e7c2-13c5-468c-99b0-9c7176f36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Aracellys Combe Carrasquilla</dc:creator>
  <cp:keywords/>
  <dc:description/>
  <cp:lastModifiedBy>Myrna Aracellys Combe Carrasquilla</cp:lastModifiedBy>
  <cp:revision>2</cp:revision>
  <dcterms:created xsi:type="dcterms:W3CDTF">2019-09-09T23:07:00Z</dcterms:created>
  <dcterms:modified xsi:type="dcterms:W3CDTF">2019-11-19T21:56:00Z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0x0101000B17C2046B78054383D2641E6C6FA82E</vt:lpwstr>
  </property>
</Properties>
</file>