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5DC0" w14:textId="6E64CAD3" w:rsidR="001E221B" w:rsidRPr="00611D3F" w:rsidRDefault="001E221B" w:rsidP="00E7010A">
      <w:pPr>
        <w:pStyle w:val="Title"/>
      </w:pPr>
      <w:r w:rsidRPr="00611D3F">
        <w:t xml:space="preserve">Terms of Reference </w:t>
      </w:r>
      <w:r w:rsidR="00797D7E" w:rsidRPr="00611D3F">
        <w:t xml:space="preserve">– </w:t>
      </w:r>
      <w:r w:rsidR="00522A87">
        <w:t>N</w:t>
      </w:r>
      <w:r w:rsidRPr="00611D3F">
        <w:t xml:space="preserve">ational </w:t>
      </w:r>
      <w:r w:rsidR="00797D7E" w:rsidRPr="00611D3F">
        <w:t>Consultant</w:t>
      </w:r>
      <w:r w:rsidR="00D03583">
        <w:t xml:space="preserve"> to conduct a </w:t>
      </w:r>
      <w:r w:rsidR="00FB4279">
        <w:t xml:space="preserve">diagnostic </w:t>
      </w:r>
      <w:r w:rsidR="00D03583">
        <w:t>situation</w:t>
      </w:r>
      <w:r w:rsidR="00FB4279">
        <w:t>al</w:t>
      </w:r>
      <w:r w:rsidR="00D03583">
        <w:t xml:space="preserve"> analysis of Kachin and northern Shan states</w:t>
      </w:r>
    </w:p>
    <w:p w14:paraId="5C2B8A3B" w14:textId="17554539" w:rsidR="00797D7E" w:rsidRDefault="00797D7E" w:rsidP="00611D3F">
      <w:r w:rsidRPr="00A40C5D">
        <w:rPr>
          <w:b/>
          <w:bCs/>
        </w:rPr>
        <w:t>Title:</w:t>
      </w:r>
      <w:r w:rsidRPr="00611D3F">
        <w:t xml:space="preserve"> </w:t>
      </w:r>
      <w:r w:rsidR="00522A87">
        <w:t>N</w:t>
      </w:r>
      <w:r w:rsidRPr="00611D3F">
        <w:t xml:space="preserve">ational </w:t>
      </w:r>
      <w:r w:rsidR="00D03583">
        <w:t xml:space="preserve">Consultant to </w:t>
      </w:r>
      <w:r w:rsidR="00522A87">
        <w:t>support</w:t>
      </w:r>
      <w:r w:rsidR="00D03583">
        <w:t xml:space="preserve"> a diagnostic situational analysis of Kachin </w:t>
      </w:r>
      <w:r w:rsidR="004024FB">
        <w:t xml:space="preserve">State </w:t>
      </w:r>
      <w:r w:rsidR="00D03583">
        <w:t xml:space="preserve">and northern Shan </w:t>
      </w:r>
      <w:r w:rsidR="004024FB">
        <w:t>S</w:t>
      </w:r>
      <w:r w:rsidR="00D03583">
        <w:t>tate</w:t>
      </w:r>
    </w:p>
    <w:p w14:paraId="0D62E077" w14:textId="394ED529" w:rsidR="00351B8F" w:rsidRDefault="00351B8F" w:rsidP="00611D3F">
      <w:r w:rsidRPr="00A40C5D">
        <w:rPr>
          <w:b/>
          <w:bCs/>
        </w:rPr>
        <w:t>Department/Unit:</w:t>
      </w:r>
      <w:r>
        <w:t xml:space="preserve"> </w:t>
      </w:r>
      <w:r w:rsidRPr="00E7010A">
        <w:t>Office of the United Nations Resident Coordinator</w:t>
      </w:r>
      <w:r w:rsidR="004024FB">
        <w:t xml:space="preserve"> (RCO)</w:t>
      </w:r>
    </w:p>
    <w:p w14:paraId="2549DF58" w14:textId="5D689A7E" w:rsidR="00797D7E" w:rsidRPr="00611D3F" w:rsidRDefault="00797D7E" w:rsidP="00611D3F">
      <w:r w:rsidRPr="00A40C5D">
        <w:rPr>
          <w:b/>
          <w:bCs/>
        </w:rPr>
        <w:t>Expected Places of Travel:</w:t>
      </w:r>
      <w:r w:rsidRPr="00611D3F">
        <w:t xml:space="preserve"> </w:t>
      </w:r>
      <w:r w:rsidR="00D03583">
        <w:t xml:space="preserve">Yangon, Kachin </w:t>
      </w:r>
      <w:r w:rsidR="004024FB">
        <w:t xml:space="preserve">State </w:t>
      </w:r>
      <w:r w:rsidR="00D03583">
        <w:t xml:space="preserve">and northern Shan </w:t>
      </w:r>
      <w:r w:rsidR="004024FB">
        <w:t>S</w:t>
      </w:r>
      <w:r w:rsidR="00D03583">
        <w:t>tate</w:t>
      </w:r>
    </w:p>
    <w:p w14:paraId="1E09E998" w14:textId="624DAE52" w:rsidR="00977962" w:rsidRPr="00A40C5D" w:rsidRDefault="00797D7E" w:rsidP="00611D3F">
      <w:pPr>
        <w:rPr>
          <w:b/>
          <w:bCs/>
        </w:rPr>
      </w:pPr>
      <w:r w:rsidRPr="00A40C5D">
        <w:rPr>
          <w:b/>
          <w:bCs/>
        </w:rPr>
        <w:t>Duration of Assignment</w:t>
      </w:r>
      <w:r w:rsidRPr="00D03583">
        <w:rPr>
          <w:b/>
          <w:bCs/>
        </w:rPr>
        <w:t>:</w:t>
      </w:r>
      <w:r w:rsidR="0006082F" w:rsidRPr="00D03583">
        <w:rPr>
          <w:b/>
          <w:bCs/>
        </w:rPr>
        <w:t xml:space="preserve"> </w:t>
      </w:r>
      <w:r w:rsidR="00410052">
        <w:rPr>
          <w:bCs/>
        </w:rPr>
        <w:t>5</w:t>
      </w:r>
      <w:r w:rsidR="0006082F" w:rsidRPr="00D03583">
        <w:rPr>
          <w:bCs/>
        </w:rPr>
        <w:t xml:space="preserve">0 </w:t>
      </w:r>
      <w:r w:rsidR="004024FB">
        <w:rPr>
          <w:bCs/>
        </w:rPr>
        <w:t xml:space="preserve">work </w:t>
      </w:r>
      <w:r w:rsidR="0006082F" w:rsidRPr="00D03583">
        <w:rPr>
          <w:bCs/>
        </w:rPr>
        <w:t xml:space="preserve">days (from </w:t>
      </w:r>
      <w:r w:rsidR="00D03583" w:rsidRPr="00D03583">
        <w:rPr>
          <w:bCs/>
        </w:rPr>
        <w:t>January</w:t>
      </w:r>
      <w:r w:rsidR="0006082F" w:rsidRPr="00D03583">
        <w:rPr>
          <w:bCs/>
        </w:rPr>
        <w:t xml:space="preserve"> 20</w:t>
      </w:r>
      <w:r w:rsidR="00D03583" w:rsidRPr="00D03583">
        <w:rPr>
          <w:bCs/>
        </w:rPr>
        <w:t>20</w:t>
      </w:r>
      <w:r w:rsidR="0006082F" w:rsidRPr="00D03583">
        <w:rPr>
          <w:bCs/>
        </w:rPr>
        <w:t xml:space="preserve"> to </w:t>
      </w:r>
      <w:r w:rsidR="00D03583" w:rsidRPr="00D03583">
        <w:rPr>
          <w:bCs/>
        </w:rPr>
        <w:t>March</w:t>
      </w:r>
      <w:r w:rsidR="0006082F" w:rsidRPr="00D03583">
        <w:rPr>
          <w:bCs/>
        </w:rPr>
        <w:t xml:space="preserve"> 2020)</w:t>
      </w:r>
      <w:r w:rsidR="0006082F">
        <w:rPr>
          <w:bCs/>
        </w:rPr>
        <w:t xml:space="preserve"> </w:t>
      </w:r>
    </w:p>
    <w:p w14:paraId="7D532FA7" w14:textId="77777777" w:rsidR="00797D7E" w:rsidRPr="005E1068" w:rsidRDefault="00797D7E" w:rsidP="00E7010A">
      <w:pPr>
        <w:pStyle w:val="Heading1"/>
      </w:pPr>
      <w:r w:rsidRPr="005E1068">
        <w:t>Background</w:t>
      </w:r>
    </w:p>
    <w:p w14:paraId="2D038243" w14:textId="77777777" w:rsidR="00697D1B" w:rsidRDefault="00697D1B" w:rsidP="00697D1B">
      <w:r>
        <w:t>Myanmar has embarked on a major social and economic transition to achieve a peaceful and more democratic society with greater opportunities for prosperity. The Government is committed to aligning its national priorities with the universally applicable 2030 Sustainable Development Agenda and the Sustainable Development Goals.</w:t>
      </w:r>
    </w:p>
    <w:p w14:paraId="7AA90A52" w14:textId="77777777" w:rsidR="00697D1B" w:rsidRDefault="00697D1B" w:rsidP="00697D1B">
      <w:r>
        <w:t>While this triple transition has yielded important results in some areas, the Government and the people of Myanmar are facing challenges to end long-lasting armed conflicts and find a model of state that addresses the country’s diversity, promotes socio-economic opportunities for all and addresses the long term and the emerging urgent needs of its population. </w:t>
      </w:r>
    </w:p>
    <w:p w14:paraId="41FDDEA8" w14:textId="77777777" w:rsidR="00697D1B" w:rsidRDefault="00697D1B" w:rsidP="00697D1B">
      <w:r>
        <w:t>The UN system works with the Government and the people in Myanmar across all the UN pillars to achieve peace, security and sustainable development while addressing human rights challenges and providing humanitarian assistance to the people in need. </w:t>
      </w:r>
    </w:p>
    <w:p w14:paraId="4353980A" w14:textId="77777777" w:rsidR="00697D1B" w:rsidRDefault="00697D1B" w:rsidP="00697D1B">
      <w:r>
        <w:t>The UN Resident Coordinator leads the UN Country Team in Myanmar. The purpose of the Resident Coordinator system is to bring together the different UN agencies to improve the efficiency and effectiveness of operational activities at the country level, helping the UN to be a more relevant partner for the government.</w:t>
      </w:r>
    </w:p>
    <w:p w14:paraId="78FC9CA2" w14:textId="77777777" w:rsidR="00697D1B" w:rsidRDefault="00697D1B" w:rsidP="00697D1B">
      <w:r>
        <w:t>The UN Resident Coordinator Office (RCO) supports the roles and functions of the UN Resident Coordinator and UN Country Team. The RCO provides inter-agency coordination support to the UN Country Team (UNCT) and its various inter-agency working mechanisms, including theme groups. Key functions of the RCO include: strategic analysis, planning and positioning of the Country Team; preparation and monitoring of the United Nations Sustainable Development Cooperation Framework; support to joint UN programming and operations management; policy guidance; joint advocacy and communications in order to enhance UN coherence and improve overall programme impact of the UN System.</w:t>
      </w:r>
    </w:p>
    <w:p w14:paraId="02EB290D" w14:textId="77777777" w:rsidR="00697D1B" w:rsidRDefault="00697D1B" w:rsidP="00697D1B">
      <w:pPr>
        <w:jc w:val="both"/>
      </w:pPr>
      <w:r>
        <w:t>The UN System in partnership with the Government of Japan provides development and humanitarian assistance to communities living in areas affected by armed and/or ethnic conflict. With a focus on Rakhine, Kachin, and northern Shan states, currently eight UN agencies are delivering development and humanitarian assistance as part of the Japan Supplementary Budget Programme (JSBP) in areas ranging from health to food security, nutrition, housing, inclusive and responsive service delivery, social cohesion, empowerment of women, WASH, protection/gender-based violence, creating the conditions for return of refugees, and promoting durable solutions for internally displaced persons. In the JSBP, the RCO is tasked with inter-agency coordination for coherent programme implementation and reporting, promoting the development, humanitarian and peace nexus approach.</w:t>
      </w:r>
    </w:p>
    <w:p w14:paraId="6ADEEEA5" w14:textId="60CBBBA9" w:rsidR="00F8081E" w:rsidRPr="007F06FA" w:rsidRDefault="00F8081E" w:rsidP="00697D1B">
      <w:pPr>
        <w:jc w:val="both"/>
      </w:pPr>
      <w:r w:rsidRPr="007F06FA">
        <w:t>The UN System is partnering with the Government of Japan to provide development and humanitarian assistance to communities living in areas affected by armed and/or ethnic conflict</w:t>
      </w:r>
      <w:r w:rsidR="00D32A0E" w:rsidRPr="007F06FA">
        <w:t xml:space="preserve"> in Rakhine, Kachin and Shan </w:t>
      </w:r>
      <w:r w:rsidR="005E1068" w:rsidRPr="007F06FA">
        <w:t>S</w:t>
      </w:r>
      <w:r w:rsidR="00D32A0E" w:rsidRPr="007F06FA">
        <w:t>tates</w:t>
      </w:r>
      <w:r w:rsidRPr="007F06FA">
        <w:t xml:space="preserve">. </w:t>
      </w:r>
      <w:r w:rsidR="008A7A74" w:rsidRPr="007F06FA">
        <w:t xml:space="preserve">Under the Japan Supplementary Budget Programme (JSBP), </w:t>
      </w:r>
      <w:r w:rsidRPr="007F06FA">
        <w:t xml:space="preserve">UN agencies are </w:t>
      </w:r>
      <w:r w:rsidR="00D32A0E" w:rsidRPr="007F06FA">
        <w:t>currently focused on</w:t>
      </w:r>
      <w:r w:rsidRPr="007F06FA">
        <w:t xml:space="preserve"> humanitarian assistance </w:t>
      </w:r>
      <w:r w:rsidR="008A7A74" w:rsidRPr="007F06FA">
        <w:t xml:space="preserve">in Kachin and Shan States, </w:t>
      </w:r>
      <w:r w:rsidRPr="007F06FA">
        <w:t>in areas ranging from health to food security, nutrition, WASH, protection</w:t>
      </w:r>
      <w:r w:rsidR="00D32A0E" w:rsidRPr="007F06FA">
        <w:t xml:space="preserve"> and </w:t>
      </w:r>
      <w:r w:rsidRPr="007F06FA">
        <w:t xml:space="preserve">gender-based violence. </w:t>
      </w:r>
      <w:r w:rsidR="004024FB" w:rsidRPr="007F06FA">
        <w:t xml:space="preserve">Development programming through </w:t>
      </w:r>
      <w:r w:rsidR="004024FB" w:rsidRPr="007F06FA">
        <w:lastRenderedPageBreak/>
        <w:t>various funding sources are also ongoing in these states.  Under</w:t>
      </w:r>
      <w:r w:rsidRPr="007F06FA">
        <w:t xml:space="preserve"> the JSBP, the RCO is tasked with inter-agency coordination for coherent program</w:t>
      </w:r>
      <w:r w:rsidR="004024FB" w:rsidRPr="007F06FA">
        <w:t>me</w:t>
      </w:r>
      <w:r w:rsidRPr="007F06FA">
        <w:t xml:space="preserve"> implementation and reporting, promoting the development, humanitarian and peace nexus approach.</w:t>
      </w:r>
      <w:r w:rsidR="00D32A0E" w:rsidRPr="007F06FA">
        <w:t xml:space="preserve"> </w:t>
      </w:r>
    </w:p>
    <w:p w14:paraId="6964F92A" w14:textId="4F429342" w:rsidR="00D32A0E" w:rsidRPr="007F06FA" w:rsidRDefault="003868DF" w:rsidP="00697D1B">
      <w:pPr>
        <w:jc w:val="both"/>
      </w:pPr>
      <w:r w:rsidRPr="007F06FA">
        <w:t xml:space="preserve">Kachin and Shan </w:t>
      </w:r>
      <w:r w:rsidR="005E1068" w:rsidRPr="007F06FA">
        <w:t xml:space="preserve">States </w:t>
      </w:r>
      <w:r w:rsidRPr="007F06FA">
        <w:t>face</w:t>
      </w:r>
      <w:r w:rsidR="005E1068" w:rsidRPr="007F06FA">
        <w:t xml:space="preserve"> </w:t>
      </w:r>
      <w:r w:rsidRPr="007F06FA">
        <w:t>persistent and serious issues around the protection of civilians, prolonged displacement, human rights violations, and related social and economic challenges. To tackle these challenges,</w:t>
      </w:r>
      <w:r w:rsidR="002864F5" w:rsidRPr="007F06FA">
        <w:t xml:space="preserve"> </w:t>
      </w:r>
      <w:r w:rsidRPr="007F06FA">
        <w:t>sustained, robust and coordinated engagement from the international community, in partnership with local actors</w:t>
      </w:r>
      <w:r w:rsidR="004024FB" w:rsidRPr="007F06FA">
        <w:t>,</w:t>
      </w:r>
      <w:r w:rsidR="002864F5" w:rsidRPr="007F06FA">
        <w:t xml:space="preserve"> </w:t>
      </w:r>
      <w:r w:rsidRPr="007F06FA">
        <w:t>is required. Recent years have seen continued restrictions in humanitarian access, challenges with resource mobilization for affected communities and a significant</w:t>
      </w:r>
      <w:r w:rsidR="002864F5" w:rsidRPr="007F06FA">
        <w:t xml:space="preserve"> </w:t>
      </w:r>
      <w:r w:rsidRPr="007F06FA">
        <w:t xml:space="preserve">increase in armed conflict and subsequent displacement in 2018. There </w:t>
      </w:r>
      <w:r w:rsidR="00D0008D" w:rsidRPr="007F06FA">
        <w:t>has b</w:t>
      </w:r>
      <w:r w:rsidR="00211CE7" w:rsidRPr="007F06FA">
        <w:t>een</w:t>
      </w:r>
      <w:r w:rsidRPr="007F06FA">
        <w:t xml:space="preserve"> a</w:t>
      </w:r>
      <w:r w:rsidR="002864F5" w:rsidRPr="007F06FA">
        <w:t xml:space="preserve"> </w:t>
      </w:r>
      <w:r w:rsidRPr="007F06FA">
        <w:t>broad recognition that the complex</w:t>
      </w:r>
      <w:r w:rsidR="002864F5" w:rsidRPr="007F06FA">
        <w:t xml:space="preserve"> </w:t>
      </w:r>
      <w:r w:rsidRPr="007F06FA">
        <w:t>and interrelated challenges in Kachin and Shan States need to receive more attention, and need to be addressed in a comprehensive manner, ensuring cohe</w:t>
      </w:r>
      <w:r w:rsidR="00D236F9" w:rsidRPr="007F06FA">
        <w:t>rence</w:t>
      </w:r>
      <w:r w:rsidRPr="007F06FA">
        <w:t xml:space="preserve"> and complementarity across humanitarian, development and peacebuilding efforts.</w:t>
      </w:r>
      <w:r w:rsidR="002864F5" w:rsidRPr="007F06FA">
        <w:t xml:space="preserve"> </w:t>
      </w:r>
      <w:r w:rsidR="00211CE7" w:rsidRPr="007F06FA">
        <w:t xml:space="preserve">This resulted in </w:t>
      </w:r>
      <w:r w:rsidR="008A7A74" w:rsidRPr="007F06FA">
        <w:t>the RCO develop</w:t>
      </w:r>
      <w:r w:rsidR="00211CE7" w:rsidRPr="007F06FA">
        <w:t>ing</w:t>
      </w:r>
      <w:r w:rsidR="008A7A74" w:rsidRPr="007F06FA">
        <w:t xml:space="preserve"> a draft concept note for </w:t>
      </w:r>
      <w:r w:rsidR="00211CE7" w:rsidRPr="007F06FA">
        <w:t xml:space="preserve">the Cooperation Framework for Engagement in </w:t>
      </w:r>
      <w:r w:rsidR="008A7A74" w:rsidRPr="007F06FA">
        <w:t xml:space="preserve">Kachin </w:t>
      </w:r>
      <w:r w:rsidR="00211CE7" w:rsidRPr="007F06FA">
        <w:t xml:space="preserve">and </w:t>
      </w:r>
      <w:r w:rsidR="008A7A74" w:rsidRPr="007F06FA">
        <w:t xml:space="preserve">Shan </w:t>
      </w:r>
      <w:r w:rsidR="00211CE7" w:rsidRPr="007F06FA">
        <w:t xml:space="preserve">States </w:t>
      </w:r>
      <w:r w:rsidR="008A7A74" w:rsidRPr="007F06FA">
        <w:t>in early 2019.</w:t>
      </w:r>
      <w:r w:rsidR="00605215" w:rsidRPr="007F06FA">
        <w:t xml:space="preserve"> </w:t>
      </w:r>
    </w:p>
    <w:p w14:paraId="0A7DB6E6" w14:textId="3304D427" w:rsidR="007D70A0" w:rsidRPr="009677F6" w:rsidRDefault="00D32A0E" w:rsidP="00697D1B">
      <w:pPr>
        <w:jc w:val="both"/>
      </w:pPr>
      <w:r w:rsidRPr="007F06FA">
        <w:t xml:space="preserve">Against this background, the JSBP </w:t>
      </w:r>
      <w:r w:rsidR="00C758FE" w:rsidRPr="007F06FA">
        <w:t xml:space="preserve">is </w:t>
      </w:r>
      <w:r w:rsidR="00B1621C" w:rsidRPr="007F06FA">
        <w:t>planning</w:t>
      </w:r>
      <w:r w:rsidRPr="007F06FA">
        <w:t xml:space="preserve"> to expand for development-related interventions including promotion of durable solutions in Kachin and </w:t>
      </w:r>
      <w:r w:rsidR="00605215" w:rsidRPr="007F06FA">
        <w:t xml:space="preserve">northern </w:t>
      </w:r>
      <w:r w:rsidRPr="007F06FA">
        <w:t>Shan</w:t>
      </w:r>
      <w:r w:rsidR="00B1621C" w:rsidRPr="007F06FA">
        <w:t xml:space="preserve"> states</w:t>
      </w:r>
      <w:r w:rsidRPr="007F06FA">
        <w:t xml:space="preserve"> in 2020. </w:t>
      </w:r>
      <w:r w:rsidR="00B1621C" w:rsidRPr="007F06FA">
        <w:t>In preparation for the new programme 2020</w:t>
      </w:r>
      <w:r w:rsidRPr="007F06FA">
        <w:t xml:space="preserve">, the RCO </w:t>
      </w:r>
      <w:r w:rsidR="00B1621C" w:rsidRPr="007F06FA">
        <w:t>intends to</w:t>
      </w:r>
      <w:r w:rsidRPr="007F06FA">
        <w:t xml:space="preserve"> undertake a scoping study </w:t>
      </w:r>
      <w:r w:rsidR="00605215" w:rsidRPr="007F06FA">
        <w:t xml:space="preserve">to </w:t>
      </w:r>
      <w:proofErr w:type="spellStart"/>
      <w:r w:rsidR="004024FB" w:rsidRPr="007F06FA">
        <w:t>analyse</w:t>
      </w:r>
      <w:proofErr w:type="spellEnd"/>
      <w:r w:rsidR="004024FB" w:rsidRPr="007F06FA">
        <w:t xml:space="preserve"> </w:t>
      </w:r>
      <w:r w:rsidRPr="007F06FA">
        <w:t xml:space="preserve">the </w:t>
      </w:r>
      <w:r w:rsidR="00605215" w:rsidRPr="007F06FA">
        <w:t xml:space="preserve">latest </w:t>
      </w:r>
      <w:r w:rsidRPr="007F06FA">
        <w:t xml:space="preserve">situation </w:t>
      </w:r>
      <w:r w:rsidR="004024FB" w:rsidRPr="007F06FA">
        <w:t xml:space="preserve">with regards to </w:t>
      </w:r>
      <w:r w:rsidR="00605215" w:rsidRPr="007F06FA">
        <w:t xml:space="preserve">local </w:t>
      </w:r>
      <w:r w:rsidRPr="007F06FA">
        <w:t>political dynamics</w:t>
      </w:r>
      <w:r w:rsidR="00605215" w:rsidRPr="007F06FA">
        <w:t>, peace processes</w:t>
      </w:r>
      <w:r w:rsidRPr="007F06FA">
        <w:t>, socio-economic development, and humanitarian and development assistance</w:t>
      </w:r>
      <w:r w:rsidR="00605215" w:rsidRPr="007F06FA">
        <w:t>, as well as</w:t>
      </w:r>
      <w:r w:rsidRPr="007F06FA">
        <w:t xml:space="preserve"> to identify overa</w:t>
      </w:r>
      <w:r w:rsidR="00C758FE" w:rsidRPr="007F06FA">
        <w:t>ll</w:t>
      </w:r>
      <w:r w:rsidRPr="007F06FA">
        <w:t xml:space="preserve"> coordination needs</w:t>
      </w:r>
      <w:r w:rsidR="004024FB" w:rsidRPr="007F06FA">
        <w:t xml:space="preserve"> and </w:t>
      </w:r>
      <w:r w:rsidR="004024FB" w:rsidRPr="009677F6">
        <w:t>mechanisms</w:t>
      </w:r>
      <w:r w:rsidRPr="009677F6">
        <w:t xml:space="preserve"> on the ground.</w:t>
      </w:r>
    </w:p>
    <w:p w14:paraId="582E69FF" w14:textId="77777777" w:rsidR="00E7010A" w:rsidRPr="009677F6" w:rsidRDefault="00E7010A" w:rsidP="00697D1B">
      <w:pPr>
        <w:pStyle w:val="Heading1"/>
        <w:jc w:val="both"/>
      </w:pPr>
      <w:r w:rsidRPr="009677F6">
        <w:t>Objective</w:t>
      </w:r>
    </w:p>
    <w:p w14:paraId="07A540F2" w14:textId="285A241A" w:rsidR="00326EF6" w:rsidRPr="009677F6" w:rsidRDefault="00E7010A" w:rsidP="00697D1B">
      <w:pPr>
        <w:jc w:val="both"/>
      </w:pPr>
      <w:r w:rsidRPr="009677F6">
        <w:t xml:space="preserve">The </w:t>
      </w:r>
      <w:r w:rsidR="007F06FA" w:rsidRPr="009677F6">
        <w:t>N</w:t>
      </w:r>
      <w:r w:rsidRPr="009677F6">
        <w:t xml:space="preserve">ational Consultant </w:t>
      </w:r>
      <w:r w:rsidR="00C74B54" w:rsidRPr="009677F6">
        <w:t xml:space="preserve">will be responsible for </w:t>
      </w:r>
      <w:r w:rsidR="007F06FA" w:rsidRPr="009677F6">
        <w:t xml:space="preserve">supporting </w:t>
      </w:r>
      <w:r w:rsidR="00C74B54" w:rsidRPr="009677F6">
        <w:t xml:space="preserve">a diagnostic </w:t>
      </w:r>
      <w:r w:rsidR="006130D2" w:rsidRPr="009677F6">
        <w:t>situation analysis o</w:t>
      </w:r>
      <w:r w:rsidR="00C74B54" w:rsidRPr="009677F6">
        <w:t>f</w:t>
      </w:r>
      <w:r w:rsidR="006130D2" w:rsidRPr="009677F6">
        <w:t xml:space="preserve"> </w:t>
      </w:r>
      <w:r w:rsidR="00C74B54" w:rsidRPr="009677F6">
        <w:t xml:space="preserve">recent developments in Kachin </w:t>
      </w:r>
      <w:r w:rsidR="004024FB" w:rsidRPr="009677F6">
        <w:t xml:space="preserve">State </w:t>
      </w:r>
      <w:r w:rsidR="00C74B54" w:rsidRPr="009677F6">
        <w:t xml:space="preserve">and northern Shan </w:t>
      </w:r>
      <w:r w:rsidR="004024FB" w:rsidRPr="009677F6">
        <w:t>State</w:t>
      </w:r>
      <w:r w:rsidR="00C74B54" w:rsidRPr="009677F6">
        <w:t xml:space="preserve">, covering </w:t>
      </w:r>
      <w:r w:rsidR="00D40240" w:rsidRPr="009677F6">
        <w:t xml:space="preserve">latest </w:t>
      </w:r>
      <w:r w:rsidR="00C74B54" w:rsidRPr="009677F6">
        <w:t xml:space="preserve">political dynamics, peace processes, socio-economic development, as well as development and humanitarian assistance, peacebuilding activities by UN agencies, bilateral agencies, </w:t>
      </w:r>
      <w:r w:rsidR="007F06FA" w:rsidRPr="009677F6">
        <w:t>international non-governmental organizations</w:t>
      </w:r>
      <w:r w:rsidR="00525C55">
        <w:t xml:space="preserve"> (INGOs)</w:t>
      </w:r>
      <w:r w:rsidR="00C74B54" w:rsidRPr="009677F6">
        <w:t xml:space="preserve">, local government and local civil society organizations, in order to identify gaps and opportunities for overall coordination needs on the ground. </w:t>
      </w:r>
      <w:r w:rsidRPr="009677F6">
        <w:t xml:space="preserve">The Consultant will work </w:t>
      </w:r>
      <w:r w:rsidR="00871B7A" w:rsidRPr="009677F6">
        <w:t xml:space="preserve">closely with </w:t>
      </w:r>
      <w:r w:rsidR="007F06FA" w:rsidRPr="009677F6">
        <w:t>an International Consultant assigned to the complete the diagnostic situational analysis,</w:t>
      </w:r>
      <w:r w:rsidR="00871B7A" w:rsidRPr="009677F6">
        <w:t xml:space="preserve"> </w:t>
      </w:r>
      <w:r w:rsidR="009677F6">
        <w:t xml:space="preserve">a </w:t>
      </w:r>
      <w:r w:rsidR="00871B7A" w:rsidRPr="009677F6">
        <w:t xml:space="preserve">Coordination and Reporting Specialist in Yangon </w:t>
      </w:r>
      <w:r w:rsidRPr="009677F6">
        <w:t xml:space="preserve">under the overall supervision of </w:t>
      </w:r>
      <w:r w:rsidR="00871B7A" w:rsidRPr="009677F6">
        <w:t xml:space="preserve">the </w:t>
      </w:r>
      <w:r w:rsidR="00C74B54" w:rsidRPr="009677F6">
        <w:t xml:space="preserve">Senior </w:t>
      </w:r>
      <w:r w:rsidR="00871B7A" w:rsidRPr="009677F6">
        <w:t xml:space="preserve">Development Coordination </w:t>
      </w:r>
      <w:r w:rsidR="00C74B54" w:rsidRPr="009677F6">
        <w:t>Office</w:t>
      </w:r>
      <w:r w:rsidR="00871B7A" w:rsidRPr="009677F6">
        <w:t>r</w:t>
      </w:r>
      <w:r w:rsidR="00C74B54" w:rsidRPr="009677F6">
        <w:t xml:space="preserve">, Strategic Planning and RCO </w:t>
      </w:r>
      <w:r w:rsidR="00871B7A" w:rsidRPr="009677F6">
        <w:t xml:space="preserve">Team Leader. </w:t>
      </w:r>
    </w:p>
    <w:p w14:paraId="69B92734" w14:textId="77777777" w:rsidR="00E7010A" w:rsidRPr="009677F6" w:rsidRDefault="00E7010A" w:rsidP="00697D1B">
      <w:pPr>
        <w:pStyle w:val="Heading1"/>
        <w:jc w:val="both"/>
      </w:pPr>
      <w:r w:rsidRPr="009677F6">
        <w:t>Expected Key Deliverables</w:t>
      </w:r>
    </w:p>
    <w:p w14:paraId="21D06EB6" w14:textId="00859CDA" w:rsidR="00165B08" w:rsidRPr="00525C55" w:rsidRDefault="00A153F8" w:rsidP="00697D1B">
      <w:pPr>
        <w:jc w:val="both"/>
      </w:pPr>
      <w:r w:rsidRPr="009677F6">
        <w:t xml:space="preserve">The proposed </w:t>
      </w:r>
      <w:r w:rsidR="009677F6" w:rsidRPr="009677F6">
        <w:t xml:space="preserve">diagnostic </w:t>
      </w:r>
      <w:r w:rsidR="00165B08" w:rsidRPr="009677F6">
        <w:t>situation</w:t>
      </w:r>
      <w:r w:rsidR="009677F6" w:rsidRPr="009677F6">
        <w:t>al</w:t>
      </w:r>
      <w:r w:rsidR="00165B08" w:rsidRPr="009677F6">
        <w:t xml:space="preserve"> analysis will serve to increase understanding and inform how the RCO could position itself for enhanced coordination </w:t>
      </w:r>
      <w:r w:rsidR="004024FB" w:rsidRPr="009677F6">
        <w:t>through</w:t>
      </w:r>
      <w:r w:rsidR="00165B08" w:rsidRPr="009677F6">
        <w:t xml:space="preserve"> a development-humanitarian-peace nexus approach in the evolving context of Kachin</w:t>
      </w:r>
      <w:r w:rsidR="004024FB" w:rsidRPr="009677F6">
        <w:t xml:space="preserve"> State</w:t>
      </w:r>
      <w:r w:rsidR="00165B08" w:rsidRPr="009677F6">
        <w:t xml:space="preserve"> and northern Shan </w:t>
      </w:r>
      <w:r w:rsidR="004024FB" w:rsidRPr="009677F6">
        <w:t>State</w:t>
      </w:r>
      <w:r w:rsidR="00165B08" w:rsidRPr="009677F6">
        <w:t xml:space="preserve">. Essential elements of the situational analysis include: </w:t>
      </w:r>
      <w:r w:rsidR="001F138F" w:rsidRPr="009677F6">
        <w:t xml:space="preserve">scanning of </w:t>
      </w:r>
      <w:r w:rsidR="00165B08" w:rsidRPr="009677F6">
        <w:t xml:space="preserve">latest political dynamics at sub-national level and peace processes in anticipation of the election </w:t>
      </w:r>
      <w:r w:rsidR="0066179D" w:rsidRPr="009677F6">
        <w:t xml:space="preserve">in </w:t>
      </w:r>
      <w:r w:rsidR="00165B08" w:rsidRPr="009677F6">
        <w:t>2020; socio-economic development</w:t>
      </w:r>
      <w:r w:rsidR="001F138F" w:rsidRPr="009677F6">
        <w:t xml:space="preserve"> and challenges</w:t>
      </w:r>
      <w:r w:rsidR="00165B08" w:rsidRPr="009677F6">
        <w:t>; displacement of population</w:t>
      </w:r>
      <w:r w:rsidR="0066179D" w:rsidRPr="009677F6">
        <w:t>s</w:t>
      </w:r>
      <w:r w:rsidR="001F138F" w:rsidRPr="009677F6">
        <w:t xml:space="preserve"> including those</w:t>
      </w:r>
      <w:r w:rsidR="00165B08" w:rsidRPr="009677F6">
        <w:t xml:space="preserve"> </w:t>
      </w:r>
      <w:r w:rsidR="001F138F" w:rsidRPr="009677F6">
        <w:t xml:space="preserve">in camps or camp-like settings, </w:t>
      </w:r>
      <w:r w:rsidR="00165B08" w:rsidRPr="009677F6">
        <w:t>and migration flows</w:t>
      </w:r>
      <w:r w:rsidR="001F138F" w:rsidRPr="009677F6">
        <w:t>; development, humanitarian and peace</w:t>
      </w:r>
      <w:r w:rsidR="001F138F" w:rsidRPr="00525C55">
        <w:t xml:space="preserve">-building activities by various actors; </w:t>
      </w:r>
      <w:r w:rsidR="00AA0F19" w:rsidRPr="00525C55">
        <w:t xml:space="preserve">existing coordination mechanisms; </w:t>
      </w:r>
      <w:r w:rsidR="001F138F" w:rsidRPr="00525C55">
        <w:t xml:space="preserve">and </w:t>
      </w:r>
      <w:r w:rsidR="00AA0F19" w:rsidRPr="00525C55">
        <w:t>gaps and opportunities</w:t>
      </w:r>
      <w:r w:rsidR="005E1891" w:rsidRPr="00525C55">
        <w:t xml:space="preserve"> for coordination that would serve the broad spectrum of humanitarian, development and peace-related actors on the ground. </w:t>
      </w:r>
    </w:p>
    <w:p w14:paraId="3DFA87B1" w14:textId="619DD27E" w:rsidR="001F138F" w:rsidRPr="00525C55" w:rsidRDefault="005603CE" w:rsidP="00165B08">
      <w:r w:rsidRPr="00525C55">
        <w:t xml:space="preserve">In order to fulfill the above, the diagnostic situational analysis </w:t>
      </w:r>
      <w:r w:rsidR="0066179D" w:rsidRPr="00525C55">
        <w:t xml:space="preserve">will </w:t>
      </w:r>
      <w:r w:rsidRPr="00525C55">
        <w:t xml:space="preserve">involve the </w:t>
      </w:r>
      <w:r w:rsidR="0066179D" w:rsidRPr="00525C55">
        <w:t>following</w:t>
      </w:r>
      <w:r w:rsidR="001F138F" w:rsidRPr="00525C55">
        <w:t xml:space="preserve">: </w:t>
      </w:r>
    </w:p>
    <w:p w14:paraId="7F21E4EE" w14:textId="040B1780" w:rsidR="00E7010A" w:rsidRPr="00525C55" w:rsidRDefault="00871B7A" w:rsidP="00F86FFE">
      <w:pPr>
        <w:pStyle w:val="ListParagraph"/>
        <w:numPr>
          <w:ilvl w:val="0"/>
          <w:numId w:val="7"/>
        </w:numPr>
      </w:pPr>
      <w:r w:rsidRPr="00525C55">
        <w:t>Co</w:t>
      </w:r>
      <w:r w:rsidR="00083853" w:rsidRPr="00525C55">
        <w:t>mpletion of</w:t>
      </w:r>
      <w:r w:rsidRPr="00525C55">
        <w:t xml:space="preserve"> </w:t>
      </w:r>
      <w:r w:rsidR="005E1891" w:rsidRPr="00525C55">
        <w:t xml:space="preserve">a desk review of existing data and </w:t>
      </w:r>
      <w:r w:rsidR="00F50343" w:rsidRPr="00525C55">
        <w:t xml:space="preserve">publicly available </w:t>
      </w:r>
      <w:r w:rsidR="005E1891" w:rsidRPr="00525C55">
        <w:t xml:space="preserve">information including </w:t>
      </w:r>
      <w:r w:rsidR="00F50343" w:rsidRPr="00525C55">
        <w:t xml:space="preserve">background papers, </w:t>
      </w:r>
      <w:r w:rsidR="005E1891" w:rsidRPr="00525C55">
        <w:t>MIM</w:t>
      </w:r>
      <w:r w:rsidR="00F50343" w:rsidRPr="00525C55">
        <w:t>U website</w:t>
      </w:r>
      <w:r w:rsidR="005E1891" w:rsidRPr="00525C55">
        <w:t xml:space="preserve">, related </w:t>
      </w:r>
      <w:r w:rsidR="00F50343" w:rsidRPr="00525C55">
        <w:t xml:space="preserve">news and </w:t>
      </w:r>
      <w:r w:rsidR="005E1891" w:rsidRPr="00525C55">
        <w:t>reports</w:t>
      </w:r>
      <w:r w:rsidR="00F50343" w:rsidRPr="00525C55">
        <w:t xml:space="preserve"> to gather basic </w:t>
      </w:r>
      <w:r w:rsidR="00C758FE" w:rsidRPr="00525C55">
        <w:t>facts and figures</w:t>
      </w:r>
      <w:r w:rsidR="00F50343" w:rsidRPr="00525C55">
        <w:t xml:space="preserve"> as well as latest trends on political dynamics, peace processes, conflict, socio-economic development, development needs and challenges. </w:t>
      </w:r>
    </w:p>
    <w:p w14:paraId="7130243B" w14:textId="4C863BF9" w:rsidR="00F50343" w:rsidRPr="00525C55" w:rsidRDefault="00F50343" w:rsidP="00E7010A">
      <w:pPr>
        <w:pStyle w:val="ListParagraph"/>
        <w:numPr>
          <w:ilvl w:val="0"/>
          <w:numId w:val="10"/>
        </w:numPr>
      </w:pPr>
      <w:r w:rsidRPr="00525C55">
        <w:t>Identif</w:t>
      </w:r>
      <w:r w:rsidR="00083853" w:rsidRPr="00525C55">
        <w:t>ication of</w:t>
      </w:r>
      <w:r w:rsidRPr="00525C55">
        <w:t xml:space="preserve"> information gaps and create </w:t>
      </w:r>
      <w:r w:rsidR="00A40E73" w:rsidRPr="00525C55">
        <w:t xml:space="preserve">a </w:t>
      </w:r>
      <w:r w:rsidR="00F96246" w:rsidRPr="00525C55">
        <w:t>list</w:t>
      </w:r>
      <w:r w:rsidR="00A40E73" w:rsidRPr="00525C55">
        <w:t xml:space="preserve"> of</w:t>
      </w:r>
      <w:r w:rsidRPr="00525C55">
        <w:t xml:space="preserve"> key stakeholders to interview in Yangon, Kachin and northern Shan who </w:t>
      </w:r>
      <w:r w:rsidR="0066179D" w:rsidRPr="00525C55">
        <w:t>c</w:t>
      </w:r>
      <w:r w:rsidR="00C758FE" w:rsidRPr="00525C55">
        <w:t>ould</w:t>
      </w:r>
      <w:r w:rsidR="00A40E73" w:rsidRPr="00525C55">
        <w:t xml:space="preserve"> </w:t>
      </w:r>
      <w:r w:rsidRPr="00525C55">
        <w:t xml:space="preserve">provide relevant information, including but not limited to, UN agencies, INGOs, donors, local government officials and local civil society organizations. </w:t>
      </w:r>
    </w:p>
    <w:p w14:paraId="62A683F9" w14:textId="0B67C9C4" w:rsidR="00E337E9" w:rsidRPr="00525C55" w:rsidRDefault="00A40E73" w:rsidP="00E7010A">
      <w:pPr>
        <w:pStyle w:val="ListParagraph"/>
        <w:numPr>
          <w:ilvl w:val="0"/>
          <w:numId w:val="10"/>
        </w:numPr>
      </w:pPr>
      <w:r w:rsidRPr="00525C55">
        <w:lastRenderedPageBreak/>
        <w:t>Collect</w:t>
      </w:r>
      <w:r w:rsidR="00083853" w:rsidRPr="00525C55">
        <w:t>ion of</w:t>
      </w:r>
      <w:r w:rsidRPr="00525C55">
        <w:t xml:space="preserve"> data in the field focused on</w:t>
      </w:r>
      <w:r w:rsidR="00F96246" w:rsidRPr="00525C55">
        <w:t>, but not limited to,</w:t>
      </w:r>
      <w:r w:rsidRPr="00525C55">
        <w:t xml:space="preserve"> existing UN capacity in the field in each location, </w:t>
      </w:r>
      <w:r w:rsidR="00891DA6" w:rsidRPr="00525C55">
        <w:t>existing coordination mechanisms and information flow</w:t>
      </w:r>
      <w:r w:rsidR="0066179D" w:rsidRPr="00525C55">
        <w:t>s</w:t>
      </w:r>
      <w:r w:rsidR="00891DA6" w:rsidRPr="00525C55">
        <w:t xml:space="preserve">, as well as any </w:t>
      </w:r>
      <w:r w:rsidRPr="00525C55">
        <w:t>coordination needs</w:t>
      </w:r>
      <w:r w:rsidR="00891DA6" w:rsidRPr="00525C55">
        <w:t xml:space="preserve">. </w:t>
      </w:r>
    </w:p>
    <w:p w14:paraId="22C50AAF" w14:textId="15438959" w:rsidR="00E7010A" w:rsidRPr="00525C55" w:rsidRDefault="00F96246" w:rsidP="00E7010A">
      <w:pPr>
        <w:pStyle w:val="ListParagraph"/>
        <w:numPr>
          <w:ilvl w:val="0"/>
          <w:numId w:val="10"/>
        </w:numPr>
      </w:pPr>
      <w:r w:rsidRPr="00525C55">
        <w:t>P</w:t>
      </w:r>
      <w:r w:rsidR="000524C4" w:rsidRPr="00525C55">
        <w:t>rovi</w:t>
      </w:r>
      <w:r w:rsidR="00525C55" w:rsidRPr="00525C55">
        <w:t>sion of</w:t>
      </w:r>
      <w:r w:rsidR="000524C4" w:rsidRPr="00525C55">
        <w:t xml:space="preserve"> detailed context analysis </w:t>
      </w:r>
      <w:r w:rsidRPr="00525C55">
        <w:t xml:space="preserve">and </w:t>
      </w:r>
      <w:r w:rsidR="000524C4" w:rsidRPr="00525C55">
        <w:t>an overall snapshot</w:t>
      </w:r>
      <w:r w:rsidR="0066179D" w:rsidRPr="00525C55">
        <w:t xml:space="preserve"> mapping</w:t>
      </w:r>
      <w:r w:rsidR="000524C4" w:rsidRPr="00525C55">
        <w:t xml:space="preserve"> of who does what and where in Kachin </w:t>
      </w:r>
      <w:r w:rsidR="0066179D" w:rsidRPr="00525C55">
        <w:t xml:space="preserve">State </w:t>
      </w:r>
      <w:r w:rsidR="000524C4" w:rsidRPr="00525C55">
        <w:t>and northern Shan</w:t>
      </w:r>
      <w:r w:rsidRPr="00525C55">
        <w:t xml:space="preserve"> </w:t>
      </w:r>
      <w:r w:rsidR="0066179D" w:rsidRPr="00525C55">
        <w:t>State.</w:t>
      </w:r>
      <w:r w:rsidR="000524C4" w:rsidRPr="00525C55">
        <w:t xml:space="preserve"> </w:t>
      </w:r>
    </w:p>
    <w:p w14:paraId="049A5555" w14:textId="0A4262ED" w:rsidR="000524C4" w:rsidRPr="00525C55" w:rsidRDefault="000524C4" w:rsidP="00E7010A">
      <w:pPr>
        <w:pStyle w:val="ListParagraph"/>
        <w:numPr>
          <w:ilvl w:val="0"/>
          <w:numId w:val="10"/>
        </w:numPr>
      </w:pPr>
      <w:r w:rsidRPr="00525C55">
        <w:t>Analy</w:t>
      </w:r>
      <w:r w:rsidR="00525C55" w:rsidRPr="00525C55">
        <w:t>sis of</w:t>
      </w:r>
      <w:r w:rsidRPr="00525C55">
        <w:t xml:space="preserve"> gaps and opportunities for the RCO’s coordination role in the given context</w:t>
      </w:r>
      <w:r w:rsidR="00F96246" w:rsidRPr="00525C55">
        <w:t xml:space="preserve">, considering its mandate to promote synergies and linkages among UN agencies and beyond </w:t>
      </w:r>
      <w:r w:rsidR="0066179D" w:rsidRPr="00525C55">
        <w:t>through a</w:t>
      </w:r>
      <w:r w:rsidR="00F96246" w:rsidRPr="00525C55">
        <w:t xml:space="preserve"> development, humanitarian and peace nexus approach. </w:t>
      </w:r>
    </w:p>
    <w:p w14:paraId="5FA964E8" w14:textId="38602E4E" w:rsidR="00A153F8" w:rsidRPr="00525C55" w:rsidRDefault="00A153F8" w:rsidP="00E7010A">
      <w:pPr>
        <w:pStyle w:val="ListParagraph"/>
        <w:numPr>
          <w:ilvl w:val="0"/>
          <w:numId w:val="10"/>
        </w:numPr>
      </w:pPr>
      <w:r w:rsidRPr="00525C55">
        <w:t>Recommend</w:t>
      </w:r>
      <w:r w:rsidR="00525C55" w:rsidRPr="00525C55">
        <w:t>ations to</w:t>
      </w:r>
      <w:r w:rsidRPr="00525C55">
        <w:t xml:space="preserve"> improve</w:t>
      </w:r>
      <w:r w:rsidR="0066179D" w:rsidRPr="00525C55">
        <w:t xml:space="preserve"> system and</w:t>
      </w:r>
      <w:r w:rsidRPr="00525C55">
        <w:t xml:space="preserve"> coordination mechanism</w:t>
      </w:r>
      <w:r w:rsidR="0066179D" w:rsidRPr="00525C55">
        <w:t>s</w:t>
      </w:r>
      <w:r w:rsidRPr="00525C55">
        <w:t xml:space="preserve"> for Kachin </w:t>
      </w:r>
      <w:r w:rsidR="0066179D" w:rsidRPr="00525C55">
        <w:t xml:space="preserve">State </w:t>
      </w:r>
      <w:r w:rsidRPr="00525C55">
        <w:t xml:space="preserve">and northern Shan </w:t>
      </w:r>
      <w:r w:rsidR="0066179D" w:rsidRPr="00525C55">
        <w:t>State</w:t>
      </w:r>
      <w:r w:rsidRPr="00525C55">
        <w:t xml:space="preserve">. </w:t>
      </w:r>
    </w:p>
    <w:tbl>
      <w:tblPr>
        <w:tblStyle w:val="MediumGrid3-Accent1"/>
        <w:tblW w:w="0" w:type="auto"/>
        <w:tblLook w:val="04A0" w:firstRow="1" w:lastRow="0" w:firstColumn="1" w:lastColumn="0" w:noHBand="0" w:noVBand="1"/>
      </w:tblPr>
      <w:tblGrid>
        <w:gridCol w:w="507"/>
        <w:gridCol w:w="5144"/>
        <w:gridCol w:w="2159"/>
        <w:gridCol w:w="1270"/>
      </w:tblGrid>
      <w:tr w:rsidR="00DE4C97" w:rsidRPr="00525C55" w14:paraId="54AB7154" w14:textId="77777777" w:rsidTr="00EF6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F00711" w14:textId="77777777" w:rsidR="00D0722A" w:rsidRPr="00525C55" w:rsidRDefault="00D0722A" w:rsidP="00EF6825">
            <w:pPr>
              <w:keepNext/>
              <w:widowControl w:val="0"/>
              <w:jc w:val="center"/>
              <w:rPr>
                <w:rFonts w:ascii="Arial" w:hAnsi="Arial" w:cs="Arial"/>
                <w:sz w:val="18"/>
                <w:szCs w:val="18"/>
              </w:rPr>
            </w:pPr>
            <w:r w:rsidRPr="00525C55">
              <w:rPr>
                <w:rFonts w:ascii="Arial" w:hAnsi="Arial" w:cs="Arial"/>
                <w:sz w:val="18"/>
                <w:szCs w:val="18"/>
              </w:rPr>
              <w:t>Ref</w:t>
            </w:r>
          </w:p>
        </w:tc>
        <w:tc>
          <w:tcPr>
            <w:tcW w:w="0" w:type="auto"/>
            <w:vAlign w:val="center"/>
          </w:tcPr>
          <w:p w14:paraId="094BF85D" w14:textId="77777777" w:rsidR="00D0722A" w:rsidRPr="00525C55" w:rsidRDefault="00D0722A" w:rsidP="00EF6825">
            <w:pPr>
              <w:keepNext/>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25C55">
              <w:rPr>
                <w:rFonts w:ascii="Arial" w:hAnsi="Arial" w:cs="Arial"/>
                <w:sz w:val="18"/>
                <w:szCs w:val="18"/>
              </w:rPr>
              <w:t>Key Tasks</w:t>
            </w:r>
          </w:p>
        </w:tc>
        <w:tc>
          <w:tcPr>
            <w:tcW w:w="0" w:type="auto"/>
            <w:vAlign w:val="center"/>
          </w:tcPr>
          <w:p w14:paraId="4283AB87" w14:textId="77777777" w:rsidR="00D0722A" w:rsidRPr="00525C55" w:rsidRDefault="00D0722A" w:rsidP="00EF6825">
            <w:pPr>
              <w:keepNext/>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25C55">
              <w:rPr>
                <w:rFonts w:ascii="Arial" w:hAnsi="Arial" w:cs="Arial"/>
                <w:sz w:val="18"/>
                <w:szCs w:val="18"/>
              </w:rPr>
              <w:t>Deliverables</w:t>
            </w:r>
          </w:p>
        </w:tc>
        <w:tc>
          <w:tcPr>
            <w:tcW w:w="0" w:type="auto"/>
            <w:vAlign w:val="center"/>
          </w:tcPr>
          <w:p w14:paraId="60BD2E70" w14:textId="2527CA72" w:rsidR="00D0722A" w:rsidRPr="00525C55" w:rsidRDefault="00D0722A" w:rsidP="00525C55">
            <w:pPr>
              <w:keepNext/>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C55">
              <w:rPr>
                <w:rFonts w:ascii="Arial" w:hAnsi="Arial" w:cs="Arial"/>
                <w:bCs w:val="0"/>
                <w:sz w:val="18"/>
                <w:szCs w:val="18"/>
              </w:rPr>
              <w:t xml:space="preserve">Estimated </w:t>
            </w:r>
            <w:r w:rsidRPr="00525C55">
              <w:rPr>
                <w:rFonts w:ascii="Arial" w:hAnsi="Arial" w:cs="Arial"/>
                <w:sz w:val="18"/>
                <w:szCs w:val="18"/>
              </w:rPr>
              <w:t>Timelines</w:t>
            </w:r>
          </w:p>
        </w:tc>
      </w:tr>
      <w:tr w:rsidR="00DE4C97" w:rsidRPr="00522A87" w14:paraId="23FA9005" w14:textId="77777777" w:rsidTr="00EF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2779E8" w14:textId="77777777" w:rsidR="00D0722A" w:rsidRPr="009D6E39" w:rsidRDefault="00D0722A" w:rsidP="00EF6825">
            <w:pPr>
              <w:keepNext/>
              <w:widowControl w:val="0"/>
              <w:rPr>
                <w:rFonts w:ascii="Arial" w:hAnsi="Arial" w:cs="Arial"/>
                <w:b w:val="0"/>
                <w:sz w:val="18"/>
                <w:szCs w:val="18"/>
              </w:rPr>
            </w:pPr>
            <w:r w:rsidRPr="009D6E39">
              <w:rPr>
                <w:rFonts w:ascii="Arial" w:hAnsi="Arial" w:cs="Arial"/>
                <w:b w:val="0"/>
                <w:sz w:val="18"/>
                <w:szCs w:val="18"/>
              </w:rPr>
              <w:t>1</w:t>
            </w:r>
          </w:p>
        </w:tc>
        <w:tc>
          <w:tcPr>
            <w:tcW w:w="0" w:type="auto"/>
            <w:vAlign w:val="center"/>
          </w:tcPr>
          <w:p w14:paraId="157CA3AF" w14:textId="0153DA50" w:rsidR="00D0722A" w:rsidRPr="009D6E39" w:rsidRDefault="00525C55"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6E39">
              <w:rPr>
                <w:rFonts w:ascii="Arial" w:hAnsi="Arial" w:cs="Arial"/>
                <w:sz w:val="18"/>
                <w:szCs w:val="18"/>
              </w:rPr>
              <w:t>Support for the c</w:t>
            </w:r>
            <w:r w:rsidR="00D0722A" w:rsidRPr="009D6E39">
              <w:rPr>
                <w:rFonts w:ascii="Arial" w:hAnsi="Arial" w:cs="Arial"/>
                <w:sz w:val="18"/>
                <w:szCs w:val="18"/>
              </w:rPr>
              <w:t>ollect</w:t>
            </w:r>
            <w:r w:rsidRPr="009D6E39">
              <w:rPr>
                <w:rFonts w:ascii="Arial" w:hAnsi="Arial" w:cs="Arial"/>
                <w:sz w:val="18"/>
                <w:szCs w:val="18"/>
              </w:rPr>
              <w:t>ion</w:t>
            </w:r>
            <w:r w:rsidR="00D0722A" w:rsidRPr="009D6E39">
              <w:rPr>
                <w:rFonts w:ascii="Arial" w:hAnsi="Arial" w:cs="Arial"/>
                <w:sz w:val="18"/>
                <w:szCs w:val="18"/>
              </w:rPr>
              <w:t xml:space="preserve"> and review available publications (relevant to the scope &amp; breadth of the </w:t>
            </w:r>
            <w:r w:rsidRPr="009D6E39">
              <w:rPr>
                <w:rFonts w:ascii="Arial" w:hAnsi="Arial" w:cs="Arial"/>
                <w:sz w:val="18"/>
                <w:szCs w:val="18"/>
              </w:rPr>
              <w:t>s</w:t>
            </w:r>
            <w:r w:rsidR="00D0722A" w:rsidRPr="009D6E39">
              <w:rPr>
                <w:rFonts w:ascii="Arial" w:hAnsi="Arial" w:cs="Arial"/>
                <w:sz w:val="18"/>
                <w:szCs w:val="18"/>
              </w:rPr>
              <w:t xml:space="preserve">ituational </w:t>
            </w:r>
            <w:r w:rsidRPr="009D6E39">
              <w:rPr>
                <w:rFonts w:ascii="Arial" w:hAnsi="Arial" w:cs="Arial"/>
                <w:sz w:val="18"/>
                <w:szCs w:val="18"/>
              </w:rPr>
              <w:t>a</w:t>
            </w:r>
            <w:r w:rsidR="00D0722A" w:rsidRPr="009D6E39">
              <w:rPr>
                <w:rFonts w:ascii="Arial" w:hAnsi="Arial" w:cs="Arial"/>
                <w:sz w:val="18"/>
                <w:szCs w:val="18"/>
              </w:rPr>
              <w:t xml:space="preserve">nalysis </w:t>
            </w:r>
            <w:proofErr w:type="spellStart"/>
            <w:r w:rsidR="00D0722A" w:rsidRPr="009D6E39">
              <w:rPr>
                <w:rFonts w:ascii="Arial" w:hAnsi="Arial" w:cs="Arial"/>
                <w:sz w:val="18"/>
                <w:szCs w:val="18"/>
              </w:rPr>
              <w:t>ToR</w:t>
            </w:r>
            <w:proofErr w:type="spellEnd"/>
            <w:proofErr w:type="gramStart"/>
            <w:r w:rsidR="00D0722A" w:rsidRPr="009D6E39">
              <w:rPr>
                <w:rFonts w:ascii="Arial" w:hAnsi="Arial" w:cs="Arial"/>
                <w:sz w:val="18"/>
                <w:szCs w:val="18"/>
              </w:rPr>
              <w:t>), and</w:t>
            </w:r>
            <w:proofErr w:type="gramEnd"/>
            <w:r w:rsidR="00D0722A" w:rsidRPr="009D6E39">
              <w:rPr>
                <w:rFonts w:ascii="Arial" w:hAnsi="Arial" w:cs="Arial"/>
                <w:sz w:val="18"/>
                <w:szCs w:val="18"/>
              </w:rPr>
              <w:t xml:space="preserve"> identify key gaps in the information base</w:t>
            </w:r>
            <w:r w:rsidRPr="009D6E39">
              <w:rPr>
                <w:rFonts w:ascii="Arial" w:hAnsi="Arial" w:cs="Arial"/>
                <w:sz w:val="18"/>
                <w:szCs w:val="18"/>
              </w:rPr>
              <w:t>.</w:t>
            </w:r>
          </w:p>
        </w:tc>
        <w:tc>
          <w:tcPr>
            <w:tcW w:w="0" w:type="auto"/>
            <w:vAlign w:val="center"/>
          </w:tcPr>
          <w:p w14:paraId="69A0215A" w14:textId="0766C745" w:rsidR="00D0722A" w:rsidRPr="009D6E39" w:rsidRDefault="00D0722A"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6E39">
              <w:rPr>
                <w:rFonts w:ascii="Arial" w:hAnsi="Arial" w:cs="Arial"/>
                <w:sz w:val="18"/>
                <w:szCs w:val="18"/>
              </w:rPr>
              <w:t xml:space="preserve">Summary of publications relevant for the </w:t>
            </w:r>
            <w:r w:rsidR="009D6E39" w:rsidRPr="009D6E39">
              <w:rPr>
                <w:rFonts w:ascii="Arial" w:hAnsi="Arial" w:cs="Arial"/>
                <w:sz w:val="18"/>
                <w:szCs w:val="18"/>
              </w:rPr>
              <w:t>situational analysis</w:t>
            </w:r>
          </w:p>
        </w:tc>
        <w:tc>
          <w:tcPr>
            <w:tcW w:w="0" w:type="auto"/>
            <w:vAlign w:val="center"/>
          </w:tcPr>
          <w:p w14:paraId="3F2C5D0D" w14:textId="01D2C67F" w:rsidR="00D0722A" w:rsidRPr="009D6E39" w:rsidRDefault="0063616E"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6E39">
              <w:rPr>
                <w:rFonts w:ascii="Arial" w:hAnsi="Arial" w:cs="Arial"/>
                <w:sz w:val="18"/>
                <w:szCs w:val="18"/>
              </w:rPr>
              <w:t>5</w:t>
            </w:r>
            <w:r w:rsidR="00D0722A" w:rsidRPr="009D6E39">
              <w:rPr>
                <w:rFonts w:ascii="Arial" w:hAnsi="Arial" w:cs="Arial"/>
                <w:sz w:val="18"/>
                <w:szCs w:val="18"/>
              </w:rPr>
              <w:t xml:space="preserve"> days</w:t>
            </w:r>
          </w:p>
        </w:tc>
      </w:tr>
      <w:tr w:rsidR="00DE4C97" w:rsidRPr="00522A87" w14:paraId="7C7ED43D" w14:textId="77777777" w:rsidTr="00EF6825">
        <w:tc>
          <w:tcPr>
            <w:cnfStyle w:val="001000000000" w:firstRow="0" w:lastRow="0" w:firstColumn="1" w:lastColumn="0" w:oddVBand="0" w:evenVBand="0" w:oddHBand="0" w:evenHBand="0" w:firstRowFirstColumn="0" w:firstRowLastColumn="0" w:lastRowFirstColumn="0" w:lastRowLastColumn="0"/>
            <w:tcW w:w="0" w:type="auto"/>
            <w:vAlign w:val="center"/>
          </w:tcPr>
          <w:p w14:paraId="5E73D08E" w14:textId="77777777" w:rsidR="00D0722A" w:rsidRPr="009D6E39" w:rsidRDefault="00D0722A" w:rsidP="00EF6825">
            <w:pPr>
              <w:keepNext/>
              <w:widowControl w:val="0"/>
              <w:rPr>
                <w:rFonts w:ascii="Arial" w:hAnsi="Arial" w:cs="Arial"/>
                <w:b w:val="0"/>
                <w:sz w:val="18"/>
                <w:szCs w:val="18"/>
              </w:rPr>
            </w:pPr>
            <w:r w:rsidRPr="009D6E39">
              <w:rPr>
                <w:rFonts w:ascii="Arial" w:hAnsi="Arial" w:cs="Arial"/>
                <w:b w:val="0"/>
                <w:sz w:val="18"/>
                <w:szCs w:val="18"/>
              </w:rPr>
              <w:t>2</w:t>
            </w:r>
          </w:p>
        </w:tc>
        <w:tc>
          <w:tcPr>
            <w:tcW w:w="0" w:type="auto"/>
            <w:vAlign w:val="center"/>
          </w:tcPr>
          <w:p w14:paraId="1C14AF08" w14:textId="587E64E7" w:rsidR="00D0722A" w:rsidRPr="009D6E39" w:rsidRDefault="009D6E39"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Support for the p</w:t>
            </w:r>
            <w:r w:rsidR="00D0722A" w:rsidRPr="009D6E39">
              <w:rPr>
                <w:rFonts w:ascii="Arial" w:hAnsi="Arial" w:cs="Arial"/>
                <w:sz w:val="18"/>
                <w:szCs w:val="18"/>
              </w:rPr>
              <w:t>repar</w:t>
            </w:r>
            <w:r>
              <w:rPr>
                <w:rFonts w:ascii="Arial" w:hAnsi="Arial" w:cs="Arial"/>
                <w:sz w:val="18"/>
                <w:szCs w:val="18"/>
              </w:rPr>
              <w:t>ation of</w:t>
            </w:r>
            <w:r w:rsidR="00D0722A" w:rsidRPr="009D6E39">
              <w:rPr>
                <w:rFonts w:ascii="Arial" w:hAnsi="Arial" w:cs="Arial"/>
                <w:sz w:val="18"/>
                <w:szCs w:val="18"/>
              </w:rPr>
              <w:t xml:space="preserve"> a final and agreed conceptual and analytical framework for the </w:t>
            </w:r>
            <w:r w:rsidRPr="009D6E39">
              <w:rPr>
                <w:rFonts w:ascii="Arial" w:hAnsi="Arial" w:cs="Arial"/>
                <w:sz w:val="18"/>
                <w:szCs w:val="18"/>
              </w:rPr>
              <w:t>s</w:t>
            </w:r>
            <w:r w:rsidR="00D0722A" w:rsidRPr="009D6E39">
              <w:rPr>
                <w:rFonts w:ascii="Arial" w:hAnsi="Arial" w:cs="Arial"/>
                <w:sz w:val="18"/>
                <w:szCs w:val="18"/>
              </w:rPr>
              <w:t xml:space="preserve">ituational </w:t>
            </w:r>
            <w:r w:rsidRPr="009D6E39">
              <w:rPr>
                <w:rFonts w:ascii="Arial" w:hAnsi="Arial" w:cs="Arial"/>
                <w:sz w:val="18"/>
                <w:szCs w:val="18"/>
              </w:rPr>
              <w:t>a</w:t>
            </w:r>
            <w:r w:rsidR="00D0722A" w:rsidRPr="009D6E39">
              <w:rPr>
                <w:rFonts w:ascii="Arial" w:hAnsi="Arial" w:cs="Arial"/>
                <w:sz w:val="18"/>
                <w:szCs w:val="18"/>
              </w:rPr>
              <w:t xml:space="preserve">nalysis based on this </w:t>
            </w:r>
            <w:proofErr w:type="spellStart"/>
            <w:r w:rsidR="00D0722A" w:rsidRPr="009D6E39">
              <w:rPr>
                <w:rFonts w:ascii="Arial" w:hAnsi="Arial" w:cs="Arial"/>
                <w:sz w:val="18"/>
                <w:szCs w:val="18"/>
              </w:rPr>
              <w:t>ToR</w:t>
            </w:r>
            <w:proofErr w:type="spellEnd"/>
            <w:r w:rsidR="00525C55" w:rsidRPr="009D6E39">
              <w:rPr>
                <w:rFonts w:ascii="Arial" w:hAnsi="Arial" w:cs="Arial"/>
                <w:sz w:val="18"/>
                <w:szCs w:val="18"/>
              </w:rPr>
              <w:t>.</w:t>
            </w:r>
          </w:p>
        </w:tc>
        <w:tc>
          <w:tcPr>
            <w:tcW w:w="0" w:type="auto"/>
            <w:vAlign w:val="center"/>
          </w:tcPr>
          <w:p w14:paraId="608B7868" w14:textId="1E2084E1" w:rsidR="00D0722A" w:rsidRPr="009D6E39" w:rsidRDefault="00D0722A"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6E39">
              <w:rPr>
                <w:rFonts w:ascii="Arial" w:hAnsi="Arial" w:cs="Arial"/>
                <w:sz w:val="18"/>
                <w:szCs w:val="18"/>
              </w:rPr>
              <w:t xml:space="preserve">Conceptual and analytical framework for the </w:t>
            </w:r>
            <w:r w:rsidR="009D6E39" w:rsidRPr="009D6E39">
              <w:rPr>
                <w:rFonts w:ascii="Arial" w:hAnsi="Arial" w:cs="Arial"/>
                <w:sz w:val="18"/>
                <w:szCs w:val="18"/>
              </w:rPr>
              <w:t>situational analysis</w:t>
            </w:r>
          </w:p>
        </w:tc>
        <w:tc>
          <w:tcPr>
            <w:tcW w:w="0" w:type="auto"/>
            <w:vAlign w:val="center"/>
          </w:tcPr>
          <w:p w14:paraId="619717F4" w14:textId="14B78966" w:rsidR="00D0722A" w:rsidRPr="009D6E39" w:rsidRDefault="00A153F8"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6E39">
              <w:rPr>
                <w:rFonts w:ascii="Arial" w:hAnsi="Arial" w:cs="Arial"/>
                <w:sz w:val="18"/>
                <w:szCs w:val="18"/>
              </w:rPr>
              <w:t>2</w:t>
            </w:r>
            <w:r w:rsidR="00D0722A" w:rsidRPr="009D6E39">
              <w:rPr>
                <w:rFonts w:ascii="Arial" w:hAnsi="Arial" w:cs="Arial"/>
                <w:sz w:val="18"/>
                <w:szCs w:val="18"/>
              </w:rPr>
              <w:t xml:space="preserve"> day</w:t>
            </w:r>
          </w:p>
        </w:tc>
      </w:tr>
      <w:tr w:rsidR="00DE4C97" w:rsidRPr="00522A87" w14:paraId="1C02D051" w14:textId="77777777" w:rsidTr="00EF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A117E1" w14:textId="77777777" w:rsidR="00D0722A" w:rsidRPr="00DE4C97" w:rsidRDefault="00D0722A" w:rsidP="00EF6825">
            <w:pPr>
              <w:keepNext/>
              <w:widowControl w:val="0"/>
              <w:rPr>
                <w:rFonts w:ascii="Arial" w:hAnsi="Arial" w:cs="Arial"/>
                <w:b w:val="0"/>
                <w:sz w:val="18"/>
                <w:szCs w:val="18"/>
              </w:rPr>
            </w:pPr>
            <w:r w:rsidRPr="00DE4C97">
              <w:rPr>
                <w:rFonts w:ascii="Arial" w:hAnsi="Arial" w:cs="Arial"/>
                <w:b w:val="0"/>
                <w:sz w:val="18"/>
                <w:szCs w:val="18"/>
              </w:rPr>
              <w:t>3</w:t>
            </w:r>
          </w:p>
        </w:tc>
        <w:tc>
          <w:tcPr>
            <w:tcW w:w="0" w:type="auto"/>
            <w:vAlign w:val="center"/>
          </w:tcPr>
          <w:p w14:paraId="471DE5FC" w14:textId="0FED3F87" w:rsidR="00D0722A" w:rsidRPr="00DE4C97" w:rsidRDefault="009D6E39"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Support the r</w:t>
            </w:r>
            <w:r w:rsidR="00D0722A" w:rsidRPr="00DE4C97">
              <w:rPr>
                <w:rFonts w:ascii="Arial" w:hAnsi="Arial" w:cs="Arial"/>
                <w:sz w:val="18"/>
                <w:szCs w:val="18"/>
              </w:rPr>
              <w:t xml:space="preserve">eview </w:t>
            </w:r>
            <w:r w:rsidRPr="00DE4C97">
              <w:rPr>
                <w:rFonts w:ascii="Arial" w:hAnsi="Arial" w:cs="Arial"/>
                <w:sz w:val="18"/>
                <w:szCs w:val="18"/>
              </w:rPr>
              <w:t xml:space="preserve">of </w:t>
            </w:r>
            <w:r w:rsidR="00D0722A" w:rsidRPr="00DE4C97">
              <w:rPr>
                <w:rFonts w:ascii="Arial" w:hAnsi="Arial" w:cs="Arial"/>
                <w:sz w:val="18"/>
                <w:szCs w:val="18"/>
              </w:rPr>
              <w:t>all relevant data sources and prepar</w:t>
            </w:r>
            <w:r w:rsidRPr="00DE4C97">
              <w:rPr>
                <w:rFonts w:ascii="Arial" w:hAnsi="Arial" w:cs="Arial"/>
                <w:sz w:val="18"/>
                <w:szCs w:val="18"/>
              </w:rPr>
              <w:t>ation of</w:t>
            </w:r>
            <w:r w:rsidR="00D0722A" w:rsidRPr="00DE4C97">
              <w:rPr>
                <w:rFonts w:ascii="Arial" w:hAnsi="Arial" w:cs="Arial"/>
                <w:sz w:val="18"/>
                <w:szCs w:val="18"/>
              </w:rPr>
              <w:t xml:space="preserve"> a </w:t>
            </w:r>
            <w:r w:rsidRPr="00DE4C97">
              <w:rPr>
                <w:rFonts w:ascii="Arial" w:hAnsi="Arial" w:cs="Arial"/>
                <w:sz w:val="18"/>
                <w:szCs w:val="18"/>
              </w:rPr>
              <w:t>s</w:t>
            </w:r>
            <w:r w:rsidR="00D0722A" w:rsidRPr="00DE4C97">
              <w:rPr>
                <w:rFonts w:ascii="Arial" w:hAnsi="Arial" w:cs="Arial"/>
                <w:sz w:val="18"/>
                <w:szCs w:val="18"/>
              </w:rPr>
              <w:t xml:space="preserve">ituational </w:t>
            </w:r>
            <w:r w:rsidRPr="00DE4C97">
              <w:rPr>
                <w:rFonts w:ascii="Arial" w:hAnsi="Arial" w:cs="Arial"/>
                <w:sz w:val="18"/>
                <w:szCs w:val="18"/>
              </w:rPr>
              <w:t>a</w:t>
            </w:r>
            <w:r w:rsidR="00D0722A" w:rsidRPr="00DE4C97">
              <w:rPr>
                <w:rFonts w:ascii="Arial" w:hAnsi="Arial" w:cs="Arial"/>
                <w:sz w:val="18"/>
                <w:szCs w:val="18"/>
              </w:rPr>
              <w:t xml:space="preserve">nalysis inception report </w:t>
            </w:r>
            <w:r w:rsidRPr="00DE4C97">
              <w:rPr>
                <w:rFonts w:ascii="Arial" w:hAnsi="Arial" w:cs="Arial"/>
                <w:sz w:val="18"/>
                <w:szCs w:val="18"/>
              </w:rPr>
              <w:t xml:space="preserve">that </w:t>
            </w:r>
            <w:r w:rsidR="00D0722A" w:rsidRPr="00DE4C97">
              <w:rPr>
                <w:rFonts w:ascii="Arial" w:hAnsi="Arial" w:cs="Arial"/>
                <w:sz w:val="18"/>
                <w:szCs w:val="18"/>
              </w:rPr>
              <w:t>summarizes</w:t>
            </w:r>
            <w:r w:rsidR="00525C55" w:rsidRPr="00DE4C97">
              <w:rPr>
                <w:rFonts w:ascii="Arial" w:hAnsi="Arial" w:cs="Arial"/>
                <w:sz w:val="18"/>
                <w:szCs w:val="18"/>
              </w:rPr>
              <w:t xml:space="preserve"> the following:</w:t>
            </w:r>
          </w:p>
          <w:p w14:paraId="610CC6D1" w14:textId="77777777" w:rsidR="00D0722A" w:rsidRPr="00DE4C97" w:rsidRDefault="00D0722A" w:rsidP="00D0722A">
            <w:pPr>
              <w:pStyle w:val="ListParagraph"/>
              <w:keepNext/>
              <w:widowControl w:val="0"/>
              <w:numPr>
                <w:ilvl w:val="0"/>
                <w:numId w:val="2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methodology;</w:t>
            </w:r>
          </w:p>
          <w:p w14:paraId="42342AB3" w14:textId="77777777" w:rsidR="00D0722A" w:rsidRPr="00DE4C97" w:rsidRDefault="00D0722A" w:rsidP="00D0722A">
            <w:pPr>
              <w:pStyle w:val="ListParagraph"/>
              <w:keepNext/>
              <w:widowControl w:val="0"/>
              <w:numPr>
                <w:ilvl w:val="0"/>
                <w:numId w:val="2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availability of data sources, clustered by thematic focus areas;</w:t>
            </w:r>
          </w:p>
          <w:p w14:paraId="6656E8A5" w14:textId="77777777" w:rsidR="00D0722A" w:rsidRPr="00DE4C97" w:rsidRDefault="00D0722A" w:rsidP="00D0722A">
            <w:pPr>
              <w:pStyle w:val="ListParagraph"/>
              <w:keepNext/>
              <w:widowControl w:val="0"/>
              <w:numPr>
                <w:ilvl w:val="0"/>
                <w:numId w:val="2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information gap analysis; and,</w:t>
            </w:r>
          </w:p>
          <w:p w14:paraId="2F27F70E" w14:textId="77777777" w:rsidR="00D0722A" w:rsidRPr="00DE4C97" w:rsidRDefault="00D0722A" w:rsidP="00D0722A">
            <w:pPr>
              <w:pStyle w:val="ListParagraph"/>
              <w:keepNext/>
              <w:widowControl w:val="0"/>
              <w:numPr>
                <w:ilvl w:val="0"/>
                <w:numId w:val="2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schedule of activities and timeline</w:t>
            </w:r>
          </w:p>
        </w:tc>
        <w:tc>
          <w:tcPr>
            <w:tcW w:w="0" w:type="auto"/>
            <w:vAlign w:val="center"/>
          </w:tcPr>
          <w:p w14:paraId="2B3DAA41" w14:textId="1FA59AC8" w:rsidR="00D0722A" w:rsidRPr="00DE4C97" w:rsidRDefault="00A153F8"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A</w:t>
            </w:r>
            <w:r w:rsidR="00D0722A" w:rsidRPr="00DE4C97">
              <w:rPr>
                <w:rFonts w:ascii="Arial" w:hAnsi="Arial" w:cs="Arial"/>
                <w:sz w:val="18"/>
                <w:szCs w:val="18"/>
              </w:rPr>
              <w:t xml:space="preserve">n inception report </w:t>
            </w:r>
          </w:p>
        </w:tc>
        <w:tc>
          <w:tcPr>
            <w:tcW w:w="0" w:type="auto"/>
            <w:vAlign w:val="center"/>
          </w:tcPr>
          <w:p w14:paraId="77B9551A" w14:textId="77777777" w:rsidR="00D0722A" w:rsidRPr="00DE4C97" w:rsidRDefault="00D0722A"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3 days</w:t>
            </w:r>
          </w:p>
        </w:tc>
      </w:tr>
      <w:tr w:rsidR="00DE4C97" w:rsidRPr="00522A87" w14:paraId="3D5DD641" w14:textId="77777777" w:rsidTr="00EF6825">
        <w:tc>
          <w:tcPr>
            <w:cnfStyle w:val="001000000000" w:firstRow="0" w:lastRow="0" w:firstColumn="1" w:lastColumn="0" w:oddVBand="0" w:evenVBand="0" w:oddHBand="0" w:evenHBand="0" w:firstRowFirstColumn="0" w:firstRowLastColumn="0" w:lastRowFirstColumn="0" w:lastRowLastColumn="0"/>
            <w:tcW w:w="0" w:type="auto"/>
            <w:vAlign w:val="center"/>
          </w:tcPr>
          <w:p w14:paraId="32FE6F4B" w14:textId="77777777" w:rsidR="00D0722A" w:rsidRPr="00DE4C97" w:rsidRDefault="00D0722A" w:rsidP="00EF6825">
            <w:pPr>
              <w:keepNext/>
              <w:widowControl w:val="0"/>
              <w:rPr>
                <w:rFonts w:ascii="Arial" w:hAnsi="Arial" w:cs="Arial"/>
                <w:b w:val="0"/>
                <w:sz w:val="18"/>
                <w:szCs w:val="18"/>
              </w:rPr>
            </w:pPr>
            <w:r w:rsidRPr="00DE4C97">
              <w:rPr>
                <w:rFonts w:ascii="Arial" w:hAnsi="Arial" w:cs="Arial"/>
                <w:b w:val="0"/>
                <w:sz w:val="18"/>
                <w:szCs w:val="18"/>
              </w:rPr>
              <w:t>4</w:t>
            </w:r>
          </w:p>
        </w:tc>
        <w:tc>
          <w:tcPr>
            <w:tcW w:w="0" w:type="auto"/>
            <w:vAlign w:val="center"/>
          </w:tcPr>
          <w:p w14:paraId="66006F1A" w14:textId="224A5687" w:rsidR="00D0722A" w:rsidRPr="00DE4C97" w:rsidRDefault="00DE4C97"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 xml:space="preserve">Support </w:t>
            </w:r>
            <w:r w:rsidR="00A153F8" w:rsidRPr="00DE4C97">
              <w:rPr>
                <w:rFonts w:ascii="Arial" w:hAnsi="Arial" w:cs="Arial"/>
                <w:sz w:val="18"/>
                <w:szCs w:val="18"/>
              </w:rPr>
              <w:t>data collection in the field</w:t>
            </w:r>
            <w:r w:rsidRPr="00DE4C97">
              <w:rPr>
                <w:rFonts w:ascii="Arial" w:hAnsi="Arial" w:cs="Arial"/>
                <w:sz w:val="18"/>
                <w:szCs w:val="18"/>
              </w:rPr>
              <w:t xml:space="preserve"> and </w:t>
            </w:r>
            <w:r w:rsidR="00D0722A" w:rsidRPr="00DE4C97">
              <w:rPr>
                <w:rFonts w:ascii="Arial" w:hAnsi="Arial" w:cs="Arial"/>
                <w:sz w:val="18"/>
                <w:szCs w:val="18"/>
              </w:rPr>
              <w:t>additional research and analysis as required and produc</w:t>
            </w:r>
            <w:r w:rsidRPr="00DE4C97">
              <w:rPr>
                <w:rFonts w:ascii="Arial" w:hAnsi="Arial" w:cs="Arial"/>
                <w:sz w:val="18"/>
                <w:szCs w:val="18"/>
              </w:rPr>
              <w:t>tion of</w:t>
            </w:r>
            <w:r w:rsidR="00D0722A" w:rsidRPr="00DE4C97">
              <w:rPr>
                <w:rFonts w:ascii="Arial" w:hAnsi="Arial" w:cs="Arial"/>
                <w:sz w:val="18"/>
                <w:szCs w:val="18"/>
              </w:rPr>
              <w:t xml:space="preserve"> a paper, according to methodology agreed in </w:t>
            </w:r>
            <w:r w:rsidR="004471B5" w:rsidRPr="00DE4C97">
              <w:rPr>
                <w:rFonts w:ascii="Arial" w:hAnsi="Arial" w:cs="Arial"/>
                <w:sz w:val="18"/>
                <w:szCs w:val="18"/>
              </w:rPr>
              <w:t xml:space="preserve">a </w:t>
            </w:r>
            <w:r w:rsidR="00D0722A" w:rsidRPr="00DE4C97">
              <w:rPr>
                <w:rFonts w:ascii="Arial" w:hAnsi="Arial" w:cs="Arial"/>
                <w:sz w:val="18"/>
                <w:szCs w:val="18"/>
              </w:rPr>
              <w:t>conceptual and analysis framework</w:t>
            </w:r>
            <w:r w:rsidR="009D6E39" w:rsidRPr="00DE4C97">
              <w:rPr>
                <w:rFonts w:ascii="Arial" w:hAnsi="Arial" w:cs="Arial"/>
                <w:sz w:val="18"/>
                <w:szCs w:val="18"/>
              </w:rPr>
              <w:t>.</w:t>
            </w:r>
          </w:p>
        </w:tc>
        <w:tc>
          <w:tcPr>
            <w:tcW w:w="0" w:type="auto"/>
            <w:vAlign w:val="center"/>
          </w:tcPr>
          <w:p w14:paraId="7C2B7B9D" w14:textId="60965FF7" w:rsidR="00D0722A" w:rsidRPr="00DE4C97" w:rsidRDefault="00D0722A"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 xml:space="preserve">Field work in </w:t>
            </w:r>
            <w:r w:rsidR="00A153F8" w:rsidRPr="00DE4C97">
              <w:rPr>
                <w:rFonts w:ascii="Arial" w:hAnsi="Arial" w:cs="Arial"/>
                <w:sz w:val="18"/>
                <w:szCs w:val="18"/>
              </w:rPr>
              <w:t xml:space="preserve">Kachin and northern Shan </w:t>
            </w:r>
            <w:r w:rsidRPr="00DE4C97">
              <w:rPr>
                <w:rFonts w:ascii="Arial" w:hAnsi="Arial" w:cs="Arial"/>
                <w:sz w:val="18"/>
                <w:szCs w:val="18"/>
              </w:rPr>
              <w:t>state</w:t>
            </w:r>
            <w:r w:rsidR="00A153F8" w:rsidRPr="00DE4C97">
              <w:rPr>
                <w:rFonts w:ascii="Arial" w:hAnsi="Arial" w:cs="Arial"/>
                <w:sz w:val="18"/>
                <w:szCs w:val="18"/>
              </w:rPr>
              <w:t>s</w:t>
            </w:r>
            <w:r w:rsidRPr="00DE4C97">
              <w:rPr>
                <w:rFonts w:ascii="Arial" w:hAnsi="Arial" w:cs="Arial"/>
                <w:sz w:val="18"/>
                <w:szCs w:val="18"/>
              </w:rPr>
              <w:t xml:space="preserve"> and analysis</w:t>
            </w:r>
          </w:p>
        </w:tc>
        <w:tc>
          <w:tcPr>
            <w:tcW w:w="0" w:type="auto"/>
            <w:vAlign w:val="center"/>
          </w:tcPr>
          <w:p w14:paraId="2B322262" w14:textId="2EE106A5" w:rsidR="00D0722A" w:rsidRPr="00DE4C97" w:rsidRDefault="00A153F8"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2</w:t>
            </w:r>
            <w:r w:rsidR="00410052" w:rsidRPr="00DE4C97">
              <w:rPr>
                <w:rFonts w:ascii="Arial" w:hAnsi="Arial" w:cs="Arial"/>
                <w:sz w:val="18"/>
                <w:szCs w:val="18"/>
              </w:rPr>
              <w:t>2</w:t>
            </w:r>
            <w:r w:rsidR="00D0722A" w:rsidRPr="00DE4C97">
              <w:rPr>
                <w:rFonts w:ascii="Arial" w:hAnsi="Arial" w:cs="Arial"/>
                <w:sz w:val="18"/>
                <w:szCs w:val="18"/>
              </w:rPr>
              <w:t xml:space="preserve"> days</w:t>
            </w:r>
          </w:p>
        </w:tc>
      </w:tr>
      <w:tr w:rsidR="00DE4C97" w:rsidRPr="00522A87" w14:paraId="21CE8116" w14:textId="77777777" w:rsidTr="00EF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F14E7C" w14:textId="77777777" w:rsidR="00D0722A" w:rsidRPr="00DE4C97" w:rsidRDefault="00D0722A" w:rsidP="00EF6825">
            <w:pPr>
              <w:keepNext/>
              <w:widowControl w:val="0"/>
              <w:rPr>
                <w:rFonts w:ascii="Arial" w:hAnsi="Arial" w:cs="Arial"/>
                <w:b w:val="0"/>
                <w:sz w:val="18"/>
                <w:szCs w:val="18"/>
              </w:rPr>
            </w:pPr>
            <w:r w:rsidRPr="00DE4C97">
              <w:rPr>
                <w:rFonts w:ascii="Arial" w:hAnsi="Arial" w:cs="Arial"/>
                <w:b w:val="0"/>
                <w:sz w:val="18"/>
                <w:szCs w:val="18"/>
              </w:rPr>
              <w:t>5</w:t>
            </w:r>
          </w:p>
        </w:tc>
        <w:tc>
          <w:tcPr>
            <w:tcW w:w="0" w:type="auto"/>
            <w:vAlign w:val="center"/>
          </w:tcPr>
          <w:p w14:paraId="6B5CC0D6" w14:textId="745D919F" w:rsidR="00D0722A" w:rsidRPr="00DE4C97" w:rsidRDefault="00DE4C97"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Support p</w:t>
            </w:r>
            <w:r w:rsidR="00D0722A" w:rsidRPr="00DE4C97">
              <w:rPr>
                <w:rFonts w:ascii="Arial" w:hAnsi="Arial" w:cs="Arial"/>
                <w:sz w:val="18"/>
                <w:szCs w:val="18"/>
              </w:rPr>
              <w:t>roduc</w:t>
            </w:r>
            <w:r w:rsidRPr="00DE4C97">
              <w:rPr>
                <w:rFonts w:ascii="Arial" w:hAnsi="Arial" w:cs="Arial"/>
                <w:sz w:val="18"/>
                <w:szCs w:val="18"/>
              </w:rPr>
              <w:t>tion of</w:t>
            </w:r>
            <w:r w:rsidR="00D0722A" w:rsidRPr="00DE4C97">
              <w:rPr>
                <w:rFonts w:ascii="Arial" w:hAnsi="Arial" w:cs="Arial"/>
                <w:sz w:val="18"/>
                <w:szCs w:val="18"/>
              </w:rPr>
              <w:t xml:space="preserve"> </w:t>
            </w:r>
            <w:r w:rsidR="00410052" w:rsidRPr="00DE4C97">
              <w:rPr>
                <w:rFonts w:ascii="Arial" w:hAnsi="Arial" w:cs="Arial"/>
                <w:sz w:val="18"/>
                <w:szCs w:val="18"/>
              </w:rPr>
              <w:t xml:space="preserve">a </w:t>
            </w:r>
            <w:r w:rsidR="00D0722A" w:rsidRPr="00DE4C97">
              <w:rPr>
                <w:rFonts w:ascii="Arial" w:hAnsi="Arial" w:cs="Arial"/>
                <w:sz w:val="18"/>
                <w:szCs w:val="18"/>
              </w:rPr>
              <w:t xml:space="preserve">draft of </w:t>
            </w:r>
            <w:r w:rsidRPr="00DE4C97">
              <w:rPr>
                <w:rFonts w:ascii="Arial" w:hAnsi="Arial" w:cs="Arial"/>
                <w:sz w:val="18"/>
                <w:szCs w:val="18"/>
              </w:rPr>
              <w:t>s</w:t>
            </w:r>
            <w:r w:rsidR="00D0722A" w:rsidRPr="00DE4C97">
              <w:rPr>
                <w:rFonts w:ascii="Arial" w:hAnsi="Arial" w:cs="Arial"/>
                <w:sz w:val="18"/>
                <w:szCs w:val="18"/>
              </w:rPr>
              <w:t xml:space="preserve">ituational </w:t>
            </w:r>
            <w:r w:rsidRPr="00DE4C97">
              <w:rPr>
                <w:rFonts w:ascii="Arial" w:hAnsi="Arial" w:cs="Arial"/>
                <w:sz w:val="18"/>
                <w:szCs w:val="18"/>
              </w:rPr>
              <w:t>a</w:t>
            </w:r>
            <w:r w:rsidR="00D0722A" w:rsidRPr="00DE4C97">
              <w:rPr>
                <w:rFonts w:ascii="Arial" w:hAnsi="Arial" w:cs="Arial"/>
                <w:sz w:val="18"/>
                <w:szCs w:val="18"/>
              </w:rPr>
              <w:t>nalysis report</w:t>
            </w:r>
            <w:r w:rsidR="009D6E39" w:rsidRPr="00DE4C97">
              <w:rPr>
                <w:rFonts w:ascii="Arial" w:hAnsi="Arial" w:cs="Arial"/>
                <w:sz w:val="18"/>
                <w:szCs w:val="18"/>
              </w:rPr>
              <w:t>.</w:t>
            </w:r>
          </w:p>
        </w:tc>
        <w:tc>
          <w:tcPr>
            <w:tcW w:w="0" w:type="auto"/>
            <w:vAlign w:val="center"/>
          </w:tcPr>
          <w:p w14:paraId="605ED11E" w14:textId="77777777" w:rsidR="00D0722A" w:rsidRPr="00DE4C97" w:rsidRDefault="00D0722A"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Draft report available for review by UNRCO</w:t>
            </w:r>
          </w:p>
        </w:tc>
        <w:tc>
          <w:tcPr>
            <w:tcW w:w="0" w:type="auto"/>
            <w:vAlign w:val="center"/>
          </w:tcPr>
          <w:p w14:paraId="30896402" w14:textId="58EE7B4C" w:rsidR="00D0722A" w:rsidRPr="00DE4C97" w:rsidRDefault="00A153F8"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5</w:t>
            </w:r>
            <w:r w:rsidR="00D0722A" w:rsidRPr="00DE4C97">
              <w:rPr>
                <w:rFonts w:ascii="Arial" w:hAnsi="Arial" w:cs="Arial"/>
                <w:sz w:val="18"/>
                <w:szCs w:val="18"/>
              </w:rPr>
              <w:t xml:space="preserve"> days</w:t>
            </w:r>
          </w:p>
        </w:tc>
      </w:tr>
      <w:tr w:rsidR="00DE4C97" w:rsidRPr="00522A87" w14:paraId="05D4A61B" w14:textId="77777777" w:rsidTr="00EF6825">
        <w:tc>
          <w:tcPr>
            <w:cnfStyle w:val="001000000000" w:firstRow="0" w:lastRow="0" w:firstColumn="1" w:lastColumn="0" w:oddVBand="0" w:evenVBand="0" w:oddHBand="0" w:evenHBand="0" w:firstRowFirstColumn="0" w:firstRowLastColumn="0" w:lastRowFirstColumn="0" w:lastRowLastColumn="0"/>
            <w:tcW w:w="0" w:type="auto"/>
            <w:vAlign w:val="center"/>
          </w:tcPr>
          <w:p w14:paraId="0A3AF31A" w14:textId="77777777" w:rsidR="00D0722A" w:rsidRPr="00DE4C97" w:rsidRDefault="00D0722A" w:rsidP="00EF6825">
            <w:pPr>
              <w:keepNext/>
              <w:widowControl w:val="0"/>
              <w:rPr>
                <w:rFonts w:ascii="Arial" w:hAnsi="Arial" w:cs="Arial"/>
                <w:b w:val="0"/>
                <w:sz w:val="18"/>
                <w:szCs w:val="18"/>
              </w:rPr>
            </w:pPr>
            <w:r w:rsidRPr="00DE4C97">
              <w:rPr>
                <w:rFonts w:ascii="Arial" w:hAnsi="Arial" w:cs="Arial"/>
                <w:b w:val="0"/>
                <w:sz w:val="18"/>
                <w:szCs w:val="18"/>
              </w:rPr>
              <w:t>6</w:t>
            </w:r>
          </w:p>
        </w:tc>
        <w:tc>
          <w:tcPr>
            <w:tcW w:w="0" w:type="auto"/>
            <w:vAlign w:val="center"/>
          </w:tcPr>
          <w:p w14:paraId="128CD236" w14:textId="496A4A7A" w:rsidR="00D0722A" w:rsidRPr="00DE4C97" w:rsidRDefault="00DE4C97"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Support a process to v</w:t>
            </w:r>
            <w:r w:rsidR="00D0722A" w:rsidRPr="00DE4C97">
              <w:rPr>
                <w:rFonts w:ascii="Arial" w:hAnsi="Arial" w:cs="Arial"/>
                <w:sz w:val="18"/>
                <w:szCs w:val="18"/>
              </w:rPr>
              <w:t xml:space="preserve">alidate the </w:t>
            </w:r>
            <w:r w:rsidRPr="00DE4C97">
              <w:rPr>
                <w:rFonts w:ascii="Arial" w:hAnsi="Arial" w:cs="Arial"/>
                <w:sz w:val="18"/>
                <w:szCs w:val="18"/>
              </w:rPr>
              <w:t>s</w:t>
            </w:r>
            <w:r w:rsidR="00D0722A" w:rsidRPr="00DE4C97">
              <w:rPr>
                <w:rFonts w:ascii="Arial" w:hAnsi="Arial" w:cs="Arial"/>
                <w:sz w:val="18"/>
                <w:szCs w:val="18"/>
              </w:rPr>
              <w:t xml:space="preserve">ituational </w:t>
            </w:r>
            <w:r w:rsidRPr="00DE4C97">
              <w:rPr>
                <w:rFonts w:ascii="Arial" w:hAnsi="Arial" w:cs="Arial"/>
                <w:sz w:val="18"/>
                <w:szCs w:val="18"/>
              </w:rPr>
              <w:t>a</w:t>
            </w:r>
            <w:r w:rsidR="00D0722A" w:rsidRPr="00DE4C97">
              <w:rPr>
                <w:rFonts w:ascii="Arial" w:hAnsi="Arial" w:cs="Arial"/>
                <w:sz w:val="18"/>
                <w:szCs w:val="18"/>
              </w:rPr>
              <w:t>nalysis findings through a participatory approach with a cross</w:t>
            </w:r>
            <w:r w:rsidRPr="00DE4C97">
              <w:rPr>
                <w:rFonts w:ascii="Arial" w:hAnsi="Arial" w:cs="Arial"/>
                <w:sz w:val="18"/>
                <w:szCs w:val="18"/>
              </w:rPr>
              <w:t>-</w:t>
            </w:r>
            <w:r w:rsidR="00D0722A" w:rsidRPr="00DE4C97">
              <w:rPr>
                <w:rFonts w:ascii="Arial" w:hAnsi="Arial" w:cs="Arial"/>
                <w:sz w:val="18"/>
                <w:szCs w:val="18"/>
              </w:rPr>
              <w:t xml:space="preserve">section of stakeholders in </w:t>
            </w:r>
            <w:r w:rsidR="00A153F8" w:rsidRPr="00DE4C97">
              <w:rPr>
                <w:rFonts w:ascii="Arial" w:hAnsi="Arial" w:cs="Arial"/>
                <w:sz w:val="18"/>
                <w:szCs w:val="18"/>
              </w:rPr>
              <w:t>Myitkyina, Lashio</w:t>
            </w:r>
            <w:r w:rsidR="00D0722A" w:rsidRPr="00DE4C97">
              <w:rPr>
                <w:rFonts w:ascii="Arial" w:hAnsi="Arial" w:cs="Arial"/>
                <w:sz w:val="18"/>
                <w:szCs w:val="18"/>
              </w:rPr>
              <w:t xml:space="preserve"> and Yangon</w:t>
            </w:r>
            <w:r w:rsidR="009D6E39" w:rsidRPr="00DE4C97">
              <w:rPr>
                <w:rFonts w:ascii="Arial" w:hAnsi="Arial" w:cs="Arial"/>
                <w:sz w:val="18"/>
                <w:szCs w:val="18"/>
              </w:rPr>
              <w:t>.</w:t>
            </w:r>
          </w:p>
        </w:tc>
        <w:tc>
          <w:tcPr>
            <w:tcW w:w="0" w:type="auto"/>
            <w:vAlign w:val="center"/>
          </w:tcPr>
          <w:p w14:paraId="3F692A13" w14:textId="69018FA6" w:rsidR="00D0722A" w:rsidRPr="00DE4C97" w:rsidRDefault="00D0722A"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 xml:space="preserve">Facilitation of </w:t>
            </w:r>
            <w:r w:rsidR="008B3280" w:rsidRPr="00DE4C97">
              <w:rPr>
                <w:rFonts w:ascii="Arial" w:hAnsi="Arial" w:cs="Arial"/>
                <w:sz w:val="18"/>
                <w:szCs w:val="18"/>
              </w:rPr>
              <w:t>meetings</w:t>
            </w:r>
          </w:p>
        </w:tc>
        <w:tc>
          <w:tcPr>
            <w:tcW w:w="0" w:type="auto"/>
            <w:vAlign w:val="center"/>
          </w:tcPr>
          <w:p w14:paraId="407FE72E" w14:textId="6FD8D9D1" w:rsidR="00D0722A" w:rsidRPr="00DE4C97" w:rsidRDefault="00A153F8" w:rsidP="00EF6825">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3</w:t>
            </w:r>
            <w:r w:rsidR="00D0722A" w:rsidRPr="00DE4C97">
              <w:rPr>
                <w:rFonts w:ascii="Arial" w:hAnsi="Arial" w:cs="Arial"/>
                <w:sz w:val="18"/>
                <w:szCs w:val="18"/>
              </w:rPr>
              <w:t xml:space="preserve"> days</w:t>
            </w:r>
          </w:p>
        </w:tc>
      </w:tr>
      <w:tr w:rsidR="00DE4C97" w:rsidRPr="00522A87" w14:paraId="783672D7" w14:textId="77777777" w:rsidTr="00EF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F51DD8" w14:textId="77777777" w:rsidR="00D0722A" w:rsidRPr="00DE4C97" w:rsidRDefault="00D0722A" w:rsidP="00EF6825">
            <w:pPr>
              <w:keepNext/>
              <w:widowControl w:val="0"/>
              <w:rPr>
                <w:rFonts w:ascii="Arial" w:hAnsi="Arial" w:cs="Arial"/>
                <w:b w:val="0"/>
                <w:sz w:val="18"/>
                <w:szCs w:val="18"/>
              </w:rPr>
            </w:pPr>
            <w:r w:rsidRPr="00DE4C97">
              <w:rPr>
                <w:rFonts w:ascii="Arial" w:hAnsi="Arial" w:cs="Arial"/>
                <w:b w:val="0"/>
                <w:sz w:val="18"/>
                <w:szCs w:val="18"/>
              </w:rPr>
              <w:t>7</w:t>
            </w:r>
          </w:p>
        </w:tc>
        <w:tc>
          <w:tcPr>
            <w:tcW w:w="0" w:type="auto"/>
            <w:vAlign w:val="center"/>
          </w:tcPr>
          <w:p w14:paraId="5B86BE9C" w14:textId="74821BC6" w:rsidR="00D0722A" w:rsidRPr="00DE4C97" w:rsidRDefault="00DE4C97"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Support p</w:t>
            </w:r>
            <w:r w:rsidR="00D0722A" w:rsidRPr="00DE4C97">
              <w:rPr>
                <w:rFonts w:ascii="Arial" w:hAnsi="Arial" w:cs="Arial"/>
                <w:sz w:val="18"/>
                <w:szCs w:val="18"/>
              </w:rPr>
              <w:t>roduc</w:t>
            </w:r>
            <w:r>
              <w:rPr>
                <w:rFonts w:ascii="Arial" w:hAnsi="Arial" w:cs="Arial"/>
                <w:sz w:val="18"/>
                <w:szCs w:val="18"/>
              </w:rPr>
              <w:t>tion of</w:t>
            </w:r>
            <w:r w:rsidR="00D0722A" w:rsidRPr="00DE4C97">
              <w:rPr>
                <w:rFonts w:ascii="Arial" w:hAnsi="Arial" w:cs="Arial"/>
                <w:sz w:val="18"/>
                <w:szCs w:val="18"/>
              </w:rPr>
              <w:t xml:space="preserve"> a final report of the </w:t>
            </w:r>
            <w:r>
              <w:rPr>
                <w:rFonts w:ascii="Arial" w:hAnsi="Arial" w:cs="Arial"/>
                <w:sz w:val="18"/>
                <w:szCs w:val="18"/>
              </w:rPr>
              <w:t>s</w:t>
            </w:r>
            <w:r w:rsidR="00D0722A" w:rsidRPr="00DE4C97">
              <w:rPr>
                <w:rFonts w:ascii="Arial" w:hAnsi="Arial" w:cs="Arial"/>
                <w:sz w:val="18"/>
                <w:szCs w:val="18"/>
              </w:rPr>
              <w:t xml:space="preserve">ituational </w:t>
            </w:r>
            <w:r>
              <w:rPr>
                <w:rFonts w:ascii="Arial" w:hAnsi="Arial" w:cs="Arial"/>
                <w:sz w:val="18"/>
                <w:szCs w:val="18"/>
              </w:rPr>
              <w:t>a</w:t>
            </w:r>
            <w:r w:rsidR="00D0722A" w:rsidRPr="00DE4C97">
              <w:rPr>
                <w:rFonts w:ascii="Arial" w:hAnsi="Arial" w:cs="Arial"/>
                <w:sz w:val="18"/>
                <w:szCs w:val="18"/>
              </w:rPr>
              <w:t xml:space="preserve">nalysis, integrating inputs from the validation </w:t>
            </w:r>
            <w:r w:rsidR="008B3280" w:rsidRPr="00DE4C97">
              <w:rPr>
                <w:rFonts w:ascii="Arial" w:hAnsi="Arial" w:cs="Arial"/>
                <w:sz w:val="18"/>
                <w:szCs w:val="18"/>
              </w:rPr>
              <w:t>meeting</w:t>
            </w:r>
            <w:r w:rsidR="00D0722A" w:rsidRPr="00DE4C97">
              <w:rPr>
                <w:rFonts w:ascii="Arial" w:hAnsi="Arial" w:cs="Arial"/>
                <w:sz w:val="18"/>
                <w:szCs w:val="18"/>
              </w:rPr>
              <w:t>s and comments on the first draft, according to an agreed format</w:t>
            </w:r>
            <w:r w:rsidR="009D6E39" w:rsidRPr="00DE4C97">
              <w:rPr>
                <w:rFonts w:ascii="Arial" w:hAnsi="Arial" w:cs="Arial"/>
                <w:sz w:val="18"/>
                <w:szCs w:val="18"/>
              </w:rPr>
              <w:t>.</w:t>
            </w:r>
          </w:p>
        </w:tc>
        <w:tc>
          <w:tcPr>
            <w:tcW w:w="0" w:type="auto"/>
            <w:vAlign w:val="center"/>
          </w:tcPr>
          <w:p w14:paraId="5B4B4A07" w14:textId="45AE6525" w:rsidR="00D0722A" w:rsidRPr="00DE4C97" w:rsidRDefault="00410052"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Draft</w:t>
            </w:r>
            <w:r w:rsidR="00D0722A" w:rsidRPr="00DE4C97">
              <w:rPr>
                <w:rFonts w:ascii="Arial" w:hAnsi="Arial" w:cs="Arial"/>
                <w:sz w:val="18"/>
                <w:szCs w:val="18"/>
              </w:rPr>
              <w:t xml:space="preserve"> </w:t>
            </w:r>
            <w:r w:rsidRPr="00DE4C97">
              <w:rPr>
                <w:rFonts w:ascii="Arial" w:hAnsi="Arial" w:cs="Arial"/>
                <w:sz w:val="18"/>
                <w:szCs w:val="18"/>
              </w:rPr>
              <w:t>s</w:t>
            </w:r>
            <w:r w:rsidR="00D0722A" w:rsidRPr="00DE4C97">
              <w:rPr>
                <w:rFonts w:ascii="Arial" w:hAnsi="Arial" w:cs="Arial"/>
                <w:sz w:val="18"/>
                <w:szCs w:val="18"/>
              </w:rPr>
              <w:t xml:space="preserve">ituational </w:t>
            </w:r>
            <w:r w:rsidRPr="00DE4C97">
              <w:rPr>
                <w:rFonts w:ascii="Arial" w:hAnsi="Arial" w:cs="Arial"/>
                <w:sz w:val="18"/>
                <w:szCs w:val="18"/>
              </w:rPr>
              <w:t>a</w:t>
            </w:r>
            <w:r w:rsidR="00D0722A" w:rsidRPr="00DE4C97">
              <w:rPr>
                <w:rFonts w:ascii="Arial" w:hAnsi="Arial" w:cs="Arial"/>
                <w:sz w:val="18"/>
                <w:szCs w:val="18"/>
              </w:rPr>
              <w:t>nalysis report</w:t>
            </w:r>
            <w:r w:rsidRPr="00DE4C97">
              <w:rPr>
                <w:rFonts w:ascii="Arial" w:hAnsi="Arial" w:cs="Arial"/>
                <w:sz w:val="18"/>
                <w:szCs w:val="18"/>
              </w:rPr>
              <w:t xml:space="preserve"> for review by UNRCO</w:t>
            </w:r>
          </w:p>
        </w:tc>
        <w:tc>
          <w:tcPr>
            <w:tcW w:w="0" w:type="auto"/>
            <w:vAlign w:val="center"/>
          </w:tcPr>
          <w:p w14:paraId="7263C2D6" w14:textId="3E44A209" w:rsidR="00D0722A" w:rsidRPr="00DE4C97" w:rsidRDefault="00410052" w:rsidP="00EF682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4C97">
              <w:rPr>
                <w:rFonts w:ascii="Arial" w:hAnsi="Arial" w:cs="Arial"/>
                <w:sz w:val="18"/>
                <w:szCs w:val="18"/>
              </w:rPr>
              <w:t>5</w:t>
            </w:r>
            <w:r w:rsidR="00D0722A" w:rsidRPr="00DE4C97">
              <w:rPr>
                <w:rFonts w:ascii="Arial" w:hAnsi="Arial" w:cs="Arial"/>
                <w:sz w:val="18"/>
                <w:szCs w:val="18"/>
              </w:rPr>
              <w:t xml:space="preserve"> days</w:t>
            </w:r>
          </w:p>
        </w:tc>
      </w:tr>
      <w:tr w:rsidR="00DE4C97" w:rsidRPr="00522A87" w14:paraId="0C97FE98" w14:textId="77777777" w:rsidTr="00EF6825">
        <w:tc>
          <w:tcPr>
            <w:cnfStyle w:val="001000000000" w:firstRow="0" w:lastRow="0" w:firstColumn="1" w:lastColumn="0" w:oddVBand="0" w:evenVBand="0" w:oddHBand="0" w:evenHBand="0" w:firstRowFirstColumn="0" w:firstRowLastColumn="0" w:lastRowFirstColumn="0" w:lastRowLastColumn="0"/>
            <w:tcW w:w="0" w:type="auto"/>
            <w:vAlign w:val="center"/>
          </w:tcPr>
          <w:p w14:paraId="5BE09FE9" w14:textId="77777777" w:rsidR="00410052" w:rsidRPr="00DE4C97" w:rsidRDefault="00410052" w:rsidP="00410052">
            <w:pPr>
              <w:keepNext/>
              <w:widowControl w:val="0"/>
              <w:rPr>
                <w:rFonts w:ascii="Arial" w:hAnsi="Arial" w:cs="Arial"/>
                <w:b w:val="0"/>
                <w:sz w:val="18"/>
                <w:szCs w:val="18"/>
              </w:rPr>
            </w:pPr>
            <w:r w:rsidRPr="00DE4C97">
              <w:rPr>
                <w:rFonts w:ascii="Arial" w:hAnsi="Arial" w:cs="Arial"/>
                <w:b w:val="0"/>
                <w:sz w:val="18"/>
                <w:szCs w:val="18"/>
              </w:rPr>
              <w:t>8</w:t>
            </w:r>
          </w:p>
        </w:tc>
        <w:tc>
          <w:tcPr>
            <w:tcW w:w="0" w:type="auto"/>
            <w:vAlign w:val="center"/>
          </w:tcPr>
          <w:p w14:paraId="53638695" w14:textId="65A91F19" w:rsidR="00410052" w:rsidRPr="00DE4C97" w:rsidRDefault="00DE4C97" w:rsidP="0041005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Support c</w:t>
            </w:r>
            <w:r w:rsidR="00410052" w:rsidRPr="00DE4C97">
              <w:rPr>
                <w:rFonts w:ascii="Arial" w:hAnsi="Arial" w:cs="Arial"/>
                <w:sz w:val="18"/>
                <w:szCs w:val="18"/>
              </w:rPr>
              <w:t>omplet</w:t>
            </w:r>
            <w:r w:rsidRPr="00DE4C97">
              <w:rPr>
                <w:rFonts w:ascii="Arial" w:hAnsi="Arial" w:cs="Arial"/>
                <w:sz w:val="18"/>
                <w:szCs w:val="18"/>
              </w:rPr>
              <w:t>ion of</w:t>
            </w:r>
            <w:r w:rsidR="00410052" w:rsidRPr="00DE4C97">
              <w:rPr>
                <w:rFonts w:ascii="Arial" w:hAnsi="Arial" w:cs="Arial"/>
                <w:sz w:val="18"/>
                <w:szCs w:val="18"/>
              </w:rPr>
              <w:t xml:space="preserve"> a </w:t>
            </w:r>
            <w:r w:rsidRPr="00DE4C97">
              <w:rPr>
                <w:rFonts w:ascii="Arial" w:hAnsi="Arial" w:cs="Arial"/>
                <w:sz w:val="18"/>
                <w:szCs w:val="18"/>
              </w:rPr>
              <w:t>s</w:t>
            </w:r>
            <w:r w:rsidR="00410052" w:rsidRPr="00DE4C97">
              <w:rPr>
                <w:rFonts w:ascii="Arial" w:hAnsi="Arial" w:cs="Arial"/>
                <w:sz w:val="18"/>
                <w:szCs w:val="18"/>
              </w:rPr>
              <w:t xml:space="preserve">ituational </w:t>
            </w:r>
            <w:r w:rsidRPr="00DE4C97">
              <w:rPr>
                <w:rFonts w:ascii="Arial" w:hAnsi="Arial" w:cs="Arial"/>
                <w:sz w:val="18"/>
                <w:szCs w:val="18"/>
              </w:rPr>
              <w:t>a</w:t>
            </w:r>
            <w:r w:rsidR="00410052" w:rsidRPr="00DE4C97">
              <w:rPr>
                <w:rFonts w:ascii="Arial" w:hAnsi="Arial" w:cs="Arial"/>
                <w:sz w:val="18"/>
                <w:szCs w:val="18"/>
              </w:rPr>
              <w:t>nalysis report</w:t>
            </w:r>
            <w:r>
              <w:rPr>
                <w:rFonts w:ascii="Arial" w:hAnsi="Arial" w:cs="Arial"/>
                <w:sz w:val="18"/>
                <w:szCs w:val="18"/>
              </w:rPr>
              <w:t>,</w:t>
            </w:r>
            <w:r w:rsidR="00410052" w:rsidRPr="00DE4C97">
              <w:rPr>
                <w:rFonts w:ascii="Arial" w:hAnsi="Arial" w:cs="Arial"/>
                <w:sz w:val="18"/>
                <w:szCs w:val="18"/>
              </w:rPr>
              <w:t xml:space="preserve"> including main findings and recommendations</w:t>
            </w:r>
            <w:r w:rsidR="009D6E39" w:rsidRPr="00DE4C97">
              <w:rPr>
                <w:rFonts w:ascii="Arial" w:hAnsi="Arial" w:cs="Arial"/>
                <w:sz w:val="18"/>
                <w:szCs w:val="18"/>
              </w:rPr>
              <w:t>.</w:t>
            </w:r>
          </w:p>
        </w:tc>
        <w:tc>
          <w:tcPr>
            <w:tcW w:w="0" w:type="auto"/>
            <w:vAlign w:val="center"/>
          </w:tcPr>
          <w:p w14:paraId="2C2EF346" w14:textId="2466B167" w:rsidR="00410052" w:rsidRPr="00DE4C97" w:rsidRDefault="00410052" w:rsidP="0041005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Final report</w:t>
            </w:r>
          </w:p>
        </w:tc>
        <w:tc>
          <w:tcPr>
            <w:tcW w:w="0" w:type="auto"/>
            <w:vAlign w:val="center"/>
          </w:tcPr>
          <w:p w14:paraId="2037828C" w14:textId="5901828E" w:rsidR="00410052" w:rsidRPr="00DE4C97" w:rsidRDefault="00410052" w:rsidP="0041005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C97">
              <w:rPr>
                <w:rFonts w:ascii="Arial" w:hAnsi="Arial" w:cs="Arial"/>
                <w:sz w:val="18"/>
                <w:szCs w:val="18"/>
              </w:rPr>
              <w:t>5 days</w:t>
            </w:r>
          </w:p>
        </w:tc>
      </w:tr>
    </w:tbl>
    <w:p w14:paraId="7C379F88" w14:textId="4CFEBB02" w:rsidR="00E7010A" w:rsidRPr="00DE4C97" w:rsidRDefault="00E7010A" w:rsidP="000433AE">
      <w:pPr>
        <w:pStyle w:val="Heading1"/>
      </w:pPr>
      <w:r w:rsidRPr="00DE4C97">
        <w:t>Resources and working arrangements</w:t>
      </w:r>
    </w:p>
    <w:p w14:paraId="7CF01AF0" w14:textId="388A1341" w:rsidR="00E7010A" w:rsidRPr="00FF2CC4" w:rsidRDefault="000433AE" w:rsidP="00E7010A">
      <w:r w:rsidRPr="00DE4C97">
        <w:t xml:space="preserve">The consultant will </w:t>
      </w:r>
      <w:r w:rsidR="00E337E9" w:rsidRPr="00DE4C97">
        <w:t xml:space="preserve">need to use his/her laptop and </w:t>
      </w:r>
      <w:r w:rsidRPr="00DE4C97">
        <w:t xml:space="preserve">be provided with a working </w:t>
      </w:r>
      <w:r w:rsidR="00E337E9" w:rsidRPr="00DE4C97">
        <w:t>space</w:t>
      </w:r>
      <w:r w:rsidRPr="00DE4C97">
        <w:t xml:space="preserve"> and connectivity when required</w:t>
      </w:r>
      <w:r w:rsidRPr="00FF2CC4">
        <w:t>.</w:t>
      </w:r>
    </w:p>
    <w:p w14:paraId="2246772E" w14:textId="77777777" w:rsidR="000433AE" w:rsidRPr="00FF2CC4" w:rsidRDefault="00E7010A" w:rsidP="003E79ED">
      <w:pPr>
        <w:pStyle w:val="Heading1"/>
      </w:pPr>
      <w:r w:rsidRPr="00FF2CC4">
        <w:t>Education</w:t>
      </w:r>
      <w:r w:rsidR="000237AF" w:rsidRPr="00FF2CC4">
        <w:t xml:space="preserve">, </w:t>
      </w:r>
      <w:r w:rsidRPr="00FF2CC4">
        <w:t>experience</w:t>
      </w:r>
      <w:r w:rsidR="000237AF" w:rsidRPr="00FF2CC4">
        <w:t>, competencies &amp; language skills</w:t>
      </w:r>
    </w:p>
    <w:p w14:paraId="0456DB48" w14:textId="4DF0D2B1" w:rsidR="00E7010A" w:rsidRPr="00FF2CC4" w:rsidRDefault="00E7010A" w:rsidP="003E79ED">
      <w:pPr>
        <w:pStyle w:val="Heading2"/>
      </w:pPr>
      <w:r w:rsidRPr="00FF2CC4">
        <w:t>Education</w:t>
      </w:r>
      <w:r w:rsidR="00FF2CC4" w:rsidRPr="00FF2CC4">
        <w:t xml:space="preserve"> and experience</w:t>
      </w:r>
    </w:p>
    <w:p w14:paraId="541F318F" w14:textId="4E11C424" w:rsidR="00410052" w:rsidRPr="00FF2CC4" w:rsidRDefault="00766B24" w:rsidP="00FF2CC4">
      <w:pPr>
        <w:pStyle w:val="ListParagraph"/>
        <w:numPr>
          <w:ilvl w:val="0"/>
          <w:numId w:val="32"/>
        </w:numPr>
      </w:pPr>
      <w:r w:rsidRPr="00FF2CC4">
        <w:t xml:space="preserve">Bachelor’s degree with minimum of five years of demonstrated experience in stated field </w:t>
      </w:r>
      <w:r w:rsidR="00FF2CC4" w:rsidRPr="00FF2CC4">
        <w:t xml:space="preserve">or master’s degree </w:t>
      </w:r>
      <w:r w:rsidR="00410052" w:rsidRPr="00FF2CC4">
        <w:t>in social sciences (such as political sciences, economics, peace and conflict studies, international relations, public policy, sociology, development studies) or related fields relevant for the assignment</w:t>
      </w:r>
      <w:r w:rsidR="00FF2CC4" w:rsidRPr="00FF2CC4">
        <w:t xml:space="preserve"> with minimum of three years of experience.</w:t>
      </w:r>
    </w:p>
    <w:p w14:paraId="64C23323" w14:textId="77777777" w:rsidR="00B1621C" w:rsidRPr="00FF2CC4" w:rsidRDefault="00B1621C" w:rsidP="00B1621C">
      <w:pPr>
        <w:pStyle w:val="ListParagraph"/>
        <w:numPr>
          <w:ilvl w:val="0"/>
          <w:numId w:val="13"/>
        </w:numPr>
      </w:pPr>
      <w:r w:rsidRPr="00FF2CC4">
        <w:lastRenderedPageBreak/>
        <w:t>Proven experience in writing analytical papers and/or reports.</w:t>
      </w:r>
    </w:p>
    <w:p w14:paraId="6269A914" w14:textId="77777777" w:rsidR="00B1621C" w:rsidRPr="00FF2CC4" w:rsidRDefault="00B1621C" w:rsidP="00B1621C">
      <w:pPr>
        <w:pStyle w:val="ListParagraph"/>
        <w:numPr>
          <w:ilvl w:val="0"/>
          <w:numId w:val="13"/>
        </w:numPr>
      </w:pPr>
      <w:r w:rsidRPr="00FF2CC4">
        <w:t>Excellent facilitation and interview skills.</w:t>
      </w:r>
    </w:p>
    <w:p w14:paraId="6716D3C7" w14:textId="474928C4" w:rsidR="00B1621C" w:rsidRPr="00FF2CC4" w:rsidRDefault="00410052" w:rsidP="00B1621C">
      <w:pPr>
        <w:pStyle w:val="ListParagraph"/>
        <w:numPr>
          <w:ilvl w:val="0"/>
          <w:numId w:val="13"/>
        </w:numPr>
      </w:pPr>
      <w:r w:rsidRPr="00FF2CC4">
        <w:t>Proven ability to gather relevant information and analyze fragile contexts including conflict and/or post conflict situations.</w:t>
      </w:r>
    </w:p>
    <w:p w14:paraId="017C2AEB" w14:textId="16EFB6DC" w:rsidR="00836889" w:rsidRPr="00FF2CC4" w:rsidRDefault="00836889" w:rsidP="00836889">
      <w:pPr>
        <w:pStyle w:val="ListParagraph"/>
        <w:numPr>
          <w:ilvl w:val="0"/>
          <w:numId w:val="13"/>
        </w:numPr>
      </w:pPr>
      <w:r w:rsidRPr="00FF2CC4">
        <w:t>Familiarity with the UN</w:t>
      </w:r>
      <w:r w:rsidR="00237776" w:rsidRPr="00FF2CC4">
        <w:t>’s work at the country level</w:t>
      </w:r>
      <w:r w:rsidR="00B1621C" w:rsidRPr="00FF2CC4">
        <w:t>, particularly</w:t>
      </w:r>
      <w:r w:rsidR="003E58BA" w:rsidRPr="00FF2CC4">
        <w:t xml:space="preserve"> around</w:t>
      </w:r>
      <w:r w:rsidR="00B1621C" w:rsidRPr="00FF2CC4">
        <w:t xml:space="preserve"> inter-agency coordination</w:t>
      </w:r>
      <w:r w:rsidR="00BF0D2B" w:rsidRPr="00FF2CC4">
        <w:t xml:space="preserve"> </w:t>
      </w:r>
      <w:r w:rsidR="00B1621C" w:rsidRPr="00FF2CC4">
        <w:t xml:space="preserve">highly desirable. </w:t>
      </w:r>
    </w:p>
    <w:p w14:paraId="4D921174" w14:textId="77777777" w:rsidR="00237776" w:rsidRPr="00FF2CC4" w:rsidRDefault="00237776" w:rsidP="00237776">
      <w:pPr>
        <w:pStyle w:val="ListParagraph"/>
        <w:numPr>
          <w:ilvl w:val="0"/>
          <w:numId w:val="13"/>
        </w:numPr>
      </w:pPr>
      <w:r w:rsidRPr="00FF2CC4">
        <w:t>Familiarity with development-humanitarian-peace nexus approach an asset.</w:t>
      </w:r>
    </w:p>
    <w:p w14:paraId="4CFF60DC" w14:textId="07807CE8" w:rsidR="00237776" w:rsidRPr="00FF2CC4" w:rsidRDefault="00FF2CC4" w:rsidP="00237776">
      <w:pPr>
        <w:pStyle w:val="ListParagraph"/>
        <w:numPr>
          <w:ilvl w:val="0"/>
          <w:numId w:val="13"/>
        </w:numPr>
      </w:pPr>
      <w:r w:rsidRPr="00FF2CC4">
        <w:t>Familiarity with Kachin State and northern Shan State an asset.</w:t>
      </w:r>
    </w:p>
    <w:p w14:paraId="710357FA" w14:textId="77777777" w:rsidR="00E7010A" w:rsidRPr="00FF2CC4" w:rsidRDefault="00E7010A" w:rsidP="000D5E13">
      <w:pPr>
        <w:pStyle w:val="Heading2"/>
      </w:pPr>
      <w:r w:rsidRPr="00FF2CC4">
        <w:t>Competencies</w:t>
      </w:r>
    </w:p>
    <w:p w14:paraId="28530DD4" w14:textId="0222ECFA" w:rsidR="000D5E13" w:rsidRPr="00FF2CC4" w:rsidRDefault="004E4C08" w:rsidP="000D5E13">
      <w:pPr>
        <w:pStyle w:val="ListParagraph"/>
        <w:numPr>
          <w:ilvl w:val="0"/>
          <w:numId w:val="15"/>
        </w:numPr>
      </w:pPr>
      <w:bookmarkStart w:id="0" w:name="_Hlk23942279"/>
      <w:r w:rsidRPr="00FF2CC4">
        <w:t>Excellent</w:t>
      </w:r>
      <w:r w:rsidR="000D5E13" w:rsidRPr="00FF2CC4">
        <w:t xml:space="preserve"> communication, networking and ne</w:t>
      </w:r>
      <w:r w:rsidR="00633C3F" w:rsidRPr="00FF2CC4">
        <w:t>g</w:t>
      </w:r>
      <w:r w:rsidR="000D5E13" w:rsidRPr="00FF2CC4">
        <w:t>otiation skills;</w:t>
      </w:r>
    </w:p>
    <w:bookmarkEnd w:id="0"/>
    <w:p w14:paraId="53DA72ED" w14:textId="77777777" w:rsidR="004D1423" w:rsidRPr="00FF2CC4" w:rsidRDefault="004D1423" w:rsidP="004D1423">
      <w:pPr>
        <w:pStyle w:val="ListParagraph"/>
        <w:numPr>
          <w:ilvl w:val="0"/>
          <w:numId w:val="15"/>
        </w:numPr>
      </w:pPr>
      <w:r w:rsidRPr="00FF2CC4">
        <w:t xml:space="preserve">Ability to deliver quality reports in line with established timelines; </w:t>
      </w:r>
    </w:p>
    <w:p w14:paraId="4471D794" w14:textId="77777777" w:rsidR="000D5E13" w:rsidRPr="00FF2CC4" w:rsidRDefault="000D5E13" w:rsidP="000D5E13">
      <w:pPr>
        <w:pStyle w:val="ListParagraph"/>
        <w:numPr>
          <w:ilvl w:val="0"/>
          <w:numId w:val="15"/>
        </w:numPr>
      </w:pPr>
      <w:bookmarkStart w:id="1" w:name="_Hlk23942570"/>
      <w:r w:rsidRPr="00FF2CC4">
        <w:t xml:space="preserve">Demonstrated ability to work with minimum supervision, </w:t>
      </w:r>
      <w:bookmarkEnd w:id="1"/>
      <w:r w:rsidRPr="00FF2CC4">
        <w:t>be dynamic, proactive and creative;</w:t>
      </w:r>
    </w:p>
    <w:p w14:paraId="5E682440" w14:textId="2CC1D8CD" w:rsidR="000D5E13" w:rsidRPr="00FF2CC4" w:rsidRDefault="000D5E13" w:rsidP="000D5E13">
      <w:pPr>
        <w:pStyle w:val="ListParagraph"/>
        <w:numPr>
          <w:ilvl w:val="0"/>
          <w:numId w:val="15"/>
        </w:numPr>
      </w:pPr>
      <w:bookmarkStart w:id="2" w:name="_Hlk23942386"/>
      <w:r w:rsidRPr="00FF2CC4">
        <w:t xml:space="preserve">Understanding of key issues in the delivery of development and humanitarian </w:t>
      </w:r>
      <w:r w:rsidR="00BF7BD6" w:rsidRPr="00FF2CC4">
        <w:t>assistance</w:t>
      </w:r>
      <w:r w:rsidR="003E58BA" w:rsidRPr="00FF2CC4">
        <w:t xml:space="preserve"> and coordination</w:t>
      </w:r>
      <w:r w:rsidRPr="00FF2CC4">
        <w:t>;</w:t>
      </w:r>
    </w:p>
    <w:bookmarkEnd w:id="2"/>
    <w:p w14:paraId="29D6412B" w14:textId="2C7FA01D" w:rsidR="000D5E13" w:rsidRPr="00FF2CC4" w:rsidRDefault="004D1423" w:rsidP="00D85E12">
      <w:pPr>
        <w:pStyle w:val="ListParagraph"/>
        <w:numPr>
          <w:ilvl w:val="0"/>
          <w:numId w:val="15"/>
        </w:numPr>
      </w:pPr>
      <w:r w:rsidRPr="00FF2CC4">
        <w:t>Ability to work in diverse teams with</w:t>
      </w:r>
      <w:r w:rsidR="000D5E13" w:rsidRPr="00FF2CC4">
        <w:t xml:space="preserve"> cultural, gender, religion, race, nationality and age sensitivity;</w:t>
      </w:r>
    </w:p>
    <w:p w14:paraId="59DF992C" w14:textId="20BF33B8" w:rsidR="00D85E12" w:rsidRPr="00FF2CC4" w:rsidRDefault="00D85E12" w:rsidP="00D85E12">
      <w:pPr>
        <w:pStyle w:val="ListParagraph"/>
        <w:numPr>
          <w:ilvl w:val="0"/>
          <w:numId w:val="15"/>
        </w:numPr>
      </w:pPr>
      <w:bookmarkStart w:id="3" w:name="_Hlk23942477"/>
      <w:r w:rsidRPr="00FF2CC4">
        <w:t>Demonstrated openness to change and ability to manage complexities; and</w:t>
      </w:r>
    </w:p>
    <w:p w14:paraId="65599EF3" w14:textId="5F9C8C2F" w:rsidR="004D1423" w:rsidRPr="00FF2CC4" w:rsidRDefault="004D1423" w:rsidP="004D1423">
      <w:pPr>
        <w:pStyle w:val="ListParagraph"/>
        <w:numPr>
          <w:ilvl w:val="0"/>
          <w:numId w:val="15"/>
        </w:numPr>
      </w:pPr>
      <w:r w:rsidRPr="00FF2CC4">
        <w:t>Excellent computer skills</w:t>
      </w:r>
      <w:r w:rsidR="00D85E12" w:rsidRPr="00FF2CC4">
        <w:t>.</w:t>
      </w:r>
    </w:p>
    <w:bookmarkEnd w:id="3"/>
    <w:p w14:paraId="53F76E5C" w14:textId="77777777" w:rsidR="004944D8" w:rsidRPr="00FF2CC4" w:rsidRDefault="004944D8" w:rsidP="004944D8">
      <w:pPr>
        <w:pStyle w:val="Heading2"/>
      </w:pPr>
      <w:r w:rsidRPr="00FF2CC4">
        <w:t>Language skills</w:t>
      </w:r>
    </w:p>
    <w:p w14:paraId="56519271" w14:textId="35937F8F" w:rsidR="004944D8" w:rsidRPr="00FF2CC4" w:rsidRDefault="004944D8" w:rsidP="004944D8">
      <w:pPr>
        <w:pStyle w:val="ListParagraph"/>
        <w:numPr>
          <w:ilvl w:val="0"/>
          <w:numId w:val="18"/>
        </w:numPr>
      </w:pPr>
      <w:r w:rsidRPr="00FF2CC4">
        <w:t xml:space="preserve">Fluency in </w:t>
      </w:r>
      <w:r w:rsidR="004471B5" w:rsidRPr="00FF2CC4">
        <w:t xml:space="preserve">oral </w:t>
      </w:r>
      <w:r w:rsidRPr="00FF2CC4">
        <w:t>and written English</w:t>
      </w:r>
      <w:r w:rsidR="00FF2CC4" w:rsidRPr="00FF2CC4">
        <w:t xml:space="preserve"> and Myanmar languages</w:t>
      </w:r>
      <w:r w:rsidRPr="00FF2CC4">
        <w:t xml:space="preserve">. </w:t>
      </w:r>
    </w:p>
    <w:p w14:paraId="722864DB" w14:textId="4AEF472A" w:rsidR="004E4C08" w:rsidRPr="00522A87" w:rsidRDefault="004E4C08" w:rsidP="00522A87">
      <w:r w:rsidRPr="00FF2CC4">
        <w:t>The consultant will be asked to submit 2 samples of previous comparable work produced and at least 3 references.</w:t>
      </w:r>
    </w:p>
    <w:p w14:paraId="4F01B56E" w14:textId="774A22DD" w:rsidR="00E7010A" w:rsidRPr="00D236F9" w:rsidRDefault="00E7010A" w:rsidP="000237AF">
      <w:pPr>
        <w:pStyle w:val="Heading1"/>
        <w:rPr>
          <w:highlight w:val="yellow"/>
        </w:rPr>
      </w:pPr>
      <w:r w:rsidRPr="00D236F9">
        <w:rPr>
          <w:highlight w:val="yellow"/>
        </w:rPr>
        <w:t>Evaluation</w:t>
      </w:r>
    </w:p>
    <w:p w14:paraId="0F9A0F76" w14:textId="77777777" w:rsidR="00332E37" w:rsidRPr="00D236F9" w:rsidRDefault="00332E37" w:rsidP="00332E37">
      <w:pPr>
        <w:pStyle w:val="Heading2"/>
        <w:rPr>
          <w:highlight w:val="yellow"/>
        </w:rPr>
      </w:pPr>
      <w:r w:rsidRPr="00D236F9">
        <w:rPr>
          <w:highlight w:val="yellow"/>
        </w:rPr>
        <w:t>Cumulative analysis</w:t>
      </w:r>
    </w:p>
    <w:p w14:paraId="244FD4D2" w14:textId="77777777" w:rsidR="00332E37" w:rsidRPr="00D236F9" w:rsidRDefault="00332E37" w:rsidP="00332E37">
      <w:pPr>
        <w:rPr>
          <w:highlight w:val="yellow"/>
        </w:rPr>
      </w:pPr>
      <w:r w:rsidRPr="00D236F9">
        <w:rPr>
          <w:highlight w:val="yellow"/>
        </w:rPr>
        <w:t>The proposals will be evaluated using the cumulative analysis method with a split 70% technical and 30% financial scoring.</w:t>
      </w:r>
    </w:p>
    <w:p w14:paraId="25A4438C" w14:textId="77777777" w:rsidR="00332E37" w:rsidRPr="00D236F9" w:rsidRDefault="00332E37" w:rsidP="00332E37">
      <w:pPr>
        <w:rPr>
          <w:highlight w:val="yellow"/>
        </w:rPr>
      </w:pPr>
      <w:r w:rsidRPr="00D236F9">
        <w:rPr>
          <w:highlight w:val="yellow"/>
        </w:rPr>
        <w:t>The proposal with the highest cumulative scoring will be awarded the contract.</w:t>
      </w:r>
    </w:p>
    <w:p w14:paraId="29C021BC" w14:textId="77777777" w:rsidR="00332E37" w:rsidRPr="00D236F9" w:rsidRDefault="00332E37" w:rsidP="00332E37">
      <w:pPr>
        <w:rPr>
          <w:highlight w:val="yellow"/>
        </w:rPr>
      </w:pPr>
      <w:r w:rsidRPr="00D236F9">
        <w:rPr>
          <w:highlight w:val="yellow"/>
        </w:rPr>
        <w:t>Applications will be evaluated technically, and points are attributed based on how well the proposal meets the requirements of the Terms of Reference using the guidelines detailed in the table below: When using this weighted scoring method, the award of the contract may be made to the individual consultant whose offer has been evaluated and determined as:</w:t>
      </w:r>
    </w:p>
    <w:p w14:paraId="4ADAF4E6" w14:textId="77777777" w:rsidR="00332E37" w:rsidRPr="00D236F9" w:rsidRDefault="00332E37" w:rsidP="00332E37">
      <w:pPr>
        <w:pStyle w:val="ListParagraph"/>
        <w:numPr>
          <w:ilvl w:val="0"/>
          <w:numId w:val="26"/>
        </w:numPr>
        <w:rPr>
          <w:highlight w:val="yellow"/>
        </w:rPr>
      </w:pPr>
      <w:r w:rsidRPr="00D236F9">
        <w:rPr>
          <w:highlight w:val="yellow"/>
        </w:rPr>
        <w:t>Responsive/compliant/acceptable, and</w:t>
      </w:r>
    </w:p>
    <w:p w14:paraId="4CF1FFF5" w14:textId="77777777" w:rsidR="00332E37" w:rsidRPr="00D236F9" w:rsidRDefault="00332E37" w:rsidP="00332E37">
      <w:pPr>
        <w:pStyle w:val="ListParagraph"/>
        <w:numPr>
          <w:ilvl w:val="0"/>
          <w:numId w:val="26"/>
        </w:numPr>
        <w:rPr>
          <w:highlight w:val="yellow"/>
        </w:rPr>
      </w:pPr>
      <w:r w:rsidRPr="00D236F9">
        <w:rPr>
          <w:highlight w:val="yellow"/>
        </w:rPr>
        <w:t>Having received the highest score out of a pre-determined set of weighted technical and financial criteria specific to the solicitation.</w:t>
      </w:r>
    </w:p>
    <w:p w14:paraId="2A7AE8D0" w14:textId="77777777" w:rsidR="00A1424A" w:rsidRDefault="00332E37" w:rsidP="00332E37">
      <w:pPr>
        <w:rPr>
          <w:highlight w:val="yellow"/>
        </w:rPr>
      </w:pPr>
      <w:r w:rsidRPr="00D236F9">
        <w:rPr>
          <w:highlight w:val="yellow"/>
        </w:rPr>
        <w:t>Technical Criteria weighting: 70%</w:t>
      </w:r>
    </w:p>
    <w:p w14:paraId="2E1D1CC2" w14:textId="1E728592" w:rsidR="00332E37" w:rsidRPr="00D236F9" w:rsidRDefault="00332E37" w:rsidP="00332E37">
      <w:pPr>
        <w:rPr>
          <w:highlight w:val="yellow"/>
        </w:rPr>
      </w:pPr>
      <w:r w:rsidRPr="00D236F9">
        <w:rPr>
          <w:highlight w:val="yellow"/>
        </w:rPr>
        <w:t>Financial Criteria weighting: 30%</w:t>
      </w:r>
    </w:p>
    <w:p w14:paraId="2DE51B50" w14:textId="77777777" w:rsidR="00332E37" w:rsidRPr="00D236F9" w:rsidRDefault="00332E37" w:rsidP="00332E37">
      <w:pPr>
        <w:rPr>
          <w:highlight w:val="yellow"/>
        </w:rPr>
      </w:pPr>
      <w:r w:rsidRPr="00D236F9">
        <w:rPr>
          <w:highlight w:val="yellow"/>
        </w:rPr>
        <w:t>Only candidates obtaining a minimum of 49 points in the Technical Evaluation would be considered for the Financial Evaluation.</w:t>
      </w:r>
    </w:p>
    <w:p w14:paraId="4955A7ED" w14:textId="77777777" w:rsidR="00332E37" w:rsidRPr="00D236F9" w:rsidRDefault="00332E37" w:rsidP="00332E37">
      <w:pPr>
        <w:rPr>
          <w:highlight w:val="yellow"/>
        </w:rPr>
      </w:pPr>
      <w:r w:rsidRPr="00D236F9">
        <w:rPr>
          <w:highlight w:val="yellow"/>
        </w:rPr>
        <w:t>Interviews may be conducted as part of technical assessment for shortlisted proposals.</w:t>
      </w:r>
    </w:p>
    <w:p w14:paraId="7617FD18" w14:textId="77777777" w:rsidR="00332E37" w:rsidRPr="00D236F9" w:rsidRDefault="00332E37" w:rsidP="00332E37">
      <w:pPr>
        <w:rPr>
          <w:highlight w:val="yellow"/>
        </w:rPr>
        <w:sectPr w:rsidR="00332E37" w:rsidRPr="00D236F9">
          <w:pgSz w:w="11900" w:h="16840"/>
          <w:pgMar w:top="1360" w:right="1260" w:bottom="960" w:left="1540" w:header="0" w:footer="699" w:gutter="0"/>
          <w:cols w:space="720"/>
        </w:sectPr>
      </w:pP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1"/>
        <w:gridCol w:w="1147"/>
        <w:gridCol w:w="1430"/>
      </w:tblGrid>
      <w:tr w:rsidR="00A40C5D" w:rsidRPr="00D236F9" w14:paraId="34473E56" w14:textId="77777777" w:rsidTr="00A40C5D">
        <w:trPr>
          <w:trHeight w:val="443"/>
        </w:trPr>
        <w:tc>
          <w:tcPr>
            <w:tcW w:w="6211" w:type="dxa"/>
          </w:tcPr>
          <w:p w14:paraId="1155854C" w14:textId="77777777" w:rsidR="00A40C5D" w:rsidRPr="00D236F9" w:rsidRDefault="00A40C5D" w:rsidP="002271AB">
            <w:pPr>
              <w:widowControl w:val="0"/>
              <w:adjustRightInd w:val="0"/>
              <w:snapToGrid w:val="0"/>
              <w:spacing w:before="40" w:after="40"/>
              <w:ind w:left="113" w:right="113"/>
              <w:rPr>
                <w:b/>
                <w:bCs/>
                <w:highlight w:val="yellow"/>
              </w:rPr>
            </w:pPr>
            <w:r w:rsidRPr="00D236F9">
              <w:rPr>
                <w:b/>
                <w:bCs/>
                <w:highlight w:val="yellow"/>
              </w:rPr>
              <w:lastRenderedPageBreak/>
              <w:t>Criteria</w:t>
            </w:r>
          </w:p>
        </w:tc>
        <w:tc>
          <w:tcPr>
            <w:tcW w:w="1147" w:type="dxa"/>
          </w:tcPr>
          <w:p w14:paraId="18E76697" w14:textId="77777777" w:rsidR="00A40C5D" w:rsidRPr="00D236F9" w:rsidRDefault="00A40C5D" w:rsidP="002271AB">
            <w:pPr>
              <w:widowControl w:val="0"/>
              <w:adjustRightInd w:val="0"/>
              <w:snapToGrid w:val="0"/>
              <w:spacing w:before="40" w:after="40"/>
              <w:ind w:left="113" w:right="113"/>
              <w:rPr>
                <w:b/>
                <w:bCs/>
                <w:highlight w:val="yellow"/>
              </w:rPr>
            </w:pPr>
            <w:r w:rsidRPr="00D236F9">
              <w:rPr>
                <w:b/>
                <w:bCs/>
                <w:highlight w:val="yellow"/>
              </w:rPr>
              <w:t>Points</w:t>
            </w:r>
          </w:p>
        </w:tc>
        <w:tc>
          <w:tcPr>
            <w:tcW w:w="1430" w:type="dxa"/>
          </w:tcPr>
          <w:p w14:paraId="00576841" w14:textId="77777777" w:rsidR="00A40C5D" w:rsidRPr="00D236F9" w:rsidRDefault="00A40C5D" w:rsidP="002271AB">
            <w:pPr>
              <w:widowControl w:val="0"/>
              <w:adjustRightInd w:val="0"/>
              <w:snapToGrid w:val="0"/>
              <w:spacing w:before="40" w:after="40"/>
              <w:ind w:left="113" w:right="113"/>
              <w:rPr>
                <w:b/>
                <w:bCs/>
                <w:highlight w:val="yellow"/>
              </w:rPr>
            </w:pPr>
            <w:r w:rsidRPr="00D236F9">
              <w:rPr>
                <w:b/>
                <w:bCs/>
                <w:highlight w:val="yellow"/>
              </w:rPr>
              <w:t>Percentage</w:t>
            </w:r>
          </w:p>
        </w:tc>
      </w:tr>
      <w:tr w:rsidR="00A40C5D" w:rsidRPr="00D236F9" w14:paraId="7B0D25AD" w14:textId="77777777" w:rsidTr="00A40C5D">
        <w:trPr>
          <w:trHeight w:val="421"/>
        </w:trPr>
        <w:tc>
          <w:tcPr>
            <w:tcW w:w="6211" w:type="dxa"/>
          </w:tcPr>
          <w:p w14:paraId="2C2F2FFA" w14:textId="77777777" w:rsidR="00A40C5D" w:rsidRPr="00D236F9" w:rsidRDefault="00A40C5D" w:rsidP="002271AB">
            <w:pPr>
              <w:pStyle w:val="TableParagraph"/>
              <w:adjustRightInd w:val="0"/>
              <w:snapToGrid w:val="0"/>
              <w:ind w:left="110"/>
              <w:rPr>
                <w:b/>
                <w:highlight w:val="yellow"/>
              </w:rPr>
            </w:pPr>
            <w:r w:rsidRPr="00D236F9">
              <w:rPr>
                <w:b/>
                <w:highlight w:val="yellow"/>
              </w:rPr>
              <w:t>Qualification</w:t>
            </w:r>
          </w:p>
        </w:tc>
        <w:tc>
          <w:tcPr>
            <w:tcW w:w="1147" w:type="dxa"/>
          </w:tcPr>
          <w:p w14:paraId="29505DAB" w14:textId="77777777" w:rsidR="00A40C5D" w:rsidRPr="00D236F9" w:rsidRDefault="00A40C5D" w:rsidP="002271AB">
            <w:pPr>
              <w:pStyle w:val="TableParagraph"/>
              <w:adjustRightInd w:val="0"/>
              <w:snapToGrid w:val="0"/>
              <w:spacing w:before="8"/>
              <w:rPr>
                <w:sz w:val="10"/>
                <w:highlight w:val="yellow"/>
              </w:rPr>
            </w:pPr>
          </w:p>
          <w:p w14:paraId="0B26266A" w14:textId="77777777" w:rsidR="00A40C5D" w:rsidRPr="00D236F9" w:rsidRDefault="00A40C5D" w:rsidP="002271AB">
            <w:pPr>
              <w:pStyle w:val="TableParagraph"/>
              <w:adjustRightInd w:val="0"/>
              <w:snapToGrid w:val="0"/>
              <w:ind w:left="105"/>
              <w:rPr>
                <w:sz w:val="2"/>
                <w:highlight w:val="yellow"/>
              </w:rPr>
            </w:pPr>
            <w:r w:rsidRPr="00D236F9">
              <w:rPr>
                <w:noProof/>
                <w:sz w:val="2"/>
                <w:highlight w:val="yellow"/>
              </w:rPr>
              <w:drawing>
                <wp:inline distT="0" distB="0" distL="0" distR="0" wp14:anchorId="3BF5D60A" wp14:editId="612101D1">
                  <wp:extent cx="9525" cy="9525"/>
                  <wp:effectExtent l="0" t="0" r="0" b="0"/>
                  <wp:docPr id="7"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9525" cy="9525"/>
                          </a:xfrm>
                          <a:prstGeom prst="rect">
                            <a:avLst/>
                          </a:prstGeom>
                        </pic:spPr>
                      </pic:pic>
                    </a:graphicData>
                  </a:graphic>
                </wp:inline>
              </w:drawing>
            </w:r>
          </w:p>
        </w:tc>
        <w:tc>
          <w:tcPr>
            <w:tcW w:w="1430" w:type="dxa"/>
          </w:tcPr>
          <w:p w14:paraId="519C7A50" w14:textId="4243868D" w:rsidR="00A40C5D" w:rsidRPr="00D236F9" w:rsidRDefault="00562AD9" w:rsidP="002271AB">
            <w:pPr>
              <w:pStyle w:val="TableParagraph"/>
              <w:adjustRightInd w:val="0"/>
              <w:snapToGrid w:val="0"/>
              <w:ind w:left="475" w:right="465"/>
              <w:jc w:val="center"/>
              <w:rPr>
                <w:b/>
                <w:highlight w:val="yellow"/>
              </w:rPr>
            </w:pPr>
            <w:r>
              <w:rPr>
                <w:b/>
                <w:highlight w:val="yellow"/>
              </w:rPr>
              <w:t>3</w:t>
            </w:r>
            <w:r w:rsidR="00A40C5D" w:rsidRPr="00D236F9">
              <w:rPr>
                <w:b/>
                <w:highlight w:val="yellow"/>
              </w:rPr>
              <w:t>0%</w:t>
            </w:r>
          </w:p>
        </w:tc>
      </w:tr>
      <w:tr w:rsidR="00A40C5D" w:rsidRPr="00D236F9" w14:paraId="6B29E14F" w14:textId="77777777" w:rsidTr="00A40C5D">
        <w:trPr>
          <w:trHeight w:val="555"/>
        </w:trPr>
        <w:tc>
          <w:tcPr>
            <w:tcW w:w="6211" w:type="dxa"/>
          </w:tcPr>
          <w:p w14:paraId="426B5D27" w14:textId="05478C51" w:rsidR="00A40C5D" w:rsidRPr="00D236F9" w:rsidRDefault="00A40C5D" w:rsidP="002271AB">
            <w:pPr>
              <w:pStyle w:val="TableParagraph"/>
              <w:numPr>
                <w:ilvl w:val="0"/>
                <w:numId w:val="23"/>
              </w:numPr>
              <w:tabs>
                <w:tab w:val="left" w:pos="830"/>
                <w:tab w:val="left" w:pos="831"/>
              </w:tabs>
              <w:adjustRightInd w:val="0"/>
              <w:snapToGrid w:val="0"/>
              <w:spacing w:before="26"/>
              <w:ind w:right="197"/>
              <w:rPr>
                <w:highlight w:val="yellow"/>
              </w:rPr>
            </w:pPr>
            <w:r w:rsidRPr="00D236F9">
              <w:rPr>
                <w:highlight w:val="yellow"/>
              </w:rPr>
              <w:t xml:space="preserve">Advanced university degree in </w:t>
            </w:r>
            <w:r w:rsidR="00A1424A">
              <w:rPr>
                <w:highlight w:val="yellow"/>
              </w:rPr>
              <w:t xml:space="preserve">social sciences </w:t>
            </w:r>
            <w:r w:rsidRPr="00D236F9">
              <w:rPr>
                <w:highlight w:val="yellow"/>
              </w:rPr>
              <w:t xml:space="preserve">or </w:t>
            </w:r>
            <w:r w:rsidRPr="00D236F9">
              <w:rPr>
                <w:spacing w:val="-3"/>
                <w:highlight w:val="yellow"/>
              </w:rPr>
              <w:t xml:space="preserve">other </w:t>
            </w:r>
            <w:r w:rsidR="00A1424A">
              <w:rPr>
                <w:highlight w:val="yellow"/>
              </w:rPr>
              <w:t>related f</w:t>
            </w:r>
            <w:r w:rsidRPr="00D236F9">
              <w:rPr>
                <w:highlight w:val="yellow"/>
              </w:rPr>
              <w:t>ield</w:t>
            </w:r>
            <w:r w:rsidR="002271AB">
              <w:rPr>
                <w:highlight w:val="yellow"/>
              </w:rPr>
              <w:t xml:space="preserve"> and 3 years of experience or bachelor’ degree and 5 years of experience.</w:t>
            </w:r>
          </w:p>
        </w:tc>
        <w:tc>
          <w:tcPr>
            <w:tcW w:w="1147" w:type="dxa"/>
          </w:tcPr>
          <w:p w14:paraId="2BE16C06" w14:textId="1C2C8855" w:rsidR="00A40C5D" w:rsidRPr="00D236F9" w:rsidRDefault="002271AB" w:rsidP="002271AB">
            <w:pPr>
              <w:pStyle w:val="TableParagraph"/>
              <w:adjustRightInd w:val="0"/>
              <w:snapToGrid w:val="0"/>
              <w:spacing w:before="135"/>
              <w:ind w:left="105"/>
              <w:rPr>
                <w:highlight w:val="yellow"/>
              </w:rPr>
            </w:pPr>
            <w:r>
              <w:rPr>
                <w:highlight w:val="yellow"/>
              </w:rPr>
              <w:t>3</w:t>
            </w:r>
            <w:r w:rsidR="00A40C5D" w:rsidRPr="00D236F9">
              <w:rPr>
                <w:highlight w:val="yellow"/>
              </w:rPr>
              <w:t>0</w:t>
            </w:r>
          </w:p>
        </w:tc>
        <w:tc>
          <w:tcPr>
            <w:tcW w:w="1430" w:type="dxa"/>
          </w:tcPr>
          <w:p w14:paraId="01F9E745" w14:textId="77777777" w:rsidR="00A40C5D" w:rsidRPr="00D236F9" w:rsidRDefault="00A40C5D" w:rsidP="002271AB">
            <w:pPr>
              <w:pStyle w:val="TableParagraph"/>
              <w:adjustRightInd w:val="0"/>
              <w:snapToGrid w:val="0"/>
              <w:rPr>
                <w:highlight w:val="yellow"/>
              </w:rPr>
            </w:pPr>
          </w:p>
        </w:tc>
      </w:tr>
      <w:tr w:rsidR="00A40C5D" w:rsidRPr="00D236F9" w14:paraId="394466C5" w14:textId="77777777" w:rsidTr="00A40C5D">
        <w:trPr>
          <w:trHeight w:val="279"/>
        </w:trPr>
        <w:tc>
          <w:tcPr>
            <w:tcW w:w="6211" w:type="dxa"/>
          </w:tcPr>
          <w:p w14:paraId="40B58A17" w14:textId="77777777" w:rsidR="00A40C5D" w:rsidRPr="00D236F9" w:rsidRDefault="00A40C5D" w:rsidP="002271AB">
            <w:pPr>
              <w:pStyle w:val="TableParagraph"/>
              <w:adjustRightInd w:val="0"/>
              <w:snapToGrid w:val="0"/>
              <w:spacing w:before="1"/>
              <w:ind w:left="110"/>
              <w:rPr>
                <w:b/>
                <w:highlight w:val="yellow"/>
              </w:rPr>
            </w:pPr>
            <w:r w:rsidRPr="00D236F9">
              <w:rPr>
                <w:b/>
                <w:highlight w:val="yellow"/>
              </w:rPr>
              <w:t>Experience</w:t>
            </w:r>
          </w:p>
        </w:tc>
        <w:tc>
          <w:tcPr>
            <w:tcW w:w="1147" w:type="dxa"/>
          </w:tcPr>
          <w:p w14:paraId="0F7F5E9D" w14:textId="77777777" w:rsidR="00A40C5D" w:rsidRPr="00D236F9" w:rsidRDefault="00A40C5D" w:rsidP="002271AB">
            <w:pPr>
              <w:pStyle w:val="TableParagraph"/>
              <w:adjustRightInd w:val="0"/>
              <w:snapToGrid w:val="0"/>
              <w:rPr>
                <w:sz w:val="20"/>
                <w:highlight w:val="yellow"/>
              </w:rPr>
            </w:pPr>
          </w:p>
          <w:p w14:paraId="245D60BD" w14:textId="77777777" w:rsidR="00A40C5D" w:rsidRPr="00D236F9" w:rsidRDefault="00A40C5D" w:rsidP="002271AB">
            <w:pPr>
              <w:pStyle w:val="TableParagraph"/>
              <w:adjustRightInd w:val="0"/>
              <w:snapToGrid w:val="0"/>
              <w:rPr>
                <w:sz w:val="11"/>
                <w:highlight w:val="yellow"/>
              </w:rPr>
            </w:pPr>
          </w:p>
          <w:p w14:paraId="2D54F2E0" w14:textId="77777777" w:rsidR="00A40C5D" w:rsidRPr="00D236F9" w:rsidRDefault="00A40C5D" w:rsidP="002271AB">
            <w:pPr>
              <w:pStyle w:val="TableParagraph"/>
              <w:adjustRightInd w:val="0"/>
              <w:snapToGrid w:val="0"/>
              <w:ind w:left="105"/>
              <w:rPr>
                <w:sz w:val="2"/>
                <w:highlight w:val="yellow"/>
              </w:rPr>
            </w:pPr>
            <w:r w:rsidRPr="00D236F9">
              <w:rPr>
                <w:noProof/>
                <w:sz w:val="2"/>
                <w:highlight w:val="yellow"/>
              </w:rPr>
              <w:drawing>
                <wp:inline distT="0" distB="0" distL="0" distR="0" wp14:anchorId="4A4F9401" wp14:editId="69EDC579">
                  <wp:extent cx="53975" cy="9525"/>
                  <wp:effectExtent l="0" t="0" r="0" b="0"/>
                  <wp:docPr id="9" name="image3.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53975" cy="9525"/>
                          </a:xfrm>
                          <a:prstGeom prst="rect">
                            <a:avLst/>
                          </a:prstGeom>
                        </pic:spPr>
                      </pic:pic>
                    </a:graphicData>
                  </a:graphic>
                </wp:inline>
              </w:drawing>
            </w:r>
          </w:p>
        </w:tc>
        <w:tc>
          <w:tcPr>
            <w:tcW w:w="1430" w:type="dxa"/>
          </w:tcPr>
          <w:p w14:paraId="2EF64867" w14:textId="5C735E4B" w:rsidR="00A40C5D" w:rsidRPr="00D236F9" w:rsidRDefault="00562AD9" w:rsidP="002271AB">
            <w:pPr>
              <w:pStyle w:val="TableParagraph"/>
              <w:adjustRightInd w:val="0"/>
              <w:snapToGrid w:val="0"/>
              <w:spacing w:before="1"/>
              <w:ind w:left="475" w:right="465"/>
              <w:jc w:val="center"/>
              <w:rPr>
                <w:b/>
                <w:highlight w:val="yellow"/>
              </w:rPr>
            </w:pPr>
            <w:r>
              <w:rPr>
                <w:b/>
                <w:highlight w:val="yellow"/>
              </w:rPr>
              <w:t>3</w:t>
            </w:r>
            <w:bookmarkStart w:id="4" w:name="_GoBack"/>
            <w:bookmarkEnd w:id="4"/>
            <w:r w:rsidR="00A40C5D" w:rsidRPr="00D236F9">
              <w:rPr>
                <w:b/>
                <w:highlight w:val="yellow"/>
              </w:rPr>
              <w:t>0%</w:t>
            </w:r>
          </w:p>
        </w:tc>
      </w:tr>
      <w:tr w:rsidR="00A40C5D" w:rsidRPr="00D236F9" w14:paraId="78BC4FF7" w14:textId="77777777" w:rsidTr="002271AB">
        <w:trPr>
          <w:trHeight w:val="330"/>
        </w:trPr>
        <w:tc>
          <w:tcPr>
            <w:tcW w:w="6211" w:type="dxa"/>
          </w:tcPr>
          <w:p w14:paraId="20F8DE32" w14:textId="24DEA125" w:rsidR="00A40C5D" w:rsidRPr="002271AB" w:rsidRDefault="00A1424A" w:rsidP="002271AB">
            <w:pPr>
              <w:pStyle w:val="ListParagraph"/>
              <w:widowControl w:val="0"/>
              <w:adjustRightInd w:val="0"/>
              <w:snapToGrid w:val="0"/>
              <w:spacing w:after="0"/>
              <w:contextualSpacing w:val="0"/>
            </w:pPr>
            <w:r w:rsidRPr="00A1424A">
              <w:rPr>
                <w:highlight w:val="yellow"/>
              </w:rPr>
              <w:t>Proven experience in writing analytical papers and/or reports.</w:t>
            </w:r>
          </w:p>
        </w:tc>
        <w:tc>
          <w:tcPr>
            <w:tcW w:w="1147" w:type="dxa"/>
          </w:tcPr>
          <w:p w14:paraId="6A7F6F05" w14:textId="77777777" w:rsidR="00A40C5D" w:rsidRPr="00D236F9" w:rsidRDefault="00A40C5D" w:rsidP="002271AB">
            <w:pPr>
              <w:pStyle w:val="TableParagraph"/>
              <w:adjustRightInd w:val="0"/>
              <w:snapToGrid w:val="0"/>
              <w:ind w:left="105"/>
              <w:rPr>
                <w:highlight w:val="yellow"/>
              </w:rPr>
            </w:pPr>
            <w:r w:rsidRPr="00D236F9">
              <w:rPr>
                <w:highlight w:val="yellow"/>
              </w:rPr>
              <w:t>10</w:t>
            </w:r>
          </w:p>
        </w:tc>
        <w:tc>
          <w:tcPr>
            <w:tcW w:w="1430" w:type="dxa"/>
          </w:tcPr>
          <w:p w14:paraId="35D2F2E0" w14:textId="77777777" w:rsidR="00A40C5D" w:rsidRPr="00D236F9" w:rsidRDefault="00A40C5D" w:rsidP="002271AB">
            <w:pPr>
              <w:pStyle w:val="TableParagraph"/>
              <w:adjustRightInd w:val="0"/>
              <w:snapToGrid w:val="0"/>
              <w:rPr>
                <w:highlight w:val="yellow"/>
              </w:rPr>
            </w:pPr>
          </w:p>
        </w:tc>
      </w:tr>
      <w:tr w:rsidR="00A40C5D" w:rsidRPr="00D236F9" w14:paraId="0391955A" w14:textId="77777777" w:rsidTr="002271AB">
        <w:trPr>
          <w:trHeight w:val="834"/>
        </w:trPr>
        <w:tc>
          <w:tcPr>
            <w:tcW w:w="6211" w:type="dxa"/>
          </w:tcPr>
          <w:p w14:paraId="12C6FDA5" w14:textId="0BD8D83E" w:rsidR="00A40C5D" w:rsidRPr="002271AB" w:rsidRDefault="00A1424A" w:rsidP="002271AB">
            <w:pPr>
              <w:pStyle w:val="ListParagraph"/>
              <w:widowControl w:val="0"/>
              <w:adjustRightInd w:val="0"/>
              <w:snapToGrid w:val="0"/>
              <w:spacing w:after="0"/>
              <w:contextualSpacing w:val="0"/>
            </w:pPr>
            <w:r w:rsidRPr="00A1424A">
              <w:rPr>
                <w:highlight w:val="yellow"/>
              </w:rPr>
              <w:t>Proven ability to gather relevant information and analyze fragile contexts including conflict and/or post conflict situations.</w:t>
            </w:r>
          </w:p>
        </w:tc>
        <w:tc>
          <w:tcPr>
            <w:tcW w:w="1147" w:type="dxa"/>
          </w:tcPr>
          <w:p w14:paraId="2C813126" w14:textId="77777777" w:rsidR="00A40C5D" w:rsidRPr="00D236F9" w:rsidRDefault="00A40C5D" w:rsidP="002271AB">
            <w:pPr>
              <w:pStyle w:val="TableParagraph"/>
              <w:adjustRightInd w:val="0"/>
              <w:snapToGrid w:val="0"/>
              <w:ind w:left="105"/>
              <w:rPr>
                <w:sz w:val="2"/>
                <w:highlight w:val="yellow"/>
              </w:rPr>
            </w:pPr>
            <w:r w:rsidRPr="00D236F9">
              <w:rPr>
                <w:noProof/>
                <w:sz w:val="2"/>
                <w:highlight w:val="yellow"/>
              </w:rPr>
              <w:drawing>
                <wp:inline distT="0" distB="0" distL="0" distR="0" wp14:anchorId="6D2238E6" wp14:editId="54EDB6E1">
                  <wp:extent cx="9525" cy="9525"/>
                  <wp:effectExtent l="0" t="0" r="0" b="0"/>
                  <wp:docPr id="13"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 cstate="print"/>
                          <a:stretch>
                            <a:fillRect/>
                          </a:stretch>
                        </pic:blipFill>
                        <pic:spPr>
                          <a:xfrm>
                            <a:off x="0" y="0"/>
                            <a:ext cx="9525" cy="9525"/>
                          </a:xfrm>
                          <a:prstGeom prst="rect">
                            <a:avLst/>
                          </a:prstGeom>
                        </pic:spPr>
                      </pic:pic>
                    </a:graphicData>
                  </a:graphic>
                </wp:inline>
              </w:drawing>
            </w:r>
          </w:p>
          <w:p w14:paraId="73474F46" w14:textId="77777777" w:rsidR="00A40C5D" w:rsidRPr="00D236F9" w:rsidRDefault="00A40C5D" w:rsidP="002271AB">
            <w:pPr>
              <w:pStyle w:val="TableParagraph"/>
              <w:adjustRightInd w:val="0"/>
              <w:snapToGrid w:val="0"/>
              <w:ind w:left="105"/>
              <w:rPr>
                <w:highlight w:val="yellow"/>
              </w:rPr>
            </w:pPr>
            <w:r w:rsidRPr="00D236F9">
              <w:rPr>
                <w:highlight w:val="yellow"/>
              </w:rPr>
              <w:t>10</w:t>
            </w:r>
          </w:p>
          <w:p w14:paraId="11B933C8" w14:textId="77777777" w:rsidR="00A40C5D" w:rsidRPr="00D236F9" w:rsidRDefault="00A40C5D" w:rsidP="002271AB">
            <w:pPr>
              <w:pStyle w:val="TableParagraph"/>
              <w:adjustRightInd w:val="0"/>
              <w:snapToGrid w:val="0"/>
              <w:ind w:left="105"/>
              <w:rPr>
                <w:sz w:val="2"/>
                <w:highlight w:val="yellow"/>
              </w:rPr>
            </w:pPr>
            <w:r w:rsidRPr="00D236F9">
              <w:rPr>
                <w:noProof/>
                <w:sz w:val="2"/>
                <w:highlight w:val="yellow"/>
              </w:rPr>
              <w:drawing>
                <wp:inline distT="0" distB="0" distL="0" distR="0" wp14:anchorId="3E8DC229" wp14:editId="5F5E725D">
                  <wp:extent cx="9525" cy="9525"/>
                  <wp:effectExtent l="0" t="0" r="0" b="0"/>
                  <wp:docPr id="15"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9525" cy="9525"/>
                          </a:xfrm>
                          <a:prstGeom prst="rect">
                            <a:avLst/>
                          </a:prstGeom>
                        </pic:spPr>
                      </pic:pic>
                    </a:graphicData>
                  </a:graphic>
                </wp:inline>
              </w:drawing>
            </w:r>
          </w:p>
        </w:tc>
        <w:tc>
          <w:tcPr>
            <w:tcW w:w="1430" w:type="dxa"/>
          </w:tcPr>
          <w:p w14:paraId="0904432C" w14:textId="77777777" w:rsidR="00A40C5D" w:rsidRPr="00D236F9" w:rsidRDefault="00A40C5D" w:rsidP="002271AB">
            <w:pPr>
              <w:pStyle w:val="TableParagraph"/>
              <w:adjustRightInd w:val="0"/>
              <w:snapToGrid w:val="0"/>
              <w:rPr>
                <w:highlight w:val="yellow"/>
              </w:rPr>
            </w:pPr>
          </w:p>
        </w:tc>
      </w:tr>
      <w:tr w:rsidR="00A1424A" w:rsidRPr="00D236F9" w14:paraId="137301A0" w14:textId="77777777" w:rsidTr="002271AB">
        <w:trPr>
          <w:trHeight w:val="281"/>
        </w:trPr>
        <w:tc>
          <w:tcPr>
            <w:tcW w:w="6211" w:type="dxa"/>
          </w:tcPr>
          <w:p w14:paraId="2A1A5046" w14:textId="0E670C95" w:rsidR="00A1424A" w:rsidRPr="002271AB" w:rsidRDefault="00A1424A" w:rsidP="002271AB">
            <w:pPr>
              <w:pStyle w:val="ListParagraph"/>
              <w:widowControl w:val="0"/>
              <w:adjustRightInd w:val="0"/>
              <w:snapToGrid w:val="0"/>
              <w:spacing w:after="0"/>
              <w:contextualSpacing w:val="0"/>
            </w:pPr>
            <w:r w:rsidRPr="00A1424A">
              <w:rPr>
                <w:highlight w:val="yellow"/>
              </w:rPr>
              <w:t>Familiarity with the UN’s work at the country level, particularly around inter-agency coordination highly desirable.</w:t>
            </w:r>
            <w:r>
              <w:t xml:space="preserve"> </w:t>
            </w:r>
          </w:p>
        </w:tc>
        <w:tc>
          <w:tcPr>
            <w:tcW w:w="1147" w:type="dxa"/>
          </w:tcPr>
          <w:p w14:paraId="6361DC38" w14:textId="77777777" w:rsidR="00A1424A" w:rsidRPr="00D236F9" w:rsidRDefault="00A1424A" w:rsidP="002271AB">
            <w:pPr>
              <w:pStyle w:val="TableParagraph"/>
              <w:adjustRightInd w:val="0"/>
              <w:snapToGrid w:val="0"/>
              <w:ind w:left="105"/>
              <w:rPr>
                <w:highlight w:val="yellow"/>
              </w:rPr>
            </w:pPr>
            <w:r w:rsidRPr="00D236F9">
              <w:rPr>
                <w:highlight w:val="yellow"/>
              </w:rPr>
              <w:t>10</w:t>
            </w:r>
          </w:p>
          <w:p w14:paraId="4E865EA7" w14:textId="77777777" w:rsidR="00A1424A" w:rsidRPr="00D236F9" w:rsidRDefault="00A1424A" w:rsidP="002271AB">
            <w:pPr>
              <w:pStyle w:val="TableParagraph"/>
              <w:adjustRightInd w:val="0"/>
              <w:snapToGrid w:val="0"/>
              <w:rPr>
                <w:sz w:val="20"/>
                <w:highlight w:val="yellow"/>
              </w:rPr>
            </w:pPr>
          </w:p>
        </w:tc>
        <w:tc>
          <w:tcPr>
            <w:tcW w:w="1430" w:type="dxa"/>
          </w:tcPr>
          <w:p w14:paraId="13EA029D" w14:textId="77777777" w:rsidR="00A1424A" w:rsidRPr="00D236F9" w:rsidRDefault="00A1424A" w:rsidP="002271AB">
            <w:pPr>
              <w:pStyle w:val="TableParagraph"/>
              <w:adjustRightInd w:val="0"/>
              <w:snapToGrid w:val="0"/>
              <w:rPr>
                <w:highlight w:val="yellow"/>
              </w:rPr>
            </w:pPr>
          </w:p>
        </w:tc>
      </w:tr>
      <w:tr w:rsidR="00A40C5D" w:rsidRPr="00D236F9" w14:paraId="639B672C" w14:textId="77777777" w:rsidTr="00A40C5D">
        <w:trPr>
          <w:trHeight w:val="489"/>
        </w:trPr>
        <w:tc>
          <w:tcPr>
            <w:tcW w:w="6211" w:type="dxa"/>
          </w:tcPr>
          <w:p w14:paraId="031B512D" w14:textId="77777777" w:rsidR="00A40C5D" w:rsidRPr="00D236F9" w:rsidRDefault="00A40C5D" w:rsidP="002271AB">
            <w:pPr>
              <w:pStyle w:val="TableParagraph"/>
              <w:adjustRightInd w:val="0"/>
              <w:snapToGrid w:val="0"/>
              <w:spacing w:before="1"/>
              <w:ind w:left="110"/>
              <w:rPr>
                <w:b/>
                <w:highlight w:val="yellow"/>
              </w:rPr>
            </w:pPr>
            <w:r w:rsidRPr="00D236F9">
              <w:rPr>
                <w:b/>
                <w:highlight w:val="yellow"/>
              </w:rPr>
              <w:t>Competencies</w:t>
            </w:r>
          </w:p>
        </w:tc>
        <w:tc>
          <w:tcPr>
            <w:tcW w:w="1147" w:type="dxa"/>
          </w:tcPr>
          <w:p w14:paraId="4A05D6A8" w14:textId="77777777" w:rsidR="00A40C5D" w:rsidRPr="00D236F9" w:rsidRDefault="00A40C5D" w:rsidP="002271AB">
            <w:pPr>
              <w:pStyle w:val="TableParagraph"/>
              <w:adjustRightInd w:val="0"/>
              <w:snapToGrid w:val="0"/>
              <w:rPr>
                <w:sz w:val="20"/>
                <w:highlight w:val="yellow"/>
              </w:rPr>
            </w:pPr>
          </w:p>
          <w:p w14:paraId="5D08C46C" w14:textId="77777777" w:rsidR="00A40C5D" w:rsidRPr="00D236F9" w:rsidRDefault="00A40C5D" w:rsidP="002271AB">
            <w:pPr>
              <w:pStyle w:val="TableParagraph"/>
              <w:adjustRightInd w:val="0"/>
              <w:snapToGrid w:val="0"/>
              <w:rPr>
                <w:sz w:val="11"/>
                <w:highlight w:val="yellow"/>
              </w:rPr>
            </w:pPr>
          </w:p>
          <w:p w14:paraId="34644877" w14:textId="77777777" w:rsidR="00A40C5D" w:rsidRPr="00D236F9" w:rsidRDefault="00A40C5D" w:rsidP="002271AB">
            <w:pPr>
              <w:pStyle w:val="TableParagraph"/>
              <w:adjustRightInd w:val="0"/>
              <w:snapToGrid w:val="0"/>
              <w:ind w:left="105"/>
              <w:rPr>
                <w:sz w:val="2"/>
                <w:highlight w:val="yellow"/>
              </w:rPr>
            </w:pPr>
            <w:r w:rsidRPr="00D236F9">
              <w:rPr>
                <w:noProof/>
                <w:sz w:val="2"/>
                <w:highlight w:val="yellow"/>
              </w:rPr>
              <w:drawing>
                <wp:inline distT="0" distB="0" distL="0" distR="0" wp14:anchorId="455640F6" wp14:editId="1906FBC8">
                  <wp:extent cx="53975" cy="9525"/>
                  <wp:effectExtent l="0" t="0" r="0" b="0"/>
                  <wp:docPr id="17" name="image3.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53975" cy="9525"/>
                          </a:xfrm>
                          <a:prstGeom prst="rect">
                            <a:avLst/>
                          </a:prstGeom>
                        </pic:spPr>
                      </pic:pic>
                    </a:graphicData>
                  </a:graphic>
                </wp:inline>
              </w:drawing>
            </w:r>
          </w:p>
        </w:tc>
        <w:tc>
          <w:tcPr>
            <w:tcW w:w="1430" w:type="dxa"/>
          </w:tcPr>
          <w:p w14:paraId="063CBFEC" w14:textId="77777777" w:rsidR="00A40C5D" w:rsidRPr="00D236F9" w:rsidRDefault="00A40C5D" w:rsidP="002271AB">
            <w:pPr>
              <w:pStyle w:val="TableParagraph"/>
              <w:adjustRightInd w:val="0"/>
              <w:snapToGrid w:val="0"/>
              <w:spacing w:before="1"/>
              <w:ind w:left="475" w:right="465"/>
              <w:jc w:val="center"/>
              <w:rPr>
                <w:b/>
                <w:highlight w:val="yellow"/>
              </w:rPr>
            </w:pPr>
            <w:r w:rsidRPr="00D236F9">
              <w:rPr>
                <w:b/>
                <w:highlight w:val="yellow"/>
              </w:rPr>
              <w:t>10%</w:t>
            </w:r>
          </w:p>
        </w:tc>
      </w:tr>
      <w:tr w:rsidR="00A40C5D" w:rsidRPr="00D236F9" w14:paraId="5D411FCA" w14:textId="77777777" w:rsidTr="002271AB">
        <w:trPr>
          <w:trHeight w:val="4314"/>
        </w:trPr>
        <w:tc>
          <w:tcPr>
            <w:tcW w:w="6211" w:type="dxa"/>
          </w:tcPr>
          <w:p w14:paraId="2F7166A2"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bookmarkStart w:id="5" w:name="OLE_LINK2"/>
            <w:r w:rsidRPr="002271AB">
              <w:rPr>
                <w:highlight w:val="yellow"/>
              </w:rPr>
              <w:t>Excellent communication, networking and negotiation skills;</w:t>
            </w:r>
          </w:p>
          <w:p w14:paraId="2C7B23C1"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Ability to deliver quality reports/analysis and results in line with established deadlines;</w:t>
            </w:r>
          </w:p>
          <w:p w14:paraId="0B1760DC"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Demonstrated ability to work with minimum supervision, be dynamic and proactive;</w:t>
            </w:r>
          </w:p>
          <w:p w14:paraId="1AEB7ED0"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Understanding of key issues in the delivery of development and humanitarian assistance;</w:t>
            </w:r>
          </w:p>
          <w:p w14:paraId="576CAF74"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 xml:space="preserve">Ability to work in diverse teams with cultural, gender, religion, race, nationality, and age sensitivity;  </w:t>
            </w:r>
          </w:p>
          <w:p w14:paraId="7F93D053" w14:textId="77777777" w:rsidR="00A1424A"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Demonstrated openness to change and ability to manage complexities; and</w:t>
            </w:r>
          </w:p>
          <w:p w14:paraId="1545AEB4" w14:textId="010860CD" w:rsidR="00A40C5D" w:rsidRPr="002271AB" w:rsidRDefault="00A1424A" w:rsidP="002271AB">
            <w:pPr>
              <w:pStyle w:val="ListParagraph"/>
              <w:widowControl w:val="0"/>
              <w:numPr>
                <w:ilvl w:val="0"/>
                <w:numId w:val="33"/>
              </w:numPr>
              <w:adjustRightInd w:val="0"/>
              <w:snapToGrid w:val="0"/>
              <w:contextualSpacing w:val="0"/>
              <w:rPr>
                <w:highlight w:val="yellow"/>
              </w:rPr>
            </w:pPr>
            <w:r w:rsidRPr="002271AB">
              <w:rPr>
                <w:highlight w:val="yellow"/>
              </w:rPr>
              <w:t>Fluency in oral and written English</w:t>
            </w:r>
            <w:r w:rsidR="002271AB">
              <w:rPr>
                <w:highlight w:val="yellow"/>
              </w:rPr>
              <w:t xml:space="preserve"> and Myanmar languages.</w:t>
            </w:r>
            <w:bookmarkEnd w:id="5"/>
          </w:p>
        </w:tc>
        <w:tc>
          <w:tcPr>
            <w:tcW w:w="1147" w:type="dxa"/>
          </w:tcPr>
          <w:p w14:paraId="3914C2CD" w14:textId="2C9F7523" w:rsidR="00A40C5D" w:rsidRPr="002271AB" w:rsidRDefault="00A1424A" w:rsidP="002271AB">
            <w:pPr>
              <w:pStyle w:val="TableParagraph"/>
              <w:adjustRightInd w:val="0"/>
              <w:snapToGrid w:val="0"/>
              <w:spacing w:before="1"/>
              <w:jc w:val="center"/>
              <w:rPr>
                <w:highlight w:val="yellow"/>
              </w:rPr>
            </w:pPr>
            <w:r>
              <w:rPr>
                <w:highlight w:val="yellow"/>
              </w:rPr>
              <w:t>1</w:t>
            </w:r>
          </w:p>
          <w:p w14:paraId="55777A9A" w14:textId="77777777" w:rsidR="002271AB" w:rsidRDefault="002271AB" w:rsidP="002271AB">
            <w:pPr>
              <w:pStyle w:val="TableParagraph"/>
              <w:adjustRightInd w:val="0"/>
              <w:snapToGrid w:val="0"/>
              <w:jc w:val="center"/>
              <w:rPr>
                <w:highlight w:val="yellow"/>
              </w:rPr>
            </w:pPr>
          </w:p>
          <w:p w14:paraId="6C82111B" w14:textId="629DA95F" w:rsidR="00A40C5D" w:rsidRPr="00D236F9" w:rsidRDefault="00A1424A" w:rsidP="002271AB">
            <w:pPr>
              <w:pStyle w:val="TableParagraph"/>
              <w:adjustRightInd w:val="0"/>
              <w:snapToGrid w:val="0"/>
              <w:jc w:val="center"/>
              <w:rPr>
                <w:highlight w:val="yellow"/>
              </w:rPr>
            </w:pPr>
            <w:r>
              <w:rPr>
                <w:highlight w:val="yellow"/>
              </w:rPr>
              <w:t>1</w:t>
            </w:r>
          </w:p>
          <w:p w14:paraId="5C51C0D6" w14:textId="77777777" w:rsidR="00A40C5D" w:rsidRPr="00D236F9" w:rsidRDefault="00A40C5D" w:rsidP="002271AB">
            <w:pPr>
              <w:pStyle w:val="TableParagraph"/>
              <w:adjustRightInd w:val="0"/>
              <w:snapToGrid w:val="0"/>
              <w:rPr>
                <w:sz w:val="20"/>
                <w:highlight w:val="yellow"/>
              </w:rPr>
            </w:pPr>
          </w:p>
          <w:p w14:paraId="221BB5A2" w14:textId="77777777" w:rsidR="002271AB" w:rsidRDefault="002271AB" w:rsidP="002271AB">
            <w:pPr>
              <w:pStyle w:val="TableParagraph"/>
              <w:adjustRightInd w:val="0"/>
              <w:snapToGrid w:val="0"/>
              <w:jc w:val="center"/>
              <w:rPr>
                <w:highlight w:val="yellow"/>
              </w:rPr>
            </w:pPr>
          </w:p>
          <w:p w14:paraId="475FC5E2" w14:textId="63A73EA9" w:rsidR="00A40C5D" w:rsidRPr="00D236F9" w:rsidRDefault="00A1424A" w:rsidP="002271AB">
            <w:pPr>
              <w:pStyle w:val="TableParagraph"/>
              <w:adjustRightInd w:val="0"/>
              <w:snapToGrid w:val="0"/>
              <w:jc w:val="center"/>
              <w:rPr>
                <w:highlight w:val="yellow"/>
              </w:rPr>
            </w:pPr>
            <w:r>
              <w:rPr>
                <w:highlight w:val="yellow"/>
              </w:rPr>
              <w:t>1</w:t>
            </w:r>
          </w:p>
          <w:p w14:paraId="2155757D" w14:textId="7C5D9A73" w:rsidR="00A40C5D" w:rsidRDefault="00A40C5D" w:rsidP="002271AB">
            <w:pPr>
              <w:pStyle w:val="TableParagraph"/>
              <w:adjustRightInd w:val="0"/>
              <w:snapToGrid w:val="0"/>
              <w:spacing w:before="4"/>
              <w:rPr>
                <w:sz w:val="24"/>
                <w:highlight w:val="yellow"/>
              </w:rPr>
            </w:pPr>
          </w:p>
          <w:p w14:paraId="2DFB2CB5" w14:textId="77777777" w:rsidR="002271AB" w:rsidRPr="00D236F9" w:rsidRDefault="002271AB" w:rsidP="002271AB">
            <w:pPr>
              <w:pStyle w:val="TableParagraph"/>
              <w:adjustRightInd w:val="0"/>
              <w:snapToGrid w:val="0"/>
              <w:spacing w:before="4"/>
              <w:rPr>
                <w:sz w:val="20"/>
                <w:highlight w:val="yellow"/>
              </w:rPr>
            </w:pPr>
          </w:p>
          <w:p w14:paraId="6688F4AE" w14:textId="45B28D88" w:rsidR="00A40C5D" w:rsidRPr="00D236F9" w:rsidRDefault="00A1424A" w:rsidP="002271AB">
            <w:pPr>
              <w:pStyle w:val="TableParagraph"/>
              <w:adjustRightInd w:val="0"/>
              <w:snapToGrid w:val="0"/>
              <w:jc w:val="center"/>
              <w:rPr>
                <w:highlight w:val="yellow"/>
              </w:rPr>
            </w:pPr>
            <w:r>
              <w:rPr>
                <w:highlight w:val="yellow"/>
              </w:rPr>
              <w:t>2</w:t>
            </w:r>
          </w:p>
          <w:p w14:paraId="6B6AF61B" w14:textId="77777777" w:rsidR="00A40C5D" w:rsidRPr="00D236F9" w:rsidRDefault="00A40C5D" w:rsidP="002271AB">
            <w:pPr>
              <w:pStyle w:val="TableParagraph"/>
              <w:adjustRightInd w:val="0"/>
              <w:snapToGrid w:val="0"/>
              <w:spacing w:before="11"/>
              <w:rPr>
                <w:sz w:val="19"/>
                <w:highlight w:val="yellow"/>
              </w:rPr>
            </w:pPr>
          </w:p>
          <w:p w14:paraId="3F78CF7C" w14:textId="77777777" w:rsidR="002271AB" w:rsidRDefault="002271AB" w:rsidP="002271AB">
            <w:pPr>
              <w:pStyle w:val="TableParagraph"/>
              <w:adjustRightInd w:val="0"/>
              <w:snapToGrid w:val="0"/>
              <w:jc w:val="center"/>
              <w:rPr>
                <w:highlight w:val="yellow"/>
              </w:rPr>
            </w:pPr>
          </w:p>
          <w:p w14:paraId="2327782C" w14:textId="1C13D255" w:rsidR="00A40C5D" w:rsidRPr="002271AB" w:rsidRDefault="00A40C5D" w:rsidP="002271AB">
            <w:pPr>
              <w:pStyle w:val="TableParagraph"/>
              <w:adjustRightInd w:val="0"/>
              <w:snapToGrid w:val="0"/>
              <w:jc w:val="center"/>
              <w:rPr>
                <w:highlight w:val="yellow"/>
              </w:rPr>
            </w:pPr>
            <w:r w:rsidRPr="00D236F9">
              <w:rPr>
                <w:highlight w:val="yellow"/>
              </w:rPr>
              <w:t>1</w:t>
            </w:r>
          </w:p>
          <w:p w14:paraId="17A9B27E" w14:textId="77777777" w:rsidR="002271AB" w:rsidRDefault="002271AB" w:rsidP="002271AB">
            <w:pPr>
              <w:pStyle w:val="TableParagraph"/>
              <w:adjustRightInd w:val="0"/>
              <w:snapToGrid w:val="0"/>
              <w:jc w:val="center"/>
              <w:rPr>
                <w:highlight w:val="yellow"/>
              </w:rPr>
            </w:pPr>
          </w:p>
          <w:p w14:paraId="52EC4E0C" w14:textId="77777777" w:rsidR="002271AB" w:rsidRDefault="002271AB" w:rsidP="002271AB">
            <w:pPr>
              <w:pStyle w:val="TableParagraph"/>
              <w:adjustRightInd w:val="0"/>
              <w:snapToGrid w:val="0"/>
              <w:jc w:val="center"/>
              <w:rPr>
                <w:highlight w:val="yellow"/>
              </w:rPr>
            </w:pPr>
          </w:p>
          <w:p w14:paraId="3C39FAC3" w14:textId="6431508E" w:rsidR="00A40C5D" w:rsidRPr="00D236F9" w:rsidRDefault="00A40C5D" w:rsidP="002271AB">
            <w:pPr>
              <w:pStyle w:val="TableParagraph"/>
              <w:adjustRightInd w:val="0"/>
              <w:snapToGrid w:val="0"/>
              <w:jc w:val="center"/>
              <w:rPr>
                <w:highlight w:val="yellow"/>
              </w:rPr>
            </w:pPr>
            <w:r w:rsidRPr="00D236F9">
              <w:rPr>
                <w:highlight w:val="yellow"/>
              </w:rPr>
              <w:t>1</w:t>
            </w:r>
          </w:p>
          <w:p w14:paraId="1755EF52" w14:textId="77777777" w:rsidR="00A40C5D" w:rsidRPr="00D236F9" w:rsidRDefault="00A40C5D" w:rsidP="002271AB">
            <w:pPr>
              <w:pStyle w:val="TableParagraph"/>
              <w:adjustRightInd w:val="0"/>
              <w:snapToGrid w:val="0"/>
              <w:jc w:val="center"/>
              <w:rPr>
                <w:highlight w:val="yellow"/>
              </w:rPr>
            </w:pPr>
          </w:p>
          <w:p w14:paraId="6029D6B0" w14:textId="77777777" w:rsidR="002271AB" w:rsidRDefault="002271AB" w:rsidP="002271AB">
            <w:pPr>
              <w:pStyle w:val="TableParagraph"/>
              <w:adjustRightInd w:val="0"/>
              <w:snapToGrid w:val="0"/>
              <w:jc w:val="center"/>
              <w:rPr>
                <w:highlight w:val="yellow"/>
              </w:rPr>
            </w:pPr>
          </w:p>
          <w:p w14:paraId="58E2066C" w14:textId="4E7B02DE" w:rsidR="00A1424A" w:rsidRPr="00D236F9" w:rsidRDefault="00A1424A" w:rsidP="002271AB">
            <w:pPr>
              <w:pStyle w:val="TableParagraph"/>
              <w:adjustRightInd w:val="0"/>
              <w:snapToGrid w:val="0"/>
              <w:jc w:val="center"/>
              <w:rPr>
                <w:highlight w:val="yellow"/>
              </w:rPr>
            </w:pPr>
            <w:r>
              <w:rPr>
                <w:highlight w:val="yellow"/>
              </w:rPr>
              <w:t>3</w:t>
            </w:r>
          </w:p>
          <w:p w14:paraId="56CAE684" w14:textId="77777777" w:rsidR="00A40C5D" w:rsidRPr="00D236F9" w:rsidRDefault="00A40C5D" w:rsidP="002271AB">
            <w:pPr>
              <w:pStyle w:val="TableParagraph"/>
              <w:adjustRightInd w:val="0"/>
              <w:snapToGrid w:val="0"/>
              <w:jc w:val="center"/>
              <w:rPr>
                <w:highlight w:val="yellow"/>
              </w:rPr>
            </w:pPr>
          </w:p>
        </w:tc>
        <w:tc>
          <w:tcPr>
            <w:tcW w:w="1430" w:type="dxa"/>
          </w:tcPr>
          <w:p w14:paraId="40FA4BF7" w14:textId="77777777" w:rsidR="00A40C5D" w:rsidRPr="00D236F9" w:rsidRDefault="00A40C5D" w:rsidP="002271AB">
            <w:pPr>
              <w:pStyle w:val="TableParagraph"/>
              <w:adjustRightInd w:val="0"/>
              <w:snapToGrid w:val="0"/>
              <w:rPr>
                <w:highlight w:val="yellow"/>
              </w:rPr>
            </w:pPr>
          </w:p>
        </w:tc>
      </w:tr>
    </w:tbl>
    <w:p w14:paraId="266D7927" w14:textId="77777777" w:rsidR="00332E37" w:rsidRPr="00D236F9" w:rsidRDefault="00332E37" w:rsidP="002271AB">
      <w:pPr>
        <w:widowControl w:val="0"/>
        <w:adjustRightInd w:val="0"/>
        <w:snapToGrid w:val="0"/>
        <w:rPr>
          <w:highlight w:val="yellow"/>
        </w:rPr>
        <w:sectPr w:rsidR="00332E37" w:rsidRPr="00D236F9">
          <w:pgSz w:w="11900" w:h="16840"/>
          <w:pgMar w:top="1600" w:right="1260" w:bottom="880" w:left="1540" w:header="0" w:footer="69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1"/>
        <w:gridCol w:w="1147"/>
        <w:gridCol w:w="1430"/>
      </w:tblGrid>
      <w:tr w:rsidR="00332E37" w:rsidRPr="00D236F9" w14:paraId="2A07DD4C" w14:textId="77777777" w:rsidTr="00F60B67">
        <w:trPr>
          <w:trHeight w:val="287"/>
        </w:trPr>
        <w:tc>
          <w:tcPr>
            <w:tcW w:w="6211" w:type="dxa"/>
          </w:tcPr>
          <w:p w14:paraId="50CD8ECE" w14:textId="6DEC86D3" w:rsidR="00332E37" w:rsidRPr="00D236F9" w:rsidRDefault="00332E37" w:rsidP="002271AB">
            <w:pPr>
              <w:pStyle w:val="TableParagraph"/>
              <w:adjustRightInd w:val="0"/>
              <w:snapToGrid w:val="0"/>
              <w:spacing w:before="15"/>
              <w:rPr>
                <w:highlight w:val="yellow"/>
              </w:rPr>
            </w:pPr>
          </w:p>
        </w:tc>
        <w:tc>
          <w:tcPr>
            <w:tcW w:w="1147" w:type="dxa"/>
          </w:tcPr>
          <w:p w14:paraId="78EC532B" w14:textId="25FD467D" w:rsidR="00332E37" w:rsidRPr="00D236F9" w:rsidRDefault="00332E37" w:rsidP="002271AB">
            <w:pPr>
              <w:pStyle w:val="TableParagraph"/>
              <w:adjustRightInd w:val="0"/>
              <w:snapToGrid w:val="0"/>
              <w:spacing w:before="1"/>
              <w:jc w:val="center"/>
              <w:rPr>
                <w:highlight w:val="yellow"/>
              </w:rPr>
            </w:pPr>
          </w:p>
        </w:tc>
        <w:tc>
          <w:tcPr>
            <w:tcW w:w="1430" w:type="dxa"/>
          </w:tcPr>
          <w:p w14:paraId="1D3F8CC3" w14:textId="77777777" w:rsidR="00332E37" w:rsidRPr="00D236F9" w:rsidRDefault="00332E37" w:rsidP="002271AB">
            <w:pPr>
              <w:pStyle w:val="TableParagraph"/>
              <w:adjustRightInd w:val="0"/>
              <w:snapToGrid w:val="0"/>
              <w:rPr>
                <w:sz w:val="20"/>
                <w:highlight w:val="yellow"/>
              </w:rPr>
            </w:pPr>
          </w:p>
        </w:tc>
      </w:tr>
      <w:tr w:rsidR="00332E37" w:rsidRPr="00D236F9" w14:paraId="659311CB" w14:textId="77777777" w:rsidTr="002271AB">
        <w:trPr>
          <w:trHeight w:val="547"/>
        </w:trPr>
        <w:tc>
          <w:tcPr>
            <w:tcW w:w="6211" w:type="dxa"/>
          </w:tcPr>
          <w:p w14:paraId="0AC178E4" w14:textId="77777777" w:rsidR="00332E37" w:rsidRPr="00D236F9" w:rsidRDefault="00332E37" w:rsidP="002271AB">
            <w:pPr>
              <w:pStyle w:val="TableParagraph"/>
              <w:adjustRightInd w:val="0"/>
              <w:snapToGrid w:val="0"/>
              <w:ind w:left="110" w:right="590"/>
              <w:rPr>
                <w:i/>
                <w:highlight w:val="yellow"/>
              </w:rPr>
            </w:pPr>
            <w:r w:rsidRPr="00D236F9">
              <w:rPr>
                <w:b/>
                <w:highlight w:val="yellow"/>
              </w:rPr>
              <w:t xml:space="preserve">Technical Criteria </w:t>
            </w:r>
            <w:r w:rsidRPr="00D236F9">
              <w:rPr>
                <w:i/>
                <w:highlight w:val="yellow"/>
              </w:rPr>
              <w:t xml:space="preserve">*If </w:t>
            </w:r>
            <w:proofErr w:type="gramStart"/>
            <w:r w:rsidRPr="00D236F9">
              <w:rPr>
                <w:i/>
                <w:highlight w:val="yellow"/>
              </w:rPr>
              <w:t>necessary</w:t>
            </w:r>
            <w:proofErr w:type="gramEnd"/>
            <w:r w:rsidRPr="00D236F9">
              <w:rPr>
                <w:i/>
                <w:highlight w:val="yellow"/>
              </w:rPr>
              <w:t xml:space="preserve"> interviews shall also be conducted as part of the technical evaluation to ascertain best value for money.</w:t>
            </w:r>
          </w:p>
        </w:tc>
        <w:tc>
          <w:tcPr>
            <w:tcW w:w="1147" w:type="dxa"/>
          </w:tcPr>
          <w:p w14:paraId="3B4772DC" w14:textId="77777777" w:rsidR="00332E37" w:rsidRPr="00D236F9" w:rsidRDefault="00332E37" w:rsidP="002271AB">
            <w:pPr>
              <w:pStyle w:val="TableParagraph"/>
              <w:adjustRightInd w:val="0"/>
              <w:snapToGrid w:val="0"/>
              <w:rPr>
                <w:highlight w:val="yellow"/>
              </w:rPr>
            </w:pPr>
          </w:p>
        </w:tc>
        <w:tc>
          <w:tcPr>
            <w:tcW w:w="1430" w:type="dxa"/>
          </w:tcPr>
          <w:p w14:paraId="3F0E25F5" w14:textId="77777777" w:rsidR="00332E37" w:rsidRPr="00D236F9" w:rsidRDefault="00332E37" w:rsidP="002271AB">
            <w:pPr>
              <w:pStyle w:val="TableParagraph"/>
              <w:adjustRightInd w:val="0"/>
              <w:snapToGrid w:val="0"/>
              <w:spacing w:before="8"/>
              <w:rPr>
                <w:sz w:val="21"/>
                <w:highlight w:val="yellow"/>
              </w:rPr>
            </w:pPr>
          </w:p>
          <w:p w14:paraId="1CD2FF26" w14:textId="77777777" w:rsidR="00332E37" w:rsidRPr="00D236F9" w:rsidRDefault="00332E37" w:rsidP="002271AB">
            <w:pPr>
              <w:pStyle w:val="TableParagraph"/>
              <w:adjustRightInd w:val="0"/>
              <w:snapToGrid w:val="0"/>
              <w:spacing w:before="1"/>
              <w:ind w:left="105"/>
              <w:rPr>
                <w:b/>
                <w:highlight w:val="yellow"/>
              </w:rPr>
            </w:pPr>
            <w:r w:rsidRPr="00D236F9">
              <w:rPr>
                <w:b/>
                <w:highlight w:val="yellow"/>
              </w:rPr>
              <w:t>70%</w:t>
            </w:r>
          </w:p>
        </w:tc>
      </w:tr>
      <w:tr w:rsidR="00332E37" w:rsidRPr="00D236F9" w14:paraId="6C7DE16A" w14:textId="77777777" w:rsidTr="002271AB">
        <w:trPr>
          <w:trHeight w:val="62"/>
        </w:trPr>
        <w:tc>
          <w:tcPr>
            <w:tcW w:w="6211" w:type="dxa"/>
          </w:tcPr>
          <w:p w14:paraId="561E9367" w14:textId="77777777" w:rsidR="00332E37" w:rsidRPr="00D236F9" w:rsidRDefault="00332E37" w:rsidP="002271AB">
            <w:pPr>
              <w:pStyle w:val="TableParagraph"/>
              <w:adjustRightInd w:val="0"/>
              <w:snapToGrid w:val="0"/>
              <w:spacing w:before="1"/>
              <w:ind w:left="110"/>
              <w:rPr>
                <w:b/>
                <w:highlight w:val="yellow"/>
              </w:rPr>
            </w:pPr>
            <w:r w:rsidRPr="00D236F9">
              <w:rPr>
                <w:b/>
                <w:highlight w:val="yellow"/>
              </w:rPr>
              <w:t>Financial Criteria – Lowest Price</w:t>
            </w:r>
          </w:p>
        </w:tc>
        <w:tc>
          <w:tcPr>
            <w:tcW w:w="1147" w:type="dxa"/>
          </w:tcPr>
          <w:p w14:paraId="6E09BD84" w14:textId="77777777" w:rsidR="00332E37" w:rsidRPr="00D236F9" w:rsidRDefault="00332E37" w:rsidP="002271AB">
            <w:pPr>
              <w:pStyle w:val="TableParagraph"/>
              <w:adjustRightInd w:val="0"/>
              <w:snapToGrid w:val="0"/>
              <w:rPr>
                <w:highlight w:val="yellow"/>
              </w:rPr>
            </w:pPr>
          </w:p>
        </w:tc>
        <w:tc>
          <w:tcPr>
            <w:tcW w:w="1430" w:type="dxa"/>
          </w:tcPr>
          <w:p w14:paraId="06B86EC3" w14:textId="77777777" w:rsidR="00332E37" w:rsidRPr="00D236F9" w:rsidRDefault="00332E37" w:rsidP="002271AB">
            <w:pPr>
              <w:pStyle w:val="TableParagraph"/>
              <w:adjustRightInd w:val="0"/>
              <w:snapToGrid w:val="0"/>
              <w:spacing w:before="1"/>
              <w:ind w:left="105"/>
              <w:rPr>
                <w:highlight w:val="yellow"/>
              </w:rPr>
            </w:pPr>
            <w:r w:rsidRPr="00D236F9">
              <w:rPr>
                <w:highlight w:val="yellow"/>
              </w:rPr>
              <w:t>30%</w:t>
            </w:r>
          </w:p>
        </w:tc>
      </w:tr>
      <w:tr w:rsidR="00332E37" w:rsidRPr="00D236F9" w14:paraId="70CB652D" w14:textId="77777777" w:rsidTr="002271AB">
        <w:trPr>
          <w:trHeight w:val="222"/>
        </w:trPr>
        <w:tc>
          <w:tcPr>
            <w:tcW w:w="6211" w:type="dxa"/>
          </w:tcPr>
          <w:p w14:paraId="343D90A7" w14:textId="77777777" w:rsidR="00332E37" w:rsidRPr="00D236F9" w:rsidRDefault="00332E37" w:rsidP="002271AB">
            <w:pPr>
              <w:pStyle w:val="TableParagraph"/>
              <w:adjustRightInd w:val="0"/>
              <w:snapToGrid w:val="0"/>
              <w:spacing w:before="1"/>
              <w:ind w:left="110"/>
              <w:rPr>
                <w:b/>
                <w:highlight w:val="yellow"/>
              </w:rPr>
            </w:pPr>
            <w:r w:rsidRPr="00D236F9">
              <w:rPr>
                <w:b/>
                <w:highlight w:val="yellow"/>
              </w:rPr>
              <w:t>Total</w:t>
            </w:r>
          </w:p>
        </w:tc>
        <w:tc>
          <w:tcPr>
            <w:tcW w:w="1147" w:type="dxa"/>
          </w:tcPr>
          <w:p w14:paraId="38E314EF" w14:textId="77777777" w:rsidR="00332E37" w:rsidRPr="00D236F9" w:rsidRDefault="00332E37" w:rsidP="002271AB">
            <w:pPr>
              <w:pStyle w:val="TableParagraph"/>
              <w:adjustRightInd w:val="0"/>
              <w:snapToGrid w:val="0"/>
              <w:rPr>
                <w:highlight w:val="yellow"/>
              </w:rPr>
            </w:pPr>
          </w:p>
        </w:tc>
        <w:tc>
          <w:tcPr>
            <w:tcW w:w="1430" w:type="dxa"/>
          </w:tcPr>
          <w:p w14:paraId="7AA6EC7D" w14:textId="77777777" w:rsidR="00332E37" w:rsidRPr="00D236F9" w:rsidRDefault="00332E37" w:rsidP="002271AB">
            <w:pPr>
              <w:pStyle w:val="TableParagraph"/>
              <w:adjustRightInd w:val="0"/>
              <w:snapToGrid w:val="0"/>
              <w:spacing w:before="1"/>
              <w:ind w:left="105"/>
              <w:rPr>
                <w:b/>
                <w:highlight w:val="yellow"/>
              </w:rPr>
            </w:pPr>
            <w:r w:rsidRPr="00D236F9">
              <w:rPr>
                <w:b/>
                <w:highlight w:val="yellow"/>
              </w:rPr>
              <w:t>100%</w:t>
            </w:r>
          </w:p>
        </w:tc>
      </w:tr>
    </w:tbl>
    <w:p w14:paraId="45F57399" w14:textId="77777777" w:rsidR="00E7010A" w:rsidRPr="00D236F9" w:rsidRDefault="00E7010A" w:rsidP="00E7010A">
      <w:pPr>
        <w:rPr>
          <w:highlight w:val="yellow"/>
        </w:rPr>
      </w:pPr>
    </w:p>
    <w:p w14:paraId="74607EFC" w14:textId="77777777" w:rsidR="004944D8" w:rsidRPr="00D236F9" w:rsidRDefault="004944D8" w:rsidP="00E86D9D">
      <w:pPr>
        <w:pStyle w:val="Heading1"/>
        <w:rPr>
          <w:highlight w:val="yellow"/>
        </w:rPr>
      </w:pPr>
      <w:r w:rsidRPr="00D236F9">
        <w:rPr>
          <w:highlight w:val="yellow"/>
        </w:rPr>
        <w:t>Documents to be included when submitting Consultancy Proposals</w:t>
      </w:r>
    </w:p>
    <w:p w14:paraId="34F4718C" w14:textId="77777777" w:rsidR="004944D8" w:rsidRPr="00D236F9" w:rsidRDefault="004944D8" w:rsidP="004944D8">
      <w:pPr>
        <w:pStyle w:val="BodyText"/>
        <w:spacing w:line="275" w:lineRule="exact"/>
        <w:ind w:left="260"/>
        <w:rPr>
          <w:sz w:val="22"/>
          <w:szCs w:val="22"/>
          <w:highlight w:val="yellow"/>
        </w:rPr>
      </w:pPr>
      <w:r w:rsidRPr="00D236F9">
        <w:rPr>
          <w:sz w:val="22"/>
          <w:szCs w:val="22"/>
          <w:highlight w:val="yellow"/>
        </w:rPr>
        <w:t>The following documents may be requested;</w:t>
      </w:r>
    </w:p>
    <w:p w14:paraId="20B4E632" w14:textId="77777777" w:rsidR="004944D8" w:rsidRPr="00D236F9" w:rsidRDefault="004944D8" w:rsidP="004944D8">
      <w:pPr>
        <w:pStyle w:val="ListParagraph"/>
        <w:widowControl w:val="0"/>
        <w:numPr>
          <w:ilvl w:val="1"/>
          <w:numId w:val="16"/>
        </w:numPr>
        <w:tabs>
          <w:tab w:val="left" w:pos="1340"/>
        </w:tabs>
        <w:autoSpaceDE w:val="0"/>
        <w:autoSpaceDN w:val="0"/>
        <w:spacing w:after="0" w:line="242" w:lineRule="auto"/>
        <w:ind w:right="640"/>
        <w:contextualSpacing w:val="0"/>
        <w:rPr>
          <w:rFonts w:cs="Times New Roman"/>
          <w:szCs w:val="22"/>
          <w:highlight w:val="yellow"/>
        </w:rPr>
      </w:pPr>
      <w:r w:rsidRPr="00D236F9">
        <w:rPr>
          <w:rFonts w:cs="Times New Roman"/>
          <w:szCs w:val="22"/>
          <w:highlight w:val="yellow"/>
        </w:rPr>
        <w:t xml:space="preserve">Duly accomplished </w:t>
      </w:r>
      <w:r w:rsidRPr="00D236F9">
        <w:rPr>
          <w:rFonts w:cs="Times New Roman"/>
          <w:b/>
          <w:szCs w:val="22"/>
          <w:highlight w:val="yellow"/>
        </w:rPr>
        <w:t xml:space="preserve">Letter of Confirmation </w:t>
      </w:r>
      <w:r w:rsidRPr="00D236F9">
        <w:rPr>
          <w:rFonts w:cs="Times New Roman"/>
          <w:b/>
          <w:spacing w:val="-3"/>
          <w:szCs w:val="22"/>
          <w:highlight w:val="yellow"/>
        </w:rPr>
        <w:t xml:space="preserve">of </w:t>
      </w:r>
      <w:r w:rsidRPr="00D236F9">
        <w:rPr>
          <w:rFonts w:cs="Times New Roman"/>
          <w:b/>
          <w:szCs w:val="22"/>
          <w:highlight w:val="yellow"/>
        </w:rPr>
        <w:t xml:space="preserve">Interest and Availability </w:t>
      </w:r>
      <w:r w:rsidRPr="00D236F9">
        <w:rPr>
          <w:rFonts w:cs="Times New Roman"/>
          <w:szCs w:val="22"/>
          <w:highlight w:val="yellow"/>
        </w:rPr>
        <w:t xml:space="preserve">using the template provided by UNDP (Separate file from technical proposal (P11 and Brief description), password protected). Password for financial proposal must not be provided to UNDP until requested by UNDP. The Technical Proposal shall not include any price or financial information. </w:t>
      </w:r>
      <w:r w:rsidRPr="00D236F9">
        <w:rPr>
          <w:rFonts w:cs="Times New Roman"/>
          <w:szCs w:val="22"/>
          <w:highlight w:val="yellow"/>
          <w:u w:val="single"/>
        </w:rPr>
        <w:t>A Technical Proposal containing material financial information may be declared</w:t>
      </w:r>
      <w:r w:rsidRPr="00D236F9">
        <w:rPr>
          <w:rFonts w:cs="Times New Roman"/>
          <w:spacing w:val="-4"/>
          <w:szCs w:val="22"/>
          <w:highlight w:val="yellow"/>
          <w:u w:val="single"/>
        </w:rPr>
        <w:t xml:space="preserve"> </w:t>
      </w:r>
      <w:r w:rsidRPr="00D236F9">
        <w:rPr>
          <w:rFonts w:cs="Times New Roman"/>
          <w:szCs w:val="22"/>
          <w:highlight w:val="yellow"/>
          <w:u w:val="single"/>
        </w:rPr>
        <w:t>non-responsive</w:t>
      </w:r>
      <w:r w:rsidRPr="00D236F9">
        <w:rPr>
          <w:rFonts w:cs="Times New Roman"/>
          <w:szCs w:val="22"/>
          <w:highlight w:val="yellow"/>
        </w:rPr>
        <w:t>.</w:t>
      </w:r>
    </w:p>
    <w:p w14:paraId="56EFD9F0" w14:textId="77777777" w:rsidR="004944D8" w:rsidRPr="00D236F9" w:rsidRDefault="004944D8" w:rsidP="004944D8">
      <w:pPr>
        <w:pStyle w:val="BodyText"/>
        <w:spacing w:before="8"/>
        <w:rPr>
          <w:sz w:val="22"/>
          <w:szCs w:val="22"/>
          <w:highlight w:val="yellow"/>
        </w:rPr>
      </w:pPr>
    </w:p>
    <w:p w14:paraId="4A88BADB" w14:textId="77777777" w:rsidR="004944D8" w:rsidRPr="00D236F9" w:rsidRDefault="004944D8" w:rsidP="004944D8">
      <w:pPr>
        <w:pStyle w:val="ListParagraph"/>
        <w:widowControl w:val="0"/>
        <w:numPr>
          <w:ilvl w:val="1"/>
          <w:numId w:val="16"/>
        </w:numPr>
        <w:tabs>
          <w:tab w:val="left" w:pos="1340"/>
        </w:tabs>
        <w:autoSpaceDE w:val="0"/>
        <w:autoSpaceDN w:val="0"/>
        <w:spacing w:before="90" w:after="0" w:line="249" w:lineRule="auto"/>
        <w:ind w:right="565"/>
        <w:contextualSpacing w:val="0"/>
        <w:rPr>
          <w:rFonts w:cs="Times New Roman"/>
          <w:szCs w:val="22"/>
          <w:highlight w:val="yellow"/>
        </w:rPr>
      </w:pPr>
      <w:r w:rsidRPr="00D236F9">
        <w:rPr>
          <w:rFonts w:cs="Times New Roman"/>
          <w:b/>
          <w:szCs w:val="22"/>
          <w:highlight w:val="yellow"/>
        </w:rPr>
        <w:t xml:space="preserve">Signed P11, </w:t>
      </w:r>
      <w:r w:rsidRPr="00D236F9">
        <w:rPr>
          <w:rFonts w:cs="Times New Roman"/>
          <w:szCs w:val="22"/>
          <w:highlight w:val="yellow"/>
        </w:rPr>
        <w:t xml:space="preserve">indicating all </w:t>
      </w:r>
      <w:proofErr w:type="gramStart"/>
      <w:r w:rsidRPr="00D236F9">
        <w:rPr>
          <w:rFonts w:cs="Times New Roman"/>
          <w:szCs w:val="22"/>
          <w:highlight w:val="yellow"/>
        </w:rPr>
        <w:t>past experience</w:t>
      </w:r>
      <w:proofErr w:type="gramEnd"/>
      <w:r w:rsidRPr="00D236F9">
        <w:rPr>
          <w:rFonts w:cs="Times New Roman"/>
          <w:szCs w:val="22"/>
          <w:highlight w:val="yellow"/>
        </w:rPr>
        <w:t xml:space="preserve"> from similar projects, as well as the contact details (email and telephone number) </w:t>
      </w:r>
      <w:r w:rsidRPr="00D236F9">
        <w:rPr>
          <w:rFonts w:cs="Times New Roman"/>
          <w:spacing w:val="-3"/>
          <w:szCs w:val="22"/>
          <w:highlight w:val="yellow"/>
        </w:rPr>
        <w:t xml:space="preserve">of </w:t>
      </w:r>
      <w:r w:rsidRPr="00D236F9">
        <w:rPr>
          <w:rFonts w:cs="Times New Roman"/>
          <w:szCs w:val="22"/>
          <w:highlight w:val="yellow"/>
        </w:rPr>
        <w:t>the Candidate and at least three (3) professional</w:t>
      </w:r>
      <w:r w:rsidRPr="00D236F9">
        <w:rPr>
          <w:rFonts w:cs="Times New Roman"/>
          <w:spacing w:val="2"/>
          <w:szCs w:val="22"/>
          <w:highlight w:val="yellow"/>
        </w:rPr>
        <w:t xml:space="preserve"> </w:t>
      </w:r>
      <w:r w:rsidRPr="00D236F9">
        <w:rPr>
          <w:rFonts w:cs="Times New Roman"/>
          <w:szCs w:val="22"/>
          <w:highlight w:val="yellow"/>
        </w:rPr>
        <w:t>references;</w:t>
      </w:r>
    </w:p>
    <w:p w14:paraId="7A754842" w14:textId="77777777" w:rsidR="004944D8" w:rsidRPr="00D236F9" w:rsidRDefault="004944D8" w:rsidP="004944D8">
      <w:pPr>
        <w:pStyle w:val="BodyText"/>
        <w:spacing w:before="5"/>
        <w:rPr>
          <w:sz w:val="22"/>
          <w:szCs w:val="22"/>
          <w:highlight w:val="yellow"/>
        </w:rPr>
      </w:pPr>
    </w:p>
    <w:p w14:paraId="006210FA" w14:textId="77777777" w:rsidR="004944D8" w:rsidRPr="00D236F9" w:rsidRDefault="004944D8" w:rsidP="004944D8">
      <w:pPr>
        <w:pStyle w:val="ListParagraph"/>
        <w:widowControl w:val="0"/>
        <w:numPr>
          <w:ilvl w:val="1"/>
          <w:numId w:val="16"/>
        </w:numPr>
        <w:tabs>
          <w:tab w:val="left" w:pos="1340"/>
        </w:tabs>
        <w:autoSpaceDE w:val="0"/>
        <w:autoSpaceDN w:val="0"/>
        <w:spacing w:after="0"/>
        <w:ind w:right="596"/>
        <w:contextualSpacing w:val="0"/>
        <w:rPr>
          <w:rFonts w:cs="Times New Roman"/>
          <w:szCs w:val="22"/>
          <w:highlight w:val="yellow"/>
        </w:rPr>
      </w:pPr>
      <w:r w:rsidRPr="00D236F9">
        <w:rPr>
          <w:rFonts w:cs="Times New Roman"/>
          <w:b/>
          <w:szCs w:val="22"/>
          <w:highlight w:val="yellow"/>
        </w:rPr>
        <w:t xml:space="preserve">Brief description </w:t>
      </w:r>
      <w:r w:rsidRPr="00D236F9">
        <w:rPr>
          <w:rFonts w:cs="Times New Roman"/>
          <w:szCs w:val="22"/>
          <w:highlight w:val="yellow"/>
        </w:rPr>
        <w:t>of why the individual considers him/herself as the most suitable for the assignment, and a methodology, if applicable, on how they will approach and complete the assignment. A methodology is recommended for intellectual services, but may be omitted for support services (Limit of 500</w:t>
      </w:r>
      <w:r w:rsidRPr="00D236F9">
        <w:rPr>
          <w:rFonts w:cs="Times New Roman"/>
          <w:spacing w:val="2"/>
          <w:szCs w:val="22"/>
          <w:highlight w:val="yellow"/>
        </w:rPr>
        <w:t xml:space="preserve"> </w:t>
      </w:r>
      <w:r w:rsidRPr="00D236F9">
        <w:rPr>
          <w:rFonts w:cs="Times New Roman"/>
          <w:szCs w:val="22"/>
          <w:highlight w:val="yellow"/>
        </w:rPr>
        <w:t>characters)</w:t>
      </w:r>
    </w:p>
    <w:p w14:paraId="4D320A2E" w14:textId="77777777" w:rsidR="004944D8" w:rsidRPr="00D236F9" w:rsidRDefault="004944D8" w:rsidP="004944D8">
      <w:pPr>
        <w:pStyle w:val="BodyText"/>
        <w:rPr>
          <w:sz w:val="22"/>
          <w:szCs w:val="22"/>
          <w:highlight w:val="yellow"/>
        </w:rPr>
      </w:pPr>
    </w:p>
    <w:p w14:paraId="13BD6BDE" w14:textId="77777777" w:rsidR="004944D8" w:rsidRPr="00D236F9" w:rsidRDefault="004944D8" w:rsidP="004944D8">
      <w:pPr>
        <w:pStyle w:val="ListParagraph"/>
        <w:widowControl w:val="0"/>
        <w:numPr>
          <w:ilvl w:val="1"/>
          <w:numId w:val="16"/>
        </w:numPr>
        <w:tabs>
          <w:tab w:val="left" w:pos="1340"/>
        </w:tabs>
        <w:autoSpaceDE w:val="0"/>
        <w:autoSpaceDN w:val="0"/>
        <w:spacing w:after="0"/>
        <w:ind w:right="685"/>
        <w:contextualSpacing w:val="0"/>
        <w:rPr>
          <w:rFonts w:cs="Times New Roman"/>
          <w:szCs w:val="22"/>
          <w:highlight w:val="yellow"/>
        </w:rPr>
      </w:pPr>
      <w:r w:rsidRPr="00D236F9">
        <w:rPr>
          <w:rFonts w:cs="Times New Roman"/>
          <w:b/>
          <w:szCs w:val="22"/>
          <w:highlight w:val="yellow"/>
        </w:rPr>
        <w:t xml:space="preserve">Financial Proposal </w:t>
      </w:r>
      <w:r w:rsidRPr="00D236F9">
        <w:rPr>
          <w:rFonts w:cs="Times New Roman"/>
          <w:szCs w:val="22"/>
          <w:highlight w:val="yellow"/>
        </w:rPr>
        <w:t>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r w:rsidRPr="00D236F9">
        <w:rPr>
          <w:rFonts w:cs="Times New Roman"/>
          <w:color w:val="FB0007"/>
          <w:szCs w:val="22"/>
          <w:highlight w:val="yellow"/>
        </w:rPr>
        <w:t xml:space="preserve">. </w:t>
      </w:r>
      <w:r w:rsidRPr="00D236F9">
        <w:rPr>
          <w:rFonts w:cs="Times New Roman"/>
          <w:b/>
          <w:szCs w:val="22"/>
          <w:highlight w:val="yellow"/>
        </w:rPr>
        <w:t xml:space="preserve">The financial proposal must be submitted separately from other documents and password protected. </w:t>
      </w:r>
      <w:r w:rsidRPr="00D236F9">
        <w:rPr>
          <w:rFonts w:cs="Times New Roman"/>
          <w:szCs w:val="22"/>
          <w:highlight w:val="yellow"/>
        </w:rPr>
        <w:t>Password for financial proposal must not be provided to UNDP until requested by</w:t>
      </w:r>
      <w:r w:rsidRPr="00D236F9">
        <w:rPr>
          <w:rFonts w:cs="Times New Roman"/>
          <w:spacing w:val="-1"/>
          <w:szCs w:val="22"/>
          <w:highlight w:val="yellow"/>
        </w:rPr>
        <w:t xml:space="preserve"> </w:t>
      </w:r>
      <w:r w:rsidRPr="00D236F9">
        <w:rPr>
          <w:rFonts w:cs="Times New Roman"/>
          <w:szCs w:val="22"/>
          <w:highlight w:val="yellow"/>
        </w:rPr>
        <w:t>UNDP.</w:t>
      </w:r>
    </w:p>
    <w:p w14:paraId="64DFEDC0" w14:textId="77777777" w:rsidR="004944D8" w:rsidRPr="00D236F9" w:rsidRDefault="004944D8" w:rsidP="004944D8">
      <w:pPr>
        <w:pStyle w:val="BodyText"/>
        <w:spacing w:before="3"/>
        <w:rPr>
          <w:sz w:val="22"/>
          <w:szCs w:val="22"/>
          <w:highlight w:val="yellow"/>
        </w:rPr>
      </w:pPr>
    </w:p>
    <w:p w14:paraId="7DB0D13D" w14:textId="77777777" w:rsidR="004944D8" w:rsidRPr="00D236F9" w:rsidRDefault="004944D8" w:rsidP="00A40C5D">
      <w:pPr>
        <w:pStyle w:val="Heading2"/>
        <w:rPr>
          <w:highlight w:val="yellow"/>
        </w:rPr>
      </w:pPr>
      <w:r w:rsidRPr="00D236F9">
        <w:rPr>
          <w:highlight w:val="yellow"/>
        </w:rPr>
        <w:t>Lump sum contracts</w:t>
      </w:r>
    </w:p>
    <w:p w14:paraId="0357FFFC" w14:textId="77777777" w:rsidR="004944D8" w:rsidRPr="00A40C5D" w:rsidRDefault="004944D8" w:rsidP="00A40C5D">
      <w:r w:rsidRPr="00D236F9">
        <w:rPr>
          <w:highlight w:val="yellow"/>
        </w:rPr>
        <w:t>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living expenses, and number of anticipated working days).</w:t>
      </w:r>
    </w:p>
    <w:p w14:paraId="62040C89" w14:textId="77777777" w:rsidR="004944D8" w:rsidRPr="00E86D9D" w:rsidRDefault="004944D8" w:rsidP="004944D8">
      <w:pPr>
        <w:pStyle w:val="BodyText"/>
        <w:spacing w:before="1"/>
        <w:rPr>
          <w:sz w:val="22"/>
          <w:szCs w:val="22"/>
        </w:rPr>
      </w:pPr>
    </w:p>
    <w:p w14:paraId="5061C121" w14:textId="77777777" w:rsidR="004944D8" w:rsidRPr="00A40C5D" w:rsidRDefault="004944D8" w:rsidP="00A40C5D">
      <w:pPr>
        <w:pStyle w:val="Heading2"/>
      </w:pPr>
      <w:r w:rsidRPr="00A40C5D">
        <w:t>Travel</w:t>
      </w:r>
    </w:p>
    <w:p w14:paraId="513AF544" w14:textId="77777777" w:rsidR="004944D8" w:rsidRPr="00A40C5D" w:rsidRDefault="004944D8" w:rsidP="00A40C5D">
      <w:r w:rsidRPr="00A40C5D">
        <w:t xml:space="preserve">All envisaged travel costs must be included in the financial proposal. This includes all travel to join duty station/repatriation travel. In general, UNDP should not accept travel costs exceeding those of an </w:t>
      </w:r>
      <w:r w:rsidRPr="00A40C5D">
        <w:lastRenderedPageBreak/>
        <w:t xml:space="preserve">economy class ticket. Should the </w:t>
      </w:r>
      <w:r w:rsidR="00943DF7">
        <w:t>Consultant</w:t>
      </w:r>
      <w:r w:rsidRPr="00A40C5D">
        <w:t xml:space="preserve"> wish to travel on a higher class he/she should do so using their own resources.</w:t>
      </w:r>
    </w:p>
    <w:p w14:paraId="5DE00938" w14:textId="77777777" w:rsidR="004944D8" w:rsidRPr="00A40C5D" w:rsidRDefault="004944D8" w:rsidP="00A40C5D">
      <w:r w:rsidRPr="00A40C5D">
        <w:t>In the case of unforeseeable travel, payment of travel costs including tickets, lodging</w:t>
      </w:r>
      <w:r w:rsidR="00A40C5D" w:rsidRPr="00A40C5D">
        <w:t xml:space="preserve"> an</w:t>
      </w:r>
      <w:r w:rsidRPr="00A40C5D">
        <w:t>d terminal expenses should be agreed upon, between the respective business unit and Consultant, prior to travel and will be reimburse</w:t>
      </w:r>
    </w:p>
    <w:p w14:paraId="76CE892D" w14:textId="77777777" w:rsidR="008C4EF2" w:rsidRPr="00611D3F" w:rsidRDefault="008C4EF2" w:rsidP="00611D3F"/>
    <w:sectPr w:rsidR="008C4EF2" w:rsidRPr="00611D3F" w:rsidSect="003A24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41"/>
    <w:multiLevelType w:val="hybridMultilevel"/>
    <w:tmpl w:val="443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2113"/>
    <w:multiLevelType w:val="hybridMultilevel"/>
    <w:tmpl w:val="09FC881E"/>
    <w:lvl w:ilvl="0" w:tplc="681C8982">
      <w:numFmt w:val="bullet"/>
      <w:lvlText w:val="•"/>
      <w:lvlJc w:val="left"/>
      <w:pPr>
        <w:ind w:left="830" w:hanging="221"/>
      </w:pPr>
      <w:rPr>
        <w:rFonts w:ascii="Times New Roman" w:eastAsia="Times New Roman" w:hAnsi="Times New Roman" w:cs="Times New Roman" w:hint="default"/>
        <w:w w:val="100"/>
        <w:sz w:val="22"/>
        <w:szCs w:val="22"/>
      </w:rPr>
    </w:lvl>
    <w:lvl w:ilvl="1" w:tplc="C3ECA81C">
      <w:numFmt w:val="bullet"/>
      <w:lvlText w:val="•"/>
      <w:lvlJc w:val="left"/>
      <w:pPr>
        <w:ind w:left="1376" w:hanging="221"/>
      </w:pPr>
      <w:rPr>
        <w:rFonts w:hint="default"/>
      </w:rPr>
    </w:lvl>
    <w:lvl w:ilvl="2" w:tplc="E52E98A8">
      <w:numFmt w:val="bullet"/>
      <w:lvlText w:val="•"/>
      <w:lvlJc w:val="left"/>
      <w:pPr>
        <w:ind w:left="1912" w:hanging="221"/>
      </w:pPr>
      <w:rPr>
        <w:rFonts w:hint="default"/>
      </w:rPr>
    </w:lvl>
    <w:lvl w:ilvl="3" w:tplc="D200DF24">
      <w:numFmt w:val="bullet"/>
      <w:lvlText w:val="•"/>
      <w:lvlJc w:val="left"/>
      <w:pPr>
        <w:ind w:left="2448" w:hanging="221"/>
      </w:pPr>
      <w:rPr>
        <w:rFonts w:hint="default"/>
      </w:rPr>
    </w:lvl>
    <w:lvl w:ilvl="4" w:tplc="EF789874">
      <w:numFmt w:val="bullet"/>
      <w:lvlText w:val="•"/>
      <w:lvlJc w:val="left"/>
      <w:pPr>
        <w:ind w:left="2984" w:hanging="221"/>
      </w:pPr>
      <w:rPr>
        <w:rFonts w:hint="default"/>
      </w:rPr>
    </w:lvl>
    <w:lvl w:ilvl="5" w:tplc="34949CC2">
      <w:numFmt w:val="bullet"/>
      <w:lvlText w:val="•"/>
      <w:lvlJc w:val="left"/>
      <w:pPr>
        <w:ind w:left="3520" w:hanging="221"/>
      </w:pPr>
      <w:rPr>
        <w:rFonts w:hint="default"/>
      </w:rPr>
    </w:lvl>
    <w:lvl w:ilvl="6" w:tplc="2DC2B78C">
      <w:numFmt w:val="bullet"/>
      <w:lvlText w:val="•"/>
      <w:lvlJc w:val="left"/>
      <w:pPr>
        <w:ind w:left="4056" w:hanging="221"/>
      </w:pPr>
      <w:rPr>
        <w:rFonts w:hint="default"/>
      </w:rPr>
    </w:lvl>
    <w:lvl w:ilvl="7" w:tplc="10607AA2">
      <w:numFmt w:val="bullet"/>
      <w:lvlText w:val="•"/>
      <w:lvlJc w:val="left"/>
      <w:pPr>
        <w:ind w:left="4592" w:hanging="221"/>
      </w:pPr>
      <w:rPr>
        <w:rFonts w:hint="default"/>
      </w:rPr>
    </w:lvl>
    <w:lvl w:ilvl="8" w:tplc="F524F2D0">
      <w:numFmt w:val="bullet"/>
      <w:lvlText w:val="•"/>
      <w:lvlJc w:val="left"/>
      <w:pPr>
        <w:ind w:left="5128" w:hanging="221"/>
      </w:pPr>
      <w:rPr>
        <w:rFonts w:hint="default"/>
      </w:rPr>
    </w:lvl>
  </w:abstractNum>
  <w:abstractNum w:abstractNumId="2" w15:restartNumberingAfterBreak="0">
    <w:nsid w:val="0D385F91"/>
    <w:multiLevelType w:val="hybridMultilevel"/>
    <w:tmpl w:val="195E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BD8"/>
    <w:multiLevelType w:val="hybridMultilevel"/>
    <w:tmpl w:val="DF9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E6C"/>
    <w:multiLevelType w:val="hybridMultilevel"/>
    <w:tmpl w:val="3E3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2C5"/>
    <w:multiLevelType w:val="hybridMultilevel"/>
    <w:tmpl w:val="DED2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81353"/>
    <w:multiLevelType w:val="hybridMultilevel"/>
    <w:tmpl w:val="F6B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03406"/>
    <w:multiLevelType w:val="hybridMultilevel"/>
    <w:tmpl w:val="143A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10267"/>
    <w:multiLevelType w:val="hybridMultilevel"/>
    <w:tmpl w:val="1442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26122"/>
    <w:multiLevelType w:val="hybridMultilevel"/>
    <w:tmpl w:val="5678A39A"/>
    <w:lvl w:ilvl="0" w:tplc="E8F8F5D6">
      <w:numFmt w:val="bullet"/>
      <w:lvlText w:val="•"/>
      <w:lvlJc w:val="left"/>
      <w:pPr>
        <w:ind w:left="830" w:hanging="360"/>
      </w:pPr>
      <w:rPr>
        <w:rFonts w:ascii="Symbol" w:eastAsia="Symbol" w:hAnsi="Symbol" w:cs="Symbol" w:hint="default"/>
        <w:w w:val="100"/>
        <w:sz w:val="22"/>
        <w:szCs w:val="22"/>
      </w:rPr>
    </w:lvl>
    <w:lvl w:ilvl="1" w:tplc="BFDE2A04">
      <w:numFmt w:val="bullet"/>
      <w:lvlText w:val="*"/>
      <w:lvlJc w:val="left"/>
      <w:pPr>
        <w:ind w:left="1367" w:hanging="159"/>
      </w:pPr>
      <w:rPr>
        <w:rFonts w:ascii="Arial" w:eastAsia="Arial" w:hAnsi="Arial" w:cs="Arial" w:hint="default"/>
        <w:w w:val="100"/>
        <w:sz w:val="24"/>
        <w:szCs w:val="24"/>
      </w:rPr>
    </w:lvl>
    <w:lvl w:ilvl="2" w:tplc="53706FC6">
      <w:numFmt w:val="bullet"/>
      <w:lvlText w:val="•"/>
      <w:lvlJc w:val="left"/>
      <w:pPr>
        <w:ind w:left="1897" w:hanging="159"/>
      </w:pPr>
      <w:rPr>
        <w:rFonts w:hint="default"/>
      </w:rPr>
    </w:lvl>
    <w:lvl w:ilvl="3" w:tplc="954E55CC">
      <w:numFmt w:val="bullet"/>
      <w:lvlText w:val="•"/>
      <w:lvlJc w:val="left"/>
      <w:pPr>
        <w:ind w:left="2435" w:hanging="159"/>
      </w:pPr>
      <w:rPr>
        <w:rFonts w:hint="default"/>
      </w:rPr>
    </w:lvl>
    <w:lvl w:ilvl="4" w:tplc="E56A9846">
      <w:numFmt w:val="bullet"/>
      <w:lvlText w:val="•"/>
      <w:lvlJc w:val="left"/>
      <w:pPr>
        <w:ind w:left="2973" w:hanging="159"/>
      </w:pPr>
      <w:rPr>
        <w:rFonts w:hint="default"/>
      </w:rPr>
    </w:lvl>
    <w:lvl w:ilvl="5" w:tplc="5AA293FC">
      <w:numFmt w:val="bullet"/>
      <w:lvlText w:val="•"/>
      <w:lvlJc w:val="left"/>
      <w:pPr>
        <w:ind w:left="3511" w:hanging="159"/>
      </w:pPr>
      <w:rPr>
        <w:rFonts w:hint="default"/>
      </w:rPr>
    </w:lvl>
    <w:lvl w:ilvl="6" w:tplc="972AB7A6">
      <w:numFmt w:val="bullet"/>
      <w:lvlText w:val="•"/>
      <w:lvlJc w:val="left"/>
      <w:pPr>
        <w:ind w:left="4049" w:hanging="159"/>
      </w:pPr>
      <w:rPr>
        <w:rFonts w:hint="default"/>
      </w:rPr>
    </w:lvl>
    <w:lvl w:ilvl="7" w:tplc="E304C4E0">
      <w:numFmt w:val="bullet"/>
      <w:lvlText w:val="•"/>
      <w:lvlJc w:val="left"/>
      <w:pPr>
        <w:ind w:left="4587" w:hanging="159"/>
      </w:pPr>
      <w:rPr>
        <w:rFonts w:hint="default"/>
      </w:rPr>
    </w:lvl>
    <w:lvl w:ilvl="8" w:tplc="5D3896E6">
      <w:numFmt w:val="bullet"/>
      <w:lvlText w:val="•"/>
      <w:lvlJc w:val="left"/>
      <w:pPr>
        <w:ind w:left="5125" w:hanging="159"/>
      </w:pPr>
      <w:rPr>
        <w:rFonts w:hint="default"/>
      </w:rPr>
    </w:lvl>
  </w:abstractNum>
  <w:abstractNum w:abstractNumId="10" w15:restartNumberingAfterBreak="0">
    <w:nsid w:val="43240EEF"/>
    <w:multiLevelType w:val="hybridMultilevel"/>
    <w:tmpl w:val="281AF800"/>
    <w:lvl w:ilvl="0" w:tplc="CD329650">
      <w:start w:val="1"/>
      <w:numFmt w:val="lowerLetter"/>
      <w:lvlText w:val="%1)"/>
      <w:lvlJc w:val="left"/>
      <w:pPr>
        <w:ind w:left="629" w:hanging="250"/>
        <w:jc w:val="left"/>
      </w:pPr>
      <w:rPr>
        <w:rFonts w:ascii="Times New Roman" w:eastAsia="Times New Roman" w:hAnsi="Times New Roman" w:cs="Times New Roman" w:hint="default"/>
        <w:spacing w:val="-1"/>
        <w:w w:val="100"/>
        <w:sz w:val="24"/>
        <w:szCs w:val="24"/>
      </w:rPr>
    </w:lvl>
    <w:lvl w:ilvl="1" w:tplc="24DEB72C">
      <w:start w:val="1"/>
      <w:numFmt w:val="lowerLetter"/>
      <w:lvlText w:val="%2)"/>
      <w:lvlJc w:val="left"/>
      <w:pPr>
        <w:ind w:left="1340" w:hanging="360"/>
        <w:jc w:val="left"/>
      </w:pPr>
      <w:rPr>
        <w:rFonts w:ascii="Times New Roman" w:eastAsia="Times New Roman" w:hAnsi="Times New Roman" w:cs="Times New Roman" w:hint="default"/>
        <w:spacing w:val="-7"/>
        <w:w w:val="100"/>
        <w:sz w:val="24"/>
        <w:szCs w:val="24"/>
      </w:rPr>
    </w:lvl>
    <w:lvl w:ilvl="2" w:tplc="C2E4539A">
      <w:numFmt w:val="bullet"/>
      <w:lvlText w:val="•"/>
      <w:lvlJc w:val="left"/>
      <w:pPr>
        <w:ind w:left="2202" w:hanging="360"/>
      </w:pPr>
      <w:rPr>
        <w:rFonts w:hint="default"/>
      </w:rPr>
    </w:lvl>
    <w:lvl w:ilvl="3" w:tplc="99BAE236">
      <w:numFmt w:val="bullet"/>
      <w:lvlText w:val="•"/>
      <w:lvlJc w:val="left"/>
      <w:pPr>
        <w:ind w:left="3064" w:hanging="360"/>
      </w:pPr>
      <w:rPr>
        <w:rFonts w:hint="default"/>
      </w:rPr>
    </w:lvl>
    <w:lvl w:ilvl="4" w:tplc="D95077EA">
      <w:numFmt w:val="bullet"/>
      <w:lvlText w:val="•"/>
      <w:lvlJc w:val="left"/>
      <w:pPr>
        <w:ind w:left="3926" w:hanging="360"/>
      </w:pPr>
      <w:rPr>
        <w:rFonts w:hint="default"/>
      </w:rPr>
    </w:lvl>
    <w:lvl w:ilvl="5" w:tplc="E2325978">
      <w:numFmt w:val="bullet"/>
      <w:lvlText w:val="•"/>
      <w:lvlJc w:val="left"/>
      <w:pPr>
        <w:ind w:left="4788" w:hanging="360"/>
      </w:pPr>
      <w:rPr>
        <w:rFonts w:hint="default"/>
      </w:rPr>
    </w:lvl>
    <w:lvl w:ilvl="6" w:tplc="D0B8BBCC">
      <w:numFmt w:val="bullet"/>
      <w:lvlText w:val="•"/>
      <w:lvlJc w:val="left"/>
      <w:pPr>
        <w:ind w:left="5651" w:hanging="360"/>
      </w:pPr>
      <w:rPr>
        <w:rFonts w:hint="default"/>
      </w:rPr>
    </w:lvl>
    <w:lvl w:ilvl="7" w:tplc="30B02B5A">
      <w:numFmt w:val="bullet"/>
      <w:lvlText w:val="•"/>
      <w:lvlJc w:val="left"/>
      <w:pPr>
        <w:ind w:left="6513" w:hanging="360"/>
      </w:pPr>
      <w:rPr>
        <w:rFonts w:hint="default"/>
      </w:rPr>
    </w:lvl>
    <w:lvl w:ilvl="8" w:tplc="A038FD30">
      <w:numFmt w:val="bullet"/>
      <w:lvlText w:val="•"/>
      <w:lvlJc w:val="left"/>
      <w:pPr>
        <w:ind w:left="7375" w:hanging="360"/>
      </w:pPr>
      <w:rPr>
        <w:rFonts w:hint="default"/>
      </w:rPr>
    </w:lvl>
  </w:abstractNum>
  <w:abstractNum w:abstractNumId="11" w15:restartNumberingAfterBreak="0">
    <w:nsid w:val="49185620"/>
    <w:multiLevelType w:val="hybridMultilevel"/>
    <w:tmpl w:val="C8EC9328"/>
    <w:lvl w:ilvl="0" w:tplc="D4DC7536">
      <w:numFmt w:val="bullet"/>
      <w:lvlText w:val="•"/>
      <w:lvlJc w:val="left"/>
      <w:pPr>
        <w:ind w:left="830" w:hanging="360"/>
      </w:pPr>
      <w:rPr>
        <w:rFonts w:ascii="Symbol" w:eastAsia="Symbol" w:hAnsi="Symbol" w:cs="Symbol" w:hint="default"/>
        <w:w w:val="100"/>
        <w:sz w:val="22"/>
        <w:szCs w:val="22"/>
      </w:rPr>
    </w:lvl>
    <w:lvl w:ilvl="1" w:tplc="0CEAC218">
      <w:numFmt w:val="bullet"/>
      <w:lvlText w:val="•"/>
      <w:lvlJc w:val="left"/>
      <w:pPr>
        <w:ind w:left="1376" w:hanging="360"/>
      </w:pPr>
      <w:rPr>
        <w:rFonts w:hint="default"/>
      </w:rPr>
    </w:lvl>
    <w:lvl w:ilvl="2" w:tplc="C6CAB4CA">
      <w:numFmt w:val="bullet"/>
      <w:lvlText w:val="•"/>
      <w:lvlJc w:val="left"/>
      <w:pPr>
        <w:ind w:left="1912" w:hanging="360"/>
      </w:pPr>
      <w:rPr>
        <w:rFonts w:hint="default"/>
      </w:rPr>
    </w:lvl>
    <w:lvl w:ilvl="3" w:tplc="33828D00">
      <w:numFmt w:val="bullet"/>
      <w:lvlText w:val="•"/>
      <w:lvlJc w:val="left"/>
      <w:pPr>
        <w:ind w:left="2448" w:hanging="360"/>
      </w:pPr>
      <w:rPr>
        <w:rFonts w:hint="default"/>
      </w:rPr>
    </w:lvl>
    <w:lvl w:ilvl="4" w:tplc="E26E4D08">
      <w:numFmt w:val="bullet"/>
      <w:lvlText w:val="•"/>
      <w:lvlJc w:val="left"/>
      <w:pPr>
        <w:ind w:left="2984" w:hanging="360"/>
      </w:pPr>
      <w:rPr>
        <w:rFonts w:hint="default"/>
      </w:rPr>
    </w:lvl>
    <w:lvl w:ilvl="5" w:tplc="BD948580">
      <w:numFmt w:val="bullet"/>
      <w:lvlText w:val="•"/>
      <w:lvlJc w:val="left"/>
      <w:pPr>
        <w:ind w:left="3520" w:hanging="360"/>
      </w:pPr>
      <w:rPr>
        <w:rFonts w:hint="default"/>
      </w:rPr>
    </w:lvl>
    <w:lvl w:ilvl="6" w:tplc="EFC0222C">
      <w:numFmt w:val="bullet"/>
      <w:lvlText w:val="•"/>
      <w:lvlJc w:val="left"/>
      <w:pPr>
        <w:ind w:left="4056" w:hanging="360"/>
      </w:pPr>
      <w:rPr>
        <w:rFonts w:hint="default"/>
      </w:rPr>
    </w:lvl>
    <w:lvl w:ilvl="7" w:tplc="3402787C">
      <w:numFmt w:val="bullet"/>
      <w:lvlText w:val="•"/>
      <w:lvlJc w:val="left"/>
      <w:pPr>
        <w:ind w:left="4592" w:hanging="360"/>
      </w:pPr>
      <w:rPr>
        <w:rFonts w:hint="default"/>
      </w:rPr>
    </w:lvl>
    <w:lvl w:ilvl="8" w:tplc="A41A24B6">
      <w:numFmt w:val="bullet"/>
      <w:lvlText w:val="•"/>
      <w:lvlJc w:val="left"/>
      <w:pPr>
        <w:ind w:left="5128" w:hanging="360"/>
      </w:pPr>
      <w:rPr>
        <w:rFonts w:hint="default"/>
      </w:rPr>
    </w:lvl>
  </w:abstractNum>
  <w:abstractNum w:abstractNumId="12" w15:restartNumberingAfterBreak="0">
    <w:nsid w:val="4BD86BA5"/>
    <w:multiLevelType w:val="hybridMultilevel"/>
    <w:tmpl w:val="BD863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F7B3F"/>
    <w:multiLevelType w:val="hybridMultilevel"/>
    <w:tmpl w:val="D1427F72"/>
    <w:lvl w:ilvl="0" w:tplc="DCD6B7E2">
      <w:numFmt w:val="bullet"/>
      <w:lvlText w:val="•"/>
      <w:lvlJc w:val="left"/>
      <w:pPr>
        <w:ind w:left="830" w:hanging="360"/>
      </w:pPr>
      <w:rPr>
        <w:rFonts w:ascii="Symbol" w:eastAsia="Symbol" w:hAnsi="Symbol" w:cs="Symbol" w:hint="default"/>
        <w:w w:val="100"/>
        <w:sz w:val="22"/>
        <w:szCs w:val="22"/>
      </w:rPr>
    </w:lvl>
    <w:lvl w:ilvl="1" w:tplc="01546312">
      <w:numFmt w:val="bullet"/>
      <w:lvlText w:val="•"/>
      <w:lvlJc w:val="left"/>
      <w:pPr>
        <w:ind w:left="1300" w:hanging="360"/>
      </w:pPr>
      <w:rPr>
        <w:rFonts w:hint="default"/>
      </w:rPr>
    </w:lvl>
    <w:lvl w:ilvl="2" w:tplc="3E104028">
      <w:numFmt w:val="bullet"/>
      <w:lvlText w:val="•"/>
      <w:lvlJc w:val="left"/>
      <w:pPr>
        <w:ind w:left="1844" w:hanging="360"/>
      </w:pPr>
      <w:rPr>
        <w:rFonts w:hint="default"/>
      </w:rPr>
    </w:lvl>
    <w:lvl w:ilvl="3" w:tplc="A282E6A6">
      <w:numFmt w:val="bullet"/>
      <w:lvlText w:val="•"/>
      <w:lvlJc w:val="left"/>
      <w:pPr>
        <w:ind w:left="2389" w:hanging="360"/>
      </w:pPr>
      <w:rPr>
        <w:rFonts w:hint="default"/>
      </w:rPr>
    </w:lvl>
    <w:lvl w:ilvl="4" w:tplc="0A2C8B10">
      <w:numFmt w:val="bullet"/>
      <w:lvlText w:val="•"/>
      <w:lvlJc w:val="left"/>
      <w:pPr>
        <w:ind w:left="2933" w:hanging="360"/>
      </w:pPr>
      <w:rPr>
        <w:rFonts w:hint="default"/>
      </w:rPr>
    </w:lvl>
    <w:lvl w:ilvl="5" w:tplc="598E1346">
      <w:numFmt w:val="bullet"/>
      <w:lvlText w:val="•"/>
      <w:lvlJc w:val="left"/>
      <w:pPr>
        <w:ind w:left="3478" w:hanging="360"/>
      </w:pPr>
      <w:rPr>
        <w:rFonts w:hint="default"/>
      </w:rPr>
    </w:lvl>
    <w:lvl w:ilvl="6" w:tplc="AE0CB4C6">
      <w:numFmt w:val="bullet"/>
      <w:lvlText w:val="•"/>
      <w:lvlJc w:val="left"/>
      <w:pPr>
        <w:ind w:left="4022" w:hanging="360"/>
      </w:pPr>
      <w:rPr>
        <w:rFonts w:hint="default"/>
      </w:rPr>
    </w:lvl>
    <w:lvl w:ilvl="7" w:tplc="9EA25C54">
      <w:numFmt w:val="bullet"/>
      <w:lvlText w:val="•"/>
      <w:lvlJc w:val="left"/>
      <w:pPr>
        <w:ind w:left="4567" w:hanging="360"/>
      </w:pPr>
      <w:rPr>
        <w:rFonts w:hint="default"/>
      </w:rPr>
    </w:lvl>
    <w:lvl w:ilvl="8" w:tplc="84EA67DA">
      <w:numFmt w:val="bullet"/>
      <w:lvlText w:val="•"/>
      <w:lvlJc w:val="left"/>
      <w:pPr>
        <w:ind w:left="5111" w:hanging="360"/>
      </w:pPr>
      <w:rPr>
        <w:rFonts w:hint="default"/>
      </w:rPr>
    </w:lvl>
  </w:abstractNum>
  <w:abstractNum w:abstractNumId="14" w15:restartNumberingAfterBreak="0">
    <w:nsid w:val="50EA7580"/>
    <w:multiLevelType w:val="multilevel"/>
    <w:tmpl w:val="EA3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439E6"/>
    <w:multiLevelType w:val="hybridMultilevel"/>
    <w:tmpl w:val="C4A6B39E"/>
    <w:lvl w:ilvl="0" w:tplc="28E08788">
      <w:numFmt w:val="bullet"/>
      <w:lvlText w:val="•"/>
      <w:lvlJc w:val="left"/>
      <w:pPr>
        <w:ind w:left="980" w:hanging="408"/>
      </w:pPr>
      <w:rPr>
        <w:rFonts w:hint="default"/>
        <w:spacing w:val="-5"/>
        <w:w w:val="100"/>
      </w:rPr>
    </w:lvl>
    <w:lvl w:ilvl="1" w:tplc="F9340774">
      <w:numFmt w:val="bullet"/>
      <w:lvlText w:val="•"/>
      <w:lvlJc w:val="left"/>
      <w:pPr>
        <w:ind w:left="1792" w:hanging="408"/>
      </w:pPr>
      <w:rPr>
        <w:rFonts w:hint="default"/>
      </w:rPr>
    </w:lvl>
    <w:lvl w:ilvl="2" w:tplc="641CFD40">
      <w:numFmt w:val="bullet"/>
      <w:lvlText w:val="•"/>
      <w:lvlJc w:val="left"/>
      <w:pPr>
        <w:ind w:left="2604" w:hanging="408"/>
      </w:pPr>
      <w:rPr>
        <w:rFonts w:hint="default"/>
      </w:rPr>
    </w:lvl>
    <w:lvl w:ilvl="3" w:tplc="39B07F3A">
      <w:numFmt w:val="bullet"/>
      <w:lvlText w:val="•"/>
      <w:lvlJc w:val="left"/>
      <w:pPr>
        <w:ind w:left="3416" w:hanging="408"/>
      </w:pPr>
      <w:rPr>
        <w:rFonts w:hint="default"/>
      </w:rPr>
    </w:lvl>
    <w:lvl w:ilvl="4" w:tplc="557E471A">
      <w:numFmt w:val="bullet"/>
      <w:lvlText w:val="•"/>
      <w:lvlJc w:val="left"/>
      <w:pPr>
        <w:ind w:left="4228" w:hanging="408"/>
      </w:pPr>
      <w:rPr>
        <w:rFonts w:hint="default"/>
      </w:rPr>
    </w:lvl>
    <w:lvl w:ilvl="5" w:tplc="2C24EFDE">
      <w:numFmt w:val="bullet"/>
      <w:lvlText w:val="•"/>
      <w:lvlJc w:val="left"/>
      <w:pPr>
        <w:ind w:left="5040" w:hanging="408"/>
      </w:pPr>
      <w:rPr>
        <w:rFonts w:hint="default"/>
      </w:rPr>
    </w:lvl>
    <w:lvl w:ilvl="6" w:tplc="C6AEB566">
      <w:numFmt w:val="bullet"/>
      <w:lvlText w:val="•"/>
      <w:lvlJc w:val="left"/>
      <w:pPr>
        <w:ind w:left="5852" w:hanging="408"/>
      </w:pPr>
      <w:rPr>
        <w:rFonts w:hint="default"/>
      </w:rPr>
    </w:lvl>
    <w:lvl w:ilvl="7" w:tplc="8A9040D8">
      <w:numFmt w:val="bullet"/>
      <w:lvlText w:val="•"/>
      <w:lvlJc w:val="left"/>
      <w:pPr>
        <w:ind w:left="6664" w:hanging="408"/>
      </w:pPr>
      <w:rPr>
        <w:rFonts w:hint="default"/>
      </w:rPr>
    </w:lvl>
    <w:lvl w:ilvl="8" w:tplc="1E261120">
      <w:numFmt w:val="bullet"/>
      <w:lvlText w:val="•"/>
      <w:lvlJc w:val="left"/>
      <w:pPr>
        <w:ind w:left="7476" w:hanging="408"/>
      </w:pPr>
      <w:rPr>
        <w:rFonts w:hint="default"/>
      </w:rPr>
    </w:lvl>
  </w:abstractNum>
  <w:abstractNum w:abstractNumId="16" w15:restartNumberingAfterBreak="0">
    <w:nsid w:val="53B21D4F"/>
    <w:multiLevelType w:val="hybridMultilevel"/>
    <w:tmpl w:val="52AA9DE8"/>
    <w:lvl w:ilvl="0" w:tplc="54883BBA">
      <w:numFmt w:val="bullet"/>
      <w:lvlText w:val="*"/>
      <w:lvlJc w:val="left"/>
      <w:pPr>
        <w:ind w:left="442" w:hanging="183"/>
      </w:pPr>
      <w:rPr>
        <w:rFonts w:ascii="Times New Roman" w:eastAsia="Times New Roman" w:hAnsi="Times New Roman" w:cs="Times New Roman" w:hint="default"/>
        <w:w w:val="100"/>
        <w:sz w:val="24"/>
        <w:szCs w:val="24"/>
      </w:rPr>
    </w:lvl>
    <w:lvl w:ilvl="1" w:tplc="A9162D36">
      <w:numFmt w:val="bullet"/>
      <w:lvlText w:val="•"/>
      <w:lvlJc w:val="left"/>
      <w:pPr>
        <w:ind w:left="1306" w:hanging="183"/>
      </w:pPr>
      <w:rPr>
        <w:rFonts w:hint="default"/>
      </w:rPr>
    </w:lvl>
    <w:lvl w:ilvl="2" w:tplc="C70A49D4">
      <w:numFmt w:val="bullet"/>
      <w:lvlText w:val="•"/>
      <w:lvlJc w:val="left"/>
      <w:pPr>
        <w:ind w:left="2172" w:hanging="183"/>
      </w:pPr>
      <w:rPr>
        <w:rFonts w:hint="default"/>
      </w:rPr>
    </w:lvl>
    <w:lvl w:ilvl="3" w:tplc="A8763366">
      <w:numFmt w:val="bullet"/>
      <w:lvlText w:val="•"/>
      <w:lvlJc w:val="left"/>
      <w:pPr>
        <w:ind w:left="3038" w:hanging="183"/>
      </w:pPr>
      <w:rPr>
        <w:rFonts w:hint="default"/>
      </w:rPr>
    </w:lvl>
    <w:lvl w:ilvl="4" w:tplc="3ED276C6">
      <w:numFmt w:val="bullet"/>
      <w:lvlText w:val="•"/>
      <w:lvlJc w:val="left"/>
      <w:pPr>
        <w:ind w:left="3904" w:hanging="183"/>
      </w:pPr>
      <w:rPr>
        <w:rFonts w:hint="default"/>
      </w:rPr>
    </w:lvl>
    <w:lvl w:ilvl="5" w:tplc="0ADE31A0">
      <w:numFmt w:val="bullet"/>
      <w:lvlText w:val="•"/>
      <w:lvlJc w:val="left"/>
      <w:pPr>
        <w:ind w:left="4770" w:hanging="183"/>
      </w:pPr>
      <w:rPr>
        <w:rFonts w:hint="default"/>
      </w:rPr>
    </w:lvl>
    <w:lvl w:ilvl="6" w:tplc="50647C8A">
      <w:numFmt w:val="bullet"/>
      <w:lvlText w:val="•"/>
      <w:lvlJc w:val="left"/>
      <w:pPr>
        <w:ind w:left="5636" w:hanging="183"/>
      </w:pPr>
      <w:rPr>
        <w:rFonts w:hint="default"/>
      </w:rPr>
    </w:lvl>
    <w:lvl w:ilvl="7" w:tplc="438227E4">
      <w:numFmt w:val="bullet"/>
      <w:lvlText w:val="•"/>
      <w:lvlJc w:val="left"/>
      <w:pPr>
        <w:ind w:left="6502" w:hanging="183"/>
      </w:pPr>
      <w:rPr>
        <w:rFonts w:hint="default"/>
      </w:rPr>
    </w:lvl>
    <w:lvl w:ilvl="8" w:tplc="A08A778A">
      <w:numFmt w:val="bullet"/>
      <w:lvlText w:val="•"/>
      <w:lvlJc w:val="left"/>
      <w:pPr>
        <w:ind w:left="7368" w:hanging="183"/>
      </w:pPr>
      <w:rPr>
        <w:rFonts w:hint="default"/>
      </w:rPr>
    </w:lvl>
  </w:abstractNum>
  <w:abstractNum w:abstractNumId="17" w15:restartNumberingAfterBreak="0">
    <w:nsid w:val="55BC45E7"/>
    <w:multiLevelType w:val="hybridMultilevel"/>
    <w:tmpl w:val="FF8C5EEE"/>
    <w:lvl w:ilvl="0" w:tplc="4044D1CA">
      <w:numFmt w:val="bullet"/>
      <w:lvlText w:val="•"/>
      <w:lvlJc w:val="left"/>
      <w:pPr>
        <w:ind w:left="830" w:hanging="360"/>
      </w:pPr>
      <w:rPr>
        <w:rFonts w:ascii="Symbol" w:eastAsia="Symbol" w:hAnsi="Symbol" w:cs="Symbol" w:hint="default"/>
        <w:w w:val="100"/>
        <w:sz w:val="22"/>
        <w:szCs w:val="22"/>
      </w:rPr>
    </w:lvl>
    <w:lvl w:ilvl="1" w:tplc="C41C0F60">
      <w:numFmt w:val="bullet"/>
      <w:lvlText w:val="*"/>
      <w:lvlJc w:val="left"/>
      <w:pPr>
        <w:ind w:left="1367" w:hanging="159"/>
      </w:pPr>
      <w:rPr>
        <w:rFonts w:ascii="Arial" w:eastAsia="Arial" w:hAnsi="Arial" w:cs="Arial" w:hint="default"/>
        <w:w w:val="100"/>
        <w:sz w:val="24"/>
        <w:szCs w:val="24"/>
      </w:rPr>
    </w:lvl>
    <w:lvl w:ilvl="2" w:tplc="5C90768C">
      <w:numFmt w:val="bullet"/>
      <w:lvlText w:val="•"/>
      <w:lvlJc w:val="left"/>
      <w:pPr>
        <w:ind w:left="1897" w:hanging="159"/>
      </w:pPr>
      <w:rPr>
        <w:rFonts w:hint="default"/>
      </w:rPr>
    </w:lvl>
    <w:lvl w:ilvl="3" w:tplc="4AAE4DC0">
      <w:numFmt w:val="bullet"/>
      <w:lvlText w:val="•"/>
      <w:lvlJc w:val="left"/>
      <w:pPr>
        <w:ind w:left="2435" w:hanging="159"/>
      </w:pPr>
      <w:rPr>
        <w:rFonts w:hint="default"/>
      </w:rPr>
    </w:lvl>
    <w:lvl w:ilvl="4" w:tplc="0E2ABC42">
      <w:numFmt w:val="bullet"/>
      <w:lvlText w:val="•"/>
      <w:lvlJc w:val="left"/>
      <w:pPr>
        <w:ind w:left="2973" w:hanging="159"/>
      </w:pPr>
      <w:rPr>
        <w:rFonts w:hint="default"/>
      </w:rPr>
    </w:lvl>
    <w:lvl w:ilvl="5" w:tplc="CA6ABC2E">
      <w:numFmt w:val="bullet"/>
      <w:lvlText w:val="•"/>
      <w:lvlJc w:val="left"/>
      <w:pPr>
        <w:ind w:left="3511" w:hanging="159"/>
      </w:pPr>
      <w:rPr>
        <w:rFonts w:hint="default"/>
      </w:rPr>
    </w:lvl>
    <w:lvl w:ilvl="6" w:tplc="E7AEAC00">
      <w:numFmt w:val="bullet"/>
      <w:lvlText w:val="•"/>
      <w:lvlJc w:val="left"/>
      <w:pPr>
        <w:ind w:left="4049" w:hanging="159"/>
      </w:pPr>
      <w:rPr>
        <w:rFonts w:hint="default"/>
      </w:rPr>
    </w:lvl>
    <w:lvl w:ilvl="7" w:tplc="F56CEAAC">
      <w:numFmt w:val="bullet"/>
      <w:lvlText w:val="•"/>
      <w:lvlJc w:val="left"/>
      <w:pPr>
        <w:ind w:left="4587" w:hanging="159"/>
      </w:pPr>
      <w:rPr>
        <w:rFonts w:hint="default"/>
      </w:rPr>
    </w:lvl>
    <w:lvl w:ilvl="8" w:tplc="83A0F618">
      <w:numFmt w:val="bullet"/>
      <w:lvlText w:val="•"/>
      <w:lvlJc w:val="left"/>
      <w:pPr>
        <w:ind w:left="5125" w:hanging="159"/>
      </w:pPr>
      <w:rPr>
        <w:rFonts w:hint="default"/>
      </w:rPr>
    </w:lvl>
  </w:abstractNum>
  <w:abstractNum w:abstractNumId="18" w15:restartNumberingAfterBreak="0">
    <w:nsid w:val="56D919B4"/>
    <w:multiLevelType w:val="hybridMultilevel"/>
    <w:tmpl w:val="6E8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81876"/>
    <w:multiLevelType w:val="hybridMultilevel"/>
    <w:tmpl w:val="22D007AA"/>
    <w:lvl w:ilvl="0" w:tplc="41220766">
      <w:numFmt w:val="bullet"/>
      <w:lvlText w:val="•"/>
      <w:lvlJc w:val="left"/>
      <w:pPr>
        <w:ind w:left="804" w:hanging="340"/>
      </w:pPr>
      <w:rPr>
        <w:rFonts w:ascii="Arial" w:eastAsia="Arial" w:hAnsi="Arial" w:cs="Arial" w:hint="default"/>
        <w:w w:val="130"/>
        <w:sz w:val="19"/>
        <w:szCs w:val="19"/>
      </w:rPr>
    </w:lvl>
    <w:lvl w:ilvl="1" w:tplc="3146CB24">
      <w:numFmt w:val="bullet"/>
      <w:lvlText w:val="•"/>
      <w:lvlJc w:val="left"/>
      <w:pPr>
        <w:ind w:left="1650" w:hanging="340"/>
      </w:pPr>
      <w:rPr>
        <w:rFonts w:hint="default"/>
      </w:rPr>
    </w:lvl>
    <w:lvl w:ilvl="2" w:tplc="B08C83E4">
      <w:numFmt w:val="bullet"/>
      <w:lvlText w:val="•"/>
      <w:lvlJc w:val="left"/>
      <w:pPr>
        <w:ind w:left="2500" w:hanging="340"/>
      </w:pPr>
      <w:rPr>
        <w:rFonts w:hint="default"/>
      </w:rPr>
    </w:lvl>
    <w:lvl w:ilvl="3" w:tplc="6BB229B6">
      <w:numFmt w:val="bullet"/>
      <w:lvlText w:val="•"/>
      <w:lvlJc w:val="left"/>
      <w:pPr>
        <w:ind w:left="3350" w:hanging="340"/>
      </w:pPr>
      <w:rPr>
        <w:rFonts w:hint="default"/>
      </w:rPr>
    </w:lvl>
    <w:lvl w:ilvl="4" w:tplc="728CF956">
      <w:numFmt w:val="bullet"/>
      <w:lvlText w:val="•"/>
      <w:lvlJc w:val="left"/>
      <w:pPr>
        <w:ind w:left="4200" w:hanging="340"/>
      </w:pPr>
      <w:rPr>
        <w:rFonts w:hint="default"/>
      </w:rPr>
    </w:lvl>
    <w:lvl w:ilvl="5" w:tplc="133A05CE">
      <w:numFmt w:val="bullet"/>
      <w:lvlText w:val="•"/>
      <w:lvlJc w:val="left"/>
      <w:pPr>
        <w:ind w:left="5050" w:hanging="340"/>
      </w:pPr>
      <w:rPr>
        <w:rFonts w:hint="default"/>
      </w:rPr>
    </w:lvl>
    <w:lvl w:ilvl="6" w:tplc="F2008234">
      <w:numFmt w:val="bullet"/>
      <w:lvlText w:val="•"/>
      <w:lvlJc w:val="left"/>
      <w:pPr>
        <w:ind w:left="5900" w:hanging="340"/>
      </w:pPr>
      <w:rPr>
        <w:rFonts w:hint="default"/>
      </w:rPr>
    </w:lvl>
    <w:lvl w:ilvl="7" w:tplc="7BC01800">
      <w:numFmt w:val="bullet"/>
      <w:lvlText w:val="•"/>
      <w:lvlJc w:val="left"/>
      <w:pPr>
        <w:ind w:left="6750" w:hanging="340"/>
      </w:pPr>
      <w:rPr>
        <w:rFonts w:hint="default"/>
      </w:rPr>
    </w:lvl>
    <w:lvl w:ilvl="8" w:tplc="F83E28C8">
      <w:numFmt w:val="bullet"/>
      <w:lvlText w:val="•"/>
      <w:lvlJc w:val="left"/>
      <w:pPr>
        <w:ind w:left="7600" w:hanging="340"/>
      </w:pPr>
      <w:rPr>
        <w:rFonts w:hint="default"/>
      </w:rPr>
    </w:lvl>
  </w:abstractNum>
  <w:abstractNum w:abstractNumId="20" w15:restartNumberingAfterBreak="0">
    <w:nsid w:val="5DB66615"/>
    <w:multiLevelType w:val="hybridMultilevel"/>
    <w:tmpl w:val="FF4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724D5"/>
    <w:multiLevelType w:val="hybridMultilevel"/>
    <w:tmpl w:val="4A6A4214"/>
    <w:lvl w:ilvl="0" w:tplc="DDB29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7E7A"/>
    <w:multiLevelType w:val="hybridMultilevel"/>
    <w:tmpl w:val="E71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95682"/>
    <w:multiLevelType w:val="multilevel"/>
    <w:tmpl w:val="0DC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1043D"/>
    <w:multiLevelType w:val="hybridMultilevel"/>
    <w:tmpl w:val="9828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F4737B"/>
    <w:multiLevelType w:val="hybridMultilevel"/>
    <w:tmpl w:val="2B54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4074A"/>
    <w:multiLevelType w:val="hybridMultilevel"/>
    <w:tmpl w:val="A31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1521D"/>
    <w:multiLevelType w:val="hybridMultilevel"/>
    <w:tmpl w:val="C8DE95A2"/>
    <w:lvl w:ilvl="0" w:tplc="116A62B6">
      <w:start w:val="1"/>
      <w:numFmt w:val="upperRoman"/>
      <w:lvlText w:val="%1."/>
      <w:lvlJc w:val="left"/>
      <w:pPr>
        <w:ind w:left="264" w:hanging="139"/>
        <w:jc w:val="left"/>
      </w:pPr>
      <w:rPr>
        <w:rFonts w:hint="default"/>
        <w:w w:val="99"/>
        <w:u w:val="single" w:color="000000"/>
      </w:rPr>
    </w:lvl>
    <w:lvl w:ilvl="1" w:tplc="4DB6BACA">
      <w:numFmt w:val="bullet"/>
      <w:lvlText w:val="−"/>
      <w:lvlJc w:val="left"/>
      <w:pPr>
        <w:ind w:left="804" w:hanging="340"/>
      </w:pPr>
      <w:rPr>
        <w:rFonts w:ascii="Calibri" w:eastAsia="Calibri" w:hAnsi="Calibri" w:cs="Calibri" w:hint="default"/>
        <w:w w:val="60"/>
        <w:sz w:val="19"/>
        <w:szCs w:val="19"/>
      </w:rPr>
    </w:lvl>
    <w:lvl w:ilvl="2" w:tplc="7172A54A">
      <w:numFmt w:val="bullet"/>
      <w:lvlText w:val="•"/>
      <w:lvlJc w:val="left"/>
      <w:pPr>
        <w:ind w:left="1744" w:hanging="340"/>
      </w:pPr>
      <w:rPr>
        <w:rFonts w:hint="default"/>
      </w:rPr>
    </w:lvl>
    <w:lvl w:ilvl="3" w:tplc="B3066FEA">
      <w:numFmt w:val="bullet"/>
      <w:lvlText w:val="•"/>
      <w:lvlJc w:val="left"/>
      <w:pPr>
        <w:ind w:left="2688" w:hanging="340"/>
      </w:pPr>
      <w:rPr>
        <w:rFonts w:hint="default"/>
      </w:rPr>
    </w:lvl>
    <w:lvl w:ilvl="4" w:tplc="FA3C68A8">
      <w:numFmt w:val="bullet"/>
      <w:lvlText w:val="•"/>
      <w:lvlJc w:val="left"/>
      <w:pPr>
        <w:ind w:left="3633" w:hanging="340"/>
      </w:pPr>
      <w:rPr>
        <w:rFonts w:hint="default"/>
      </w:rPr>
    </w:lvl>
    <w:lvl w:ilvl="5" w:tplc="7772F6D8">
      <w:numFmt w:val="bullet"/>
      <w:lvlText w:val="•"/>
      <w:lvlJc w:val="left"/>
      <w:pPr>
        <w:ind w:left="4577" w:hanging="340"/>
      </w:pPr>
      <w:rPr>
        <w:rFonts w:hint="default"/>
      </w:rPr>
    </w:lvl>
    <w:lvl w:ilvl="6" w:tplc="6A862736">
      <w:numFmt w:val="bullet"/>
      <w:lvlText w:val="•"/>
      <w:lvlJc w:val="left"/>
      <w:pPr>
        <w:ind w:left="5522" w:hanging="340"/>
      </w:pPr>
      <w:rPr>
        <w:rFonts w:hint="default"/>
      </w:rPr>
    </w:lvl>
    <w:lvl w:ilvl="7" w:tplc="97284BA6">
      <w:numFmt w:val="bullet"/>
      <w:lvlText w:val="•"/>
      <w:lvlJc w:val="left"/>
      <w:pPr>
        <w:ind w:left="6466" w:hanging="340"/>
      </w:pPr>
      <w:rPr>
        <w:rFonts w:hint="default"/>
      </w:rPr>
    </w:lvl>
    <w:lvl w:ilvl="8" w:tplc="88083AB8">
      <w:numFmt w:val="bullet"/>
      <w:lvlText w:val="•"/>
      <w:lvlJc w:val="left"/>
      <w:pPr>
        <w:ind w:left="7411" w:hanging="340"/>
      </w:pPr>
      <w:rPr>
        <w:rFonts w:hint="default"/>
      </w:rPr>
    </w:lvl>
  </w:abstractNum>
  <w:abstractNum w:abstractNumId="28" w15:restartNumberingAfterBreak="0">
    <w:nsid w:val="714838DC"/>
    <w:multiLevelType w:val="hybridMultilevel"/>
    <w:tmpl w:val="89AAD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63BE1"/>
    <w:multiLevelType w:val="hybridMultilevel"/>
    <w:tmpl w:val="C0A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F0355"/>
    <w:multiLevelType w:val="hybridMultilevel"/>
    <w:tmpl w:val="184A5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0C2480"/>
    <w:multiLevelType w:val="multilevel"/>
    <w:tmpl w:val="F94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DB39E8"/>
    <w:multiLevelType w:val="multilevel"/>
    <w:tmpl w:val="863A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1"/>
  </w:num>
  <w:num w:numId="3">
    <w:abstractNumId w:val="32"/>
  </w:num>
  <w:num w:numId="4">
    <w:abstractNumId w:val="14"/>
  </w:num>
  <w:num w:numId="5">
    <w:abstractNumId w:val="29"/>
  </w:num>
  <w:num w:numId="6">
    <w:abstractNumId w:val="20"/>
  </w:num>
  <w:num w:numId="7">
    <w:abstractNumId w:val="8"/>
  </w:num>
  <w:num w:numId="8">
    <w:abstractNumId w:val="30"/>
  </w:num>
  <w:num w:numId="9">
    <w:abstractNumId w:val="4"/>
  </w:num>
  <w:num w:numId="10">
    <w:abstractNumId w:val="28"/>
  </w:num>
  <w:num w:numId="11">
    <w:abstractNumId w:val="18"/>
  </w:num>
  <w:num w:numId="12">
    <w:abstractNumId w:val="27"/>
  </w:num>
  <w:num w:numId="13">
    <w:abstractNumId w:val="22"/>
  </w:num>
  <w:num w:numId="14">
    <w:abstractNumId w:val="15"/>
  </w:num>
  <w:num w:numId="15">
    <w:abstractNumId w:val="6"/>
  </w:num>
  <w:num w:numId="16">
    <w:abstractNumId w:val="10"/>
  </w:num>
  <w:num w:numId="17">
    <w:abstractNumId w:val="19"/>
  </w:num>
  <w:num w:numId="18">
    <w:abstractNumId w:val="25"/>
  </w:num>
  <w:num w:numId="19">
    <w:abstractNumId w:val="1"/>
  </w:num>
  <w:num w:numId="20">
    <w:abstractNumId w:val="17"/>
  </w:num>
  <w:num w:numId="21">
    <w:abstractNumId w:val="9"/>
  </w:num>
  <w:num w:numId="22">
    <w:abstractNumId w:val="13"/>
  </w:num>
  <w:num w:numId="23">
    <w:abstractNumId w:val="11"/>
  </w:num>
  <w:num w:numId="24">
    <w:abstractNumId w:val="16"/>
  </w:num>
  <w:num w:numId="25">
    <w:abstractNumId w:val="26"/>
  </w:num>
  <w:num w:numId="26">
    <w:abstractNumId w:val="12"/>
  </w:num>
  <w:num w:numId="27">
    <w:abstractNumId w:val="7"/>
  </w:num>
  <w:num w:numId="28">
    <w:abstractNumId w:val="24"/>
  </w:num>
  <w:num w:numId="29">
    <w:abstractNumId w:val="21"/>
  </w:num>
  <w:num w:numId="30">
    <w:abstractNumId w:val="0"/>
  </w:num>
  <w:num w:numId="31">
    <w:abstractNumId w:val="2"/>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F2"/>
    <w:rsid w:val="00011868"/>
    <w:rsid w:val="000237AF"/>
    <w:rsid w:val="000433AE"/>
    <w:rsid w:val="000524C4"/>
    <w:rsid w:val="000607EF"/>
    <w:rsid w:val="0006082F"/>
    <w:rsid w:val="00063FC3"/>
    <w:rsid w:val="000647F2"/>
    <w:rsid w:val="00067931"/>
    <w:rsid w:val="000719CC"/>
    <w:rsid w:val="00083853"/>
    <w:rsid w:val="000C0C86"/>
    <w:rsid w:val="000D5E13"/>
    <w:rsid w:val="001304FA"/>
    <w:rsid w:val="00135C3A"/>
    <w:rsid w:val="00165B08"/>
    <w:rsid w:val="0017599B"/>
    <w:rsid w:val="001D2225"/>
    <w:rsid w:val="001E221B"/>
    <w:rsid w:val="001F138F"/>
    <w:rsid w:val="00207A3C"/>
    <w:rsid w:val="00211CE7"/>
    <w:rsid w:val="002271AB"/>
    <w:rsid w:val="002310A9"/>
    <w:rsid w:val="00237776"/>
    <w:rsid w:val="0028516E"/>
    <w:rsid w:val="002856CB"/>
    <w:rsid w:val="002864F5"/>
    <w:rsid w:val="00326EF6"/>
    <w:rsid w:val="00332E37"/>
    <w:rsid w:val="00351B8F"/>
    <w:rsid w:val="003868DF"/>
    <w:rsid w:val="00397D1B"/>
    <w:rsid w:val="003A24D9"/>
    <w:rsid w:val="003D7F7A"/>
    <w:rsid w:val="003E58BA"/>
    <w:rsid w:val="003E79ED"/>
    <w:rsid w:val="004024FB"/>
    <w:rsid w:val="004039B3"/>
    <w:rsid w:val="00410052"/>
    <w:rsid w:val="004471B5"/>
    <w:rsid w:val="00467BFB"/>
    <w:rsid w:val="004908FC"/>
    <w:rsid w:val="004944D8"/>
    <w:rsid w:val="004B2064"/>
    <w:rsid w:val="004C672B"/>
    <w:rsid w:val="004D1423"/>
    <w:rsid w:val="004E4C08"/>
    <w:rsid w:val="004F31A3"/>
    <w:rsid w:val="005157F6"/>
    <w:rsid w:val="00520D6C"/>
    <w:rsid w:val="00522A87"/>
    <w:rsid w:val="00525C55"/>
    <w:rsid w:val="005603CE"/>
    <w:rsid w:val="00562AD9"/>
    <w:rsid w:val="005913DB"/>
    <w:rsid w:val="005E1068"/>
    <w:rsid w:val="005E1891"/>
    <w:rsid w:val="005E7F42"/>
    <w:rsid w:val="005F59AE"/>
    <w:rsid w:val="005F5E8D"/>
    <w:rsid w:val="00605215"/>
    <w:rsid w:val="00611D3F"/>
    <w:rsid w:val="006130D2"/>
    <w:rsid w:val="006175A9"/>
    <w:rsid w:val="00633C3F"/>
    <w:rsid w:val="0063616E"/>
    <w:rsid w:val="0066179D"/>
    <w:rsid w:val="00662DEA"/>
    <w:rsid w:val="00697D1B"/>
    <w:rsid w:val="006B7F89"/>
    <w:rsid w:val="007172EE"/>
    <w:rsid w:val="00766B24"/>
    <w:rsid w:val="00797D7E"/>
    <w:rsid w:val="007D70A0"/>
    <w:rsid w:val="007E679B"/>
    <w:rsid w:val="007F06FA"/>
    <w:rsid w:val="00815EC0"/>
    <w:rsid w:val="00821F68"/>
    <w:rsid w:val="00836889"/>
    <w:rsid w:val="00843736"/>
    <w:rsid w:val="00871B7A"/>
    <w:rsid w:val="0088505A"/>
    <w:rsid w:val="00891DA6"/>
    <w:rsid w:val="008A7A74"/>
    <w:rsid w:val="008B3280"/>
    <w:rsid w:val="008B51A7"/>
    <w:rsid w:val="008C4EF2"/>
    <w:rsid w:val="009363A5"/>
    <w:rsid w:val="00943DF7"/>
    <w:rsid w:val="00962090"/>
    <w:rsid w:val="00965377"/>
    <w:rsid w:val="009677F6"/>
    <w:rsid w:val="0097087E"/>
    <w:rsid w:val="00977962"/>
    <w:rsid w:val="00987ABC"/>
    <w:rsid w:val="009917A2"/>
    <w:rsid w:val="009A51C0"/>
    <w:rsid w:val="009D6E39"/>
    <w:rsid w:val="009F21BB"/>
    <w:rsid w:val="00A1424A"/>
    <w:rsid w:val="00A153F8"/>
    <w:rsid w:val="00A22355"/>
    <w:rsid w:val="00A37757"/>
    <w:rsid w:val="00A40C5D"/>
    <w:rsid w:val="00A40E73"/>
    <w:rsid w:val="00AA0F19"/>
    <w:rsid w:val="00AD52F2"/>
    <w:rsid w:val="00B1621C"/>
    <w:rsid w:val="00B44929"/>
    <w:rsid w:val="00BC502A"/>
    <w:rsid w:val="00BD59EF"/>
    <w:rsid w:val="00BF0D2B"/>
    <w:rsid w:val="00BF7BD6"/>
    <w:rsid w:val="00C74B54"/>
    <w:rsid w:val="00C758FE"/>
    <w:rsid w:val="00CB4991"/>
    <w:rsid w:val="00D0008D"/>
    <w:rsid w:val="00D03583"/>
    <w:rsid w:val="00D0722A"/>
    <w:rsid w:val="00D17C38"/>
    <w:rsid w:val="00D236F9"/>
    <w:rsid w:val="00D278CA"/>
    <w:rsid w:val="00D32A0E"/>
    <w:rsid w:val="00D40240"/>
    <w:rsid w:val="00D74346"/>
    <w:rsid w:val="00D85E12"/>
    <w:rsid w:val="00DD0E5B"/>
    <w:rsid w:val="00DE4C97"/>
    <w:rsid w:val="00E00E5A"/>
    <w:rsid w:val="00E337E9"/>
    <w:rsid w:val="00E35FA7"/>
    <w:rsid w:val="00E7010A"/>
    <w:rsid w:val="00E86D9D"/>
    <w:rsid w:val="00ED4008"/>
    <w:rsid w:val="00F50343"/>
    <w:rsid w:val="00F8081E"/>
    <w:rsid w:val="00F86FFE"/>
    <w:rsid w:val="00F9014F"/>
    <w:rsid w:val="00F96246"/>
    <w:rsid w:val="00FB4279"/>
    <w:rsid w:val="00FF2C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33F3"/>
  <w15:chartTrackingRefBased/>
  <w15:docId w15:val="{063CE745-641C-0341-BC14-170358F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02A"/>
    <w:pPr>
      <w:spacing w:after="220"/>
    </w:pPr>
    <w:rPr>
      <w:rFonts w:ascii="Times New Roman" w:hAnsi="Times New Roman"/>
      <w:sz w:val="22"/>
      <w:lang w:val="en-US"/>
    </w:rPr>
  </w:style>
  <w:style w:type="paragraph" w:styleId="Heading1">
    <w:name w:val="heading 1"/>
    <w:basedOn w:val="Normal"/>
    <w:next w:val="Normal"/>
    <w:link w:val="Heading1Char"/>
    <w:uiPriority w:val="9"/>
    <w:rsid w:val="00F86FFE"/>
    <w:pPr>
      <w:keepNext/>
      <w:keepLines/>
      <w:snapToGrid w:val="0"/>
      <w:spacing w:before="320" w:after="12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3E79ED"/>
    <w:pPr>
      <w:keepNext/>
      <w:keepLines/>
      <w:spacing w:before="4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FE"/>
    <w:rPr>
      <w:rFonts w:ascii="Times New Roman" w:eastAsiaTheme="majorEastAsia" w:hAnsi="Times New Roman" w:cstheme="majorBidi"/>
      <w:b/>
      <w:color w:val="000000" w:themeColor="text1"/>
      <w:szCs w:val="32"/>
      <w:lang w:val="en-US"/>
    </w:rPr>
  </w:style>
  <w:style w:type="paragraph" w:styleId="ListParagraph">
    <w:name w:val="List Paragraph"/>
    <w:basedOn w:val="Normal"/>
    <w:link w:val="ListParagraphChar"/>
    <w:uiPriority w:val="34"/>
    <w:qFormat/>
    <w:rsid w:val="005913DB"/>
    <w:pPr>
      <w:ind w:left="720"/>
      <w:contextualSpacing/>
    </w:pPr>
  </w:style>
  <w:style w:type="paragraph" w:styleId="Title">
    <w:name w:val="Title"/>
    <w:basedOn w:val="Normal"/>
    <w:next w:val="Normal"/>
    <w:link w:val="TitleChar"/>
    <w:uiPriority w:val="10"/>
    <w:qFormat/>
    <w:rsid w:val="00977962"/>
    <w:pPr>
      <w:contextualSpacing/>
      <w:jc w:val="center"/>
    </w:pPr>
    <w:rPr>
      <w:rFonts w:eastAsiaTheme="majorEastAsia" w:cstheme="majorBidi"/>
      <w:b/>
      <w:color w:val="000000" w:themeColor="text1"/>
      <w:spacing w:val="-10"/>
      <w:kern w:val="28"/>
      <w:sz w:val="32"/>
      <w:szCs w:val="56"/>
    </w:rPr>
  </w:style>
  <w:style w:type="character" w:customStyle="1" w:styleId="TitleChar">
    <w:name w:val="Title Char"/>
    <w:basedOn w:val="DefaultParagraphFont"/>
    <w:link w:val="Title"/>
    <w:uiPriority w:val="10"/>
    <w:rsid w:val="00977962"/>
    <w:rPr>
      <w:rFonts w:ascii="Times New Roman" w:eastAsiaTheme="majorEastAsia" w:hAnsi="Times New Roman" w:cstheme="majorBidi"/>
      <w:b/>
      <w:color w:val="000000" w:themeColor="text1"/>
      <w:spacing w:val="-10"/>
      <w:kern w:val="28"/>
      <w:sz w:val="32"/>
      <w:szCs w:val="56"/>
      <w:lang w:val="en-US"/>
    </w:rPr>
  </w:style>
  <w:style w:type="character" w:customStyle="1" w:styleId="Heading2Char">
    <w:name w:val="Heading 2 Char"/>
    <w:basedOn w:val="DefaultParagraphFont"/>
    <w:link w:val="Heading2"/>
    <w:uiPriority w:val="9"/>
    <w:rsid w:val="003E79ED"/>
    <w:rPr>
      <w:rFonts w:ascii="Times New Roman" w:eastAsiaTheme="majorEastAsia" w:hAnsi="Times New Roman" w:cstheme="majorBidi"/>
      <w:b/>
      <w:color w:val="000000" w:themeColor="text1"/>
      <w:sz w:val="22"/>
      <w:szCs w:val="26"/>
      <w:lang w:val="en-US"/>
    </w:rPr>
  </w:style>
  <w:style w:type="paragraph" w:styleId="BalloonText">
    <w:name w:val="Balloon Text"/>
    <w:basedOn w:val="Normal"/>
    <w:link w:val="BalloonTextChar"/>
    <w:uiPriority w:val="99"/>
    <w:semiHidden/>
    <w:unhideWhenUsed/>
    <w:rsid w:val="004C672B"/>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4C672B"/>
    <w:rPr>
      <w:rFonts w:ascii="Times New Roman" w:hAnsi="Times New Roman" w:cs="Times New Roman"/>
      <w:sz w:val="18"/>
      <w:szCs w:val="18"/>
      <w:lang w:val="en-US"/>
    </w:rPr>
  </w:style>
  <w:style w:type="paragraph" w:styleId="BodyText">
    <w:name w:val="Body Text"/>
    <w:basedOn w:val="Normal"/>
    <w:link w:val="BodyTextChar"/>
    <w:uiPriority w:val="1"/>
    <w:qFormat/>
    <w:rsid w:val="000D5E13"/>
    <w:pPr>
      <w:widowControl w:val="0"/>
      <w:autoSpaceDE w:val="0"/>
      <w:autoSpaceDN w:val="0"/>
      <w:spacing w:after="0"/>
    </w:pPr>
    <w:rPr>
      <w:rFonts w:eastAsia="Times New Roman" w:cs="Times New Roman"/>
      <w:sz w:val="24"/>
    </w:rPr>
  </w:style>
  <w:style w:type="character" w:customStyle="1" w:styleId="BodyTextChar">
    <w:name w:val="Body Text Char"/>
    <w:basedOn w:val="DefaultParagraphFont"/>
    <w:link w:val="BodyText"/>
    <w:uiPriority w:val="1"/>
    <w:rsid w:val="000D5E13"/>
    <w:rPr>
      <w:rFonts w:ascii="Times New Roman" w:eastAsia="Times New Roman" w:hAnsi="Times New Roman" w:cs="Times New Roman"/>
      <w:lang w:val="en-US"/>
    </w:rPr>
  </w:style>
  <w:style w:type="paragraph" w:customStyle="1" w:styleId="TableParagraph">
    <w:name w:val="Table Paragraph"/>
    <w:basedOn w:val="Normal"/>
    <w:uiPriority w:val="1"/>
    <w:qFormat/>
    <w:rsid w:val="00332E37"/>
    <w:pPr>
      <w:widowControl w:val="0"/>
      <w:autoSpaceDE w:val="0"/>
      <w:autoSpaceDN w:val="0"/>
      <w:spacing w:after="0"/>
    </w:pPr>
    <w:rPr>
      <w:rFonts w:eastAsia="Times New Roman" w:cs="Times New Roman"/>
      <w:szCs w:val="22"/>
    </w:rPr>
  </w:style>
  <w:style w:type="paragraph" w:customStyle="1" w:styleId="emtext">
    <w:name w:val="em_text"/>
    <w:basedOn w:val="Normal"/>
    <w:rsid w:val="000607EF"/>
    <w:pPr>
      <w:spacing w:before="100" w:beforeAutospacing="1" w:after="100" w:afterAutospacing="1"/>
    </w:pPr>
    <w:rPr>
      <w:rFonts w:eastAsia="Times New Roman" w:cs="Times New Roman"/>
      <w:sz w:val="24"/>
      <w:lang w:val="en-CA"/>
    </w:rPr>
  </w:style>
  <w:style w:type="character" w:styleId="CommentReference">
    <w:name w:val="annotation reference"/>
    <w:basedOn w:val="DefaultParagraphFont"/>
    <w:uiPriority w:val="99"/>
    <w:semiHidden/>
    <w:unhideWhenUsed/>
    <w:rsid w:val="002856CB"/>
    <w:rPr>
      <w:sz w:val="16"/>
      <w:szCs w:val="16"/>
    </w:rPr>
  </w:style>
  <w:style w:type="paragraph" w:styleId="CommentText">
    <w:name w:val="annotation text"/>
    <w:basedOn w:val="Normal"/>
    <w:link w:val="CommentTextChar"/>
    <w:uiPriority w:val="99"/>
    <w:semiHidden/>
    <w:unhideWhenUsed/>
    <w:rsid w:val="002856CB"/>
    <w:rPr>
      <w:sz w:val="20"/>
      <w:szCs w:val="20"/>
    </w:rPr>
  </w:style>
  <w:style w:type="character" w:customStyle="1" w:styleId="CommentTextChar">
    <w:name w:val="Comment Text Char"/>
    <w:basedOn w:val="DefaultParagraphFont"/>
    <w:link w:val="CommentText"/>
    <w:uiPriority w:val="99"/>
    <w:semiHidden/>
    <w:rsid w:val="002856C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856CB"/>
    <w:rPr>
      <w:b/>
      <w:bCs/>
    </w:rPr>
  </w:style>
  <w:style w:type="character" w:customStyle="1" w:styleId="CommentSubjectChar">
    <w:name w:val="Comment Subject Char"/>
    <w:basedOn w:val="CommentTextChar"/>
    <w:link w:val="CommentSubject"/>
    <w:uiPriority w:val="99"/>
    <w:semiHidden/>
    <w:rsid w:val="002856CB"/>
    <w:rPr>
      <w:rFonts w:ascii="Times New Roman" w:hAnsi="Times New Roman"/>
      <w:b/>
      <w:bCs/>
      <w:sz w:val="20"/>
      <w:szCs w:val="20"/>
      <w:lang w:val="en-US"/>
    </w:rPr>
  </w:style>
  <w:style w:type="character" w:customStyle="1" w:styleId="normaltextrun">
    <w:name w:val="normaltextrun"/>
    <w:basedOn w:val="DefaultParagraphFont"/>
    <w:rsid w:val="003868DF"/>
  </w:style>
  <w:style w:type="character" w:customStyle="1" w:styleId="eop">
    <w:name w:val="eop"/>
    <w:basedOn w:val="DefaultParagraphFont"/>
    <w:rsid w:val="003868DF"/>
  </w:style>
  <w:style w:type="character" w:customStyle="1" w:styleId="ListParagraphChar">
    <w:name w:val="List Paragraph Char"/>
    <w:link w:val="ListParagraph"/>
    <w:uiPriority w:val="34"/>
    <w:locked/>
    <w:rsid w:val="00D0722A"/>
    <w:rPr>
      <w:rFonts w:ascii="Times New Roman" w:hAnsi="Times New Roman"/>
      <w:sz w:val="22"/>
      <w:lang w:val="en-US"/>
    </w:rPr>
  </w:style>
  <w:style w:type="table" w:styleId="MediumGrid3-Accent1">
    <w:name w:val="Medium Grid 3 Accent 1"/>
    <w:basedOn w:val="TableNormal"/>
    <w:uiPriority w:val="69"/>
    <w:rsid w:val="00D0722A"/>
    <w:rPr>
      <w:rFonts w:ascii="Times New Roman" w:eastAsia="SimSu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12690">
      <w:bodyDiv w:val="1"/>
      <w:marLeft w:val="0"/>
      <w:marRight w:val="0"/>
      <w:marTop w:val="0"/>
      <w:marBottom w:val="0"/>
      <w:divBdr>
        <w:top w:val="none" w:sz="0" w:space="0" w:color="auto"/>
        <w:left w:val="none" w:sz="0" w:space="0" w:color="auto"/>
        <w:bottom w:val="none" w:sz="0" w:space="0" w:color="auto"/>
        <w:right w:val="none" w:sz="0" w:space="0" w:color="auto"/>
      </w:divBdr>
    </w:div>
    <w:div w:id="1824159322">
      <w:bodyDiv w:val="1"/>
      <w:marLeft w:val="0"/>
      <w:marRight w:val="0"/>
      <w:marTop w:val="0"/>
      <w:marBottom w:val="0"/>
      <w:divBdr>
        <w:top w:val="none" w:sz="0" w:space="0" w:color="auto"/>
        <w:left w:val="none" w:sz="0" w:space="0" w:color="auto"/>
        <w:bottom w:val="none" w:sz="0" w:space="0" w:color="auto"/>
        <w:right w:val="none" w:sz="0" w:space="0" w:color="auto"/>
      </w:divBdr>
    </w:div>
    <w:div w:id="18322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Jorde</dc:creator>
  <cp:keywords/>
  <dc:description/>
  <cp:lastModifiedBy>Min Min Thein</cp:lastModifiedBy>
  <cp:revision>4</cp:revision>
  <cp:lastPrinted>2019-11-08T04:42:00Z</cp:lastPrinted>
  <dcterms:created xsi:type="dcterms:W3CDTF">2019-11-19T10:42:00Z</dcterms:created>
  <dcterms:modified xsi:type="dcterms:W3CDTF">2019-11-20T06:30:00Z</dcterms:modified>
</cp:coreProperties>
</file>