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20BAE" w14:textId="77777777" w:rsidR="001E221B" w:rsidRPr="00611D3F" w:rsidRDefault="001E221B" w:rsidP="00E7010A">
      <w:pPr>
        <w:pStyle w:val="Title"/>
      </w:pPr>
      <w:bookmarkStart w:id="0" w:name="_GoBack"/>
      <w:bookmarkEnd w:id="0"/>
      <w:r w:rsidRPr="00611D3F">
        <w:t xml:space="preserve">Terms of Reference </w:t>
      </w:r>
      <w:r w:rsidR="00797D7E" w:rsidRPr="00611D3F">
        <w:t xml:space="preserve">– </w:t>
      </w:r>
      <w:r w:rsidR="00DA731B">
        <w:t xml:space="preserve">National </w:t>
      </w:r>
      <w:r w:rsidRPr="00611D3F">
        <w:t xml:space="preserve">Communication </w:t>
      </w:r>
      <w:r w:rsidR="00797D7E" w:rsidRPr="00611D3F">
        <w:t>Consultant</w:t>
      </w:r>
    </w:p>
    <w:p w14:paraId="7466FB55" w14:textId="77777777" w:rsidR="00797D7E" w:rsidRDefault="00797D7E" w:rsidP="00611D3F">
      <w:r w:rsidRPr="00A40C5D">
        <w:rPr>
          <w:b/>
          <w:bCs/>
        </w:rPr>
        <w:t>Title:</w:t>
      </w:r>
      <w:r w:rsidRPr="00611D3F">
        <w:t xml:space="preserve"> International Communication Consultant</w:t>
      </w:r>
    </w:p>
    <w:p w14:paraId="2DC4E603" w14:textId="5EF64009" w:rsidR="00351B8F" w:rsidRPr="00187A94" w:rsidRDefault="00351B8F" w:rsidP="00611D3F">
      <w:r w:rsidRPr="00A40C5D">
        <w:rPr>
          <w:b/>
          <w:bCs/>
        </w:rPr>
        <w:t>Department/Unit:</w:t>
      </w:r>
      <w:r>
        <w:t xml:space="preserve"> </w:t>
      </w:r>
      <w:r w:rsidRPr="00187A94">
        <w:t>Office of the United Nations Resident Coordinator</w:t>
      </w:r>
    </w:p>
    <w:p w14:paraId="28037057" w14:textId="3246177C" w:rsidR="00CF6754" w:rsidRPr="00187A94" w:rsidRDefault="00CF6754" w:rsidP="00611D3F">
      <w:r w:rsidRPr="00187A94">
        <w:rPr>
          <w:b/>
        </w:rPr>
        <w:t xml:space="preserve">Duty </w:t>
      </w:r>
      <w:r w:rsidR="00187A94">
        <w:rPr>
          <w:b/>
        </w:rPr>
        <w:t>S</w:t>
      </w:r>
      <w:r w:rsidRPr="00187A94">
        <w:rPr>
          <w:b/>
        </w:rPr>
        <w:t>tation:</w:t>
      </w:r>
      <w:r w:rsidRPr="00187A94">
        <w:t xml:space="preserve"> Yangon</w:t>
      </w:r>
    </w:p>
    <w:p w14:paraId="75B8DDEC" w14:textId="2003F40E" w:rsidR="00797D7E" w:rsidRPr="00187A94" w:rsidRDefault="00797D7E" w:rsidP="00611D3F">
      <w:r w:rsidRPr="00187A94">
        <w:rPr>
          <w:b/>
          <w:bCs/>
        </w:rPr>
        <w:t>Expected Places of Travel:</w:t>
      </w:r>
      <w:r w:rsidRPr="00187A94">
        <w:t xml:space="preserve"> </w:t>
      </w:r>
      <w:r w:rsidR="00187A94" w:rsidRPr="00187A94">
        <w:t>Kachin, Rakhine and Shan States.</w:t>
      </w:r>
    </w:p>
    <w:p w14:paraId="5026A8F6" w14:textId="4E291143" w:rsidR="00977962" w:rsidRPr="00A004B3" w:rsidRDefault="00797D7E" w:rsidP="00611D3F">
      <w:r w:rsidRPr="00187A94">
        <w:rPr>
          <w:b/>
          <w:bCs/>
        </w:rPr>
        <w:t>Duration of Assignment:</w:t>
      </w:r>
      <w:r w:rsidR="00A004B3" w:rsidRPr="00187A94">
        <w:rPr>
          <w:b/>
          <w:bCs/>
        </w:rPr>
        <w:t xml:space="preserve"> </w:t>
      </w:r>
      <w:r w:rsidR="00DE74B2">
        <w:t>60</w:t>
      </w:r>
      <w:r w:rsidR="00DE74B2" w:rsidRPr="00187A94">
        <w:t xml:space="preserve"> </w:t>
      </w:r>
      <w:r w:rsidR="00A004B3" w:rsidRPr="00187A94">
        <w:t>days</w:t>
      </w:r>
    </w:p>
    <w:p w14:paraId="762CB384" w14:textId="77777777" w:rsidR="00797D7E" w:rsidRPr="00611D3F" w:rsidRDefault="00797D7E" w:rsidP="00E7010A">
      <w:pPr>
        <w:pStyle w:val="Heading1"/>
      </w:pPr>
      <w:r>
        <w:t>Background</w:t>
      </w:r>
    </w:p>
    <w:p w14:paraId="30AF95FE" w14:textId="77777777" w:rsidR="00DE74B2" w:rsidRDefault="00DE74B2" w:rsidP="00DE74B2">
      <w:r>
        <w:t>Myanmar has embarked on a major social and economic transition to achieve a peaceful and more democratic society with greater opportunities for prosperity. The Government is committed to aligning its national priorities with the universally applicable 2030 Sustainable Development Agenda and the Sustainable Development Goals.</w:t>
      </w:r>
    </w:p>
    <w:p w14:paraId="5B19F3BC" w14:textId="77777777" w:rsidR="00DE74B2" w:rsidRDefault="00DE74B2" w:rsidP="00DE74B2">
      <w:r>
        <w:t>While this triple transition has yielded important results in some areas, the Government and the people of Myanmar are facing challenges to end long-lasting armed conflicts and find a model of state that addresses the country’s diversity, promotes socio-economic opportunities for all and addresses the long term and the emerging urgent needs of its population. </w:t>
      </w:r>
    </w:p>
    <w:p w14:paraId="0DA8518F" w14:textId="77777777" w:rsidR="00DE74B2" w:rsidRDefault="00DE74B2" w:rsidP="00DE74B2">
      <w:r>
        <w:t>The UN system works with the Government and the people in Myanmar across all the UN pillars to achieve peace, security and sustainable development while addressing human rights challenges and providing humanitarian assistance to the people in need. </w:t>
      </w:r>
    </w:p>
    <w:p w14:paraId="0D4DA1C3" w14:textId="77777777" w:rsidR="00DE74B2" w:rsidRDefault="00DE74B2" w:rsidP="00DE74B2">
      <w:r>
        <w:t>The UN Resident Coordinator leads the UN Country Team in Myanmar. The purpose of the Resident Coordinator system is to bring together the different UN agencies to improve the efficiency and effectiveness of operational activities at the country level, helping the UN to be a more relevant partner for the government.</w:t>
      </w:r>
    </w:p>
    <w:p w14:paraId="76435BE7" w14:textId="77777777" w:rsidR="00DE74B2" w:rsidRDefault="00DE74B2" w:rsidP="00DE74B2">
      <w:r>
        <w:t>The UN Resident Coordinator Office (RCO) supports the roles and functions of the UN Resident Coordinator and UN Country Team. The RCO provides inter-agency coordination support to the UN Country Team (UNCT) and its various inter-agency working mechanisms, including theme groups. Key functions of the RCO include: strategic analysis, planning and positioning of the Country Team; preparation and monitoring of the United Nations Sustainable Development Cooperation Framework; support to joint UN programming and operations management; policy guidance; joint advocacy and communications in order to enhance UN coherence and improve overall programme impact of the UN System.</w:t>
      </w:r>
    </w:p>
    <w:p w14:paraId="1B2F5DC3" w14:textId="77777777" w:rsidR="00DE74B2" w:rsidRDefault="00DE74B2" w:rsidP="00DE74B2">
      <w:r>
        <w:t>The UN System in partnership with the Government of Japan provides development and humanitarian assistance to communities living in areas affected by armed and/or ethnic conflict. With a focus on Rakhine, Kachin, and northern Shan states, currently eight UN agencies are delivering development and humanitarian assistance as part of the Japan Supplementary Budget Programme (JSBP) in areas ranging from health to food security, nutrition, housing, inclusive and responsive service delivery, social cohesion, empowerment of women, WASH, protection/gender-based violence, creating the conditions for return of refugees, and promoting durable solutions for internally displaced persons. In the JSBP, the RCO is tasked with inter-agency coordination for coherent programme implementation and reporting, promoting the development, humanitarian and peace nexus approach.</w:t>
      </w:r>
    </w:p>
    <w:p w14:paraId="4D3D6A64" w14:textId="6A432CA6" w:rsidR="005A0416" w:rsidRPr="009F21BB" w:rsidRDefault="005A0416" w:rsidP="005A0416">
      <w:r>
        <w:t>Under the JSBP, communication activities have been conducted by each implementing agency thus far, but with the expansion of the development-humanitarian nexus programme, there ha</w:t>
      </w:r>
      <w:r w:rsidR="00392319">
        <w:t>s</w:t>
      </w:r>
      <w:r>
        <w:t xml:space="preserve"> been </w:t>
      </w:r>
      <w:r w:rsidR="00392319">
        <w:t xml:space="preserve">a </w:t>
      </w:r>
      <w:r>
        <w:t xml:space="preserve">growing need to demonstrate and communicate </w:t>
      </w:r>
      <w:r w:rsidR="00392319">
        <w:t xml:space="preserve">the </w:t>
      </w:r>
      <w:r>
        <w:t xml:space="preserve">UN’s work in Myanmar in a coordinated manner, </w:t>
      </w:r>
      <w:r w:rsidR="00392319">
        <w:t>to</w:t>
      </w:r>
      <w:r>
        <w:t xml:space="preserve"> existing donors, other international </w:t>
      </w:r>
      <w:r w:rsidR="00392319">
        <w:t>stakeholders</w:t>
      </w:r>
      <w:r>
        <w:t xml:space="preserve"> in the country, as well as </w:t>
      </w:r>
      <w:r w:rsidR="00392319">
        <w:t xml:space="preserve">the </w:t>
      </w:r>
      <w:r>
        <w:t xml:space="preserve">Myanmar government at different levels, and </w:t>
      </w:r>
      <w:r w:rsidR="00392319">
        <w:t xml:space="preserve">the </w:t>
      </w:r>
      <w:r>
        <w:t xml:space="preserve">general public in Myanmar. </w:t>
      </w:r>
    </w:p>
    <w:p w14:paraId="0381147B" w14:textId="77777777" w:rsidR="00E7010A" w:rsidRPr="00E7010A" w:rsidRDefault="00E7010A" w:rsidP="00E7010A">
      <w:pPr>
        <w:pStyle w:val="Heading1"/>
      </w:pPr>
      <w:r w:rsidRPr="00E7010A">
        <w:lastRenderedPageBreak/>
        <w:t>Objective</w:t>
      </w:r>
    </w:p>
    <w:p w14:paraId="09FB5322" w14:textId="7E24DDB0" w:rsidR="00E7010A" w:rsidRPr="00822FF5" w:rsidRDefault="00822FF5" w:rsidP="4A2D4D55">
      <w:r>
        <w:t xml:space="preserve">The National Communication Consultant will support the development, management and implementation of a communication strategy that encompasses all JSBP UN implementing partners, includes both traditional and social media interventions and highlights and promotes the development, humanitarian and peace-related nexus approach; and, supporting and facilitating communication activities </w:t>
      </w:r>
      <w:r w:rsidR="00392319">
        <w:t>of</w:t>
      </w:r>
      <w:r>
        <w:t xml:space="preserve"> the Office of the United Nations Resident Coordinator and </w:t>
      </w:r>
      <w:r w:rsidR="00392319">
        <w:t xml:space="preserve">related </w:t>
      </w:r>
      <w:r>
        <w:t>respective initiatives and plans. The Consultant will work closely with the International Communication Consultant, and Coordination and Reporting Specialists in Yangon and Sittwe, under the overall supervision of the Senior Development Coordination Officer, Strategic Planning and RCO Team Leader.</w:t>
      </w:r>
    </w:p>
    <w:p w14:paraId="09B0E56B" w14:textId="77777777" w:rsidR="00E7010A" w:rsidRPr="00915DF7" w:rsidRDefault="00E7010A" w:rsidP="00E7010A">
      <w:pPr>
        <w:pStyle w:val="Heading1"/>
        <w:rPr>
          <w:color w:val="auto"/>
        </w:rPr>
      </w:pPr>
      <w:r w:rsidRPr="00915DF7">
        <w:rPr>
          <w:color w:val="auto"/>
        </w:rPr>
        <w:t>Expected Key Deliverables</w:t>
      </w:r>
    </w:p>
    <w:p w14:paraId="625DF7D6" w14:textId="699E8C97" w:rsidR="00E7010A" w:rsidRPr="00915DF7" w:rsidRDefault="00A03956" w:rsidP="00F86FFE">
      <w:pPr>
        <w:pStyle w:val="ListParagraph"/>
        <w:numPr>
          <w:ilvl w:val="0"/>
          <w:numId w:val="7"/>
        </w:numPr>
      </w:pPr>
      <w:r w:rsidRPr="00915DF7">
        <w:t>Support the d</w:t>
      </w:r>
      <w:r w:rsidR="00E7010A" w:rsidRPr="00915DF7">
        <w:t>evelop</w:t>
      </w:r>
      <w:r w:rsidRPr="00915DF7">
        <w:t xml:space="preserve">ment and </w:t>
      </w:r>
      <w:r w:rsidR="00E7010A" w:rsidRPr="00915DF7">
        <w:t>implement</w:t>
      </w:r>
      <w:r w:rsidRPr="00915DF7">
        <w:t>ation, as instructed and advised by the International Communication Consultant,</w:t>
      </w:r>
      <w:r w:rsidR="009917A2" w:rsidRPr="00915DF7">
        <w:t xml:space="preserve"> </w:t>
      </w:r>
      <w:r w:rsidR="00E7010A" w:rsidRPr="00915DF7">
        <w:t xml:space="preserve">a comprehensive Communication Strategy </w:t>
      </w:r>
      <w:r w:rsidR="0028516E" w:rsidRPr="00915DF7">
        <w:t xml:space="preserve">for internal and external communication and outreach </w:t>
      </w:r>
      <w:r w:rsidR="00E7010A" w:rsidRPr="00915DF7">
        <w:t>that encompasses all JSBP UN implementing partners, includes both traditional and social media interventions</w:t>
      </w:r>
      <w:r w:rsidR="0028516E" w:rsidRPr="00915DF7">
        <w:t>,</w:t>
      </w:r>
      <w:r w:rsidR="00E7010A" w:rsidRPr="00915DF7">
        <w:t xml:space="preserve"> highlights </w:t>
      </w:r>
      <w:r w:rsidR="003A1FE2">
        <w:t xml:space="preserve">and promotes </w:t>
      </w:r>
      <w:r w:rsidR="00E7010A" w:rsidRPr="00915DF7">
        <w:t>the development, humanitarian and peace nexus approach</w:t>
      </w:r>
      <w:r w:rsidR="0028516E" w:rsidRPr="00915DF7">
        <w:t xml:space="preserve"> and takes into account the local communication practices followed within the UN</w:t>
      </w:r>
      <w:r w:rsidR="0017599B" w:rsidRPr="00915DF7">
        <w:t>.</w:t>
      </w:r>
      <w:r w:rsidR="00CB4991" w:rsidRPr="00915DF7">
        <w:t xml:space="preserve"> This could </w:t>
      </w:r>
      <w:r w:rsidR="003A1FE2" w:rsidRPr="00915DF7">
        <w:t>include but</w:t>
      </w:r>
      <w:r w:rsidR="00CB4991" w:rsidRPr="00915DF7">
        <w:t xml:space="preserve"> is not limited to the following tasks</w:t>
      </w:r>
      <w:r w:rsidR="00392319">
        <w:t>:</w:t>
      </w:r>
    </w:p>
    <w:p w14:paraId="49F9AEE6" w14:textId="5423A947" w:rsidR="009917A2" w:rsidRPr="00915DF7" w:rsidRDefault="009917A2" w:rsidP="005F59AE">
      <w:pPr>
        <w:pStyle w:val="ListParagraph"/>
        <w:numPr>
          <w:ilvl w:val="0"/>
          <w:numId w:val="8"/>
        </w:numPr>
      </w:pPr>
      <w:r w:rsidRPr="00915DF7">
        <w:t xml:space="preserve">Conduct </w:t>
      </w:r>
      <w:r w:rsidR="00392319">
        <w:t xml:space="preserve">a </w:t>
      </w:r>
      <w:r w:rsidRPr="00915DF7">
        <w:t>communication needs assessment for the J</w:t>
      </w:r>
      <w:r w:rsidR="004C672B" w:rsidRPr="00915DF7">
        <w:t>SBP</w:t>
      </w:r>
      <w:r w:rsidR="003A1FE2">
        <w:t>.</w:t>
      </w:r>
    </w:p>
    <w:p w14:paraId="0AB78573" w14:textId="77777777" w:rsidR="005F59AE" w:rsidRPr="00915DF7" w:rsidRDefault="005F59AE" w:rsidP="005F59AE">
      <w:pPr>
        <w:pStyle w:val="ListParagraph"/>
        <w:numPr>
          <w:ilvl w:val="0"/>
          <w:numId w:val="8"/>
        </w:numPr>
      </w:pPr>
      <w:r w:rsidRPr="00915DF7">
        <w:t>Achieve consensus on shared objectives and aims of the JSBP Communication Strategy.</w:t>
      </w:r>
    </w:p>
    <w:p w14:paraId="3D8742BA" w14:textId="77777777" w:rsidR="00CB4991" w:rsidRPr="00915DF7" w:rsidRDefault="004C672B" w:rsidP="005F59AE">
      <w:pPr>
        <w:pStyle w:val="ListParagraph"/>
        <w:numPr>
          <w:ilvl w:val="0"/>
          <w:numId w:val="8"/>
        </w:numPr>
      </w:pPr>
      <w:r w:rsidRPr="00915DF7">
        <w:t>Elaborate and monitor JSBP Communication Strategy based on shared objectives.</w:t>
      </w:r>
    </w:p>
    <w:p w14:paraId="0917AB05" w14:textId="32B49540" w:rsidR="00CB4991" w:rsidRDefault="00CB4991" w:rsidP="005F59AE">
      <w:pPr>
        <w:pStyle w:val="ListParagraph"/>
        <w:numPr>
          <w:ilvl w:val="0"/>
          <w:numId w:val="8"/>
        </w:numPr>
      </w:pPr>
      <w:r w:rsidRPr="00915DF7">
        <w:t>Support the development of new communication products and campaigns.</w:t>
      </w:r>
    </w:p>
    <w:p w14:paraId="54CE8054" w14:textId="15D985F5" w:rsidR="003A1FE2" w:rsidRPr="00915DF7" w:rsidRDefault="003A1FE2" w:rsidP="003A1FE2">
      <w:pPr>
        <w:pStyle w:val="ListParagraph"/>
        <w:numPr>
          <w:ilvl w:val="0"/>
          <w:numId w:val="8"/>
        </w:numPr>
      </w:pPr>
      <w:r>
        <w:t xml:space="preserve">Support the development of communication materials, such as web articles, brochures, and newsletters to meet internal and external communication needs. </w:t>
      </w:r>
    </w:p>
    <w:p w14:paraId="6C08A34C" w14:textId="77777777" w:rsidR="00987ABC" w:rsidRPr="00915DF7" w:rsidRDefault="00987ABC" w:rsidP="005F59AE">
      <w:pPr>
        <w:pStyle w:val="ListParagraph"/>
        <w:numPr>
          <w:ilvl w:val="0"/>
          <w:numId w:val="8"/>
        </w:numPr>
      </w:pPr>
      <w:r w:rsidRPr="00915DF7">
        <w:t>Delivery of internal media and communications training.</w:t>
      </w:r>
    </w:p>
    <w:p w14:paraId="226D9B90" w14:textId="7D152ECD" w:rsidR="000433AE" w:rsidRPr="00915DF7" w:rsidRDefault="00987ABC" w:rsidP="000433AE">
      <w:pPr>
        <w:pStyle w:val="ListParagraph"/>
        <w:numPr>
          <w:ilvl w:val="0"/>
          <w:numId w:val="8"/>
        </w:numPr>
      </w:pPr>
      <w:r w:rsidRPr="00915DF7">
        <w:t xml:space="preserve">Provision of </w:t>
      </w:r>
      <w:r w:rsidR="0017599B" w:rsidRPr="00915DF7">
        <w:t xml:space="preserve">strategic communications </w:t>
      </w:r>
      <w:r w:rsidR="00CB4991" w:rsidRPr="00915DF7">
        <w:t xml:space="preserve">advice and </w:t>
      </w:r>
      <w:r w:rsidR="0017599B" w:rsidRPr="00915DF7">
        <w:t>support</w:t>
      </w:r>
      <w:r w:rsidRPr="00915DF7">
        <w:t>.</w:t>
      </w:r>
    </w:p>
    <w:p w14:paraId="70DAA157" w14:textId="3968A4B9" w:rsidR="005F0EEE" w:rsidRPr="00915DF7" w:rsidRDefault="00AE49A6" w:rsidP="005F0EEE">
      <w:pPr>
        <w:pStyle w:val="ListParagraph"/>
        <w:numPr>
          <w:ilvl w:val="0"/>
          <w:numId w:val="10"/>
        </w:numPr>
      </w:pPr>
      <w:r w:rsidRPr="00915DF7">
        <w:t xml:space="preserve">Provide, as needed, advised and instructed by the International Communication Consultant, communication support to the work of the </w:t>
      </w:r>
      <w:r w:rsidR="00A10F1A">
        <w:t>RCO</w:t>
      </w:r>
      <w:r w:rsidRPr="00915DF7">
        <w:t xml:space="preserve"> in Myanmar. This could include, but is not limited to the following:</w:t>
      </w:r>
    </w:p>
    <w:p w14:paraId="46830989" w14:textId="77777777" w:rsidR="00915DF7" w:rsidRPr="00915DF7" w:rsidRDefault="00915DF7" w:rsidP="00915DF7">
      <w:pPr>
        <w:pStyle w:val="ListParagraph"/>
        <w:numPr>
          <w:ilvl w:val="0"/>
          <w:numId w:val="41"/>
        </w:numPr>
      </w:pPr>
      <w:r w:rsidRPr="00915DF7">
        <w:t>Coordinate communication and outreach efforts of the RCO and UNCT in in consultation with the International Communication Consultant.</w:t>
      </w:r>
    </w:p>
    <w:p w14:paraId="2C11AD0E" w14:textId="77777777" w:rsidR="00915DF7" w:rsidRPr="00915DF7" w:rsidRDefault="00915DF7" w:rsidP="00915DF7">
      <w:pPr>
        <w:pStyle w:val="ListParagraph"/>
        <w:numPr>
          <w:ilvl w:val="0"/>
          <w:numId w:val="41"/>
        </w:numPr>
      </w:pPr>
      <w:r w:rsidRPr="00915DF7">
        <w:t>Review and, as required, update the communication strategy in consultation with the International Communication Consultant.</w:t>
      </w:r>
    </w:p>
    <w:p w14:paraId="3D28B539" w14:textId="4AEBD950" w:rsidR="00915DF7" w:rsidRPr="00915DF7" w:rsidRDefault="00915DF7" w:rsidP="00915DF7">
      <w:pPr>
        <w:pStyle w:val="ListParagraph"/>
        <w:numPr>
          <w:ilvl w:val="0"/>
          <w:numId w:val="41"/>
        </w:numPr>
      </w:pPr>
      <w:r w:rsidRPr="00915DF7">
        <w:t>Prepare communications materials, press releases, fact sheets, key messages, brochures, newsletters and any other communication material for print/electronic/voice/visual media to promote the mission and impact of the UN in Myanmar</w:t>
      </w:r>
      <w:r w:rsidR="003A1FE2">
        <w:t>.</w:t>
      </w:r>
      <w:r w:rsidRPr="00915DF7">
        <w:t xml:space="preserve"> </w:t>
      </w:r>
    </w:p>
    <w:p w14:paraId="1F8EF6C1" w14:textId="77777777" w:rsidR="003A1FE2" w:rsidRDefault="00915DF7" w:rsidP="00915DF7">
      <w:pPr>
        <w:pStyle w:val="ListParagraph"/>
        <w:numPr>
          <w:ilvl w:val="0"/>
          <w:numId w:val="41"/>
        </w:numPr>
      </w:pPr>
      <w:r w:rsidRPr="00915DF7">
        <w:t>Support the production of UN/Joint Programme results reporting</w:t>
      </w:r>
      <w:r w:rsidR="003A1FE2">
        <w:t>,</w:t>
      </w:r>
      <w:r w:rsidRPr="00915DF7">
        <w:t xml:space="preserve"> drafting and dissemination of key reports to internal and external audiences</w:t>
      </w:r>
      <w:r w:rsidR="003A1FE2">
        <w:t>.</w:t>
      </w:r>
    </w:p>
    <w:p w14:paraId="0A172803" w14:textId="3E77AB88" w:rsidR="003A1FE2" w:rsidRDefault="00915DF7" w:rsidP="00915DF7">
      <w:pPr>
        <w:pStyle w:val="ListParagraph"/>
        <w:numPr>
          <w:ilvl w:val="0"/>
          <w:numId w:val="41"/>
        </w:numPr>
      </w:pPr>
      <w:r w:rsidRPr="00915DF7">
        <w:t>Support the RCO in preparing for and organizing public speaking engagements with the preparation of background materials and speaking points</w:t>
      </w:r>
      <w:r w:rsidR="003A1FE2">
        <w:t>.</w:t>
      </w:r>
    </w:p>
    <w:p w14:paraId="5DBD1BF4" w14:textId="075CB1A1" w:rsidR="00915DF7" w:rsidRPr="00915DF7" w:rsidRDefault="00915DF7" w:rsidP="00915DF7">
      <w:pPr>
        <w:pStyle w:val="ListParagraph"/>
        <w:numPr>
          <w:ilvl w:val="0"/>
          <w:numId w:val="41"/>
        </w:numPr>
      </w:pPr>
      <w:r w:rsidRPr="00915DF7">
        <w:t>Provide communication support as need for seminars, lectures, conferences, public events on key issues and events concerning the UN.</w:t>
      </w:r>
    </w:p>
    <w:p w14:paraId="3AE64E16" w14:textId="5CE8AE09" w:rsidR="00915DF7" w:rsidRPr="00915DF7" w:rsidRDefault="00915DF7" w:rsidP="00915DF7">
      <w:pPr>
        <w:pStyle w:val="ListParagraph"/>
        <w:numPr>
          <w:ilvl w:val="0"/>
          <w:numId w:val="41"/>
        </w:numPr>
      </w:pPr>
      <w:r w:rsidRPr="00915DF7">
        <w:t>Support internal communication among UN agencies and UN joint programme activities</w:t>
      </w:r>
      <w:r w:rsidR="003A1FE2">
        <w:t>.</w:t>
      </w:r>
    </w:p>
    <w:p w14:paraId="0A709CAF" w14:textId="37884074" w:rsidR="00992D1A" w:rsidRPr="00915DF7" w:rsidRDefault="00915DF7" w:rsidP="00915DF7">
      <w:pPr>
        <w:pStyle w:val="ListParagraph"/>
        <w:numPr>
          <w:ilvl w:val="0"/>
          <w:numId w:val="41"/>
        </w:numPr>
      </w:pPr>
      <w:r w:rsidRPr="00915DF7">
        <w:t>Develop and maintain close working relationships with UN communication officers and focal points, as well as local and international media to disseminate information about the UN activities and to support consistent information sharing between participating agencies.</w:t>
      </w:r>
    </w:p>
    <w:p w14:paraId="5EC21343" w14:textId="49FA17E4" w:rsidR="00D31CF8" w:rsidRPr="002939ED" w:rsidRDefault="006175A9" w:rsidP="002939ED">
      <w:pPr>
        <w:pStyle w:val="ListParagraph"/>
        <w:numPr>
          <w:ilvl w:val="0"/>
          <w:numId w:val="10"/>
        </w:numPr>
      </w:pPr>
      <w:r w:rsidRPr="00915DF7">
        <w:t>Perform any other tasks as asked by senior management/supervisor.</w:t>
      </w:r>
    </w:p>
    <w:p w14:paraId="0BF54D96" w14:textId="77777777" w:rsidR="00E7010A" w:rsidRPr="00135C3A" w:rsidRDefault="00E7010A" w:rsidP="000433AE">
      <w:pPr>
        <w:pStyle w:val="Heading1"/>
      </w:pPr>
      <w:r w:rsidRPr="00135C3A">
        <w:t>Resources and working arrangements</w:t>
      </w:r>
    </w:p>
    <w:p w14:paraId="18CF7EE3" w14:textId="77777777" w:rsidR="003A1FE2" w:rsidRPr="002856CB" w:rsidRDefault="003A1FE2" w:rsidP="003A1FE2">
      <w:r>
        <w:t>The consultant will be provided with a working station, IT equipment, and connectivity as required.</w:t>
      </w:r>
    </w:p>
    <w:p w14:paraId="1E847C01" w14:textId="77777777" w:rsidR="000433AE" w:rsidRPr="00135C3A" w:rsidRDefault="00E7010A" w:rsidP="003E79ED">
      <w:pPr>
        <w:pStyle w:val="Heading1"/>
      </w:pPr>
      <w:r w:rsidRPr="00135C3A">
        <w:lastRenderedPageBreak/>
        <w:t>Education</w:t>
      </w:r>
      <w:r w:rsidR="000237AF">
        <w:t xml:space="preserve">, </w:t>
      </w:r>
      <w:r w:rsidRPr="00135C3A">
        <w:t>experience</w:t>
      </w:r>
      <w:r w:rsidR="000237AF">
        <w:t>, competencies &amp; language skills</w:t>
      </w:r>
    </w:p>
    <w:p w14:paraId="5B95EB02" w14:textId="77777777" w:rsidR="00C7192F" w:rsidRDefault="00E7010A" w:rsidP="00C7192F">
      <w:pPr>
        <w:pStyle w:val="Heading2"/>
      </w:pPr>
      <w:r w:rsidRPr="00135C3A">
        <w:t>Education</w:t>
      </w:r>
    </w:p>
    <w:p w14:paraId="21BB9A0E" w14:textId="6003FB1D" w:rsidR="009C179D" w:rsidRPr="0066780F" w:rsidRDefault="003A1FE2" w:rsidP="009C179D">
      <w:pPr>
        <w:pStyle w:val="ListParagraph"/>
        <w:numPr>
          <w:ilvl w:val="0"/>
          <w:numId w:val="11"/>
        </w:numPr>
      </w:pPr>
      <w:r w:rsidRPr="0066780F">
        <w:t xml:space="preserve">Advanced university degree in communications, media, journalism, social sciences </w:t>
      </w:r>
      <w:r w:rsidR="009C179D">
        <w:t xml:space="preserve">or other fields relevant to the assignment. </w:t>
      </w:r>
    </w:p>
    <w:p w14:paraId="7CEFD397" w14:textId="77777777" w:rsidR="003A1FE2" w:rsidRPr="0066780F" w:rsidRDefault="003A1FE2" w:rsidP="003A1FE2">
      <w:pPr>
        <w:pStyle w:val="ListParagraph"/>
        <w:numPr>
          <w:ilvl w:val="0"/>
          <w:numId w:val="11"/>
        </w:numPr>
        <w:rPr>
          <w:rFonts w:cs="Times New Roman"/>
          <w:szCs w:val="22"/>
        </w:rPr>
      </w:pPr>
      <w:r w:rsidRPr="0066780F">
        <w:rPr>
          <w:rFonts w:cs="Times New Roman"/>
          <w:szCs w:val="22"/>
        </w:rPr>
        <w:t>A first-level university degree in combination with two additional years of qualifying experience </w:t>
      </w:r>
      <w:r w:rsidRPr="0066780F">
        <w:rPr>
          <w:rStyle w:val="Strong"/>
          <w:rFonts w:cs="Times New Roman"/>
          <w:szCs w:val="22"/>
          <w:bdr w:val="none" w:sz="0" w:space="0" w:color="auto" w:frame="1"/>
        </w:rPr>
        <w:t>may be accepted</w:t>
      </w:r>
      <w:r w:rsidRPr="0066780F">
        <w:rPr>
          <w:rFonts w:cs="Times New Roman"/>
          <w:szCs w:val="22"/>
        </w:rPr>
        <w:t> in lieu of the advanced university degree.</w:t>
      </w:r>
    </w:p>
    <w:p w14:paraId="50994823" w14:textId="77777777" w:rsidR="00E7010A" w:rsidRPr="00C7192F" w:rsidRDefault="00E7010A" w:rsidP="000647F2">
      <w:pPr>
        <w:pStyle w:val="Heading2"/>
      </w:pPr>
      <w:r w:rsidRPr="00C7192F">
        <w:t>Experience</w:t>
      </w:r>
    </w:p>
    <w:p w14:paraId="23714ECB" w14:textId="5E7BDD24" w:rsidR="00C7192F" w:rsidRDefault="003A1FE2" w:rsidP="00C7192F">
      <w:pPr>
        <w:pStyle w:val="ListParagraph"/>
        <w:numPr>
          <w:ilvl w:val="0"/>
          <w:numId w:val="31"/>
        </w:numPr>
      </w:pPr>
      <w:r w:rsidRPr="003A1FE2">
        <w:t xml:space="preserve">At least </w:t>
      </w:r>
      <w:r w:rsidR="009C179D">
        <w:t>5</w:t>
      </w:r>
      <w:r w:rsidR="00C7192F" w:rsidRPr="003A1FE2">
        <w:t xml:space="preserve"> years</w:t>
      </w:r>
      <w:r w:rsidR="00C7192F" w:rsidRPr="00C7192F">
        <w:t xml:space="preserve"> (with a Master’s degree), or </w:t>
      </w:r>
      <w:r w:rsidR="009C179D">
        <w:t>7</w:t>
      </w:r>
      <w:r w:rsidR="00C7192F" w:rsidRPr="00C7192F">
        <w:t xml:space="preserve"> (with Bachelor’s degree) of relevant experience at national or international level in communications, </w:t>
      </w:r>
      <w:r w:rsidR="00282B42">
        <w:t xml:space="preserve">journalism, </w:t>
      </w:r>
      <w:r w:rsidR="00282B42" w:rsidRPr="00C7192F">
        <w:t xml:space="preserve">public relations, </w:t>
      </w:r>
      <w:r w:rsidR="00C7192F" w:rsidRPr="00C7192F">
        <w:t>or related area</w:t>
      </w:r>
      <w:r w:rsidR="00282B42">
        <w:t>.</w:t>
      </w:r>
    </w:p>
    <w:p w14:paraId="192B46D1" w14:textId="42598764" w:rsidR="00282B42" w:rsidRPr="002856CB" w:rsidRDefault="009C179D" w:rsidP="00282B42">
      <w:pPr>
        <w:pStyle w:val="ListParagraph"/>
        <w:numPr>
          <w:ilvl w:val="0"/>
          <w:numId w:val="31"/>
        </w:numPr>
      </w:pPr>
      <w:r>
        <w:t>P</w:t>
      </w:r>
      <w:r w:rsidR="00282B42" w:rsidRPr="002856CB">
        <w:t>ractical experience of using social media and online communication and media tools.</w:t>
      </w:r>
    </w:p>
    <w:p w14:paraId="2C488C5B" w14:textId="7FABD57A" w:rsidR="00282B42" w:rsidRDefault="00282B42" w:rsidP="00282B42">
      <w:pPr>
        <w:pStyle w:val="ListParagraph"/>
        <w:numPr>
          <w:ilvl w:val="0"/>
          <w:numId w:val="31"/>
        </w:numPr>
      </w:pPr>
      <w:r w:rsidRPr="002856CB">
        <w:t>Proficiency in editing and copywriting skills, including articles, reports, social media content, press releases</w:t>
      </w:r>
      <w:r>
        <w:t xml:space="preserve"> in English and/or Myanmar languages.</w:t>
      </w:r>
    </w:p>
    <w:p w14:paraId="7E299477" w14:textId="7F2DF714" w:rsidR="009C179D" w:rsidRPr="009C179D" w:rsidRDefault="009C179D" w:rsidP="00282B42">
      <w:pPr>
        <w:pStyle w:val="ListParagraph"/>
        <w:numPr>
          <w:ilvl w:val="0"/>
          <w:numId w:val="31"/>
        </w:numPr>
      </w:pPr>
      <w:r w:rsidRPr="009C179D">
        <w:t xml:space="preserve">Demonstrated experience </w:t>
      </w:r>
      <w:r>
        <w:t>in</w:t>
      </w:r>
      <w:r w:rsidRPr="009C179D">
        <w:t xml:space="preserve"> working with various stakeholders, including government officials, private sector and/or CSOs</w:t>
      </w:r>
    </w:p>
    <w:p w14:paraId="070C4362" w14:textId="01F3AC9F" w:rsidR="009C179D" w:rsidRPr="00E6433B" w:rsidRDefault="009C179D" w:rsidP="009C179D">
      <w:pPr>
        <w:pStyle w:val="ListParagraph"/>
        <w:numPr>
          <w:ilvl w:val="0"/>
          <w:numId w:val="31"/>
        </w:numPr>
      </w:pPr>
      <w:r>
        <w:t>Experience in the development sector and/or UN system highly desirable.</w:t>
      </w:r>
    </w:p>
    <w:p w14:paraId="7FD25686" w14:textId="76DFD1B1" w:rsidR="00DE4D80" w:rsidRDefault="00DE4D80" w:rsidP="00C7192F">
      <w:pPr>
        <w:pStyle w:val="ListParagraph"/>
        <w:numPr>
          <w:ilvl w:val="0"/>
          <w:numId w:val="31"/>
        </w:numPr>
      </w:pPr>
      <w:r>
        <w:t>Experience developing and/or implementing communication strategies</w:t>
      </w:r>
      <w:r w:rsidR="009C179D">
        <w:t xml:space="preserve"> an advantage</w:t>
      </w:r>
      <w:r>
        <w:t>.</w:t>
      </w:r>
    </w:p>
    <w:p w14:paraId="0E9DA998" w14:textId="77777777" w:rsidR="00E7010A" w:rsidRPr="00E6433B" w:rsidRDefault="00E7010A" w:rsidP="000D5E13">
      <w:pPr>
        <w:pStyle w:val="Heading2"/>
      </w:pPr>
      <w:r w:rsidRPr="00E6433B">
        <w:t>Competencies</w:t>
      </w:r>
    </w:p>
    <w:p w14:paraId="6B66CDD0" w14:textId="77777777" w:rsidR="00282B42" w:rsidRDefault="00282B42" w:rsidP="00916097">
      <w:pPr>
        <w:pStyle w:val="ListParagraph"/>
        <w:numPr>
          <w:ilvl w:val="0"/>
          <w:numId w:val="44"/>
        </w:numPr>
      </w:pPr>
      <w:r>
        <w:t>Good communication, networking and negotiation skills;</w:t>
      </w:r>
    </w:p>
    <w:p w14:paraId="214C64B6" w14:textId="596A20E8" w:rsidR="00282B42" w:rsidRDefault="00282B42" w:rsidP="00282B42">
      <w:pPr>
        <w:pStyle w:val="ListParagraph"/>
        <w:numPr>
          <w:ilvl w:val="0"/>
          <w:numId w:val="44"/>
        </w:numPr>
      </w:pPr>
      <w:r w:rsidRPr="00916097">
        <w:t>Computer literacy and ability to effectively use IT tools</w:t>
      </w:r>
      <w:r>
        <w:t xml:space="preserve">; </w:t>
      </w:r>
    </w:p>
    <w:p w14:paraId="631E3998" w14:textId="1FC9BF3E" w:rsidR="00916097" w:rsidRDefault="00916097" w:rsidP="00916097">
      <w:pPr>
        <w:pStyle w:val="ListParagraph"/>
        <w:numPr>
          <w:ilvl w:val="0"/>
          <w:numId w:val="44"/>
        </w:numPr>
      </w:pPr>
      <w:r w:rsidRPr="00916097">
        <w:t>Translates strategic directions into plans and objectives;</w:t>
      </w:r>
    </w:p>
    <w:p w14:paraId="19BA74C8" w14:textId="65097182" w:rsidR="00282B42" w:rsidRPr="00916097" w:rsidRDefault="00282B42" w:rsidP="00282B42">
      <w:pPr>
        <w:pStyle w:val="ListParagraph"/>
        <w:numPr>
          <w:ilvl w:val="0"/>
          <w:numId w:val="44"/>
        </w:numPr>
      </w:pPr>
      <w:r w:rsidRPr="002856CB">
        <w:t>Displays cultural, gender, religion, race, nationality and age sensitivity;</w:t>
      </w:r>
    </w:p>
    <w:p w14:paraId="277D8C2D" w14:textId="60ACFC0A" w:rsidR="00282B42" w:rsidRPr="00916097" w:rsidRDefault="00282B42" w:rsidP="00282B42">
      <w:pPr>
        <w:pStyle w:val="ListParagraph"/>
        <w:numPr>
          <w:ilvl w:val="0"/>
          <w:numId w:val="44"/>
        </w:numPr>
      </w:pPr>
      <w:r w:rsidRPr="002856CB">
        <w:t>Builds strong relationships with internal and external actors</w:t>
      </w:r>
      <w:r>
        <w:t>;</w:t>
      </w:r>
    </w:p>
    <w:p w14:paraId="27267ADB" w14:textId="541A83DD" w:rsidR="00FF1238" w:rsidRPr="00916097" w:rsidRDefault="00FF1238" w:rsidP="00916097">
      <w:pPr>
        <w:pStyle w:val="ListParagraph"/>
        <w:numPr>
          <w:ilvl w:val="0"/>
          <w:numId w:val="44"/>
        </w:numPr>
      </w:pPr>
      <w:r>
        <w:t>Knowledge of national media landscape.</w:t>
      </w:r>
    </w:p>
    <w:p w14:paraId="1D21E578" w14:textId="6D8F6EB8" w:rsidR="004944D8" w:rsidRPr="00916097" w:rsidRDefault="004944D8" w:rsidP="00916097">
      <w:pPr>
        <w:pStyle w:val="Heading2"/>
        <w:rPr>
          <w:rFonts w:ascii="Arial" w:eastAsia="Times New Roman" w:hAnsi="Arial" w:cs="Arial"/>
          <w:color w:val="666666"/>
          <w:sz w:val="20"/>
          <w:szCs w:val="20"/>
        </w:rPr>
      </w:pPr>
      <w:r w:rsidRPr="00C7192F">
        <w:t>Language skills</w:t>
      </w:r>
    </w:p>
    <w:p w14:paraId="386CDEDF" w14:textId="4F9CE7A9" w:rsidR="00C7192F" w:rsidRPr="00C7192F" w:rsidRDefault="004944D8" w:rsidP="00C7192F">
      <w:pPr>
        <w:pStyle w:val="ListParagraph"/>
        <w:numPr>
          <w:ilvl w:val="0"/>
          <w:numId w:val="32"/>
        </w:numPr>
      </w:pPr>
      <w:r w:rsidRPr="00C7192F">
        <w:t xml:space="preserve">Fluency </w:t>
      </w:r>
      <w:r w:rsidR="00C7192F" w:rsidRPr="00C7192F">
        <w:t xml:space="preserve">in </w:t>
      </w:r>
      <w:r w:rsidR="00282B42">
        <w:t xml:space="preserve">oral and written </w:t>
      </w:r>
      <w:r w:rsidR="00C7192F" w:rsidRPr="00282B42">
        <w:t>English and Myanmar language</w:t>
      </w:r>
      <w:r w:rsidR="00282B42">
        <w:t>s</w:t>
      </w:r>
      <w:r w:rsidR="00282B42" w:rsidRPr="00282B42">
        <w:t>.</w:t>
      </w:r>
      <w:r w:rsidR="00282B42">
        <w:t xml:space="preserve"> </w:t>
      </w:r>
    </w:p>
    <w:p w14:paraId="43AEE648" w14:textId="77777777" w:rsidR="00E7010A" w:rsidRPr="00282B42" w:rsidRDefault="00E7010A" w:rsidP="000237AF">
      <w:pPr>
        <w:pStyle w:val="Heading1"/>
        <w:rPr>
          <w:highlight w:val="yellow"/>
        </w:rPr>
      </w:pPr>
      <w:r w:rsidRPr="00282B42">
        <w:rPr>
          <w:highlight w:val="yellow"/>
        </w:rPr>
        <w:t>Evaluation</w:t>
      </w:r>
    </w:p>
    <w:p w14:paraId="27C526C2" w14:textId="77777777" w:rsidR="00332E37" w:rsidRPr="00282B42" w:rsidRDefault="00332E37" w:rsidP="00332E37">
      <w:pPr>
        <w:pStyle w:val="Heading2"/>
        <w:rPr>
          <w:highlight w:val="yellow"/>
        </w:rPr>
      </w:pPr>
      <w:r w:rsidRPr="00282B42">
        <w:rPr>
          <w:highlight w:val="yellow"/>
        </w:rPr>
        <w:t>Cumulative analysis</w:t>
      </w:r>
    </w:p>
    <w:p w14:paraId="5091057D" w14:textId="064386EE" w:rsidR="00332E37" w:rsidRPr="00282B42" w:rsidRDefault="00332E37" w:rsidP="00332E37">
      <w:pPr>
        <w:rPr>
          <w:highlight w:val="yellow"/>
        </w:rPr>
      </w:pPr>
      <w:r w:rsidRPr="00282B42">
        <w:rPr>
          <w:highlight w:val="yellow"/>
        </w:rPr>
        <w:t>The proposals will be evaluated using the cumulative analysis method with a split 70% technical and 30% financial scoring.The proposal with the highest cumulative scoring will be awarded the contract.</w:t>
      </w:r>
    </w:p>
    <w:p w14:paraId="668C6F2A" w14:textId="77777777" w:rsidR="00332E37" w:rsidRPr="00282B42" w:rsidRDefault="00332E37" w:rsidP="00332E37">
      <w:pPr>
        <w:rPr>
          <w:highlight w:val="yellow"/>
        </w:rPr>
      </w:pPr>
      <w:r w:rsidRPr="00282B42">
        <w:rPr>
          <w:highlight w:val="yellow"/>
        </w:rPr>
        <w:t>Applications will be evaluated technically, and points are attributed based on how well the proposal meets the requirements of the Terms of Reference using the guidelines detailed in the table below: When using this weighted scoring method, the award of the contract may be made to the individual consultant whose offer has been evaluated and determined as:</w:t>
      </w:r>
    </w:p>
    <w:p w14:paraId="34918788" w14:textId="77777777" w:rsidR="00332E37" w:rsidRPr="00282B42" w:rsidRDefault="00332E37" w:rsidP="00332E37">
      <w:pPr>
        <w:pStyle w:val="ListParagraph"/>
        <w:numPr>
          <w:ilvl w:val="0"/>
          <w:numId w:val="26"/>
        </w:numPr>
        <w:rPr>
          <w:highlight w:val="yellow"/>
        </w:rPr>
      </w:pPr>
      <w:r w:rsidRPr="00282B42">
        <w:rPr>
          <w:highlight w:val="yellow"/>
        </w:rPr>
        <w:t>Responsive/compliant/acceptable, and</w:t>
      </w:r>
    </w:p>
    <w:p w14:paraId="4E094E1D" w14:textId="77777777" w:rsidR="00332E37" w:rsidRPr="00282B42" w:rsidRDefault="00332E37" w:rsidP="00332E37">
      <w:pPr>
        <w:pStyle w:val="ListParagraph"/>
        <w:numPr>
          <w:ilvl w:val="0"/>
          <w:numId w:val="26"/>
        </w:numPr>
        <w:rPr>
          <w:highlight w:val="yellow"/>
        </w:rPr>
      </w:pPr>
      <w:r w:rsidRPr="00282B42">
        <w:rPr>
          <w:highlight w:val="yellow"/>
        </w:rPr>
        <w:t>Having received the highest score out of a pre-determined set of weighted technical and financial criteria specific to the solicitation.</w:t>
      </w:r>
    </w:p>
    <w:p w14:paraId="3BF855FE" w14:textId="77777777" w:rsidR="009C179D" w:rsidRDefault="00332E37" w:rsidP="00332E37">
      <w:pPr>
        <w:rPr>
          <w:highlight w:val="yellow"/>
        </w:rPr>
      </w:pPr>
      <w:r w:rsidRPr="00282B42">
        <w:rPr>
          <w:highlight w:val="yellow"/>
        </w:rPr>
        <w:t>Technical Criteria weighting: 70%</w:t>
      </w:r>
    </w:p>
    <w:p w14:paraId="52DBA5DC" w14:textId="2F005CE4" w:rsidR="00332E37" w:rsidRPr="00282B42" w:rsidRDefault="00332E37" w:rsidP="00332E37">
      <w:pPr>
        <w:rPr>
          <w:highlight w:val="yellow"/>
        </w:rPr>
      </w:pPr>
      <w:r w:rsidRPr="00282B42">
        <w:rPr>
          <w:highlight w:val="yellow"/>
        </w:rPr>
        <w:t>Financial Criteria weighting: 30%</w:t>
      </w:r>
    </w:p>
    <w:p w14:paraId="4F76B81F" w14:textId="77777777" w:rsidR="00332E37" w:rsidRPr="00282B42" w:rsidRDefault="00332E37" w:rsidP="00332E37">
      <w:pPr>
        <w:rPr>
          <w:highlight w:val="yellow"/>
        </w:rPr>
      </w:pPr>
      <w:r w:rsidRPr="00282B42">
        <w:rPr>
          <w:highlight w:val="yellow"/>
        </w:rPr>
        <w:t>Only candidates obtaining a minimum of 49 points in the Technical Evaluation would be considered for the Financial Evaluation.</w:t>
      </w:r>
    </w:p>
    <w:p w14:paraId="188256E1" w14:textId="77777777" w:rsidR="00332E37" w:rsidRPr="00282B42" w:rsidRDefault="00332E37" w:rsidP="00332E37">
      <w:pPr>
        <w:rPr>
          <w:highlight w:val="yellow"/>
        </w:rPr>
      </w:pPr>
      <w:r w:rsidRPr="00282B42">
        <w:rPr>
          <w:highlight w:val="yellow"/>
        </w:rPr>
        <w:t>Interviews may be conducted as part of technical assessment for shortlisted proposals.</w:t>
      </w:r>
    </w:p>
    <w:p w14:paraId="5B4BB281" w14:textId="77777777" w:rsidR="00332E37" w:rsidRPr="00282B42" w:rsidRDefault="00332E37" w:rsidP="00332E37">
      <w:pPr>
        <w:rPr>
          <w:highlight w:val="yellow"/>
        </w:rPr>
        <w:sectPr w:rsidR="00332E37" w:rsidRPr="00282B42">
          <w:pgSz w:w="11900" w:h="16840"/>
          <w:pgMar w:top="1360" w:right="1260" w:bottom="960" w:left="1540" w:header="0" w:footer="699" w:gutter="0"/>
          <w:cols w:space="720"/>
        </w:sectPr>
      </w:pPr>
    </w:p>
    <w:tbl>
      <w:tblPr>
        <w:tblpPr w:leftFromText="180" w:rightFromText="180" w:vertAnchor="text" w:horzAnchor="margin" w:tblpY="-7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11"/>
        <w:gridCol w:w="1147"/>
        <w:gridCol w:w="1430"/>
      </w:tblGrid>
      <w:tr w:rsidR="009C179D" w:rsidRPr="00282B42" w14:paraId="3A76FE5C" w14:textId="77777777" w:rsidTr="009C179D">
        <w:trPr>
          <w:trHeight w:val="274"/>
        </w:trPr>
        <w:tc>
          <w:tcPr>
            <w:tcW w:w="6211" w:type="dxa"/>
          </w:tcPr>
          <w:p w14:paraId="020BE49F" w14:textId="77777777" w:rsidR="009C179D" w:rsidRPr="00282B42" w:rsidRDefault="009C179D" w:rsidP="002939ED">
            <w:pPr>
              <w:spacing w:beforeLines="40" w:before="96" w:afterLines="40" w:after="96"/>
              <w:ind w:left="113" w:right="113"/>
              <w:rPr>
                <w:b/>
                <w:bCs/>
                <w:highlight w:val="yellow"/>
              </w:rPr>
            </w:pPr>
            <w:r w:rsidRPr="00282B42">
              <w:rPr>
                <w:b/>
                <w:bCs/>
                <w:highlight w:val="yellow"/>
              </w:rPr>
              <w:t>Criteria</w:t>
            </w:r>
          </w:p>
        </w:tc>
        <w:tc>
          <w:tcPr>
            <w:tcW w:w="1147" w:type="dxa"/>
          </w:tcPr>
          <w:p w14:paraId="1D4E4E81" w14:textId="77777777" w:rsidR="009C179D" w:rsidRPr="00282B42" w:rsidRDefault="009C179D" w:rsidP="002939ED">
            <w:pPr>
              <w:spacing w:beforeLines="40" w:before="96" w:afterLines="40" w:after="96"/>
              <w:ind w:left="113" w:right="113"/>
              <w:rPr>
                <w:b/>
                <w:bCs/>
                <w:highlight w:val="yellow"/>
              </w:rPr>
            </w:pPr>
            <w:r w:rsidRPr="00282B42">
              <w:rPr>
                <w:b/>
                <w:bCs/>
                <w:highlight w:val="yellow"/>
              </w:rPr>
              <w:t>Points</w:t>
            </w:r>
          </w:p>
        </w:tc>
        <w:tc>
          <w:tcPr>
            <w:tcW w:w="1430" w:type="dxa"/>
          </w:tcPr>
          <w:p w14:paraId="302D1CC1" w14:textId="090355F0" w:rsidR="009C179D" w:rsidRPr="00282B42" w:rsidRDefault="009C179D" w:rsidP="002939ED">
            <w:pPr>
              <w:spacing w:beforeLines="40" w:before="96" w:afterLines="40" w:after="96"/>
              <w:ind w:left="113" w:right="113"/>
              <w:rPr>
                <w:b/>
                <w:bCs/>
                <w:highlight w:val="yellow"/>
              </w:rPr>
            </w:pPr>
            <w:r w:rsidRPr="00282B42">
              <w:rPr>
                <w:b/>
                <w:bCs/>
                <w:highlight w:val="yellow"/>
              </w:rPr>
              <w:t>Percentage</w:t>
            </w:r>
          </w:p>
        </w:tc>
      </w:tr>
      <w:tr w:rsidR="009C179D" w:rsidRPr="00282B42" w14:paraId="50B15C21" w14:textId="77777777" w:rsidTr="009C179D">
        <w:trPr>
          <w:trHeight w:val="208"/>
        </w:trPr>
        <w:tc>
          <w:tcPr>
            <w:tcW w:w="6211" w:type="dxa"/>
          </w:tcPr>
          <w:p w14:paraId="0208E19F" w14:textId="77777777" w:rsidR="009C179D" w:rsidRPr="00282B42" w:rsidRDefault="009C179D" w:rsidP="002939ED">
            <w:pPr>
              <w:pStyle w:val="TableParagraph"/>
              <w:spacing w:beforeLines="40" w:before="96" w:afterLines="40" w:after="96"/>
              <w:ind w:left="110"/>
              <w:rPr>
                <w:b/>
                <w:highlight w:val="yellow"/>
              </w:rPr>
            </w:pPr>
            <w:r w:rsidRPr="00282B42">
              <w:rPr>
                <w:b/>
                <w:highlight w:val="yellow"/>
              </w:rPr>
              <w:t>Qualification</w:t>
            </w:r>
          </w:p>
        </w:tc>
        <w:tc>
          <w:tcPr>
            <w:tcW w:w="1147" w:type="dxa"/>
          </w:tcPr>
          <w:p w14:paraId="29C44E34" w14:textId="77777777" w:rsidR="009C179D" w:rsidRPr="00282B42" w:rsidRDefault="009C179D" w:rsidP="002939ED">
            <w:pPr>
              <w:pStyle w:val="TableParagraph"/>
              <w:spacing w:beforeLines="40" w:before="96" w:afterLines="40" w:after="96"/>
              <w:rPr>
                <w:sz w:val="10"/>
                <w:highlight w:val="yellow"/>
              </w:rPr>
            </w:pPr>
          </w:p>
          <w:p w14:paraId="6AF8F8A2" w14:textId="77777777" w:rsidR="009C179D" w:rsidRPr="00282B42" w:rsidRDefault="009C179D" w:rsidP="002939ED">
            <w:pPr>
              <w:pStyle w:val="TableParagraph"/>
              <w:spacing w:beforeLines="40" w:before="96" w:afterLines="40" w:after="96"/>
              <w:ind w:left="105"/>
              <w:rPr>
                <w:sz w:val="2"/>
                <w:highlight w:val="yellow"/>
              </w:rPr>
            </w:pPr>
            <w:r w:rsidRPr="00282B42">
              <w:rPr>
                <w:noProof/>
                <w:sz w:val="2"/>
                <w:highlight w:val="yellow"/>
              </w:rPr>
              <w:drawing>
                <wp:inline distT="0" distB="0" distL="0" distR="0" wp14:anchorId="1E63411B" wp14:editId="60C571A3">
                  <wp:extent cx="9525" cy="9525"/>
                  <wp:effectExtent l="0" t="0" r="0" b="0"/>
                  <wp:docPr id="7" name="image2.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9525" cy="9525"/>
                          </a:xfrm>
                          <a:prstGeom prst="rect">
                            <a:avLst/>
                          </a:prstGeom>
                        </pic:spPr>
                      </pic:pic>
                    </a:graphicData>
                  </a:graphic>
                </wp:inline>
              </w:drawing>
            </w:r>
          </w:p>
        </w:tc>
        <w:tc>
          <w:tcPr>
            <w:tcW w:w="1430" w:type="dxa"/>
          </w:tcPr>
          <w:p w14:paraId="2DE47B28" w14:textId="6AB3E7BF" w:rsidR="009C179D" w:rsidRPr="00282B42" w:rsidRDefault="009C179D" w:rsidP="002939ED">
            <w:pPr>
              <w:pStyle w:val="TableParagraph"/>
              <w:spacing w:beforeLines="40" w:before="96" w:afterLines="40" w:after="96"/>
              <w:ind w:left="475" w:right="465"/>
              <w:jc w:val="center"/>
              <w:rPr>
                <w:b/>
                <w:highlight w:val="yellow"/>
              </w:rPr>
            </w:pPr>
            <w:r w:rsidRPr="00282B42">
              <w:rPr>
                <w:b/>
                <w:highlight w:val="yellow"/>
              </w:rPr>
              <w:t>10%</w:t>
            </w:r>
          </w:p>
        </w:tc>
      </w:tr>
      <w:tr w:rsidR="009C179D" w:rsidRPr="00282B42" w14:paraId="174CD409" w14:textId="77777777" w:rsidTr="009C179D">
        <w:trPr>
          <w:trHeight w:val="555"/>
        </w:trPr>
        <w:tc>
          <w:tcPr>
            <w:tcW w:w="6211" w:type="dxa"/>
          </w:tcPr>
          <w:p w14:paraId="3648C220" w14:textId="77777777" w:rsidR="009C179D" w:rsidRPr="009C179D" w:rsidRDefault="009C179D" w:rsidP="009C179D">
            <w:pPr>
              <w:pStyle w:val="ListParagraph"/>
              <w:numPr>
                <w:ilvl w:val="0"/>
                <w:numId w:val="23"/>
              </w:numPr>
              <w:rPr>
                <w:highlight w:val="yellow"/>
              </w:rPr>
            </w:pPr>
            <w:r w:rsidRPr="009C179D">
              <w:rPr>
                <w:highlight w:val="yellow"/>
              </w:rPr>
              <w:t xml:space="preserve">Advanced university degree in communications, media, journalism, social sciences or other fields relevant to the assignment. </w:t>
            </w:r>
          </w:p>
          <w:p w14:paraId="3F284FF4" w14:textId="41290FA8" w:rsidR="009C179D" w:rsidRPr="009C179D" w:rsidRDefault="009C179D" w:rsidP="009C179D">
            <w:pPr>
              <w:pStyle w:val="ListParagraph"/>
              <w:numPr>
                <w:ilvl w:val="0"/>
                <w:numId w:val="23"/>
              </w:numPr>
              <w:rPr>
                <w:rFonts w:cs="Times New Roman"/>
                <w:szCs w:val="22"/>
                <w:highlight w:val="yellow"/>
              </w:rPr>
            </w:pPr>
            <w:r w:rsidRPr="009C179D">
              <w:rPr>
                <w:rFonts w:cs="Times New Roman"/>
                <w:szCs w:val="22"/>
                <w:highlight w:val="yellow"/>
              </w:rPr>
              <w:t>A first-level university degree in combination with two additional years of qualifying experience </w:t>
            </w:r>
            <w:r w:rsidRPr="009C179D">
              <w:rPr>
                <w:rStyle w:val="Strong"/>
                <w:rFonts w:cs="Times New Roman"/>
                <w:szCs w:val="22"/>
                <w:highlight w:val="yellow"/>
                <w:bdr w:val="none" w:sz="0" w:space="0" w:color="auto" w:frame="1"/>
              </w:rPr>
              <w:t>may be accepted</w:t>
            </w:r>
            <w:r w:rsidRPr="009C179D">
              <w:rPr>
                <w:rFonts w:cs="Times New Roman"/>
                <w:szCs w:val="22"/>
                <w:highlight w:val="yellow"/>
              </w:rPr>
              <w:t> in lieu of the advanced university degree.</w:t>
            </w:r>
          </w:p>
        </w:tc>
        <w:tc>
          <w:tcPr>
            <w:tcW w:w="1147" w:type="dxa"/>
          </w:tcPr>
          <w:p w14:paraId="0890280C" w14:textId="77777777" w:rsidR="009C179D" w:rsidRPr="00282B42" w:rsidRDefault="009C179D" w:rsidP="002939ED">
            <w:pPr>
              <w:pStyle w:val="TableParagraph"/>
              <w:spacing w:beforeLines="40" w:before="96" w:afterLines="40" w:after="96"/>
              <w:ind w:left="105"/>
              <w:rPr>
                <w:highlight w:val="yellow"/>
              </w:rPr>
            </w:pPr>
            <w:r w:rsidRPr="00282B42">
              <w:rPr>
                <w:highlight w:val="yellow"/>
              </w:rPr>
              <w:t>10</w:t>
            </w:r>
          </w:p>
        </w:tc>
        <w:tc>
          <w:tcPr>
            <w:tcW w:w="1430" w:type="dxa"/>
          </w:tcPr>
          <w:p w14:paraId="35CA60A1" w14:textId="77777777" w:rsidR="009C179D" w:rsidRPr="00282B42" w:rsidRDefault="009C179D" w:rsidP="002939ED">
            <w:pPr>
              <w:pStyle w:val="TableParagraph"/>
              <w:spacing w:beforeLines="40" w:before="96" w:afterLines="40" w:after="96"/>
              <w:rPr>
                <w:highlight w:val="yellow"/>
              </w:rPr>
            </w:pPr>
          </w:p>
        </w:tc>
      </w:tr>
      <w:tr w:rsidR="009C179D" w:rsidRPr="00282B42" w14:paraId="797AA845" w14:textId="77777777" w:rsidTr="009C179D">
        <w:trPr>
          <w:trHeight w:val="279"/>
        </w:trPr>
        <w:tc>
          <w:tcPr>
            <w:tcW w:w="6211" w:type="dxa"/>
          </w:tcPr>
          <w:p w14:paraId="796F1397" w14:textId="77777777" w:rsidR="009C179D" w:rsidRPr="00282B42" w:rsidRDefault="009C179D" w:rsidP="002939ED">
            <w:pPr>
              <w:pStyle w:val="TableParagraph"/>
              <w:spacing w:beforeLines="40" w:before="96" w:afterLines="40" w:after="96"/>
              <w:ind w:left="110"/>
              <w:rPr>
                <w:b/>
                <w:highlight w:val="yellow"/>
              </w:rPr>
            </w:pPr>
            <w:r w:rsidRPr="00282B42">
              <w:rPr>
                <w:b/>
                <w:highlight w:val="yellow"/>
              </w:rPr>
              <w:t>Experience</w:t>
            </w:r>
          </w:p>
        </w:tc>
        <w:tc>
          <w:tcPr>
            <w:tcW w:w="1147" w:type="dxa"/>
          </w:tcPr>
          <w:p w14:paraId="455A6DAF" w14:textId="77777777" w:rsidR="009C179D" w:rsidRPr="00282B42" w:rsidRDefault="009C179D" w:rsidP="002939ED">
            <w:pPr>
              <w:pStyle w:val="TableParagraph"/>
              <w:spacing w:beforeLines="40" w:before="96" w:afterLines="40" w:after="96"/>
              <w:rPr>
                <w:sz w:val="11"/>
                <w:highlight w:val="yellow"/>
              </w:rPr>
            </w:pPr>
          </w:p>
          <w:p w14:paraId="392EAF09" w14:textId="77777777" w:rsidR="009C179D" w:rsidRPr="00282B42" w:rsidRDefault="009C179D" w:rsidP="002939ED">
            <w:pPr>
              <w:pStyle w:val="TableParagraph"/>
              <w:spacing w:beforeLines="40" w:before="96" w:afterLines="40" w:after="96"/>
              <w:ind w:left="105"/>
              <w:rPr>
                <w:sz w:val="2"/>
                <w:highlight w:val="yellow"/>
              </w:rPr>
            </w:pPr>
            <w:r w:rsidRPr="00282B42">
              <w:rPr>
                <w:noProof/>
                <w:sz w:val="2"/>
                <w:highlight w:val="yellow"/>
              </w:rPr>
              <w:drawing>
                <wp:inline distT="0" distB="0" distL="0" distR="0" wp14:anchorId="11A56956" wp14:editId="11C6CA08">
                  <wp:extent cx="53975" cy="9525"/>
                  <wp:effectExtent l="0" t="0" r="0" b="0"/>
                  <wp:docPr id="9" name="image3.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7" cstate="print"/>
                          <a:stretch>
                            <a:fillRect/>
                          </a:stretch>
                        </pic:blipFill>
                        <pic:spPr>
                          <a:xfrm>
                            <a:off x="0" y="0"/>
                            <a:ext cx="53975" cy="9525"/>
                          </a:xfrm>
                          <a:prstGeom prst="rect">
                            <a:avLst/>
                          </a:prstGeom>
                        </pic:spPr>
                      </pic:pic>
                    </a:graphicData>
                  </a:graphic>
                </wp:inline>
              </w:drawing>
            </w:r>
          </w:p>
        </w:tc>
        <w:tc>
          <w:tcPr>
            <w:tcW w:w="1430" w:type="dxa"/>
          </w:tcPr>
          <w:p w14:paraId="37FC8A9D" w14:textId="57CEEFE5" w:rsidR="009C179D" w:rsidRPr="00282B42" w:rsidRDefault="009C179D" w:rsidP="002939ED">
            <w:pPr>
              <w:pStyle w:val="TableParagraph"/>
              <w:spacing w:beforeLines="40" w:before="96" w:afterLines="40" w:after="96"/>
              <w:ind w:left="475" w:right="465"/>
              <w:jc w:val="center"/>
              <w:rPr>
                <w:b/>
                <w:highlight w:val="yellow"/>
              </w:rPr>
            </w:pPr>
            <w:r>
              <w:rPr>
                <w:b/>
                <w:highlight w:val="yellow"/>
              </w:rPr>
              <w:t>6</w:t>
            </w:r>
            <w:r w:rsidRPr="00282B42">
              <w:rPr>
                <w:b/>
                <w:highlight w:val="yellow"/>
              </w:rPr>
              <w:t>0%</w:t>
            </w:r>
          </w:p>
        </w:tc>
      </w:tr>
      <w:tr w:rsidR="009C179D" w:rsidRPr="00282B42" w14:paraId="0D0C34F8" w14:textId="77777777" w:rsidTr="009C179D">
        <w:trPr>
          <w:trHeight w:val="568"/>
        </w:trPr>
        <w:tc>
          <w:tcPr>
            <w:tcW w:w="6211" w:type="dxa"/>
          </w:tcPr>
          <w:p w14:paraId="7AA98DC3" w14:textId="3A4039EC" w:rsidR="009C179D" w:rsidRPr="00282B42" w:rsidRDefault="009C179D" w:rsidP="002939ED">
            <w:pPr>
              <w:pStyle w:val="TableParagraph"/>
              <w:numPr>
                <w:ilvl w:val="0"/>
                <w:numId w:val="22"/>
              </w:numPr>
              <w:tabs>
                <w:tab w:val="left" w:pos="830"/>
                <w:tab w:val="left" w:pos="831"/>
              </w:tabs>
              <w:spacing w:beforeLines="40" w:before="96" w:afterLines="40" w:after="96"/>
              <w:ind w:left="828" w:right="170" w:hanging="357"/>
              <w:rPr>
                <w:highlight w:val="yellow"/>
              </w:rPr>
            </w:pPr>
            <w:r w:rsidRPr="00282B42">
              <w:rPr>
                <w:highlight w:val="yellow"/>
              </w:rPr>
              <w:t>At least 5 years of relevant work experience in the field of media</w:t>
            </w:r>
            <w:r>
              <w:rPr>
                <w:highlight w:val="yellow"/>
              </w:rPr>
              <w:t>, public</w:t>
            </w:r>
            <w:r w:rsidRPr="00282B42">
              <w:rPr>
                <w:highlight w:val="yellow"/>
              </w:rPr>
              <w:t xml:space="preserve"> relations, journalism or/and</w:t>
            </w:r>
            <w:r w:rsidRPr="00282B42">
              <w:rPr>
                <w:spacing w:val="-1"/>
                <w:highlight w:val="yellow"/>
              </w:rPr>
              <w:t xml:space="preserve"> </w:t>
            </w:r>
            <w:r w:rsidRPr="00282B42">
              <w:rPr>
                <w:highlight w:val="yellow"/>
              </w:rPr>
              <w:t>communication</w:t>
            </w:r>
          </w:p>
        </w:tc>
        <w:tc>
          <w:tcPr>
            <w:tcW w:w="1147" w:type="dxa"/>
          </w:tcPr>
          <w:p w14:paraId="586C6338" w14:textId="4C5D970E" w:rsidR="009C179D" w:rsidRPr="00282B42" w:rsidRDefault="009C179D" w:rsidP="002939ED">
            <w:pPr>
              <w:pStyle w:val="TableParagraph"/>
              <w:spacing w:beforeLines="40" w:before="96" w:afterLines="40" w:after="96"/>
              <w:ind w:left="108"/>
              <w:rPr>
                <w:highlight w:val="yellow"/>
              </w:rPr>
            </w:pPr>
            <w:r w:rsidRPr="00282B42">
              <w:rPr>
                <w:highlight w:val="yellow"/>
              </w:rPr>
              <w:t>30</w:t>
            </w:r>
          </w:p>
          <w:p w14:paraId="5127387B" w14:textId="77777777" w:rsidR="009C179D" w:rsidRPr="00282B42" w:rsidRDefault="009C179D" w:rsidP="002939ED">
            <w:pPr>
              <w:pStyle w:val="TableParagraph"/>
              <w:spacing w:beforeLines="40" w:before="96" w:afterLines="40" w:after="96"/>
              <w:ind w:left="105"/>
              <w:rPr>
                <w:sz w:val="2"/>
                <w:highlight w:val="yellow"/>
              </w:rPr>
            </w:pPr>
          </w:p>
        </w:tc>
        <w:tc>
          <w:tcPr>
            <w:tcW w:w="1430" w:type="dxa"/>
          </w:tcPr>
          <w:p w14:paraId="38B0557D" w14:textId="77777777" w:rsidR="009C179D" w:rsidRPr="00282B42" w:rsidRDefault="009C179D" w:rsidP="002939ED">
            <w:pPr>
              <w:pStyle w:val="TableParagraph"/>
              <w:spacing w:beforeLines="40" w:before="96" w:afterLines="40" w:after="96"/>
              <w:rPr>
                <w:highlight w:val="yellow"/>
              </w:rPr>
            </w:pPr>
          </w:p>
        </w:tc>
      </w:tr>
      <w:tr w:rsidR="009C179D" w:rsidRPr="00282B42" w14:paraId="2621F42D" w14:textId="77777777" w:rsidTr="009C179D">
        <w:trPr>
          <w:trHeight w:val="672"/>
        </w:trPr>
        <w:tc>
          <w:tcPr>
            <w:tcW w:w="6211" w:type="dxa"/>
          </w:tcPr>
          <w:p w14:paraId="30D970C8" w14:textId="7A5DD63E" w:rsidR="009C179D" w:rsidRPr="00282B42" w:rsidRDefault="009C179D" w:rsidP="002939ED">
            <w:pPr>
              <w:pStyle w:val="TableParagraph"/>
              <w:numPr>
                <w:ilvl w:val="0"/>
                <w:numId w:val="21"/>
              </w:numPr>
              <w:tabs>
                <w:tab w:val="left" w:pos="830"/>
                <w:tab w:val="left" w:pos="831"/>
              </w:tabs>
              <w:spacing w:beforeLines="40" w:before="96" w:afterLines="40" w:after="96"/>
              <w:ind w:left="828" w:right="856" w:hanging="357"/>
              <w:rPr>
                <w:highlight w:val="yellow"/>
              </w:rPr>
            </w:pPr>
            <w:r w:rsidRPr="00282B42">
              <w:rPr>
                <w:highlight w:val="yellow"/>
              </w:rPr>
              <w:t xml:space="preserve">Experience working in </w:t>
            </w:r>
            <w:r>
              <w:rPr>
                <w:highlight w:val="yellow"/>
              </w:rPr>
              <w:t xml:space="preserve">the development sector and/or </w:t>
            </w:r>
            <w:r w:rsidRPr="00282B42">
              <w:rPr>
                <w:highlight w:val="yellow"/>
              </w:rPr>
              <w:t>UN system</w:t>
            </w:r>
          </w:p>
        </w:tc>
        <w:tc>
          <w:tcPr>
            <w:tcW w:w="1147" w:type="dxa"/>
          </w:tcPr>
          <w:p w14:paraId="5430B31F" w14:textId="43DD70DB" w:rsidR="009C179D" w:rsidRPr="00282B42" w:rsidRDefault="009C179D" w:rsidP="002939ED">
            <w:pPr>
              <w:pStyle w:val="TableParagraph"/>
              <w:spacing w:beforeLines="40" w:before="96" w:afterLines="40" w:after="96"/>
              <w:ind w:left="105"/>
              <w:rPr>
                <w:highlight w:val="yellow"/>
              </w:rPr>
            </w:pPr>
            <w:r>
              <w:rPr>
                <w:highlight w:val="yellow"/>
              </w:rPr>
              <w:t>5</w:t>
            </w:r>
          </w:p>
        </w:tc>
        <w:tc>
          <w:tcPr>
            <w:tcW w:w="1430" w:type="dxa"/>
          </w:tcPr>
          <w:p w14:paraId="43907386" w14:textId="77777777" w:rsidR="009C179D" w:rsidRPr="00282B42" w:rsidRDefault="009C179D" w:rsidP="002939ED">
            <w:pPr>
              <w:pStyle w:val="TableParagraph"/>
              <w:spacing w:beforeLines="40" w:before="96" w:afterLines="40" w:after="96"/>
              <w:rPr>
                <w:highlight w:val="yellow"/>
              </w:rPr>
            </w:pPr>
          </w:p>
        </w:tc>
      </w:tr>
      <w:tr w:rsidR="009C179D" w:rsidRPr="00282B42" w14:paraId="221C4E90" w14:textId="77777777" w:rsidTr="009C179D">
        <w:trPr>
          <w:trHeight w:val="834"/>
        </w:trPr>
        <w:tc>
          <w:tcPr>
            <w:tcW w:w="6211" w:type="dxa"/>
          </w:tcPr>
          <w:p w14:paraId="189E3FD9" w14:textId="59BEABDC" w:rsidR="009C179D" w:rsidRPr="00282B42" w:rsidRDefault="009C179D" w:rsidP="002939ED">
            <w:pPr>
              <w:pStyle w:val="ListParagraph"/>
              <w:numPr>
                <w:ilvl w:val="0"/>
                <w:numId w:val="42"/>
              </w:numPr>
              <w:spacing w:beforeLines="40" w:before="96" w:afterLines="40" w:after="96"/>
              <w:ind w:left="714" w:hanging="357"/>
              <w:rPr>
                <w:highlight w:val="yellow"/>
              </w:rPr>
            </w:pPr>
            <w:r w:rsidRPr="00282B42">
              <w:rPr>
                <w:highlight w:val="yellow"/>
              </w:rPr>
              <w:t xml:space="preserve">Demonstrated experience </w:t>
            </w:r>
            <w:r>
              <w:rPr>
                <w:highlight w:val="yellow"/>
              </w:rPr>
              <w:t>in</w:t>
            </w:r>
            <w:r w:rsidRPr="00282B42">
              <w:rPr>
                <w:highlight w:val="yellow"/>
              </w:rPr>
              <w:t xml:space="preserve"> working with various stakeholders, including government officials, private sector and/or CSOs</w:t>
            </w:r>
          </w:p>
        </w:tc>
        <w:tc>
          <w:tcPr>
            <w:tcW w:w="1147" w:type="dxa"/>
          </w:tcPr>
          <w:p w14:paraId="0A041FA8" w14:textId="023A77C9" w:rsidR="009C179D" w:rsidRPr="00282B42" w:rsidRDefault="009C179D" w:rsidP="002939ED">
            <w:pPr>
              <w:pStyle w:val="TableParagraph"/>
              <w:spacing w:beforeLines="40" w:before="96" w:afterLines="40" w:after="96"/>
              <w:ind w:left="108"/>
              <w:rPr>
                <w:sz w:val="20"/>
                <w:highlight w:val="yellow"/>
              </w:rPr>
            </w:pPr>
            <w:r w:rsidRPr="00282B42">
              <w:rPr>
                <w:sz w:val="20"/>
                <w:highlight w:val="yellow"/>
              </w:rPr>
              <w:t>5</w:t>
            </w:r>
          </w:p>
        </w:tc>
        <w:tc>
          <w:tcPr>
            <w:tcW w:w="1430" w:type="dxa"/>
          </w:tcPr>
          <w:p w14:paraId="3FE7A239" w14:textId="77777777" w:rsidR="009C179D" w:rsidRPr="00282B42" w:rsidRDefault="009C179D" w:rsidP="002939ED">
            <w:pPr>
              <w:pStyle w:val="TableParagraph"/>
              <w:spacing w:beforeLines="40" w:before="96" w:afterLines="40" w:after="96"/>
              <w:ind w:left="475" w:right="465"/>
              <w:jc w:val="center"/>
              <w:rPr>
                <w:b/>
                <w:highlight w:val="yellow"/>
              </w:rPr>
            </w:pPr>
          </w:p>
        </w:tc>
      </w:tr>
      <w:tr w:rsidR="009C179D" w:rsidRPr="00282B42" w14:paraId="0C61E6D6" w14:textId="77777777" w:rsidTr="009C179D">
        <w:trPr>
          <w:trHeight w:val="489"/>
        </w:trPr>
        <w:tc>
          <w:tcPr>
            <w:tcW w:w="6211" w:type="dxa"/>
          </w:tcPr>
          <w:p w14:paraId="6906E92E" w14:textId="369B96E2" w:rsidR="009C179D" w:rsidRPr="00282B42" w:rsidRDefault="009C179D" w:rsidP="002939ED">
            <w:pPr>
              <w:pStyle w:val="ListParagraph"/>
              <w:numPr>
                <w:ilvl w:val="0"/>
                <w:numId w:val="42"/>
              </w:numPr>
              <w:spacing w:beforeLines="40" w:before="96" w:afterLines="40" w:after="96"/>
              <w:rPr>
                <w:highlight w:val="yellow"/>
              </w:rPr>
            </w:pPr>
            <w:r w:rsidRPr="00282B42">
              <w:rPr>
                <w:highlight w:val="yellow"/>
              </w:rPr>
              <w:t>Demonstrated knowledge of national media</w:t>
            </w:r>
          </w:p>
        </w:tc>
        <w:tc>
          <w:tcPr>
            <w:tcW w:w="1147" w:type="dxa"/>
          </w:tcPr>
          <w:p w14:paraId="492C698B" w14:textId="3B18E17C" w:rsidR="009C179D" w:rsidRPr="00282B42" w:rsidRDefault="009C179D" w:rsidP="002939ED">
            <w:pPr>
              <w:pStyle w:val="TableParagraph"/>
              <w:tabs>
                <w:tab w:val="left" w:pos="816"/>
              </w:tabs>
              <w:spacing w:beforeLines="40" w:before="96" w:afterLines="40" w:after="96"/>
              <w:ind w:left="108"/>
              <w:rPr>
                <w:sz w:val="20"/>
                <w:highlight w:val="yellow"/>
              </w:rPr>
            </w:pPr>
            <w:r>
              <w:rPr>
                <w:sz w:val="20"/>
                <w:highlight w:val="yellow"/>
              </w:rPr>
              <w:t>10</w:t>
            </w:r>
            <w:r w:rsidRPr="00282B42">
              <w:rPr>
                <w:sz w:val="20"/>
                <w:highlight w:val="yellow"/>
              </w:rPr>
              <w:tab/>
            </w:r>
          </w:p>
        </w:tc>
        <w:tc>
          <w:tcPr>
            <w:tcW w:w="1430" w:type="dxa"/>
          </w:tcPr>
          <w:p w14:paraId="2962F31F" w14:textId="77777777" w:rsidR="009C179D" w:rsidRPr="00282B42" w:rsidRDefault="009C179D" w:rsidP="002939ED">
            <w:pPr>
              <w:pStyle w:val="TableParagraph"/>
              <w:spacing w:beforeLines="40" w:before="96" w:afterLines="40" w:after="96"/>
              <w:ind w:left="475" w:right="465"/>
              <w:jc w:val="center"/>
              <w:rPr>
                <w:b/>
                <w:highlight w:val="yellow"/>
              </w:rPr>
            </w:pPr>
          </w:p>
        </w:tc>
      </w:tr>
      <w:tr w:rsidR="009C179D" w:rsidRPr="00282B42" w14:paraId="39BAA00B" w14:textId="77777777" w:rsidTr="009C179D">
        <w:trPr>
          <w:trHeight w:val="489"/>
        </w:trPr>
        <w:tc>
          <w:tcPr>
            <w:tcW w:w="6211" w:type="dxa"/>
          </w:tcPr>
          <w:p w14:paraId="68EFD847" w14:textId="2FE01F7B" w:rsidR="009C179D" w:rsidRPr="00282B42" w:rsidRDefault="009C179D" w:rsidP="002939ED">
            <w:pPr>
              <w:pStyle w:val="ListParagraph"/>
              <w:numPr>
                <w:ilvl w:val="0"/>
                <w:numId w:val="42"/>
              </w:numPr>
              <w:spacing w:beforeLines="40" w:before="96" w:afterLines="40" w:after="96"/>
              <w:rPr>
                <w:highlight w:val="yellow"/>
              </w:rPr>
            </w:pPr>
            <w:r>
              <w:rPr>
                <w:highlight w:val="yellow"/>
              </w:rPr>
              <w:t>Excellent communication skills in English and Myanmar languages</w:t>
            </w:r>
          </w:p>
        </w:tc>
        <w:tc>
          <w:tcPr>
            <w:tcW w:w="1147" w:type="dxa"/>
          </w:tcPr>
          <w:p w14:paraId="544919F9" w14:textId="6B3FFB7C" w:rsidR="009C179D" w:rsidRDefault="009C179D" w:rsidP="002939ED">
            <w:pPr>
              <w:pStyle w:val="TableParagraph"/>
              <w:tabs>
                <w:tab w:val="left" w:pos="816"/>
              </w:tabs>
              <w:spacing w:beforeLines="40" w:before="96" w:afterLines="40" w:after="96"/>
              <w:ind w:left="108"/>
              <w:rPr>
                <w:sz w:val="20"/>
                <w:highlight w:val="yellow"/>
              </w:rPr>
            </w:pPr>
            <w:r>
              <w:rPr>
                <w:sz w:val="20"/>
                <w:highlight w:val="yellow"/>
              </w:rPr>
              <w:t>10</w:t>
            </w:r>
            <w:r w:rsidRPr="00282B42">
              <w:rPr>
                <w:sz w:val="20"/>
                <w:highlight w:val="yellow"/>
              </w:rPr>
              <w:tab/>
            </w:r>
          </w:p>
        </w:tc>
        <w:tc>
          <w:tcPr>
            <w:tcW w:w="1430" w:type="dxa"/>
          </w:tcPr>
          <w:p w14:paraId="13763ACE" w14:textId="77777777" w:rsidR="009C179D" w:rsidRPr="00282B42" w:rsidRDefault="009C179D" w:rsidP="002939ED">
            <w:pPr>
              <w:pStyle w:val="TableParagraph"/>
              <w:spacing w:beforeLines="40" w:before="96" w:afterLines="40" w:after="96"/>
              <w:ind w:left="475" w:right="465"/>
              <w:jc w:val="center"/>
              <w:rPr>
                <w:b/>
                <w:highlight w:val="yellow"/>
              </w:rPr>
            </w:pPr>
          </w:p>
        </w:tc>
      </w:tr>
      <w:tr w:rsidR="009C179D" w:rsidRPr="00282B42" w14:paraId="1B1ADB26" w14:textId="77777777" w:rsidTr="009C179D">
        <w:trPr>
          <w:trHeight w:val="489"/>
        </w:trPr>
        <w:tc>
          <w:tcPr>
            <w:tcW w:w="6211" w:type="dxa"/>
          </w:tcPr>
          <w:p w14:paraId="6D02B787" w14:textId="07902EE2" w:rsidR="009C179D" w:rsidRPr="00282B42" w:rsidRDefault="009C179D" w:rsidP="002939ED">
            <w:pPr>
              <w:pStyle w:val="ListParagraph"/>
              <w:numPr>
                <w:ilvl w:val="0"/>
                <w:numId w:val="42"/>
              </w:numPr>
              <w:spacing w:beforeLines="40" w:before="96" w:afterLines="40" w:after="96"/>
              <w:rPr>
                <w:highlight w:val="yellow"/>
              </w:rPr>
            </w:pPr>
            <w:r w:rsidRPr="00282B42">
              <w:rPr>
                <w:b/>
                <w:highlight w:val="yellow"/>
              </w:rPr>
              <w:t xml:space="preserve">Technical Criteria </w:t>
            </w:r>
            <w:r w:rsidRPr="00282B42">
              <w:rPr>
                <w:i/>
                <w:highlight w:val="yellow"/>
              </w:rPr>
              <w:t>*If necessary interviews shall also be conducted as part of the technical evaluation to ascertain best value for money.</w:t>
            </w:r>
          </w:p>
        </w:tc>
        <w:tc>
          <w:tcPr>
            <w:tcW w:w="1147" w:type="dxa"/>
          </w:tcPr>
          <w:p w14:paraId="1C47B952" w14:textId="77777777" w:rsidR="009C179D" w:rsidRPr="00282B42" w:rsidRDefault="009C179D" w:rsidP="002939ED">
            <w:pPr>
              <w:pStyle w:val="TableParagraph"/>
              <w:tabs>
                <w:tab w:val="left" w:pos="816"/>
              </w:tabs>
              <w:spacing w:beforeLines="40" w:before="96" w:afterLines="40" w:after="96"/>
              <w:ind w:left="108"/>
              <w:rPr>
                <w:sz w:val="20"/>
                <w:highlight w:val="yellow"/>
              </w:rPr>
            </w:pPr>
          </w:p>
        </w:tc>
        <w:tc>
          <w:tcPr>
            <w:tcW w:w="1430" w:type="dxa"/>
          </w:tcPr>
          <w:p w14:paraId="069D3B43" w14:textId="2132C8B5" w:rsidR="009C179D" w:rsidRPr="00282B42" w:rsidRDefault="009C179D" w:rsidP="00B966AB">
            <w:pPr>
              <w:pStyle w:val="TableParagraph"/>
              <w:spacing w:beforeLines="40" w:before="96" w:afterLines="40" w:after="96"/>
              <w:ind w:right="465"/>
              <w:jc w:val="center"/>
              <w:rPr>
                <w:b/>
                <w:highlight w:val="yellow"/>
              </w:rPr>
            </w:pPr>
            <w:r>
              <w:rPr>
                <w:b/>
                <w:highlight w:val="yellow"/>
              </w:rPr>
              <w:t>7</w:t>
            </w:r>
            <w:r w:rsidRPr="00282B42">
              <w:rPr>
                <w:b/>
                <w:highlight w:val="yellow"/>
              </w:rPr>
              <w:t>0%</w:t>
            </w:r>
          </w:p>
        </w:tc>
      </w:tr>
      <w:tr w:rsidR="009C179D" w:rsidRPr="00282B42" w14:paraId="5BF1E73E" w14:textId="77777777" w:rsidTr="009C179D">
        <w:trPr>
          <w:trHeight w:val="255"/>
        </w:trPr>
        <w:tc>
          <w:tcPr>
            <w:tcW w:w="6211" w:type="dxa"/>
          </w:tcPr>
          <w:p w14:paraId="3C666E80" w14:textId="6740F614" w:rsidR="009C179D" w:rsidRPr="00282B42" w:rsidRDefault="009C179D" w:rsidP="002939ED">
            <w:pPr>
              <w:pStyle w:val="ListParagraph"/>
              <w:numPr>
                <w:ilvl w:val="0"/>
                <w:numId w:val="42"/>
              </w:numPr>
              <w:spacing w:beforeLines="40" w:before="96" w:afterLines="40" w:after="96"/>
              <w:rPr>
                <w:highlight w:val="yellow"/>
              </w:rPr>
            </w:pPr>
            <w:r w:rsidRPr="00282B42">
              <w:rPr>
                <w:b/>
                <w:highlight w:val="yellow"/>
              </w:rPr>
              <w:t>Financial Criteria – Lowest Price</w:t>
            </w:r>
          </w:p>
        </w:tc>
        <w:tc>
          <w:tcPr>
            <w:tcW w:w="1147" w:type="dxa"/>
          </w:tcPr>
          <w:p w14:paraId="40A9FCD7" w14:textId="77777777" w:rsidR="009C179D" w:rsidRPr="00282B42" w:rsidRDefault="009C179D" w:rsidP="00B966AB">
            <w:pPr>
              <w:pStyle w:val="TableParagraph"/>
              <w:tabs>
                <w:tab w:val="left" w:pos="816"/>
              </w:tabs>
              <w:spacing w:beforeLines="40" w:before="96" w:afterLines="40" w:after="96"/>
              <w:ind w:left="108"/>
              <w:jc w:val="center"/>
              <w:rPr>
                <w:sz w:val="20"/>
                <w:highlight w:val="yellow"/>
              </w:rPr>
            </w:pPr>
          </w:p>
        </w:tc>
        <w:tc>
          <w:tcPr>
            <w:tcW w:w="1430" w:type="dxa"/>
          </w:tcPr>
          <w:p w14:paraId="5455A3DD" w14:textId="2D965C5C" w:rsidR="009C179D" w:rsidRPr="00282B42" w:rsidRDefault="009C179D" w:rsidP="00B966AB">
            <w:pPr>
              <w:pStyle w:val="TableParagraph"/>
              <w:spacing w:beforeLines="40" w:before="96" w:afterLines="40" w:after="96"/>
              <w:ind w:right="465"/>
              <w:jc w:val="center"/>
              <w:rPr>
                <w:b/>
                <w:highlight w:val="yellow"/>
              </w:rPr>
            </w:pPr>
            <w:r>
              <w:rPr>
                <w:highlight w:val="yellow"/>
              </w:rPr>
              <w:t>3</w:t>
            </w:r>
            <w:r w:rsidRPr="00282B42">
              <w:rPr>
                <w:highlight w:val="yellow"/>
              </w:rPr>
              <w:t>0%</w:t>
            </w:r>
          </w:p>
        </w:tc>
      </w:tr>
      <w:tr w:rsidR="009C179D" w:rsidRPr="00282B42" w14:paraId="5A02C167" w14:textId="77777777" w:rsidTr="009C179D">
        <w:trPr>
          <w:trHeight w:val="489"/>
        </w:trPr>
        <w:tc>
          <w:tcPr>
            <w:tcW w:w="6211" w:type="dxa"/>
          </w:tcPr>
          <w:p w14:paraId="0AF7C1A7" w14:textId="6119F9C1" w:rsidR="009C179D" w:rsidRPr="00282B42" w:rsidRDefault="009C179D" w:rsidP="002939ED">
            <w:pPr>
              <w:pStyle w:val="ListParagraph"/>
              <w:numPr>
                <w:ilvl w:val="0"/>
                <w:numId w:val="42"/>
              </w:numPr>
              <w:spacing w:beforeLines="40" w:before="96" w:afterLines="40" w:after="96"/>
              <w:rPr>
                <w:highlight w:val="yellow"/>
              </w:rPr>
            </w:pPr>
            <w:r w:rsidRPr="00282B42">
              <w:rPr>
                <w:b/>
                <w:highlight w:val="yellow"/>
              </w:rPr>
              <w:t>Total</w:t>
            </w:r>
          </w:p>
        </w:tc>
        <w:tc>
          <w:tcPr>
            <w:tcW w:w="1147" w:type="dxa"/>
          </w:tcPr>
          <w:p w14:paraId="5DCCC921" w14:textId="77777777" w:rsidR="009C179D" w:rsidRPr="00282B42" w:rsidRDefault="009C179D" w:rsidP="00B966AB">
            <w:pPr>
              <w:pStyle w:val="TableParagraph"/>
              <w:tabs>
                <w:tab w:val="left" w:pos="816"/>
              </w:tabs>
              <w:spacing w:beforeLines="40" w:before="96" w:afterLines="40" w:after="96"/>
              <w:ind w:left="108"/>
              <w:jc w:val="center"/>
              <w:rPr>
                <w:sz w:val="20"/>
                <w:highlight w:val="yellow"/>
              </w:rPr>
            </w:pPr>
          </w:p>
        </w:tc>
        <w:tc>
          <w:tcPr>
            <w:tcW w:w="1430" w:type="dxa"/>
          </w:tcPr>
          <w:p w14:paraId="144CF04D" w14:textId="573E267A" w:rsidR="009C179D" w:rsidRPr="00282B42" w:rsidRDefault="009C179D" w:rsidP="00B966AB">
            <w:pPr>
              <w:pStyle w:val="TableParagraph"/>
              <w:spacing w:beforeLines="40" w:before="96" w:afterLines="40" w:after="96"/>
              <w:ind w:right="465"/>
              <w:jc w:val="center"/>
              <w:rPr>
                <w:b/>
                <w:highlight w:val="yellow"/>
              </w:rPr>
            </w:pPr>
            <w:r w:rsidRPr="00282B42">
              <w:rPr>
                <w:b/>
                <w:highlight w:val="yellow"/>
              </w:rPr>
              <w:t>100 %</w:t>
            </w:r>
          </w:p>
        </w:tc>
      </w:tr>
    </w:tbl>
    <w:p w14:paraId="5D8946E6" w14:textId="77777777" w:rsidR="00282B42" w:rsidRPr="00282B42" w:rsidRDefault="00282B42" w:rsidP="00282B42">
      <w:pPr>
        <w:pStyle w:val="Heading1"/>
        <w:rPr>
          <w:highlight w:val="yellow"/>
        </w:rPr>
      </w:pPr>
      <w:r w:rsidRPr="00282B42">
        <w:rPr>
          <w:highlight w:val="yellow"/>
        </w:rPr>
        <w:t>Documents to be included when submitting Consultancy Proposals</w:t>
      </w:r>
    </w:p>
    <w:p w14:paraId="7671CFA6" w14:textId="77777777" w:rsidR="00282B42" w:rsidRPr="00282B42" w:rsidRDefault="00282B42" w:rsidP="00282B42">
      <w:pPr>
        <w:pStyle w:val="BodyText"/>
        <w:spacing w:line="275" w:lineRule="exact"/>
        <w:ind w:left="260"/>
        <w:rPr>
          <w:sz w:val="22"/>
          <w:szCs w:val="22"/>
          <w:highlight w:val="yellow"/>
        </w:rPr>
      </w:pPr>
      <w:r w:rsidRPr="00282B42">
        <w:rPr>
          <w:sz w:val="22"/>
          <w:szCs w:val="22"/>
          <w:highlight w:val="yellow"/>
        </w:rPr>
        <w:t>The following documents may be requested;</w:t>
      </w:r>
    </w:p>
    <w:p w14:paraId="07381B4E" w14:textId="77777777" w:rsidR="00282B42" w:rsidRPr="00282B42" w:rsidRDefault="00282B42" w:rsidP="00282B42">
      <w:pPr>
        <w:pStyle w:val="ListParagraph"/>
        <w:widowControl w:val="0"/>
        <w:numPr>
          <w:ilvl w:val="1"/>
          <w:numId w:val="16"/>
        </w:numPr>
        <w:tabs>
          <w:tab w:val="left" w:pos="1340"/>
        </w:tabs>
        <w:autoSpaceDE w:val="0"/>
        <w:autoSpaceDN w:val="0"/>
        <w:spacing w:after="0" w:line="242" w:lineRule="auto"/>
        <w:ind w:right="640"/>
        <w:contextualSpacing w:val="0"/>
        <w:rPr>
          <w:rFonts w:cs="Times New Roman"/>
          <w:szCs w:val="22"/>
          <w:highlight w:val="yellow"/>
        </w:rPr>
      </w:pPr>
      <w:r w:rsidRPr="00282B42">
        <w:rPr>
          <w:rFonts w:cs="Times New Roman"/>
          <w:szCs w:val="22"/>
          <w:highlight w:val="yellow"/>
        </w:rPr>
        <w:t xml:space="preserve">Duly accomplished </w:t>
      </w:r>
      <w:r w:rsidRPr="00282B42">
        <w:rPr>
          <w:rFonts w:cs="Times New Roman"/>
          <w:b/>
          <w:szCs w:val="22"/>
          <w:highlight w:val="yellow"/>
        </w:rPr>
        <w:t xml:space="preserve">Letter of Confirmation </w:t>
      </w:r>
      <w:r w:rsidRPr="00282B42">
        <w:rPr>
          <w:rFonts w:cs="Times New Roman"/>
          <w:b/>
          <w:spacing w:val="-3"/>
          <w:szCs w:val="22"/>
          <w:highlight w:val="yellow"/>
        </w:rPr>
        <w:t xml:space="preserve">of </w:t>
      </w:r>
      <w:r w:rsidRPr="00282B42">
        <w:rPr>
          <w:rFonts w:cs="Times New Roman"/>
          <w:b/>
          <w:szCs w:val="22"/>
          <w:highlight w:val="yellow"/>
        </w:rPr>
        <w:t xml:space="preserve">Interest and Availability </w:t>
      </w:r>
      <w:r w:rsidRPr="00282B42">
        <w:rPr>
          <w:rFonts w:cs="Times New Roman"/>
          <w:szCs w:val="22"/>
          <w:highlight w:val="yellow"/>
        </w:rPr>
        <w:t xml:space="preserve">using the template provided by UNDP (Separate file from technical proposal (P11 and Brief description), password protected). Password for financial proposal must not be provided to UNDP until requested by UNDP. The Technical Proposal shall not include any price or financial information. </w:t>
      </w:r>
      <w:r w:rsidRPr="00282B42">
        <w:rPr>
          <w:rFonts w:cs="Times New Roman"/>
          <w:szCs w:val="22"/>
          <w:highlight w:val="yellow"/>
          <w:u w:val="single"/>
        </w:rPr>
        <w:t>A Technical Proposal containing material financial information may be declared</w:t>
      </w:r>
      <w:r w:rsidRPr="00282B42">
        <w:rPr>
          <w:rFonts w:cs="Times New Roman"/>
          <w:spacing w:val="-4"/>
          <w:szCs w:val="22"/>
          <w:highlight w:val="yellow"/>
          <w:u w:val="single"/>
        </w:rPr>
        <w:t xml:space="preserve"> </w:t>
      </w:r>
      <w:r w:rsidRPr="00282B42">
        <w:rPr>
          <w:rFonts w:cs="Times New Roman"/>
          <w:szCs w:val="22"/>
          <w:highlight w:val="yellow"/>
          <w:u w:val="single"/>
        </w:rPr>
        <w:t>non-responsive</w:t>
      </w:r>
      <w:r w:rsidRPr="00282B42">
        <w:rPr>
          <w:rFonts w:cs="Times New Roman"/>
          <w:szCs w:val="22"/>
          <w:highlight w:val="yellow"/>
        </w:rPr>
        <w:t>.</w:t>
      </w:r>
    </w:p>
    <w:p w14:paraId="0E7C2687" w14:textId="77777777" w:rsidR="00282B42" w:rsidRPr="00282B42" w:rsidRDefault="00282B42" w:rsidP="00282B42">
      <w:pPr>
        <w:pStyle w:val="BodyText"/>
        <w:spacing w:before="8"/>
        <w:rPr>
          <w:sz w:val="22"/>
          <w:szCs w:val="22"/>
          <w:highlight w:val="yellow"/>
        </w:rPr>
      </w:pPr>
    </w:p>
    <w:p w14:paraId="4BDEBC72" w14:textId="77777777" w:rsidR="00282B42" w:rsidRPr="00282B42" w:rsidRDefault="00282B42" w:rsidP="00282B42">
      <w:pPr>
        <w:pStyle w:val="ListParagraph"/>
        <w:widowControl w:val="0"/>
        <w:numPr>
          <w:ilvl w:val="1"/>
          <w:numId w:val="16"/>
        </w:numPr>
        <w:tabs>
          <w:tab w:val="left" w:pos="1340"/>
        </w:tabs>
        <w:autoSpaceDE w:val="0"/>
        <w:autoSpaceDN w:val="0"/>
        <w:spacing w:before="90" w:after="0" w:line="249" w:lineRule="auto"/>
        <w:ind w:right="565"/>
        <w:contextualSpacing w:val="0"/>
        <w:rPr>
          <w:rFonts w:cs="Times New Roman"/>
          <w:szCs w:val="22"/>
          <w:highlight w:val="yellow"/>
        </w:rPr>
      </w:pPr>
      <w:r w:rsidRPr="00282B42">
        <w:rPr>
          <w:rFonts w:cs="Times New Roman"/>
          <w:b/>
          <w:szCs w:val="22"/>
          <w:highlight w:val="yellow"/>
        </w:rPr>
        <w:t xml:space="preserve">Signed P11, </w:t>
      </w:r>
      <w:r w:rsidRPr="00282B42">
        <w:rPr>
          <w:rFonts w:cs="Times New Roman"/>
          <w:szCs w:val="22"/>
          <w:highlight w:val="yellow"/>
        </w:rPr>
        <w:t xml:space="preserve">indicating all past experience from similar projects, as well as the contact details (email and telephone number) </w:t>
      </w:r>
      <w:r w:rsidRPr="00282B42">
        <w:rPr>
          <w:rFonts w:cs="Times New Roman"/>
          <w:spacing w:val="-3"/>
          <w:szCs w:val="22"/>
          <w:highlight w:val="yellow"/>
        </w:rPr>
        <w:t xml:space="preserve">of </w:t>
      </w:r>
      <w:r w:rsidRPr="00282B42">
        <w:rPr>
          <w:rFonts w:cs="Times New Roman"/>
          <w:szCs w:val="22"/>
          <w:highlight w:val="yellow"/>
        </w:rPr>
        <w:t>the Candidate and at least three (3) professional</w:t>
      </w:r>
      <w:r w:rsidRPr="00282B42">
        <w:rPr>
          <w:rFonts w:cs="Times New Roman"/>
          <w:spacing w:val="2"/>
          <w:szCs w:val="22"/>
          <w:highlight w:val="yellow"/>
        </w:rPr>
        <w:t xml:space="preserve"> </w:t>
      </w:r>
      <w:r w:rsidRPr="00282B42">
        <w:rPr>
          <w:rFonts w:cs="Times New Roman"/>
          <w:szCs w:val="22"/>
          <w:highlight w:val="yellow"/>
        </w:rPr>
        <w:t>references;</w:t>
      </w:r>
    </w:p>
    <w:p w14:paraId="3AF02C1E" w14:textId="77777777" w:rsidR="00282B42" w:rsidRPr="00282B42" w:rsidRDefault="00282B42" w:rsidP="00282B42">
      <w:pPr>
        <w:pStyle w:val="BodyText"/>
        <w:spacing w:before="5"/>
        <w:rPr>
          <w:sz w:val="22"/>
          <w:szCs w:val="22"/>
          <w:highlight w:val="yellow"/>
        </w:rPr>
      </w:pPr>
    </w:p>
    <w:p w14:paraId="2AD95869" w14:textId="77777777" w:rsidR="00282B42" w:rsidRPr="00282B42" w:rsidRDefault="00282B42" w:rsidP="00282B42">
      <w:pPr>
        <w:pStyle w:val="ListParagraph"/>
        <w:widowControl w:val="0"/>
        <w:numPr>
          <w:ilvl w:val="1"/>
          <w:numId w:val="16"/>
        </w:numPr>
        <w:tabs>
          <w:tab w:val="left" w:pos="1340"/>
        </w:tabs>
        <w:autoSpaceDE w:val="0"/>
        <w:autoSpaceDN w:val="0"/>
        <w:spacing w:after="0"/>
        <w:ind w:right="596"/>
        <w:contextualSpacing w:val="0"/>
        <w:rPr>
          <w:rFonts w:cs="Times New Roman"/>
          <w:szCs w:val="22"/>
          <w:highlight w:val="yellow"/>
        </w:rPr>
      </w:pPr>
      <w:r w:rsidRPr="00282B42">
        <w:rPr>
          <w:rFonts w:cs="Times New Roman"/>
          <w:b/>
          <w:szCs w:val="22"/>
          <w:highlight w:val="yellow"/>
        </w:rPr>
        <w:t xml:space="preserve">Brief description </w:t>
      </w:r>
      <w:r w:rsidRPr="00282B42">
        <w:rPr>
          <w:rFonts w:cs="Times New Roman"/>
          <w:szCs w:val="22"/>
          <w:highlight w:val="yellow"/>
        </w:rPr>
        <w:t>of why the individual considers him/herself as the most suitable for the assignment, and a methodology, if applicable, on how they will approach and complete the assignment. A methodology is recommended for intellectual services, but may be omitted for support services (Limit of 500</w:t>
      </w:r>
      <w:r w:rsidRPr="00282B42">
        <w:rPr>
          <w:rFonts w:cs="Times New Roman"/>
          <w:spacing w:val="2"/>
          <w:szCs w:val="22"/>
          <w:highlight w:val="yellow"/>
        </w:rPr>
        <w:t xml:space="preserve"> </w:t>
      </w:r>
      <w:r w:rsidRPr="00282B42">
        <w:rPr>
          <w:rFonts w:cs="Times New Roman"/>
          <w:szCs w:val="22"/>
          <w:highlight w:val="yellow"/>
        </w:rPr>
        <w:t>characters)</w:t>
      </w:r>
    </w:p>
    <w:p w14:paraId="6F2181FE" w14:textId="77777777" w:rsidR="00282B42" w:rsidRPr="00282B42" w:rsidRDefault="00282B42" w:rsidP="00282B42">
      <w:pPr>
        <w:pStyle w:val="BodyText"/>
        <w:rPr>
          <w:sz w:val="22"/>
          <w:szCs w:val="22"/>
          <w:highlight w:val="yellow"/>
        </w:rPr>
      </w:pPr>
    </w:p>
    <w:p w14:paraId="7384E2E8" w14:textId="77777777" w:rsidR="00282B42" w:rsidRPr="00282B42" w:rsidRDefault="00282B42" w:rsidP="00282B42">
      <w:pPr>
        <w:pStyle w:val="ListParagraph"/>
        <w:widowControl w:val="0"/>
        <w:numPr>
          <w:ilvl w:val="1"/>
          <w:numId w:val="16"/>
        </w:numPr>
        <w:tabs>
          <w:tab w:val="left" w:pos="1340"/>
        </w:tabs>
        <w:autoSpaceDE w:val="0"/>
        <w:autoSpaceDN w:val="0"/>
        <w:spacing w:after="0"/>
        <w:ind w:right="685"/>
        <w:contextualSpacing w:val="0"/>
        <w:rPr>
          <w:rFonts w:cs="Times New Roman"/>
          <w:szCs w:val="22"/>
          <w:highlight w:val="yellow"/>
        </w:rPr>
      </w:pPr>
      <w:r w:rsidRPr="00282B42">
        <w:rPr>
          <w:rFonts w:cs="Times New Roman"/>
          <w:b/>
          <w:szCs w:val="22"/>
          <w:highlight w:val="yellow"/>
        </w:rPr>
        <w:t xml:space="preserve">Financial Proposal </w:t>
      </w:r>
      <w:r w:rsidRPr="00282B42">
        <w:rPr>
          <w:rFonts w:cs="Times New Roman"/>
          <w:szCs w:val="22"/>
          <w:highlight w:val="yellow"/>
        </w:rPr>
        <w:t>that indicates the all-inclusive fixed total contract price, supported by a breakdown of costs, as per template provided. If an Offeror is employed by an organization/company/institution, and he/she expects his/her employer to charge a management fee in the process of releasing him/her to UNDP under Reimbursable Loan Agreement (RLA), the Offeror must indicate at this point, and ensure that all such costs are duly incorporated in the financial proposal submitted to UNDP</w:t>
      </w:r>
      <w:r w:rsidRPr="00282B42">
        <w:rPr>
          <w:rFonts w:cs="Times New Roman"/>
          <w:color w:val="FB0007"/>
          <w:szCs w:val="22"/>
          <w:highlight w:val="yellow"/>
        </w:rPr>
        <w:t xml:space="preserve">. </w:t>
      </w:r>
      <w:r w:rsidRPr="00282B42">
        <w:rPr>
          <w:rFonts w:cs="Times New Roman"/>
          <w:b/>
          <w:szCs w:val="22"/>
          <w:highlight w:val="yellow"/>
        </w:rPr>
        <w:t xml:space="preserve">The financial proposal must be submitted separately from other documents and password protected. </w:t>
      </w:r>
      <w:r w:rsidRPr="00282B42">
        <w:rPr>
          <w:rFonts w:cs="Times New Roman"/>
          <w:szCs w:val="22"/>
          <w:highlight w:val="yellow"/>
        </w:rPr>
        <w:t>Password for financial proposal must not be provided to UNDP until requested by</w:t>
      </w:r>
      <w:r w:rsidRPr="00282B42">
        <w:rPr>
          <w:rFonts w:cs="Times New Roman"/>
          <w:spacing w:val="-1"/>
          <w:szCs w:val="22"/>
          <w:highlight w:val="yellow"/>
        </w:rPr>
        <w:t xml:space="preserve"> </w:t>
      </w:r>
      <w:r w:rsidRPr="00282B42">
        <w:rPr>
          <w:rFonts w:cs="Times New Roman"/>
          <w:szCs w:val="22"/>
          <w:highlight w:val="yellow"/>
        </w:rPr>
        <w:t>UNDP.</w:t>
      </w:r>
    </w:p>
    <w:p w14:paraId="4C01E560" w14:textId="77777777" w:rsidR="00282B42" w:rsidRPr="00282B42" w:rsidRDefault="00282B42" w:rsidP="00282B42">
      <w:pPr>
        <w:pStyle w:val="BodyText"/>
        <w:spacing w:before="3"/>
        <w:rPr>
          <w:sz w:val="22"/>
          <w:szCs w:val="22"/>
          <w:highlight w:val="yellow"/>
        </w:rPr>
      </w:pPr>
    </w:p>
    <w:p w14:paraId="7FC980E4" w14:textId="77777777" w:rsidR="00282B42" w:rsidRPr="00282B42" w:rsidRDefault="00282B42" w:rsidP="00282B42">
      <w:pPr>
        <w:pStyle w:val="Heading2"/>
        <w:rPr>
          <w:highlight w:val="yellow"/>
        </w:rPr>
      </w:pPr>
      <w:r w:rsidRPr="00282B42">
        <w:rPr>
          <w:highlight w:val="yellow"/>
        </w:rPr>
        <w:t>Lump sum contracts</w:t>
      </w:r>
    </w:p>
    <w:p w14:paraId="7062B60B" w14:textId="77777777" w:rsidR="00282B42" w:rsidRPr="00282B42" w:rsidRDefault="00282B42" w:rsidP="00282B42">
      <w:r w:rsidRPr="00282B42">
        <w:rPr>
          <w:highlight w:val="yellow"/>
        </w:rPr>
        <w:t>The financial proposal shall specify a total lump sum amount, and payment terms around specific and measurable (qualitative and quantitative) deliverables (i.e. whether payments fall in instalments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living expenses, and number of anticipated working days).</w:t>
      </w:r>
    </w:p>
    <w:p w14:paraId="15EEB0B8" w14:textId="77777777" w:rsidR="00282B42" w:rsidRPr="00A4158A" w:rsidRDefault="00282B42" w:rsidP="00282B42">
      <w:pPr>
        <w:pStyle w:val="BodyText"/>
        <w:spacing w:before="1"/>
        <w:rPr>
          <w:sz w:val="22"/>
          <w:szCs w:val="22"/>
          <w:highlight w:val="red"/>
        </w:rPr>
      </w:pPr>
    </w:p>
    <w:p w14:paraId="68AC9DB1" w14:textId="77777777" w:rsidR="00CF6754" w:rsidRPr="00282B42" w:rsidRDefault="00CF6754" w:rsidP="00CF6754">
      <w:pPr>
        <w:pStyle w:val="Heading2"/>
        <w:rPr>
          <w:highlight w:val="yellow"/>
        </w:rPr>
      </w:pPr>
      <w:r w:rsidRPr="00282B42">
        <w:rPr>
          <w:highlight w:val="yellow"/>
        </w:rPr>
        <w:t>Travel</w:t>
      </w:r>
    </w:p>
    <w:p w14:paraId="6CD4E274" w14:textId="77777777" w:rsidR="00282B42" w:rsidRPr="00282B42" w:rsidRDefault="00282B42" w:rsidP="00282B42">
      <w:pPr>
        <w:rPr>
          <w:highlight w:val="yellow"/>
        </w:rPr>
      </w:pPr>
      <w:r w:rsidRPr="00282B42">
        <w:rPr>
          <w:highlight w:val="yellow"/>
        </w:rPr>
        <w:t xml:space="preserve">All envisaged international travel costs must be included in the financial proposal. This includes all travel to join duty station/repatriation travel. In general, UNDP should not accept travel costs exceeding those of an economy class ticket. Should the Consultant wish to travel on a higher class he/she should do so using their own resources. Domestic travels will be arranged, and the related cost borne by the office. </w:t>
      </w:r>
    </w:p>
    <w:p w14:paraId="3E006351" w14:textId="77777777" w:rsidR="00282B42" w:rsidRPr="00A40C5D" w:rsidRDefault="00282B42" w:rsidP="00282B42">
      <w:r w:rsidRPr="00282B42">
        <w:rPr>
          <w:highlight w:val="yellow"/>
        </w:rPr>
        <w:t>In the case of unforeseeable travel, payment of travel costs including tickets, lodging and terminal expenses should be agreed upon, between the respective business unit and Consultant, prior to travel for reimbursement.</w:t>
      </w:r>
      <w:r w:rsidRPr="00A40C5D">
        <w:t xml:space="preserve"> </w:t>
      </w:r>
    </w:p>
    <w:sectPr w:rsidR="00282B42" w:rsidRPr="00A40C5D" w:rsidSect="003A24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113"/>
    <w:multiLevelType w:val="hybridMultilevel"/>
    <w:tmpl w:val="09FC881E"/>
    <w:lvl w:ilvl="0" w:tplc="681C8982">
      <w:numFmt w:val="bullet"/>
      <w:lvlText w:val="•"/>
      <w:lvlJc w:val="left"/>
      <w:pPr>
        <w:ind w:left="830" w:hanging="221"/>
      </w:pPr>
      <w:rPr>
        <w:rFonts w:ascii="Times New Roman" w:eastAsia="Times New Roman" w:hAnsi="Times New Roman" w:cs="Times New Roman" w:hint="default"/>
        <w:w w:val="100"/>
        <w:sz w:val="22"/>
        <w:szCs w:val="22"/>
      </w:rPr>
    </w:lvl>
    <w:lvl w:ilvl="1" w:tplc="C3ECA81C">
      <w:numFmt w:val="bullet"/>
      <w:lvlText w:val="•"/>
      <w:lvlJc w:val="left"/>
      <w:pPr>
        <w:ind w:left="1376" w:hanging="221"/>
      </w:pPr>
      <w:rPr>
        <w:rFonts w:hint="default"/>
      </w:rPr>
    </w:lvl>
    <w:lvl w:ilvl="2" w:tplc="E52E98A8">
      <w:numFmt w:val="bullet"/>
      <w:lvlText w:val="•"/>
      <w:lvlJc w:val="left"/>
      <w:pPr>
        <w:ind w:left="1912" w:hanging="221"/>
      </w:pPr>
      <w:rPr>
        <w:rFonts w:hint="default"/>
      </w:rPr>
    </w:lvl>
    <w:lvl w:ilvl="3" w:tplc="D200DF24">
      <w:numFmt w:val="bullet"/>
      <w:lvlText w:val="•"/>
      <w:lvlJc w:val="left"/>
      <w:pPr>
        <w:ind w:left="2448" w:hanging="221"/>
      </w:pPr>
      <w:rPr>
        <w:rFonts w:hint="default"/>
      </w:rPr>
    </w:lvl>
    <w:lvl w:ilvl="4" w:tplc="EF789874">
      <w:numFmt w:val="bullet"/>
      <w:lvlText w:val="•"/>
      <w:lvlJc w:val="left"/>
      <w:pPr>
        <w:ind w:left="2984" w:hanging="221"/>
      </w:pPr>
      <w:rPr>
        <w:rFonts w:hint="default"/>
      </w:rPr>
    </w:lvl>
    <w:lvl w:ilvl="5" w:tplc="34949CC2">
      <w:numFmt w:val="bullet"/>
      <w:lvlText w:val="•"/>
      <w:lvlJc w:val="left"/>
      <w:pPr>
        <w:ind w:left="3520" w:hanging="221"/>
      </w:pPr>
      <w:rPr>
        <w:rFonts w:hint="default"/>
      </w:rPr>
    </w:lvl>
    <w:lvl w:ilvl="6" w:tplc="2DC2B78C">
      <w:numFmt w:val="bullet"/>
      <w:lvlText w:val="•"/>
      <w:lvlJc w:val="left"/>
      <w:pPr>
        <w:ind w:left="4056" w:hanging="221"/>
      </w:pPr>
      <w:rPr>
        <w:rFonts w:hint="default"/>
      </w:rPr>
    </w:lvl>
    <w:lvl w:ilvl="7" w:tplc="10607AA2">
      <w:numFmt w:val="bullet"/>
      <w:lvlText w:val="•"/>
      <w:lvlJc w:val="left"/>
      <w:pPr>
        <w:ind w:left="4592" w:hanging="221"/>
      </w:pPr>
      <w:rPr>
        <w:rFonts w:hint="default"/>
      </w:rPr>
    </w:lvl>
    <w:lvl w:ilvl="8" w:tplc="F524F2D0">
      <w:numFmt w:val="bullet"/>
      <w:lvlText w:val="•"/>
      <w:lvlJc w:val="left"/>
      <w:pPr>
        <w:ind w:left="5128" w:hanging="221"/>
      </w:pPr>
      <w:rPr>
        <w:rFonts w:hint="default"/>
      </w:rPr>
    </w:lvl>
  </w:abstractNum>
  <w:abstractNum w:abstractNumId="1" w15:restartNumberingAfterBreak="0">
    <w:nsid w:val="03EB7607"/>
    <w:multiLevelType w:val="multilevel"/>
    <w:tmpl w:val="8058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E534C"/>
    <w:multiLevelType w:val="multilevel"/>
    <w:tmpl w:val="BDE4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250F1C"/>
    <w:multiLevelType w:val="multilevel"/>
    <w:tmpl w:val="AFFA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FF4055"/>
    <w:multiLevelType w:val="hybridMultilevel"/>
    <w:tmpl w:val="5B2E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B2E6C"/>
    <w:multiLevelType w:val="hybridMultilevel"/>
    <w:tmpl w:val="3E36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D5ABB"/>
    <w:multiLevelType w:val="hybridMultilevel"/>
    <w:tmpl w:val="DC80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81353"/>
    <w:multiLevelType w:val="hybridMultilevel"/>
    <w:tmpl w:val="F6BA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06204"/>
    <w:multiLevelType w:val="hybridMultilevel"/>
    <w:tmpl w:val="23FC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03406"/>
    <w:multiLevelType w:val="hybridMultilevel"/>
    <w:tmpl w:val="143A3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EC7CBE"/>
    <w:multiLevelType w:val="hybridMultilevel"/>
    <w:tmpl w:val="CF00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F09E4"/>
    <w:multiLevelType w:val="hybridMultilevel"/>
    <w:tmpl w:val="62EE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10267"/>
    <w:multiLevelType w:val="hybridMultilevel"/>
    <w:tmpl w:val="14426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71653"/>
    <w:multiLevelType w:val="hybridMultilevel"/>
    <w:tmpl w:val="6202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C45AF"/>
    <w:multiLevelType w:val="hybridMultilevel"/>
    <w:tmpl w:val="2EF0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A2F1A"/>
    <w:multiLevelType w:val="hybridMultilevel"/>
    <w:tmpl w:val="514C2A2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026122"/>
    <w:multiLevelType w:val="hybridMultilevel"/>
    <w:tmpl w:val="5678A39A"/>
    <w:lvl w:ilvl="0" w:tplc="E8F8F5D6">
      <w:numFmt w:val="bullet"/>
      <w:lvlText w:val="•"/>
      <w:lvlJc w:val="left"/>
      <w:pPr>
        <w:ind w:left="830" w:hanging="360"/>
      </w:pPr>
      <w:rPr>
        <w:rFonts w:ascii="Symbol" w:eastAsia="Symbol" w:hAnsi="Symbol" w:cs="Symbol" w:hint="default"/>
        <w:w w:val="100"/>
        <w:sz w:val="22"/>
        <w:szCs w:val="22"/>
      </w:rPr>
    </w:lvl>
    <w:lvl w:ilvl="1" w:tplc="BFDE2A04">
      <w:numFmt w:val="bullet"/>
      <w:lvlText w:val="*"/>
      <w:lvlJc w:val="left"/>
      <w:pPr>
        <w:ind w:left="1367" w:hanging="159"/>
      </w:pPr>
      <w:rPr>
        <w:rFonts w:ascii="Arial" w:eastAsia="Arial" w:hAnsi="Arial" w:cs="Arial" w:hint="default"/>
        <w:w w:val="100"/>
        <w:sz w:val="24"/>
        <w:szCs w:val="24"/>
      </w:rPr>
    </w:lvl>
    <w:lvl w:ilvl="2" w:tplc="53706FC6">
      <w:numFmt w:val="bullet"/>
      <w:lvlText w:val="•"/>
      <w:lvlJc w:val="left"/>
      <w:pPr>
        <w:ind w:left="1897" w:hanging="159"/>
      </w:pPr>
      <w:rPr>
        <w:rFonts w:hint="default"/>
      </w:rPr>
    </w:lvl>
    <w:lvl w:ilvl="3" w:tplc="954E55CC">
      <w:numFmt w:val="bullet"/>
      <w:lvlText w:val="•"/>
      <w:lvlJc w:val="left"/>
      <w:pPr>
        <w:ind w:left="2435" w:hanging="159"/>
      </w:pPr>
      <w:rPr>
        <w:rFonts w:hint="default"/>
      </w:rPr>
    </w:lvl>
    <w:lvl w:ilvl="4" w:tplc="E56A9846">
      <w:numFmt w:val="bullet"/>
      <w:lvlText w:val="•"/>
      <w:lvlJc w:val="left"/>
      <w:pPr>
        <w:ind w:left="2973" w:hanging="159"/>
      </w:pPr>
      <w:rPr>
        <w:rFonts w:hint="default"/>
      </w:rPr>
    </w:lvl>
    <w:lvl w:ilvl="5" w:tplc="5AA293FC">
      <w:numFmt w:val="bullet"/>
      <w:lvlText w:val="•"/>
      <w:lvlJc w:val="left"/>
      <w:pPr>
        <w:ind w:left="3511" w:hanging="159"/>
      </w:pPr>
      <w:rPr>
        <w:rFonts w:hint="default"/>
      </w:rPr>
    </w:lvl>
    <w:lvl w:ilvl="6" w:tplc="972AB7A6">
      <w:numFmt w:val="bullet"/>
      <w:lvlText w:val="•"/>
      <w:lvlJc w:val="left"/>
      <w:pPr>
        <w:ind w:left="4049" w:hanging="159"/>
      </w:pPr>
      <w:rPr>
        <w:rFonts w:hint="default"/>
      </w:rPr>
    </w:lvl>
    <w:lvl w:ilvl="7" w:tplc="E304C4E0">
      <w:numFmt w:val="bullet"/>
      <w:lvlText w:val="•"/>
      <w:lvlJc w:val="left"/>
      <w:pPr>
        <w:ind w:left="4587" w:hanging="159"/>
      </w:pPr>
      <w:rPr>
        <w:rFonts w:hint="default"/>
      </w:rPr>
    </w:lvl>
    <w:lvl w:ilvl="8" w:tplc="5D3896E6">
      <w:numFmt w:val="bullet"/>
      <w:lvlText w:val="•"/>
      <w:lvlJc w:val="left"/>
      <w:pPr>
        <w:ind w:left="5125" w:hanging="159"/>
      </w:pPr>
      <w:rPr>
        <w:rFonts w:hint="default"/>
      </w:rPr>
    </w:lvl>
  </w:abstractNum>
  <w:abstractNum w:abstractNumId="17" w15:restartNumberingAfterBreak="0">
    <w:nsid w:val="43240EEF"/>
    <w:multiLevelType w:val="hybridMultilevel"/>
    <w:tmpl w:val="281AF800"/>
    <w:lvl w:ilvl="0" w:tplc="CD329650">
      <w:start w:val="1"/>
      <w:numFmt w:val="lowerLetter"/>
      <w:lvlText w:val="%1)"/>
      <w:lvlJc w:val="left"/>
      <w:pPr>
        <w:ind w:left="629" w:hanging="250"/>
      </w:pPr>
      <w:rPr>
        <w:rFonts w:ascii="Times New Roman" w:eastAsia="Times New Roman" w:hAnsi="Times New Roman" w:cs="Times New Roman" w:hint="default"/>
        <w:spacing w:val="-1"/>
        <w:w w:val="100"/>
        <w:sz w:val="24"/>
        <w:szCs w:val="24"/>
      </w:rPr>
    </w:lvl>
    <w:lvl w:ilvl="1" w:tplc="24DEB72C">
      <w:start w:val="1"/>
      <w:numFmt w:val="lowerLetter"/>
      <w:lvlText w:val="%2)"/>
      <w:lvlJc w:val="left"/>
      <w:pPr>
        <w:ind w:left="1340" w:hanging="360"/>
      </w:pPr>
      <w:rPr>
        <w:rFonts w:ascii="Times New Roman" w:eastAsia="Times New Roman" w:hAnsi="Times New Roman" w:cs="Times New Roman" w:hint="default"/>
        <w:spacing w:val="-7"/>
        <w:w w:val="100"/>
        <w:sz w:val="24"/>
        <w:szCs w:val="24"/>
      </w:rPr>
    </w:lvl>
    <w:lvl w:ilvl="2" w:tplc="C2E4539A">
      <w:numFmt w:val="bullet"/>
      <w:lvlText w:val="•"/>
      <w:lvlJc w:val="left"/>
      <w:pPr>
        <w:ind w:left="2202" w:hanging="360"/>
      </w:pPr>
      <w:rPr>
        <w:rFonts w:hint="default"/>
      </w:rPr>
    </w:lvl>
    <w:lvl w:ilvl="3" w:tplc="99BAE236">
      <w:numFmt w:val="bullet"/>
      <w:lvlText w:val="•"/>
      <w:lvlJc w:val="left"/>
      <w:pPr>
        <w:ind w:left="3064" w:hanging="360"/>
      </w:pPr>
      <w:rPr>
        <w:rFonts w:hint="default"/>
      </w:rPr>
    </w:lvl>
    <w:lvl w:ilvl="4" w:tplc="D95077EA">
      <w:numFmt w:val="bullet"/>
      <w:lvlText w:val="•"/>
      <w:lvlJc w:val="left"/>
      <w:pPr>
        <w:ind w:left="3926" w:hanging="360"/>
      </w:pPr>
      <w:rPr>
        <w:rFonts w:hint="default"/>
      </w:rPr>
    </w:lvl>
    <w:lvl w:ilvl="5" w:tplc="E2325978">
      <w:numFmt w:val="bullet"/>
      <w:lvlText w:val="•"/>
      <w:lvlJc w:val="left"/>
      <w:pPr>
        <w:ind w:left="4788" w:hanging="360"/>
      </w:pPr>
      <w:rPr>
        <w:rFonts w:hint="default"/>
      </w:rPr>
    </w:lvl>
    <w:lvl w:ilvl="6" w:tplc="D0B8BBCC">
      <w:numFmt w:val="bullet"/>
      <w:lvlText w:val="•"/>
      <w:lvlJc w:val="left"/>
      <w:pPr>
        <w:ind w:left="5651" w:hanging="360"/>
      </w:pPr>
      <w:rPr>
        <w:rFonts w:hint="default"/>
      </w:rPr>
    </w:lvl>
    <w:lvl w:ilvl="7" w:tplc="30B02B5A">
      <w:numFmt w:val="bullet"/>
      <w:lvlText w:val="•"/>
      <w:lvlJc w:val="left"/>
      <w:pPr>
        <w:ind w:left="6513" w:hanging="360"/>
      </w:pPr>
      <w:rPr>
        <w:rFonts w:hint="default"/>
      </w:rPr>
    </w:lvl>
    <w:lvl w:ilvl="8" w:tplc="A038FD30">
      <w:numFmt w:val="bullet"/>
      <w:lvlText w:val="•"/>
      <w:lvlJc w:val="left"/>
      <w:pPr>
        <w:ind w:left="7375" w:hanging="360"/>
      </w:pPr>
      <w:rPr>
        <w:rFonts w:hint="default"/>
      </w:rPr>
    </w:lvl>
  </w:abstractNum>
  <w:abstractNum w:abstractNumId="18" w15:restartNumberingAfterBreak="0">
    <w:nsid w:val="49185620"/>
    <w:multiLevelType w:val="hybridMultilevel"/>
    <w:tmpl w:val="C8EC9328"/>
    <w:lvl w:ilvl="0" w:tplc="D4DC7536">
      <w:numFmt w:val="bullet"/>
      <w:lvlText w:val="•"/>
      <w:lvlJc w:val="left"/>
      <w:pPr>
        <w:ind w:left="830" w:hanging="360"/>
      </w:pPr>
      <w:rPr>
        <w:rFonts w:ascii="Symbol" w:eastAsia="Symbol" w:hAnsi="Symbol" w:cs="Symbol" w:hint="default"/>
        <w:w w:val="100"/>
        <w:sz w:val="22"/>
        <w:szCs w:val="22"/>
      </w:rPr>
    </w:lvl>
    <w:lvl w:ilvl="1" w:tplc="0CEAC218">
      <w:numFmt w:val="bullet"/>
      <w:lvlText w:val="•"/>
      <w:lvlJc w:val="left"/>
      <w:pPr>
        <w:ind w:left="1376" w:hanging="360"/>
      </w:pPr>
      <w:rPr>
        <w:rFonts w:hint="default"/>
      </w:rPr>
    </w:lvl>
    <w:lvl w:ilvl="2" w:tplc="C6CAB4CA">
      <w:numFmt w:val="bullet"/>
      <w:lvlText w:val="•"/>
      <w:lvlJc w:val="left"/>
      <w:pPr>
        <w:ind w:left="1912" w:hanging="360"/>
      </w:pPr>
      <w:rPr>
        <w:rFonts w:hint="default"/>
      </w:rPr>
    </w:lvl>
    <w:lvl w:ilvl="3" w:tplc="33828D00">
      <w:numFmt w:val="bullet"/>
      <w:lvlText w:val="•"/>
      <w:lvlJc w:val="left"/>
      <w:pPr>
        <w:ind w:left="2448" w:hanging="360"/>
      </w:pPr>
      <w:rPr>
        <w:rFonts w:hint="default"/>
      </w:rPr>
    </w:lvl>
    <w:lvl w:ilvl="4" w:tplc="E26E4D08">
      <w:numFmt w:val="bullet"/>
      <w:lvlText w:val="•"/>
      <w:lvlJc w:val="left"/>
      <w:pPr>
        <w:ind w:left="2984" w:hanging="360"/>
      </w:pPr>
      <w:rPr>
        <w:rFonts w:hint="default"/>
      </w:rPr>
    </w:lvl>
    <w:lvl w:ilvl="5" w:tplc="BD948580">
      <w:numFmt w:val="bullet"/>
      <w:lvlText w:val="•"/>
      <w:lvlJc w:val="left"/>
      <w:pPr>
        <w:ind w:left="3520" w:hanging="360"/>
      </w:pPr>
      <w:rPr>
        <w:rFonts w:hint="default"/>
      </w:rPr>
    </w:lvl>
    <w:lvl w:ilvl="6" w:tplc="EFC0222C">
      <w:numFmt w:val="bullet"/>
      <w:lvlText w:val="•"/>
      <w:lvlJc w:val="left"/>
      <w:pPr>
        <w:ind w:left="4056" w:hanging="360"/>
      </w:pPr>
      <w:rPr>
        <w:rFonts w:hint="default"/>
      </w:rPr>
    </w:lvl>
    <w:lvl w:ilvl="7" w:tplc="3402787C">
      <w:numFmt w:val="bullet"/>
      <w:lvlText w:val="•"/>
      <w:lvlJc w:val="left"/>
      <w:pPr>
        <w:ind w:left="4592" w:hanging="360"/>
      </w:pPr>
      <w:rPr>
        <w:rFonts w:hint="default"/>
      </w:rPr>
    </w:lvl>
    <w:lvl w:ilvl="8" w:tplc="A41A24B6">
      <w:numFmt w:val="bullet"/>
      <w:lvlText w:val="•"/>
      <w:lvlJc w:val="left"/>
      <w:pPr>
        <w:ind w:left="5128" w:hanging="360"/>
      </w:pPr>
      <w:rPr>
        <w:rFonts w:hint="default"/>
      </w:rPr>
    </w:lvl>
  </w:abstractNum>
  <w:abstractNum w:abstractNumId="19" w15:restartNumberingAfterBreak="0">
    <w:nsid w:val="4BD86BA5"/>
    <w:multiLevelType w:val="hybridMultilevel"/>
    <w:tmpl w:val="BD863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85C3E"/>
    <w:multiLevelType w:val="multilevel"/>
    <w:tmpl w:val="F336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6F7B3F"/>
    <w:multiLevelType w:val="hybridMultilevel"/>
    <w:tmpl w:val="D1427F72"/>
    <w:lvl w:ilvl="0" w:tplc="DCD6B7E2">
      <w:numFmt w:val="bullet"/>
      <w:lvlText w:val="•"/>
      <w:lvlJc w:val="left"/>
      <w:pPr>
        <w:ind w:left="830" w:hanging="360"/>
      </w:pPr>
      <w:rPr>
        <w:rFonts w:ascii="Symbol" w:eastAsia="Symbol" w:hAnsi="Symbol" w:cs="Symbol" w:hint="default"/>
        <w:w w:val="100"/>
        <w:sz w:val="22"/>
        <w:szCs w:val="22"/>
      </w:rPr>
    </w:lvl>
    <w:lvl w:ilvl="1" w:tplc="01546312">
      <w:numFmt w:val="bullet"/>
      <w:lvlText w:val="•"/>
      <w:lvlJc w:val="left"/>
      <w:pPr>
        <w:ind w:left="1300" w:hanging="360"/>
      </w:pPr>
      <w:rPr>
        <w:rFonts w:hint="default"/>
      </w:rPr>
    </w:lvl>
    <w:lvl w:ilvl="2" w:tplc="3E104028">
      <w:numFmt w:val="bullet"/>
      <w:lvlText w:val="•"/>
      <w:lvlJc w:val="left"/>
      <w:pPr>
        <w:ind w:left="1844" w:hanging="360"/>
      </w:pPr>
      <w:rPr>
        <w:rFonts w:hint="default"/>
      </w:rPr>
    </w:lvl>
    <w:lvl w:ilvl="3" w:tplc="A282E6A6">
      <w:numFmt w:val="bullet"/>
      <w:lvlText w:val="•"/>
      <w:lvlJc w:val="left"/>
      <w:pPr>
        <w:ind w:left="2389" w:hanging="360"/>
      </w:pPr>
      <w:rPr>
        <w:rFonts w:hint="default"/>
      </w:rPr>
    </w:lvl>
    <w:lvl w:ilvl="4" w:tplc="0A2C8B10">
      <w:numFmt w:val="bullet"/>
      <w:lvlText w:val="•"/>
      <w:lvlJc w:val="left"/>
      <w:pPr>
        <w:ind w:left="2933" w:hanging="360"/>
      </w:pPr>
      <w:rPr>
        <w:rFonts w:hint="default"/>
      </w:rPr>
    </w:lvl>
    <w:lvl w:ilvl="5" w:tplc="598E1346">
      <w:numFmt w:val="bullet"/>
      <w:lvlText w:val="•"/>
      <w:lvlJc w:val="left"/>
      <w:pPr>
        <w:ind w:left="3478" w:hanging="360"/>
      </w:pPr>
      <w:rPr>
        <w:rFonts w:hint="default"/>
      </w:rPr>
    </w:lvl>
    <w:lvl w:ilvl="6" w:tplc="AE0CB4C6">
      <w:numFmt w:val="bullet"/>
      <w:lvlText w:val="•"/>
      <w:lvlJc w:val="left"/>
      <w:pPr>
        <w:ind w:left="4022" w:hanging="360"/>
      </w:pPr>
      <w:rPr>
        <w:rFonts w:hint="default"/>
      </w:rPr>
    </w:lvl>
    <w:lvl w:ilvl="7" w:tplc="9EA25C54">
      <w:numFmt w:val="bullet"/>
      <w:lvlText w:val="•"/>
      <w:lvlJc w:val="left"/>
      <w:pPr>
        <w:ind w:left="4567" w:hanging="360"/>
      </w:pPr>
      <w:rPr>
        <w:rFonts w:hint="default"/>
      </w:rPr>
    </w:lvl>
    <w:lvl w:ilvl="8" w:tplc="84EA67DA">
      <w:numFmt w:val="bullet"/>
      <w:lvlText w:val="•"/>
      <w:lvlJc w:val="left"/>
      <w:pPr>
        <w:ind w:left="5111" w:hanging="360"/>
      </w:pPr>
      <w:rPr>
        <w:rFonts w:hint="default"/>
      </w:rPr>
    </w:lvl>
  </w:abstractNum>
  <w:abstractNum w:abstractNumId="22" w15:restartNumberingAfterBreak="0">
    <w:nsid w:val="50EA7580"/>
    <w:multiLevelType w:val="multilevel"/>
    <w:tmpl w:val="EA3C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5439E6"/>
    <w:multiLevelType w:val="hybridMultilevel"/>
    <w:tmpl w:val="C4A6B39E"/>
    <w:lvl w:ilvl="0" w:tplc="28E08788">
      <w:numFmt w:val="bullet"/>
      <w:lvlText w:val="•"/>
      <w:lvlJc w:val="left"/>
      <w:pPr>
        <w:ind w:left="980" w:hanging="408"/>
      </w:pPr>
      <w:rPr>
        <w:rFonts w:hint="default"/>
        <w:spacing w:val="-5"/>
        <w:w w:val="100"/>
      </w:rPr>
    </w:lvl>
    <w:lvl w:ilvl="1" w:tplc="F9340774">
      <w:numFmt w:val="bullet"/>
      <w:lvlText w:val="•"/>
      <w:lvlJc w:val="left"/>
      <w:pPr>
        <w:ind w:left="1792" w:hanging="408"/>
      </w:pPr>
      <w:rPr>
        <w:rFonts w:hint="default"/>
      </w:rPr>
    </w:lvl>
    <w:lvl w:ilvl="2" w:tplc="641CFD40">
      <w:numFmt w:val="bullet"/>
      <w:lvlText w:val="•"/>
      <w:lvlJc w:val="left"/>
      <w:pPr>
        <w:ind w:left="2604" w:hanging="408"/>
      </w:pPr>
      <w:rPr>
        <w:rFonts w:hint="default"/>
      </w:rPr>
    </w:lvl>
    <w:lvl w:ilvl="3" w:tplc="39B07F3A">
      <w:numFmt w:val="bullet"/>
      <w:lvlText w:val="•"/>
      <w:lvlJc w:val="left"/>
      <w:pPr>
        <w:ind w:left="3416" w:hanging="408"/>
      </w:pPr>
      <w:rPr>
        <w:rFonts w:hint="default"/>
      </w:rPr>
    </w:lvl>
    <w:lvl w:ilvl="4" w:tplc="557E471A">
      <w:numFmt w:val="bullet"/>
      <w:lvlText w:val="•"/>
      <w:lvlJc w:val="left"/>
      <w:pPr>
        <w:ind w:left="4228" w:hanging="408"/>
      </w:pPr>
      <w:rPr>
        <w:rFonts w:hint="default"/>
      </w:rPr>
    </w:lvl>
    <w:lvl w:ilvl="5" w:tplc="2C24EFDE">
      <w:numFmt w:val="bullet"/>
      <w:lvlText w:val="•"/>
      <w:lvlJc w:val="left"/>
      <w:pPr>
        <w:ind w:left="5040" w:hanging="408"/>
      </w:pPr>
      <w:rPr>
        <w:rFonts w:hint="default"/>
      </w:rPr>
    </w:lvl>
    <w:lvl w:ilvl="6" w:tplc="C6AEB566">
      <w:numFmt w:val="bullet"/>
      <w:lvlText w:val="•"/>
      <w:lvlJc w:val="left"/>
      <w:pPr>
        <w:ind w:left="5852" w:hanging="408"/>
      </w:pPr>
      <w:rPr>
        <w:rFonts w:hint="default"/>
      </w:rPr>
    </w:lvl>
    <w:lvl w:ilvl="7" w:tplc="8A9040D8">
      <w:numFmt w:val="bullet"/>
      <w:lvlText w:val="•"/>
      <w:lvlJc w:val="left"/>
      <w:pPr>
        <w:ind w:left="6664" w:hanging="408"/>
      </w:pPr>
      <w:rPr>
        <w:rFonts w:hint="default"/>
      </w:rPr>
    </w:lvl>
    <w:lvl w:ilvl="8" w:tplc="1E261120">
      <w:numFmt w:val="bullet"/>
      <w:lvlText w:val="•"/>
      <w:lvlJc w:val="left"/>
      <w:pPr>
        <w:ind w:left="7476" w:hanging="408"/>
      </w:pPr>
      <w:rPr>
        <w:rFonts w:hint="default"/>
      </w:rPr>
    </w:lvl>
  </w:abstractNum>
  <w:abstractNum w:abstractNumId="24" w15:restartNumberingAfterBreak="0">
    <w:nsid w:val="53B21D4F"/>
    <w:multiLevelType w:val="hybridMultilevel"/>
    <w:tmpl w:val="52AA9DE8"/>
    <w:lvl w:ilvl="0" w:tplc="54883BBA">
      <w:numFmt w:val="bullet"/>
      <w:lvlText w:val="*"/>
      <w:lvlJc w:val="left"/>
      <w:pPr>
        <w:ind w:left="442" w:hanging="183"/>
      </w:pPr>
      <w:rPr>
        <w:rFonts w:ascii="Times New Roman" w:eastAsia="Times New Roman" w:hAnsi="Times New Roman" w:cs="Times New Roman" w:hint="default"/>
        <w:w w:val="100"/>
        <w:sz w:val="24"/>
        <w:szCs w:val="24"/>
      </w:rPr>
    </w:lvl>
    <w:lvl w:ilvl="1" w:tplc="A9162D36">
      <w:numFmt w:val="bullet"/>
      <w:lvlText w:val="•"/>
      <w:lvlJc w:val="left"/>
      <w:pPr>
        <w:ind w:left="1306" w:hanging="183"/>
      </w:pPr>
      <w:rPr>
        <w:rFonts w:hint="default"/>
      </w:rPr>
    </w:lvl>
    <w:lvl w:ilvl="2" w:tplc="C70A49D4">
      <w:numFmt w:val="bullet"/>
      <w:lvlText w:val="•"/>
      <w:lvlJc w:val="left"/>
      <w:pPr>
        <w:ind w:left="2172" w:hanging="183"/>
      </w:pPr>
      <w:rPr>
        <w:rFonts w:hint="default"/>
      </w:rPr>
    </w:lvl>
    <w:lvl w:ilvl="3" w:tplc="A8763366">
      <w:numFmt w:val="bullet"/>
      <w:lvlText w:val="•"/>
      <w:lvlJc w:val="left"/>
      <w:pPr>
        <w:ind w:left="3038" w:hanging="183"/>
      </w:pPr>
      <w:rPr>
        <w:rFonts w:hint="default"/>
      </w:rPr>
    </w:lvl>
    <w:lvl w:ilvl="4" w:tplc="3ED276C6">
      <w:numFmt w:val="bullet"/>
      <w:lvlText w:val="•"/>
      <w:lvlJc w:val="left"/>
      <w:pPr>
        <w:ind w:left="3904" w:hanging="183"/>
      </w:pPr>
      <w:rPr>
        <w:rFonts w:hint="default"/>
      </w:rPr>
    </w:lvl>
    <w:lvl w:ilvl="5" w:tplc="0ADE31A0">
      <w:numFmt w:val="bullet"/>
      <w:lvlText w:val="•"/>
      <w:lvlJc w:val="left"/>
      <w:pPr>
        <w:ind w:left="4770" w:hanging="183"/>
      </w:pPr>
      <w:rPr>
        <w:rFonts w:hint="default"/>
      </w:rPr>
    </w:lvl>
    <w:lvl w:ilvl="6" w:tplc="50647C8A">
      <w:numFmt w:val="bullet"/>
      <w:lvlText w:val="•"/>
      <w:lvlJc w:val="left"/>
      <w:pPr>
        <w:ind w:left="5636" w:hanging="183"/>
      </w:pPr>
      <w:rPr>
        <w:rFonts w:hint="default"/>
      </w:rPr>
    </w:lvl>
    <w:lvl w:ilvl="7" w:tplc="438227E4">
      <w:numFmt w:val="bullet"/>
      <w:lvlText w:val="•"/>
      <w:lvlJc w:val="left"/>
      <w:pPr>
        <w:ind w:left="6502" w:hanging="183"/>
      </w:pPr>
      <w:rPr>
        <w:rFonts w:hint="default"/>
      </w:rPr>
    </w:lvl>
    <w:lvl w:ilvl="8" w:tplc="A08A778A">
      <w:numFmt w:val="bullet"/>
      <w:lvlText w:val="•"/>
      <w:lvlJc w:val="left"/>
      <w:pPr>
        <w:ind w:left="7368" w:hanging="183"/>
      </w:pPr>
      <w:rPr>
        <w:rFonts w:hint="default"/>
      </w:rPr>
    </w:lvl>
  </w:abstractNum>
  <w:abstractNum w:abstractNumId="25" w15:restartNumberingAfterBreak="0">
    <w:nsid w:val="55BC45E7"/>
    <w:multiLevelType w:val="hybridMultilevel"/>
    <w:tmpl w:val="FF8C5EEE"/>
    <w:lvl w:ilvl="0" w:tplc="4044D1CA">
      <w:numFmt w:val="bullet"/>
      <w:lvlText w:val="•"/>
      <w:lvlJc w:val="left"/>
      <w:pPr>
        <w:ind w:left="830" w:hanging="360"/>
      </w:pPr>
      <w:rPr>
        <w:rFonts w:ascii="Symbol" w:eastAsia="Symbol" w:hAnsi="Symbol" w:cs="Symbol" w:hint="default"/>
        <w:w w:val="100"/>
        <w:sz w:val="22"/>
        <w:szCs w:val="22"/>
      </w:rPr>
    </w:lvl>
    <w:lvl w:ilvl="1" w:tplc="C41C0F60">
      <w:numFmt w:val="bullet"/>
      <w:lvlText w:val="*"/>
      <w:lvlJc w:val="left"/>
      <w:pPr>
        <w:ind w:left="1367" w:hanging="159"/>
      </w:pPr>
      <w:rPr>
        <w:rFonts w:ascii="Arial" w:eastAsia="Arial" w:hAnsi="Arial" w:cs="Arial" w:hint="default"/>
        <w:w w:val="100"/>
        <w:sz w:val="24"/>
        <w:szCs w:val="24"/>
      </w:rPr>
    </w:lvl>
    <w:lvl w:ilvl="2" w:tplc="5C90768C">
      <w:numFmt w:val="bullet"/>
      <w:lvlText w:val="•"/>
      <w:lvlJc w:val="left"/>
      <w:pPr>
        <w:ind w:left="1897" w:hanging="159"/>
      </w:pPr>
      <w:rPr>
        <w:rFonts w:hint="default"/>
      </w:rPr>
    </w:lvl>
    <w:lvl w:ilvl="3" w:tplc="4AAE4DC0">
      <w:numFmt w:val="bullet"/>
      <w:lvlText w:val="•"/>
      <w:lvlJc w:val="left"/>
      <w:pPr>
        <w:ind w:left="2435" w:hanging="159"/>
      </w:pPr>
      <w:rPr>
        <w:rFonts w:hint="default"/>
      </w:rPr>
    </w:lvl>
    <w:lvl w:ilvl="4" w:tplc="0E2ABC42">
      <w:numFmt w:val="bullet"/>
      <w:lvlText w:val="•"/>
      <w:lvlJc w:val="left"/>
      <w:pPr>
        <w:ind w:left="2973" w:hanging="159"/>
      </w:pPr>
      <w:rPr>
        <w:rFonts w:hint="default"/>
      </w:rPr>
    </w:lvl>
    <w:lvl w:ilvl="5" w:tplc="CA6ABC2E">
      <w:numFmt w:val="bullet"/>
      <w:lvlText w:val="•"/>
      <w:lvlJc w:val="left"/>
      <w:pPr>
        <w:ind w:left="3511" w:hanging="159"/>
      </w:pPr>
      <w:rPr>
        <w:rFonts w:hint="default"/>
      </w:rPr>
    </w:lvl>
    <w:lvl w:ilvl="6" w:tplc="E7AEAC00">
      <w:numFmt w:val="bullet"/>
      <w:lvlText w:val="•"/>
      <w:lvlJc w:val="left"/>
      <w:pPr>
        <w:ind w:left="4049" w:hanging="159"/>
      </w:pPr>
      <w:rPr>
        <w:rFonts w:hint="default"/>
      </w:rPr>
    </w:lvl>
    <w:lvl w:ilvl="7" w:tplc="F56CEAAC">
      <w:numFmt w:val="bullet"/>
      <w:lvlText w:val="•"/>
      <w:lvlJc w:val="left"/>
      <w:pPr>
        <w:ind w:left="4587" w:hanging="159"/>
      </w:pPr>
      <w:rPr>
        <w:rFonts w:hint="default"/>
      </w:rPr>
    </w:lvl>
    <w:lvl w:ilvl="8" w:tplc="83A0F618">
      <w:numFmt w:val="bullet"/>
      <w:lvlText w:val="•"/>
      <w:lvlJc w:val="left"/>
      <w:pPr>
        <w:ind w:left="5125" w:hanging="159"/>
      </w:pPr>
      <w:rPr>
        <w:rFonts w:hint="default"/>
      </w:rPr>
    </w:lvl>
  </w:abstractNum>
  <w:abstractNum w:abstractNumId="26" w15:restartNumberingAfterBreak="0">
    <w:nsid w:val="56D919B4"/>
    <w:multiLevelType w:val="hybridMultilevel"/>
    <w:tmpl w:val="6E84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81876"/>
    <w:multiLevelType w:val="hybridMultilevel"/>
    <w:tmpl w:val="22D007AA"/>
    <w:lvl w:ilvl="0" w:tplc="41220766">
      <w:numFmt w:val="bullet"/>
      <w:lvlText w:val="•"/>
      <w:lvlJc w:val="left"/>
      <w:pPr>
        <w:ind w:left="804" w:hanging="340"/>
      </w:pPr>
      <w:rPr>
        <w:rFonts w:ascii="Arial" w:eastAsia="Arial" w:hAnsi="Arial" w:cs="Arial" w:hint="default"/>
        <w:w w:val="130"/>
        <w:sz w:val="19"/>
        <w:szCs w:val="19"/>
      </w:rPr>
    </w:lvl>
    <w:lvl w:ilvl="1" w:tplc="3146CB24">
      <w:numFmt w:val="bullet"/>
      <w:lvlText w:val="•"/>
      <w:lvlJc w:val="left"/>
      <w:pPr>
        <w:ind w:left="1650" w:hanging="340"/>
      </w:pPr>
      <w:rPr>
        <w:rFonts w:hint="default"/>
      </w:rPr>
    </w:lvl>
    <w:lvl w:ilvl="2" w:tplc="B08C83E4">
      <w:numFmt w:val="bullet"/>
      <w:lvlText w:val="•"/>
      <w:lvlJc w:val="left"/>
      <w:pPr>
        <w:ind w:left="2500" w:hanging="340"/>
      </w:pPr>
      <w:rPr>
        <w:rFonts w:hint="default"/>
      </w:rPr>
    </w:lvl>
    <w:lvl w:ilvl="3" w:tplc="6BB229B6">
      <w:numFmt w:val="bullet"/>
      <w:lvlText w:val="•"/>
      <w:lvlJc w:val="left"/>
      <w:pPr>
        <w:ind w:left="3350" w:hanging="340"/>
      </w:pPr>
      <w:rPr>
        <w:rFonts w:hint="default"/>
      </w:rPr>
    </w:lvl>
    <w:lvl w:ilvl="4" w:tplc="728CF956">
      <w:numFmt w:val="bullet"/>
      <w:lvlText w:val="•"/>
      <w:lvlJc w:val="left"/>
      <w:pPr>
        <w:ind w:left="4200" w:hanging="340"/>
      </w:pPr>
      <w:rPr>
        <w:rFonts w:hint="default"/>
      </w:rPr>
    </w:lvl>
    <w:lvl w:ilvl="5" w:tplc="133A05CE">
      <w:numFmt w:val="bullet"/>
      <w:lvlText w:val="•"/>
      <w:lvlJc w:val="left"/>
      <w:pPr>
        <w:ind w:left="5050" w:hanging="340"/>
      </w:pPr>
      <w:rPr>
        <w:rFonts w:hint="default"/>
      </w:rPr>
    </w:lvl>
    <w:lvl w:ilvl="6" w:tplc="F2008234">
      <w:numFmt w:val="bullet"/>
      <w:lvlText w:val="•"/>
      <w:lvlJc w:val="left"/>
      <w:pPr>
        <w:ind w:left="5900" w:hanging="340"/>
      </w:pPr>
      <w:rPr>
        <w:rFonts w:hint="default"/>
      </w:rPr>
    </w:lvl>
    <w:lvl w:ilvl="7" w:tplc="7BC01800">
      <w:numFmt w:val="bullet"/>
      <w:lvlText w:val="•"/>
      <w:lvlJc w:val="left"/>
      <w:pPr>
        <w:ind w:left="6750" w:hanging="340"/>
      </w:pPr>
      <w:rPr>
        <w:rFonts w:hint="default"/>
      </w:rPr>
    </w:lvl>
    <w:lvl w:ilvl="8" w:tplc="F83E28C8">
      <w:numFmt w:val="bullet"/>
      <w:lvlText w:val="•"/>
      <w:lvlJc w:val="left"/>
      <w:pPr>
        <w:ind w:left="7600" w:hanging="340"/>
      </w:pPr>
      <w:rPr>
        <w:rFonts w:hint="default"/>
      </w:rPr>
    </w:lvl>
  </w:abstractNum>
  <w:abstractNum w:abstractNumId="28" w15:restartNumberingAfterBreak="0">
    <w:nsid w:val="5AF11BDD"/>
    <w:multiLevelType w:val="hybridMultilevel"/>
    <w:tmpl w:val="6C9C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66615"/>
    <w:multiLevelType w:val="hybridMultilevel"/>
    <w:tmpl w:val="FF46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D7E7A"/>
    <w:multiLevelType w:val="hybridMultilevel"/>
    <w:tmpl w:val="E71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95682"/>
    <w:multiLevelType w:val="multilevel"/>
    <w:tmpl w:val="0DC6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4737B"/>
    <w:multiLevelType w:val="hybridMultilevel"/>
    <w:tmpl w:val="2B54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4074A"/>
    <w:multiLevelType w:val="hybridMultilevel"/>
    <w:tmpl w:val="A314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1521D"/>
    <w:multiLevelType w:val="hybridMultilevel"/>
    <w:tmpl w:val="C8DE95A2"/>
    <w:lvl w:ilvl="0" w:tplc="116A62B6">
      <w:start w:val="1"/>
      <w:numFmt w:val="upperRoman"/>
      <w:lvlText w:val="%1."/>
      <w:lvlJc w:val="left"/>
      <w:pPr>
        <w:ind w:left="264" w:hanging="139"/>
      </w:pPr>
      <w:rPr>
        <w:rFonts w:hint="default"/>
        <w:w w:val="99"/>
        <w:u w:val="single" w:color="000000"/>
      </w:rPr>
    </w:lvl>
    <w:lvl w:ilvl="1" w:tplc="4DB6BACA">
      <w:numFmt w:val="bullet"/>
      <w:lvlText w:val="−"/>
      <w:lvlJc w:val="left"/>
      <w:pPr>
        <w:ind w:left="804" w:hanging="340"/>
      </w:pPr>
      <w:rPr>
        <w:rFonts w:ascii="Calibri" w:eastAsia="Calibri" w:hAnsi="Calibri" w:cs="Calibri" w:hint="default"/>
        <w:w w:val="60"/>
        <w:sz w:val="19"/>
        <w:szCs w:val="19"/>
      </w:rPr>
    </w:lvl>
    <w:lvl w:ilvl="2" w:tplc="7172A54A">
      <w:numFmt w:val="bullet"/>
      <w:lvlText w:val="•"/>
      <w:lvlJc w:val="left"/>
      <w:pPr>
        <w:ind w:left="1744" w:hanging="340"/>
      </w:pPr>
      <w:rPr>
        <w:rFonts w:hint="default"/>
      </w:rPr>
    </w:lvl>
    <w:lvl w:ilvl="3" w:tplc="B3066FEA">
      <w:numFmt w:val="bullet"/>
      <w:lvlText w:val="•"/>
      <w:lvlJc w:val="left"/>
      <w:pPr>
        <w:ind w:left="2688" w:hanging="340"/>
      </w:pPr>
      <w:rPr>
        <w:rFonts w:hint="default"/>
      </w:rPr>
    </w:lvl>
    <w:lvl w:ilvl="4" w:tplc="FA3C68A8">
      <w:numFmt w:val="bullet"/>
      <w:lvlText w:val="•"/>
      <w:lvlJc w:val="left"/>
      <w:pPr>
        <w:ind w:left="3633" w:hanging="340"/>
      </w:pPr>
      <w:rPr>
        <w:rFonts w:hint="default"/>
      </w:rPr>
    </w:lvl>
    <w:lvl w:ilvl="5" w:tplc="7772F6D8">
      <w:numFmt w:val="bullet"/>
      <w:lvlText w:val="•"/>
      <w:lvlJc w:val="left"/>
      <w:pPr>
        <w:ind w:left="4577" w:hanging="340"/>
      </w:pPr>
      <w:rPr>
        <w:rFonts w:hint="default"/>
      </w:rPr>
    </w:lvl>
    <w:lvl w:ilvl="6" w:tplc="6A862736">
      <w:numFmt w:val="bullet"/>
      <w:lvlText w:val="•"/>
      <w:lvlJc w:val="left"/>
      <w:pPr>
        <w:ind w:left="5522" w:hanging="340"/>
      </w:pPr>
      <w:rPr>
        <w:rFonts w:hint="default"/>
      </w:rPr>
    </w:lvl>
    <w:lvl w:ilvl="7" w:tplc="97284BA6">
      <w:numFmt w:val="bullet"/>
      <w:lvlText w:val="•"/>
      <w:lvlJc w:val="left"/>
      <w:pPr>
        <w:ind w:left="6466" w:hanging="340"/>
      </w:pPr>
      <w:rPr>
        <w:rFonts w:hint="default"/>
      </w:rPr>
    </w:lvl>
    <w:lvl w:ilvl="8" w:tplc="88083AB8">
      <w:numFmt w:val="bullet"/>
      <w:lvlText w:val="•"/>
      <w:lvlJc w:val="left"/>
      <w:pPr>
        <w:ind w:left="7411" w:hanging="340"/>
      </w:pPr>
      <w:rPr>
        <w:rFonts w:hint="default"/>
      </w:rPr>
    </w:lvl>
  </w:abstractNum>
  <w:abstractNum w:abstractNumId="35" w15:restartNumberingAfterBreak="0">
    <w:nsid w:val="70D268CE"/>
    <w:multiLevelType w:val="hybridMultilevel"/>
    <w:tmpl w:val="0ED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838DC"/>
    <w:multiLevelType w:val="hybridMultilevel"/>
    <w:tmpl w:val="89AADA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63BE1"/>
    <w:multiLevelType w:val="hybridMultilevel"/>
    <w:tmpl w:val="C0A8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1F0355"/>
    <w:multiLevelType w:val="hybridMultilevel"/>
    <w:tmpl w:val="184A5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0C2480"/>
    <w:multiLevelType w:val="multilevel"/>
    <w:tmpl w:val="F942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DB39E8"/>
    <w:multiLevelType w:val="multilevel"/>
    <w:tmpl w:val="863A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841865"/>
    <w:multiLevelType w:val="hybridMultilevel"/>
    <w:tmpl w:val="35D8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163E58"/>
    <w:multiLevelType w:val="hybridMultilevel"/>
    <w:tmpl w:val="D0F0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D32EC2"/>
    <w:multiLevelType w:val="hybridMultilevel"/>
    <w:tmpl w:val="05BA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9"/>
  </w:num>
  <w:num w:numId="3">
    <w:abstractNumId w:val="40"/>
  </w:num>
  <w:num w:numId="4">
    <w:abstractNumId w:val="22"/>
  </w:num>
  <w:num w:numId="5">
    <w:abstractNumId w:val="37"/>
  </w:num>
  <w:num w:numId="6">
    <w:abstractNumId w:val="29"/>
  </w:num>
  <w:num w:numId="7">
    <w:abstractNumId w:val="12"/>
  </w:num>
  <w:num w:numId="8">
    <w:abstractNumId w:val="38"/>
  </w:num>
  <w:num w:numId="9">
    <w:abstractNumId w:val="5"/>
  </w:num>
  <w:num w:numId="10">
    <w:abstractNumId w:val="36"/>
  </w:num>
  <w:num w:numId="11">
    <w:abstractNumId w:val="26"/>
  </w:num>
  <w:num w:numId="12">
    <w:abstractNumId w:val="34"/>
  </w:num>
  <w:num w:numId="13">
    <w:abstractNumId w:val="30"/>
  </w:num>
  <w:num w:numId="14">
    <w:abstractNumId w:val="23"/>
  </w:num>
  <w:num w:numId="15">
    <w:abstractNumId w:val="7"/>
  </w:num>
  <w:num w:numId="16">
    <w:abstractNumId w:val="17"/>
  </w:num>
  <w:num w:numId="17">
    <w:abstractNumId w:val="27"/>
  </w:num>
  <w:num w:numId="18">
    <w:abstractNumId w:val="32"/>
  </w:num>
  <w:num w:numId="19">
    <w:abstractNumId w:val="0"/>
  </w:num>
  <w:num w:numId="20">
    <w:abstractNumId w:val="25"/>
  </w:num>
  <w:num w:numId="21">
    <w:abstractNumId w:val="16"/>
  </w:num>
  <w:num w:numId="22">
    <w:abstractNumId w:val="21"/>
  </w:num>
  <w:num w:numId="23">
    <w:abstractNumId w:val="18"/>
  </w:num>
  <w:num w:numId="24">
    <w:abstractNumId w:val="24"/>
  </w:num>
  <w:num w:numId="25">
    <w:abstractNumId w:val="33"/>
  </w:num>
  <w:num w:numId="26">
    <w:abstractNumId w:val="19"/>
  </w:num>
  <w:num w:numId="27">
    <w:abstractNumId w:val="2"/>
  </w:num>
  <w:num w:numId="28">
    <w:abstractNumId w:val="1"/>
  </w:num>
  <w:num w:numId="29">
    <w:abstractNumId w:val="3"/>
  </w:num>
  <w:num w:numId="30">
    <w:abstractNumId w:val="43"/>
  </w:num>
  <w:num w:numId="31">
    <w:abstractNumId w:val="14"/>
  </w:num>
  <w:num w:numId="32">
    <w:abstractNumId w:val="42"/>
  </w:num>
  <w:num w:numId="33">
    <w:abstractNumId w:val="35"/>
  </w:num>
  <w:num w:numId="34">
    <w:abstractNumId w:val="4"/>
  </w:num>
  <w:num w:numId="35">
    <w:abstractNumId w:val="11"/>
  </w:num>
  <w:num w:numId="36">
    <w:abstractNumId w:val="13"/>
  </w:num>
  <w:num w:numId="37">
    <w:abstractNumId w:val="10"/>
  </w:num>
  <w:num w:numId="38">
    <w:abstractNumId w:val="8"/>
  </w:num>
  <w:num w:numId="39">
    <w:abstractNumId w:val="6"/>
  </w:num>
  <w:num w:numId="40">
    <w:abstractNumId w:val="9"/>
  </w:num>
  <w:num w:numId="41">
    <w:abstractNumId w:val="15"/>
  </w:num>
  <w:num w:numId="42">
    <w:abstractNumId w:val="28"/>
  </w:num>
  <w:num w:numId="43">
    <w:abstractNumId w:val="2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F2"/>
    <w:rsid w:val="00011868"/>
    <w:rsid w:val="000237AF"/>
    <w:rsid w:val="000433AE"/>
    <w:rsid w:val="000647F2"/>
    <w:rsid w:val="000A0C0F"/>
    <w:rsid w:val="000C0C86"/>
    <w:rsid w:val="000D5E13"/>
    <w:rsid w:val="00135C3A"/>
    <w:rsid w:val="0017599B"/>
    <w:rsid w:val="00187A94"/>
    <w:rsid w:val="001A3899"/>
    <w:rsid w:val="001E00C5"/>
    <w:rsid w:val="001E069C"/>
    <w:rsid w:val="001E221B"/>
    <w:rsid w:val="002779B4"/>
    <w:rsid w:val="00282B42"/>
    <w:rsid w:val="0028516E"/>
    <w:rsid w:val="002939ED"/>
    <w:rsid w:val="00311AB7"/>
    <w:rsid w:val="00332E37"/>
    <w:rsid w:val="00351B8F"/>
    <w:rsid w:val="00392319"/>
    <w:rsid w:val="00397D1B"/>
    <w:rsid w:val="003A1FE2"/>
    <w:rsid w:val="003A24D9"/>
    <w:rsid w:val="003E79ED"/>
    <w:rsid w:val="0044073A"/>
    <w:rsid w:val="0044682F"/>
    <w:rsid w:val="004908FC"/>
    <w:rsid w:val="004944D8"/>
    <w:rsid w:val="004C672B"/>
    <w:rsid w:val="004D6FCD"/>
    <w:rsid w:val="005913DB"/>
    <w:rsid w:val="005A0416"/>
    <w:rsid w:val="005C03B6"/>
    <w:rsid w:val="005E23C1"/>
    <w:rsid w:val="005F0EEE"/>
    <w:rsid w:val="005F59AE"/>
    <w:rsid w:val="00611D3F"/>
    <w:rsid w:val="006175A9"/>
    <w:rsid w:val="00633C3F"/>
    <w:rsid w:val="006476E0"/>
    <w:rsid w:val="006B7F89"/>
    <w:rsid w:val="007172EE"/>
    <w:rsid w:val="00734000"/>
    <w:rsid w:val="00772766"/>
    <w:rsid w:val="00797D7E"/>
    <w:rsid w:val="007A4A22"/>
    <w:rsid w:val="00811217"/>
    <w:rsid w:val="00821F68"/>
    <w:rsid w:val="00822FF5"/>
    <w:rsid w:val="008314EE"/>
    <w:rsid w:val="008575F7"/>
    <w:rsid w:val="0088505A"/>
    <w:rsid w:val="00890526"/>
    <w:rsid w:val="00895606"/>
    <w:rsid w:val="008C3197"/>
    <w:rsid w:val="008C4EF2"/>
    <w:rsid w:val="009015ED"/>
    <w:rsid w:val="00915DF7"/>
    <w:rsid w:val="00916097"/>
    <w:rsid w:val="009363A5"/>
    <w:rsid w:val="00977962"/>
    <w:rsid w:val="00987ABC"/>
    <w:rsid w:val="009917A2"/>
    <w:rsid w:val="00992D1A"/>
    <w:rsid w:val="009B5F9F"/>
    <w:rsid w:val="009C179D"/>
    <w:rsid w:val="009F1FB9"/>
    <w:rsid w:val="00A004B3"/>
    <w:rsid w:val="00A03956"/>
    <w:rsid w:val="00A10F1A"/>
    <w:rsid w:val="00A22355"/>
    <w:rsid w:val="00A22F65"/>
    <w:rsid w:val="00A37757"/>
    <w:rsid w:val="00A40C5D"/>
    <w:rsid w:val="00A4158A"/>
    <w:rsid w:val="00AE49A6"/>
    <w:rsid w:val="00B455E2"/>
    <w:rsid w:val="00B966AB"/>
    <w:rsid w:val="00BC502A"/>
    <w:rsid w:val="00BD59EF"/>
    <w:rsid w:val="00C5361F"/>
    <w:rsid w:val="00C7192F"/>
    <w:rsid w:val="00CA06FB"/>
    <w:rsid w:val="00CB4991"/>
    <w:rsid w:val="00CD3E54"/>
    <w:rsid w:val="00CF6754"/>
    <w:rsid w:val="00D12D05"/>
    <w:rsid w:val="00D17C38"/>
    <w:rsid w:val="00D20FEF"/>
    <w:rsid w:val="00D278CA"/>
    <w:rsid w:val="00D31CF8"/>
    <w:rsid w:val="00D92B84"/>
    <w:rsid w:val="00D93998"/>
    <w:rsid w:val="00D9485A"/>
    <w:rsid w:val="00DA0251"/>
    <w:rsid w:val="00DA731B"/>
    <w:rsid w:val="00DE4D80"/>
    <w:rsid w:val="00DE74B2"/>
    <w:rsid w:val="00E00E5A"/>
    <w:rsid w:val="00E17F16"/>
    <w:rsid w:val="00E32FE1"/>
    <w:rsid w:val="00E35FA7"/>
    <w:rsid w:val="00E53385"/>
    <w:rsid w:val="00E6433B"/>
    <w:rsid w:val="00E7010A"/>
    <w:rsid w:val="00E86D9D"/>
    <w:rsid w:val="00ED4008"/>
    <w:rsid w:val="00EF03DA"/>
    <w:rsid w:val="00F86FFE"/>
    <w:rsid w:val="00F9014F"/>
    <w:rsid w:val="00FE644B"/>
    <w:rsid w:val="00FF1238"/>
    <w:rsid w:val="1A9E9434"/>
    <w:rsid w:val="47A97284"/>
    <w:rsid w:val="4A2D4D5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7C30"/>
  <w15:chartTrackingRefBased/>
  <w15:docId w15:val="{063CE745-641C-0341-BC14-170358F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02A"/>
    <w:pPr>
      <w:spacing w:after="220"/>
    </w:pPr>
    <w:rPr>
      <w:rFonts w:ascii="Times New Roman" w:hAnsi="Times New Roman"/>
      <w:sz w:val="22"/>
      <w:lang w:val="en-US"/>
    </w:rPr>
  </w:style>
  <w:style w:type="paragraph" w:styleId="Heading1">
    <w:name w:val="heading 1"/>
    <w:basedOn w:val="Normal"/>
    <w:next w:val="Normal"/>
    <w:link w:val="Heading1Char"/>
    <w:uiPriority w:val="9"/>
    <w:rsid w:val="00F86FFE"/>
    <w:pPr>
      <w:keepNext/>
      <w:keepLines/>
      <w:snapToGrid w:val="0"/>
      <w:spacing w:before="320" w:after="120"/>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C5361F"/>
    <w:pPr>
      <w:keepNext/>
      <w:keepLines/>
      <w:spacing w:before="40" w:after="12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C5361F"/>
    <w:pPr>
      <w:keepNext/>
      <w:keepLines/>
      <w:spacing w:before="40" w:after="0"/>
      <w:outlineLvl w:val="2"/>
    </w:pPr>
    <w:rPr>
      <w:rFonts w:eastAsiaTheme="majorEastAsia" w:cstheme="majorBidi"/>
      <w:b/>
      <w:color w:val="000000" w:themeColor="text1"/>
    </w:rPr>
  </w:style>
  <w:style w:type="paragraph" w:styleId="Heading5">
    <w:name w:val="heading 5"/>
    <w:basedOn w:val="Normal"/>
    <w:next w:val="Normal"/>
    <w:link w:val="Heading5Char"/>
    <w:uiPriority w:val="9"/>
    <w:semiHidden/>
    <w:unhideWhenUsed/>
    <w:qFormat/>
    <w:rsid w:val="00D9399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FFE"/>
    <w:rPr>
      <w:rFonts w:ascii="Times New Roman" w:eastAsiaTheme="majorEastAsia" w:hAnsi="Times New Roman" w:cstheme="majorBidi"/>
      <w:b/>
      <w:color w:val="000000" w:themeColor="text1"/>
      <w:szCs w:val="32"/>
      <w:lang w:val="en-US"/>
    </w:rPr>
  </w:style>
  <w:style w:type="paragraph" w:styleId="ListParagraph">
    <w:name w:val="List Paragraph"/>
    <w:basedOn w:val="Normal"/>
    <w:uiPriority w:val="1"/>
    <w:qFormat/>
    <w:rsid w:val="005913DB"/>
    <w:pPr>
      <w:ind w:left="720"/>
      <w:contextualSpacing/>
    </w:pPr>
  </w:style>
  <w:style w:type="paragraph" w:styleId="Title">
    <w:name w:val="Title"/>
    <w:basedOn w:val="Normal"/>
    <w:next w:val="Normal"/>
    <w:link w:val="TitleChar"/>
    <w:uiPriority w:val="10"/>
    <w:qFormat/>
    <w:rsid w:val="00977962"/>
    <w:pPr>
      <w:contextualSpacing/>
      <w:jc w:val="center"/>
    </w:pPr>
    <w:rPr>
      <w:rFonts w:eastAsiaTheme="majorEastAsia" w:cstheme="majorBidi"/>
      <w:b/>
      <w:color w:val="000000" w:themeColor="text1"/>
      <w:spacing w:val="-10"/>
      <w:kern w:val="28"/>
      <w:sz w:val="32"/>
      <w:szCs w:val="56"/>
    </w:rPr>
  </w:style>
  <w:style w:type="character" w:customStyle="1" w:styleId="TitleChar">
    <w:name w:val="Title Char"/>
    <w:basedOn w:val="DefaultParagraphFont"/>
    <w:link w:val="Title"/>
    <w:uiPriority w:val="10"/>
    <w:rsid w:val="00977962"/>
    <w:rPr>
      <w:rFonts w:ascii="Times New Roman" w:eastAsiaTheme="majorEastAsia" w:hAnsi="Times New Roman" w:cstheme="majorBidi"/>
      <w:b/>
      <w:color w:val="000000" w:themeColor="text1"/>
      <w:spacing w:val="-10"/>
      <w:kern w:val="28"/>
      <w:sz w:val="32"/>
      <w:szCs w:val="56"/>
      <w:lang w:val="en-US"/>
    </w:rPr>
  </w:style>
  <w:style w:type="character" w:customStyle="1" w:styleId="Heading2Char">
    <w:name w:val="Heading 2 Char"/>
    <w:basedOn w:val="DefaultParagraphFont"/>
    <w:link w:val="Heading2"/>
    <w:uiPriority w:val="9"/>
    <w:rsid w:val="00C5361F"/>
    <w:rPr>
      <w:rFonts w:ascii="Times New Roman" w:eastAsiaTheme="majorEastAsia" w:hAnsi="Times New Roman" w:cstheme="majorBidi"/>
      <w:b/>
      <w:color w:val="000000" w:themeColor="text1"/>
      <w:szCs w:val="26"/>
      <w:lang w:val="en-US"/>
    </w:rPr>
  </w:style>
  <w:style w:type="paragraph" w:styleId="BalloonText">
    <w:name w:val="Balloon Text"/>
    <w:basedOn w:val="Normal"/>
    <w:link w:val="BalloonTextChar"/>
    <w:uiPriority w:val="99"/>
    <w:semiHidden/>
    <w:unhideWhenUsed/>
    <w:rsid w:val="004C672B"/>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4C672B"/>
    <w:rPr>
      <w:rFonts w:ascii="Times New Roman" w:hAnsi="Times New Roman" w:cs="Times New Roman"/>
      <w:sz w:val="18"/>
      <w:szCs w:val="18"/>
      <w:lang w:val="en-US"/>
    </w:rPr>
  </w:style>
  <w:style w:type="paragraph" w:styleId="BodyText">
    <w:name w:val="Body Text"/>
    <w:basedOn w:val="Normal"/>
    <w:link w:val="BodyTextChar"/>
    <w:uiPriority w:val="1"/>
    <w:qFormat/>
    <w:rsid w:val="000D5E13"/>
    <w:pPr>
      <w:widowControl w:val="0"/>
      <w:autoSpaceDE w:val="0"/>
      <w:autoSpaceDN w:val="0"/>
      <w:spacing w:after="0"/>
    </w:pPr>
    <w:rPr>
      <w:rFonts w:eastAsia="Times New Roman" w:cs="Times New Roman"/>
      <w:sz w:val="24"/>
    </w:rPr>
  </w:style>
  <w:style w:type="character" w:customStyle="1" w:styleId="BodyTextChar">
    <w:name w:val="Body Text Char"/>
    <w:basedOn w:val="DefaultParagraphFont"/>
    <w:link w:val="BodyText"/>
    <w:uiPriority w:val="1"/>
    <w:rsid w:val="000D5E13"/>
    <w:rPr>
      <w:rFonts w:ascii="Times New Roman" w:eastAsia="Times New Roman" w:hAnsi="Times New Roman" w:cs="Times New Roman"/>
      <w:lang w:val="en-US"/>
    </w:rPr>
  </w:style>
  <w:style w:type="paragraph" w:customStyle="1" w:styleId="TableParagraph">
    <w:name w:val="Table Paragraph"/>
    <w:basedOn w:val="Normal"/>
    <w:uiPriority w:val="1"/>
    <w:qFormat/>
    <w:rsid w:val="00332E37"/>
    <w:pPr>
      <w:widowControl w:val="0"/>
      <w:autoSpaceDE w:val="0"/>
      <w:autoSpaceDN w:val="0"/>
      <w:spacing w:after="0"/>
    </w:pPr>
    <w:rPr>
      <w:rFonts w:eastAsia="Times New Roman" w:cs="Times New Roman"/>
      <w:szCs w:val="22"/>
    </w:rPr>
  </w:style>
  <w:style w:type="paragraph" w:styleId="NormalWeb">
    <w:name w:val="Normal (Web)"/>
    <w:basedOn w:val="Normal"/>
    <w:uiPriority w:val="99"/>
    <w:semiHidden/>
    <w:unhideWhenUsed/>
    <w:rsid w:val="00E17F16"/>
    <w:pPr>
      <w:spacing w:before="100" w:beforeAutospacing="1" w:after="100" w:afterAutospacing="1"/>
    </w:pPr>
    <w:rPr>
      <w:rFonts w:eastAsia="Times New Roman" w:cs="Times New Roman"/>
      <w:sz w:val="24"/>
      <w:lang w:val="en-CA"/>
    </w:rPr>
  </w:style>
  <w:style w:type="character" w:customStyle="1" w:styleId="Heading3Char">
    <w:name w:val="Heading 3 Char"/>
    <w:basedOn w:val="DefaultParagraphFont"/>
    <w:link w:val="Heading3"/>
    <w:uiPriority w:val="9"/>
    <w:rsid w:val="00C5361F"/>
    <w:rPr>
      <w:rFonts w:ascii="Times New Roman" w:eastAsiaTheme="majorEastAsia" w:hAnsi="Times New Roman" w:cstheme="majorBidi"/>
      <w:b/>
      <w:color w:val="000000" w:themeColor="text1"/>
      <w:sz w:val="22"/>
      <w:lang w:val="en-US"/>
    </w:rPr>
  </w:style>
  <w:style w:type="character" w:customStyle="1" w:styleId="Heading5Char">
    <w:name w:val="Heading 5 Char"/>
    <w:basedOn w:val="DefaultParagraphFont"/>
    <w:link w:val="Heading5"/>
    <w:uiPriority w:val="9"/>
    <w:semiHidden/>
    <w:rsid w:val="00D93998"/>
    <w:rPr>
      <w:rFonts w:asciiTheme="majorHAnsi" w:eastAsiaTheme="majorEastAsia" w:hAnsiTheme="majorHAnsi" w:cstheme="majorBidi"/>
      <w:color w:val="2F5496" w:themeColor="accent1" w:themeShade="BF"/>
      <w:sz w:val="22"/>
      <w:lang w:val="en-US"/>
    </w:rPr>
  </w:style>
  <w:style w:type="character" w:styleId="Strong">
    <w:name w:val="Strong"/>
    <w:basedOn w:val="DefaultParagraphFont"/>
    <w:uiPriority w:val="22"/>
    <w:qFormat/>
    <w:rsid w:val="00D93998"/>
    <w:rPr>
      <w:b/>
      <w:bCs/>
    </w:rPr>
  </w:style>
  <w:style w:type="character" w:styleId="CommentReference">
    <w:name w:val="annotation reference"/>
    <w:basedOn w:val="DefaultParagraphFont"/>
    <w:uiPriority w:val="99"/>
    <w:semiHidden/>
    <w:unhideWhenUsed/>
    <w:rsid w:val="00B455E2"/>
    <w:rPr>
      <w:sz w:val="16"/>
      <w:szCs w:val="16"/>
    </w:rPr>
  </w:style>
  <w:style w:type="paragraph" w:styleId="CommentText">
    <w:name w:val="annotation text"/>
    <w:basedOn w:val="Normal"/>
    <w:link w:val="CommentTextChar"/>
    <w:uiPriority w:val="99"/>
    <w:semiHidden/>
    <w:unhideWhenUsed/>
    <w:rsid w:val="00B455E2"/>
    <w:rPr>
      <w:sz w:val="20"/>
      <w:szCs w:val="20"/>
    </w:rPr>
  </w:style>
  <w:style w:type="character" w:customStyle="1" w:styleId="CommentTextChar">
    <w:name w:val="Comment Text Char"/>
    <w:basedOn w:val="DefaultParagraphFont"/>
    <w:link w:val="CommentText"/>
    <w:uiPriority w:val="99"/>
    <w:semiHidden/>
    <w:rsid w:val="00B455E2"/>
    <w:rPr>
      <w:rFonts w:ascii="Times New Roman" w:hAnsi="Times New Roman"/>
      <w:sz w:val="20"/>
      <w:szCs w:val="20"/>
      <w:lang w:val="en-US"/>
    </w:rPr>
  </w:style>
  <w:style w:type="paragraph" w:customStyle="1" w:styleId="emtext">
    <w:name w:val="em_text"/>
    <w:basedOn w:val="Normal"/>
    <w:rsid w:val="00C7192F"/>
    <w:pPr>
      <w:spacing w:before="100" w:beforeAutospacing="1" w:after="100" w:afterAutospacing="1"/>
    </w:pPr>
    <w:rPr>
      <w:rFonts w:eastAsia="Times New Roman" w:cs="Times New Roman"/>
      <w:sz w:val="24"/>
      <w:lang w:val="en-CA"/>
    </w:rPr>
  </w:style>
  <w:style w:type="paragraph" w:styleId="CommentSubject">
    <w:name w:val="annotation subject"/>
    <w:basedOn w:val="CommentText"/>
    <w:next w:val="CommentText"/>
    <w:link w:val="CommentSubjectChar"/>
    <w:uiPriority w:val="99"/>
    <w:semiHidden/>
    <w:unhideWhenUsed/>
    <w:rsid w:val="00A004B3"/>
    <w:rPr>
      <w:b/>
      <w:bCs/>
    </w:rPr>
  </w:style>
  <w:style w:type="character" w:customStyle="1" w:styleId="CommentSubjectChar">
    <w:name w:val="Comment Subject Char"/>
    <w:basedOn w:val="CommentTextChar"/>
    <w:link w:val="CommentSubject"/>
    <w:uiPriority w:val="99"/>
    <w:semiHidden/>
    <w:rsid w:val="00A004B3"/>
    <w:rPr>
      <w:rFonts w:ascii="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26358">
      <w:bodyDiv w:val="1"/>
      <w:marLeft w:val="0"/>
      <w:marRight w:val="0"/>
      <w:marTop w:val="0"/>
      <w:marBottom w:val="0"/>
      <w:divBdr>
        <w:top w:val="none" w:sz="0" w:space="0" w:color="auto"/>
        <w:left w:val="none" w:sz="0" w:space="0" w:color="auto"/>
        <w:bottom w:val="none" w:sz="0" w:space="0" w:color="auto"/>
        <w:right w:val="none" w:sz="0" w:space="0" w:color="auto"/>
      </w:divBdr>
    </w:div>
    <w:div w:id="1319185468">
      <w:bodyDiv w:val="1"/>
      <w:marLeft w:val="0"/>
      <w:marRight w:val="0"/>
      <w:marTop w:val="0"/>
      <w:marBottom w:val="0"/>
      <w:divBdr>
        <w:top w:val="none" w:sz="0" w:space="0" w:color="auto"/>
        <w:left w:val="none" w:sz="0" w:space="0" w:color="auto"/>
        <w:bottom w:val="none" w:sz="0" w:space="0" w:color="auto"/>
        <w:right w:val="none" w:sz="0" w:space="0" w:color="auto"/>
      </w:divBdr>
    </w:div>
    <w:div w:id="177335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BA03F-0ABA-404A-B790-D3AF256B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Jorde</dc:creator>
  <cp:keywords/>
  <dc:description/>
  <cp:lastModifiedBy>Yukari Horii</cp:lastModifiedBy>
  <cp:revision>2</cp:revision>
  <dcterms:created xsi:type="dcterms:W3CDTF">2019-11-19T10:40:00Z</dcterms:created>
  <dcterms:modified xsi:type="dcterms:W3CDTF">2019-11-19T10:40:00Z</dcterms:modified>
</cp:coreProperties>
</file>