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4E" w:rsidRDefault="00AA2FB8" w:rsidP="00AE394E">
      <w:pPr>
        <w:tabs>
          <w:tab w:val="left" w:pos="1410"/>
        </w:tabs>
        <w:jc w:val="center"/>
        <w:rPr>
          <w:rFonts w:cs="Calibri"/>
          <w:b/>
          <w:sz w:val="28"/>
          <w:szCs w:val="28"/>
        </w:rPr>
      </w:pPr>
      <w:r w:rsidRPr="00AE394E">
        <w:rPr>
          <w:rFonts w:ascii="Times New Roman" w:hAnsi="Times New Roman"/>
          <w:noProof/>
          <w:sz w:val="28"/>
          <w:szCs w:val="28"/>
          <w:lang w:val="en-GB" w:eastAsia="en-GB"/>
        </w:rPr>
        <w:drawing>
          <wp:anchor distT="0" distB="0" distL="114300" distR="114300" simplePos="0" relativeHeight="251658240" behindDoc="0" locked="0" layoutInCell="1" allowOverlap="1" wp14:anchorId="4356A078" wp14:editId="6D56F368">
            <wp:simplePos x="0" y="0"/>
            <wp:positionH relativeFrom="margin">
              <wp:posOffset>5955665</wp:posOffset>
            </wp:positionH>
            <wp:positionV relativeFrom="margin">
              <wp:posOffset>-249555</wp:posOffset>
            </wp:positionV>
            <wp:extent cx="509270" cy="1026795"/>
            <wp:effectExtent l="0" t="0" r="5080" b="1905"/>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AE394E" w:rsidRPr="00AE394E">
        <w:rPr>
          <w:rFonts w:cs="Calibri"/>
          <w:b/>
          <w:sz w:val="28"/>
          <w:szCs w:val="28"/>
        </w:rPr>
        <w:t>INDIVIDUAL CONSULTANT PROCUREMENT NOTICE (ICPN)</w:t>
      </w:r>
    </w:p>
    <w:p w:rsidR="00245FA7" w:rsidRDefault="00245FA7" w:rsidP="00AE394E">
      <w:pPr>
        <w:tabs>
          <w:tab w:val="left" w:pos="1410"/>
        </w:tabs>
        <w:jc w:val="center"/>
        <w:rPr>
          <w:rFonts w:cs="Calibri"/>
          <w:b/>
          <w:sz w:val="28"/>
          <w:szCs w:val="28"/>
        </w:rPr>
      </w:pPr>
    </w:p>
    <w:p w:rsidR="00A97AC7" w:rsidRPr="00A97AC7" w:rsidRDefault="00A97AC7" w:rsidP="00A97AC7">
      <w:pPr>
        <w:widowControl w:val="0"/>
        <w:spacing w:before="120" w:after="0" w:line="240" w:lineRule="auto"/>
        <w:jc w:val="right"/>
        <w:rPr>
          <w:b/>
          <w:sz w:val="4"/>
          <w:szCs w:val="4"/>
        </w:rPr>
      </w:pPr>
    </w:p>
    <w:p w:rsidR="00E3167B" w:rsidRPr="00E3167B" w:rsidRDefault="00E3167B" w:rsidP="00AE394E">
      <w:pPr>
        <w:tabs>
          <w:tab w:val="left" w:pos="1410"/>
        </w:tabs>
        <w:spacing w:after="0" w:line="240" w:lineRule="auto"/>
        <w:jc w:val="center"/>
        <w:rPr>
          <w:rFonts w:cs="Calibri"/>
          <w:b/>
          <w:sz w:val="28"/>
          <w:szCs w:val="28"/>
        </w:rPr>
      </w:pPr>
      <w:r w:rsidRPr="00E3167B">
        <w:rPr>
          <w:rFonts w:cs="Calibri"/>
          <w:b/>
          <w:sz w:val="28"/>
          <w:szCs w:val="28"/>
        </w:rPr>
        <w:t xml:space="preserve">International Consultancy </w:t>
      </w:r>
      <w:r w:rsidR="005D1435">
        <w:rPr>
          <w:rFonts w:cs="Calibri"/>
          <w:b/>
          <w:sz w:val="28"/>
          <w:szCs w:val="28"/>
        </w:rPr>
        <w:t xml:space="preserve">for </w:t>
      </w:r>
      <w:r w:rsidR="005D1435" w:rsidRPr="005D1435">
        <w:rPr>
          <w:rFonts w:cs="Calibri"/>
          <w:b/>
          <w:sz w:val="28"/>
          <w:szCs w:val="28"/>
        </w:rPr>
        <w:t>Combating Poaching and the Illegal Wildlife Trade in Tanzania through an Integrated Approach</w:t>
      </w:r>
    </w:p>
    <w:p w:rsidR="006140E9" w:rsidRDefault="006140E9" w:rsidP="006140E9">
      <w:pPr>
        <w:widowControl w:val="0"/>
        <w:spacing w:after="0" w:line="240" w:lineRule="auto"/>
        <w:jc w:val="right"/>
        <w:rPr>
          <w:b/>
        </w:rPr>
      </w:pPr>
    </w:p>
    <w:p w:rsidR="00AE394E" w:rsidRDefault="00AE394E" w:rsidP="006140E9">
      <w:pPr>
        <w:widowControl w:val="0"/>
        <w:spacing w:after="0" w:line="240" w:lineRule="auto"/>
        <w:jc w:val="right"/>
        <w:rPr>
          <w:b/>
        </w:rPr>
      </w:pPr>
      <w:r w:rsidRPr="008672FC">
        <w:rPr>
          <w:b/>
        </w:rPr>
        <w:t xml:space="preserve">Date:  </w:t>
      </w:r>
      <w:r w:rsidR="005D1435">
        <w:rPr>
          <w:b/>
        </w:rPr>
        <w:t>20</w:t>
      </w:r>
      <w:r w:rsidR="00723830">
        <w:rPr>
          <w:b/>
        </w:rPr>
        <w:t xml:space="preserve"> </w:t>
      </w:r>
      <w:r w:rsidR="005D1435">
        <w:rPr>
          <w:b/>
        </w:rPr>
        <w:t>November</w:t>
      </w:r>
      <w:r w:rsidR="00723830">
        <w:rPr>
          <w:b/>
        </w:rPr>
        <w:t xml:space="preserve"> 201</w:t>
      </w:r>
      <w:r w:rsidR="005D1435">
        <w:rPr>
          <w:b/>
        </w:rPr>
        <w:t>9</w:t>
      </w:r>
    </w:p>
    <w:p w:rsidR="00C06B4D" w:rsidRDefault="00AE394E" w:rsidP="00AE394E">
      <w:pPr>
        <w:widowControl w:val="0"/>
        <w:spacing w:before="120" w:after="0" w:line="240" w:lineRule="auto"/>
        <w:jc w:val="right"/>
        <w:rPr>
          <w:b/>
        </w:rPr>
      </w:pPr>
      <w:r>
        <w:rPr>
          <w:b/>
          <w:noProof/>
          <w:lang w:val="en-GB" w:eastAsia="en-GB"/>
        </w:rPr>
        <mc:AlternateContent>
          <mc:Choice Requires="wps">
            <w:drawing>
              <wp:anchor distT="4294967293" distB="4294967293" distL="114300" distR="114300" simplePos="0" relativeHeight="251662336" behindDoc="0" locked="0" layoutInCell="1" allowOverlap="1" wp14:anchorId="3BC4D87D" wp14:editId="09B2090F">
                <wp:simplePos x="0" y="0"/>
                <wp:positionH relativeFrom="column">
                  <wp:posOffset>-9525</wp:posOffset>
                </wp:positionH>
                <wp:positionV relativeFrom="paragraph">
                  <wp:posOffset>68580</wp:posOffset>
                </wp:positionV>
                <wp:extent cx="6125845" cy="0"/>
                <wp:effectExtent l="0" t="19050" r="4635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E1358" id="_x0000_t32" coordsize="21600,21600" o:spt="32" o:oned="t" path="m,l21600,21600e" filled="f">
                <v:path arrowok="t" fillok="f" o:connecttype="none"/>
                <o:lock v:ext="edit" shapetype="t"/>
              </v:shapetype>
              <v:shape id="AutoShape 2" o:spid="_x0000_s1026" type="#_x0000_t32" style="position:absolute;margin-left:-.75pt;margin-top:5.4pt;width:482.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zzIAIAADwEAAAOAAAAZHJzL2Uyb0RvYy54bWysU82O2yAQvlfqOyDuWf/UyWatOKuVHfey&#10;7Uba7QMQwDaqDQhInKjqu3cgcZRtL1VVH/DAzHzzzd/q8Tj06MCNFUoWOLmLMeKSKiZkW+Bvb/Vs&#10;iZF1RDLSK8kLfOIWP64/fliNOuep6lTPuEEAIm0+6gJ3zuk8iizt+EDsndJcgrJRZiAOrqaNmCEj&#10;oA99lMbxIhqVYdooyq2F1+qsxOuA3zScupemsdyhvsDAzYXThHPnz2i9InlriO4EvdAg/8BiIEJC&#10;0CtURRxBeyP+gBoENcqqxt1RNUSqaQTlIQfIJol/y+a1I5qHXKA4Vl/LZP8fLP162BokWIFTjCQZ&#10;oEVPe6dCZJT68oza5mBVyq3xCdKjfNXPin63SKqyI7LlwfjtpME38R7ROxd/sRqC7MYvioENAfxQ&#10;q2NjBg8JVUDH0JLTtSX86BCFx0WSzpfZHCM66SKST47aWPeZqwF5ocDWGSLazpVKSmi8MkkIQw7P&#10;1nlaJJ8cfFSpatH3of+9RGOB5/fJPA4eVvWCea23s6bdlb1BB+JHCL66DkmC5tbMqL1kAa3jhG0u&#10;siOiP8sQvZceDzIDPhfpPCM/HuKHzXKzzGZZutjMsriqZk91mc0WdXI/rz5VZVklPz21JMs7wRiX&#10;nt00r0n2d/Nw2ZzzpF0n9lqH6D16KBiQnf6BdGit7+Z5LnaKnbZmajmMaDC+rJPfgds7yLdLv/4F&#10;AAD//wMAUEsDBBQABgAIAAAAIQB/C3Or3AAAAAgBAAAPAAAAZHJzL2Rvd25yZXYueG1sTI/BTsMw&#10;EETvSP0Haytxa50EpbQhTlVV4gJIiFI4u/GSRI3Xke226d+ziAMcd2Y0+6Zcj7YXZ/Shc6QgnScg&#10;kGpnOmoU7N8fZ0sQIWoyuneECq4YYF1NbkpdGHehNzzvYiO4hEKhFbQxDoWUoW7R6jB3AxJ7X85b&#10;Hfn0jTReX7jc9jJLkoW0uiP+0OoBty3Wx93JKvgY5edrtrrmx5emzn18erapv1fqdjpuHkBEHONf&#10;GH7wGR0qZjq4E5kgegWzNOck6wkvYH+1uMtAHH4FWZXy/4DqGwAA//8DAFBLAQItABQABgAIAAAA&#10;IQC2gziS/gAAAOEBAAATAAAAAAAAAAAAAAAAAAAAAABbQ29udGVudF9UeXBlc10ueG1sUEsBAi0A&#10;FAAGAAgAAAAhADj9If/WAAAAlAEAAAsAAAAAAAAAAAAAAAAALwEAAF9yZWxzLy5yZWxzUEsBAi0A&#10;FAAGAAgAAAAhAEJ0rPMgAgAAPAQAAA4AAAAAAAAAAAAAAAAALgIAAGRycy9lMm9Eb2MueG1sUEsB&#10;Ai0AFAAGAAgAAAAhAH8Lc6vcAAAACAEAAA8AAAAAAAAAAAAAAAAAegQAAGRycy9kb3ducmV2Lnht&#10;bFBLBQYAAAAABAAEAPMAAACDBQAAAAA=&#10;" strokecolor="blue" strokeweight="4.5pt"/>
            </w:pict>
          </mc:Fallback>
        </mc:AlternateContent>
      </w:r>
    </w:p>
    <w:p w:rsidR="00AE394E" w:rsidRPr="00C644A7" w:rsidRDefault="00AE394E" w:rsidP="00AE394E">
      <w:pPr>
        <w:spacing w:after="120" w:line="240" w:lineRule="auto"/>
        <w:rPr>
          <w:rFonts w:cs="Calibri"/>
          <w:b/>
        </w:rPr>
      </w:pPr>
      <w:r w:rsidRPr="00C644A7">
        <w:rPr>
          <w:rFonts w:cs="Calibri"/>
          <w:b/>
        </w:rPr>
        <w:t xml:space="preserve">Procurement Notice No:   </w:t>
      </w:r>
      <w:r w:rsidRPr="004C029B">
        <w:rPr>
          <w:rFonts w:cs="Calibri"/>
        </w:rPr>
        <w:t>IC/TZA/201</w:t>
      </w:r>
      <w:r w:rsidR="005D1435">
        <w:rPr>
          <w:rFonts w:cs="Calibri"/>
        </w:rPr>
        <w:t>9</w:t>
      </w:r>
      <w:r w:rsidRPr="004C029B">
        <w:rPr>
          <w:rFonts w:cs="Calibri"/>
        </w:rPr>
        <w:t>/UNDP-</w:t>
      </w:r>
      <w:r w:rsidR="00FC7729">
        <w:rPr>
          <w:rFonts w:cs="Calibri"/>
        </w:rPr>
        <w:t>013</w:t>
      </w:r>
      <w:r w:rsidRPr="00C644A7">
        <w:rPr>
          <w:rFonts w:cs="Calibri"/>
          <w:b/>
        </w:rPr>
        <w:t xml:space="preserve"> </w:t>
      </w:r>
    </w:p>
    <w:p w:rsidR="00834494" w:rsidRDefault="00AE394E" w:rsidP="005005B7">
      <w:pPr>
        <w:pStyle w:val="NoSpacing"/>
        <w:spacing w:after="120"/>
        <w:ind w:left="1440" w:hanging="1440"/>
        <w:jc w:val="both"/>
      </w:pPr>
      <w:r w:rsidRPr="000766AA">
        <w:rPr>
          <w:b/>
        </w:rPr>
        <w:t xml:space="preserve">Project Title:  </w:t>
      </w:r>
      <w:r w:rsidRPr="000766AA">
        <w:rPr>
          <w:b/>
        </w:rPr>
        <w:tab/>
      </w:r>
      <w:r w:rsidR="008C2990" w:rsidRPr="00DE08FB">
        <w:rPr>
          <w:rFonts w:cs="Calibri"/>
          <w:color w:val="000000"/>
          <w:lang w:val="en-GB"/>
        </w:rPr>
        <w:t>Combating</w:t>
      </w:r>
      <w:r w:rsidR="008C2990" w:rsidRPr="000A07C0">
        <w:rPr>
          <w:rFonts w:cs="Calibri"/>
          <w:color w:val="000000"/>
          <w:lang w:val="en-GB"/>
        </w:rPr>
        <w:t xml:space="preserve"> P</w:t>
      </w:r>
      <w:r w:rsidR="008C2990" w:rsidRPr="00065C5E">
        <w:rPr>
          <w:rFonts w:cs="Calibri"/>
          <w:color w:val="000000"/>
          <w:lang w:val="en-GB"/>
        </w:rPr>
        <w:t xml:space="preserve">oaching and the Illegal Wildlife Trade in Tanzania through </w:t>
      </w:r>
      <w:r w:rsidR="008C2990" w:rsidRPr="00DE08FB">
        <w:rPr>
          <w:rFonts w:cs="Calibri"/>
          <w:color w:val="000000"/>
          <w:lang w:val="en-GB"/>
        </w:rPr>
        <w:t>an Integrated Approach</w:t>
      </w:r>
    </w:p>
    <w:p w:rsidR="00AE4EB0" w:rsidRPr="00DD0D95" w:rsidRDefault="00D167F7" w:rsidP="008C2990">
      <w:pPr>
        <w:spacing w:line="240" w:lineRule="auto"/>
        <w:ind w:left="1440" w:hanging="1440"/>
      </w:pPr>
      <w:r w:rsidRPr="008672FC">
        <w:rPr>
          <w:b/>
        </w:rPr>
        <w:t>Duty Station</w:t>
      </w:r>
      <w:r w:rsidR="00F466B1" w:rsidRPr="007D0D7A">
        <w:rPr>
          <w:b/>
        </w:rPr>
        <w:t>:</w:t>
      </w:r>
      <w:r w:rsidR="008C2990">
        <w:rPr>
          <w:b/>
        </w:rPr>
        <w:tab/>
      </w:r>
      <w:r w:rsidR="008C2990" w:rsidRPr="008C2990">
        <w:t>Home Based with travel to the project Areas in Tanzania Mainland (TBC)</w:t>
      </w:r>
    </w:p>
    <w:p w:rsidR="00912314" w:rsidRPr="008672FC" w:rsidRDefault="00912314" w:rsidP="00912314">
      <w:pPr>
        <w:spacing w:line="240" w:lineRule="auto"/>
        <w:rPr>
          <w:rFonts w:cs="Arial"/>
        </w:rPr>
      </w:pPr>
      <w:r w:rsidRPr="008672FC">
        <w:rPr>
          <w:b/>
        </w:rPr>
        <w:t>Period of assignment</w:t>
      </w:r>
      <w:r w:rsidRPr="008672FC">
        <w:t>:</w:t>
      </w:r>
      <w:r>
        <w:tab/>
      </w:r>
      <w:r w:rsidR="008C2990" w:rsidRPr="008C2990">
        <w:rPr>
          <w:color w:val="000000" w:themeColor="text1"/>
        </w:rPr>
        <w:t>95</w:t>
      </w:r>
      <w:r w:rsidR="00520CDE">
        <w:rPr>
          <w:color w:val="000000" w:themeColor="text1"/>
        </w:rPr>
        <w:t xml:space="preserve"> </w:t>
      </w:r>
      <w:r w:rsidR="008C2990" w:rsidRPr="008C2990">
        <w:rPr>
          <w:color w:val="000000" w:themeColor="text1"/>
        </w:rPr>
        <w:t>working days distributed over 12 months</w:t>
      </w:r>
    </w:p>
    <w:p w:rsidR="00AA555D" w:rsidRPr="00E315A8" w:rsidRDefault="00AA555D" w:rsidP="00660B76">
      <w:pPr>
        <w:spacing w:after="0" w:line="240" w:lineRule="auto"/>
        <w:ind w:left="1440" w:hanging="1440"/>
        <w:jc w:val="both"/>
        <w:rPr>
          <w:rFonts w:cs="Arial"/>
          <w:sz w:val="24"/>
          <w:szCs w:val="24"/>
        </w:rPr>
      </w:pPr>
      <w:r w:rsidRPr="00AA555D">
        <w:rPr>
          <w:rFonts w:cs="Arial"/>
          <w:b/>
        </w:rPr>
        <w:t>Eligibility</w:t>
      </w:r>
      <w:r w:rsidR="001B67BE">
        <w:rPr>
          <w:rFonts w:cs="Arial"/>
          <w:b/>
        </w:rPr>
        <w:t>:</w:t>
      </w:r>
      <w:r w:rsidR="008C2990">
        <w:rPr>
          <w:rFonts w:cs="Arial"/>
          <w:b/>
        </w:rPr>
        <w:tab/>
      </w:r>
      <w:r w:rsidR="00AE394E" w:rsidRPr="008C2990">
        <w:rPr>
          <w:rFonts w:cs="Calibri"/>
          <w:b/>
          <w:color w:val="FF0000"/>
        </w:rPr>
        <w:t xml:space="preserve">Qualified and </w:t>
      </w:r>
      <w:r w:rsidR="00E57972" w:rsidRPr="008C2990">
        <w:rPr>
          <w:rFonts w:cs="Calibri"/>
          <w:b/>
          <w:color w:val="FF0000"/>
        </w:rPr>
        <w:t>e</w:t>
      </w:r>
      <w:r w:rsidR="00AE394E" w:rsidRPr="008C2990">
        <w:rPr>
          <w:rFonts w:cs="Calibri"/>
          <w:b/>
          <w:color w:val="FF0000"/>
        </w:rPr>
        <w:t xml:space="preserve">xperienced </w:t>
      </w:r>
      <w:r w:rsidR="00E91AEF" w:rsidRPr="008C2990">
        <w:rPr>
          <w:rFonts w:cs="Calibri"/>
          <w:b/>
          <w:color w:val="FF0000"/>
        </w:rPr>
        <w:t xml:space="preserve">international </w:t>
      </w:r>
      <w:r w:rsidR="00E57972" w:rsidRPr="008C2990">
        <w:rPr>
          <w:rFonts w:cs="Calibri"/>
          <w:b/>
          <w:color w:val="FF0000"/>
        </w:rPr>
        <w:t>c</w:t>
      </w:r>
      <w:r w:rsidR="00AE394E" w:rsidRPr="008C2990">
        <w:rPr>
          <w:rFonts w:cs="Calibri"/>
          <w:b/>
          <w:color w:val="FF0000"/>
        </w:rPr>
        <w:t>onsultants are invited to submit their proposals</w:t>
      </w:r>
      <w:r w:rsidR="008C2990" w:rsidRPr="008C2990">
        <w:rPr>
          <w:rFonts w:cs="Calibri"/>
          <w:b/>
          <w:color w:val="FF0000"/>
        </w:rPr>
        <w:t xml:space="preserve">. </w:t>
      </w:r>
      <w:r w:rsidR="008C2990" w:rsidRPr="008C2990">
        <w:rPr>
          <w:rFonts w:cs="Calibri"/>
          <w:b/>
          <w:lang w:val="en-GB"/>
        </w:rPr>
        <w:t xml:space="preserve">Group of Individuals and/or Firms </w:t>
      </w:r>
      <w:r w:rsidR="008C2990" w:rsidRPr="008C2990">
        <w:rPr>
          <w:rFonts w:cs="Calibri"/>
          <w:b/>
          <w:color w:val="FF0000"/>
          <w:lang w:val="en-GB"/>
        </w:rPr>
        <w:t xml:space="preserve">are not </w:t>
      </w:r>
      <w:r w:rsidR="008C2990" w:rsidRPr="008C2990">
        <w:rPr>
          <w:rFonts w:cs="Calibri"/>
          <w:b/>
          <w:lang w:val="en-GB"/>
        </w:rPr>
        <w:t>eligible for this consultancy assignment (only at an individual level)</w:t>
      </w:r>
    </w:p>
    <w:p w:rsidR="00F52F67" w:rsidRPr="00F34B59" w:rsidRDefault="00F52F67" w:rsidP="00E731B5">
      <w:pPr>
        <w:pStyle w:val="NoSpacing"/>
        <w:spacing w:line="276" w:lineRule="auto"/>
        <w:jc w:val="both"/>
        <w:rPr>
          <w:sz w:val="12"/>
          <w:szCs w:val="12"/>
        </w:rPr>
      </w:pPr>
    </w:p>
    <w:p w:rsidR="008C2990" w:rsidRPr="00DE08FB" w:rsidRDefault="008C2990" w:rsidP="008C2990">
      <w:pPr>
        <w:spacing w:after="0" w:line="240" w:lineRule="auto"/>
        <w:ind w:left="2160" w:hanging="2160"/>
        <w:jc w:val="both"/>
        <w:rPr>
          <w:rFonts w:cs="Calibri"/>
          <w:lang w:val="en-GB"/>
        </w:rPr>
      </w:pPr>
      <w:r>
        <w:rPr>
          <w:b/>
        </w:rPr>
        <w:t>Scope of the Work</w:t>
      </w:r>
      <w:r w:rsidR="00347270">
        <w:rPr>
          <w:b/>
        </w:rPr>
        <w:t>:</w:t>
      </w:r>
      <w:r w:rsidR="00347270">
        <w:rPr>
          <w:b/>
        </w:rPr>
        <w:tab/>
      </w:r>
      <w:r w:rsidRPr="00DE08FB">
        <w:rPr>
          <w:rFonts w:cs="Calibri"/>
          <w:bCs/>
          <w:color w:val="000000"/>
          <w:lang w:val="en-GB"/>
        </w:rPr>
        <w:t xml:space="preserve">The TA will be responsible for rendering support to the Ministry of Natural Resources and Tourism through the Project Management Team by </w:t>
      </w:r>
      <w:r w:rsidRPr="00DE08FB">
        <w:rPr>
          <w:rFonts w:cs="Calibri"/>
          <w:lang w:val="en-GB"/>
        </w:rPr>
        <w:t>providing advisory services in the formulation, effective implementation and coordination of strategic interventions as outlined in the Project Document and ensuring that the project is implemented as per international standards.  A thorough needs assessment would be supported during the project inception and a detailed plan develop for project implementation to ensure the achievement of the following outputs:</w:t>
      </w:r>
    </w:p>
    <w:p w:rsidR="008C2990" w:rsidRPr="00DE08FB" w:rsidRDefault="008C2990" w:rsidP="008C2990">
      <w:pPr>
        <w:numPr>
          <w:ilvl w:val="0"/>
          <w:numId w:val="35"/>
        </w:numPr>
        <w:spacing w:after="0" w:line="240" w:lineRule="auto"/>
        <w:jc w:val="both"/>
        <w:rPr>
          <w:rFonts w:cs="Calibri"/>
          <w:lang w:val="en-GB"/>
        </w:rPr>
      </w:pPr>
      <w:r w:rsidRPr="00DE08FB">
        <w:rPr>
          <w:rFonts w:cs="Calibri"/>
          <w:lang w:val="en-GB"/>
        </w:rPr>
        <w:t>Adaptive management plans for the National Task Force Anti-poaching (NTAP</w:t>
      </w:r>
      <w:r w:rsidRPr="000A07C0">
        <w:rPr>
          <w:rFonts w:cs="Calibri"/>
          <w:lang w:val="en-GB"/>
        </w:rPr>
        <w:t>) devel</w:t>
      </w:r>
      <w:r w:rsidRPr="00065C5E">
        <w:rPr>
          <w:rFonts w:cs="Calibri"/>
          <w:lang w:val="en-GB"/>
        </w:rPr>
        <w:t>oped and implemented.</w:t>
      </w:r>
    </w:p>
    <w:p w:rsidR="008C2990" w:rsidRPr="00DE08FB" w:rsidRDefault="008C2990" w:rsidP="008C2990">
      <w:pPr>
        <w:numPr>
          <w:ilvl w:val="0"/>
          <w:numId w:val="35"/>
        </w:numPr>
        <w:spacing w:after="0" w:line="240" w:lineRule="auto"/>
        <w:jc w:val="both"/>
        <w:rPr>
          <w:rFonts w:cs="Calibri"/>
          <w:lang w:val="en-GB"/>
        </w:rPr>
      </w:pPr>
      <w:r w:rsidRPr="000A07C0">
        <w:rPr>
          <w:rFonts w:cs="Calibri"/>
          <w:lang w:val="en-GB"/>
        </w:rPr>
        <w:t>Nation</w:t>
      </w:r>
      <w:r w:rsidRPr="00065C5E">
        <w:rPr>
          <w:rFonts w:cs="Calibri"/>
          <w:lang w:val="en-GB"/>
        </w:rPr>
        <w:t>al IWT legislation is strengthened to support effective law enforcement.</w:t>
      </w:r>
    </w:p>
    <w:p w:rsidR="008C2990" w:rsidRPr="00DE08FB" w:rsidRDefault="008C2990" w:rsidP="008C2990">
      <w:pPr>
        <w:numPr>
          <w:ilvl w:val="0"/>
          <w:numId w:val="35"/>
        </w:numPr>
        <w:spacing w:after="0" w:line="240" w:lineRule="auto"/>
        <w:jc w:val="both"/>
        <w:rPr>
          <w:rFonts w:cs="Calibri"/>
          <w:lang w:val="en-GB"/>
        </w:rPr>
      </w:pPr>
      <w:r w:rsidRPr="000A07C0">
        <w:rPr>
          <w:lang w:val="en-GB"/>
        </w:rPr>
        <w:t xml:space="preserve">Capacity </w:t>
      </w:r>
      <w:r w:rsidRPr="00065C5E">
        <w:rPr>
          <w:rFonts w:cs="Calibri"/>
          <w:lang w:val="en-GB"/>
        </w:rPr>
        <w:t>strengthening strategies and plans</w:t>
      </w:r>
      <w:r w:rsidRPr="00065C5E">
        <w:rPr>
          <w:lang w:val="en-GB"/>
        </w:rPr>
        <w:t xml:space="preserve"> for key staff on IWT and training programs are dev</w:t>
      </w:r>
      <w:r w:rsidRPr="00DE08FB">
        <w:rPr>
          <w:lang w:val="en-GB"/>
        </w:rPr>
        <w:t>eloped, officially approved and implemented.</w:t>
      </w:r>
    </w:p>
    <w:p w:rsidR="008C2990" w:rsidRPr="00DE08FB" w:rsidRDefault="008C2990" w:rsidP="008C2990">
      <w:pPr>
        <w:numPr>
          <w:ilvl w:val="0"/>
          <w:numId w:val="35"/>
        </w:numPr>
        <w:spacing w:after="0" w:line="240" w:lineRule="auto"/>
        <w:jc w:val="both"/>
        <w:rPr>
          <w:rFonts w:cs="Calibri"/>
          <w:lang w:val="en-GB"/>
        </w:rPr>
      </w:pPr>
      <w:r w:rsidRPr="000A07C0">
        <w:rPr>
          <w:lang w:val="en-GB"/>
        </w:rPr>
        <w:t xml:space="preserve">Operational plan for effective </w:t>
      </w:r>
      <w:r w:rsidRPr="000A07C0">
        <w:rPr>
          <w:rFonts w:cs="Calibri"/>
          <w:lang w:val="en-GB"/>
        </w:rPr>
        <w:t>trans-boundar</w:t>
      </w:r>
      <w:r w:rsidRPr="00065C5E">
        <w:rPr>
          <w:rFonts w:cs="Calibri"/>
          <w:lang w:val="en-GB"/>
        </w:rPr>
        <w:t>y</w:t>
      </w:r>
      <w:r w:rsidRPr="00065C5E">
        <w:rPr>
          <w:lang w:val="en-GB"/>
        </w:rPr>
        <w:t xml:space="preserve"> cooperation to promote enforcement is developed, </w:t>
      </w:r>
      <w:r w:rsidRPr="00065C5E">
        <w:rPr>
          <w:rFonts w:cs="Calibri"/>
          <w:lang w:val="en-GB"/>
        </w:rPr>
        <w:t>offici</w:t>
      </w:r>
      <w:r w:rsidRPr="00DE08FB">
        <w:rPr>
          <w:rFonts w:cs="Calibri"/>
          <w:lang w:val="en-GB"/>
        </w:rPr>
        <w:t xml:space="preserve">ally </w:t>
      </w:r>
      <w:r w:rsidRPr="00DE08FB">
        <w:rPr>
          <w:lang w:val="en-GB"/>
        </w:rPr>
        <w:t>approved and implemented.</w:t>
      </w:r>
    </w:p>
    <w:p w:rsidR="008C2990" w:rsidRPr="00DE08FB" w:rsidRDefault="008C2990" w:rsidP="008C2990">
      <w:pPr>
        <w:numPr>
          <w:ilvl w:val="0"/>
          <w:numId w:val="35"/>
        </w:numPr>
        <w:spacing w:after="0" w:line="240" w:lineRule="auto"/>
        <w:jc w:val="both"/>
        <w:rPr>
          <w:rFonts w:cs="Calibri"/>
          <w:lang w:val="en-GB"/>
        </w:rPr>
      </w:pPr>
      <w:r w:rsidRPr="000A07C0">
        <w:rPr>
          <w:rFonts w:cs="Calibri"/>
          <w:lang w:val="en-GB"/>
        </w:rPr>
        <w:t>NSCPIWT is operationalized at site level through reinforced c</w:t>
      </w:r>
      <w:r w:rsidRPr="00065C5E">
        <w:rPr>
          <w:rFonts w:cs="Calibri"/>
          <w:lang w:val="en-GB"/>
        </w:rPr>
        <w:t>apacities of Tasking and Coordination Groups (TCGs).</w:t>
      </w:r>
    </w:p>
    <w:p w:rsidR="008C2990" w:rsidRPr="00DE08FB" w:rsidRDefault="008C2990" w:rsidP="008C2990">
      <w:pPr>
        <w:numPr>
          <w:ilvl w:val="0"/>
          <w:numId w:val="35"/>
        </w:numPr>
        <w:spacing w:after="0" w:line="240" w:lineRule="auto"/>
        <w:jc w:val="both"/>
        <w:rPr>
          <w:rFonts w:cs="Calibri"/>
          <w:lang w:val="en-GB"/>
        </w:rPr>
      </w:pPr>
      <w:r w:rsidRPr="00DE08FB">
        <w:rPr>
          <w:rFonts w:cs="Calibri"/>
          <w:lang w:val="en-GB"/>
        </w:rPr>
        <w:t>SMART mechanism</w:t>
      </w:r>
      <w:r w:rsidRPr="00DE08FB">
        <w:rPr>
          <w:lang w:val="en-GB"/>
        </w:rPr>
        <w:t xml:space="preserve"> for </w:t>
      </w:r>
      <w:r w:rsidRPr="00DE08FB">
        <w:rPr>
          <w:rFonts w:cs="Calibri"/>
          <w:lang w:val="en-GB"/>
        </w:rPr>
        <w:t xml:space="preserve">poaching and </w:t>
      </w:r>
      <w:r w:rsidRPr="00DE08FB">
        <w:rPr>
          <w:lang w:val="en-GB"/>
        </w:rPr>
        <w:t xml:space="preserve">biodiversity monitoring is </w:t>
      </w:r>
      <w:r w:rsidRPr="00DE08FB">
        <w:rPr>
          <w:rFonts w:cs="Calibri"/>
          <w:lang w:val="en-GB"/>
        </w:rPr>
        <w:t>incorporated in TCGs practice to support intelligence.</w:t>
      </w:r>
    </w:p>
    <w:p w:rsidR="008C2990" w:rsidRPr="00DE08FB" w:rsidRDefault="008C2990" w:rsidP="008C2990">
      <w:pPr>
        <w:numPr>
          <w:ilvl w:val="0"/>
          <w:numId w:val="35"/>
        </w:numPr>
        <w:spacing w:after="0" w:line="240" w:lineRule="auto"/>
        <w:jc w:val="both"/>
        <w:rPr>
          <w:rFonts w:cs="Calibri"/>
          <w:lang w:val="en-GB"/>
        </w:rPr>
      </w:pPr>
      <w:r w:rsidRPr="00DE08FB">
        <w:rPr>
          <w:rFonts w:cs="Calibri"/>
          <w:color w:val="000000"/>
          <w:lang w:val="en-GB"/>
        </w:rPr>
        <w:t>Collaborative law enforcement mechanisms are developed for all poaching hotspots, common transport routes and country exit/entry points and implemented.</w:t>
      </w:r>
    </w:p>
    <w:p w:rsidR="008C2990" w:rsidRPr="00DE08FB" w:rsidRDefault="008C2990" w:rsidP="008C2990">
      <w:pPr>
        <w:numPr>
          <w:ilvl w:val="0"/>
          <w:numId w:val="35"/>
        </w:numPr>
        <w:spacing w:after="0" w:line="240" w:lineRule="auto"/>
        <w:jc w:val="both"/>
        <w:rPr>
          <w:rFonts w:cs="Calibri"/>
          <w:lang w:val="en-GB"/>
        </w:rPr>
      </w:pPr>
      <w:r w:rsidRPr="00DE08FB">
        <w:rPr>
          <w:rFonts w:cs="Calibri"/>
          <w:lang w:val="en-GB"/>
        </w:rPr>
        <w:t>Local communities supported with environmentally sustainable income-generating activities.</w:t>
      </w:r>
    </w:p>
    <w:p w:rsidR="008C2990" w:rsidRPr="00DE08FB" w:rsidRDefault="008C2990" w:rsidP="008C2990">
      <w:pPr>
        <w:numPr>
          <w:ilvl w:val="0"/>
          <w:numId w:val="35"/>
        </w:numPr>
        <w:spacing w:after="0" w:line="240" w:lineRule="auto"/>
        <w:jc w:val="both"/>
        <w:rPr>
          <w:rFonts w:cs="Calibri"/>
          <w:lang w:val="en-GB"/>
        </w:rPr>
      </w:pPr>
      <w:r w:rsidRPr="000A07C0">
        <w:rPr>
          <w:rFonts w:cs="Calibri"/>
          <w:lang w:val="en-GB"/>
        </w:rPr>
        <w:t>Capacity support plans for Wildlife Management Areas (WMA) governance in the Ruaha-Rungwa ecosystem developed and implemented.</w:t>
      </w:r>
    </w:p>
    <w:p w:rsidR="008C2990" w:rsidRPr="00DE08FB" w:rsidRDefault="008C2990" w:rsidP="008C2990">
      <w:pPr>
        <w:numPr>
          <w:ilvl w:val="0"/>
          <w:numId w:val="35"/>
        </w:numPr>
        <w:spacing w:after="0" w:line="240" w:lineRule="auto"/>
        <w:jc w:val="both"/>
        <w:rPr>
          <w:rFonts w:cs="Calibri"/>
          <w:lang w:val="en-GB"/>
        </w:rPr>
      </w:pPr>
      <w:r w:rsidRPr="00DE08FB">
        <w:rPr>
          <w:lang w:val="en-GB"/>
        </w:rPr>
        <w:t>Community-based monitoring networks in poaching hotspots in the Ruaha</w:t>
      </w:r>
      <w:r w:rsidRPr="00DE08FB">
        <w:rPr>
          <w:rFonts w:cs="Calibri"/>
          <w:lang w:val="en-GB"/>
        </w:rPr>
        <w:t>-</w:t>
      </w:r>
      <w:r w:rsidRPr="00DE08FB">
        <w:rPr>
          <w:lang w:val="en-GB"/>
        </w:rPr>
        <w:t>Rungwa ecosystem developed and implemented.</w:t>
      </w:r>
    </w:p>
    <w:p w:rsidR="008C2990" w:rsidRPr="00DE08FB" w:rsidRDefault="008C2990" w:rsidP="008C2990">
      <w:pPr>
        <w:numPr>
          <w:ilvl w:val="0"/>
          <w:numId w:val="35"/>
        </w:numPr>
        <w:spacing w:after="0" w:line="240" w:lineRule="auto"/>
        <w:jc w:val="both"/>
        <w:rPr>
          <w:rFonts w:cs="Calibri"/>
          <w:lang w:val="en-GB"/>
        </w:rPr>
      </w:pPr>
      <w:r w:rsidRPr="00DE08FB">
        <w:rPr>
          <w:lang w:val="en-GB"/>
        </w:rPr>
        <w:t>Communication strategy and national campaign on wildlife crime issues in Tanzania developed and implemented.</w:t>
      </w:r>
    </w:p>
    <w:p w:rsidR="008C2990" w:rsidRPr="00DE08FB" w:rsidRDefault="008C2990" w:rsidP="008C2990">
      <w:pPr>
        <w:numPr>
          <w:ilvl w:val="0"/>
          <w:numId w:val="35"/>
        </w:numPr>
        <w:spacing w:after="0" w:line="240" w:lineRule="auto"/>
        <w:jc w:val="both"/>
        <w:rPr>
          <w:rFonts w:cs="Calibri"/>
          <w:lang w:val="en-GB"/>
        </w:rPr>
      </w:pPr>
      <w:r w:rsidRPr="00DE08FB">
        <w:rPr>
          <w:rFonts w:cs="Calibri"/>
          <w:lang w:val="en-GB"/>
        </w:rPr>
        <w:lastRenderedPageBreak/>
        <w:t xml:space="preserve">Project risk assessments reviewed and updated; safeguards strategies put in place and implemented (see UNDP Social and Environmental Safeguards Toolkit, available online). </w:t>
      </w:r>
    </w:p>
    <w:p w:rsidR="008C2990" w:rsidRPr="00DE08FB" w:rsidRDefault="008C2990" w:rsidP="008C2990">
      <w:pPr>
        <w:numPr>
          <w:ilvl w:val="0"/>
          <w:numId w:val="35"/>
        </w:numPr>
        <w:spacing w:after="0" w:line="240" w:lineRule="auto"/>
        <w:jc w:val="both"/>
        <w:rPr>
          <w:rFonts w:cs="Calibri"/>
          <w:lang w:val="en-GB"/>
        </w:rPr>
      </w:pPr>
      <w:r w:rsidRPr="00DE08FB">
        <w:rPr>
          <w:rFonts w:cs="Calibri"/>
          <w:lang w:val="en-GB"/>
        </w:rPr>
        <w:t>Gender mainstreaming strategy implemented.</w:t>
      </w:r>
    </w:p>
    <w:p w:rsidR="008C2990" w:rsidRPr="00DE08FB" w:rsidRDefault="008C2990" w:rsidP="008C2990">
      <w:pPr>
        <w:numPr>
          <w:ilvl w:val="0"/>
          <w:numId w:val="35"/>
        </w:numPr>
        <w:spacing w:after="0" w:line="240" w:lineRule="auto"/>
        <w:jc w:val="both"/>
        <w:rPr>
          <w:lang w:val="en-GB"/>
        </w:rPr>
      </w:pPr>
      <w:r w:rsidRPr="00DE08FB">
        <w:rPr>
          <w:lang w:val="en-GB"/>
        </w:rPr>
        <w:t>Knowledge Management strategies are developed and implemented with support from Project Manager and consultant, including M&amp;E process (updating of logic framework, timely completion of annual UNDP GEF Project Implementation Reports), integration of l</w:t>
      </w:r>
      <w:r w:rsidRPr="00DE08FB">
        <w:rPr>
          <w:rFonts w:cs="Calibri"/>
          <w:lang w:val="en-GB"/>
        </w:rPr>
        <w:t xml:space="preserve">essons learned from anti-poaching and IWT strategies into </w:t>
      </w:r>
      <w:r w:rsidRPr="00DE08FB">
        <w:rPr>
          <w:lang w:val="en-GB"/>
        </w:rPr>
        <w:t xml:space="preserve">NSCPIWT implementation and revisions, and extraction and sharing of good practices with targeted audiences. </w:t>
      </w:r>
    </w:p>
    <w:p w:rsidR="008C2990" w:rsidRDefault="008C2990" w:rsidP="00347270">
      <w:pPr>
        <w:spacing w:after="0"/>
        <w:ind w:left="2880" w:hanging="2880"/>
        <w:jc w:val="both"/>
      </w:pPr>
    </w:p>
    <w:p w:rsidR="00D167F7" w:rsidRPr="008672FC" w:rsidRDefault="00D167F7" w:rsidP="00E07815">
      <w:pPr>
        <w:pStyle w:val="ListParagraph"/>
        <w:spacing w:after="0" w:line="240" w:lineRule="auto"/>
        <w:ind w:left="0"/>
        <w:contextualSpacing w:val="0"/>
        <w:jc w:val="both"/>
      </w:pPr>
      <w:r w:rsidRPr="00AA555D">
        <w:rPr>
          <w:b/>
          <w:color w:val="C00000"/>
        </w:rPr>
        <w:t>Separate technical and financial proposals</w:t>
      </w:r>
      <w:r w:rsidRPr="008672FC">
        <w:t xml:space="preserve"> </w:t>
      </w:r>
      <w:r w:rsidR="00CF7840" w:rsidRPr="008672FC">
        <w:t xml:space="preserve">detailing understanding of the TOR, methodology and </w:t>
      </w:r>
      <w:r w:rsidR="007715EB" w:rsidRPr="008672FC">
        <w:t>work plan</w:t>
      </w:r>
      <w:r w:rsidR="00CF7840" w:rsidRPr="008672FC">
        <w:t xml:space="preserve"> </w:t>
      </w:r>
      <w:r w:rsidRPr="008672FC">
        <w:t xml:space="preserve">should be submitted </w:t>
      </w:r>
      <w:r w:rsidR="007B5927" w:rsidRPr="008672FC">
        <w:rPr>
          <w:rFonts w:cs="Calibri"/>
          <w:bCs/>
          <w:noProof/>
          <w:lang w:val="en-GB"/>
        </w:rPr>
        <w:t xml:space="preserve">through; </w:t>
      </w:r>
      <w:hyperlink r:id="rId9" w:history="1">
        <w:r w:rsidR="007B5927" w:rsidRPr="00C06B4D">
          <w:rPr>
            <w:rStyle w:val="Hyperlink"/>
            <w:rFonts w:cs="Calibri"/>
            <w:b/>
            <w:bCs/>
            <w:noProof/>
            <w:lang w:val="en-GB"/>
          </w:rPr>
          <w:t>icprocurement.tz@undp.org</w:t>
        </w:r>
      </w:hyperlink>
      <w:r w:rsidR="00DA0817" w:rsidRPr="008672FC">
        <w:rPr>
          <w:b/>
          <w:i/>
          <w:u w:val="single"/>
        </w:rPr>
        <w:t xml:space="preserve"> </w:t>
      </w:r>
      <w:r w:rsidRPr="008672FC">
        <w:rPr>
          <w:b/>
          <w:i/>
          <w:color w:val="FF0000"/>
        </w:rPr>
        <w:t xml:space="preserve"> </w:t>
      </w:r>
      <w:r w:rsidR="00413939" w:rsidRPr="008672FC">
        <w:rPr>
          <w:b/>
          <w:i/>
          <w:color w:val="FF0000"/>
        </w:rPr>
        <w:t xml:space="preserve"> </w:t>
      </w:r>
      <w:r w:rsidRPr="003E3E3B">
        <w:rPr>
          <w:b/>
        </w:rPr>
        <w:t xml:space="preserve">not later than </w:t>
      </w:r>
      <w:r w:rsidR="0076348B">
        <w:rPr>
          <w:b/>
        </w:rPr>
        <w:t>Thurs</w:t>
      </w:r>
      <w:r w:rsidR="001A1484" w:rsidRPr="00FC7729">
        <w:rPr>
          <w:b/>
        </w:rPr>
        <w:t>day</w:t>
      </w:r>
      <w:r w:rsidR="00AE137E" w:rsidRPr="00FC7729">
        <w:rPr>
          <w:b/>
        </w:rPr>
        <w:t xml:space="preserve">, </w:t>
      </w:r>
      <w:r w:rsidR="0076348B">
        <w:rPr>
          <w:b/>
        </w:rPr>
        <w:t>05</w:t>
      </w:r>
      <w:r w:rsidR="000D145B" w:rsidRPr="00FC7729">
        <w:rPr>
          <w:b/>
        </w:rPr>
        <w:t xml:space="preserve"> </w:t>
      </w:r>
      <w:r w:rsidR="009A6FF6">
        <w:rPr>
          <w:b/>
        </w:rPr>
        <w:t>December</w:t>
      </w:r>
      <w:r w:rsidR="00AE137E" w:rsidRPr="00FC7729">
        <w:rPr>
          <w:b/>
        </w:rPr>
        <w:t xml:space="preserve"> </w:t>
      </w:r>
      <w:r w:rsidR="003D0528" w:rsidRPr="00FC7729">
        <w:rPr>
          <w:b/>
        </w:rPr>
        <w:t>20</w:t>
      </w:r>
      <w:r w:rsidR="009A6FF6">
        <w:rPr>
          <w:b/>
        </w:rPr>
        <w:t>19</w:t>
      </w:r>
      <w:r w:rsidR="004A5BF0" w:rsidRPr="00FC7729">
        <w:rPr>
          <w:b/>
        </w:rPr>
        <w:t xml:space="preserve"> at </w:t>
      </w:r>
      <w:r w:rsidR="00912314" w:rsidRPr="00FC7729">
        <w:rPr>
          <w:b/>
        </w:rPr>
        <w:t>01</w:t>
      </w:r>
      <w:r w:rsidR="004A5BF0" w:rsidRPr="00FC7729">
        <w:rPr>
          <w:b/>
        </w:rPr>
        <w:t>:</w:t>
      </w:r>
      <w:r w:rsidR="00FC7729">
        <w:rPr>
          <w:b/>
        </w:rPr>
        <w:t>0</w:t>
      </w:r>
      <w:r w:rsidR="00912314" w:rsidRPr="00FC7729">
        <w:rPr>
          <w:b/>
        </w:rPr>
        <w:t>0</w:t>
      </w:r>
      <w:r w:rsidR="004A5BF0" w:rsidRPr="000D145B">
        <w:rPr>
          <w:b/>
        </w:rPr>
        <w:t xml:space="preserve"> </w:t>
      </w:r>
      <w:r w:rsidR="00FC7729">
        <w:rPr>
          <w:b/>
        </w:rPr>
        <w:t>P</w:t>
      </w:r>
      <w:r w:rsidR="004A5BF0" w:rsidRPr="000D145B">
        <w:rPr>
          <w:b/>
        </w:rPr>
        <w:t>M (EAT).</w:t>
      </w:r>
    </w:p>
    <w:p w:rsidR="00E57972" w:rsidRDefault="00E57972" w:rsidP="00E07815">
      <w:pPr>
        <w:pStyle w:val="NoSpacing"/>
        <w:jc w:val="both"/>
        <w:rPr>
          <w:b/>
          <w:u w:val="single"/>
        </w:rPr>
      </w:pPr>
    </w:p>
    <w:p w:rsidR="00D167F7" w:rsidRPr="008672FC" w:rsidRDefault="00D167F7" w:rsidP="00205E2F">
      <w:pPr>
        <w:pStyle w:val="NoSpacing"/>
        <w:jc w:val="both"/>
        <w:rPr>
          <w:b/>
          <w:u w:val="single"/>
        </w:rPr>
      </w:pPr>
      <w:r w:rsidRPr="008672FC">
        <w:rPr>
          <w:b/>
          <w:u w:val="single"/>
        </w:rPr>
        <w:t>IMPORTANT NOTE</w:t>
      </w:r>
      <w:r w:rsidRPr="00E315A8">
        <w:t>:</w:t>
      </w:r>
    </w:p>
    <w:p w:rsidR="007E29C8" w:rsidRPr="008672FC" w:rsidRDefault="00D167F7" w:rsidP="00205E2F">
      <w:pPr>
        <w:spacing w:line="240" w:lineRule="auto"/>
        <w:jc w:val="both"/>
      </w:pPr>
      <w:r w:rsidRPr="008672FC">
        <w:t>The reference of the IC Pr</w:t>
      </w:r>
      <w:r w:rsidR="001B4CF5" w:rsidRPr="008672FC">
        <w:t xml:space="preserve">ocurement Notice No. </w:t>
      </w:r>
      <w:r w:rsidR="00C06B4D" w:rsidRPr="004C029B">
        <w:t>IC/TZA/201</w:t>
      </w:r>
      <w:r w:rsidR="005A0611" w:rsidRPr="004C029B">
        <w:t>8</w:t>
      </w:r>
      <w:r w:rsidR="00C06B4D" w:rsidRPr="004C029B">
        <w:t>/</w:t>
      </w:r>
      <w:r w:rsidR="00FC7729">
        <w:t>013</w:t>
      </w:r>
      <w:r w:rsidR="009E4A79" w:rsidRPr="008672FC">
        <w:t xml:space="preserve"> </w:t>
      </w:r>
      <w:r w:rsidRPr="008672FC">
        <w:t>should be indicated on all correspondences.</w:t>
      </w:r>
    </w:p>
    <w:p w:rsidR="00347270" w:rsidRDefault="007E29C8" w:rsidP="00E07815">
      <w:pPr>
        <w:spacing w:line="240" w:lineRule="auto"/>
        <w:jc w:val="both"/>
        <w:rPr>
          <w:b/>
        </w:rPr>
      </w:pPr>
      <w:r w:rsidRPr="00E731B5">
        <w:t>A</w:t>
      </w:r>
      <w:r w:rsidR="00D167F7" w:rsidRPr="00E731B5">
        <w:t>ny</w:t>
      </w:r>
      <w:r w:rsidR="00D167F7" w:rsidRPr="008672FC">
        <w:t xml:space="preserve"> request for clarification must be sent in writing, or by standard electronic communication to the</w:t>
      </w:r>
      <w:r w:rsidR="00E315A8">
        <w:t xml:space="preserve"> </w:t>
      </w:r>
      <w:r w:rsidR="00D167F7" w:rsidRPr="008672FC">
        <w:t xml:space="preserve">e-mail address: </w:t>
      </w:r>
      <w:hyperlink r:id="rId10" w:history="1">
        <w:r w:rsidR="00D167F7" w:rsidRPr="00C06B4D">
          <w:rPr>
            <w:rStyle w:val="Hyperlink"/>
            <w:b/>
          </w:rPr>
          <w:t>tenders.tz@undp.org</w:t>
        </w:r>
      </w:hyperlink>
      <w:r w:rsidR="00D167F7" w:rsidRPr="008672FC">
        <w:t xml:space="preserve">. UNDP Tanzania will respond in writing or by standard electronic mail to the requestor and share the answer with all invited offerors without identifying </w:t>
      </w:r>
      <w:r w:rsidR="00BB7836" w:rsidRPr="008672FC">
        <w:t>the source of inquiry. P</w:t>
      </w:r>
      <w:r w:rsidR="009F50F6" w:rsidRPr="008672FC">
        <w:t>lease Quote</w:t>
      </w:r>
      <w:r w:rsidR="00BB7836" w:rsidRPr="008672FC">
        <w:rPr>
          <w:b/>
        </w:rPr>
        <w:t xml:space="preserve"> </w:t>
      </w:r>
      <w:r w:rsidR="00BB7836" w:rsidRPr="008672FC">
        <w:t>in all inquiries</w:t>
      </w:r>
      <w:r w:rsidR="000047C0" w:rsidRPr="008672FC">
        <w:rPr>
          <w:b/>
        </w:rPr>
        <w:t>.</w:t>
      </w:r>
      <w:r w:rsidR="00542504">
        <w:rPr>
          <w:b/>
        </w:rPr>
        <w:tab/>
      </w:r>
    </w:p>
    <w:p w:rsidR="00F34B59" w:rsidRDefault="009E2B22" w:rsidP="00E731B5">
      <w:pPr>
        <w:pStyle w:val="NoSpacing"/>
        <w:numPr>
          <w:ilvl w:val="0"/>
          <w:numId w:val="1"/>
        </w:numPr>
        <w:spacing w:after="120" w:line="276" w:lineRule="auto"/>
        <w:ind w:left="714" w:hanging="357"/>
        <w:rPr>
          <w:b/>
        </w:rPr>
      </w:pPr>
      <w:r w:rsidRPr="008672FC">
        <w:rPr>
          <w:b/>
        </w:rPr>
        <w:t>BACKGROUND</w:t>
      </w:r>
    </w:p>
    <w:tbl>
      <w:tblPr>
        <w:tblStyle w:val="TableGrid"/>
        <w:tblW w:w="0" w:type="auto"/>
        <w:tblLook w:val="04A0" w:firstRow="1" w:lastRow="0" w:firstColumn="1" w:lastColumn="0" w:noHBand="0" w:noVBand="1"/>
      </w:tblPr>
      <w:tblGrid>
        <w:gridCol w:w="9656"/>
      </w:tblGrid>
      <w:tr w:rsidR="00F34B59" w:rsidTr="00FC7729">
        <w:trPr>
          <w:trHeight w:val="4387"/>
        </w:trPr>
        <w:tc>
          <w:tcPr>
            <w:tcW w:w="9656" w:type="dxa"/>
          </w:tcPr>
          <w:p w:rsidR="008C2990" w:rsidRPr="00DE08FB" w:rsidRDefault="008C2990" w:rsidP="00D13E48">
            <w:pPr>
              <w:pStyle w:val="BalloonText"/>
              <w:contextualSpacing/>
              <w:rPr>
                <w:rFonts w:ascii="Calibri" w:hAnsi="Calibri" w:cs="Calibri"/>
                <w:sz w:val="22"/>
                <w:szCs w:val="22"/>
                <w:lang w:val="en-GB"/>
              </w:rPr>
            </w:pPr>
            <w:r w:rsidRPr="00DE08FB">
              <w:rPr>
                <w:rFonts w:ascii="Calibri" w:hAnsi="Calibri" w:cs="Calibri"/>
                <w:sz w:val="22"/>
                <w:szCs w:val="22"/>
                <w:lang w:val="en-GB"/>
              </w:rPr>
              <w:t>Wildlife poaching and the illegal trafficking of wildlife is impacting opportunities for rural development. In 2014, the Government of Tanzania (GoT) develo</w:t>
            </w:r>
            <w:bookmarkStart w:id="0" w:name="_GoBack"/>
            <w:bookmarkEnd w:id="0"/>
            <w:r w:rsidRPr="00DE08FB">
              <w:rPr>
                <w:rFonts w:ascii="Calibri" w:hAnsi="Calibri" w:cs="Calibri"/>
                <w:sz w:val="22"/>
                <w:szCs w:val="22"/>
                <w:lang w:val="en-GB"/>
              </w:rPr>
              <w:t xml:space="preserve">ped and approved the National Strategy to Combat Poaching and Illegal Wildlife Trade (NSCPIWT). Subsequently, a project was developed for funding by the Global Environment Facility (GEF) at the request of the GoT in collaboration with development partners and with support from UNDP.  The aim is to support the implementation of the NSCPIWT by overcoming barriers to effective management of protected areas and combatting illegal wildlife trade (IWT). </w:t>
            </w:r>
          </w:p>
          <w:p w:rsidR="008C2990" w:rsidRPr="00DE08FB" w:rsidRDefault="008C2990" w:rsidP="00D13E48">
            <w:pPr>
              <w:pStyle w:val="BalloonText"/>
              <w:contextualSpacing/>
              <w:rPr>
                <w:rFonts w:ascii="Calibri" w:hAnsi="Calibri" w:cs="Calibri"/>
                <w:sz w:val="22"/>
                <w:szCs w:val="22"/>
                <w:lang w:val="en-GB"/>
              </w:rPr>
            </w:pPr>
          </w:p>
          <w:p w:rsidR="008C2990" w:rsidRDefault="008C2990" w:rsidP="00D13E48">
            <w:pPr>
              <w:pStyle w:val="BalloonText"/>
              <w:contextualSpacing/>
              <w:rPr>
                <w:rFonts w:ascii="Calibri" w:hAnsi="Calibri" w:cs="Calibri"/>
                <w:sz w:val="22"/>
                <w:szCs w:val="22"/>
                <w:lang w:val="en-GB"/>
              </w:rPr>
            </w:pPr>
            <w:r w:rsidRPr="00DE08FB">
              <w:rPr>
                <w:rFonts w:ascii="Calibri" w:hAnsi="Calibri" w:cs="Calibri"/>
                <w:sz w:val="22"/>
                <w:szCs w:val="22"/>
                <w:lang w:val="en-GB"/>
              </w:rPr>
              <w:t xml:space="preserve">The project on combating poaching and the illegal wildlife trade in Tanzania through an integrated approach has as its main objective to support Tanzania in enhancing capacity for biodiversity conservation at the national and local level.  This objective will be achieved through the implementation of four project components: </w:t>
            </w:r>
            <w:r w:rsidRPr="00DE08FB">
              <w:rPr>
                <w:rFonts w:ascii="Calibri" w:hAnsi="Calibri" w:cs="Calibri"/>
                <w:b/>
                <w:sz w:val="22"/>
                <w:szCs w:val="22"/>
                <w:u w:val="single"/>
                <w:lang w:val="en-GB"/>
              </w:rPr>
              <w:t>Component 1</w:t>
            </w:r>
            <w:r w:rsidRPr="00DE08FB">
              <w:rPr>
                <w:rFonts w:ascii="Calibri" w:hAnsi="Calibri" w:cs="Calibri"/>
                <w:sz w:val="22"/>
                <w:szCs w:val="22"/>
                <w:lang w:val="en-GB"/>
              </w:rPr>
              <w:t xml:space="preserve"> will support the GoT in enhancing legislative and policy frameworks as well as its national wildlife crime monitoring system. </w:t>
            </w:r>
            <w:r w:rsidRPr="00DE08FB">
              <w:rPr>
                <w:rFonts w:ascii="Calibri" w:hAnsi="Calibri" w:cs="Calibri"/>
                <w:b/>
                <w:sz w:val="22"/>
                <w:szCs w:val="22"/>
                <w:u w:val="single"/>
                <w:lang w:val="en-GB"/>
              </w:rPr>
              <w:t>Component 2</w:t>
            </w:r>
            <w:r w:rsidRPr="00DE08FB">
              <w:rPr>
                <w:rFonts w:ascii="Calibri" w:hAnsi="Calibri" w:cs="Calibri"/>
                <w:sz w:val="22"/>
                <w:szCs w:val="22"/>
                <w:lang w:val="en-GB"/>
              </w:rPr>
              <w:t xml:space="preserve"> will focus at the landscape level, by strengthening the capacity of Tasking and Coordination Groups (TCGs), improving multi-institutional collaboration and increasing their level of cooperation with local communities, business and NGOs in targeted ecosystems.  </w:t>
            </w:r>
            <w:r w:rsidRPr="00DE08FB">
              <w:rPr>
                <w:rFonts w:ascii="Calibri" w:hAnsi="Calibri" w:cs="Calibri"/>
                <w:b/>
                <w:sz w:val="22"/>
                <w:szCs w:val="22"/>
                <w:u w:val="single"/>
                <w:lang w:val="en-GB"/>
              </w:rPr>
              <w:t>Component 3</w:t>
            </w:r>
            <w:r w:rsidRPr="00DE08FB">
              <w:rPr>
                <w:rFonts w:ascii="Calibri" w:hAnsi="Calibri" w:cs="Calibri"/>
                <w:sz w:val="22"/>
                <w:szCs w:val="22"/>
                <w:lang w:val="en-GB"/>
              </w:rPr>
              <w:t xml:space="preserve"> facilitates increased involvement of local communities in wildlife enforcement and monitoring activities and addresses the need for enhanced sustainable livelihood opportunities to reduce dependency on vulnerable habitats and wildlife within the Ruaha-Rungwa ecosystem of southern Tanzania. </w:t>
            </w:r>
            <w:r w:rsidRPr="00DE08FB">
              <w:rPr>
                <w:rFonts w:ascii="Calibri" w:hAnsi="Calibri" w:cs="Calibri"/>
                <w:sz w:val="22"/>
                <w:szCs w:val="22"/>
                <w:u w:val="single"/>
                <w:lang w:val="en-GB"/>
              </w:rPr>
              <w:t>Component 4</w:t>
            </w:r>
            <w:r w:rsidRPr="00DE08FB">
              <w:rPr>
                <w:rFonts w:ascii="Calibri" w:hAnsi="Calibri" w:cs="Calibri"/>
                <w:sz w:val="22"/>
                <w:szCs w:val="22"/>
                <w:lang w:val="en-GB"/>
              </w:rPr>
              <w:t xml:space="preserve"> focuses on gender mainstreaming, supported with a strong knowledge management, communication and M&amp;E.</w:t>
            </w:r>
          </w:p>
          <w:p w:rsidR="008C2990" w:rsidRPr="00DE08FB" w:rsidRDefault="008C2990" w:rsidP="00D13E48">
            <w:pPr>
              <w:pStyle w:val="BalloonText"/>
              <w:contextualSpacing/>
              <w:rPr>
                <w:rFonts w:ascii="Calibri" w:hAnsi="Calibri" w:cs="Calibri"/>
                <w:sz w:val="22"/>
                <w:szCs w:val="22"/>
                <w:lang w:val="en-GB"/>
              </w:rPr>
            </w:pPr>
          </w:p>
          <w:p w:rsidR="00D13E48" w:rsidRDefault="008C2990" w:rsidP="00D13E48">
            <w:pPr>
              <w:spacing w:after="0" w:line="240" w:lineRule="auto"/>
              <w:jc w:val="both"/>
              <w:rPr>
                <w:rFonts w:cs="Calibri"/>
                <w:lang w:val="en-GB"/>
              </w:rPr>
            </w:pPr>
            <w:r w:rsidRPr="008C2990">
              <w:rPr>
                <w:rFonts w:cs="Calibri"/>
                <w:lang w:val="en-GB"/>
              </w:rPr>
              <w:t>In the above background, UNDP is seeking the services of an internationally recruited expert (Senior Specialist - Technical Advisor) with a background that is highly relevant to the IWT, selected based on an open competitive process.</w:t>
            </w:r>
          </w:p>
          <w:p w:rsidR="00D13E48" w:rsidRDefault="00D13E48" w:rsidP="00D13E48">
            <w:pPr>
              <w:spacing w:after="0" w:line="240" w:lineRule="auto"/>
              <w:jc w:val="both"/>
              <w:rPr>
                <w:rFonts w:cs="Calibri"/>
                <w:lang w:val="en-GB"/>
              </w:rPr>
            </w:pPr>
          </w:p>
          <w:p w:rsidR="00D13E48" w:rsidRDefault="00D13E48" w:rsidP="00D13E48">
            <w:pPr>
              <w:spacing w:after="0" w:line="240" w:lineRule="auto"/>
              <w:jc w:val="both"/>
              <w:rPr>
                <w:rFonts w:cs="Calibri"/>
                <w:lang w:val="en-GB"/>
              </w:rPr>
            </w:pPr>
            <w:r w:rsidRPr="008C2990">
              <w:rPr>
                <w:rFonts w:cs="Calibri"/>
                <w:lang w:val="en-GB"/>
              </w:rPr>
              <w:t xml:space="preserve">The Individual Consultant (IC) shall assume the TA role for the IWT project and will be responsible for providing technical backstopping to the Project, rendering support to the Implementing Partner (IP) through its Project Management Unit (PMU) at the Ministry of Natural </w:t>
            </w:r>
          </w:p>
          <w:p w:rsidR="00D13E48" w:rsidRDefault="00D13E48" w:rsidP="00D13E48">
            <w:pPr>
              <w:spacing w:after="0" w:line="240" w:lineRule="auto"/>
              <w:jc w:val="both"/>
              <w:rPr>
                <w:rFonts w:cs="Calibri"/>
                <w:lang w:val="en-GB"/>
              </w:rPr>
            </w:pPr>
          </w:p>
          <w:p w:rsidR="008C2990" w:rsidRPr="008C2990" w:rsidRDefault="008C2990" w:rsidP="00D13E48">
            <w:pPr>
              <w:spacing w:after="0" w:line="240" w:lineRule="auto"/>
              <w:jc w:val="both"/>
              <w:rPr>
                <w:rFonts w:cs="Calibri"/>
                <w:lang w:val="en-GB"/>
              </w:rPr>
            </w:pPr>
            <w:r w:rsidRPr="008C2990">
              <w:rPr>
                <w:rFonts w:cs="Calibri"/>
                <w:lang w:val="en-GB"/>
              </w:rPr>
              <w:t xml:space="preserve">Resources and Tourism. The TA shall focus on ensuring the continuous integration of best practices in addressing the IWT and overseeing the updating and implementation of project activities while paying attention to the safeguard frameworks.  The TA will provide advisory services in the formulation, effective implementation and coordination of strategic interventions as outlined in the Project Document, ensuring that the project is implemented as per international standards. </w:t>
            </w:r>
          </w:p>
          <w:p w:rsidR="008C2990" w:rsidRPr="008C2990" w:rsidRDefault="008C2990" w:rsidP="00D13E48">
            <w:pPr>
              <w:spacing w:after="0" w:line="240" w:lineRule="auto"/>
              <w:jc w:val="both"/>
              <w:rPr>
                <w:rFonts w:cs="Calibri"/>
                <w:sz w:val="16"/>
                <w:szCs w:val="16"/>
                <w:lang w:val="en-GB"/>
              </w:rPr>
            </w:pPr>
          </w:p>
          <w:p w:rsidR="00347270" w:rsidRPr="008C2990" w:rsidRDefault="008C2990" w:rsidP="00D13E48">
            <w:pPr>
              <w:spacing w:after="0" w:line="240" w:lineRule="auto"/>
              <w:jc w:val="both"/>
              <w:rPr>
                <w:rFonts w:asciiTheme="minorHAnsi" w:hAnsiTheme="minorHAnsi" w:cs="Calibri"/>
                <w:sz w:val="8"/>
                <w:szCs w:val="8"/>
              </w:rPr>
            </w:pPr>
            <w:r w:rsidRPr="008C2990">
              <w:rPr>
                <w:rFonts w:cs="Calibri"/>
                <w:lang w:val="en-GB"/>
              </w:rPr>
              <w:t>The project will contribute to strengthening the capacity of MNRT, NTAP, and TCGs, considering recommendations from the Wildlife and Forest Crime Analytic Toolkit (ICCWC) Assessment report that was undertaken in 2016 by UNODC with support from UNDP.  In this regard, the TA shall provide close strategic support to ensure that the project logical framework and budget accurately reflect current needs and that activities are synergistic with other ongoing interventions aimed at addressing the illegal wildlife trade in close collaboration and in coordination with key project stakeholders including donors</w:t>
            </w:r>
            <w:r w:rsidR="00834494" w:rsidRPr="008C2990">
              <w:rPr>
                <w:rFonts w:cs="Arial"/>
                <w:lang w:val="en-GB"/>
              </w:rPr>
              <w:t>.</w:t>
            </w:r>
          </w:p>
        </w:tc>
      </w:tr>
    </w:tbl>
    <w:p w:rsidR="008C2990" w:rsidRDefault="008C2990" w:rsidP="008C2990">
      <w:pPr>
        <w:pStyle w:val="NoSpacing"/>
        <w:spacing w:line="276" w:lineRule="auto"/>
        <w:ind w:left="720"/>
        <w:rPr>
          <w:b/>
        </w:rPr>
      </w:pPr>
    </w:p>
    <w:p w:rsidR="00780839" w:rsidRPr="00036137" w:rsidRDefault="00425655" w:rsidP="00E731B5">
      <w:pPr>
        <w:pStyle w:val="NoSpacing"/>
        <w:numPr>
          <w:ilvl w:val="0"/>
          <w:numId w:val="1"/>
        </w:numPr>
        <w:spacing w:line="276" w:lineRule="auto"/>
        <w:rPr>
          <w:b/>
        </w:rPr>
      </w:pPr>
      <w:r w:rsidRPr="00036137">
        <w:rPr>
          <w:b/>
        </w:rPr>
        <w:t>DUTIES AND RESPONSIBILITIES</w:t>
      </w:r>
      <w:r w:rsidR="00780839" w:rsidRPr="00036137">
        <w:t xml:space="preserve"> </w:t>
      </w:r>
    </w:p>
    <w:p w:rsidR="00B62E5D" w:rsidRPr="00036137" w:rsidRDefault="00780839" w:rsidP="00AA4366">
      <w:pPr>
        <w:pStyle w:val="NoSpacing"/>
        <w:rPr>
          <w:b/>
        </w:rPr>
      </w:pPr>
      <w:r w:rsidRPr="00036137">
        <w:t>For detailed information on the tasks to be performed and expected deliverables, please refer to the Terms of Reference (TOR) attached.</w:t>
      </w:r>
    </w:p>
    <w:p w:rsidR="00205E2F" w:rsidRDefault="00205E2F" w:rsidP="00DB5E56">
      <w:pPr>
        <w:pStyle w:val="NoSpacing"/>
        <w:ind w:left="714"/>
        <w:rPr>
          <w:b/>
        </w:rPr>
      </w:pPr>
    </w:p>
    <w:p w:rsidR="00DA646F" w:rsidRDefault="00706D8A" w:rsidP="00205E2F">
      <w:pPr>
        <w:pStyle w:val="NoSpacing"/>
        <w:numPr>
          <w:ilvl w:val="0"/>
          <w:numId w:val="1"/>
        </w:numPr>
        <w:spacing w:after="120" w:line="276" w:lineRule="auto"/>
        <w:rPr>
          <w:b/>
        </w:rPr>
      </w:pPr>
      <w:r w:rsidRPr="00036137">
        <w:rPr>
          <w:b/>
        </w:rPr>
        <w:t>REQUIREMENTS FOR EXPERIENCE AND QUALIFICATIONS:</w:t>
      </w:r>
    </w:p>
    <w:tbl>
      <w:tblPr>
        <w:tblStyle w:val="TableGrid"/>
        <w:tblW w:w="0" w:type="auto"/>
        <w:tblInd w:w="-5" w:type="dxa"/>
        <w:tblLook w:val="04A0" w:firstRow="1" w:lastRow="0" w:firstColumn="1" w:lastColumn="0" w:noHBand="0" w:noVBand="1"/>
      </w:tblPr>
      <w:tblGrid>
        <w:gridCol w:w="9661"/>
      </w:tblGrid>
      <w:tr w:rsidR="00B24116" w:rsidTr="006D34D3">
        <w:trPr>
          <w:trHeight w:val="4954"/>
        </w:trPr>
        <w:tc>
          <w:tcPr>
            <w:tcW w:w="9661" w:type="dxa"/>
          </w:tcPr>
          <w:p w:rsidR="00B24116" w:rsidRPr="00786ADF" w:rsidRDefault="00B24116" w:rsidP="00B24116">
            <w:pPr>
              <w:spacing w:after="0" w:line="240" w:lineRule="auto"/>
              <w:rPr>
                <w:rFonts w:cs="Calibri"/>
                <w:b/>
              </w:rPr>
            </w:pPr>
            <w:r w:rsidRPr="00786ADF">
              <w:rPr>
                <w:rFonts w:cs="Calibri"/>
                <w:b/>
              </w:rPr>
              <w:t>Academic Qualifications</w:t>
            </w:r>
          </w:p>
          <w:p w:rsidR="00B24116" w:rsidRDefault="008C2990" w:rsidP="00E07815">
            <w:pPr>
              <w:pStyle w:val="ListParagraph"/>
              <w:numPr>
                <w:ilvl w:val="0"/>
                <w:numId w:val="11"/>
              </w:numPr>
              <w:autoSpaceDE w:val="0"/>
              <w:autoSpaceDN w:val="0"/>
              <w:adjustRightInd w:val="0"/>
              <w:spacing w:after="0" w:line="240" w:lineRule="auto"/>
              <w:jc w:val="both"/>
              <w:rPr>
                <w:rFonts w:eastAsia="Times New Roman" w:cs="Arial"/>
              </w:rPr>
            </w:pPr>
            <w:r w:rsidRPr="00BF4BF6">
              <w:rPr>
                <w:rFonts w:eastAsia="MS Mincho" w:cs="Calibri"/>
                <w:bCs/>
                <w:lang w:val="en-GB"/>
              </w:rPr>
              <w:t>Advanced university education at master’s degree or PhD level in area relevant to Biodiversity Conservation, Natural Resources Management, Protected Areas Management or related fields of expertise, preferably a combination of academic and technical experience in both social and economic fields</w:t>
            </w:r>
            <w:r w:rsidR="003C40E8" w:rsidRPr="00707B84">
              <w:rPr>
                <w:rFonts w:eastAsia="Times New Roman" w:cs="Arial"/>
              </w:rPr>
              <w:t>;</w:t>
            </w:r>
          </w:p>
          <w:p w:rsidR="00E07815" w:rsidRPr="00D13E48" w:rsidRDefault="00E07815" w:rsidP="00E07815">
            <w:pPr>
              <w:pStyle w:val="ListParagraph"/>
              <w:autoSpaceDE w:val="0"/>
              <w:autoSpaceDN w:val="0"/>
              <w:adjustRightInd w:val="0"/>
              <w:spacing w:after="0" w:line="240" w:lineRule="auto"/>
              <w:ind w:left="360"/>
              <w:jc w:val="both"/>
              <w:rPr>
                <w:rFonts w:eastAsia="Times New Roman" w:cs="Arial"/>
                <w:sz w:val="12"/>
                <w:szCs w:val="12"/>
              </w:rPr>
            </w:pPr>
          </w:p>
          <w:p w:rsidR="00B24116" w:rsidRPr="00786ADF" w:rsidRDefault="00B24116" w:rsidP="00B24116">
            <w:pPr>
              <w:spacing w:after="0" w:line="240" w:lineRule="auto"/>
              <w:rPr>
                <w:rFonts w:cs="Calibri"/>
              </w:rPr>
            </w:pPr>
            <w:r w:rsidRPr="00786ADF">
              <w:rPr>
                <w:rFonts w:cs="Calibri"/>
                <w:b/>
              </w:rPr>
              <w:t xml:space="preserve">Experience </w:t>
            </w:r>
          </w:p>
          <w:p w:rsidR="008C2990" w:rsidRPr="00BF4BF6" w:rsidRDefault="008C2990" w:rsidP="00E07815">
            <w:pPr>
              <w:pStyle w:val="ListParagraph"/>
              <w:numPr>
                <w:ilvl w:val="0"/>
                <w:numId w:val="11"/>
              </w:numPr>
              <w:spacing w:after="0" w:line="240" w:lineRule="auto"/>
              <w:jc w:val="both"/>
              <w:rPr>
                <w:rFonts w:eastAsia="MS Mincho" w:cs="Calibri"/>
                <w:bCs/>
                <w:color w:val="000000"/>
                <w:lang w:val="en-GB"/>
              </w:rPr>
            </w:pPr>
            <w:r w:rsidRPr="00BF4BF6">
              <w:rPr>
                <w:rFonts w:eastAsia="MS Mincho" w:cs="Calibri"/>
                <w:bCs/>
                <w:color w:val="000000"/>
                <w:lang w:val="en-GB"/>
              </w:rPr>
              <w:t xml:space="preserve">At least 10 years of professional experience at an </w:t>
            </w:r>
            <w:r w:rsidRPr="00BF4BF6">
              <w:rPr>
                <w:rFonts w:ascii="Tahoma" w:hAnsi="Tahoma" w:cs="Tahoma"/>
                <w:sz w:val="20"/>
                <w:szCs w:val="20"/>
                <w:lang w:val="en-GB"/>
              </w:rPr>
              <w:t xml:space="preserve">international and regional levels </w:t>
            </w:r>
            <w:r w:rsidRPr="00BF4BF6">
              <w:rPr>
                <w:rFonts w:eastAsia="MS Mincho" w:cs="Calibri"/>
                <w:bCs/>
                <w:color w:val="000000"/>
                <w:lang w:val="en-GB"/>
              </w:rPr>
              <w:t>in areas relevant to addressing illegal wildlife crime and trade, including through community-based actions.</w:t>
            </w:r>
          </w:p>
          <w:p w:rsidR="008C2990" w:rsidRPr="00BF4BF6" w:rsidRDefault="008C2990" w:rsidP="00E07815">
            <w:pPr>
              <w:pStyle w:val="ListParagraph"/>
              <w:numPr>
                <w:ilvl w:val="0"/>
                <w:numId w:val="11"/>
              </w:numPr>
              <w:spacing w:after="0" w:line="240" w:lineRule="auto"/>
              <w:jc w:val="both"/>
              <w:rPr>
                <w:rFonts w:eastAsia="MS Mincho" w:cs="Calibri"/>
                <w:bCs/>
                <w:color w:val="000000"/>
                <w:lang w:val="en-GB"/>
              </w:rPr>
            </w:pPr>
            <w:r w:rsidRPr="00BF4BF6">
              <w:rPr>
                <w:rFonts w:eastAsia="MS Mincho" w:cs="Calibri"/>
                <w:bCs/>
                <w:color w:val="000000"/>
                <w:lang w:val="en-GB"/>
              </w:rPr>
              <w:t>Previous experience with the development and/or implementation of complex projects relating to wildlife conservation and illegal wildlife trade, with a strong track record of on-the-ground practical work in law enforcement.</w:t>
            </w:r>
          </w:p>
          <w:p w:rsidR="008C2990" w:rsidRPr="00BF4BF6" w:rsidRDefault="008C2990" w:rsidP="00E07815">
            <w:pPr>
              <w:pStyle w:val="ListParagraph"/>
              <w:numPr>
                <w:ilvl w:val="0"/>
                <w:numId w:val="11"/>
              </w:numPr>
              <w:spacing w:after="0" w:line="240" w:lineRule="auto"/>
              <w:jc w:val="both"/>
              <w:rPr>
                <w:rFonts w:eastAsia="MS Mincho" w:cs="Calibri"/>
                <w:bCs/>
                <w:color w:val="000000"/>
                <w:lang w:val="en-GB"/>
              </w:rPr>
            </w:pPr>
            <w:r w:rsidRPr="00BF4BF6">
              <w:rPr>
                <w:rFonts w:eastAsia="MS Mincho" w:cs="Calibri"/>
                <w:bCs/>
                <w:color w:val="000000"/>
                <w:lang w:val="en-GB"/>
              </w:rPr>
              <w:t>Demonstrated skills in monitoring and evaluation and experience in implementing environmental projects;</w:t>
            </w:r>
          </w:p>
          <w:p w:rsidR="008C2990" w:rsidRPr="00BF4BF6" w:rsidRDefault="008C2990" w:rsidP="00E07815">
            <w:pPr>
              <w:pStyle w:val="ListParagraph"/>
              <w:numPr>
                <w:ilvl w:val="0"/>
                <w:numId w:val="11"/>
              </w:numPr>
              <w:spacing w:after="0" w:line="240" w:lineRule="auto"/>
              <w:jc w:val="both"/>
              <w:rPr>
                <w:rFonts w:eastAsia="MS Mincho" w:cs="Calibri"/>
                <w:bCs/>
                <w:color w:val="000000"/>
                <w:lang w:val="en-GB"/>
              </w:rPr>
            </w:pPr>
            <w:r w:rsidRPr="00BF4BF6">
              <w:rPr>
                <w:rFonts w:eastAsia="MS Mincho" w:cs="Calibri"/>
                <w:bCs/>
                <w:color w:val="000000"/>
                <w:lang w:val="en-GB"/>
              </w:rPr>
              <w:t>Previous experience with GEF projects would be an added advantage.</w:t>
            </w:r>
          </w:p>
          <w:p w:rsidR="008C2990" w:rsidRPr="00BF4BF6" w:rsidRDefault="008C2990" w:rsidP="00E07815">
            <w:pPr>
              <w:pStyle w:val="ListParagraph"/>
              <w:numPr>
                <w:ilvl w:val="0"/>
                <w:numId w:val="11"/>
              </w:numPr>
              <w:spacing w:after="0" w:line="240" w:lineRule="auto"/>
              <w:jc w:val="both"/>
              <w:rPr>
                <w:rFonts w:eastAsia="MS Mincho" w:cs="Calibri"/>
                <w:bCs/>
                <w:color w:val="000000"/>
                <w:lang w:val="en-GB"/>
              </w:rPr>
            </w:pPr>
            <w:r w:rsidRPr="00BF4BF6">
              <w:rPr>
                <w:rFonts w:eastAsia="MS Mincho" w:cs="Calibri"/>
                <w:bCs/>
                <w:color w:val="000000"/>
                <w:lang w:val="en-GB"/>
              </w:rPr>
              <w:t>Demonstrated ability to effectively work together with diverse groups of stakeholders, ranging from high level government officials to academic experts and members of rural communities.</w:t>
            </w:r>
          </w:p>
          <w:p w:rsidR="008C2990" w:rsidRPr="008C2990" w:rsidRDefault="008C2990" w:rsidP="00E07815">
            <w:pPr>
              <w:pStyle w:val="ListParagraph"/>
              <w:numPr>
                <w:ilvl w:val="0"/>
                <w:numId w:val="11"/>
              </w:numPr>
              <w:autoSpaceDE w:val="0"/>
              <w:autoSpaceDN w:val="0"/>
              <w:adjustRightInd w:val="0"/>
              <w:spacing w:after="0" w:line="240" w:lineRule="auto"/>
              <w:jc w:val="both"/>
              <w:rPr>
                <w:rFonts w:eastAsia="Times New Roman" w:cs="Arial"/>
              </w:rPr>
            </w:pPr>
            <w:r w:rsidRPr="00BF4BF6">
              <w:rPr>
                <w:rFonts w:eastAsia="MS Mincho" w:cs="Calibri"/>
                <w:bCs/>
                <w:color w:val="000000"/>
                <w:lang w:val="en-GB"/>
              </w:rPr>
              <w:t>Excellent communication skills</w:t>
            </w:r>
          </w:p>
          <w:p w:rsidR="00B24116" w:rsidRPr="00D13E48" w:rsidRDefault="00B24116" w:rsidP="008C2990">
            <w:pPr>
              <w:pStyle w:val="ListParagraph"/>
              <w:autoSpaceDE w:val="0"/>
              <w:autoSpaceDN w:val="0"/>
              <w:adjustRightInd w:val="0"/>
              <w:spacing w:after="0" w:line="240" w:lineRule="auto"/>
              <w:ind w:left="360"/>
              <w:jc w:val="both"/>
              <w:rPr>
                <w:rFonts w:eastAsia="Times New Roman" w:cs="Arial"/>
                <w:sz w:val="12"/>
                <w:szCs w:val="12"/>
              </w:rPr>
            </w:pPr>
          </w:p>
          <w:p w:rsidR="003C40E8" w:rsidRPr="004F43D8" w:rsidRDefault="00E07815" w:rsidP="00D13E48">
            <w:pPr>
              <w:spacing w:after="0" w:line="240" w:lineRule="auto"/>
              <w:jc w:val="both"/>
              <w:rPr>
                <w:rFonts w:eastAsia="Times New Roman"/>
              </w:rPr>
            </w:pPr>
            <w:r>
              <w:rPr>
                <w:rFonts w:eastAsia="Times New Roman" w:cs="Arial"/>
                <w:b/>
              </w:rPr>
              <w:t xml:space="preserve">Functional </w:t>
            </w:r>
            <w:r w:rsidR="003C40E8" w:rsidRPr="000D4934">
              <w:rPr>
                <w:rFonts w:eastAsia="Times New Roman" w:cs="Arial"/>
                <w:b/>
              </w:rPr>
              <w:t>Competencies</w:t>
            </w:r>
          </w:p>
          <w:p w:rsidR="00E07815" w:rsidRPr="00BF4BF6" w:rsidRDefault="00E07815" w:rsidP="00E07815">
            <w:pPr>
              <w:pStyle w:val="Default"/>
              <w:numPr>
                <w:ilvl w:val="0"/>
                <w:numId w:val="11"/>
              </w:numPr>
              <w:contextualSpacing/>
              <w:jc w:val="both"/>
              <w:rPr>
                <w:rFonts w:ascii="Calibri" w:eastAsia="Batang" w:hAnsi="Calibri" w:cs="Calibri"/>
                <w:sz w:val="22"/>
                <w:szCs w:val="22"/>
                <w:lang w:val="en-GB"/>
              </w:rPr>
            </w:pPr>
            <w:r w:rsidRPr="00BF4BF6">
              <w:rPr>
                <w:rFonts w:ascii="Calibri" w:eastAsia="Batang" w:hAnsi="Calibri" w:cs="Calibri"/>
                <w:sz w:val="22"/>
                <w:szCs w:val="22"/>
                <w:lang w:val="en-GB"/>
              </w:rPr>
              <w:t xml:space="preserve">Ability to create new and relevant ideas and lead others to implement them.  </w:t>
            </w:r>
          </w:p>
          <w:p w:rsidR="00E07815" w:rsidRPr="00BF4BF6" w:rsidRDefault="00E07815" w:rsidP="00E07815">
            <w:pPr>
              <w:pStyle w:val="Default"/>
              <w:numPr>
                <w:ilvl w:val="0"/>
                <w:numId w:val="11"/>
              </w:numPr>
              <w:contextualSpacing/>
              <w:jc w:val="both"/>
              <w:rPr>
                <w:rFonts w:ascii="Calibri" w:eastAsia="Batang" w:hAnsi="Calibri" w:cs="Calibri"/>
                <w:sz w:val="22"/>
                <w:szCs w:val="22"/>
                <w:lang w:val="en-GB"/>
              </w:rPr>
            </w:pPr>
            <w:r w:rsidRPr="00BF4BF6">
              <w:rPr>
                <w:rFonts w:ascii="Calibri" w:eastAsia="Batang" w:hAnsi="Calibri" w:cs="Calibri"/>
                <w:sz w:val="22"/>
                <w:szCs w:val="22"/>
                <w:lang w:val="en-GB"/>
              </w:rPr>
              <w:t>Ability to demonstrate leadership, plan and act transparently, and actively work to remove barriers.</w:t>
            </w:r>
          </w:p>
          <w:p w:rsidR="00E07815" w:rsidRPr="003250C9" w:rsidRDefault="00E07815" w:rsidP="00E07815">
            <w:pPr>
              <w:pStyle w:val="NoSpacing"/>
              <w:numPr>
                <w:ilvl w:val="0"/>
                <w:numId w:val="11"/>
              </w:numPr>
              <w:spacing w:line="280" w:lineRule="exact"/>
              <w:rPr>
                <w:rFonts w:cs="Calibri"/>
              </w:rPr>
            </w:pPr>
            <w:r w:rsidRPr="000A07C0">
              <w:rPr>
                <w:rFonts w:eastAsia="Batang" w:cs="Calibri"/>
                <w:color w:val="000000"/>
              </w:rPr>
              <w:t>Ability to manage people, modelling high professional standards and motivating excellence in others</w:t>
            </w:r>
          </w:p>
          <w:p w:rsidR="00E07815" w:rsidRPr="00DE08FB" w:rsidRDefault="00E07815" w:rsidP="00E07815">
            <w:pPr>
              <w:pStyle w:val="NoSpacing"/>
              <w:numPr>
                <w:ilvl w:val="0"/>
                <w:numId w:val="11"/>
              </w:numPr>
              <w:spacing w:line="280" w:lineRule="exact"/>
              <w:rPr>
                <w:rFonts w:cs="Calibri"/>
              </w:rPr>
            </w:pPr>
            <w:r w:rsidRPr="00CF6BE1">
              <w:rPr>
                <w:rFonts w:cs="Calibri"/>
              </w:rPr>
              <w:t>Knowledge of Tanzania, including the Government operation</w:t>
            </w:r>
            <w:r w:rsidRPr="00065C5E">
              <w:rPr>
                <w:rFonts w:cs="Calibri"/>
              </w:rPr>
              <w:t>s and familiarity with local communities living around PA</w:t>
            </w:r>
            <w:r w:rsidRPr="00DE08FB">
              <w:rPr>
                <w:rFonts w:cs="Calibri"/>
              </w:rPr>
              <w:t>s</w:t>
            </w:r>
          </w:p>
          <w:p w:rsidR="00E07815" w:rsidRPr="00BF4BF6" w:rsidRDefault="00E07815" w:rsidP="00E07815">
            <w:pPr>
              <w:pStyle w:val="NoSpacing"/>
              <w:numPr>
                <w:ilvl w:val="0"/>
                <w:numId w:val="11"/>
              </w:numPr>
              <w:spacing w:line="280" w:lineRule="exact"/>
              <w:rPr>
                <w:rFonts w:cs="Calibri"/>
              </w:rPr>
            </w:pPr>
            <w:r w:rsidRPr="00DE08FB">
              <w:rPr>
                <w:rFonts w:cs="Calibri"/>
              </w:rPr>
              <w:t>Ability to coordinate and work in multicultural t</w:t>
            </w:r>
            <w:r w:rsidRPr="00BF4BF6">
              <w:rPr>
                <w:rFonts w:cs="Calibri"/>
              </w:rPr>
              <w:t>eams, as well as in complex environments</w:t>
            </w:r>
          </w:p>
          <w:p w:rsidR="003C40E8" w:rsidRDefault="00E07815" w:rsidP="00E07815">
            <w:pPr>
              <w:pStyle w:val="ListParagraph"/>
              <w:numPr>
                <w:ilvl w:val="0"/>
                <w:numId w:val="11"/>
              </w:numPr>
              <w:autoSpaceDE w:val="0"/>
              <w:autoSpaceDN w:val="0"/>
              <w:adjustRightInd w:val="0"/>
              <w:spacing w:after="0" w:line="240" w:lineRule="auto"/>
              <w:jc w:val="both"/>
              <w:rPr>
                <w:rFonts w:eastAsia="Times New Roman" w:cs="Arial"/>
              </w:rPr>
            </w:pPr>
            <w:r w:rsidRPr="00BF4BF6">
              <w:rPr>
                <w:rFonts w:cs="Calibri"/>
              </w:rPr>
              <w:t>Proven experience in participatory processes and in facilitating dialogue between Government, Development partners, private sector and civil society</w:t>
            </w:r>
            <w:r w:rsidR="003C40E8" w:rsidRPr="00E07815">
              <w:rPr>
                <w:rFonts w:eastAsia="Times New Roman" w:cs="Arial"/>
              </w:rPr>
              <w:t>.</w:t>
            </w:r>
          </w:p>
          <w:p w:rsidR="00E07815" w:rsidRPr="00E07815" w:rsidRDefault="00E07815" w:rsidP="00E07815">
            <w:pPr>
              <w:pStyle w:val="ListParagraph"/>
              <w:autoSpaceDE w:val="0"/>
              <w:autoSpaceDN w:val="0"/>
              <w:adjustRightInd w:val="0"/>
              <w:spacing w:after="0" w:line="240" w:lineRule="auto"/>
              <w:ind w:left="360"/>
              <w:jc w:val="both"/>
              <w:rPr>
                <w:rFonts w:eastAsia="Times New Roman" w:cs="Arial"/>
                <w:sz w:val="16"/>
                <w:szCs w:val="16"/>
              </w:rPr>
            </w:pPr>
          </w:p>
          <w:p w:rsidR="00784509" w:rsidRPr="00C826E0" w:rsidRDefault="00784509" w:rsidP="00784509">
            <w:pPr>
              <w:spacing w:after="0" w:line="259" w:lineRule="auto"/>
              <w:rPr>
                <w:rFonts w:cs="Calibri"/>
                <w:b/>
              </w:rPr>
            </w:pPr>
            <w:r w:rsidRPr="00C826E0">
              <w:rPr>
                <w:rFonts w:cs="Calibri"/>
                <w:b/>
              </w:rPr>
              <w:t>Language</w:t>
            </w:r>
            <w:r w:rsidR="00E07815">
              <w:rPr>
                <w:rFonts w:cs="Calibri"/>
                <w:b/>
              </w:rPr>
              <w:t xml:space="preserve"> and other skills</w:t>
            </w:r>
          </w:p>
          <w:p w:rsidR="00E07815" w:rsidRPr="00BF4BF6" w:rsidRDefault="00E07815" w:rsidP="00E07815">
            <w:pPr>
              <w:pStyle w:val="ListParagraph"/>
              <w:numPr>
                <w:ilvl w:val="0"/>
                <w:numId w:val="11"/>
              </w:numPr>
              <w:spacing w:after="0" w:line="240" w:lineRule="auto"/>
              <w:ind w:left="357" w:hanging="357"/>
              <w:contextualSpacing w:val="0"/>
              <w:jc w:val="both"/>
              <w:rPr>
                <w:rFonts w:cs="Calibri"/>
                <w:color w:val="000000"/>
                <w:lang w:val="en-GB"/>
              </w:rPr>
            </w:pPr>
            <w:r w:rsidRPr="00BF4BF6">
              <w:rPr>
                <w:rFonts w:cs="Calibri"/>
                <w:color w:val="000000"/>
                <w:lang w:val="en-GB"/>
              </w:rPr>
              <w:t>Proficiency in spoken and written English, including the ability to set out a coherent argument in presentations and group interactions;</w:t>
            </w:r>
          </w:p>
          <w:p w:rsidR="00E07815" w:rsidRPr="00BF4BF6" w:rsidRDefault="00E07815" w:rsidP="00E07815">
            <w:pPr>
              <w:pStyle w:val="ListParagraph"/>
              <w:numPr>
                <w:ilvl w:val="0"/>
                <w:numId w:val="11"/>
              </w:numPr>
              <w:spacing w:after="0" w:line="240" w:lineRule="auto"/>
              <w:ind w:left="357" w:hanging="357"/>
              <w:contextualSpacing w:val="0"/>
              <w:jc w:val="both"/>
              <w:rPr>
                <w:rFonts w:cs="Calibri"/>
                <w:color w:val="000000"/>
                <w:lang w:val="en-GB"/>
              </w:rPr>
            </w:pPr>
            <w:r w:rsidRPr="00BF4BF6">
              <w:rPr>
                <w:rFonts w:cs="Calibri"/>
                <w:color w:val="000000"/>
                <w:lang w:val="en-GB"/>
              </w:rPr>
              <w:t xml:space="preserve">Capacity to communicate fluently with different stakeholders (civil society, government authorities, local communities, project staff); and  </w:t>
            </w:r>
          </w:p>
          <w:p w:rsidR="00E07815" w:rsidRPr="00BF4BF6" w:rsidRDefault="00E07815" w:rsidP="00E07815">
            <w:pPr>
              <w:pStyle w:val="ListParagraph"/>
              <w:numPr>
                <w:ilvl w:val="0"/>
                <w:numId w:val="11"/>
              </w:numPr>
              <w:spacing w:after="0" w:line="240" w:lineRule="auto"/>
              <w:ind w:left="357" w:hanging="357"/>
              <w:contextualSpacing w:val="0"/>
              <w:jc w:val="both"/>
              <w:rPr>
                <w:rFonts w:cs="Calibri"/>
                <w:color w:val="000000"/>
                <w:lang w:val="en-GB"/>
              </w:rPr>
            </w:pPr>
            <w:r w:rsidRPr="00BF4BF6">
              <w:rPr>
                <w:rFonts w:cs="Calibri"/>
                <w:color w:val="000000"/>
                <w:lang w:val="en-GB"/>
              </w:rPr>
              <w:t>Computer skills: full command of Microsoft applications (word, excel, PowerPoint) and common internet applications will be required.</w:t>
            </w:r>
          </w:p>
          <w:p w:rsidR="003C40E8" w:rsidRDefault="00E07815" w:rsidP="00E07815">
            <w:pPr>
              <w:pStyle w:val="ListParagraph"/>
              <w:numPr>
                <w:ilvl w:val="0"/>
                <w:numId w:val="11"/>
              </w:numPr>
              <w:spacing w:after="0" w:line="240" w:lineRule="auto"/>
              <w:ind w:left="357" w:hanging="357"/>
              <w:contextualSpacing w:val="0"/>
              <w:jc w:val="both"/>
              <w:rPr>
                <w:rFonts w:cs="Calibri"/>
                <w:color w:val="000000"/>
                <w:lang w:val="en-GB"/>
              </w:rPr>
            </w:pPr>
            <w:r w:rsidRPr="00BF4BF6">
              <w:rPr>
                <w:rFonts w:cs="Calibri"/>
                <w:color w:val="000000"/>
                <w:lang w:val="en-GB"/>
              </w:rPr>
              <w:t>Working knowledge of Kiswahili would be an added advantage</w:t>
            </w:r>
          </w:p>
          <w:p w:rsidR="00E07815" w:rsidRPr="00E07815" w:rsidRDefault="00E07815" w:rsidP="00E07815">
            <w:pPr>
              <w:spacing w:after="0"/>
              <w:jc w:val="both"/>
              <w:rPr>
                <w:rFonts w:cs="Calibri"/>
                <w:color w:val="000000"/>
                <w:sz w:val="16"/>
                <w:szCs w:val="16"/>
                <w:lang w:val="en-GB"/>
              </w:rPr>
            </w:pPr>
          </w:p>
          <w:p w:rsidR="00E07815" w:rsidRPr="00E07815" w:rsidRDefault="00E07815" w:rsidP="00E07815">
            <w:pPr>
              <w:spacing w:after="0" w:line="259" w:lineRule="auto"/>
              <w:rPr>
                <w:rFonts w:cs="Calibri"/>
                <w:b/>
              </w:rPr>
            </w:pPr>
            <w:r w:rsidRPr="00E07815">
              <w:rPr>
                <w:rFonts w:cs="Calibri"/>
                <w:b/>
              </w:rPr>
              <w:t>Compliance of the UN Core Values:</w:t>
            </w:r>
          </w:p>
          <w:p w:rsidR="00E07815" w:rsidRPr="00E07815" w:rsidRDefault="00E07815" w:rsidP="006D34D3">
            <w:pPr>
              <w:pStyle w:val="ListParagraph"/>
              <w:numPr>
                <w:ilvl w:val="0"/>
                <w:numId w:val="11"/>
              </w:numPr>
              <w:spacing w:after="0" w:line="240" w:lineRule="auto"/>
              <w:contextualSpacing w:val="0"/>
              <w:jc w:val="both"/>
              <w:rPr>
                <w:rFonts w:cs="Calibri"/>
                <w:color w:val="000000"/>
                <w:lang w:val="en-GB"/>
              </w:rPr>
            </w:pPr>
            <w:r w:rsidRPr="00E07815">
              <w:rPr>
                <w:rFonts w:cs="Calibri"/>
                <w:color w:val="000000"/>
                <w:lang w:val="en-GB"/>
              </w:rPr>
              <w:t>Demonstrates integrity by modelling the UN’s values and ethical standards</w:t>
            </w:r>
          </w:p>
          <w:p w:rsidR="00E07815" w:rsidRPr="00E07815" w:rsidRDefault="00E07815" w:rsidP="006D34D3">
            <w:pPr>
              <w:pStyle w:val="ListParagraph"/>
              <w:numPr>
                <w:ilvl w:val="0"/>
                <w:numId w:val="11"/>
              </w:numPr>
              <w:spacing w:after="0" w:line="240" w:lineRule="auto"/>
              <w:contextualSpacing w:val="0"/>
              <w:jc w:val="both"/>
              <w:rPr>
                <w:rFonts w:cs="Calibri"/>
                <w:color w:val="000000"/>
                <w:lang w:val="en-GB"/>
              </w:rPr>
            </w:pPr>
            <w:r w:rsidRPr="00E07815">
              <w:rPr>
                <w:rFonts w:cs="Calibri"/>
                <w:color w:val="000000"/>
                <w:lang w:val="en-GB"/>
              </w:rPr>
              <w:t>Promotes the vision, mission, and strategic goals of UNDP;</w:t>
            </w:r>
          </w:p>
          <w:p w:rsidR="00E07815" w:rsidRPr="00E07815" w:rsidRDefault="00E07815" w:rsidP="006D34D3">
            <w:pPr>
              <w:pStyle w:val="ListParagraph"/>
              <w:numPr>
                <w:ilvl w:val="0"/>
                <w:numId w:val="11"/>
              </w:numPr>
              <w:spacing w:after="0" w:line="240" w:lineRule="auto"/>
              <w:contextualSpacing w:val="0"/>
              <w:jc w:val="both"/>
              <w:rPr>
                <w:rFonts w:cs="Calibri"/>
                <w:color w:val="000000"/>
                <w:lang w:val="en-GB"/>
              </w:rPr>
            </w:pPr>
            <w:r w:rsidRPr="00E07815">
              <w:rPr>
                <w:rFonts w:cs="Calibri"/>
                <w:color w:val="000000"/>
                <w:lang w:val="en-GB"/>
              </w:rPr>
              <w:t xml:space="preserve">Displays cultural, gender, religion, race, nationality and age sensitivity and adaptability </w:t>
            </w:r>
          </w:p>
          <w:p w:rsidR="00E07815" w:rsidRPr="00E07815" w:rsidRDefault="00E07815" w:rsidP="006D34D3">
            <w:pPr>
              <w:pStyle w:val="ListParagraph"/>
              <w:numPr>
                <w:ilvl w:val="0"/>
                <w:numId w:val="11"/>
              </w:numPr>
              <w:spacing w:after="0" w:line="240" w:lineRule="auto"/>
              <w:contextualSpacing w:val="0"/>
              <w:jc w:val="both"/>
              <w:rPr>
                <w:rFonts w:cs="Calibri"/>
                <w:color w:val="000000"/>
                <w:lang w:val="en-GB"/>
              </w:rPr>
            </w:pPr>
            <w:r w:rsidRPr="00E07815">
              <w:rPr>
                <w:rFonts w:cs="Calibri"/>
                <w:color w:val="000000"/>
                <w:lang w:val="en-GB"/>
              </w:rPr>
              <w:t>Treats all people fairly without favouritism;</w:t>
            </w:r>
          </w:p>
          <w:p w:rsidR="00E07815" w:rsidRPr="00E07815" w:rsidRDefault="00E07815" w:rsidP="006D34D3">
            <w:pPr>
              <w:pStyle w:val="ListParagraph"/>
              <w:numPr>
                <w:ilvl w:val="0"/>
                <w:numId w:val="11"/>
              </w:numPr>
              <w:spacing w:after="0" w:line="240" w:lineRule="auto"/>
              <w:contextualSpacing w:val="0"/>
              <w:jc w:val="both"/>
              <w:rPr>
                <w:rFonts w:cs="Calibri"/>
                <w:color w:val="000000"/>
                <w:lang w:val="en-GB"/>
              </w:rPr>
            </w:pPr>
            <w:r w:rsidRPr="00E07815">
              <w:rPr>
                <w:rFonts w:cs="Calibri"/>
                <w:color w:val="000000"/>
                <w:lang w:val="en-GB"/>
              </w:rPr>
              <w:t xml:space="preserve">Fulfils all obligations to gender sensitivity and zero tolerance for sexual harassment. </w:t>
            </w:r>
          </w:p>
          <w:p w:rsidR="00E07815" w:rsidRPr="00E07815" w:rsidRDefault="00E07815" w:rsidP="006D34D3">
            <w:pPr>
              <w:pStyle w:val="ListParagraph"/>
              <w:numPr>
                <w:ilvl w:val="0"/>
                <w:numId w:val="11"/>
              </w:numPr>
              <w:spacing w:after="0" w:line="240" w:lineRule="auto"/>
              <w:contextualSpacing w:val="0"/>
              <w:jc w:val="both"/>
              <w:rPr>
                <w:rFonts w:cs="Calibri"/>
                <w:color w:val="000000"/>
                <w:lang w:val="en-GB"/>
              </w:rPr>
            </w:pPr>
            <w:r w:rsidRPr="00E07815">
              <w:rPr>
                <w:rFonts w:cs="Calibri"/>
                <w:color w:val="000000"/>
                <w:lang w:val="en-GB"/>
              </w:rPr>
              <w:t>Understanding of UNDP/GEF functioning and procedures</w:t>
            </w:r>
          </w:p>
          <w:p w:rsidR="00E07815" w:rsidRPr="00E07815" w:rsidRDefault="00E07815" w:rsidP="006D34D3">
            <w:pPr>
              <w:pStyle w:val="ListParagraph"/>
              <w:numPr>
                <w:ilvl w:val="0"/>
                <w:numId w:val="11"/>
              </w:numPr>
              <w:spacing w:after="0" w:line="240" w:lineRule="auto"/>
              <w:contextualSpacing w:val="0"/>
              <w:jc w:val="both"/>
              <w:rPr>
                <w:rFonts w:cs="Calibri"/>
              </w:rPr>
            </w:pPr>
            <w:r w:rsidRPr="00E07815">
              <w:rPr>
                <w:rFonts w:cs="Calibri"/>
                <w:color w:val="000000"/>
                <w:lang w:val="en-GB"/>
              </w:rPr>
              <w:t>Knowledge of U.N. implementation procedures and core values</w:t>
            </w:r>
          </w:p>
        </w:tc>
      </w:tr>
    </w:tbl>
    <w:p w:rsidR="000F1A37" w:rsidRDefault="000F1A37" w:rsidP="00E731B5">
      <w:pPr>
        <w:pStyle w:val="NoSpacing"/>
        <w:spacing w:line="276" w:lineRule="auto"/>
        <w:rPr>
          <w:b/>
          <w:highlight w:val="yellow"/>
        </w:rPr>
      </w:pPr>
    </w:p>
    <w:p w:rsidR="00B23659" w:rsidRDefault="00B23659" w:rsidP="00C96CBA">
      <w:pPr>
        <w:pStyle w:val="ListParagraph"/>
        <w:numPr>
          <w:ilvl w:val="0"/>
          <w:numId w:val="1"/>
        </w:numPr>
        <w:spacing w:after="0"/>
        <w:rPr>
          <w:b/>
        </w:rPr>
      </w:pPr>
      <w:r w:rsidRPr="00C96CBA">
        <w:rPr>
          <w:b/>
        </w:rPr>
        <w:t>DOCUMENTS TO BE INCLUDED WHEN SUBMITTING THE PROPOSALS</w:t>
      </w:r>
    </w:p>
    <w:p w:rsidR="009C6BC0" w:rsidRPr="00AA4366" w:rsidRDefault="009C6BC0" w:rsidP="009C6BC0">
      <w:pPr>
        <w:pStyle w:val="NoSpacing"/>
        <w:ind w:left="360"/>
        <w:rPr>
          <w:rFonts w:cs="Calibri"/>
          <w:b/>
          <w:sz w:val="8"/>
          <w:szCs w:val="8"/>
        </w:rPr>
      </w:pPr>
    </w:p>
    <w:p w:rsidR="009C6BC0" w:rsidRPr="00C644A7" w:rsidRDefault="009C6BC0" w:rsidP="00AA4366">
      <w:pPr>
        <w:pStyle w:val="NoSpacing"/>
        <w:numPr>
          <w:ilvl w:val="0"/>
          <w:numId w:val="3"/>
        </w:numPr>
        <w:spacing w:after="80"/>
        <w:ind w:left="714" w:hanging="357"/>
        <w:rPr>
          <w:rFonts w:cs="Calibri"/>
          <w:b/>
        </w:rPr>
      </w:pPr>
      <w:r w:rsidRPr="00C644A7">
        <w:rPr>
          <w:rFonts w:cs="Calibri"/>
          <w:b/>
        </w:rPr>
        <w:t xml:space="preserve">Technical </w:t>
      </w:r>
      <w:r w:rsidRPr="00C644A7">
        <w:rPr>
          <w:rFonts w:cs="Calibri"/>
        </w:rPr>
        <w:t>(70 points - pass mark is 49 points)</w:t>
      </w:r>
    </w:p>
    <w:p w:rsidR="009C6BC0" w:rsidRPr="00C644A7" w:rsidRDefault="009C6BC0" w:rsidP="009A314B">
      <w:pPr>
        <w:pStyle w:val="NoSpacing"/>
        <w:spacing w:line="276" w:lineRule="auto"/>
        <w:ind w:left="720"/>
        <w:rPr>
          <w:rFonts w:cs="Calibri"/>
          <w:b/>
        </w:rPr>
      </w:pPr>
      <w:r w:rsidRPr="00C644A7">
        <w:rPr>
          <w:rFonts w:cs="Calibri"/>
          <w:b/>
        </w:rPr>
        <w:t>Proposed format for submission of Technical Proposal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6BC0" w:rsidRPr="00C644A7" w:rsidTr="00AA4366">
        <w:trPr>
          <w:trHeight w:val="70"/>
        </w:trPr>
        <w:tc>
          <w:tcPr>
            <w:tcW w:w="9639" w:type="dxa"/>
            <w:shd w:val="clear" w:color="auto" w:fill="D9D9D9" w:themeFill="background1" w:themeFillShade="D9"/>
            <w:vAlign w:val="center"/>
          </w:tcPr>
          <w:p w:rsidR="009C6BC0" w:rsidRPr="00C644A7" w:rsidRDefault="009C6BC0" w:rsidP="00B80C9E">
            <w:pPr>
              <w:spacing w:after="0" w:line="240" w:lineRule="auto"/>
              <w:rPr>
                <w:rFonts w:cs="Calibri"/>
              </w:rPr>
            </w:pPr>
            <w:r w:rsidRPr="00C644A7">
              <w:rPr>
                <w:rFonts w:cs="Calibri"/>
              </w:rPr>
              <w:t>Explain why you consider yourself a suitable candidate for the work specified in the ToR</w:t>
            </w:r>
          </w:p>
        </w:tc>
      </w:tr>
      <w:tr w:rsidR="009C6BC0" w:rsidRPr="00C644A7" w:rsidTr="00AA4366">
        <w:trPr>
          <w:trHeight w:val="94"/>
        </w:trPr>
        <w:tc>
          <w:tcPr>
            <w:tcW w:w="9639" w:type="dxa"/>
          </w:tcPr>
          <w:p w:rsidR="009C6BC0" w:rsidRPr="00C644A7" w:rsidRDefault="009C6BC0" w:rsidP="00B80C9E">
            <w:pPr>
              <w:spacing w:after="0" w:line="240" w:lineRule="auto"/>
              <w:jc w:val="both"/>
              <w:rPr>
                <w:rFonts w:cs="Calibri"/>
                <w:i/>
              </w:rPr>
            </w:pPr>
            <w:r w:rsidRPr="00C644A7">
              <w:rPr>
                <w:rStyle w:val="PlaceholderText"/>
                <w:rFonts w:cs="Calibri"/>
                <w:i/>
              </w:rPr>
              <w:t>Click here to enter text</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BC0" w:rsidRPr="00C644A7" w:rsidRDefault="009C6BC0" w:rsidP="00B80C9E">
            <w:pPr>
              <w:spacing w:after="0" w:line="240" w:lineRule="auto"/>
              <w:rPr>
                <w:rFonts w:cs="Calibri"/>
              </w:rPr>
            </w:pPr>
            <w:r w:rsidRPr="00C644A7">
              <w:rPr>
                <w:rFonts w:cs="Calibri"/>
              </w:rPr>
              <w:t>Provide a brief methodology on how you will approach and conduct the work</w:t>
            </w:r>
            <w:r w:rsidR="00C7650D">
              <w:rPr>
                <w:rFonts w:cs="Calibri"/>
              </w:rPr>
              <w:t xml:space="preserve"> (</w:t>
            </w:r>
            <w:r w:rsidR="00105D10">
              <w:rPr>
                <w:rFonts w:cs="Calibri"/>
              </w:rPr>
              <w:t>including evaluation matrix</w:t>
            </w:r>
            <w:r w:rsidR="00C7650D">
              <w:rPr>
                <w:rFonts w:cs="Calibri"/>
              </w:rPr>
              <w:t xml:space="preserve">) </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tcPr>
          <w:p w:rsidR="009C6BC0" w:rsidRPr="00C644A7" w:rsidRDefault="009C6BC0" w:rsidP="00B80C9E">
            <w:pPr>
              <w:spacing w:after="0" w:line="240" w:lineRule="auto"/>
              <w:jc w:val="both"/>
              <w:rPr>
                <w:rFonts w:cs="Calibri"/>
                <w:color w:val="808080"/>
              </w:rPr>
            </w:pPr>
            <w:r w:rsidRPr="00C644A7">
              <w:rPr>
                <w:rStyle w:val="PlaceholderText"/>
                <w:rFonts w:cs="Calibri"/>
                <w:i/>
              </w:rPr>
              <w:t>Click here to enter text</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BC0" w:rsidRPr="00C644A7" w:rsidRDefault="009C6BC0" w:rsidP="00B80C9E">
            <w:pPr>
              <w:spacing w:after="0" w:line="240" w:lineRule="auto"/>
              <w:rPr>
                <w:rFonts w:cs="Calibri"/>
              </w:rPr>
            </w:pPr>
            <w:r w:rsidRPr="00C644A7">
              <w:rPr>
                <w:rFonts w:cs="Calibri"/>
              </w:rPr>
              <w:t xml:space="preserve">Personal </w:t>
            </w:r>
            <w:r>
              <w:rPr>
                <w:rFonts w:cs="Calibri"/>
              </w:rPr>
              <w:t xml:space="preserve">P11 and </w:t>
            </w:r>
            <w:r w:rsidRPr="00C644A7">
              <w:rPr>
                <w:rFonts w:cs="Calibri"/>
              </w:rPr>
              <w:t>CV including at least 2 references</w:t>
            </w:r>
          </w:p>
        </w:tc>
      </w:tr>
      <w:tr w:rsidR="009C6BC0" w:rsidRPr="00C644A7" w:rsidTr="00AA4366">
        <w:trPr>
          <w:trHeight w:val="58"/>
        </w:trPr>
        <w:tc>
          <w:tcPr>
            <w:tcW w:w="9639" w:type="dxa"/>
            <w:tcBorders>
              <w:top w:val="single" w:sz="4" w:space="0" w:color="auto"/>
              <w:left w:val="single" w:sz="4" w:space="0" w:color="auto"/>
              <w:bottom w:val="single" w:sz="4" w:space="0" w:color="auto"/>
              <w:right w:val="single" w:sz="4" w:space="0" w:color="auto"/>
            </w:tcBorders>
          </w:tcPr>
          <w:p w:rsidR="009C6BC0" w:rsidRPr="00C644A7" w:rsidRDefault="009C6BC0" w:rsidP="00B80C9E">
            <w:pPr>
              <w:spacing w:after="0" w:line="240" w:lineRule="auto"/>
              <w:jc w:val="both"/>
              <w:rPr>
                <w:rFonts w:cs="Calibri"/>
                <w:color w:val="808080"/>
              </w:rPr>
            </w:pPr>
            <w:r w:rsidRPr="00C644A7">
              <w:rPr>
                <w:rStyle w:val="PlaceholderText"/>
                <w:rFonts w:cs="Calibri"/>
                <w:i/>
              </w:rPr>
              <w:t>Click here to enter text</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BC0" w:rsidRPr="00C644A7" w:rsidRDefault="009C6BC0" w:rsidP="00B80C9E">
            <w:pPr>
              <w:spacing w:after="0" w:line="240" w:lineRule="auto"/>
              <w:rPr>
                <w:rFonts w:cs="Calibri"/>
              </w:rPr>
            </w:pPr>
            <w:r w:rsidRPr="00C644A7">
              <w:rPr>
                <w:rFonts w:cs="Calibri"/>
              </w:rPr>
              <w:t>Availability, please indicate any limitations in availability or other time constraints</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tcPr>
          <w:p w:rsidR="009C6BC0" w:rsidRPr="00C644A7" w:rsidRDefault="009C6BC0" w:rsidP="00B80C9E">
            <w:pPr>
              <w:spacing w:after="0" w:line="240" w:lineRule="auto"/>
              <w:jc w:val="both"/>
              <w:rPr>
                <w:rFonts w:cs="Calibri"/>
                <w:color w:val="808080"/>
              </w:rPr>
            </w:pPr>
            <w:r w:rsidRPr="00C644A7">
              <w:rPr>
                <w:rStyle w:val="PlaceholderText"/>
                <w:rFonts w:cs="Calibri"/>
                <w:i/>
              </w:rPr>
              <w:t>Click here to enter text</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BC0" w:rsidRPr="00C644A7" w:rsidRDefault="009C6BC0" w:rsidP="00B80C9E">
            <w:pPr>
              <w:spacing w:after="0" w:line="240" w:lineRule="auto"/>
              <w:rPr>
                <w:rFonts w:cs="Calibri"/>
              </w:rPr>
            </w:pPr>
            <w:r w:rsidRPr="00C644A7">
              <w:rPr>
                <w:rFonts w:cs="Calibri"/>
              </w:rPr>
              <w:t>1-2 sample reports</w:t>
            </w:r>
          </w:p>
        </w:tc>
      </w:tr>
      <w:tr w:rsidR="009C6BC0" w:rsidRPr="00C644A7" w:rsidTr="00AA4366">
        <w:trPr>
          <w:trHeight w:val="70"/>
        </w:trPr>
        <w:tc>
          <w:tcPr>
            <w:tcW w:w="9639" w:type="dxa"/>
            <w:tcBorders>
              <w:top w:val="single" w:sz="4" w:space="0" w:color="auto"/>
              <w:left w:val="single" w:sz="4" w:space="0" w:color="auto"/>
              <w:bottom w:val="single" w:sz="4" w:space="0" w:color="auto"/>
              <w:right w:val="single" w:sz="4" w:space="0" w:color="auto"/>
            </w:tcBorders>
          </w:tcPr>
          <w:p w:rsidR="009C6BC0" w:rsidRPr="00C644A7" w:rsidRDefault="009C6BC0" w:rsidP="00B80C9E">
            <w:pPr>
              <w:spacing w:after="0" w:line="240" w:lineRule="auto"/>
              <w:jc w:val="both"/>
              <w:rPr>
                <w:rStyle w:val="PlaceholderText"/>
                <w:rFonts w:cs="Calibri"/>
                <w:i/>
              </w:rPr>
            </w:pPr>
            <w:r w:rsidRPr="00C644A7">
              <w:rPr>
                <w:rStyle w:val="PlaceholderText"/>
                <w:rFonts w:cs="Calibri"/>
                <w:i/>
              </w:rPr>
              <w:t>Click here to enter text</w:t>
            </w:r>
          </w:p>
        </w:tc>
      </w:tr>
    </w:tbl>
    <w:p w:rsidR="00E07815" w:rsidRDefault="00E07815" w:rsidP="00E07815">
      <w:pPr>
        <w:pStyle w:val="NoSpacing"/>
        <w:ind w:left="714"/>
        <w:rPr>
          <w:rFonts w:cs="Calibri"/>
          <w:b/>
        </w:rPr>
      </w:pPr>
    </w:p>
    <w:p w:rsidR="009C6BC0" w:rsidRPr="00E07815" w:rsidRDefault="009C6BC0" w:rsidP="00E07815">
      <w:pPr>
        <w:pStyle w:val="NoSpacing"/>
        <w:numPr>
          <w:ilvl w:val="0"/>
          <w:numId w:val="3"/>
        </w:numPr>
        <w:ind w:left="714" w:hanging="357"/>
        <w:rPr>
          <w:rFonts w:cs="Calibri"/>
          <w:b/>
        </w:rPr>
      </w:pPr>
      <w:r w:rsidRPr="00C644A7">
        <w:rPr>
          <w:rFonts w:cs="Calibri"/>
          <w:b/>
        </w:rPr>
        <w:t xml:space="preserve">Financial proposal </w:t>
      </w:r>
      <w:r w:rsidRPr="00C644A7">
        <w:rPr>
          <w:rFonts w:cs="Calibri"/>
        </w:rPr>
        <w:t>(prepared in accordance with the instructions indicated below)</w:t>
      </w:r>
    </w:p>
    <w:p w:rsidR="00E07815" w:rsidRPr="00C644A7" w:rsidRDefault="00E07815" w:rsidP="00E07815">
      <w:pPr>
        <w:pStyle w:val="NoSpacing"/>
        <w:ind w:left="714"/>
        <w:rPr>
          <w:rFonts w:cs="Calibri"/>
          <w:b/>
        </w:rPr>
      </w:pPr>
    </w:p>
    <w:p w:rsidR="009C6BC0" w:rsidRDefault="009C6BC0" w:rsidP="00E07815">
      <w:pPr>
        <w:pStyle w:val="ListParagraph"/>
        <w:numPr>
          <w:ilvl w:val="0"/>
          <w:numId w:val="1"/>
        </w:numPr>
        <w:spacing w:after="0" w:line="240" w:lineRule="auto"/>
        <w:rPr>
          <w:b/>
        </w:rPr>
      </w:pPr>
      <w:r w:rsidRPr="00D10A64">
        <w:rPr>
          <w:b/>
        </w:rPr>
        <w:t xml:space="preserve">Financial Proposal (30 points) </w:t>
      </w:r>
    </w:p>
    <w:p w:rsidR="00D13E48" w:rsidRPr="008E629A" w:rsidRDefault="00D13E48" w:rsidP="00D13E48">
      <w:pPr>
        <w:spacing w:after="0" w:line="240" w:lineRule="auto"/>
        <w:rPr>
          <w:b/>
          <w:sz w:val="16"/>
          <w:szCs w:val="16"/>
        </w:rPr>
      </w:pPr>
    </w:p>
    <w:tbl>
      <w:tblPr>
        <w:tblStyle w:val="TableGrid"/>
        <w:tblW w:w="0" w:type="auto"/>
        <w:tblInd w:w="-5" w:type="dxa"/>
        <w:tblLook w:val="04A0" w:firstRow="1" w:lastRow="0" w:firstColumn="1" w:lastColumn="0" w:noHBand="0" w:noVBand="1"/>
      </w:tblPr>
      <w:tblGrid>
        <w:gridCol w:w="9661"/>
      </w:tblGrid>
      <w:tr w:rsidR="00D13E48" w:rsidTr="00D13E48">
        <w:trPr>
          <w:trHeight w:val="1550"/>
        </w:trPr>
        <w:tc>
          <w:tcPr>
            <w:tcW w:w="9661" w:type="dxa"/>
          </w:tcPr>
          <w:p w:rsidR="00D13E48" w:rsidRPr="00D13E48" w:rsidRDefault="00D13E48" w:rsidP="00D13E48">
            <w:pPr>
              <w:pStyle w:val="NoSpacing"/>
              <w:tabs>
                <w:tab w:val="left" w:pos="1725"/>
              </w:tabs>
              <w:jc w:val="both"/>
              <w:rPr>
                <w:rFonts w:cs="Calibri"/>
              </w:rPr>
            </w:pPr>
            <w:r w:rsidRPr="00C644A7">
              <w:rPr>
                <w:rFonts w:cs="Calibri"/>
              </w:rPr>
              <w:t xml:space="preserve">The financial proposal shall specify a </w:t>
            </w:r>
            <w:r w:rsidRPr="00C644A7">
              <w:rPr>
                <w:rFonts w:cs="Calibri"/>
                <w:b/>
              </w:rPr>
              <w:t>total lump sum amount,</w:t>
            </w:r>
            <w:r w:rsidRPr="00C644A7">
              <w:rPr>
                <w:rFonts w:cs="Calibri"/>
              </w:rPr>
              <w:t xml:space="preserve"> and payment terms around specific and measurable (qualitative and quantitative) deliverables (i.e. whether payments fall in installments or upon completion of the entire contract).  Payments are based upon output (For detailed payment schedule, please refer to the TOR attached).  In order to assist the Requesting Unit in the comparison of financial proposals, </w:t>
            </w:r>
            <w:r w:rsidRPr="00C644A7">
              <w:rPr>
                <w:rFonts w:cs="Calibri"/>
                <w:b/>
                <w:u w:val="single"/>
              </w:rPr>
              <w:t>the financial proposal will include a breakdown of this lump sum amount</w:t>
            </w:r>
            <w:r w:rsidRPr="00C644A7">
              <w:rPr>
                <w:rFonts w:cs="Calibri"/>
              </w:rPr>
              <w:t>.</w:t>
            </w:r>
          </w:p>
        </w:tc>
      </w:tr>
    </w:tbl>
    <w:p w:rsidR="00D13E48" w:rsidRDefault="00D13E48" w:rsidP="00D13E48">
      <w:pPr>
        <w:spacing w:after="0" w:line="240" w:lineRule="auto"/>
        <w:rPr>
          <w:b/>
        </w:rPr>
      </w:pPr>
    </w:p>
    <w:p w:rsidR="00D13E48" w:rsidRDefault="00D13E48" w:rsidP="00D13E48">
      <w:pPr>
        <w:spacing w:after="0" w:line="240" w:lineRule="auto"/>
        <w:rPr>
          <w:b/>
        </w:rPr>
      </w:pPr>
    </w:p>
    <w:p w:rsidR="00D13E48" w:rsidRPr="00D13E48" w:rsidRDefault="00D13E48" w:rsidP="00D13E48">
      <w:pPr>
        <w:spacing w:after="0" w:line="240" w:lineRule="auto"/>
        <w:rPr>
          <w:b/>
        </w:rPr>
      </w:pPr>
    </w:p>
    <w:tbl>
      <w:tblPr>
        <w:tblStyle w:val="TableGrid"/>
        <w:tblW w:w="0" w:type="auto"/>
        <w:tblInd w:w="-5" w:type="dxa"/>
        <w:tblLook w:val="04A0" w:firstRow="1" w:lastRow="0" w:firstColumn="1" w:lastColumn="0" w:noHBand="0" w:noVBand="1"/>
      </w:tblPr>
      <w:tblGrid>
        <w:gridCol w:w="9661"/>
      </w:tblGrid>
      <w:tr w:rsidR="009A314B" w:rsidTr="00D13E48">
        <w:trPr>
          <w:trHeight w:val="2117"/>
        </w:trPr>
        <w:tc>
          <w:tcPr>
            <w:tcW w:w="9661" w:type="dxa"/>
          </w:tcPr>
          <w:p w:rsidR="009A314B" w:rsidRPr="009A314B" w:rsidRDefault="009A314B" w:rsidP="009A314B">
            <w:pPr>
              <w:pStyle w:val="NoSpacing"/>
              <w:rPr>
                <w:rFonts w:cs="Calibri"/>
                <w:b/>
                <w:sz w:val="12"/>
                <w:szCs w:val="12"/>
              </w:rPr>
            </w:pPr>
          </w:p>
          <w:p w:rsidR="009A314B" w:rsidRPr="00C644A7" w:rsidRDefault="009A314B" w:rsidP="009A314B">
            <w:pPr>
              <w:pStyle w:val="NoSpacing"/>
              <w:spacing w:after="80"/>
              <w:rPr>
                <w:rFonts w:cs="Calibri"/>
                <w:b/>
              </w:rPr>
            </w:pPr>
            <w:r w:rsidRPr="00C644A7">
              <w:rPr>
                <w:rFonts w:cs="Calibri"/>
                <w:b/>
              </w:rPr>
              <w:t>Proposed format for submission of Financial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6764"/>
              <w:gridCol w:w="1969"/>
            </w:tblGrid>
            <w:tr w:rsidR="009A314B" w:rsidTr="009A314B">
              <w:trPr>
                <w:trHeight w:val="293"/>
              </w:trPr>
              <w:tc>
                <w:tcPr>
                  <w:tcW w:w="702" w:type="dxa"/>
                  <w:shd w:val="clear" w:color="auto" w:fill="D9D9D9"/>
                </w:tcPr>
                <w:p w:rsidR="009A314B" w:rsidRPr="00567F68" w:rsidRDefault="009A314B" w:rsidP="009A314B">
                  <w:pPr>
                    <w:pStyle w:val="NoSpacing"/>
                    <w:rPr>
                      <w:b/>
                    </w:rPr>
                  </w:pPr>
                  <w:r w:rsidRPr="00567F68">
                    <w:rPr>
                      <w:b/>
                    </w:rPr>
                    <w:t>S/N</w:t>
                  </w:r>
                  <w:r w:rsidRPr="00567F68">
                    <w:rPr>
                      <w:b/>
                      <w:vertAlign w:val="superscript"/>
                    </w:rPr>
                    <w:t>o</w:t>
                  </w:r>
                </w:p>
              </w:tc>
              <w:tc>
                <w:tcPr>
                  <w:tcW w:w="6764" w:type="dxa"/>
                  <w:shd w:val="clear" w:color="auto" w:fill="D9D9D9"/>
                </w:tcPr>
                <w:p w:rsidR="009A314B" w:rsidRPr="00567F68" w:rsidRDefault="009A314B" w:rsidP="009A314B">
                  <w:pPr>
                    <w:pStyle w:val="NoSpacing"/>
                    <w:rPr>
                      <w:b/>
                    </w:rPr>
                  </w:pPr>
                  <w:r w:rsidRPr="00567F68">
                    <w:rPr>
                      <w:b/>
                    </w:rPr>
                    <w:t>Item/Description</w:t>
                  </w:r>
                </w:p>
              </w:tc>
              <w:tc>
                <w:tcPr>
                  <w:tcW w:w="1969" w:type="dxa"/>
                  <w:shd w:val="clear" w:color="auto" w:fill="D9D9D9"/>
                </w:tcPr>
                <w:p w:rsidR="009A314B" w:rsidRPr="00567F68" w:rsidRDefault="009A314B" w:rsidP="009A314B">
                  <w:pPr>
                    <w:pStyle w:val="NoSpacing"/>
                    <w:rPr>
                      <w:b/>
                    </w:rPr>
                  </w:pPr>
                  <w:r w:rsidRPr="00567F68">
                    <w:rPr>
                      <w:b/>
                    </w:rPr>
                    <w:t>Amount (USD)</w:t>
                  </w:r>
                </w:p>
              </w:tc>
            </w:tr>
            <w:tr w:rsidR="009A314B" w:rsidRPr="00D64BA9" w:rsidTr="009A314B">
              <w:trPr>
                <w:trHeight w:val="60"/>
              </w:trPr>
              <w:tc>
                <w:tcPr>
                  <w:tcW w:w="702" w:type="dxa"/>
                  <w:shd w:val="clear" w:color="auto" w:fill="auto"/>
                </w:tcPr>
                <w:p w:rsidR="009A314B" w:rsidRPr="00D64BA9" w:rsidRDefault="009A314B" w:rsidP="009A314B">
                  <w:pPr>
                    <w:pStyle w:val="NoSpacing"/>
                    <w:jc w:val="center"/>
                  </w:pPr>
                  <w:r w:rsidRPr="00D64BA9">
                    <w:t>1.</w:t>
                  </w:r>
                </w:p>
              </w:tc>
              <w:tc>
                <w:tcPr>
                  <w:tcW w:w="6764" w:type="dxa"/>
                  <w:shd w:val="clear" w:color="auto" w:fill="auto"/>
                </w:tcPr>
                <w:p w:rsidR="009A314B" w:rsidRPr="00D64BA9" w:rsidRDefault="009A314B" w:rsidP="009A314B">
                  <w:pPr>
                    <w:pStyle w:val="NoSpacing"/>
                  </w:pPr>
                  <w:r w:rsidRPr="00D64BA9">
                    <w:t>Professional Fee (</w:t>
                  </w:r>
                  <w:r>
                    <w:t>n</w:t>
                  </w:r>
                  <w:r w:rsidRPr="00D64BA9">
                    <w:t>umber of working day x Daily Rate)</w:t>
                  </w:r>
                </w:p>
              </w:tc>
              <w:tc>
                <w:tcPr>
                  <w:tcW w:w="1969" w:type="dxa"/>
                  <w:shd w:val="clear" w:color="auto" w:fill="auto"/>
                </w:tcPr>
                <w:p w:rsidR="009A314B" w:rsidRPr="00D64BA9" w:rsidRDefault="009A314B" w:rsidP="009A314B">
                  <w:pPr>
                    <w:pStyle w:val="NoSpacing"/>
                  </w:pPr>
                </w:p>
              </w:tc>
            </w:tr>
            <w:tr w:rsidR="009A314B" w:rsidRPr="00D64BA9" w:rsidTr="009A314B">
              <w:tc>
                <w:tcPr>
                  <w:tcW w:w="702" w:type="dxa"/>
                  <w:shd w:val="clear" w:color="auto" w:fill="auto"/>
                </w:tcPr>
                <w:p w:rsidR="009A314B" w:rsidRPr="00D64BA9" w:rsidRDefault="009A314B" w:rsidP="009A314B">
                  <w:pPr>
                    <w:pStyle w:val="NoSpacing"/>
                    <w:jc w:val="center"/>
                  </w:pPr>
                  <w:r w:rsidRPr="00D64BA9">
                    <w:t>2.</w:t>
                  </w:r>
                </w:p>
              </w:tc>
              <w:tc>
                <w:tcPr>
                  <w:tcW w:w="6764" w:type="dxa"/>
                  <w:shd w:val="clear" w:color="auto" w:fill="auto"/>
                </w:tcPr>
                <w:p w:rsidR="009A314B" w:rsidRPr="00D64BA9" w:rsidRDefault="009A314B" w:rsidP="009A314B">
                  <w:pPr>
                    <w:pStyle w:val="NoSpacing"/>
                  </w:pPr>
                  <w:r w:rsidRPr="00D64BA9">
                    <w:t xml:space="preserve">Subsistence allowances (number of calendar days </w:t>
                  </w:r>
                  <w:r>
                    <w:t>x</w:t>
                  </w:r>
                  <w:r w:rsidRPr="00D64BA9">
                    <w:t xml:space="preserve"> DSA daily rate)</w:t>
                  </w:r>
                </w:p>
              </w:tc>
              <w:tc>
                <w:tcPr>
                  <w:tcW w:w="1969" w:type="dxa"/>
                  <w:shd w:val="clear" w:color="auto" w:fill="auto"/>
                </w:tcPr>
                <w:p w:rsidR="009A314B" w:rsidRPr="00D64BA9" w:rsidRDefault="009A314B" w:rsidP="009A314B">
                  <w:pPr>
                    <w:pStyle w:val="NoSpacing"/>
                  </w:pPr>
                </w:p>
              </w:tc>
            </w:tr>
            <w:tr w:rsidR="009A314B" w:rsidRPr="000D55FC" w:rsidTr="009A314B">
              <w:tc>
                <w:tcPr>
                  <w:tcW w:w="702" w:type="dxa"/>
                  <w:shd w:val="clear" w:color="auto" w:fill="auto"/>
                </w:tcPr>
                <w:p w:rsidR="009A314B" w:rsidRPr="00D64BA9" w:rsidRDefault="009A314B" w:rsidP="009A314B">
                  <w:pPr>
                    <w:pStyle w:val="NoSpacing"/>
                    <w:jc w:val="center"/>
                  </w:pPr>
                  <w:r w:rsidRPr="00D64BA9">
                    <w:t>3.</w:t>
                  </w:r>
                </w:p>
              </w:tc>
              <w:tc>
                <w:tcPr>
                  <w:tcW w:w="6764" w:type="dxa"/>
                  <w:shd w:val="clear" w:color="auto" w:fill="auto"/>
                </w:tcPr>
                <w:p w:rsidR="009A314B" w:rsidRPr="00567F68" w:rsidRDefault="009A314B" w:rsidP="009A314B">
                  <w:pPr>
                    <w:pStyle w:val="NoSpacing"/>
                    <w:rPr>
                      <w:lang w:val="fr-FR"/>
                    </w:rPr>
                  </w:pPr>
                  <w:r w:rsidRPr="00567F68">
                    <w:rPr>
                      <w:lang w:val="fr-FR"/>
                    </w:rPr>
                    <w:t>Reimbursables expenses (Travel, VISA, and Terminals etc.)</w:t>
                  </w:r>
                </w:p>
              </w:tc>
              <w:tc>
                <w:tcPr>
                  <w:tcW w:w="1969" w:type="dxa"/>
                  <w:shd w:val="clear" w:color="auto" w:fill="auto"/>
                </w:tcPr>
                <w:p w:rsidR="009A314B" w:rsidRPr="00567F68" w:rsidRDefault="009A314B" w:rsidP="009A314B">
                  <w:pPr>
                    <w:pStyle w:val="NoSpacing"/>
                    <w:rPr>
                      <w:lang w:val="fr-FR"/>
                    </w:rPr>
                  </w:pPr>
                </w:p>
              </w:tc>
            </w:tr>
            <w:tr w:rsidR="009A314B" w:rsidRPr="00D64BA9" w:rsidTr="009A314B">
              <w:tc>
                <w:tcPr>
                  <w:tcW w:w="702" w:type="dxa"/>
                  <w:shd w:val="clear" w:color="auto" w:fill="auto"/>
                </w:tcPr>
                <w:p w:rsidR="009A314B" w:rsidRPr="00D64BA9" w:rsidRDefault="009A314B" w:rsidP="009A314B">
                  <w:pPr>
                    <w:pStyle w:val="NoSpacing"/>
                    <w:jc w:val="center"/>
                  </w:pPr>
                  <w:r w:rsidRPr="00D64BA9">
                    <w:t>4.</w:t>
                  </w:r>
                </w:p>
              </w:tc>
              <w:tc>
                <w:tcPr>
                  <w:tcW w:w="6764" w:type="dxa"/>
                  <w:shd w:val="clear" w:color="auto" w:fill="auto"/>
                </w:tcPr>
                <w:p w:rsidR="009A314B" w:rsidRPr="00D64BA9" w:rsidRDefault="009A314B" w:rsidP="009A314B">
                  <w:pPr>
                    <w:pStyle w:val="NoSpacing"/>
                  </w:pPr>
                  <w:r w:rsidRPr="00D64BA9">
                    <w:t>Other expenses (please specify if any)</w:t>
                  </w:r>
                </w:p>
              </w:tc>
              <w:tc>
                <w:tcPr>
                  <w:tcW w:w="1969" w:type="dxa"/>
                  <w:shd w:val="clear" w:color="auto" w:fill="auto"/>
                </w:tcPr>
                <w:p w:rsidR="009A314B" w:rsidRPr="00D64BA9" w:rsidRDefault="009A314B" w:rsidP="009A314B">
                  <w:pPr>
                    <w:pStyle w:val="NoSpacing"/>
                  </w:pPr>
                </w:p>
              </w:tc>
            </w:tr>
          </w:tbl>
          <w:p w:rsidR="009A314B" w:rsidRPr="009A314B" w:rsidRDefault="009A314B" w:rsidP="009A314B">
            <w:pPr>
              <w:spacing w:after="0" w:line="240" w:lineRule="auto"/>
              <w:rPr>
                <w:b/>
                <w:sz w:val="8"/>
                <w:szCs w:val="8"/>
              </w:rPr>
            </w:pPr>
          </w:p>
        </w:tc>
      </w:tr>
    </w:tbl>
    <w:p w:rsidR="009A314B" w:rsidRDefault="009A314B" w:rsidP="009A314B">
      <w:pPr>
        <w:spacing w:after="0"/>
        <w:ind w:left="360"/>
        <w:rPr>
          <w:b/>
        </w:rPr>
      </w:pPr>
    </w:p>
    <w:p w:rsidR="009C6BC0" w:rsidRPr="00D10A64" w:rsidRDefault="009C6BC0" w:rsidP="00D10A64">
      <w:pPr>
        <w:pStyle w:val="ListParagraph"/>
        <w:numPr>
          <w:ilvl w:val="0"/>
          <w:numId w:val="1"/>
        </w:numPr>
        <w:spacing w:after="0"/>
        <w:rPr>
          <w:b/>
        </w:rPr>
      </w:pPr>
      <w:r w:rsidRPr="00D10A64">
        <w:rPr>
          <w:b/>
        </w:rPr>
        <w:t>EVALUATION METHOD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A314B" w:rsidRPr="00C644A7" w:rsidTr="003C40E8">
        <w:trPr>
          <w:trHeight w:val="3280"/>
        </w:trPr>
        <w:tc>
          <w:tcPr>
            <w:tcW w:w="9634" w:type="dxa"/>
          </w:tcPr>
          <w:p w:rsidR="009A314B" w:rsidRPr="00C644A7" w:rsidRDefault="009A314B" w:rsidP="00B80C9E">
            <w:pPr>
              <w:pStyle w:val="NoSpacing"/>
              <w:rPr>
                <w:rFonts w:cs="Calibri"/>
              </w:rPr>
            </w:pPr>
            <w:r w:rsidRPr="00C644A7">
              <w:rPr>
                <w:rFonts w:cs="Calibri"/>
              </w:rPr>
              <w:t>Individual Consultants will be evaluated based on the following methodology:</w:t>
            </w:r>
          </w:p>
          <w:p w:rsidR="009A314B" w:rsidRPr="00D032F3" w:rsidRDefault="009A314B" w:rsidP="00B80C9E">
            <w:pPr>
              <w:pStyle w:val="NoSpacing"/>
              <w:rPr>
                <w:rFonts w:cs="Calibri"/>
                <w:sz w:val="10"/>
                <w:szCs w:val="10"/>
              </w:rPr>
            </w:pPr>
          </w:p>
          <w:p w:rsidR="009A314B" w:rsidRPr="00C644A7" w:rsidRDefault="009A314B" w:rsidP="00B80C9E">
            <w:pPr>
              <w:pStyle w:val="NoSpacing"/>
              <w:rPr>
                <w:rFonts w:cs="Calibri"/>
              </w:rPr>
            </w:pPr>
            <w:r w:rsidRPr="00C644A7">
              <w:rPr>
                <w:rFonts w:cs="Calibri"/>
                <w:b/>
                <w:u w:val="single"/>
              </w:rPr>
              <w:t>Cumulative Analysis</w:t>
            </w:r>
            <w:r w:rsidRPr="001B45CE">
              <w:rPr>
                <w:rFonts w:cs="Calibri"/>
                <w:b/>
              </w:rPr>
              <w:t>:</w:t>
            </w:r>
          </w:p>
          <w:p w:rsidR="009A314B" w:rsidRPr="00C644A7" w:rsidRDefault="009A314B" w:rsidP="00B80C9E">
            <w:pPr>
              <w:pStyle w:val="NoSpacing"/>
              <w:jc w:val="both"/>
              <w:rPr>
                <w:rFonts w:cs="Calibri"/>
              </w:rPr>
            </w:pPr>
            <w:r w:rsidRPr="00C644A7">
              <w:rPr>
                <w:rFonts w:cs="Calibri"/>
              </w:rPr>
              <w:t>The contract will therefore be awarded to the Individual Consultant whose offer has been evaluated and determined as both:</w:t>
            </w:r>
          </w:p>
          <w:p w:rsidR="009A314B" w:rsidRDefault="009A314B" w:rsidP="008C3679">
            <w:pPr>
              <w:pStyle w:val="NoSpacing"/>
              <w:numPr>
                <w:ilvl w:val="0"/>
                <w:numId w:val="2"/>
              </w:numPr>
              <w:ind w:left="480"/>
              <w:jc w:val="both"/>
              <w:rPr>
                <w:rFonts w:cs="Calibri"/>
              </w:rPr>
            </w:pPr>
            <w:r w:rsidRPr="002E7AAF">
              <w:rPr>
                <w:rFonts w:cs="Calibri"/>
              </w:rPr>
              <w:t>Responsive/compliant/acceptable, and</w:t>
            </w:r>
          </w:p>
          <w:p w:rsidR="009A314B" w:rsidRPr="00D10A64" w:rsidRDefault="009A314B" w:rsidP="008C3679">
            <w:pPr>
              <w:pStyle w:val="NoSpacing"/>
              <w:numPr>
                <w:ilvl w:val="0"/>
                <w:numId w:val="2"/>
              </w:numPr>
              <w:ind w:left="480"/>
              <w:jc w:val="both"/>
              <w:rPr>
                <w:rFonts w:cs="Calibri"/>
              </w:rPr>
            </w:pPr>
            <w:r w:rsidRPr="002E7AAF">
              <w:rPr>
                <w:rFonts w:cs="Calibri"/>
              </w:rPr>
              <w:t>Having received the highest score out of the pre-determined set of weighted technical and financial criteria specific to the solicitation:</w:t>
            </w:r>
          </w:p>
          <w:p w:rsidR="009A314B" w:rsidRPr="00C644A7" w:rsidRDefault="009A314B" w:rsidP="008C3679">
            <w:pPr>
              <w:pStyle w:val="NoSpacing"/>
              <w:ind w:left="720"/>
              <w:rPr>
                <w:rFonts w:cs="Calibri"/>
              </w:rPr>
            </w:pPr>
            <w:r w:rsidRPr="00C644A7">
              <w:rPr>
                <w:rFonts w:cs="Calibri"/>
              </w:rPr>
              <w:t>* Technical Criteria weight:  70%</w:t>
            </w:r>
          </w:p>
          <w:p w:rsidR="009A314B" w:rsidRPr="00C644A7" w:rsidRDefault="009A314B" w:rsidP="008C3679">
            <w:pPr>
              <w:pStyle w:val="NoSpacing"/>
              <w:ind w:left="720"/>
              <w:rPr>
                <w:rFonts w:cs="Calibri"/>
              </w:rPr>
            </w:pPr>
            <w:r w:rsidRPr="00C644A7">
              <w:rPr>
                <w:rFonts w:cs="Calibri"/>
              </w:rPr>
              <w:t>* Financial Criteria weight (based only on the professional fees):  30%</w:t>
            </w:r>
          </w:p>
          <w:p w:rsidR="009A314B" w:rsidRPr="00D032F3" w:rsidRDefault="009A314B" w:rsidP="00D10A64">
            <w:pPr>
              <w:pStyle w:val="NoSpacing"/>
              <w:jc w:val="both"/>
              <w:rPr>
                <w:rFonts w:cs="Calibri"/>
                <w:sz w:val="10"/>
                <w:szCs w:val="10"/>
              </w:rPr>
            </w:pPr>
          </w:p>
          <w:p w:rsidR="009A314B" w:rsidRPr="00D10A64" w:rsidRDefault="009A314B" w:rsidP="00D10A64">
            <w:pPr>
              <w:pStyle w:val="NoSpacing"/>
              <w:rPr>
                <w:rFonts w:cs="Calibri"/>
              </w:rPr>
            </w:pPr>
            <w:r w:rsidRPr="00C644A7">
              <w:rPr>
                <w:rFonts w:cs="Calibri"/>
              </w:rPr>
              <w:t>Only candidates obtaining a minimum of 49% points in the technical evaluation will be considered for the Financial Evaluation.</w:t>
            </w:r>
          </w:p>
        </w:tc>
      </w:tr>
      <w:tr w:rsidR="00E315A8" w:rsidRPr="00A37680" w:rsidTr="00D13E48">
        <w:trPr>
          <w:trHeight w:val="4586"/>
        </w:trPr>
        <w:tc>
          <w:tcPr>
            <w:tcW w:w="9634" w:type="dxa"/>
          </w:tcPr>
          <w:p w:rsidR="00E315A8" w:rsidRPr="00633259" w:rsidRDefault="00E315A8" w:rsidP="00E731B5">
            <w:pPr>
              <w:spacing w:after="0"/>
              <w:jc w:val="both"/>
              <w:rPr>
                <w:b/>
                <w:sz w:val="8"/>
                <w:szCs w:val="8"/>
              </w:rPr>
            </w:pPr>
          </w:p>
          <w:tbl>
            <w:tblPr>
              <w:tblStyle w:val="TableGrid"/>
              <w:tblpPr w:leftFromText="180" w:rightFromText="180" w:vertAnchor="text" w:horzAnchor="margin" w:tblpY="49"/>
              <w:tblOverlap w:val="never"/>
              <w:tblW w:w="0" w:type="auto"/>
              <w:tblLook w:val="04A0" w:firstRow="1" w:lastRow="0" w:firstColumn="1" w:lastColumn="0" w:noHBand="0" w:noVBand="1"/>
            </w:tblPr>
            <w:tblGrid>
              <w:gridCol w:w="8359"/>
              <w:gridCol w:w="992"/>
            </w:tblGrid>
            <w:tr w:rsidR="00044FA1" w:rsidRPr="00532135" w:rsidTr="008E629A">
              <w:trPr>
                <w:trHeight w:val="70"/>
              </w:trPr>
              <w:tc>
                <w:tcPr>
                  <w:tcW w:w="8359" w:type="dxa"/>
                </w:tcPr>
                <w:p w:rsidR="00044FA1" w:rsidRPr="00DD0D95" w:rsidRDefault="00044FA1" w:rsidP="00044FA1">
                  <w:pPr>
                    <w:spacing w:after="0" w:line="240" w:lineRule="auto"/>
                    <w:rPr>
                      <w:rFonts w:cs="Calibri"/>
                      <w:b/>
                    </w:rPr>
                  </w:pPr>
                  <w:r w:rsidRPr="00DD0D95">
                    <w:rPr>
                      <w:rFonts w:cs="Calibri"/>
                      <w:b/>
                    </w:rPr>
                    <w:t>Criteria</w:t>
                  </w:r>
                </w:p>
              </w:tc>
              <w:tc>
                <w:tcPr>
                  <w:tcW w:w="992" w:type="dxa"/>
                </w:tcPr>
                <w:p w:rsidR="00044FA1" w:rsidRPr="001C7BC7" w:rsidRDefault="00044FA1" w:rsidP="00044FA1">
                  <w:pPr>
                    <w:spacing w:after="0" w:line="240" w:lineRule="auto"/>
                    <w:jc w:val="center"/>
                    <w:rPr>
                      <w:rFonts w:cs="Calibri"/>
                      <w:b/>
                    </w:rPr>
                  </w:pPr>
                  <w:r w:rsidRPr="001C7BC7">
                    <w:rPr>
                      <w:rFonts w:cs="Calibri"/>
                      <w:b/>
                    </w:rPr>
                    <w:t>Weight</w:t>
                  </w:r>
                </w:p>
              </w:tc>
            </w:tr>
            <w:tr w:rsidR="00044FA1" w:rsidRPr="00532135" w:rsidTr="008E629A">
              <w:trPr>
                <w:trHeight w:val="70"/>
              </w:trPr>
              <w:tc>
                <w:tcPr>
                  <w:tcW w:w="8359" w:type="dxa"/>
                  <w:shd w:val="clear" w:color="auto" w:fill="F2F2F2" w:themeFill="background1" w:themeFillShade="F2"/>
                </w:tcPr>
                <w:p w:rsidR="00044FA1" w:rsidRPr="00DD0D95" w:rsidRDefault="00044FA1" w:rsidP="00044FA1">
                  <w:pPr>
                    <w:spacing w:after="0" w:line="240" w:lineRule="auto"/>
                    <w:rPr>
                      <w:rFonts w:cs="Calibri"/>
                      <w:b/>
                      <w:i/>
                      <w:u w:val="single"/>
                    </w:rPr>
                  </w:pPr>
                  <w:r w:rsidRPr="00DD0D95">
                    <w:rPr>
                      <w:rFonts w:cs="Calibri"/>
                      <w:b/>
                      <w:bCs/>
                    </w:rPr>
                    <w:t>Technical Proposal</w:t>
                  </w:r>
                </w:p>
              </w:tc>
              <w:tc>
                <w:tcPr>
                  <w:tcW w:w="992" w:type="dxa"/>
                  <w:shd w:val="clear" w:color="auto" w:fill="F2F2F2" w:themeFill="background1" w:themeFillShade="F2"/>
                </w:tcPr>
                <w:p w:rsidR="00044FA1" w:rsidRPr="001C7BC7" w:rsidRDefault="00044FA1" w:rsidP="00044FA1">
                  <w:pPr>
                    <w:spacing w:after="0" w:line="240" w:lineRule="auto"/>
                    <w:jc w:val="center"/>
                    <w:rPr>
                      <w:rFonts w:cs="Calibri"/>
                      <w:b/>
                    </w:rPr>
                  </w:pPr>
                  <w:r w:rsidRPr="001C7BC7">
                    <w:rPr>
                      <w:rFonts w:cs="Calibri"/>
                      <w:b/>
                    </w:rPr>
                    <w:t>70</w:t>
                  </w:r>
                </w:p>
              </w:tc>
            </w:tr>
            <w:tr w:rsidR="00044FA1" w:rsidRPr="00532135" w:rsidTr="008E629A">
              <w:trPr>
                <w:trHeight w:val="572"/>
              </w:trPr>
              <w:tc>
                <w:tcPr>
                  <w:tcW w:w="8359" w:type="dxa"/>
                  <w:tcBorders>
                    <w:bottom w:val="single" w:sz="4" w:space="0" w:color="auto"/>
                  </w:tcBorders>
                </w:tcPr>
                <w:p w:rsidR="00044FA1" w:rsidRPr="003C40E8" w:rsidRDefault="00044FA1" w:rsidP="00044FA1">
                  <w:pPr>
                    <w:spacing w:after="0" w:line="240" w:lineRule="auto"/>
                    <w:ind w:left="142"/>
                    <w:jc w:val="both"/>
                    <w:rPr>
                      <w:rFonts w:eastAsia="Times New Roman" w:cs="Arial"/>
                    </w:rPr>
                  </w:pPr>
                  <w:r w:rsidRPr="00BF4BF6">
                    <w:rPr>
                      <w:rFonts w:cs="Calibri"/>
                      <w:lang w:val="en-GB"/>
                    </w:rPr>
                    <w:t>Understanding the Scope of Work (SoW); comprehensiveness of the methodology/approach; and organization &amp; completeness of the proposal</w:t>
                  </w:r>
                </w:p>
              </w:tc>
              <w:tc>
                <w:tcPr>
                  <w:tcW w:w="992" w:type="dxa"/>
                  <w:tcBorders>
                    <w:bottom w:val="single" w:sz="4" w:space="0" w:color="auto"/>
                  </w:tcBorders>
                </w:tcPr>
                <w:p w:rsidR="00044FA1" w:rsidRPr="001C7BC7" w:rsidRDefault="00044FA1" w:rsidP="00044FA1">
                  <w:pPr>
                    <w:spacing w:after="0" w:line="240" w:lineRule="auto"/>
                    <w:jc w:val="center"/>
                    <w:rPr>
                      <w:rFonts w:cs="Calibri"/>
                    </w:rPr>
                  </w:pPr>
                  <w:r>
                    <w:rPr>
                      <w:rFonts w:cs="Calibri"/>
                    </w:rPr>
                    <w:t>50</w:t>
                  </w:r>
                </w:p>
              </w:tc>
            </w:tr>
            <w:tr w:rsidR="00044FA1" w:rsidRPr="00532135" w:rsidTr="008E629A">
              <w:trPr>
                <w:trHeight w:val="838"/>
              </w:trPr>
              <w:tc>
                <w:tcPr>
                  <w:tcW w:w="8359" w:type="dxa"/>
                  <w:tcBorders>
                    <w:bottom w:val="single" w:sz="4" w:space="0" w:color="auto"/>
                  </w:tcBorders>
                </w:tcPr>
                <w:p w:rsidR="00044FA1" w:rsidRPr="00044FA1" w:rsidRDefault="00044FA1" w:rsidP="00044FA1">
                  <w:pPr>
                    <w:spacing w:after="0" w:line="240" w:lineRule="auto"/>
                    <w:ind w:left="142"/>
                    <w:jc w:val="both"/>
                    <w:rPr>
                      <w:rFonts w:cs="Calibri"/>
                      <w:lang w:val="en-GB"/>
                    </w:rPr>
                  </w:pPr>
                  <w:r w:rsidRPr="00044FA1">
                    <w:rPr>
                      <w:rFonts w:cs="Calibri"/>
                      <w:lang w:val="en-GB"/>
                    </w:rPr>
                    <w:t>Minimum education background at master’s degree or PhD level in area relevant to Biodiversity Conservation, Natural Resources Management, Protected Areas Management or related fields of expertise</w:t>
                  </w:r>
                </w:p>
              </w:tc>
              <w:tc>
                <w:tcPr>
                  <w:tcW w:w="992" w:type="dxa"/>
                  <w:tcBorders>
                    <w:bottom w:val="single" w:sz="4" w:space="0" w:color="auto"/>
                  </w:tcBorders>
                </w:tcPr>
                <w:p w:rsidR="00044FA1" w:rsidRPr="001C7BC7" w:rsidRDefault="00044FA1" w:rsidP="00044FA1">
                  <w:pPr>
                    <w:spacing w:after="0" w:line="240" w:lineRule="auto"/>
                    <w:jc w:val="center"/>
                    <w:rPr>
                      <w:rFonts w:cs="Calibri"/>
                    </w:rPr>
                  </w:pPr>
                  <w:r>
                    <w:rPr>
                      <w:rFonts w:cs="Calibri"/>
                    </w:rPr>
                    <w:t>20</w:t>
                  </w:r>
                </w:p>
              </w:tc>
            </w:tr>
            <w:tr w:rsidR="00044FA1" w:rsidRPr="00532135" w:rsidTr="008E629A">
              <w:trPr>
                <w:trHeight w:val="838"/>
              </w:trPr>
              <w:tc>
                <w:tcPr>
                  <w:tcW w:w="8359" w:type="dxa"/>
                  <w:tcBorders>
                    <w:bottom w:val="single" w:sz="4" w:space="0" w:color="auto"/>
                  </w:tcBorders>
                </w:tcPr>
                <w:p w:rsidR="00044FA1" w:rsidRPr="00044FA1" w:rsidRDefault="00044FA1" w:rsidP="00044FA1">
                  <w:pPr>
                    <w:spacing w:after="0" w:line="240" w:lineRule="auto"/>
                    <w:ind w:left="142"/>
                    <w:jc w:val="both"/>
                    <w:rPr>
                      <w:rFonts w:cs="Calibri"/>
                      <w:lang w:val="en-GB"/>
                    </w:rPr>
                  </w:pPr>
                  <w:r w:rsidRPr="00044FA1">
                    <w:rPr>
                      <w:rFonts w:cs="Calibri"/>
                      <w:lang w:val="en-GB"/>
                    </w:rPr>
                    <w:t>Minimum of 10 years of professional experience at an international and regional levels in areas relevant to addressing illegal wildlife crime and trade, including through community-based actions</w:t>
                  </w:r>
                </w:p>
              </w:tc>
              <w:tc>
                <w:tcPr>
                  <w:tcW w:w="992" w:type="dxa"/>
                  <w:tcBorders>
                    <w:bottom w:val="single" w:sz="4" w:space="0" w:color="auto"/>
                  </w:tcBorders>
                </w:tcPr>
                <w:p w:rsidR="00044FA1" w:rsidRDefault="00044FA1" w:rsidP="00044FA1">
                  <w:pPr>
                    <w:spacing w:after="0" w:line="240" w:lineRule="auto"/>
                    <w:jc w:val="center"/>
                    <w:rPr>
                      <w:rFonts w:cs="Calibri"/>
                    </w:rPr>
                  </w:pPr>
                  <w:r>
                    <w:rPr>
                      <w:rFonts w:cs="Calibri"/>
                    </w:rPr>
                    <w:t>15</w:t>
                  </w:r>
                </w:p>
              </w:tc>
            </w:tr>
            <w:tr w:rsidR="00044FA1" w:rsidRPr="00532135" w:rsidTr="008E629A">
              <w:trPr>
                <w:trHeight w:val="916"/>
              </w:trPr>
              <w:tc>
                <w:tcPr>
                  <w:tcW w:w="8359" w:type="dxa"/>
                </w:tcPr>
                <w:p w:rsidR="00044FA1" w:rsidRPr="00044FA1" w:rsidRDefault="00044FA1" w:rsidP="00044FA1">
                  <w:pPr>
                    <w:spacing w:after="0" w:line="240" w:lineRule="auto"/>
                    <w:ind w:left="142"/>
                    <w:jc w:val="both"/>
                    <w:rPr>
                      <w:rFonts w:cs="Calibri"/>
                      <w:lang w:val="en-GB"/>
                    </w:rPr>
                  </w:pPr>
                  <w:r w:rsidRPr="00044FA1">
                    <w:rPr>
                      <w:rFonts w:cs="Calibri"/>
                      <w:lang w:val="en-GB"/>
                    </w:rPr>
                    <w:t>Previous experience with the development and/or implementation of complex projects relating to wildlife conservation and illegal wildlife trade, with a strong track record of on-the-ground practical work in law enforcement]</w:t>
                  </w:r>
                </w:p>
              </w:tc>
              <w:tc>
                <w:tcPr>
                  <w:tcW w:w="992" w:type="dxa"/>
                </w:tcPr>
                <w:p w:rsidR="00044FA1" w:rsidRPr="001C7BC7" w:rsidRDefault="00044FA1" w:rsidP="00044FA1">
                  <w:pPr>
                    <w:spacing w:after="0" w:line="240" w:lineRule="auto"/>
                    <w:jc w:val="center"/>
                    <w:rPr>
                      <w:rFonts w:cs="Calibri"/>
                    </w:rPr>
                  </w:pPr>
                  <w:r>
                    <w:rPr>
                      <w:rFonts w:cs="Calibri"/>
                    </w:rPr>
                    <w:t>15</w:t>
                  </w:r>
                </w:p>
              </w:tc>
            </w:tr>
            <w:tr w:rsidR="00044FA1" w:rsidRPr="00532135" w:rsidTr="008E629A">
              <w:tc>
                <w:tcPr>
                  <w:tcW w:w="8359" w:type="dxa"/>
                  <w:shd w:val="clear" w:color="auto" w:fill="F2F2F2" w:themeFill="background1" w:themeFillShade="F2"/>
                </w:tcPr>
                <w:p w:rsidR="00044FA1" w:rsidRPr="00DD0D95" w:rsidRDefault="00044FA1" w:rsidP="00044FA1">
                  <w:pPr>
                    <w:spacing w:after="0" w:line="240" w:lineRule="auto"/>
                    <w:rPr>
                      <w:rFonts w:cs="Calibri"/>
                      <w:b/>
                      <w:bCs/>
                    </w:rPr>
                  </w:pPr>
                  <w:r w:rsidRPr="00DD0D95">
                    <w:rPr>
                      <w:rFonts w:cs="Calibri"/>
                      <w:b/>
                      <w:bCs/>
                    </w:rPr>
                    <w:t>Financial Proposal</w:t>
                  </w:r>
                </w:p>
              </w:tc>
              <w:tc>
                <w:tcPr>
                  <w:tcW w:w="992" w:type="dxa"/>
                  <w:shd w:val="clear" w:color="auto" w:fill="F2F2F2" w:themeFill="background1" w:themeFillShade="F2"/>
                </w:tcPr>
                <w:p w:rsidR="00044FA1" w:rsidRPr="001C7BC7" w:rsidRDefault="00044FA1" w:rsidP="00044FA1">
                  <w:pPr>
                    <w:spacing w:after="0" w:line="240" w:lineRule="auto"/>
                    <w:jc w:val="center"/>
                    <w:rPr>
                      <w:rFonts w:cs="Calibri"/>
                      <w:b/>
                    </w:rPr>
                  </w:pPr>
                  <w:r w:rsidRPr="001C7BC7">
                    <w:rPr>
                      <w:rFonts w:cs="Calibri"/>
                      <w:b/>
                    </w:rPr>
                    <w:t>30</w:t>
                  </w:r>
                </w:p>
              </w:tc>
            </w:tr>
            <w:tr w:rsidR="00044FA1" w:rsidRPr="005F6BCF" w:rsidTr="008E629A">
              <w:trPr>
                <w:trHeight w:val="383"/>
              </w:trPr>
              <w:tc>
                <w:tcPr>
                  <w:tcW w:w="8359" w:type="dxa"/>
                  <w:shd w:val="clear" w:color="auto" w:fill="D9D9D9" w:themeFill="background1" w:themeFillShade="D9"/>
                  <w:vAlign w:val="center"/>
                </w:tcPr>
                <w:p w:rsidR="00044FA1" w:rsidRPr="00DD0D95" w:rsidRDefault="00044FA1" w:rsidP="00044FA1">
                  <w:pPr>
                    <w:spacing w:after="0" w:line="240" w:lineRule="auto"/>
                    <w:rPr>
                      <w:rFonts w:cs="Calibri"/>
                      <w:b/>
                    </w:rPr>
                  </w:pPr>
                  <w:r w:rsidRPr="00DD0D95">
                    <w:rPr>
                      <w:rFonts w:cs="Calibri"/>
                      <w:b/>
                    </w:rPr>
                    <w:t>Total Score</w:t>
                  </w:r>
                </w:p>
              </w:tc>
              <w:tc>
                <w:tcPr>
                  <w:tcW w:w="992" w:type="dxa"/>
                  <w:shd w:val="clear" w:color="auto" w:fill="D9D9D9" w:themeFill="background1" w:themeFillShade="D9"/>
                  <w:vAlign w:val="center"/>
                </w:tcPr>
                <w:p w:rsidR="00044FA1" w:rsidRPr="001C7BC7" w:rsidRDefault="00044FA1" w:rsidP="00044FA1">
                  <w:pPr>
                    <w:spacing w:after="0" w:line="240" w:lineRule="auto"/>
                    <w:jc w:val="center"/>
                    <w:rPr>
                      <w:rFonts w:cs="Calibri"/>
                      <w:b/>
                    </w:rPr>
                  </w:pPr>
                  <w:r w:rsidRPr="001C7BC7">
                    <w:rPr>
                      <w:rFonts w:cs="Calibri"/>
                      <w:b/>
                    </w:rPr>
                    <w:t>100</w:t>
                  </w:r>
                </w:p>
              </w:tc>
            </w:tr>
          </w:tbl>
          <w:p w:rsidR="00044FA1" w:rsidRPr="00DA093F" w:rsidRDefault="00044FA1" w:rsidP="00E731B5">
            <w:pPr>
              <w:jc w:val="both"/>
              <w:rPr>
                <w:b/>
                <w:sz w:val="14"/>
                <w:szCs w:val="14"/>
              </w:rPr>
            </w:pPr>
          </w:p>
        </w:tc>
      </w:tr>
    </w:tbl>
    <w:p w:rsidR="009C6BC0" w:rsidRPr="000F54B2" w:rsidRDefault="009C6BC0" w:rsidP="00E731B5">
      <w:pPr>
        <w:spacing w:after="0"/>
        <w:rPr>
          <w:b/>
        </w:rPr>
      </w:pPr>
    </w:p>
    <w:p w:rsidR="00C7650D" w:rsidRDefault="00DC0209" w:rsidP="00E731B5">
      <w:pPr>
        <w:spacing w:after="0"/>
        <w:rPr>
          <w:b/>
        </w:rPr>
      </w:pPr>
      <w:r w:rsidRPr="00DC0209">
        <w:rPr>
          <w:b/>
        </w:rPr>
        <w:t>ANNEX 1</w:t>
      </w:r>
      <w:r w:rsidRPr="00DC0209">
        <w:rPr>
          <w:b/>
        </w:rPr>
        <w:tab/>
        <w:t>-</w:t>
      </w:r>
      <w:r w:rsidRPr="00DC0209">
        <w:rPr>
          <w:b/>
        </w:rPr>
        <w:tab/>
        <w:t>TERMS OF REFERENCE (TOR)</w:t>
      </w:r>
    </w:p>
    <w:p w:rsidR="00C7650D" w:rsidRPr="004E29A2" w:rsidRDefault="00C7650D" w:rsidP="00E731B5">
      <w:pPr>
        <w:spacing w:after="0"/>
        <w:rPr>
          <w:b/>
          <w:sz w:val="8"/>
          <w:szCs w:val="8"/>
        </w:rPr>
      </w:pPr>
    </w:p>
    <w:p w:rsidR="00462C44" w:rsidRPr="00462C44" w:rsidRDefault="00DC0209" w:rsidP="00462C44">
      <w:pPr>
        <w:spacing w:before="40" w:after="0"/>
        <w:rPr>
          <w:b/>
        </w:rPr>
      </w:pPr>
      <w:r w:rsidRPr="00DC0209">
        <w:rPr>
          <w:b/>
        </w:rPr>
        <w:t xml:space="preserve">ANNEX </w:t>
      </w:r>
      <w:r w:rsidR="00C7650D">
        <w:rPr>
          <w:b/>
        </w:rPr>
        <w:t>3</w:t>
      </w:r>
      <w:r w:rsidRPr="00DC0209">
        <w:rPr>
          <w:b/>
        </w:rPr>
        <w:tab/>
        <w:t>-</w:t>
      </w:r>
      <w:r w:rsidRPr="00DC0209">
        <w:rPr>
          <w:b/>
        </w:rPr>
        <w:tab/>
        <w:t>INDIVIDUAL CONSULTANTS GENERAL TERMS AND CONDITIONS</w:t>
      </w:r>
    </w:p>
    <w:p w:rsidR="005568F6" w:rsidRDefault="005568F6" w:rsidP="00E731B5">
      <w:pPr>
        <w:spacing w:before="40" w:after="0"/>
        <w:rPr>
          <w:b/>
          <w:sz w:val="18"/>
          <w:szCs w:val="18"/>
        </w:rPr>
      </w:pPr>
    </w:p>
    <w:p w:rsidR="00C94ABB" w:rsidRDefault="00C94ABB" w:rsidP="00E731B5">
      <w:pPr>
        <w:spacing w:before="40" w:after="0"/>
        <w:rPr>
          <w:b/>
          <w:sz w:val="18"/>
          <w:szCs w:val="18"/>
        </w:rPr>
      </w:pPr>
    </w:p>
    <w:p w:rsidR="00DC0209" w:rsidRPr="005D1435" w:rsidRDefault="00DC0209" w:rsidP="00E731B5">
      <w:pPr>
        <w:spacing w:after="0"/>
        <w:jc w:val="center"/>
      </w:pPr>
      <w:r w:rsidRPr="005D1435">
        <w:t>-------------------------------------------</w:t>
      </w:r>
      <w:r w:rsidR="00DA093F" w:rsidRPr="005D1435">
        <w:t>------</w:t>
      </w:r>
    </w:p>
    <w:p w:rsidR="00DC0209" w:rsidRPr="005D1435" w:rsidRDefault="005D1435" w:rsidP="00E731B5">
      <w:pPr>
        <w:spacing w:after="0"/>
        <w:jc w:val="center"/>
        <w:rPr>
          <w:b/>
        </w:rPr>
      </w:pPr>
      <w:r w:rsidRPr="005D1435">
        <w:rPr>
          <w:b/>
        </w:rPr>
        <w:t>Jeremiah Mallongo</w:t>
      </w:r>
    </w:p>
    <w:p w:rsidR="003D3FB6" w:rsidRPr="005D1435" w:rsidRDefault="00833169" w:rsidP="00833169">
      <w:pPr>
        <w:tabs>
          <w:tab w:val="center" w:pos="4833"/>
        </w:tabs>
        <w:rPr>
          <w:lang w:val="en-GB"/>
        </w:rPr>
      </w:pPr>
      <w:r w:rsidRPr="005D1435">
        <w:rPr>
          <w:rFonts w:cs="Calibri"/>
          <w:color w:val="000000"/>
          <w:lang w:val="fr-FR"/>
        </w:rPr>
        <w:tab/>
      </w:r>
      <w:r w:rsidR="002F6DB0" w:rsidRPr="005D1435">
        <w:rPr>
          <w:rFonts w:cs="Calibri"/>
          <w:color w:val="000000"/>
          <w:lang w:val="fr-FR"/>
        </w:rPr>
        <w:t>Operations</w:t>
      </w:r>
      <w:r w:rsidR="005D1435" w:rsidRPr="005D1435">
        <w:rPr>
          <w:rFonts w:cs="Calibri"/>
          <w:color w:val="000000"/>
          <w:lang w:val="fr-FR"/>
        </w:rPr>
        <w:t xml:space="preserve"> Manager</w:t>
      </w:r>
    </w:p>
    <w:p w:rsidR="003D3FB6" w:rsidRPr="00C644A7" w:rsidRDefault="008249C2" w:rsidP="003D3FB6">
      <w:pPr>
        <w:pStyle w:val="NoSpacing"/>
        <w:spacing w:before="40"/>
        <w:rPr>
          <w:rFonts w:cs="Calibri"/>
          <w:b/>
        </w:rPr>
      </w:pPr>
      <w:r w:rsidRPr="00AE394E">
        <w:rPr>
          <w:rFonts w:ascii="Times New Roman" w:hAnsi="Times New Roman"/>
          <w:noProof/>
          <w:sz w:val="28"/>
          <w:szCs w:val="28"/>
          <w:lang w:val="en-GB" w:eastAsia="en-GB"/>
        </w:rPr>
        <w:drawing>
          <wp:anchor distT="0" distB="0" distL="114300" distR="114300" simplePos="0" relativeHeight="251664384" behindDoc="0" locked="0" layoutInCell="1" allowOverlap="1" wp14:anchorId="4937DB3D" wp14:editId="7EE283C8">
            <wp:simplePos x="0" y="0"/>
            <wp:positionH relativeFrom="rightMargin">
              <wp:posOffset>-495300</wp:posOffset>
            </wp:positionH>
            <wp:positionV relativeFrom="margin">
              <wp:posOffset>-257175</wp:posOffset>
            </wp:positionV>
            <wp:extent cx="509270" cy="1026795"/>
            <wp:effectExtent l="0" t="0" r="5080" b="1905"/>
            <wp:wrapSquare wrapText="bothSides"/>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3D3FB6" w:rsidRPr="00C644A7">
        <w:rPr>
          <w:rFonts w:cs="Calibri"/>
          <w:b/>
        </w:rPr>
        <w:t xml:space="preserve">ANNEX </w:t>
      </w:r>
      <w:r w:rsidR="00C7650D">
        <w:rPr>
          <w:rFonts w:cs="Calibri"/>
          <w:b/>
        </w:rPr>
        <w:t>1</w:t>
      </w:r>
    </w:p>
    <w:p w:rsidR="008249C2" w:rsidRDefault="008249C2" w:rsidP="00CE7528">
      <w:pPr>
        <w:pStyle w:val="Section3-Heading1"/>
        <w:spacing w:after="0"/>
        <w:rPr>
          <w:rFonts w:ascii="Calibri" w:hAnsi="Calibri" w:cs="Calibri"/>
          <w:color w:val="000000"/>
          <w:sz w:val="28"/>
          <w:szCs w:val="28"/>
        </w:rPr>
      </w:pPr>
    </w:p>
    <w:p w:rsidR="008249C2" w:rsidRDefault="008249C2" w:rsidP="00CE7528">
      <w:pPr>
        <w:pStyle w:val="Section3-Heading1"/>
        <w:spacing w:after="0"/>
        <w:rPr>
          <w:rFonts w:ascii="Calibri" w:hAnsi="Calibri" w:cs="Calibri"/>
          <w:color w:val="000000"/>
          <w:sz w:val="28"/>
          <w:szCs w:val="28"/>
        </w:rPr>
      </w:pPr>
    </w:p>
    <w:p w:rsidR="008249C2" w:rsidRDefault="008249C2" w:rsidP="00CE7528">
      <w:pPr>
        <w:pStyle w:val="Section3-Heading1"/>
        <w:spacing w:after="0"/>
        <w:rPr>
          <w:rFonts w:ascii="Calibri" w:hAnsi="Calibri" w:cs="Calibri"/>
          <w:color w:val="000000"/>
          <w:sz w:val="28"/>
          <w:szCs w:val="28"/>
        </w:rPr>
      </w:pPr>
    </w:p>
    <w:p w:rsidR="00AA0CB6" w:rsidRPr="003D3FB6" w:rsidRDefault="003D3FB6" w:rsidP="00CE7528">
      <w:pPr>
        <w:pStyle w:val="Section3-Heading1"/>
        <w:spacing w:after="0"/>
        <w:rPr>
          <w:rFonts w:ascii="Calibri" w:hAnsi="Calibri" w:cs="Calibri"/>
          <w:color w:val="000000"/>
          <w:sz w:val="28"/>
          <w:szCs w:val="28"/>
        </w:rPr>
      </w:pPr>
      <w:r w:rsidRPr="003D3FB6">
        <w:rPr>
          <w:rFonts w:ascii="Calibri" w:hAnsi="Calibri" w:cs="Calibri"/>
          <w:color w:val="000000"/>
          <w:sz w:val="28"/>
          <w:szCs w:val="28"/>
        </w:rPr>
        <w:t>Terms of Reference (TOR)</w:t>
      </w:r>
    </w:p>
    <w:p w:rsidR="00ED4273" w:rsidRPr="000F54B2" w:rsidRDefault="00ED4273" w:rsidP="000F54B2">
      <w:pPr>
        <w:pStyle w:val="NoSpacing"/>
        <w:rPr>
          <w:rFonts w:cs="Calibri"/>
          <w:b/>
        </w:rPr>
      </w:pPr>
    </w:p>
    <w:p w:rsidR="005D1435" w:rsidRPr="005D1435" w:rsidRDefault="005D1435" w:rsidP="005D1435">
      <w:pPr>
        <w:shd w:val="clear" w:color="auto" w:fill="D9D9D9"/>
        <w:spacing w:after="0"/>
        <w:rPr>
          <w:rFonts w:cs="Calibri"/>
          <w:b/>
          <w:lang w:val="en-GB"/>
        </w:rPr>
      </w:pPr>
      <w:r w:rsidRPr="005D1435">
        <w:rPr>
          <w:rFonts w:cs="Calibri"/>
          <w:b/>
          <w:lang w:val="en-GB"/>
        </w:rPr>
        <w:t>GENERAL INFORMATION</w:t>
      </w:r>
    </w:p>
    <w:p w:rsidR="005D1435" w:rsidRPr="005D1435" w:rsidRDefault="005D1435" w:rsidP="003A72BB">
      <w:pPr>
        <w:spacing w:line="240" w:lineRule="auto"/>
        <w:ind w:left="2880" w:hanging="2880"/>
        <w:contextualSpacing/>
        <w:jc w:val="both"/>
        <w:rPr>
          <w:rFonts w:cs="Calibri"/>
          <w:color w:val="000000"/>
          <w:lang w:val="en-GB"/>
        </w:rPr>
      </w:pPr>
      <w:r w:rsidRPr="005D1435">
        <w:rPr>
          <w:rFonts w:cs="Calibri"/>
          <w:b/>
          <w:lang w:val="en-GB"/>
        </w:rPr>
        <w:t>Services/Work Description:</w:t>
      </w:r>
      <w:r w:rsidRPr="005D1435">
        <w:rPr>
          <w:rFonts w:cs="Calibri"/>
          <w:color w:val="000000"/>
          <w:lang w:val="en-GB"/>
        </w:rPr>
        <w:t xml:space="preserve"> </w:t>
      </w:r>
      <w:r>
        <w:rPr>
          <w:rFonts w:cs="Calibri"/>
          <w:color w:val="000000"/>
          <w:lang w:val="en-GB"/>
        </w:rPr>
        <w:tab/>
      </w:r>
      <w:r w:rsidRPr="005D1435">
        <w:rPr>
          <w:rFonts w:cs="Calibri"/>
          <w:color w:val="000000"/>
          <w:lang w:val="en-GB"/>
        </w:rPr>
        <w:t>Technical Advisor (TA</w:t>
      </w:r>
      <w:bookmarkStart w:id="1" w:name="_Hlk9240128"/>
      <w:r w:rsidRPr="005D1435">
        <w:rPr>
          <w:rFonts w:cs="Calibri"/>
          <w:color w:val="000000"/>
          <w:lang w:val="en-GB"/>
        </w:rPr>
        <w:t xml:space="preserve">) for GEF-funded project on </w:t>
      </w:r>
      <w:bookmarkEnd w:id="1"/>
      <w:r w:rsidRPr="005D1435">
        <w:rPr>
          <w:rFonts w:cs="Calibri"/>
          <w:color w:val="000000"/>
          <w:lang w:val="en-GB"/>
        </w:rPr>
        <w:t>Combating Poaching and the Illegal Wildlife Trade in Tanzania</w:t>
      </w:r>
    </w:p>
    <w:p w:rsidR="005D1435" w:rsidRPr="005D1435" w:rsidRDefault="005D1435" w:rsidP="003A72BB">
      <w:pPr>
        <w:spacing w:after="0" w:line="240" w:lineRule="auto"/>
        <w:ind w:left="2880" w:hanging="2880"/>
        <w:jc w:val="both"/>
        <w:rPr>
          <w:rFonts w:cs="Calibri"/>
          <w:lang w:val="en-GB"/>
        </w:rPr>
      </w:pPr>
      <w:r w:rsidRPr="005D1435">
        <w:rPr>
          <w:rFonts w:cs="Calibri"/>
          <w:b/>
          <w:lang w:val="en-GB"/>
        </w:rPr>
        <w:t>Project/Program Title:</w:t>
      </w:r>
      <w:r w:rsidRPr="005D1435">
        <w:rPr>
          <w:rFonts w:cs="Calibri"/>
          <w:lang w:val="en-GB"/>
        </w:rPr>
        <w:t xml:space="preserve"> </w:t>
      </w:r>
      <w:r w:rsidRPr="005D1435">
        <w:rPr>
          <w:rFonts w:cs="Calibri"/>
          <w:lang w:val="en-GB"/>
        </w:rPr>
        <w:tab/>
      </w:r>
      <w:r w:rsidRPr="005D1435">
        <w:rPr>
          <w:rFonts w:cs="Calibri"/>
          <w:color w:val="000000"/>
          <w:lang w:val="en-GB"/>
        </w:rPr>
        <w:t>Combating Poaching and the Illegal Wildlife Trade in Tanzania through an Integrated Approach</w:t>
      </w:r>
      <w:r w:rsidRPr="005D1435">
        <w:rPr>
          <w:rFonts w:cs="Calibri"/>
          <w:shd w:val="clear" w:color="auto" w:fill="FFFFFF"/>
          <w:lang w:val="en-GB"/>
        </w:rPr>
        <w:t xml:space="preserve"> </w:t>
      </w:r>
    </w:p>
    <w:p w:rsidR="005D1435" w:rsidRPr="005D1435" w:rsidRDefault="005D1435" w:rsidP="003A72BB">
      <w:pPr>
        <w:spacing w:after="0" w:line="240" w:lineRule="auto"/>
        <w:ind w:left="2880" w:hanging="2880"/>
        <w:jc w:val="both"/>
        <w:rPr>
          <w:rFonts w:cs="Calibri"/>
          <w:lang w:val="en-GB"/>
        </w:rPr>
      </w:pPr>
      <w:r w:rsidRPr="005D1435">
        <w:rPr>
          <w:rFonts w:cs="Calibri"/>
          <w:b/>
          <w:lang w:val="en-GB"/>
        </w:rPr>
        <w:t>Post Title:</w:t>
      </w:r>
      <w:r w:rsidRPr="005D1435">
        <w:rPr>
          <w:rFonts w:cs="Calibri"/>
          <w:lang w:val="en-GB"/>
        </w:rPr>
        <w:tab/>
      </w:r>
      <w:r w:rsidRPr="005D1435">
        <w:rPr>
          <w:rFonts w:cs="Calibri"/>
          <w:color w:val="0000FF"/>
          <w:lang w:val="en-GB"/>
        </w:rPr>
        <w:t>International Consultant (IC)</w:t>
      </w:r>
    </w:p>
    <w:p w:rsidR="005D1435" w:rsidRPr="005D1435" w:rsidRDefault="005D1435" w:rsidP="003A72BB">
      <w:pPr>
        <w:spacing w:after="0" w:line="240" w:lineRule="auto"/>
        <w:ind w:left="2880" w:hanging="2880"/>
        <w:jc w:val="both"/>
        <w:rPr>
          <w:rFonts w:cs="Calibri"/>
          <w:b/>
          <w:lang w:val="en-GB"/>
        </w:rPr>
      </w:pPr>
      <w:r w:rsidRPr="005D1435">
        <w:rPr>
          <w:rFonts w:cs="Calibri"/>
          <w:b/>
          <w:lang w:val="en-GB"/>
        </w:rPr>
        <w:tab/>
        <w:t xml:space="preserve">Group of Individuals and/or Firms </w:t>
      </w:r>
      <w:r w:rsidRPr="005D1435">
        <w:rPr>
          <w:rFonts w:cs="Calibri"/>
          <w:b/>
          <w:color w:val="FF0000"/>
          <w:lang w:val="en-GB"/>
        </w:rPr>
        <w:t xml:space="preserve">are not </w:t>
      </w:r>
      <w:r w:rsidRPr="005D1435">
        <w:rPr>
          <w:rFonts w:cs="Calibri"/>
          <w:b/>
          <w:lang w:val="en-GB"/>
        </w:rPr>
        <w:t>eligible for this consultancy assignment (only at an individual level)</w:t>
      </w:r>
    </w:p>
    <w:p w:rsidR="005D1435" w:rsidRPr="005D1435" w:rsidRDefault="005D1435" w:rsidP="003A72BB">
      <w:pPr>
        <w:spacing w:after="0" w:line="240" w:lineRule="auto"/>
        <w:rPr>
          <w:rFonts w:cs="Calibri"/>
          <w:color w:val="0000FF"/>
          <w:lang w:val="en-GB"/>
        </w:rPr>
      </w:pPr>
      <w:r w:rsidRPr="005D1435">
        <w:rPr>
          <w:rFonts w:cs="Calibri"/>
          <w:b/>
          <w:lang w:val="en-GB"/>
        </w:rPr>
        <w:t>Consultant Level:</w:t>
      </w:r>
      <w:r w:rsidRPr="005D1435">
        <w:rPr>
          <w:rFonts w:cs="Calibri"/>
          <w:b/>
          <w:lang w:val="en-GB"/>
        </w:rPr>
        <w:tab/>
      </w:r>
      <w:r w:rsidRPr="005D1435">
        <w:rPr>
          <w:rFonts w:cs="Calibri"/>
          <w:b/>
          <w:lang w:val="en-GB"/>
        </w:rPr>
        <w:tab/>
      </w:r>
      <w:r w:rsidRPr="005D1435">
        <w:rPr>
          <w:rFonts w:cs="Calibri"/>
          <w:b/>
          <w:color w:val="0000FF"/>
          <w:lang w:val="en-GB"/>
        </w:rPr>
        <w:t>Level C</w:t>
      </w:r>
      <w:r w:rsidRPr="005D1435">
        <w:rPr>
          <w:rFonts w:cs="Calibri"/>
          <w:color w:val="0000FF"/>
          <w:lang w:val="en-GB"/>
        </w:rPr>
        <w:t xml:space="preserve"> (Senior Specialist) </w:t>
      </w:r>
    </w:p>
    <w:p w:rsidR="005D1435" w:rsidRPr="005D1435" w:rsidRDefault="005D1435" w:rsidP="003A72BB">
      <w:pPr>
        <w:spacing w:after="0" w:line="240" w:lineRule="auto"/>
        <w:ind w:left="2880" w:hanging="2880"/>
        <w:jc w:val="both"/>
        <w:rPr>
          <w:rFonts w:cs="Calibri"/>
          <w:lang w:val="en-GB"/>
        </w:rPr>
      </w:pPr>
      <w:r w:rsidRPr="005D1435">
        <w:rPr>
          <w:rFonts w:cs="Calibri"/>
          <w:b/>
          <w:lang w:val="en-GB"/>
        </w:rPr>
        <w:t>Duty Station:</w:t>
      </w:r>
      <w:r w:rsidRPr="005D1435">
        <w:rPr>
          <w:rFonts w:cs="Calibri"/>
          <w:lang w:val="en-GB"/>
        </w:rPr>
        <w:t xml:space="preserve"> </w:t>
      </w:r>
      <w:r w:rsidRPr="005D1435">
        <w:rPr>
          <w:rFonts w:cs="Calibri"/>
          <w:lang w:val="en-GB"/>
        </w:rPr>
        <w:tab/>
      </w:r>
      <w:r w:rsidRPr="005D1435">
        <w:rPr>
          <w:rFonts w:cs="Calibri"/>
          <w:color w:val="000000"/>
          <w:lang w:val="en-GB"/>
        </w:rPr>
        <w:t>Home Based</w:t>
      </w:r>
      <w:r w:rsidRPr="005D1435">
        <w:rPr>
          <w:rFonts w:cs="Calibri"/>
          <w:b/>
          <w:color w:val="000000"/>
          <w:lang w:val="en-GB"/>
        </w:rPr>
        <w:t xml:space="preserve"> </w:t>
      </w:r>
      <w:r w:rsidRPr="005D1435">
        <w:rPr>
          <w:rFonts w:cs="Calibri"/>
          <w:color w:val="000000"/>
          <w:lang w:val="en-GB"/>
        </w:rPr>
        <w:t>with travel to the project Areas</w:t>
      </w:r>
      <w:r w:rsidRPr="005D1435">
        <w:rPr>
          <w:rFonts w:cs="Calibri"/>
          <w:b/>
          <w:color w:val="000000"/>
          <w:lang w:val="en-GB"/>
        </w:rPr>
        <w:t xml:space="preserve"> (TBC</w:t>
      </w:r>
      <w:r w:rsidRPr="005D1435">
        <w:rPr>
          <w:rFonts w:cs="Calibri"/>
          <w:color w:val="000000"/>
          <w:lang w:val="en-GB"/>
        </w:rPr>
        <w:t>)</w:t>
      </w:r>
    </w:p>
    <w:p w:rsidR="005D1435" w:rsidRPr="005D1435" w:rsidRDefault="005D1435" w:rsidP="003A72BB">
      <w:pPr>
        <w:spacing w:after="0" w:line="240" w:lineRule="auto"/>
        <w:ind w:left="2880" w:hanging="2880"/>
        <w:jc w:val="both"/>
        <w:rPr>
          <w:rFonts w:cs="Calibri"/>
          <w:lang w:val="en-GB"/>
        </w:rPr>
      </w:pPr>
      <w:r w:rsidRPr="005D1435">
        <w:rPr>
          <w:rFonts w:cs="Calibri"/>
          <w:b/>
          <w:lang w:val="en-GB"/>
        </w:rPr>
        <w:t xml:space="preserve">Expected Places of Travel: </w:t>
      </w:r>
      <w:r w:rsidRPr="005D1435">
        <w:rPr>
          <w:rFonts w:cs="Calibri"/>
          <w:b/>
          <w:lang w:val="en-GB"/>
        </w:rPr>
        <w:tab/>
      </w:r>
      <w:r w:rsidRPr="005D1435">
        <w:rPr>
          <w:rFonts w:cs="Calibri"/>
          <w:b/>
          <w:color w:val="000000"/>
          <w:lang w:val="en-GB"/>
        </w:rPr>
        <w:t>Project Areas in Tanzania Mainland</w:t>
      </w:r>
    </w:p>
    <w:p w:rsidR="005D1435" w:rsidRPr="005D1435" w:rsidRDefault="005D1435" w:rsidP="003A72BB">
      <w:pPr>
        <w:spacing w:after="0" w:line="240" w:lineRule="auto"/>
        <w:ind w:left="2880" w:hanging="2880"/>
        <w:jc w:val="both"/>
        <w:rPr>
          <w:rFonts w:cs="Calibri"/>
          <w:lang w:val="en-GB"/>
        </w:rPr>
      </w:pPr>
      <w:r w:rsidRPr="005D1435">
        <w:rPr>
          <w:rFonts w:cs="Calibri"/>
          <w:b/>
          <w:lang w:val="en-GB"/>
        </w:rPr>
        <w:t>Duration:</w:t>
      </w:r>
      <w:r w:rsidRPr="005D1435">
        <w:rPr>
          <w:rFonts w:cs="Calibri"/>
          <w:lang w:val="en-GB"/>
        </w:rPr>
        <w:t xml:space="preserve"> </w:t>
      </w:r>
      <w:r w:rsidRPr="005D1435">
        <w:rPr>
          <w:rFonts w:cs="Calibri"/>
          <w:lang w:val="en-GB"/>
        </w:rPr>
        <w:tab/>
      </w:r>
      <w:r w:rsidRPr="005D1435">
        <w:rPr>
          <w:rFonts w:cs="Calibri"/>
          <w:b/>
          <w:color w:val="0000FF"/>
          <w:lang w:val="en-GB"/>
        </w:rPr>
        <w:t>95</w:t>
      </w:r>
      <w:r w:rsidRPr="005D1435">
        <w:rPr>
          <w:rFonts w:cs="Calibri"/>
          <w:lang w:val="en-GB"/>
        </w:rPr>
        <w:t xml:space="preserve">working days distributed over </w:t>
      </w:r>
      <w:r w:rsidRPr="005D1435">
        <w:rPr>
          <w:rFonts w:cs="Calibri"/>
          <w:color w:val="0000FF"/>
          <w:lang w:val="en-GB"/>
        </w:rPr>
        <w:t>12</w:t>
      </w:r>
      <w:r w:rsidRPr="005D1435">
        <w:rPr>
          <w:rFonts w:cs="Calibri"/>
          <w:lang w:val="en-GB"/>
        </w:rPr>
        <w:t xml:space="preserve"> months </w:t>
      </w:r>
    </w:p>
    <w:p w:rsidR="005D1435" w:rsidRPr="005D1435" w:rsidRDefault="005D1435" w:rsidP="003A72BB">
      <w:pPr>
        <w:spacing w:after="0" w:line="240" w:lineRule="auto"/>
        <w:ind w:left="2880" w:hanging="2880"/>
        <w:jc w:val="both"/>
        <w:rPr>
          <w:rFonts w:cs="Calibri"/>
          <w:color w:val="0000FF"/>
          <w:lang w:val="en-GB"/>
        </w:rPr>
      </w:pPr>
      <w:r w:rsidRPr="005D1435">
        <w:rPr>
          <w:rFonts w:cs="Calibri"/>
          <w:b/>
          <w:lang w:val="en-GB"/>
        </w:rPr>
        <w:t>Expected Start Date:</w:t>
      </w:r>
      <w:r w:rsidRPr="005D1435">
        <w:rPr>
          <w:rFonts w:cs="Calibri"/>
          <w:lang w:val="en-GB"/>
        </w:rPr>
        <w:tab/>
      </w:r>
      <w:r w:rsidRPr="005D1435">
        <w:rPr>
          <w:rFonts w:cs="Calibri"/>
          <w:color w:val="0000FF"/>
          <w:lang w:val="en-GB"/>
        </w:rPr>
        <w:t>Immediately after Signing the Contract.</w:t>
      </w:r>
    </w:p>
    <w:p w:rsidR="005D1435" w:rsidRPr="005D1435" w:rsidRDefault="005D1435" w:rsidP="005D1435">
      <w:pPr>
        <w:spacing w:after="0"/>
        <w:rPr>
          <w:rFonts w:cs="Calibri"/>
          <w:color w:val="0000FF"/>
          <w:lang w:val="en-GB"/>
        </w:rPr>
      </w:pPr>
    </w:p>
    <w:p w:rsidR="005D1435" w:rsidRPr="005D1435" w:rsidRDefault="005D1435" w:rsidP="005D1435">
      <w:pPr>
        <w:shd w:val="clear" w:color="auto" w:fill="D9D9D9"/>
        <w:spacing w:after="0"/>
        <w:rPr>
          <w:rFonts w:cs="Calibri"/>
          <w:b/>
          <w:lang w:val="en-GB"/>
        </w:rPr>
      </w:pPr>
      <w:r w:rsidRPr="005D1435">
        <w:rPr>
          <w:rFonts w:cs="Calibri"/>
          <w:b/>
          <w:lang w:val="en-GB"/>
        </w:rPr>
        <w:t xml:space="preserve">I. BACKGROUND / PROJECT DESCRIPTION  </w:t>
      </w:r>
    </w:p>
    <w:p w:rsidR="005D1435" w:rsidRPr="005D1435" w:rsidRDefault="005D1435" w:rsidP="005D1435">
      <w:pPr>
        <w:pStyle w:val="BalloonText"/>
        <w:contextualSpacing/>
        <w:rPr>
          <w:rFonts w:ascii="Calibri" w:hAnsi="Calibri" w:cs="Calibri"/>
          <w:sz w:val="22"/>
          <w:szCs w:val="22"/>
          <w:lang w:val="en-GB"/>
        </w:rPr>
      </w:pPr>
      <w:bookmarkStart w:id="2" w:name="_Hlk9258175"/>
      <w:bookmarkStart w:id="3" w:name="_Hlk9258176"/>
      <w:r w:rsidRPr="005D1435">
        <w:rPr>
          <w:rFonts w:ascii="Calibri" w:hAnsi="Calibri" w:cs="Calibri"/>
          <w:sz w:val="22"/>
          <w:szCs w:val="22"/>
          <w:lang w:val="en-GB"/>
        </w:rPr>
        <w:t xml:space="preserve">Wildlife poaching and the illegal trafficking of wildlife is impacting opportunities for rural development. In 2014, the Government of Tanzania (GoT) developed and approved the National Strategy to Combat Poaching and Illegal Wildlife Trade (NSCPIWT). Subsequently, a project was developed for funding by the Global Environment Facility (GEF) at the request of the GoT in collaboration with development partners and with support from UNDP.  The aim is to support the implementation of the NSCPIWT by overcoming barriers to effective management of protected areas and combatting illegal wildlife trade (IWT). </w:t>
      </w:r>
    </w:p>
    <w:p w:rsidR="005D1435" w:rsidRPr="005D1435" w:rsidRDefault="005D1435" w:rsidP="005D1435">
      <w:pPr>
        <w:pStyle w:val="BalloonText"/>
        <w:contextualSpacing/>
        <w:rPr>
          <w:rFonts w:ascii="Calibri" w:hAnsi="Calibri" w:cs="Calibri"/>
          <w:sz w:val="22"/>
          <w:szCs w:val="22"/>
          <w:lang w:val="en-GB"/>
        </w:rPr>
      </w:pPr>
    </w:p>
    <w:p w:rsidR="005D1435" w:rsidRPr="005D1435" w:rsidRDefault="005D1435" w:rsidP="005D1435">
      <w:pPr>
        <w:pStyle w:val="BalloonText"/>
        <w:contextualSpacing/>
        <w:rPr>
          <w:rFonts w:ascii="Calibri" w:hAnsi="Calibri" w:cs="Calibri"/>
          <w:sz w:val="22"/>
          <w:szCs w:val="22"/>
          <w:lang w:val="en-GB"/>
        </w:rPr>
      </w:pPr>
      <w:r w:rsidRPr="005D1435">
        <w:rPr>
          <w:rFonts w:ascii="Calibri" w:hAnsi="Calibri" w:cs="Calibri"/>
          <w:sz w:val="22"/>
          <w:szCs w:val="22"/>
          <w:lang w:val="en-GB"/>
        </w:rPr>
        <w:t xml:space="preserve">The project on combating poaching and the illegal wildlife trade in Tanzania through an integrated approach has as its main objective to support Tanzania in enhancing capacity for biodiversity conservation at the national and local level.  This objective will be achieved through the implementation of four project components: </w:t>
      </w:r>
      <w:r w:rsidRPr="005D1435">
        <w:rPr>
          <w:rFonts w:ascii="Calibri" w:hAnsi="Calibri" w:cs="Calibri"/>
          <w:b/>
          <w:sz w:val="22"/>
          <w:szCs w:val="22"/>
          <w:u w:val="single"/>
          <w:lang w:val="en-GB"/>
        </w:rPr>
        <w:t>Component 1</w:t>
      </w:r>
      <w:r w:rsidRPr="005D1435">
        <w:rPr>
          <w:rFonts w:ascii="Calibri" w:hAnsi="Calibri" w:cs="Calibri"/>
          <w:sz w:val="22"/>
          <w:szCs w:val="22"/>
          <w:lang w:val="en-GB"/>
        </w:rPr>
        <w:t xml:space="preserve"> will support the GoT in enhancing legislative and policy frameworks as well as its national wildlife crime monitoring system. </w:t>
      </w:r>
      <w:r w:rsidRPr="005D1435">
        <w:rPr>
          <w:rFonts w:ascii="Calibri" w:hAnsi="Calibri" w:cs="Calibri"/>
          <w:b/>
          <w:sz w:val="22"/>
          <w:szCs w:val="22"/>
          <w:u w:val="single"/>
          <w:lang w:val="en-GB"/>
        </w:rPr>
        <w:t>Component 2</w:t>
      </w:r>
      <w:r w:rsidRPr="005D1435">
        <w:rPr>
          <w:rFonts w:ascii="Calibri" w:hAnsi="Calibri" w:cs="Calibri"/>
          <w:sz w:val="22"/>
          <w:szCs w:val="22"/>
          <w:lang w:val="en-GB"/>
        </w:rPr>
        <w:t xml:space="preserve"> will focus at the landscape level, by strengthening the capacity of Tasking and Coordination Groups (TCGs), improving multi-institutional collaboration and increasing their level of cooperation with local communities, business and NGOs in targeted ecosystems.  </w:t>
      </w:r>
      <w:r w:rsidRPr="005D1435">
        <w:rPr>
          <w:rFonts w:ascii="Calibri" w:hAnsi="Calibri" w:cs="Calibri"/>
          <w:b/>
          <w:sz w:val="22"/>
          <w:szCs w:val="22"/>
          <w:u w:val="single"/>
          <w:lang w:val="en-GB"/>
        </w:rPr>
        <w:t>Component 3</w:t>
      </w:r>
      <w:r w:rsidRPr="005D1435">
        <w:rPr>
          <w:rFonts w:ascii="Calibri" w:hAnsi="Calibri" w:cs="Calibri"/>
          <w:sz w:val="22"/>
          <w:szCs w:val="22"/>
          <w:lang w:val="en-GB"/>
        </w:rPr>
        <w:t xml:space="preserve"> facilitates increased involvement of local communities in wildlife enforcement and monitoring activities and addresses the need for enhanced sustainable livelihood opportunities to reduce dependency on vulnerable habitats and wildlife within the Ruaha-Rungwa ecosystem of southern Tanzania. </w:t>
      </w:r>
      <w:r w:rsidRPr="005D1435">
        <w:rPr>
          <w:rFonts w:ascii="Calibri" w:hAnsi="Calibri" w:cs="Calibri"/>
          <w:sz w:val="22"/>
          <w:szCs w:val="22"/>
          <w:u w:val="single"/>
          <w:lang w:val="en-GB"/>
        </w:rPr>
        <w:t>Component 4</w:t>
      </w:r>
      <w:r w:rsidRPr="005D1435">
        <w:rPr>
          <w:rFonts w:ascii="Calibri" w:hAnsi="Calibri" w:cs="Calibri"/>
          <w:sz w:val="22"/>
          <w:szCs w:val="22"/>
          <w:lang w:val="en-GB"/>
        </w:rPr>
        <w:t xml:space="preserve"> focuses on gender mainstreaming, supported with a strong knowledge management, communication and M&amp;E. </w:t>
      </w:r>
      <w:bookmarkEnd w:id="2"/>
      <w:bookmarkEnd w:id="3"/>
    </w:p>
    <w:p w:rsidR="005D1435" w:rsidRPr="005D1435" w:rsidRDefault="005D1435" w:rsidP="005D1435">
      <w:pPr>
        <w:spacing w:after="0"/>
        <w:jc w:val="both"/>
        <w:rPr>
          <w:rFonts w:cs="Calibri"/>
          <w:lang w:val="en-GB"/>
        </w:rPr>
      </w:pPr>
      <w:r w:rsidRPr="005D1435">
        <w:rPr>
          <w:rFonts w:cs="Calibri"/>
          <w:lang w:val="en-GB"/>
        </w:rPr>
        <w:t xml:space="preserve">In the above background, UNDP is seeking the services of an internationally recruited expert (Senior Specialist - Technical Advisor) with a background that is highly relevant to the IWT, selected based on an open competitive process.  The Individual Consultant (IC) shall assume the TA role for the IWT project and will be responsible for providing technical backstopping to the Project, rendering support to the Implementing Partner (IP) through its Project Management Unit (PMU) at the Ministry of Natural Resources and Tourism. The TA shall focus on ensuring the continuous integration of best practices in addressing the IWT and overseeing the updating and implementation of project activities while paying attention to the safeguard frameworks.  The TA will provide advisory services in the formulation, effective implementation and coordination of strategic interventions as outlined in the Project Document, ensuring that the project is implemented as per international standards. </w:t>
      </w:r>
    </w:p>
    <w:p w:rsidR="005D1435" w:rsidRPr="005D1435" w:rsidRDefault="005D1435" w:rsidP="005D1435">
      <w:pPr>
        <w:spacing w:after="0"/>
        <w:jc w:val="both"/>
        <w:rPr>
          <w:rFonts w:cs="Calibri"/>
          <w:lang w:val="en-GB"/>
        </w:rPr>
      </w:pPr>
    </w:p>
    <w:p w:rsidR="005D1435" w:rsidRPr="005D1435" w:rsidRDefault="005D1435" w:rsidP="005D1435">
      <w:pPr>
        <w:spacing w:after="0"/>
        <w:jc w:val="both"/>
        <w:rPr>
          <w:rFonts w:cs="Calibri"/>
          <w:lang w:val="en-GB"/>
        </w:rPr>
      </w:pPr>
      <w:r w:rsidRPr="005D1435">
        <w:rPr>
          <w:rFonts w:cs="Calibri"/>
          <w:lang w:val="en-GB"/>
        </w:rPr>
        <w:t xml:space="preserve">The project will contribute to strengthening the capacity of MNRT, NTAP, and TCGs, considering recommendations from the Wildlife and Forest Crime Analytic Toolkit (ICCWC) Assessment report that was undertaken in 2016 by UNODC with support from UNDP.  In this regard, the TA shall provide close strategic support to ensure that the project logical framework and budget accurately reflect current needs and that activities are synergistic with other ongoing interventions aimed at addressing the illegal wildlife trade in close collaboration and in coordination with key project stakeholders including donors. </w:t>
      </w:r>
    </w:p>
    <w:p w:rsidR="005D1435" w:rsidRPr="005D1435" w:rsidRDefault="005D1435" w:rsidP="005D1435">
      <w:pPr>
        <w:spacing w:after="0"/>
        <w:jc w:val="both"/>
        <w:rPr>
          <w:rFonts w:cs="Calibri"/>
          <w:lang w:val="en-GB"/>
        </w:rPr>
      </w:pPr>
    </w:p>
    <w:p w:rsidR="005D1435" w:rsidRPr="00520385" w:rsidRDefault="005D1435" w:rsidP="00520385">
      <w:pPr>
        <w:shd w:val="clear" w:color="auto" w:fill="D9D9D9"/>
        <w:spacing w:after="0"/>
        <w:rPr>
          <w:rFonts w:cs="Calibri"/>
          <w:b/>
          <w:lang w:val="en-GB"/>
        </w:rPr>
      </w:pPr>
      <w:r w:rsidRPr="005D1435">
        <w:rPr>
          <w:rFonts w:cs="Calibri"/>
          <w:b/>
          <w:lang w:val="en-GB"/>
        </w:rPr>
        <w:t>II. SCOPE OF THE WORK</w:t>
      </w:r>
    </w:p>
    <w:p w:rsidR="005D1435" w:rsidRPr="005D1435" w:rsidRDefault="005D1435" w:rsidP="005D1435">
      <w:pPr>
        <w:spacing w:after="0"/>
        <w:jc w:val="both"/>
        <w:rPr>
          <w:rFonts w:cs="Calibri"/>
          <w:lang w:val="en-GB"/>
        </w:rPr>
      </w:pPr>
      <w:r w:rsidRPr="005D1435">
        <w:rPr>
          <w:rFonts w:cs="Calibri"/>
          <w:bCs/>
          <w:color w:val="000000"/>
          <w:lang w:val="en-GB"/>
        </w:rPr>
        <w:t xml:space="preserve">The TA will be responsible for rendering support to the Ministry of Natural Resources and Tourism through the Project Management Team by </w:t>
      </w:r>
      <w:r w:rsidRPr="005D1435">
        <w:rPr>
          <w:rFonts w:cs="Calibri"/>
          <w:lang w:val="en-GB"/>
        </w:rPr>
        <w:t>providing advisory services in the formulation, effective implementation and coordination of strategic interventions as outlined in the Project Document and ensuring that the project is implemented as per international standards.  A thorough needs assessment would be supported during the project inception and a detailed plan develop for project implementation to ensure the achievement of the following outputs:</w:t>
      </w:r>
    </w:p>
    <w:p w:rsidR="005D1435" w:rsidRPr="005D1435" w:rsidRDefault="005D1435" w:rsidP="003A72BB">
      <w:pPr>
        <w:numPr>
          <w:ilvl w:val="0"/>
          <w:numId w:val="35"/>
        </w:numPr>
        <w:spacing w:after="0"/>
        <w:jc w:val="both"/>
        <w:rPr>
          <w:rFonts w:cs="Calibri"/>
          <w:lang w:val="en-GB"/>
        </w:rPr>
      </w:pPr>
      <w:r w:rsidRPr="005D1435">
        <w:rPr>
          <w:rFonts w:cs="Calibri"/>
          <w:lang w:val="en-GB"/>
        </w:rPr>
        <w:t>Adaptive management plans for the National Task Force Anti-poaching (NTAP) developed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National IWT legislation is strengthened to support effective law enforcement.</w:t>
      </w:r>
    </w:p>
    <w:p w:rsidR="005D1435" w:rsidRPr="005D1435" w:rsidRDefault="005D1435" w:rsidP="005D1435">
      <w:pPr>
        <w:numPr>
          <w:ilvl w:val="0"/>
          <w:numId w:val="35"/>
        </w:numPr>
        <w:spacing w:after="0"/>
        <w:jc w:val="both"/>
        <w:rPr>
          <w:rFonts w:cs="Calibri"/>
          <w:lang w:val="en-GB"/>
        </w:rPr>
      </w:pPr>
      <w:r w:rsidRPr="005D1435">
        <w:rPr>
          <w:rFonts w:cs="Calibri"/>
          <w:lang w:val="en-GB"/>
        </w:rPr>
        <w:t>Capacity strengthening strategies and plans for key staff on IWT and training programs are developed, officially approved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Operational plan for effective trans-boundary cooperation to promote enforcement is developed, officially approved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NSCPIWT is operationalized at site level through reinforced capacities of Tasking and Coordination Groups (TCGs).</w:t>
      </w:r>
    </w:p>
    <w:p w:rsidR="005D1435" w:rsidRPr="005D1435" w:rsidRDefault="005D1435" w:rsidP="005D1435">
      <w:pPr>
        <w:numPr>
          <w:ilvl w:val="0"/>
          <w:numId w:val="35"/>
        </w:numPr>
        <w:spacing w:after="0"/>
        <w:jc w:val="both"/>
        <w:rPr>
          <w:rFonts w:cs="Calibri"/>
          <w:lang w:val="en-GB"/>
        </w:rPr>
      </w:pPr>
      <w:r w:rsidRPr="005D1435">
        <w:rPr>
          <w:rFonts w:cs="Calibri"/>
          <w:lang w:val="en-GB"/>
        </w:rPr>
        <w:t>SMART mechanism for poaching and biodiversity monitoring is incorporated in TCGs practice to support intelligence.</w:t>
      </w:r>
    </w:p>
    <w:p w:rsidR="005D1435" w:rsidRPr="005D1435" w:rsidRDefault="005D1435" w:rsidP="005D1435">
      <w:pPr>
        <w:numPr>
          <w:ilvl w:val="0"/>
          <w:numId w:val="35"/>
        </w:numPr>
        <w:spacing w:after="0"/>
        <w:jc w:val="both"/>
        <w:rPr>
          <w:rFonts w:cs="Calibri"/>
          <w:lang w:val="en-GB"/>
        </w:rPr>
      </w:pPr>
      <w:r w:rsidRPr="005D1435">
        <w:rPr>
          <w:rFonts w:cs="Calibri"/>
          <w:color w:val="000000"/>
          <w:lang w:val="en-GB"/>
        </w:rPr>
        <w:t>Collaborative law enforcement mechanisms are developed for all poaching hotspots, common transport routes and country exit/entry points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Local communities supported with environmentally sustainable income-generating activities.</w:t>
      </w:r>
    </w:p>
    <w:p w:rsidR="005D1435" w:rsidRPr="005D1435" w:rsidRDefault="005D1435" w:rsidP="005D1435">
      <w:pPr>
        <w:numPr>
          <w:ilvl w:val="0"/>
          <w:numId w:val="35"/>
        </w:numPr>
        <w:spacing w:after="0"/>
        <w:jc w:val="both"/>
        <w:rPr>
          <w:rFonts w:cs="Calibri"/>
          <w:lang w:val="en-GB"/>
        </w:rPr>
      </w:pPr>
      <w:r w:rsidRPr="005D1435">
        <w:rPr>
          <w:rFonts w:cs="Calibri"/>
          <w:lang w:val="en-GB"/>
        </w:rPr>
        <w:t>Capacity support plans for Wildlife Management Areas (WMA) governance in the Ruaha-Rungwa ecosystem developed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Community-based monitoring networks in poaching hotspots in the Ruaha-Rungwa ecosystem developed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Communication strategy and national campaign on wildlife crime issues in Tanzania developed and implemented.</w:t>
      </w:r>
    </w:p>
    <w:p w:rsidR="005D1435" w:rsidRPr="005D1435" w:rsidRDefault="005D1435" w:rsidP="005D1435">
      <w:pPr>
        <w:numPr>
          <w:ilvl w:val="0"/>
          <w:numId w:val="35"/>
        </w:numPr>
        <w:spacing w:after="0"/>
        <w:jc w:val="both"/>
        <w:rPr>
          <w:rFonts w:cs="Calibri"/>
          <w:lang w:val="en-GB"/>
        </w:rPr>
      </w:pPr>
      <w:r w:rsidRPr="005D1435">
        <w:rPr>
          <w:rFonts w:cs="Calibri"/>
          <w:lang w:val="en-GB"/>
        </w:rPr>
        <w:t xml:space="preserve">Project risk assessments reviewed and updated; safeguards strategies put in place and implemented (see UNDP Social and Environmental Safeguards Toolkit, available online). </w:t>
      </w:r>
    </w:p>
    <w:p w:rsidR="005D1435" w:rsidRPr="005D1435" w:rsidRDefault="005D1435" w:rsidP="005D1435">
      <w:pPr>
        <w:numPr>
          <w:ilvl w:val="0"/>
          <w:numId w:val="35"/>
        </w:numPr>
        <w:spacing w:after="0"/>
        <w:jc w:val="both"/>
        <w:rPr>
          <w:rFonts w:cs="Calibri"/>
          <w:lang w:val="en-GB"/>
        </w:rPr>
      </w:pPr>
      <w:r w:rsidRPr="005D1435">
        <w:rPr>
          <w:rFonts w:cs="Calibri"/>
          <w:lang w:val="en-GB"/>
        </w:rPr>
        <w:t>Gender mainstreaming strategy implemented.</w:t>
      </w:r>
    </w:p>
    <w:p w:rsidR="005D1435" w:rsidRPr="006D34D3" w:rsidRDefault="005D1435" w:rsidP="006D34D3">
      <w:pPr>
        <w:numPr>
          <w:ilvl w:val="0"/>
          <w:numId w:val="35"/>
        </w:numPr>
        <w:spacing w:after="0"/>
        <w:jc w:val="both"/>
        <w:rPr>
          <w:rFonts w:cs="Calibri"/>
          <w:lang w:val="en-GB"/>
        </w:rPr>
      </w:pPr>
      <w:r w:rsidRPr="005D1435">
        <w:rPr>
          <w:rFonts w:cs="Calibri"/>
          <w:lang w:val="en-GB"/>
        </w:rPr>
        <w:t>Knowledge Management strategies are developed and implemented with support from Project Manager and consultant, including M&amp;E process (updating of logic framework, timely completion of annual UNDP GEF Project Implementation Reports), integration of lessons learned from anti-poaching and IWT strategies into NSCPIWT implementation and revisions, and extraction and sharing of good practices with targeted audiences.</w:t>
      </w:r>
    </w:p>
    <w:p w:rsidR="005D1435" w:rsidRPr="005D1435" w:rsidRDefault="005D1435" w:rsidP="005D1435">
      <w:pPr>
        <w:spacing w:after="0"/>
        <w:jc w:val="both"/>
        <w:rPr>
          <w:rFonts w:cs="Calibri"/>
          <w:lang w:val="en-GB"/>
        </w:rPr>
      </w:pPr>
    </w:p>
    <w:p w:rsidR="005D1435" w:rsidRPr="00520385" w:rsidRDefault="005D1435" w:rsidP="00520385">
      <w:pPr>
        <w:shd w:val="clear" w:color="auto" w:fill="D9D9D9"/>
        <w:spacing w:after="0"/>
        <w:rPr>
          <w:rFonts w:cs="Calibri"/>
          <w:b/>
          <w:lang w:val="en-GB"/>
        </w:rPr>
      </w:pPr>
      <w:r w:rsidRPr="005D1435">
        <w:rPr>
          <w:rFonts w:cs="Calibri"/>
          <w:b/>
          <w:lang w:val="en-GB"/>
        </w:rPr>
        <w:t xml:space="preserve">III. EXPECTED OUTPUTS AND DELIVERABLES  </w:t>
      </w:r>
    </w:p>
    <w:p w:rsidR="005D1435" w:rsidRPr="005D1435" w:rsidRDefault="005D1435" w:rsidP="008249C2">
      <w:pPr>
        <w:spacing w:line="240" w:lineRule="auto"/>
        <w:contextualSpacing/>
        <w:jc w:val="both"/>
        <w:rPr>
          <w:rFonts w:cs="Calibri"/>
          <w:lang w:val="en-GB"/>
        </w:rPr>
      </w:pPr>
      <w:r w:rsidRPr="005D1435">
        <w:rPr>
          <w:rFonts w:cs="Calibri"/>
          <w:lang w:val="en-GB"/>
        </w:rPr>
        <w:t>The TA will advise on relevant policy and strategic developments in controlling illegal wildlife trade in Tanzania. He/she will support the National Project Coordinator and Project Management team in facilitating quality and timely implementation of project activities while ensuring integration of best practices in addressing the IWT and oversee the updating and implementation of the project safeguards aimed at mitigating and addressing (potential) environmental and social risks.  Specifically, the TA will be responsible for the following:</w:t>
      </w:r>
    </w:p>
    <w:p w:rsidR="005D1435" w:rsidRPr="005D1435" w:rsidRDefault="005D1435" w:rsidP="008249C2">
      <w:pPr>
        <w:spacing w:line="240" w:lineRule="auto"/>
        <w:contextualSpacing/>
        <w:jc w:val="both"/>
        <w:rPr>
          <w:rFonts w:cs="Calibri"/>
          <w:lang w:val="en-GB"/>
        </w:rPr>
      </w:pPr>
    </w:p>
    <w:p w:rsidR="005D1435" w:rsidRPr="005D1435" w:rsidRDefault="005D1435" w:rsidP="00E506FB">
      <w:pPr>
        <w:spacing w:after="0" w:line="240" w:lineRule="auto"/>
        <w:contextualSpacing/>
        <w:jc w:val="both"/>
        <w:rPr>
          <w:rFonts w:cs="Calibri"/>
          <w:b/>
          <w:i/>
          <w:lang w:val="en-GB"/>
        </w:rPr>
      </w:pPr>
      <w:r w:rsidRPr="005D1435">
        <w:rPr>
          <w:rFonts w:cs="Calibri"/>
          <w:b/>
          <w:i/>
          <w:lang w:val="en-GB"/>
        </w:rPr>
        <w:t xml:space="preserve">Project Inception Phase – initial 6 months of project implementation </w:t>
      </w:r>
    </w:p>
    <w:p w:rsidR="005D1435" w:rsidRPr="005D1435" w:rsidRDefault="005D1435" w:rsidP="005D1435">
      <w:pPr>
        <w:pStyle w:val="ListParagraph"/>
        <w:numPr>
          <w:ilvl w:val="0"/>
          <w:numId w:val="37"/>
        </w:numPr>
        <w:spacing w:after="0" w:line="240" w:lineRule="auto"/>
        <w:jc w:val="both"/>
        <w:rPr>
          <w:rFonts w:cs="Calibri"/>
          <w:lang w:val="en-GB"/>
        </w:rPr>
      </w:pPr>
      <w:r w:rsidRPr="005D1435">
        <w:rPr>
          <w:rFonts w:cs="Calibri"/>
          <w:lang w:val="en-GB"/>
        </w:rPr>
        <w:t>Provide close strategic support to ensure that the project logical framework, annual workplan (AWP) and budget accurately reflect the current needs and activities are synergistic with other ongoing interventions aimed at addressing the illegal wildlife trade.</w:t>
      </w:r>
    </w:p>
    <w:p w:rsidR="005D1435" w:rsidRPr="005D1435" w:rsidRDefault="005D1435" w:rsidP="005D1435">
      <w:pPr>
        <w:pStyle w:val="ListParagraph"/>
        <w:numPr>
          <w:ilvl w:val="0"/>
          <w:numId w:val="37"/>
        </w:numPr>
        <w:spacing w:after="0" w:line="240" w:lineRule="auto"/>
        <w:jc w:val="both"/>
        <w:rPr>
          <w:rFonts w:cs="Calibri"/>
          <w:lang w:val="en-GB"/>
        </w:rPr>
      </w:pPr>
      <w:r w:rsidRPr="005D1435">
        <w:rPr>
          <w:rFonts w:cs="Calibri"/>
          <w:lang w:val="en-GB"/>
        </w:rPr>
        <w:t>Act as resource person during the Project Inception Workshop; support the Project Manager in preparing the workshop (including analysis of outputs and activities, and logical framework as indicated in the Project Document, and recommendations for changes if required to reflect changed circumstances), analyzing and considering recommendations from the inception workshop to ensure maximum impact of the project activities.</w:t>
      </w:r>
    </w:p>
    <w:p w:rsidR="005D1435" w:rsidRPr="005D1435" w:rsidRDefault="005D1435" w:rsidP="005D1435">
      <w:pPr>
        <w:pStyle w:val="ListParagraph"/>
        <w:numPr>
          <w:ilvl w:val="0"/>
          <w:numId w:val="37"/>
        </w:numPr>
        <w:spacing w:after="0" w:line="240" w:lineRule="auto"/>
        <w:contextualSpacing w:val="0"/>
        <w:rPr>
          <w:rFonts w:cs="Calibri"/>
          <w:lang w:val="en-GB"/>
        </w:rPr>
      </w:pPr>
      <w:r w:rsidRPr="005D1435">
        <w:rPr>
          <w:rFonts w:cs="Calibri"/>
          <w:lang w:val="en-GB"/>
        </w:rPr>
        <w:t xml:space="preserve">Support the PM in facilitating collection of baseline data (including gender-related indicators) to complete the logframe and tracking tools; put in place a system to ensure regular feedback of data into project M&amp;E processes. </w:t>
      </w:r>
    </w:p>
    <w:p w:rsidR="005D1435" w:rsidRPr="005D1435" w:rsidRDefault="005D1435" w:rsidP="005D1435">
      <w:pPr>
        <w:pStyle w:val="ListParagraph"/>
        <w:numPr>
          <w:ilvl w:val="0"/>
          <w:numId w:val="37"/>
        </w:numPr>
        <w:spacing w:after="0" w:line="240" w:lineRule="auto"/>
        <w:contextualSpacing w:val="0"/>
        <w:rPr>
          <w:rFonts w:cs="Calibri"/>
          <w:lang w:val="en-GB"/>
        </w:rPr>
      </w:pPr>
      <w:r w:rsidRPr="005D1435">
        <w:rPr>
          <w:rFonts w:cs="Calibri"/>
          <w:lang w:val="en-GB"/>
        </w:rPr>
        <w:t>Provide advice to the PM to ensure that gender-related issues are sufficiently mainstreamed, and the UNDP Social and Environmental Safeguards Policy is adequately applied throughout project implementation; review the project SESP</w:t>
      </w:r>
      <w:r w:rsidRPr="005D1435">
        <w:rPr>
          <w:rFonts w:cs="Calibri"/>
          <w:vertAlign w:val="superscript"/>
          <w:lang w:val="en-GB"/>
        </w:rPr>
        <w:footnoteReference w:id="1"/>
      </w:r>
      <w:r w:rsidRPr="005D1435">
        <w:rPr>
          <w:rFonts w:cs="Calibri"/>
          <w:lang w:val="en-GB"/>
        </w:rPr>
        <w:t xml:space="preserve"> report; support the development, implementation and monitoring of safeguard plans. </w:t>
      </w:r>
    </w:p>
    <w:p w:rsidR="005D1435" w:rsidRPr="005D1435" w:rsidRDefault="005D1435" w:rsidP="005D1435">
      <w:pPr>
        <w:pStyle w:val="ListParagraph"/>
        <w:numPr>
          <w:ilvl w:val="0"/>
          <w:numId w:val="37"/>
        </w:numPr>
        <w:spacing w:after="0" w:line="240" w:lineRule="auto"/>
        <w:contextualSpacing w:val="0"/>
        <w:rPr>
          <w:rFonts w:cs="Calibri"/>
          <w:lang w:val="en-GB"/>
        </w:rPr>
      </w:pPr>
      <w:r w:rsidRPr="005D1435">
        <w:rPr>
          <w:rFonts w:cs="Calibri"/>
          <w:lang w:val="en-GB"/>
        </w:rPr>
        <w:t xml:space="preserve">Establish an easy-to-use system for the PMU to track co-financing from project partners. </w:t>
      </w:r>
    </w:p>
    <w:p w:rsidR="005D1435" w:rsidRPr="005D1435" w:rsidRDefault="005D1435" w:rsidP="005D1435">
      <w:pPr>
        <w:pStyle w:val="ListParagraph"/>
        <w:numPr>
          <w:ilvl w:val="0"/>
          <w:numId w:val="37"/>
        </w:numPr>
        <w:spacing w:after="0" w:line="240" w:lineRule="auto"/>
        <w:contextualSpacing w:val="0"/>
        <w:rPr>
          <w:rFonts w:cs="Calibri"/>
          <w:lang w:val="en-GB"/>
        </w:rPr>
      </w:pPr>
      <w:r w:rsidRPr="005D1435">
        <w:rPr>
          <w:rFonts w:cs="Calibri"/>
          <w:lang w:val="en-GB"/>
        </w:rPr>
        <w:t>Support the PM in effective start-up of initial project activities as prioritised in the AWP.</w:t>
      </w:r>
    </w:p>
    <w:p w:rsidR="005D1435" w:rsidRPr="005D1435" w:rsidRDefault="005D1435" w:rsidP="005D1435">
      <w:pPr>
        <w:contextualSpacing/>
        <w:jc w:val="both"/>
        <w:rPr>
          <w:rFonts w:cs="Calibri"/>
          <w:i/>
          <w:lang w:val="en-GB"/>
        </w:rPr>
      </w:pPr>
    </w:p>
    <w:p w:rsidR="005D1435" w:rsidRPr="005D1435" w:rsidRDefault="005D1435" w:rsidP="005D1435">
      <w:pPr>
        <w:contextualSpacing/>
        <w:jc w:val="both"/>
        <w:rPr>
          <w:rFonts w:cs="Calibri"/>
          <w:b/>
          <w:i/>
          <w:lang w:val="en-GB"/>
        </w:rPr>
      </w:pPr>
      <w:r w:rsidRPr="005D1435">
        <w:rPr>
          <w:rFonts w:cs="Calibri"/>
          <w:b/>
          <w:i/>
          <w:lang w:val="en-GB"/>
        </w:rPr>
        <w:t xml:space="preserve">Strategic Advice and Technical Support </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Provide strategic technical advice and support to assure that project interventions are guided by sound national and international practices.</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Support the Government in the implementation of its National Strategy to Combat Poaching and Illegal Wildlife Trade (NSCPIWT) by addressing priorities identified by the ICCWC toolkit assessment for Tanzania and facilitate the integration of key priorities into project adaptive planning.</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 xml:space="preserve">Support the Ministry of </w:t>
      </w:r>
      <w:r w:rsidRPr="005D1435">
        <w:rPr>
          <w:rFonts w:cs="Calibri"/>
          <w:bCs/>
          <w:color w:val="000000"/>
          <w:lang w:val="en-GB"/>
        </w:rPr>
        <w:t>Natural Resources and Tourism in</w:t>
      </w:r>
      <w:r w:rsidRPr="005D1435">
        <w:rPr>
          <w:rFonts w:cs="Calibri"/>
          <w:lang w:val="en-GB"/>
        </w:rPr>
        <w:t xml:space="preserve"> strategic resource mobilization and partnership liaisons with a view to enhanced coordination and soliciting on the ground support for effective wildlife conservation and countering illegal wildlife trade.</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Provide strategic technical advice to support further capacity enhancement of the National Task Force Anti-poaching (NTAP) and the ecosystem-based tasking and coordination Groups (TCGs).</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 xml:space="preserve">Support the development and piloting of community-based interventions in the Ruaha-Rungwa ecosystem, in collaboration with TCGs and other relevant partners. </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Provide hands-on support to the Project manager and his team to ensure that risks are identified, avoided, mitigated and managed throughout the project implementation. This will include updating of the UNDP Social and Environmental Screening Procedure (SESP) matrix (annex F of the Project Document), as well as the UNDP risk log (annex H).</w:t>
      </w:r>
    </w:p>
    <w:p w:rsidR="005D1435" w:rsidRPr="005D1435" w:rsidRDefault="005D1435" w:rsidP="005D1435">
      <w:pPr>
        <w:numPr>
          <w:ilvl w:val="0"/>
          <w:numId w:val="38"/>
        </w:numPr>
        <w:spacing w:after="0" w:line="240" w:lineRule="auto"/>
        <w:contextualSpacing/>
        <w:jc w:val="both"/>
        <w:rPr>
          <w:rFonts w:cs="Calibri"/>
          <w:lang w:val="en-GB"/>
        </w:rPr>
      </w:pPr>
      <w:r w:rsidRPr="005D1435">
        <w:rPr>
          <w:rFonts w:cs="Calibri"/>
          <w:lang w:val="en-GB"/>
        </w:rPr>
        <w:t>Provide support in the development and preparation of Terms of Reference (TOR) for consultants and sub-contractors that accurately reflect the needs of the project and provide reviews and input to technical reports fielded under this project (see annex Q)</w:t>
      </w:r>
    </w:p>
    <w:p w:rsidR="005D1435" w:rsidRPr="005D1435" w:rsidRDefault="005D1435" w:rsidP="005D1435">
      <w:pPr>
        <w:spacing w:after="0"/>
        <w:jc w:val="both"/>
        <w:rPr>
          <w:rFonts w:cs="Calibri"/>
          <w:lang w:val="en-GB"/>
        </w:rPr>
      </w:pPr>
    </w:p>
    <w:p w:rsidR="005D1435" w:rsidRPr="005D1435" w:rsidRDefault="005D1435" w:rsidP="005D1435">
      <w:pPr>
        <w:contextualSpacing/>
        <w:jc w:val="both"/>
        <w:rPr>
          <w:rFonts w:cs="Calibri"/>
          <w:b/>
          <w:i/>
          <w:lang w:val="en-GB"/>
        </w:rPr>
      </w:pPr>
      <w:r w:rsidRPr="005D1435">
        <w:rPr>
          <w:rFonts w:cs="Calibri"/>
          <w:b/>
          <w:i/>
          <w:lang w:val="en-GB"/>
        </w:rPr>
        <w:t xml:space="preserve">Knowledge Management </w:t>
      </w:r>
    </w:p>
    <w:p w:rsidR="005D1435" w:rsidRPr="005D1435" w:rsidRDefault="005D1435" w:rsidP="005D1435">
      <w:pPr>
        <w:numPr>
          <w:ilvl w:val="1"/>
          <w:numId w:val="39"/>
        </w:numPr>
        <w:spacing w:after="0" w:line="240" w:lineRule="auto"/>
        <w:contextualSpacing/>
        <w:jc w:val="both"/>
        <w:rPr>
          <w:rFonts w:cs="Calibri"/>
          <w:lang w:val="en-GB"/>
        </w:rPr>
      </w:pPr>
      <w:r w:rsidRPr="005D1435">
        <w:rPr>
          <w:rFonts w:cs="Calibri"/>
          <w:lang w:val="en-GB"/>
        </w:rPr>
        <w:t>Support the PM to ensure adequate implementation of the project M&amp;E plan through updates of project indicators and Tracking Tools, inputs to the Inception Report, GEF Project Implementation Report (PIR), technical reports, quarterly reports, and other reports as may be required by UNDP, GEF and other oversight agencies.</w:t>
      </w:r>
    </w:p>
    <w:p w:rsidR="005D1435" w:rsidRPr="005D1435" w:rsidRDefault="005D1435" w:rsidP="005D1435">
      <w:pPr>
        <w:numPr>
          <w:ilvl w:val="1"/>
          <w:numId w:val="39"/>
        </w:numPr>
        <w:spacing w:after="0" w:line="240" w:lineRule="auto"/>
        <w:contextualSpacing/>
        <w:jc w:val="both"/>
        <w:rPr>
          <w:rFonts w:cs="Calibri"/>
          <w:lang w:val="en-GB"/>
        </w:rPr>
      </w:pPr>
      <w:r w:rsidRPr="005D1435">
        <w:rPr>
          <w:rFonts w:cs="Calibri"/>
          <w:lang w:val="en-GB"/>
        </w:rPr>
        <w:t>Participate in visits to project pilot sites and activities in order to monitor progress, flag risks to the timely/successful delivery of project activities and provide advice for improvement if needed.</w:t>
      </w:r>
    </w:p>
    <w:p w:rsidR="005D1435" w:rsidRPr="005D1435" w:rsidRDefault="005D1435" w:rsidP="005D1435">
      <w:pPr>
        <w:numPr>
          <w:ilvl w:val="1"/>
          <w:numId w:val="39"/>
        </w:numPr>
        <w:spacing w:after="0" w:line="240" w:lineRule="auto"/>
        <w:contextualSpacing/>
        <w:jc w:val="both"/>
        <w:rPr>
          <w:rFonts w:cs="Calibri"/>
          <w:lang w:val="en-GB"/>
        </w:rPr>
      </w:pPr>
      <w:r w:rsidRPr="005D1435">
        <w:rPr>
          <w:rFonts w:cs="Calibri"/>
          <w:lang w:val="en-GB"/>
        </w:rPr>
        <w:t xml:space="preserve">Identify opportunities and facilitate exchange of knowledge and skills between stakeholders of this GEF-funded project and other successful interventions, including IWT projects in Mozambique and Kenya. </w:t>
      </w:r>
    </w:p>
    <w:p w:rsidR="005D1435" w:rsidRDefault="005D1435" w:rsidP="005D1435">
      <w:pPr>
        <w:numPr>
          <w:ilvl w:val="1"/>
          <w:numId w:val="39"/>
        </w:numPr>
        <w:spacing w:after="0"/>
        <w:jc w:val="both"/>
        <w:rPr>
          <w:rFonts w:cs="Calibri"/>
          <w:lang w:val="en-GB"/>
        </w:rPr>
      </w:pPr>
      <w:r w:rsidRPr="005D1435">
        <w:rPr>
          <w:rFonts w:cs="Calibri"/>
          <w:lang w:val="en-GB"/>
        </w:rPr>
        <w:t>Support knowledge management processes, identifying lessons learned and good practices from project implementation that can be replicated/upscaled, and ensuring that these are documented and disseminated in appropriate format to targeted audiences (also see Stakeholder Engagement Plan, available as Annex to the Project Document).</w:t>
      </w:r>
    </w:p>
    <w:p w:rsidR="00044FA1" w:rsidRDefault="00044FA1" w:rsidP="00044FA1">
      <w:pPr>
        <w:spacing w:after="0"/>
        <w:rPr>
          <w:rFonts w:cs="Calibri"/>
          <w:lang w:val="en-GB"/>
        </w:rPr>
      </w:pPr>
    </w:p>
    <w:p w:rsidR="00044FA1" w:rsidRDefault="00044FA1" w:rsidP="008249C2">
      <w:pPr>
        <w:spacing w:after="0" w:line="240" w:lineRule="auto"/>
        <w:rPr>
          <w:rFonts w:cs="Calibri"/>
          <w:lang w:val="en-GB"/>
        </w:rPr>
      </w:pPr>
      <w:r w:rsidRPr="005D1435">
        <w:rPr>
          <w:rFonts w:cs="Calibri"/>
          <w:lang w:val="en-GB"/>
        </w:rPr>
        <w:t>Summary of the main deliverables/output and estimated timeframes is indicated in the matrix below (timing of each deliverable will be discussed and firmed up during contract signature)</w:t>
      </w:r>
    </w:p>
    <w:p w:rsidR="008249C2" w:rsidRPr="005D1435" w:rsidRDefault="008249C2" w:rsidP="008249C2">
      <w:pPr>
        <w:spacing w:after="0" w:line="240" w:lineRule="auto"/>
        <w:rPr>
          <w:rFonts w:cs="Calibri"/>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992"/>
        <w:gridCol w:w="1318"/>
        <w:gridCol w:w="1350"/>
        <w:gridCol w:w="1417"/>
      </w:tblGrid>
      <w:tr w:rsidR="00044FA1" w:rsidRPr="005D1435" w:rsidTr="00844AEA">
        <w:tc>
          <w:tcPr>
            <w:tcW w:w="557" w:type="dxa"/>
            <w:shd w:val="clear" w:color="auto" w:fill="D9D9D9"/>
          </w:tcPr>
          <w:p w:rsidR="00044FA1" w:rsidRPr="005D1435" w:rsidRDefault="00044FA1" w:rsidP="00143EE1">
            <w:pPr>
              <w:spacing w:after="0" w:line="240" w:lineRule="auto"/>
              <w:jc w:val="center"/>
              <w:rPr>
                <w:rFonts w:cs="Calibri"/>
                <w:b/>
                <w:lang w:val="en-GB"/>
              </w:rPr>
            </w:pPr>
            <w:r w:rsidRPr="005D1435">
              <w:rPr>
                <w:rFonts w:cs="Calibri"/>
                <w:b/>
                <w:lang w:val="en-GB"/>
              </w:rPr>
              <w:t>No.</w:t>
            </w:r>
          </w:p>
        </w:tc>
        <w:tc>
          <w:tcPr>
            <w:tcW w:w="4992" w:type="dxa"/>
            <w:shd w:val="clear" w:color="auto" w:fill="D9D9D9"/>
          </w:tcPr>
          <w:p w:rsidR="00044FA1" w:rsidRPr="005D1435" w:rsidRDefault="00044FA1" w:rsidP="00143EE1">
            <w:pPr>
              <w:spacing w:after="0" w:line="240" w:lineRule="auto"/>
              <w:jc w:val="center"/>
              <w:rPr>
                <w:rFonts w:cs="Calibri"/>
                <w:b/>
                <w:lang w:val="en-GB"/>
              </w:rPr>
            </w:pPr>
            <w:r w:rsidRPr="005D1435">
              <w:rPr>
                <w:rFonts w:cs="Calibri"/>
                <w:b/>
                <w:lang w:val="en-GB"/>
              </w:rPr>
              <w:t>Deliverables / Outputs</w:t>
            </w:r>
          </w:p>
        </w:tc>
        <w:tc>
          <w:tcPr>
            <w:tcW w:w="1318" w:type="dxa"/>
            <w:shd w:val="clear" w:color="auto" w:fill="D9D9D9"/>
          </w:tcPr>
          <w:p w:rsidR="00044FA1" w:rsidRPr="005D1435" w:rsidRDefault="00044FA1" w:rsidP="00143EE1">
            <w:pPr>
              <w:spacing w:after="0" w:line="240" w:lineRule="auto"/>
              <w:jc w:val="center"/>
              <w:rPr>
                <w:rFonts w:cs="Calibri"/>
                <w:b/>
                <w:lang w:val="en-GB"/>
              </w:rPr>
            </w:pPr>
            <w:r w:rsidRPr="005D1435">
              <w:rPr>
                <w:rFonts w:cs="Calibri"/>
                <w:b/>
                <w:lang w:val="en-GB"/>
              </w:rPr>
              <w:t>Responsible for inputs</w:t>
            </w:r>
          </w:p>
        </w:tc>
        <w:tc>
          <w:tcPr>
            <w:tcW w:w="1350" w:type="dxa"/>
            <w:shd w:val="clear" w:color="auto" w:fill="D9D9D9"/>
          </w:tcPr>
          <w:p w:rsidR="00044FA1" w:rsidRPr="005D1435" w:rsidRDefault="00044FA1" w:rsidP="00143EE1">
            <w:pPr>
              <w:spacing w:after="0" w:line="240" w:lineRule="auto"/>
              <w:jc w:val="center"/>
              <w:rPr>
                <w:rFonts w:cs="Calibri"/>
                <w:b/>
                <w:lang w:val="en-GB"/>
              </w:rPr>
            </w:pPr>
            <w:r w:rsidRPr="005D1435">
              <w:rPr>
                <w:rFonts w:cs="Calibri"/>
                <w:b/>
                <w:lang w:val="en-GB"/>
              </w:rPr>
              <w:t>Number of working days</w:t>
            </w:r>
          </w:p>
        </w:tc>
        <w:tc>
          <w:tcPr>
            <w:tcW w:w="1417" w:type="dxa"/>
            <w:shd w:val="clear" w:color="auto" w:fill="D9D9D9"/>
          </w:tcPr>
          <w:p w:rsidR="00044FA1" w:rsidRPr="005D1435" w:rsidRDefault="00044FA1" w:rsidP="00143EE1">
            <w:pPr>
              <w:spacing w:after="0" w:line="240" w:lineRule="auto"/>
              <w:jc w:val="right"/>
              <w:rPr>
                <w:rFonts w:cs="Calibri"/>
                <w:b/>
                <w:lang w:val="en-GB"/>
              </w:rPr>
            </w:pPr>
            <w:r w:rsidRPr="005D1435">
              <w:rPr>
                <w:rFonts w:cs="Calibri"/>
                <w:b/>
                <w:lang w:val="en-GB"/>
              </w:rPr>
              <w:t xml:space="preserve">Review and Approvals by </w:t>
            </w:r>
          </w:p>
        </w:tc>
      </w:tr>
      <w:tr w:rsidR="00844AEA" w:rsidRPr="005D1435" w:rsidTr="00844AEA">
        <w:tc>
          <w:tcPr>
            <w:tcW w:w="557" w:type="dxa"/>
            <w:shd w:val="clear" w:color="auto" w:fill="FFFFFF"/>
          </w:tcPr>
          <w:p w:rsidR="00844AEA" w:rsidRPr="005D1435" w:rsidRDefault="00844AEA" w:rsidP="00143EE1">
            <w:pPr>
              <w:spacing w:after="0" w:line="240" w:lineRule="auto"/>
              <w:jc w:val="center"/>
              <w:rPr>
                <w:rFonts w:cs="Calibri"/>
                <w:lang w:val="en-GB"/>
              </w:rPr>
            </w:pPr>
            <w:r w:rsidRPr="005D1435">
              <w:rPr>
                <w:rFonts w:cs="Calibri"/>
                <w:lang w:val="en-GB"/>
              </w:rPr>
              <w:t>1</w:t>
            </w:r>
          </w:p>
        </w:tc>
        <w:tc>
          <w:tcPr>
            <w:tcW w:w="4992" w:type="dxa"/>
            <w:shd w:val="clear" w:color="auto" w:fill="FFFFFF"/>
          </w:tcPr>
          <w:p w:rsidR="00844AEA" w:rsidRPr="005D1435" w:rsidRDefault="00844AEA" w:rsidP="00143EE1">
            <w:pPr>
              <w:spacing w:after="0"/>
              <w:rPr>
                <w:rFonts w:cs="Calibri"/>
                <w:color w:val="0000FF"/>
                <w:lang w:val="en-GB"/>
              </w:rPr>
            </w:pPr>
            <w:r w:rsidRPr="005D1435">
              <w:rPr>
                <w:rFonts w:cs="Calibri"/>
                <w:color w:val="0000FF"/>
                <w:lang w:val="en-GB"/>
              </w:rPr>
              <w:t>Reviewed Project document (Post Project Inception, logical framework and annual workplans; participation as resource person in Project Inception Meeting; delivery of Inception Report (as per UNDP template).</w:t>
            </w:r>
          </w:p>
        </w:tc>
        <w:tc>
          <w:tcPr>
            <w:tcW w:w="1318" w:type="dxa"/>
            <w:shd w:val="clear" w:color="auto" w:fill="FFFFFF"/>
          </w:tcPr>
          <w:p w:rsidR="00844AEA" w:rsidRPr="005D1435" w:rsidRDefault="00844AEA" w:rsidP="00143EE1">
            <w:pPr>
              <w:spacing w:after="0" w:line="240" w:lineRule="auto"/>
              <w:jc w:val="center"/>
              <w:rPr>
                <w:rFonts w:cs="Calibri"/>
                <w:lang w:val="en-GB"/>
              </w:rPr>
            </w:pPr>
            <w:r w:rsidRPr="005D1435">
              <w:rPr>
                <w:rFonts w:cs="Calibri"/>
                <w:lang w:val="en-GB"/>
              </w:rPr>
              <w:t>TA, PM, PSC</w:t>
            </w:r>
          </w:p>
        </w:tc>
        <w:tc>
          <w:tcPr>
            <w:tcW w:w="1350" w:type="dxa"/>
            <w:shd w:val="clear" w:color="auto" w:fill="FFFFFF"/>
          </w:tcPr>
          <w:p w:rsidR="00844AEA" w:rsidRPr="005D1435" w:rsidRDefault="00844AEA" w:rsidP="00143EE1">
            <w:pPr>
              <w:spacing w:after="0" w:line="240" w:lineRule="auto"/>
              <w:jc w:val="center"/>
              <w:rPr>
                <w:rFonts w:cs="Calibri"/>
                <w:lang w:val="en-GB"/>
              </w:rPr>
            </w:pPr>
            <w:r w:rsidRPr="005D1435">
              <w:rPr>
                <w:rFonts w:cs="Calibri"/>
                <w:lang w:val="en-GB"/>
              </w:rPr>
              <w:t>15</w:t>
            </w:r>
          </w:p>
        </w:tc>
        <w:tc>
          <w:tcPr>
            <w:tcW w:w="1417" w:type="dxa"/>
            <w:shd w:val="clear" w:color="auto" w:fill="FFFFFF"/>
          </w:tcPr>
          <w:p w:rsidR="00844AEA" w:rsidRPr="005D1435" w:rsidRDefault="00844AEA" w:rsidP="00143EE1">
            <w:pPr>
              <w:spacing w:after="0" w:line="240" w:lineRule="auto"/>
              <w:jc w:val="center"/>
              <w:rPr>
                <w:rFonts w:cs="Calibri"/>
                <w:lang w:val="en-GB"/>
              </w:rPr>
            </w:pPr>
            <w:r w:rsidRPr="005D1435">
              <w:rPr>
                <w:rFonts w:cs="Calibri"/>
                <w:lang w:val="en-GB"/>
              </w:rPr>
              <w:t>PSC, UNDP, RTA</w:t>
            </w:r>
          </w:p>
        </w:tc>
      </w:tr>
      <w:tr w:rsidR="005D1435" w:rsidRPr="005D1435" w:rsidTr="00844AEA">
        <w:tc>
          <w:tcPr>
            <w:tcW w:w="55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2</w:t>
            </w:r>
          </w:p>
        </w:tc>
        <w:tc>
          <w:tcPr>
            <w:tcW w:w="4992" w:type="dxa"/>
            <w:shd w:val="clear" w:color="auto" w:fill="FFFFFF"/>
          </w:tcPr>
          <w:p w:rsidR="005D1435" w:rsidRPr="005D1435" w:rsidRDefault="005D1435" w:rsidP="00143EE1">
            <w:pPr>
              <w:spacing w:after="0"/>
              <w:rPr>
                <w:rFonts w:cs="Calibri"/>
                <w:color w:val="0000FF"/>
                <w:lang w:val="en-GB"/>
              </w:rPr>
            </w:pPr>
            <w:r w:rsidRPr="005D1435">
              <w:rPr>
                <w:rFonts w:cs="Calibri"/>
                <w:color w:val="0000FF"/>
                <w:lang w:val="en-GB"/>
              </w:rPr>
              <w:t>Resource mobilization strategy including an overview of interventions (programs, projects) relevant to the intended outcomes of the GEF-funded project, including recommendations for coordination and partnerships with clear system to track the co-financing.</w:t>
            </w:r>
          </w:p>
        </w:tc>
        <w:tc>
          <w:tcPr>
            <w:tcW w:w="1318"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TA, PM</w:t>
            </w:r>
          </w:p>
        </w:tc>
        <w:tc>
          <w:tcPr>
            <w:tcW w:w="1350"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10</w:t>
            </w:r>
          </w:p>
        </w:tc>
        <w:tc>
          <w:tcPr>
            <w:tcW w:w="141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PSC</w:t>
            </w:r>
          </w:p>
        </w:tc>
      </w:tr>
      <w:tr w:rsidR="005D1435" w:rsidRPr="005D1435" w:rsidTr="00844AEA">
        <w:tc>
          <w:tcPr>
            <w:tcW w:w="55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3</w:t>
            </w:r>
          </w:p>
        </w:tc>
        <w:tc>
          <w:tcPr>
            <w:tcW w:w="4992" w:type="dxa"/>
            <w:shd w:val="clear" w:color="auto" w:fill="FFFFFF"/>
          </w:tcPr>
          <w:p w:rsidR="005D1435" w:rsidRPr="005D1435" w:rsidRDefault="005D1435" w:rsidP="00143EE1">
            <w:pPr>
              <w:pStyle w:val="ListParagraph"/>
              <w:widowControl w:val="0"/>
              <w:spacing w:after="0" w:line="240" w:lineRule="auto"/>
              <w:ind w:left="0" w:right="21"/>
              <w:rPr>
                <w:rFonts w:cs="Calibri"/>
                <w:color w:val="0000FF"/>
                <w:lang w:val="en-GB"/>
              </w:rPr>
            </w:pPr>
            <w:r w:rsidRPr="005D1435">
              <w:rPr>
                <w:rFonts w:cs="Calibri"/>
                <w:color w:val="0000FF"/>
                <w:lang w:val="en-GB"/>
              </w:rPr>
              <w:t xml:space="preserve">Strategic advice provided to MNRT to support implementation of the NSCPIWT as identified in the Project Document (Specific deliverables </w:t>
            </w:r>
            <w:proofErr w:type="spellStart"/>
            <w:r w:rsidRPr="005D1435">
              <w:rPr>
                <w:rFonts w:cs="Calibri"/>
                <w:color w:val="0000FF"/>
                <w:lang w:val="en-GB"/>
              </w:rPr>
              <w:t>tbd</w:t>
            </w:r>
            <w:proofErr w:type="spellEnd"/>
            <w:r w:rsidRPr="005D1435">
              <w:rPr>
                <w:rFonts w:cs="Calibri"/>
                <w:color w:val="0000FF"/>
                <w:lang w:val="en-GB"/>
              </w:rPr>
              <w:t xml:space="preserve"> in agreement with MNRT Director Wildlife Division); Progress updates submitted to MNRT, PM, UNDP Country Office and RTA (timing </w:t>
            </w:r>
            <w:proofErr w:type="spellStart"/>
            <w:r w:rsidRPr="005D1435">
              <w:rPr>
                <w:rFonts w:cs="Calibri"/>
                <w:color w:val="0000FF"/>
                <w:lang w:val="en-GB"/>
              </w:rPr>
              <w:t>tbC</w:t>
            </w:r>
            <w:proofErr w:type="spellEnd"/>
            <w:r w:rsidRPr="005D1435">
              <w:rPr>
                <w:rFonts w:cs="Calibri"/>
                <w:color w:val="0000FF"/>
                <w:lang w:val="en-GB"/>
              </w:rPr>
              <w:t xml:space="preserve"> at project Inception)</w:t>
            </w:r>
          </w:p>
        </w:tc>
        <w:tc>
          <w:tcPr>
            <w:tcW w:w="1318"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TA</w:t>
            </w:r>
          </w:p>
        </w:tc>
        <w:tc>
          <w:tcPr>
            <w:tcW w:w="1350"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40</w:t>
            </w:r>
          </w:p>
        </w:tc>
        <w:tc>
          <w:tcPr>
            <w:tcW w:w="141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UNDP RTA</w:t>
            </w:r>
          </w:p>
        </w:tc>
      </w:tr>
      <w:tr w:rsidR="005D1435" w:rsidRPr="005D1435" w:rsidTr="00844AEA">
        <w:tc>
          <w:tcPr>
            <w:tcW w:w="55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4</w:t>
            </w:r>
          </w:p>
        </w:tc>
        <w:tc>
          <w:tcPr>
            <w:tcW w:w="4992" w:type="dxa"/>
            <w:shd w:val="clear" w:color="auto" w:fill="FFFFFF"/>
          </w:tcPr>
          <w:p w:rsidR="005D1435" w:rsidRPr="005D1435" w:rsidRDefault="005D1435" w:rsidP="00143EE1">
            <w:pPr>
              <w:spacing w:after="0"/>
              <w:rPr>
                <w:rFonts w:cs="Calibri"/>
                <w:color w:val="0000FF"/>
                <w:lang w:val="en-GB"/>
              </w:rPr>
            </w:pPr>
            <w:r w:rsidRPr="005D1435">
              <w:rPr>
                <w:rFonts w:cs="Calibri"/>
                <w:color w:val="0000FF"/>
                <w:lang w:val="en-GB"/>
              </w:rPr>
              <w:t>TORs for key project consultancies/sub-contractors (</w:t>
            </w:r>
            <w:proofErr w:type="spellStart"/>
            <w:r w:rsidRPr="005D1435">
              <w:rPr>
                <w:rFonts w:cs="Calibri"/>
                <w:color w:val="0000FF"/>
                <w:lang w:val="en-GB"/>
              </w:rPr>
              <w:t>tbd</w:t>
            </w:r>
            <w:proofErr w:type="spellEnd"/>
            <w:r w:rsidRPr="005D1435">
              <w:rPr>
                <w:rFonts w:cs="Calibri"/>
                <w:color w:val="0000FF"/>
                <w:lang w:val="en-GB"/>
              </w:rPr>
              <w:t xml:space="preserve"> at project inception) developed and advertised by MNRT or UNDP tbc at inception </w:t>
            </w:r>
          </w:p>
        </w:tc>
        <w:tc>
          <w:tcPr>
            <w:tcW w:w="1318"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TA, PM, PSC</w:t>
            </w:r>
          </w:p>
        </w:tc>
        <w:tc>
          <w:tcPr>
            <w:tcW w:w="1350"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10</w:t>
            </w:r>
          </w:p>
        </w:tc>
        <w:tc>
          <w:tcPr>
            <w:tcW w:w="141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UNDP RTA</w:t>
            </w:r>
          </w:p>
        </w:tc>
      </w:tr>
      <w:tr w:rsidR="005D1435" w:rsidRPr="005D1435" w:rsidTr="00844AEA">
        <w:tc>
          <w:tcPr>
            <w:tcW w:w="55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5</w:t>
            </w:r>
          </w:p>
        </w:tc>
        <w:tc>
          <w:tcPr>
            <w:tcW w:w="4992" w:type="dxa"/>
            <w:shd w:val="clear" w:color="auto" w:fill="FFFFFF"/>
          </w:tcPr>
          <w:p w:rsidR="005D1435" w:rsidRPr="005D1435" w:rsidRDefault="005D1435" w:rsidP="00143EE1">
            <w:pPr>
              <w:spacing w:after="0"/>
              <w:rPr>
                <w:rFonts w:cs="Calibri"/>
                <w:color w:val="0000FF"/>
                <w:lang w:val="en-GB"/>
              </w:rPr>
            </w:pPr>
            <w:r w:rsidRPr="005D1435">
              <w:rPr>
                <w:rFonts w:cs="Calibri"/>
                <w:color w:val="0000FF"/>
                <w:lang w:val="en-GB"/>
              </w:rPr>
              <w:t>M&amp;E plan finalized with baseline indicators; PMU supported to enable delivery of mandatory reports, including UNDP Quarterly Reports, and GEF Project Implementation Report (PIR). Note that PIR will only start in the 2nd year of project implementation; TA will be required to support PMU in ensuring that required data collection processes are built in from project onset).</w:t>
            </w:r>
          </w:p>
        </w:tc>
        <w:tc>
          <w:tcPr>
            <w:tcW w:w="1318"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TA, PM, PSC</w:t>
            </w:r>
          </w:p>
        </w:tc>
        <w:tc>
          <w:tcPr>
            <w:tcW w:w="1350"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10</w:t>
            </w:r>
          </w:p>
        </w:tc>
        <w:tc>
          <w:tcPr>
            <w:tcW w:w="1417" w:type="dxa"/>
            <w:shd w:val="clear" w:color="auto" w:fill="FFFFFF"/>
          </w:tcPr>
          <w:p w:rsidR="005D1435" w:rsidRPr="005D1435" w:rsidRDefault="005D1435" w:rsidP="00143EE1">
            <w:pPr>
              <w:spacing w:after="0" w:line="240" w:lineRule="auto"/>
              <w:rPr>
                <w:rFonts w:cs="Calibri"/>
                <w:lang w:val="en-GB"/>
              </w:rPr>
            </w:pPr>
            <w:r w:rsidRPr="005D1435">
              <w:rPr>
                <w:rFonts w:cs="Calibri"/>
                <w:lang w:val="en-GB"/>
              </w:rPr>
              <w:t>MNRT, DWD UNDP RTA</w:t>
            </w:r>
          </w:p>
        </w:tc>
      </w:tr>
      <w:tr w:rsidR="005D1435" w:rsidRPr="005D1435" w:rsidTr="00844AEA">
        <w:tc>
          <w:tcPr>
            <w:tcW w:w="557"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6</w:t>
            </w:r>
          </w:p>
        </w:tc>
        <w:tc>
          <w:tcPr>
            <w:tcW w:w="4992" w:type="dxa"/>
            <w:shd w:val="clear" w:color="auto" w:fill="FFFFFF"/>
          </w:tcPr>
          <w:p w:rsidR="005D1435" w:rsidRPr="005D1435" w:rsidRDefault="005D1435" w:rsidP="00143EE1">
            <w:pPr>
              <w:pStyle w:val="ListParagraph"/>
              <w:widowControl w:val="0"/>
              <w:spacing w:after="0" w:line="240" w:lineRule="auto"/>
              <w:ind w:left="0" w:right="21"/>
              <w:rPr>
                <w:rFonts w:cs="Calibri"/>
                <w:color w:val="0000FF"/>
                <w:lang w:val="en-GB"/>
              </w:rPr>
            </w:pPr>
            <w:r w:rsidRPr="005D1435">
              <w:rPr>
                <w:rFonts w:cs="Calibri"/>
                <w:color w:val="0000FF"/>
                <w:lang w:val="en-GB"/>
              </w:rPr>
              <w:t xml:space="preserve">Needs Assessment Report Prepared, including a Gender Mainstreaming plan (TA to review contents to ensure that plan is in line with ProDoc and NSCPIWT requirements). System in place for monitoring of project risks and adherence to safeguards mechanisms </w:t>
            </w:r>
          </w:p>
        </w:tc>
        <w:tc>
          <w:tcPr>
            <w:tcW w:w="1318" w:type="dxa"/>
            <w:shd w:val="clear" w:color="auto" w:fill="FFFFFF"/>
          </w:tcPr>
          <w:p w:rsidR="005D1435" w:rsidRPr="005D1435" w:rsidRDefault="005D1435" w:rsidP="00143EE1">
            <w:pPr>
              <w:spacing w:after="0" w:line="240" w:lineRule="auto"/>
              <w:rPr>
                <w:rFonts w:cs="Calibri"/>
                <w:lang w:val="en-GB"/>
              </w:rPr>
            </w:pPr>
            <w:r w:rsidRPr="005D1435">
              <w:rPr>
                <w:rFonts w:cs="Calibri"/>
                <w:lang w:val="en-GB"/>
              </w:rPr>
              <w:t>TA, PM, PSC, with inputs from Safeguards and Gender Expert</w:t>
            </w:r>
          </w:p>
        </w:tc>
        <w:tc>
          <w:tcPr>
            <w:tcW w:w="1350" w:type="dxa"/>
            <w:shd w:val="clear" w:color="auto" w:fill="FFFFFF"/>
          </w:tcPr>
          <w:p w:rsidR="005D1435" w:rsidRPr="005D1435" w:rsidRDefault="005D1435" w:rsidP="00143EE1">
            <w:pPr>
              <w:spacing w:after="0" w:line="240" w:lineRule="auto"/>
              <w:jc w:val="center"/>
              <w:rPr>
                <w:rFonts w:cs="Calibri"/>
                <w:lang w:val="en-GB"/>
              </w:rPr>
            </w:pPr>
            <w:r w:rsidRPr="005D1435">
              <w:rPr>
                <w:rFonts w:cs="Calibri"/>
                <w:lang w:val="en-GB"/>
              </w:rPr>
              <w:t>10</w:t>
            </w:r>
          </w:p>
        </w:tc>
        <w:tc>
          <w:tcPr>
            <w:tcW w:w="1417" w:type="dxa"/>
            <w:shd w:val="clear" w:color="auto" w:fill="FFFFFF"/>
          </w:tcPr>
          <w:p w:rsidR="005D1435" w:rsidRPr="005D1435" w:rsidRDefault="005D1435" w:rsidP="00143EE1">
            <w:pPr>
              <w:spacing w:after="0" w:line="240" w:lineRule="auto"/>
              <w:rPr>
                <w:rFonts w:cs="Calibri"/>
                <w:lang w:val="en-GB"/>
              </w:rPr>
            </w:pPr>
            <w:r w:rsidRPr="005D1435">
              <w:rPr>
                <w:rFonts w:cs="Calibri"/>
                <w:lang w:val="en-GB"/>
              </w:rPr>
              <w:t>UNDP DWD RTA</w:t>
            </w:r>
          </w:p>
        </w:tc>
      </w:tr>
      <w:tr w:rsidR="005D1435" w:rsidRPr="005D1435" w:rsidTr="00844AEA">
        <w:tc>
          <w:tcPr>
            <w:tcW w:w="557" w:type="dxa"/>
            <w:shd w:val="clear" w:color="auto" w:fill="FFFFFF"/>
          </w:tcPr>
          <w:p w:rsidR="005D1435" w:rsidRPr="005D1435" w:rsidRDefault="005D1435" w:rsidP="00143EE1">
            <w:pPr>
              <w:spacing w:after="0" w:line="240" w:lineRule="auto"/>
              <w:jc w:val="center"/>
              <w:rPr>
                <w:rFonts w:cs="Calibri"/>
                <w:lang w:val="en-GB"/>
              </w:rPr>
            </w:pPr>
          </w:p>
        </w:tc>
        <w:tc>
          <w:tcPr>
            <w:tcW w:w="4992" w:type="dxa"/>
            <w:shd w:val="clear" w:color="auto" w:fill="FFFFFF"/>
          </w:tcPr>
          <w:p w:rsidR="005D1435" w:rsidRPr="005D1435" w:rsidRDefault="005D1435" w:rsidP="00143EE1">
            <w:pPr>
              <w:spacing w:after="0"/>
              <w:jc w:val="right"/>
              <w:rPr>
                <w:rFonts w:cs="Calibri"/>
                <w:color w:val="0000FF"/>
                <w:lang w:val="en-GB"/>
              </w:rPr>
            </w:pPr>
            <w:r w:rsidRPr="005D1435">
              <w:rPr>
                <w:rFonts w:cs="Calibri"/>
                <w:color w:val="0000FF"/>
                <w:lang w:val="en-GB"/>
              </w:rPr>
              <w:t>Total</w:t>
            </w:r>
          </w:p>
        </w:tc>
        <w:tc>
          <w:tcPr>
            <w:tcW w:w="1318" w:type="dxa"/>
            <w:shd w:val="clear" w:color="auto" w:fill="FFFFFF"/>
          </w:tcPr>
          <w:p w:rsidR="005D1435" w:rsidRPr="005D1435" w:rsidRDefault="005D1435" w:rsidP="00143EE1">
            <w:pPr>
              <w:spacing w:after="0" w:line="240" w:lineRule="auto"/>
              <w:jc w:val="center"/>
              <w:rPr>
                <w:rFonts w:cs="Calibri"/>
                <w:lang w:val="en-GB"/>
              </w:rPr>
            </w:pPr>
          </w:p>
        </w:tc>
        <w:tc>
          <w:tcPr>
            <w:tcW w:w="1350" w:type="dxa"/>
            <w:shd w:val="clear" w:color="auto" w:fill="FFFFFF"/>
          </w:tcPr>
          <w:p w:rsidR="005D1435" w:rsidRPr="005D1435" w:rsidRDefault="005D1435" w:rsidP="00143EE1">
            <w:pPr>
              <w:spacing w:after="0" w:line="240" w:lineRule="auto"/>
              <w:jc w:val="center"/>
              <w:rPr>
                <w:rFonts w:cs="Calibri"/>
                <w:b/>
                <w:lang w:val="en-GB"/>
              </w:rPr>
            </w:pPr>
            <w:r w:rsidRPr="005D1435">
              <w:rPr>
                <w:rFonts w:cs="Calibri"/>
                <w:b/>
                <w:lang w:val="en-GB"/>
              </w:rPr>
              <w:t xml:space="preserve">95 </w:t>
            </w:r>
          </w:p>
        </w:tc>
        <w:tc>
          <w:tcPr>
            <w:tcW w:w="1417" w:type="dxa"/>
            <w:shd w:val="clear" w:color="auto" w:fill="FFFFFF"/>
          </w:tcPr>
          <w:p w:rsidR="005D1435" w:rsidRPr="005D1435" w:rsidRDefault="005D1435" w:rsidP="00143EE1">
            <w:pPr>
              <w:spacing w:after="0" w:line="240" w:lineRule="auto"/>
              <w:jc w:val="center"/>
              <w:rPr>
                <w:rFonts w:cs="Calibri"/>
                <w:lang w:val="en-GB"/>
              </w:rPr>
            </w:pPr>
          </w:p>
        </w:tc>
      </w:tr>
    </w:tbl>
    <w:p w:rsidR="005D1435" w:rsidRPr="005D1435" w:rsidRDefault="005D1435" w:rsidP="005D1435">
      <w:pPr>
        <w:spacing w:after="0"/>
        <w:jc w:val="both"/>
        <w:rPr>
          <w:rFonts w:cs="Calibri"/>
          <w:lang w:val="en-GB"/>
        </w:rPr>
      </w:pPr>
    </w:p>
    <w:p w:rsidR="005D1435" w:rsidRPr="005D1435" w:rsidRDefault="005D1435" w:rsidP="005D1435">
      <w:pPr>
        <w:shd w:val="clear" w:color="auto" w:fill="D9D9D9"/>
        <w:spacing w:after="0"/>
        <w:rPr>
          <w:rFonts w:eastAsia="SimSun" w:cs="Calibri"/>
          <w:b/>
          <w:lang w:val="en-GB"/>
        </w:rPr>
      </w:pPr>
      <w:r w:rsidRPr="005D1435">
        <w:rPr>
          <w:rFonts w:eastAsia="SimSun" w:cs="Calibri"/>
          <w:b/>
          <w:lang w:val="en-GB"/>
        </w:rPr>
        <w:t xml:space="preserve">IV. INSTITUTIONAL ARRANGEMENT / REPORTING RELATIONSHIPS   </w:t>
      </w:r>
    </w:p>
    <w:p w:rsidR="005D1435" w:rsidRPr="005D1435" w:rsidRDefault="005D1435" w:rsidP="005D1435">
      <w:pPr>
        <w:pStyle w:val="NoSpacing"/>
        <w:spacing w:line="280" w:lineRule="exact"/>
        <w:rPr>
          <w:rFonts w:cs="Calibri"/>
        </w:rPr>
      </w:pPr>
      <w:r w:rsidRPr="005D1435">
        <w:rPr>
          <w:rFonts w:cs="Calibri"/>
        </w:rPr>
        <w:t xml:space="preserve">The </w:t>
      </w:r>
      <w:r w:rsidRPr="005D1435">
        <w:rPr>
          <w:rFonts w:cs="Calibri"/>
          <w:b/>
        </w:rPr>
        <w:t>TA</w:t>
      </w:r>
      <w:r w:rsidRPr="005D1435">
        <w:rPr>
          <w:rFonts w:cs="Calibri"/>
        </w:rPr>
        <w:t xml:space="preserve"> shall work closely with the Director of Wildlife and UNDP. She/he will receive guidance from the Assistant Director – Anti-poaching) and the UNDP GEF Regional Technical Advisor in consultation with the UNDP Programme Specialist NRM. The incumbent may make field visits to consult with key stakeholders in the project areas as appropriate in collaboration with the PC and the project team.  It should be noted that the TA must collaborate closely with the Project Manager including consultants and members of the PSC to ensure all the above deliverables are achieved. The PMU will coordinate field visits during the field Missions.  In general, the methodology will be consultative in nature with a two – way communication maintained between the TA MNRT/WD and UNDP.</w:t>
      </w:r>
    </w:p>
    <w:p w:rsidR="005D1435" w:rsidRPr="005D1435" w:rsidRDefault="005D1435" w:rsidP="005D1435">
      <w:pPr>
        <w:pStyle w:val="NoSpacing"/>
        <w:spacing w:line="280" w:lineRule="exact"/>
        <w:rPr>
          <w:rFonts w:cs="Calibri"/>
        </w:rPr>
      </w:pPr>
    </w:p>
    <w:p w:rsidR="005D1435" w:rsidRPr="005D1435" w:rsidRDefault="005D1435" w:rsidP="005D1435">
      <w:pPr>
        <w:shd w:val="clear" w:color="auto" w:fill="D9D9D9"/>
        <w:spacing w:after="0"/>
        <w:rPr>
          <w:rFonts w:cs="Calibri"/>
          <w:b/>
          <w:lang w:val="en-GB"/>
        </w:rPr>
      </w:pPr>
      <w:r w:rsidRPr="005D1435">
        <w:rPr>
          <w:rFonts w:cs="Calibri"/>
          <w:b/>
          <w:lang w:val="en-GB"/>
        </w:rPr>
        <w:t xml:space="preserve">VI. DURATION OF THE WORK </w:t>
      </w:r>
    </w:p>
    <w:p w:rsidR="005D1435" w:rsidRPr="005D1435" w:rsidRDefault="005D1435" w:rsidP="005D1435">
      <w:pPr>
        <w:spacing w:after="0"/>
        <w:jc w:val="both"/>
        <w:rPr>
          <w:rFonts w:cs="Calibri"/>
          <w:lang w:val="en-GB"/>
        </w:rPr>
      </w:pPr>
      <w:r w:rsidRPr="005D1435">
        <w:rPr>
          <w:rFonts w:cs="Calibri"/>
          <w:lang w:val="en-GB"/>
        </w:rPr>
        <w:t>The assignment is expected to last for 98 days distributed over a period of 12 months starting from the date of contract signature.  The consultant shall work closely with Government officials at MNRT within the coordination unit.  Timing for deliverable will be discussed and firmed up during the project inception.</w:t>
      </w:r>
    </w:p>
    <w:p w:rsidR="005D1435" w:rsidRPr="005D1435" w:rsidRDefault="005D1435" w:rsidP="005D1435">
      <w:pPr>
        <w:spacing w:after="0"/>
        <w:jc w:val="both"/>
        <w:rPr>
          <w:rFonts w:cs="Calibri"/>
          <w:lang w:val="en-GB"/>
        </w:rPr>
      </w:pPr>
    </w:p>
    <w:p w:rsidR="005D1435" w:rsidRPr="005D1435" w:rsidRDefault="005D1435" w:rsidP="005D1435">
      <w:pPr>
        <w:shd w:val="clear" w:color="auto" w:fill="D9D9D9"/>
        <w:spacing w:after="0"/>
        <w:jc w:val="both"/>
        <w:rPr>
          <w:rFonts w:cs="Calibri"/>
          <w:b/>
          <w:lang w:val="en-GB"/>
        </w:rPr>
      </w:pPr>
      <w:r w:rsidRPr="005D1435">
        <w:rPr>
          <w:rFonts w:cs="Calibri"/>
          <w:b/>
          <w:lang w:val="en-GB"/>
        </w:rPr>
        <w:t xml:space="preserve">VII. QUALIFICATIONS OF THE SUCCESSFUL INDIVIDUAL CONSULTANT (IC) </w:t>
      </w:r>
    </w:p>
    <w:p w:rsidR="005D1435" w:rsidRPr="005D1435" w:rsidRDefault="005D1435" w:rsidP="005D1435">
      <w:pPr>
        <w:spacing w:after="0"/>
        <w:jc w:val="both"/>
        <w:rPr>
          <w:rFonts w:cs="Calibri"/>
          <w:lang w:val="en-GB"/>
        </w:rPr>
      </w:pPr>
      <w:r w:rsidRPr="005D1435">
        <w:rPr>
          <w:rFonts w:cs="Calibri"/>
          <w:b/>
          <w:u w:val="single"/>
          <w:lang w:val="en-GB"/>
        </w:rPr>
        <w:t>a. Academic Qualifications:</w:t>
      </w:r>
    </w:p>
    <w:p w:rsidR="005D1435" w:rsidRPr="005D1435" w:rsidRDefault="005D1435" w:rsidP="005D1435">
      <w:pPr>
        <w:spacing w:after="0"/>
        <w:jc w:val="both"/>
        <w:rPr>
          <w:rFonts w:cs="Calibri"/>
          <w:lang w:val="en-GB"/>
        </w:rPr>
      </w:pPr>
      <w:r w:rsidRPr="005D1435">
        <w:rPr>
          <w:rFonts w:eastAsia="MS Mincho" w:cs="Calibri"/>
          <w:bCs/>
          <w:lang w:val="en-GB"/>
        </w:rPr>
        <w:t>Advanced university education at master’s degree or PhD level in area relevant to Biodiversity Conservation, Natural Resources Management, Protected Areas Management or related fields of expertise, preferably a combination of academic and technical experience in both social and economic fields.</w:t>
      </w:r>
    </w:p>
    <w:p w:rsidR="00844AEA" w:rsidRPr="00844AEA" w:rsidRDefault="00844AEA" w:rsidP="005D1435">
      <w:pPr>
        <w:spacing w:after="0"/>
        <w:jc w:val="both"/>
        <w:rPr>
          <w:rFonts w:cs="Calibri"/>
          <w:b/>
          <w:sz w:val="16"/>
          <w:szCs w:val="16"/>
          <w:u w:val="single"/>
          <w:lang w:val="en-GB"/>
        </w:rPr>
      </w:pPr>
    </w:p>
    <w:p w:rsidR="005D1435" w:rsidRPr="005D1435" w:rsidRDefault="005D1435" w:rsidP="005D1435">
      <w:pPr>
        <w:spacing w:after="0"/>
        <w:jc w:val="both"/>
        <w:rPr>
          <w:rFonts w:cs="Calibri"/>
          <w:b/>
          <w:u w:val="single"/>
          <w:lang w:val="en-GB"/>
        </w:rPr>
      </w:pPr>
      <w:r w:rsidRPr="005D1435">
        <w:rPr>
          <w:rFonts w:cs="Calibri"/>
          <w:b/>
          <w:u w:val="single"/>
          <w:lang w:val="en-GB"/>
        </w:rPr>
        <w:t>b. Years of experience:</w:t>
      </w:r>
    </w:p>
    <w:p w:rsidR="005D1435" w:rsidRPr="005D1435" w:rsidRDefault="005D1435" w:rsidP="005D1435">
      <w:pPr>
        <w:pStyle w:val="ListParagraph"/>
        <w:numPr>
          <w:ilvl w:val="0"/>
          <w:numId w:val="42"/>
        </w:numPr>
        <w:spacing w:after="0" w:line="240" w:lineRule="auto"/>
        <w:jc w:val="both"/>
        <w:rPr>
          <w:rFonts w:eastAsia="MS Mincho" w:cs="Calibri"/>
          <w:bCs/>
          <w:color w:val="000000"/>
          <w:lang w:val="en-GB"/>
        </w:rPr>
      </w:pPr>
      <w:r w:rsidRPr="005D1435">
        <w:rPr>
          <w:rFonts w:eastAsia="MS Mincho" w:cs="Calibri"/>
          <w:bCs/>
          <w:color w:val="000000"/>
          <w:lang w:val="en-GB"/>
        </w:rPr>
        <w:t xml:space="preserve">At least 10 years of professional experience at an </w:t>
      </w:r>
      <w:r w:rsidRPr="005D1435">
        <w:rPr>
          <w:rFonts w:cs="Calibri"/>
          <w:lang w:val="en-GB"/>
        </w:rPr>
        <w:t xml:space="preserve">international and regional levels </w:t>
      </w:r>
      <w:r w:rsidRPr="005D1435">
        <w:rPr>
          <w:rFonts w:eastAsia="MS Mincho" w:cs="Calibri"/>
          <w:bCs/>
          <w:color w:val="000000"/>
          <w:lang w:val="en-GB"/>
        </w:rPr>
        <w:t>in areas relevant to addressing illegal wildlife crime and trade, including through community-based actions.</w:t>
      </w:r>
    </w:p>
    <w:p w:rsidR="005D1435" w:rsidRPr="005D1435" w:rsidRDefault="005D1435" w:rsidP="005D1435">
      <w:pPr>
        <w:pStyle w:val="ListParagraph"/>
        <w:numPr>
          <w:ilvl w:val="0"/>
          <w:numId w:val="42"/>
        </w:numPr>
        <w:spacing w:after="0" w:line="240" w:lineRule="auto"/>
        <w:jc w:val="both"/>
        <w:rPr>
          <w:rFonts w:eastAsia="MS Mincho" w:cs="Calibri"/>
          <w:bCs/>
          <w:color w:val="000000"/>
          <w:lang w:val="en-GB"/>
        </w:rPr>
      </w:pPr>
      <w:r w:rsidRPr="005D1435">
        <w:rPr>
          <w:rFonts w:eastAsia="MS Mincho" w:cs="Calibri"/>
          <w:bCs/>
          <w:color w:val="000000"/>
          <w:lang w:val="en-GB"/>
        </w:rPr>
        <w:t>Previous experience with the development and/or implementation of complex projects relating to wildlife conservation and illegal wildlife trade, with a strong track record of on-the-ground practical work in law enforcement.</w:t>
      </w:r>
    </w:p>
    <w:p w:rsidR="005D1435" w:rsidRPr="005D1435" w:rsidRDefault="005D1435" w:rsidP="005D1435">
      <w:pPr>
        <w:pStyle w:val="ListParagraph"/>
        <w:numPr>
          <w:ilvl w:val="0"/>
          <w:numId w:val="42"/>
        </w:numPr>
        <w:spacing w:after="0" w:line="240" w:lineRule="auto"/>
        <w:jc w:val="both"/>
        <w:rPr>
          <w:rFonts w:eastAsia="MS Mincho" w:cs="Calibri"/>
          <w:bCs/>
          <w:color w:val="000000"/>
          <w:lang w:val="en-GB"/>
        </w:rPr>
      </w:pPr>
      <w:r w:rsidRPr="005D1435">
        <w:rPr>
          <w:rFonts w:eastAsia="MS Mincho" w:cs="Calibri"/>
          <w:bCs/>
          <w:color w:val="000000"/>
          <w:lang w:val="en-GB"/>
        </w:rPr>
        <w:t>Demonstrated skills in monitoring and evaluation and experience in implementing environmental projects;</w:t>
      </w:r>
    </w:p>
    <w:p w:rsidR="005D1435" w:rsidRPr="005D1435" w:rsidRDefault="005D1435" w:rsidP="005D1435">
      <w:pPr>
        <w:pStyle w:val="ListParagraph"/>
        <w:numPr>
          <w:ilvl w:val="0"/>
          <w:numId w:val="42"/>
        </w:numPr>
        <w:spacing w:after="0" w:line="240" w:lineRule="auto"/>
        <w:jc w:val="both"/>
        <w:rPr>
          <w:rFonts w:eastAsia="MS Mincho" w:cs="Calibri"/>
          <w:bCs/>
          <w:color w:val="000000"/>
          <w:lang w:val="en-GB"/>
        </w:rPr>
      </w:pPr>
      <w:r w:rsidRPr="005D1435">
        <w:rPr>
          <w:rFonts w:eastAsia="MS Mincho" w:cs="Calibri"/>
          <w:bCs/>
          <w:color w:val="000000"/>
          <w:lang w:val="en-GB"/>
        </w:rPr>
        <w:t>Previous experience with GEF projects would be an added advantage.</w:t>
      </w:r>
    </w:p>
    <w:p w:rsidR="005D1435" w:rsidRPr="005D1435" w:rsidRDefault="005D1435" w:rsidP="005D1435">
      <w:pPr>
        <w:pStyle w:val="ListParagraph"/>
        <w:numPr>
          <w:ilvl w:val="0"/>
          <w:numId w:val="42"/>
        </w:numPr>
        <w:spacing w:after="0" w:line="240" w:lineRule="auto"/>
        <w:jc w:val="both"/>
        <w:rPr>
          <w:rFonts w:eastAsia="MS Mincho" w:cs="Calibri"/>
          <w:bCs/>
          <w:color w:val="000000"/>
          <w:lang w:val="en-GB"/>
        </w:rPr>
      </w:pPr>
      <w:r w:rsidRPr="005D1435">
        <w:rPr>
          <w:rFonts w:eastAsia="MS Mincho" w:cs="Calibri"/>
          <w:bCs/>
          <w:color w:val="000000"/>
          <w:lang w:val="en-GB"/>
        </w:rPr>
        <w:t>Demonstrated ability to effectively work together with diverse groups of stakeholders, ranging from high level government officials to academic experts and members of rural communities.</w:t>
      </w:r>
    </w:p>
    <w:p w:rsidR="005D1435" w:rsidRPr="005D1435" w:rsidRDefault="005D1435" w:rsidP="005D1435">
      <w:pPr>
        <w:pStyle w:val="ListParagraph"/>
        <w:numPr>
          <w:ilvl w:val="0"/>
          <w:numId w:val="42"/>
        </w:numPr>
        <w:spacing w:after="0"/>
        <w:contextualSpacing w:val="0"/>
        <w:jc w:val="both"/>
        <w:rPr>
          <w:rFonts w:cs="Calibri"/>
          <w:lang w:val="en-GB"/>
        </w:rPr>
      </w:pPr>
      <w:r w:rsidRPr="005D1435">
        <w:rPr>
          <w:rFonts w:eastAsia="MS Mincho" w:cs="Calibri"/>
          <w:bCs/>
          <w:color w:val="000000"/>
          <w:lang w:val="en-GB"/>
        </w:rPr>
        <w:t>Excellent communication skills.</w:t>
      </w:r>
    </w:p>
    <w:p w:rsidR="005D1435" w:rsidRPr="008249C2" w:rsidRDefault="005D1435" w:rsidP="005D1435">
      <w:pPr>
        <w:pStyle w:val="ListParagraph"/>
        <w:spacing w:after="0"/>
        <w:ind w:left="0"/>
        <w:contextualSpacing w:val="0"/>
        <w:jc w:val="both"/>
        <w:rPr>
          <w:rFonts w:cs="Calibri"/>
          <w:sz w:val="16"/>
          <w:szCs w:val="16"/>
          <w:lang w:val="en-GB"/>
        </w:rPr>
      </w:pPr>
    </w:p>
    <w:p w:rsidR="005D1435" w:rsidRPr="005D1435" w:rsidRDefault="005D1435" w:rsidP="005D1435">
      <w:pPr>
        <w:spacing w:after="0"/>
        <w:jc w:val="both"/>
        <w:rPr>
          <w:rFonts w:cs="Calibri"/>
          <w:b/>
          <w:u w:val="single"/>
          <w:lang w:val="en-GB"/>
        </w:rPr>
      </w:pPr>
      <w:r w:rsidRPr="005D1435">
        <w:rPr>
          <w:rFonts w:cs="Calibri"/>
          <w:b/>
          <w:u w:val="single"/>
          <w:lang w:val="en-GB"/>
        </w:rPr>
        <w:t>c. Functional Competencies:</w:t>
      </w:r>
    </w:p>
    <w:p w:rsidR="005D1435" w:rsidRPr="005D1435" w:rsidRDefault="005D1435" w:rsidP="005D1435">
      <w:pPr>
        <w:pStyle w:val="Default"/>
        <w:numPr>
          <w:ilvl w:val="0"/>
          <w:numId w:val="41"/>
        </w:numPr>
        <w:contextualSpacing/>
        <w:jc w:val="both"/>
        <w:rPr>
          <w:rFonts w:ascii="Calibri" w:eastAsia="Batang" w:hAnsi="Calibri" w:cs="Calibri"/>
          <w:sz w:val="22"/>
          <w:szCs w:val="22"/>
          <w:lang w:val="en-GB"/>
        </w:rPr>
      </w:pPr>
      <w:r w:rsidRPr="005D1435">
        <w:rPr>
          <w:rFonts w:ascii="Calibri" w:eastAsia="Batang" w:hAnsi="Calibri" w:cs="Calibri"/>
          <w:sz w:val="22"/>
          <w:szCs w:val="22"/>
          <w:lang w:val="en-GB"/>
        </w:rPr>
        <w:t xml:space="preserve">Ability to create new and relevant ideas and lead others to implement them.  </w:t>
      </w:r>
    </w:p>
    <w:p w:rsidR="005D1435" w:rsidRPr="005D1435" w:rsidRDefault="005D1435" w:rsidP="005D1435">
      <w:pPr>
        <w:pStyle w:val="Default"/>
        <w:numPr>
          <w:ilvl w:val="0"/>
          <w:numId w:val="41"/>
        </w:numPr>
        <w:contextualSpacing/>
        <w:jc w:val="both"/>
        <w:rPr>
          <w:rFonts w:ascii="Calibri" w:eastAsia="Batang" w:hAnsi="Calibri" w:cs="Calibri"/>
          <w:sz w:val="22"/>
          <w:szCs w:val="22"/>
          <w:lang w:val="en-GB"/>
        </w:rPr>
      </w:pPr>
      <w:r w:rsidRPr="005D1435">
        <w:rPr>
          <w:rFonts w:ascii="Calibri" w:eastAsia="Batang" w:hAnsi="Calibri" w:cs="Calibri"/>
          <w:sz w:val="22"/>
          <w:szCs w:val="22"/>
          <w:lang w:val="en-GB"/>
        </w:rPr>
        <w:t>Ability to demonstrate leadership, plan and act transparently, and actively work to remove barriers.</w:t>
      </w:r>
    </w:p>
    <w:p w:rsidR="005D1435" w:rsidRPr="005D1435" w:rsidRDefault="005D1435" w:rsidP="005D1435">
      <w:pPr>
        <w:pStyle w:val="NoSpacing"/>
        <w:numPr>
          <w:ilvl w:val="0"/>
          <w:numId w:val="41"/>
        </w:numPr>
        <w:spacing w:line="280" w:lineRule="exact"/>
        <w:rPr>
          <w:rFonts w:cs="Calibri"/>
        </w:rPr>
      </w:pPr>
      <w:r w:rsidRPr="005D1435">
        <w:rPr>
          <w:rFonts w:eastAsia="Batang" w:cs="Calibri"/>
          <w:color w:val="000000"/>
        </w:rPr>
        <w:t>Ability to manage people, modelling high professional standards and motivating excellence in others</w:t>
      </w:r>
    </w:p>
    <w:p w:rsidR="005D1435" w:rsidRPr="005D1435" w:rsidRDefault="005D1435" w:rsidP="005D1435">
      <w:pPr>
        <w:pStyle w:val="NoSpacing"/>
        <w:numPr>
          <w:ilvl w:val="0"/>
          <w:numId w:val="41"/>
        </w:numPr>
        <w:spacing w:line="280" w:lineRule="exact"/>
        <w:rPr>
          <w:rFonts w:cs="Calibri"/>
        </w:rPr>
      </w:pPr>
      <w:r w:rsidRPr="005D1435">
        <w:rPr>
          <w:rFonts w:cs="Calibri"/>
        </w:rPr>
        <w:t>Knowledge of Tanzania, including the Government operations and familiarity with local communities living around PAs</w:t>
      </w:r>
    </w:p>
    <w:p w:rsidR="005D1435" w:rsidRPr="005D1435" w:rsidRDefault="005D1435" w:rsidP="005D1435">
      <w:pPr>
        <w:pStyle w:val="NoSpacing"/>
        <w:numPr>
          <w:ilvl w:val="0"/>
          <w:numId w:val="41"/>
        </w:numPr>
        <w:spacing w:line="280" w:lineRule="exact"/>
        <w:rPr>
          <w:rFonts w:cs="Calibri"/>
        </w:rPr>
      </w:pPr>
      <w:r w:rsidRPr="005D1435">
        <w:rPr>
          <w:rFonts w:cs="Calibri"/>
        </w:rPr>
        <w:t>Ability to coordinate and work in multicultural teams, as well as in complex environments</w:t>
      </w:r>
    </w:p>
    <w:p w:rsidR="005D1435" w:rsidRPr="005D1435" w:rsidRDefault="005D1435" w:rsidP="005D1435">
      <w:pPr>
        <w:pStyle w:val="NoSpacing"/>
        <w:numPr>
          <w:ilvl w:val="0"/>
          <w:numId w:val="41"/>
        </w:numPr>
        <w:spacing w:line="280" w:lineRule="exact"/>
        <w:rPr>
          <w:rFonts w:cs="Calibri"/>
        </w:rPr>
      </w:pPr>
      <w:r w:rsidRPr="005D1435">
        <w:rPr>
          <w:rFonts w:cs="Calibri"/>
        </w:rPr>
        <w:t>Proven experience in participatory processes and in facilitating dialogue between Government, Development partners, private sector and civil society</w:t>
      </w:r>
    </w:p>
    <w:p w:rsidR="005D1435" w:rsidRPr="008249C2" w:rsidRDefault="005D1435" w:rsidP="005D1435">
      <w:pPr>
        <w:pStyle w:val="ListParagraph"/>
        <w:spacing w:after="0"/>
        <w:contextualSpacing w:val="0"/>
        <w:jc w:val="both"/>
        <w:rPr>
          <w:rFonts w:cs="Calibri"/>
          <w:sz w:val="16"/>
          <w:szCs w:val="16"/>
          <w:lang w:val="en-GB"/>
        </w:rPr>
      </w:pPr>
    </w:p>
    <w:p w:rsidR="005D1435" w:rsidRPr="005D1435" w:rsidRDefault="005D1435" w:rsidP="005D1435">
      <w:pPr>
        <w:spacing w:after="0"/>
        <w:jc w:val="both"/>
        <w:rPr>
          <w:rFonts w:cs="Calibri"/>
          <w:color w:val="000000"/>
          <w:lang w:val="en-GB"/>
        </w:rPr>
      </w:pPr>
      <w:r w:rsidRPr="005D1435">
        <w:rPr>
          <w:rFonts w:cs="Calibri"/>
          <w:b/>
          <w:color w:val="000000"/>
          <w:lang w:val="en-GB"/>
        </w:rPr>
        <w:t>d. Language and other skills</w:t>
      </w:r>
      <w:r w:rsidRPr="005D1435">
        <w:rPr>
          <w:rFonts w:cs="Calibri"/>
          <w:color w:val="000000"/>
          <w:lang w:val="en-GB"/>
        </w:rPr>
        <w:t>:</w:t>
      </w:r>
      <w:r w:rsidRPr="005D1435">
        <w:rPr>
          <w:rFonts w:cs="Calibri"/>
          <w:color w:val="000000"/>
          <w:lang w:val="en-GB"/>
        </w:rPr>
        <w:tab/>
      </w:r>
    </w:p>
    <w:p w:rsidR="005D1435" w:rsidRPr="005D1435" w:rsidRDefault="005D1435" w:rsidP="005D1435">
      <w:pPr>
        <w:pStyle w:val="ListParagraph"/>
        <w:numPr>
          <w:ilvl w:val="0"/>
          <w:numId w:val="13"/>
        </w:numPr>
        <w:spacing w:after="0"/>
        <w:contextualSpacing w:val="0"/>
        <w:jc w:val="both"/>
        <w:rPr>
          <w:rFonts w:cs="Calibri"/>
          <w:color w:val="000000"/>
          <w:lang w:val="en-GB"/>
        </w:rPr>
      </w:pPr>
      <w:r w:rsidRPr="005D1435">
        <w:rPr>
          <w:rFonts w:cs="Calibri"/>
          <w:color w:val="000000"/>
          <w:lang w:val="en-GB"/>
        </w:rPr>
        <w:t>Proficiency in spoken and written English, including the ability to set out a coherent argument in presentations and group interactions;</w:t>
      </w:r>
    </w:p>
    <w:p w:rsidR="005D1435" w:rsidRPr="005D1435" w:rsidRDefault="005D1435" w:rsidP="005D1435">
      <w:pPr>
        <w:pStyle w:val="ListParagraph"/>
        <w:numPr>
          <w:ilvl w:val="0"/>
          <w:numId w:val="13"/>
        </w:numPr>
        <w:spacing w:after="0"/>
        <w:contextualSpacing w:val="0"/>
        <w:jc w:val="both"/>
        <w:rPr>
          <w:rFonts w:cs="Calibri"/>
          <w:color w:val="000000"/>
          <w:lang w:val="en-GB"/>
        </w:rPr>
      </w:pPr>
      <w:r w:rsidRPr="005D1435">
        <w:rPr>
          <w:rFonts w:cs="Calibri"/>
          <w:color w:val="000000"/>
          <w:lang w:val="en-GB"/>
        </w:rPr>
        <w:t xml:space="preserve">Capacity to communicate fluently with different stakeholders (civil society, government authorities, local communities, project staff); and  </w:t>
      </w:r>
    </w:p>
    <w:p w:rsidR="005D1435" w:rsidRPr="005D1435" w:rsidRDefault="005D1435" w:rsidP="005D1435">
      <w:pPr>
        <w:pStyle w:val="ListParagraph"/>
        <w:numPr>
          <w:ilvl w:val="0"/>
          <w:numId w:val="13"/>
        </w:numPr>
        <w:spacing w:after="0"/>
        <w:contextualSpacing w:val="0"/>
        <w:jc w:val="both"/>
        <w:rPr>
          <w:rFonts w:cs="Calibri"/>
          <w:color w:val="000000"/>
          <w:lang w:val="en-GB"/>
        </w:rPr>
      </w:pPr>
      <w:r w:rsidRPr="005D1435">
        <w:rPr>
          <w:rFonts w:cs="Calibri"/>
          <w:color w:val="000000"/>
          <w:lang w:val="en-GB"/>
        </w:rPr>
        <w:t>Computer skills: full command of Microsoft applications (word, excel, PowerPoint) and common internet applications will be required.</w:t>
      </w:r>
    </w:p>
    <w:p w:rsidR="005D1435" w:rsidRPr="005D1435" w:rsidRDefault="005D1435" w:rsidP="005D1435">
      <w:pPr>
        <w:pStyle w:val="ListParagraph"/>
        <w:numPr>
          <w:ilvl w:val="0"/>
          <w:numId w:val="13"/>
        </w:numPr>
        <w:spacing w:after="0"/>
        <w:contextualSpacing w:val="0"/>
        <w:jc w:val="both"/>
        <w:rPr>
          <w:rFonts w:cs="Calibri"/>
          <w:color w:val="000000"/>
          <w:lang w:val="en-GB"/>
        </w:rPr>
      </w:pPr>
      <w:r w:rsidRPr="005D1435">
        <w:rPr>
          <w:rFonts w:cs="Calibri"/>
          <w:color w:val="000000"/>
          <w:lang w:val="en-GB"/>
        </w:rPr>
        <w:t>Working knowledge of Kiswahili would be an added advantage</w:t>
      </w:r>
    </w:p>
    <w:p w:rsidR="005D1435" w:rsidRPr="008249C2" w:rsidRDefault="005D1435" w:rsidP="005D1435">
      <w:pPr>
        <w:pStyle w:val="ListParagraph"/>
        <w:spacing w:after="0"/>
        <w:ind w:left="360"/>
        <w:contextualSpacing w:val="0"/>
        <w:jc w:val="both"/>
        <w:rPr>
          <w:rFonts w:cs="Calibri"/>
          <w:sz w:val="16"/>
          <w:szCs w:val="16"/>
          <w:lang w:val="en-GB"/>
        </w:rPr>
      </w:pPr>
    </w:p>
    <w:p w:rsidR="005D1435" w:rsidRPr="005D1435" w:rsidRDefault="005D1435" w:rsidP="005D1435">
      <w:pPr>
        <w:spacing w:after="0"/>
        <w:jc w:val="both"/>
        <w:rPr>
          <w:rFonts w:cs="Calibri"/>
          <w:b/>
          <w:u w:val="single"/>
          <w:lang w:val="en-GB"/>
        </w:rPr>
      </w:pPr>
      <w:r w:rsidRPr="005D1435">
        <w:rPr>
          <w:rFonts w:cs="Calibri"/>
          <w:b/>
          <w:u w:val="single"/>
          <w:lang w:val="en-GB"/>
        </w:rPr>
        <w:t>e. Compliance of the UN Core Values:</w:t>
      </w:r>
    </w:p>
    <w:p w:rsidR="005D1435" w:rsidRPr="005D1435" w:rsidRDefault="005D1435" w:rsidP="005D1435">
      <w:pPr>
        <w:pStyle w:val="ListParagraph"/>
        <w:numPr>
          <w:ilvl w:val="0"/>
          <w:numId w:val="13"/>
        </w:numPr>
        <w:spacing w:after="0"/>
        <w:contextualSpacing w:val="0"/>
        <w:jc w:val="both"/>
        <w:rPr>
          <w:rFonts w:eastAsia="Times New Roman" w:cs="Calibri"/>
          <w:lang w:val="en-GB" w:eastAsia="en-GB"/>
        </w:rPr>
      </w:pPr>
      <w:r w:rsidRPr="005D1435">
        <w:rPr>
          <w:rFonts w:eastAsia="Times New Roman" w:cs="Calibri"/>
          <w:lang w:val="en-GB" w:eastAsia="en-GB"/>
        </w:rPr>
        <w:t>Demonstrates integrity by modelling the UN’s values and ethical standards</w:t>
      </w:r>
    </w:p>
    <w:p w:rsidR="005D1435" w:rsidRPr="005D1435" w:rsidRDefault="005D1435" w:rsidP="005D1435">
      <w:pPr>
        <w:pStyle w:val="ListParagraph"/>
        <w:numPr>
          <w:ilvl w:val="0"/>
          <w:numId w:val="13"/>
        </w:numPr>
        <w:spacing w:after="0"/>
        <w:contextualSpacing w:val="0"/>
        <w:jc w:val="both"/>
        <w:rPr>
          <w:rFonts w:eastAsia="Times New Roman" w:cs="Calibri"/>
          <w:lang w:val="en-GB" w:eastAsia="en-GB"/>
        </w:rPr>
      </w:pPr>
      <w:r w:rsidRPr="005D1435">
        <w:rPr>
          <w:rFonts w:eastAsia="Times New Roman" w:cs="Calibri"/>
          <w:lang w:val="en-GB" w:eastAsia="en-GB"/>
        </w:rPr>
        <w:t>Promotes the vision, mission, and strategic goals of UNDP;</w:t>
      </w:r>
    </w:p>
    <w:p w:rsidR="005D1435" w:rsidRPr="005D1435" w:rsidRDefault="005D1435" w:rsidP="005D1435">
      <w:pPr>
        <w:pStyle w:val="ListParagraph"/>
        <w:numPr>
          <w:ilvl w:val="0"/>
          <w:numId w:val="13"/>
        </w:numPr>
        <w:spacing w:after="0"/>
        <w:contextualSpacing w:val="0"/>
        <w:jc w:val="both"/>
        <w:rPr>
          <w:rFonts w:eastAsia="Times New Roman" w:cs="Calibri"/>
          <w:lang w:val="en-GB" w:eastAsia="en-GB"/>
        </w:rPr>
      </w:pPr>
      <w:r w:rsidRPr="005D1435">
        <w:rPr>
          <w:rFonts w:eastAsia="Times New Roman" w:cs="Calibri"/>
          <w:lang w:val="en-GB" w:eastAsia="en-GB"/>
        </w:rPr>
        <w:t xml:space="preserve">Displays cultural, gender, religion, race, nationality and age sensitivity and adaptability </w:t>
      </w:r>
    </w:p>
    <w:p w:rsidR="005D1435" w:rsidRPr="005D1435" w:rsidRDefault="005D1435" w:rsidP="005D1435">
      <w:pPr>
        <w:pStyle w:val="ListParagraph"/>
        <w:numPr>
          <w:ilvl w:val="0"/>
          <w:numId w:val="13"/>
        </w:numPr>
        <w:spacing w:after="0"/>
        <w:contextualSpacing w:val="0"/>
        <w:jc w:val="both"/>
        <w:rPr>
          <w:rFonts w:eastAsia="Times New Roman" w:cs="Calibri"/>
          <w:lang w:val="en-GB" w:eastAsia="en-GB"/>
        </w:rPr>
      </w:pPr>
      <w:r w:rsidRPr="005D1435">
        <w:rPr>
          <w:rFonts w:eastAsia="Times New Roman" w:cs="Calibri"/>
          <w:lang w:val="en-GB" w:eastAsia="en-GB"/>
        </w:rPr>
        <w:t>Treats all people fairly without favouritism;</w:t>
      </w:r>
    </w:p>
    <w:p w:rsidR="005D1435" w:rsidRPr="005D1435" w:rsidRDefault="005D1435" w:rsidP="005D1435">
      <w:pPr>
        <w:pStyle w:val="ListParagraph"/>
        <w:numPr>
          <w:ilvl w:val="0"/>
          <w:numId w:val="13"/>
        </w:numPr>
        <w:spacing w:after="0"/>
        <w:contextualSpacing w:val="0"/>
        <w:jc w:val="both"/>
        <w:rPr>
          <w:rFonts w:eastAsia="Times New Roman" w:cs="Calibri"/>
          <w:lang w:val="en-GB" w:eastAsia="en-GB"/>
        </w:rPr>
      </w:pPr>
      <w:r w:rsidRPr="005D1435">
        <w:rPr>
          <w:rFonts w:eastAsia="Times New Roman" w:cs="Calibri"/>
          <w:lang w:val="en-GB" w:eastAsia="en-GB"/>
        </w:rPr>
        <w:t xml:space="preserve">Fulfils all obligations to gender sensitivity and zero tolerance for sexual harassment. </w:t>
      </w:r>
    </w:p>
    <w:p w:rsidR="005D1435" w:rsidRPr="005D1435" w:rsidRDefault="005D1435" w:rsidP="005D1435">
      <w:pPr>
        <w:pStyle w:val="NoSpacing"/>
        <w:numPr>
          <w:ilvl w:val="0"/>
          <w:numId w:val="13"/>
        </w:numPr>
        <w:spacing w:line="280" w:lineRule="exact"/>
        <w:rPr>
          <w:rFonts w:cs="Calibri"/>
        </w:rPr>
      </w:pPr>
      <w:r w:rsidRPr="005D1435">
        <w:rPr>
          <w:rFonts w:cs="Calibri"/>
        </w:rPr>
        <w:t>Understanding of UNDP/GEF functioning and procedures</w:t>
      </w:r>
    </w:p>
    <w:p w:rsidR="005D1435" w:rsidRPr="005D1435" w:rsidRDefault="005D1435" w:rsidP="005D1435">
      <w:pPr>
        <w:pStyle w:val="NoSpacing"/>
        <w:numPr>
          <w:ilvl w:val="0"/>
          <w:numId w:val="13"/>
        </w:numPr>
        <w:spacing w:line="280" w:lineRule="exact"/>
        <w:rPr>
          <w:rFonts w:cs="Calibri"/>
        </w:rPr>
      </w:pPr>
      <w:r w:rsidRPr="005D1435">
        <w:rPr>
          <w:rFonts w:cs="Calibri"/>
        </w:rPr>
        <w:t>Knowledge of U.N. implementation procedures and core values</w:t>
      </w:r>
    </w:p>
    <w:p w:rsidR="005D1435" w:rsidRPr="008249C2" w:rsidRDefault="005D1435" w:rsidP="005D1435">
      <w:pPr>
        <w:spacing w:after="0"/>
        <w:jc w:val="both"/>
        <w:rPr>
          <w:rFonts w:cs="Calibri"/>
          <w:b/>
          <w:sz w:val="16"/>
          <w:szCs w:val="16"/>
          <w:lang w:val="en-GB"/>
        </w:rPr>
      </w:pPr>
    </w:p>
    <w:p w:rsidR="005D1435" w:rsidRPr="005D1435" w:rsidRDefault="005D1435" w:rsidP="005D1435">
      <w:pPr>
        <w:spacing w:after="0"/>
        <w:jc w:val="both"/>
        <w:rPr>
          <w:rFonts w:cs="Calibri"/>
          <w:b/>
          <w:lang w:val="en-GB"/>
        </w:rPr>
      </w:pPr>
      <w:r w:rsidRPr="005D1435">
        <w:rPr>
          <w:rFonts w:cs="Calibri"/>
          <w:b/>
          <w:lang w:val="en-GB"/>
        </w:rPr>
        <w:t>Important Note:</w:t>
      </w:r>
    </w:p>
    <w:p w:rsidR="005D1435" w:rsidRDefault="005D1435" w:rsidP="005D1435">
      <w:pPr>
        <w:spacing w:after="0"/>
        <w:ind w:left="360"/>
        <w:jc w:val="both"/>
        <w:rPr>
          <w:rFonts w:cs="Calibri"/>
          <w:lang w:val="en-GB"/>
        </w:rPr>
      </w:pPr>
      <w:r w:rsidRPr="005D1435">
        <w:rPr>
          <w:rFonts w:cs="Calibri"/>
          <w:lang w:val="en-GB"/>
        </w:rPr>
        <w:t>The TA is required to have the abovementioned professional and technical qualifications</w:t>
      </w:r>
      <w:r w:rsidRPr="005D1435">
        <w:rPr>
          <w:rFonts w:cs="Calibri"/>
          <w:b/>
          <w:lang w:val="en-GB"/>
        </w:rPr>
        <w:t>. Only the applicants who hold these qualifications</w:t>
      </w:r>
      <w:r w:rsidRPr="005D1435">
        <w:rPr>
          <w:rFonts w:cs="Calibri"/>
          <w:lang w:val="en-GB"/>
        </w:rPr>
        <w:t xml:space="preserve"> will be shortlisted and contacted.</w:t>
      </w:r>
    </w:p>
    <w:p w:rsidR="008249C2" w:rsidRDefault="008249C2" w:rsidP="005D1435">
      <w:pPr>
        <w:spacing w:after="0"/>
        <w:ind w:left="360"/>
        <w:jc w:val="both"/>
        <w:rPr>
          <w:rFonts w:cs="Calibri"/>
          <w:lang w:val="en-GB"/>
        </w:rPr>
      </w:pPr>
    </w:p>
    <w:p w:rsidR="005D1435" w:rsidRPr="005D1435" w:rsidRDefault="005D1435" w:rsidP="005D1435">
      <w:pPr>
        <w:shd w:val="clear" w:color="auto" w:fill="D9D9D9"/>
        <w:spacing w:after="0"/>
        <w:jc w:val="both"/>
        <w:rPr>
          <w:rFonts w:cs="Calibri"/>
          <w:b/>
          <w:lang w:val="en-GB"/>
        </w:rPr>
      </w:pPr>
      <w:r w:rsidRPr="005D1435">
        <w:rPr>
          <w:rFonts w:cs="Calibri"/>
          <w:b/>
          <w:lang w:val="en-GB"/>
        </w:rPr>
        <w:t xml:space="preserve">VIII. CRITERIA FOR SELECTING THE BEST OFFER </w:t>
      </w:r>
    </w:p>
    <w:p w:rsidR="005D1435" w:rsidRPr="005D1435" w:rsidRDefault="005D1435" w:rsidP="005D1435">
      <w:pPr>
        <w:spacing w:after="0"/>
        <w:jc w:val="both"/>
        <w:rPr>
          <w:rFonts w:cs="Calibri"/>
          <w:lang w:val="en-GB"/>
        </w:rPr>
      </w:pPr>
      <w:r w:rsidRPr="005D1435">
        <w:rPr>
          <w:rFonts w:cs="Calibri"/>
          <w:lang w:val="en-GB"/>
        </w:rPr>
        <w:t>Upon the advertisement of the Procurement Notice, qualified Individual Consultant is expected to submit both the Technical and Financial Proposals. Accordingly; Individual Consultants will be evaluated based on Cumulative Analysis as per the following scenario:</w:t>
      </w:r>
    </w:p>
    <w:p w:rsidR="005D1435" w:rsidRPr="005D1435" w:rsidRDefault="005D1435" w:rsidP="005D1435">
      <w:pPr>
        <w:pStyle w:val="ListParagraph"/>
        <w:numPr>
          <w:ilvl w:val="0"/>
          <w:numId w:val="13"/>
        </w:numPr>
        <w:spacing w:after="0"/>
        <w:contextualSpacing w:val="0"/>
        <w:jc w:val="both"/>
        <w:rPr>
          <w:rFonts w:cs="Calibri"/>
          <w:lang w:val="en-GB"/>
        </w:rPr>
      </w:pPr>
      <w:r w:rsidRPr="005D1435">
        <w:rPr>
          <w:rFonts w:cs="Calibri"/>
          <w:lang w:val="en-GB"/>
        </w:rPr>
        <w:t>Responsive/compliant/acceptable, and</w:t>
      </w:r>
    </w:p>
    <w:p w:rsidR="005D1435" w:rsidRPr="005D1435" w:rsidRDefault="005D1435" w:rsidP="005D1435">
      <w:pPr>
        <w:pStyle w:val="ListParagraph"/>
        <w:numPr>
          <w:ilvl w:val="0"/>
          <w:numId w:val="13"/>
        </w:numPr>
        <w:spacing w:after="0"/>
        <w:contextualSpacing w:val="0"/>
        <w:jc w:val="both"/>
        <w:rPr>
          <w:rFonts w:cs="Calibri"/>
          <w:lang w:val="en-GB"/>
        </w:rPr>
      </w:pPr>
      <w:r w:rsidRPr="005D1435">
        <w:rPr>
          <w:rFonts w:cs="Calibri"/>
          <w:lang w:val="en-GB"/>
        </w:rPr>
        <w:t xml:space="preserve">Having received the highest score out of a pre-determined set of weighted technical and financial criteria specific to the solicitation. In this regard, the respective weight of the proposals </w:t>
      </w:r>
      <w:proofErr w:type="gramStart"/>
      <w:r w:rsidRPr="005D1435">
        <w:rPr>
          <w:rFonts w:cs="Calibri"/>
          <w:lang w:val="en-GB"/>
        </w:rPr>
        <w:t>are</w:t>
      </w:r>
      <w:proofErr w:type="gramEnd"/>
      <w:r w:rsidRPr="005D1435">
        <w:rPr>
          <w:rFonts w:cs="Calibri"/>
          <w:lang w:val="en-GB"/>
        </w:rPr>
        <w:t>:</w:t>
      </w:r>
    </w:p>
    <w:p w:rsidR="005D1435" w:rsidRPr="005D1435" w:rsidRDefault="005D1435" w:rsidP="005D1435">
      <w:pPr>
        <w:pStyle w:val="ListParagraph"/>
        <w:numPr>
          <w:ilvl w:val="1"/>
          <w:numId w:val="14"/>
        </w:numPr>
        <w:spacing w:after="0"/>
        <w:contextualSpacing w:val="0"/>
        <w:jc w:val="both"/>
        <w:rPr>
          <w:rFonts w:cs="Calibri"/>
          <w:lang w:val="en-GB"/>
        </w:rPr>
      </w:pPr>
      <w:r w:rsidRPr="005D1435">
        <w:rPr>
          <w:rFonts w:cs="Calibri"/>
          <w:lang w:val="en-GB"/>
        </w:rPr>
        <w:t xml:space="preserve">Technical Criteria weight is </w:t>
      </w:r>
      <w:r w:rsidRPr="005D1435">
        <w:rPr>
          <w:rFonts w:cs="Calibri"/>
          <w:b/>
          <w:lang w:val="en-GB"/>
        </w:rPr>
        <w:t>70%</w:t>
      </w:r>
    </w:p>
    <w:p w:rsidR="005D1435" w:rsidRPr="005D1435" w:rsidRDefault="005D1435" w:rsidP="005D1435">
      <w:pPr>
        <w:pStyle w:val="ListParagraph"/>
        <w:numPr>
          <w:ilvl w:val="1"/>
          <w:numId w:val="14"/>
        </w:numPr>
        <w:spacing w:after="0"/>
        <w:contextualSpacing w:val="0"/>
        <w:jc w:val="both"/>
        <w:rPr>
          <w:rFonts w:cs="Calibri"/>
          <w:lang w:val="en-GB"/>
        </w:rPr>
      </w:pPr>
      <w:r w:rsidRPr="005D1435">
        <w:rPr>
          <w:rFonts w:cs="Calibri"/>
          <w:lang w:val="en-GB"/>
        </w:rPr>
        <w:t xml:space="preserve">Financial Criteria weight is </w:t>
      </w:r>
      <w:r w:rsidRPr="005D1435">
        <w:rPr>
          <w:rFonts w:cs="Calibri"/>
          <w:b/>
          <w:lang w:val="en-GB"/>
        </w:rPr>
        <w:t>30%</w:t>
      </w:r>
    </w:p>
    <w:p w:rsidR="005D1435" w:rsidRPr="008249C2" w:rsidRDefault="005D1435" w:rsidP="005D1435">
      <w:pPr>
        <w:pStyle w:val="ListParagraph"/>
        <w:spacing w:after="0"/>
        <w:ind w:left="0"/>
        <w:contextualSpacing w:val="0"/>
        <w:jc w:val="both"/>
        <w:rPr>
          <w:rFonts w:cs="Calibri"/>
          <w:sz w:val="16"/>
          <w:szCs w:val="16"/>
          <w:lang w:val="en-GB"/>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4454"/>
        <w:gridCol w:w="990"/>
        <w:gridCol w:w="1620"/>
      </w:tblGrid>
      <w:tr w:rsidR="005D1435" w:rsidRPr="005D1435" w:rsidTr="00143EE1">
        <w:trPr>
          <w:trHeight w:val="274"/>
        </w:trPr>
        <w:tc>
          <w:tcPr>
            <w:tcW w:w="7014" w:type="dxa"/>
            <w:gridSpan w:val="2"/>
            <w:shd w:val="clear" w:color="auto" w:fill="D9D9D9"/>
          </w:tcPr>
          <w:p w:rsidR="005D1435" w:rsidRPr="005D1435" w:rsidRDefault="005D1435" w:rsidP="00143EE1">
            <w:pPr>
              <w:spacing w:after="0"/>
              <w:rPr>
                <w:rFonts w:cs="Calibri"/>
                <w:b/>
                <w:lang w:val="en-GB"/>
              </w:rPr>
            </w:pPr>
            <w:r w:rsidRPr="005D1435">
              <w:rPr>
                <w:rFonts w:cs="Calibri"/>
                <w:b/>
                <w:lang w:val="en-GB"/>
              </w:rPr>
              <w:t>Criteria</w:t>
            </w:r>
          </w:p>
        </w:tc>
        <w:tc>
          <w:tcPr>
            <w:tcW w:w="990" w:type="dxa"/>
            <w:shd w:val="clear" w:color="auto" w:fill="D9D9D9"/>
          </w:tcPr>
          <w:p w:rsidR="005D1435" w:rsidRPr="005D1435" w:rsidRDefault="005D1435" w:rsidP="00143EE1">
            <w:pPr>
              <w:spacing w:after="0"/>
              <w:jc w:val="center"/>
              <w:rPr>
                <w:rFonts w:cs="Calibri"/>
                <w:b/>
                <w:lang w:val="en-GB"/>
              </w:rPr>
            </w:pPr>
            <w:r w:rsidRPr="005D1435">
              <w:rPr>
                <w:rFonts w:cs="Calibri"/>
                <w:b/>
                <w:lang w:val="en-GB"/>
              </w:rPr>
              <w:t>Weight</w:t>
            </w:r>
          </w:p>
        </w:tc>
        <w:tc>
          <w:tcPr>
            <w:tcW w:w="1620" w:type="dxa"/>
            <w:shd w:val="clear" w:color="auto" w:fill="D9D9D9"/>
          </w:tcPr>
          <w:p w:rsidR="005D1435" w:rsidRPr="005D1435" w:rsidRDefault="005D1435" w:rsidP="00143EE1">
            <w:pPr>
              <w:spacing w:after="0"/>
              <w:rPr>
                <w:rFonts w:cs="Calibri"/>
                <w:b/>
                <w:lang w:val="en-GB"/>
              </w:rPr>
            </w:pPr>
            <w:r w:rsidRPr="005D1435">
              <w:rPr>
                <w:rFonts w:cs="Calibri"/>
                <w:b/>
                <w:lang w:val="en-GB"/>
              </w:rPr>
              <w:t>Max. Point</w:t>
            </w:r>
          </w:p>
        </w:tc>
      </w:tr>
      <w:tr w:rsidR="005D1435" w:rsidRPr="005D1435" w:rsidTr="00143EE1">
        <w:trPr>
          <w:trHeight w:val="565"/>
        </w:trPr>
        <w:tc>
          <w:tcPr>
            <w:tcW w:w="7014" w:type="dxa"/>
            <w:gridSpan w:val="2"/>
          </w:tcPr>
          <w:p w:rsidR="005D1435" w:rsidRPr="005D1435" w:rsidRDefault="005D1435" w:rsidP="00143EE1">
            <w:pPr>
              <w:spacing w:after="0"/>
              <w:rPr>
                <w:rFonts w:cs="Calibri"/>
                <w:b/>
                <w:lang w:val="en-GB"/>
              </w:rPr>
            </w:pPr>
            <w:r w:rsidRPr="005D1435">
              <w:rPr>
                <w:rFonts w:cs="Calibri"/>
                <w:b/>
                <w:lang w:val="en-GB"/>
              </w:rPr>
              <w:t>Technical Competence (based on CV, Proposal and interview (if required))</w:t>
            </w:r>
          </w:p>
        </w:tc>
        <w:tc>
          <w:tcPr>
            <w:tcW w:w="990" w:type="dxa"/>
            <w:tcBorders>
              <w:bottom w:val="single" w:sz="4" w:space="0" w:color="000000"/>
            </w:tcBorders>
          </w:tcPr>
          <w:p w:rsidR="005D1435" w:rsidRPr="005D1435" w:rsidRDefault="005D1435" w:rsidP="00143EE1">
            <w:pPr>
              <w:spacing w:after="0"/>
              <w:jc w:val="center"/>
              <w:rPr>
                <w:rFonts w:cs="Calibri"/>
                <w:b/>
                <w:lang w:val="en-GB"/>
              </w:rPr>
            </w:pPr>
            <w:r w:rsidRPr="005D1435">
              <w:rPr>
                <w:rFonts w:cs="Calibri"/>
                <w:b/>
                <w:lang w:val="en-GB"/>
              </w:rPr>
              <w:t>70%</w:t>
            </w:r>
          </w:p>
        </w:tc>
        <w:tc>
          <w:tcPr>
            <w:tcW w:w="1620" w:type="dxa"/>
          </w:tcPr>
          <w:p w:rsidR="005D1435" w:rsidRPr="005D1435" w:rsidRDefault="005D1435" w:rsidP="00143EE1">
            <w:pPr>
              <w:spacing w:after="0"/>
              <w:rPr>
                <w:rFonts w:cs="Calibri"/>
                <w:lang w:val="en-GB"/>
              </w:rPr>
            </w:pPr>
            <w:r w:rsidRPr="005D1435">
              <w:rPr>
                <w:rFonts w:cs="Calibri"/>
                <w:lang w:val="en-GB"/>
              </w:rPr>
              <w:t>100</w:t>
            </w:r>
          </w:p>
        </w:tc>
      </w:tr>
      <w:tr w:rsidR="005D1435" w:rsidRPr="005D1435" w:rsidTr="00143EE1">
        <w:trPr>
          <w:trHeight w:val="274"/>
        </w:trPr>
        <w:tc>
          <w:tcPr>
            <w:tcW w:w="7014" w:type="dxa"/>
            <w:gridSpan w:val="2"/>
          </w:tcPr>
          <w:p w:rsidR="005D1435" w:rsidRPr="005D1435" w:rsidRDefault="005D1435" w:rsidP="005D1435">
            <w:pPr>
              <w:pStyle w:val="ListParagraph"/>
              <w:numPr>
                <w:ilvl w:val="0"/>
                <w:numId w:val="12"/>
              </w:numPr>
              <w:spacing w:after="0"/>
              <w:rPr>
                <w:rFonts w:cs="Calibri"/>
                <w:lang w:val="en-GB"/>
              </w:rPr>
            </w:pPr>
            <w:r w:rsidRPr="005D1435">
              <w:rPr>
                <w:rFonts w:cs="Calibri"/>
                <w:lang w:val="en-GB"/>
              </w:rPr>
              <w:t>Understanding the Scope of Work (SoW); comprehensiveness of the methodology/approach; and organization &amp; completeness of the proposal</w:t>
            </w:r>
          </w:p>
        </w:tc>
        <w:tc>
          <w:tcPr>
            <w:tcW w:w="990" w:type="dxa"/>
            <w:shd w:val="clear" w:color="auto" w:fill="D9D9D9"/>
          </w:tcPr>
          <w:p w:rsidR="005D1435" w:rsidRPr="005D1435" w:rsidRDefault="005D1435" w:rsidP="00143EE1">
            <w:pPr>
              <w:spacing w:after="0"/>
              <w:jc w:val="center"/>
              <w:rPr>
                <w:rFonts w:cs="Calibri"/>
                <w:b/>
                <w:lang w:val="en-GB"/>
              </w:rPr>
            </w:pPr>
          </w:p>
        </w:tc>
        <w:tc>
          <w:tcPr>
            <w:tcW w:w="1620" w:type="dxa"/>
          </w:tcPr>
          <w:p w:rsidR="005D1435" w:rsidRPr="005D1435" w:rsidRDefault="005D1435" w:rsidP="00143EE1">
            <w:pPr>
              <w:spacing w:after="0"/>
              <w:rPr>
                <w:rFonts w:cs="Calibri"/>
                <w:color w:val="0000FF"/>
                <w:lang w:val="en-GB"/>
              </w:rPr>
            </w:pPr>
            <w:r w:rsidRPr="005D1435">
              <w:rPr>
                <w:rFonts w:cs="Calibri"/>
                <w:color w:val="0000FF"/>
                <w:lang w:val="en-GB"/>
              </w:rPr>
              <w:t>50 pts*</w:t>
            </w:r>
          </w:p>
        </w:tc>
      </w:tr>
      <w:tr w:rsidR="005D1435" w:rsidRPr="005D1435" w:rsidTr="00143EE1">
        <w:trPr>
          <w:trHeight w:val="274"/>
        </w:trPr>
        <w:tc>
          <w:tcPr>
            <w:tcW w:w="7014" w:type="dxa"/>
            <w:gridSpan w:val="2"/>
          </w:tcPr>
          <w:p w:rsidR="005D1435" w:rsidRPr="005D1435" w:rsidRDefault="005D1435" w:rsidP="005D1435">
            <w:pPr>
              <w:pStyle w:val="ListParagraph"/>
              <w:numPr>
                <w:ilvl w:val="0"/>
                <w:numId w:val="12"/>
              </w:numPr>
              <w:spacing w:after="0"/>
              <w:rPr>
                <w:rFonts w:cs="Calibri"/>
                <w:b/>
                <w:lang w:val="en-GB"/>
              </w:rPr>
            </w:pPr>
            <w:r w:rsidRPr="005D1435">
              <w:rPr>
                <w:rFonts w:cs="Calibri"/>
                <w:b/>
                <w:lang w:val="en-GB"/>
              </w:rPr>
              <w:t>Criteria b.</w:t>
            </w:r>
            <w:r w:rsidRPr="005D1435">
              <w:rPr>
                <w:rFonts w:cs="Calibri"/>
                <w:lang w:val="en-GB"/>
              </w:rPr>
              <w:t xml:space="preserve"> </w:t>
            </w:r>
            <w:r w:rsidRPr="005D1435">
              <w:rPr>
                <w:rFonts w:cs="Calibri"/>
                <w:color w:val="0000FF"/>
                <w:lang w:val="en-GB"/>
              </w:rPr>
              <w:t>Minimum education background at master’s degree or PhD level in area relevant to Biodiversity Conservation, Natural Resources Management, Protected Areas Management or related fields of expertise</w:t>
            </w:r>
          </w:p>
        </w:tc>
        <w:tc>
          <w:tcPr>
            <w:tcW w:w="990" w:type="dxa"/>
            <w:shd w:val="clear" w:color="auto" w:fill="D9D9D9"/>
          </w:tcPr>
          <w:p w:rsidR="005D1435" w:rsidRPr="005D1435" w:rsidRDefault="005D1435" w:rsidP="00143EE1">
            <w:pPr>
              <w:spacing w:after="0"/>
              <w:jc w:val="center"/>
              <w:rPr>
                <w:rFonts w:cs="Calibri"/>
                <w:b/>
                <w:lang w:val="en-GB"/>
              </w:rPr>
            </w:pPr>
          </w:p>
        </w:tc>
        <w:tc>
          <w:tcPr>
            <w:tcW w:w="1620" w:type="dxa"/>
          </w:tcPr>
          <w:p w:rsidR="005D1435" w:rsidRPr="005D1435" w:rsidRDefault="005D1435" w:rsidP="00143EE1">
            <w:pPr>
              <w:spacing w:after="0"/>
              <w:rPr>
                <w:rFonts w:cs="Calibri"/>
                <w:color w:val="0000FF"/>
                <w:lang w:val="en-GB"/>
              </w:rPr>
            </w:pPr>
            <w:r w:rsidRPr="005D1435">
              <w:rPr>
                <w:rFonts w:cs="Calibri"/>
                <w:color w:val="0000FF"/>
                <w:lang w:val="en-GB"/>
              </w:rPr>
              <w:t>20**</w:t>
            </w:r>
          </w:p>
        </w:tc>
      </w:tr>
      <w:tr w:rsidR="005D1435" w:rsidRPr="005D1435" w:rsidTr="00143EE1">
        <w:trPr>
          <w:trHeight w:val="274"/>
        </w:trPr>
        <w:tc>
          <w:tcPr>
            <w:tcW w:w="7014" w:type="dxa"/>
            <w:gridSpan w:val="2"/>
          </w:tcPr>
          <w:p w:rsidR="005D1435" w:rsidRPr="005D1435" w:rsidRDefault="005D1435" w:rsidP="005D1435">
            <w:pPr>
              <w:pStyle w:val="ListParagraph"/>
              <w:numPr>
                <w:ilvl w:val="0"/>
                <w:numId w:val="12"/>
              </w:numPr>
              <w:spacing w:after="0"/>
              <w:rPr>
                <w:rFonts w:cs="Calibri"/>
                <w:lang w:val="en-GB"/>
              </w:rPr>
            </w:pPr>
            <w:r w:rsidRPr="005D1435">
              <w:rPr>
                <w:rFonts w:cs="Calibri"/>
                <w:b/>
                <w:lang w:val="en-GB"/>
              </w:rPr>
              <w:t>Criteria c.</w:t>
            </w:r>
            <w:r w:rsidRPr="005D1435">
              <w:rPr>
                <w:rFonts w:cs="Calibri"/>
                <w:lang w:val="en-GB"/>
              </w:rPr>
              <w:t xml:space="preserve"> </w:t>
            </w:r>
            <w:r w:rsidRPr="005D1435">
              <w:rPr>
                <w:rFonts w:cs="Calibri"/>
                <w:color w:val="0000FF"/>
                <w:lang w:val="en-GB"/>
              </w:rPr>
              <w:t>Minimum of 10 years of professional experience at an international and regional levels in areas relevant to addressing illegal wildlife crime and trade, including through community-based</w:t>
            </w:r>
            <w:r w:rsidRPr="005D1435">
              <w:rPr>
                <w:rFonts w:eastAsia="MS Mincho" w:cs="Calibri"/>
                <w:bCs/>
                <w:color w:val="000000"/>
                <w:lang w:val="en-GB"/>
              </w:rPr>
              <w:t xml:space="preserve"> </w:t>
            </w:r>
            <w:r w:rsidRPr="005D1435">
              <w:rPr>
                <w:rFonts w:cs="Calibri"/>
                <w:color w:val="0000FF"/>
                <w:lang w:val="en-GB"/>
              </w:rPr>
              <w:t>actions*</w:t>
            </w:r>
          </w:p>
        </w:tc>
        <w:tc>
          <w:tcPr>
            <w:tcW w:w="990" w:type="dxa"/>
            <w:shd w:val="clear" w:color="auto" w:fill="D9D9D9"/>
          </w:tcPr>
          <w:p w:rsidR="005D1435" w:rsidRPr="005D1435" w:rsidRDefault="005D1435" w:rsidP="00143EE1">
            <w:pPr>
              <w:spacing w:after="0"/>
              <w:jc w:val="center"/>
              <w:rPr>
                <w:rFonts w:cs="Calibri"/>
                <w:b/>
                <w:lang w:val="en-GB"/>
              </w:rPr>
            </w:pPr>
          </w:p>
        </w:tc>
        <w:tc>
          <w:tcPr>
            <w:tcW w:w="1620" w:type="dxa"/>
          </w:tcPr>
          <w:p w:rsidR="005D1435" w:rsidRPr="005D1435" w:rsidRDefault="005D1435" w:rsidP="00143EE1">
            <w:pPr>
              <w:spacing w:after="0"/>
              <w:rPr>
                <w:rFonts w:cs="Calibri"/>
                <w:color w:val="0000FF"/>
                <w:lang w:val="en-GB"/>
              </w:rPr>
            </w:pPr>
            <w:r w:rsidRPr="005D1435">
              <w:rPr>
                <w:rFonts w:cs="Calibri"/>
                <w:color w:val="0000FF"/>
                <w:lang w:val="en-GB"/>
              </w:rPr>
              <w:t>15 pts **</w:t>
            </w:r>
          </w:p>
        </w:tc>
      </w:tr>
      <w:tr w:rsidR="005D1435" w:rsidRPr="005D1435" w:rsidTr="00143EE1">
        <w:trPr>
          <w:trHeight w:val="274"/>
        </w:trPr>
        <w:tc>
          <w:tcPr>
            <w:tcW w:w="7014" w:type="dxa"/>
            <w:gridSpan w:val="2"/>
          </w:tcPr>
          <w:p w:rsidR="005D1435" w:rsidRPr="005D1435" w:rsidRDefault="005D1435" w:rsidP="005D1435">
            <w:pPr>
              <w:pStyle w:val="ListParagraph"/>
              <w:numPr>
                <w:ilvl w:val="0"/>
                <w:numId w:val="12"/>
              </w:numPr>
              <w:spacing w:after="0"/>
              <w:rPr>
                <w:rFonts w:cs="Calibri"/>
                <w:b/>
                <w:lang w:val="en-GB"/>
              </w:rPr>
            </w:pPr>
            <w:r w:rsidRPr="005D1435">
              <w:rPr>
                <w:rFonts w:cs="Calibri"/>
                <w:b/>
                <w:lang w:val="en-GB"/>
              </w:rPr>
              <w:t>Criteria d.</w:t>
            </w:r>
            <w:r w:rsidRPr="005D1435">
              <w:rPr>
                <w:rFonts w:cs="Calibri"/>
                <w:lang w:val="en-GB"/>
              </w:rPr>
              <w:t xml:space="preserve"> </w:t>
            </w:r>
            <w:r w:rsidRPr="005D1435">
              <w:rPr>
                <w:rFonts w:cs="Calibri"/>
                <w:color w:val="0000FF"/>
                <w:lang w:val="en-GB"/>
              </w:rPr>
              <w:t>Previous experience with the development and/or implementation of complex projects relating to wildlife conservation and illegal wildlife trade, with a strong track record of on-the-ground practical work in law enforcement] *</w:t>
            </w:r>
          </w:p>
        </w:tc>
        <w:tc>
          <w:tcPr>
            <w:tcW w:w="990" w:type="dxa"/>
            <w:shd w:val="clear" w:color="auto" w:fill="D9D9D9"/>
          </w:tcPr>
          <w:p w:rsidR="005D1435" w:rsidRPr="005D1435" w:rsidRDefault="005D1435" w:rsidP="00143EE1">
            <w:pPr>
              <w:spacing w:after="0"/>
              <w:jc w:val="center"/>
              <w:rPr>
                <w:rFonts w:cs="Calibri"/>
                <w:b/>
                <w:lang w:val="en-GB"/>
              </w:rPr>
            </w:pPr>
          </w:p>
        </w:tc>
        <w:tc>
          <w:tcPr>
            <w:tcW w:w="1620" w:type="dxa"/>
          </w:tcPr>
          <w:p w:rsidR="005D1435" w:rsidRPr="005D1435" w:rsidRDefault="005D1435" w:rsidP="00143EE1">
            <w:pPr>
              <w:spacing w:after="0"/>
              <w:rPr>
                <w:rFonts w:cs="Calibri"/>
                <w:color w:val="0000FF"/>
                <w:lang w:val="en-GB"/>
              </w:rPr>
            </w:pPr>
            <w:r w:rsidRPr="005D1435">
              <w:rPr>
                <w:rFonts w:cs="Calibri"/>
                <w:color w:val="0000FF"/>
                <w:lang w:val="en-GB"/>
              </w:rPr>
              <w:t>15 pts**</w:t>
            </w:r>
          </w:p>
        </w:tc>
      </w:tr>
      <w:tr w:rsidR="005D1435" w:rsidRPr="005D1435" w:rsidTr="00143EE1">
        <w:trPr>
          <w:trHeight w:val="274"/>
        </w:trPr>
        <w:tc>
          <w:tcPr>
            <w:tcW w:w="7014" w:type="dxa"/>
            <w:gridSpan w:val="2"/>
          </w:tcPr>
          <w:p w:rsidR="005D1435" w:rsidRPr="005D1435" w:rsidRDefault="005D1435" w:rsidP="00143EE1">
            <w:pPr>
              <w:spacing w:after="0"/>
              <w:rPr>
                <w:rFonts w:cs="Calibri"/>
                <w:b/>
                <w:lang w:val="en-GB"/>
              </w:rPr>
            </w:pPr>
            <w:r w:rsidRPr="005D1435">
              <w:rPr>
                <w:rFonts w:cs="Calibri"/>
                <w:b/>
                <w:lang w:val="en-GB"/>
              </w:rPr>
              <w:t>Financial (Lower Offer/Offer*100)</w:t>
            </w:r>
          </w:p>
        </w:tc>
        <w:tc>
          <w:tcPr>
            <w:tcW w:w="990" w:type="dxa"/>
          </w:tcPr>
          <w:p w:rsidR="005D1435" w:rsidRPr="005D1435" w:rsidRDefault="005D1435" w:rsidP="00143EE1">
            <w:pPr>
              <w:spacing w:after="0"/>
              <w:jc w:val="center"/>
              <w:rPr>
                <w:rFonts w:cs="Calibri"/>
                <w:b/>
                <w:lang w:val="en-GB"/>
              </w:rPr>
            </w:pPr>
            <w:r w:rsidRPr="005D1435">
              <w:rPr>
                <w:rFonts w:cs="Calibri"/>
                <w:b/>
                <w:lang w:val="en-GB"/>
              </w:rPr>
              <w:t>30%</w:t>
            </w:r>
          </w:p>
        </w:tc>
        <w:tc>
          <w:tcPr>
            <w:tcW w:w="1620" w:type="dxa"/>
          </w:tcPr>
          <w:p w:rsidR="005D1435" w:rsidRPr="005D1435" w:rsidRDefault="005D1435" w:rsidP="00143EE1">
            <w:pPr>
              <w:spacing w:after="0"/>
              <w:rPr>
                <w:rFonts w:cs="Calibri"/>
                <w:lang w:val="en-GB"/>
              </w:rPr>
            </w:pPr>
            <w:r w:rsidRPr="005D1435">
              <w:rPr>
                <w:rFonts w:cs="Calibri"/>
                <w:lang w:val="en-GB"/>
              </w:rPr>
              <w:t>30</w:t>
            </w:r>
          </w:p>
        </w:tc>
      </w:tr>
      <w:tr w:rsidR="005D1435" w:rsidRPr="005D1435" w:rsidTr="00143EE1">
        <w:trPr>
          <w:trHeight w:val="290"/>
        </w:trPr>
        <w:tc>
          <w:tcPr>
            <w:tcW w:w="2560" w:type="dxa"/>
            <w:shd w:val="clear" w:color="auto" w:fill="D9D9D9"/>
          </w:tcPr>
          <w:p w:rsidR="005D1435" w:rsidRPr="005D1435" w:rsidRDefault="005D1435" w:rsidP="00143EE1">
            <w:pPr>
              <w:spacing w:after="0"/>
              <w:rPr>
                <w:rFonts w:cs="Calibri"/>
                <w:b/>
                <w:bCs/>
                <w:iCs/>
                <w:lang w:val="en-GB"/>
              </w:rPr>
            </w:pPr>
            <w:r w:rsidRPr="005D1435">
              <w:rPr>
                <w:rFonts w:cs="Calibri"/>
                <w:b/>
                <w:bCs/>
                <w:iCs/>
                <w:lang w:val="en-GB"/>
              </w:rPr>
              <w:t xml:space="preserve">Total Score </w:t>
            </w:r>
          </w:p>
        </w:tc>
        <w:tc>
          <w:tcPr>
            <w:tcW w:w="7064" w:type="dxa"/>
            <w:gridSpan w:val="3"/>
            <w:shd w:val="clear" w:color="auto" w:fill="D9D9D9"/>
          </w:tcPr>
          <w:p w:rsidR="005D1435" w:rsidRPr="005D1435" w:rsidRDefault="005D1435" w:rsidP="00143EE1">
            <w:pPr>
              <w:spacing w:after="0"/>
              <w:rPr>
                <w:rFonts w:cs="Calibri"/>
                <w:lang w:val="en-GB"/>
              </w:rPr>
            </w:pPr>
            <w:r w:rsidRPr="005D1435">
              <w:rPr>
                <w:rFonts w:cs="Calibri"/>
                <w:b/>
                <w:bCs/>
                <w:iCs/>
                <w:lang w:val="en-GB"/>
              </w:rPr>
              <w:t>Technical Score * 70% + Financial Score * 30%</w:t>
            </w:r>
          </w:p>
        </w:tc>
      </w:tr>
    </w:tbl>
    <w:p w:rsidR="005D1435" w:rsidRDefault="005D1435" w:rsidP="005D1435">
      <w:pPr>
        <w:spacing w:after="0"/>
        <w:jc w:val="both"/>
        <w:rPr>
          <w:rFonts w:cs="Calibri"/>
          <w:b/>
          <w:color w:val="0000FF"/>
          <w:lang w:val="en-GB"/>
        </w:rPr>
      </w:pPr>
      <w:r w:rsidRPr="005D1435">
        <w:rPr>
          <w:rFonts w:cs="Calibri"/>
          <w:b/>
          <w:color w:val="0000FF"/>
          <w:lang w:val="en-GB"/>
        </w:rPr>
        <w:t>* It is mandatory criteria and shall have a minimum of 50%</w:t>
      </w:r>
    </w:p>
    <w:p w:rsidR="008E629A" w:rsidRPr="008E629A" w:rsidRDefault="008E629A" w:rsidP="005D1435">
      <w:pPr>
        <w:spacing w:after="0"/>
        <w:jc w:val="both"/>
        <w:rPr>
          <w:rFonts w:cs="Calibri"/>
          <w:b/>
          <w:color w:val="0000FF"/>
          <w:sz w:val="16"/>
          <w:szCs w:val="16"/>
          <w:lang w:val="en-GB"/>
        </w:rPr>
      </w:pPr>
    </w:p>
    <w:p w:rsidR="005D1435" w:rsidRPr="005D1435" w:rsidRDefault="005D1435" w:rsidP="005D1435">
      <w:pPr>
        <w:widowControl w:val="0"/>
        <w:shd w:val="clear" w:color="auto" w:fill="D9D9D9"/>
        <w:overflowPunct w:val="0"/>
        <w:adjustRightInd w:val="0"/>
        <w:spacing w:after="0"/>
        <w:rPr>
          <w:rFonts w:eastAsia="Times New Roman" w:cs="Calibri"/>
          <w:b/>
          <w:kern w:val="28"/>
          <w:lang w:val="en-GB"/>
        </w:rPr>
      </w:pPr>
      <w:r w:rsidRPr="005D1435">
        <w:rPr>
          <w:rFonts w:eastAsia="Times New Roman" w:cs="Calibri"/>
          <w:b/>
          <w:kern w:val="28"/>
          <w:lang w:val="en-GB"/>
        </w:rPr>
        <w:t xml:space="preserve">IX. </w:t>
      </w:r>
      <w:r w:rsidRPr="005D1435">
        <w:rPr>
          <w:rFonts w:cs="Calibri"/>
          <w:b/>
          <w:lang w:val="en-GB"/>
        </w:rPr>
        <w:t>PAYMENT MILESTONES AND AUTHORITY</w:t>
      </w:r>
      <w:r w:rsidRPr="005D1435">
        <w:rPr>
          <w:rFonts w:eastAsia="Times New Roman" w:cs="Calibri"/>
          <w:b/>
          <w:kern w:val="28"/>
          <w:lang w:val="en-GB"/>
        </w:rPr>
        <w:t xml:space="preserve"> </w:t>
      </w:r>
    </w:p>
    <w:p w:rsidR="005D1435" w:rsidRPr="005D1435" w:rsidRDefault="005D1435" w:rsidP="005D1435">
      <w:pPr>
        <w:numPr>
          <w:ilvl w:val="0"/>
          <w:numId w:val="34"/>
        </w:numPr>
        <w:spacing w:after="0"/>
        <w:jc w:val="both"/>
        <w:rPr>
          <w:rFonts w:cs="Calibri"/>
          <w:lang w:val="en-GB"/>
        </w:rPr>
      </w:pPr>
      <w:r w:rsidRPr="005D1435">
        <w:rPr>
          <w:rFonts w:cs="Calibri"/>
          <w:lang w:val="en-GB"/>
        </w:rPr>
        <w:t xml:space="preserve">Specify the key outputs or milestone activities for which payments will be made, the corresponding percentage of the contract price that will be paid per milestone/output, including all the conditions/documentations required prior to the release of any tranches of payment. </w:t>
      </w:r>
    </w:p>
    <w:p w:rsidR="00D13E48" w:rsidRDefault="00D13E48" w:rsidP="005D1435">
      <w:pPr>
        <w:spacing w:after="0"/>
        <w:jc w:val="both"/>
        <w:rPr>
          <w:rFonts w:cs="Calibri"/>
          <w:color w:val="FF0000"/>
          <w:lang w:val="en-GB"/>
        </w:rPr>
      </w:pPr>
    </w:p>
    <w:p w:rsidR="005D1435" w:rsidRPr="005D1435" w:rsidRDefault="005D1435" w:rsidP="008249C2">
      <w:pPr>
        <w:spacing w:after="0" w:line="240" w:lineRule="auto"/>
        <w:jc w:val="both"/>
        <w:rPr>
          <w:rFonts w:cs="Calibri"/>
          <w:color w:val="FF0000"/>
          <w:lang w:val="en-GB"/>
        </w:rPr>
      </w:pPr>
      <w:r w:rsidRPr="005D1435">
        <w:rPr>
          <w:rFonts w:cs="Calibri"/>
          <w:color w:val="FF0000"/>
          <w:lang w:val="en-GB"/>
        </w:rPr>
        <w:t>[For example:</w:t>
      </w:r>
    </w:p>
    <w:p w:rsidR="005D1435" w:rsidRPr="005D1435" w:rsidRDefault="005D1435" w:rsidP="008249C2">
      <w:pPr>
        <w:tabs>
          <w:tab w:val="num" w:pos="745"/>
        </w:tabs>
        <w:spacing w:after="0" w:line="240" w:lineRule="auto"/>
        <w:jc w:val="both"/>
        <w:rPr>
          <w:rFonts w:cs="Calibri"/>
          <w:lang w:val="en-GB"/>
        </w:rPr>
      </w:pPr>
      <w:r w:rsidRPr="005D1435">
        <w:rPr>
          <w:rFonts w:cs="Calibri"/>
          <w:lang w:val="en-GB"/>
        </w:rPr>
        <w:t xml:space="preserve">The prospective consultant will indicate the cost of services for each deliverable in </w:t>
      </w:r>
      <w:r w:rsidRPr="005D1435">
        <w:rPr>
          <w:rFonts w:cs="Calibri"/>
          <w:color w:val="0000FF"/>
          <w:lang w:val="en-GB"/>
        </w:rPr>
        <w:t>US dollars</w:t>
      </w:r>
      <w:r w:rsidRPr="005D1435">
        <w:rPr>
          <w:rFonts w:cs="Calibri"/>
          <w:lang w:val="en-GB"/>
        </w:rPr>
        <w:t xml:space="preserve"> </w:t>
      </w:r>
      <w:r w:rsidRPr="005D1435">
        <w:rPr>
          <w:rFonts w:cs="Calibri"/>
          <w:b/>
          <w:lang w:val="en-GB"/>
        </w:rPr>
        <w:t>all-inclusive</w:t>
      </w:r>
      <w:r w:rsidRPr="005D1435">
        <w:rPr>
          <w:rStyle w:val="FootnoteReference"/>
          <w:rFonts w:cs="Calibri"/>
          <w:b/>
          <w:color w:val="FF0000"/>
          <w:lang w:val="en-GB"/>
        </w:rPr>
        <w:footnoteReference w:id="2"/>
      </w:r>
      <w:r w:rsidRPr="005D1435">
        <w:rPr>
          <w:rFonts w:cs="Calibri"/>
          <w:b/>
          <w:lang w:val="en-GB"/>
        </w:rPr>
        <w:t xml:space="preserve"> lump sum contract amount </w:t>
      </w:r>
      <w:r w:rsidRPr="005D1435">
        <w:rPr>
          <w:rFonts w:cs="Calibri"/>
          <w:lang w:val="en-GB"/>
        </w:rPr>
        <w:t xml:space="preserve">when applying for this consultancy. The consultant will be paid </w:t>
      </w:r>
      <w:r w:rsidRPr="005D1435">
        <w:rPr>
          <w:rFonts w:cs="Calibri"/>
          <w:color w:val="FF0000"/>
          <w:lang w:val="en-GB"/>
        </w:rPr>
        <w:t>based on the effective UN exchange rate (where applicable), and</w:t>
      </w:r>
      <w:r w:rsidRPr="005D1435">
        <w:rPr>
          <w:rFonts w:cs="Calibri"/>
          <w:lang w:val="en-GB"/>
        </w:rPr>
        <w:t xml:space="preserve"> only after </w:t>
      </w:r>
      <w:r w:rsidRPr="005D1435">
        <w:rPr>
          <w:rFonts w:cs="Calibri"/>
          <w:color w:val="0000FF"/>
          <w:lang w:val="en-GB"/>
        </w:rPr>
        <w:t xml:space="preserve">approving authority </w:t>
      </w:r>
      <w:r w:rsidRPr="005D1435">
        <w:rPr>
          <w:rFonts w:cs="Calibri"/>
          <w:lang w:val="en-GB"/>
        </w:rPr>
        <w:t xml:space="preserve">confirms the successful completion of each deliverable as stipulated hereunder. </w:t>
      </w:r>
    </w:p>
    <w:p w:rsidR="005D1435" w:rsidRPr="005D1435" w:rsidRDefault="005D1435" w:rsidP="008249C2">
      <w:pPr>
        <w:tabs>
          <w:tab w:val="num" w:pos="745"/>
        </w:tabs>
        <w:spacing w:after="0" w:line="240" w:lineRule="auto"/>
        <w:jc w:val="both"/>
        <w:rPr>
          <w:rFonts w:cs="Calibri"/>
          <w:lang w:val="en-GB"/>
        </w:rPr>
      </w:pPr>
    </w:p>
    <w:p w:rsidR="005D1435" w:rsidRDefault="005D1435" w:rsidP="008249C2">
      <w:pPr>
        <w:tabs>
          <w:tab w:val="num" w:pos="745"/>
        </w:tabs>
        <w:spacing w:after="0" w:line="240" w:lineRule="auto"/>
        <w:jc w:val="both"/>
        <w:rPr>
          <w:rFonts w:eastAsia="Times New Roman" w:cs="Calibri"/>
          <w:lang w:val="en-GB"/>
        </w:rPr>
      </w:pPr>
      <w:r w:rsidRPr="005D1435">
        <w:rPr>
          <w:rFonts w:eastAsia="Times New Roman" w:cs="Calibri"/>
          <w:kern w:val="28"/>
          <w:lang w:val="en-GB"/>
        </w:rPr>
        <w:t xml:space="preserve">The </w:t>
      </w:r>
      <w:r w:rsidRPr="005D1435">
        <w:rPr>
          <w:rFonts w:eastAsia="Times New Roman" w:cs="Calibri"/>
          <w:lang w:val="en-GB"/>
        </w:rPr>
        <w:t>qualified consultant shall receive his/her lump sum service fees upon certification of the completed tasks satisfactorily, as per the following payment schedule:</w:t>
      </w:r>
    </w:p>
    <w:p w:rsidR="008249C2" w:rsidRPr="005D1435" w:rsidRDefault="008249C2" w:rsidP="008249C2">
      <w:pPr>
        <w:tabs>
          <w:tab w:val="num" w:pos="745"/>
        </w:tabs>
        <w:spacing w:after="0" w:line="240" w:lineRule="auto"/>
        <w:jc w:val="both"/>
        <w:rPr>
          <w:rFonts w:eastAsia="Times New Roman" w:cs="Calibri"/>
          <w:lang w:val="en-GB"/>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751"/>
        <w:gridCol w:w="1843"/>
        <w:gridCol w:w="1698"/>
      </w:tblGrid>
      <w:tr w:rsidR="005D1435" w:rsidRPr="005D1435" w:rsidTr="00844AEA">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5D1435" w:rsidRPr="005D1435" w:rsidRDefault="005D1435" w:rsidP="00143EE1">
            <w:pPr>
              <w:spacing w:after="0"/>
              <w:jc w:val="center"/>
              <w:rPr>
                <w:rFonts w:cs="Calibri"/>
                <w:b/>
                <w:lang w:val="en-GB"/>
              </w:rPr>
            </w:pPr>
            <w:r w:rsidRPr="005D1435">
              <w:rPr>
                <w:rFonts w:cs="Calibri"/>
                <w:b/>
                <w:lang w:val="en-GB"/>
              </w:rPr>
              <w:t>Instalment of Payment/ Period</w:t>
            </w:r>
          </w:p>
        </w:tc>
        <w:tc>
          <w:tcPr>
            <w:tcW w:w="4751" w:type="dxa"/>
            <w:tcBorders>
              <w:top w:val="single" w:sz="4" w:space="0" w:color="auto"/>
              <w:left w:val="single" w:sz="4" w:space="0" w:color="auto"/>
              <w:bottom w:val="single" w:sz="4" w:space="0" w:color="auto"/>
              <w:right w:val="single" w:sz="4" w:space="0" w:color="auto"/>
            </w:tcBorders>
            <w:shd w:val="clear" w:color="auto" w:fill="D9D9D9"/>
          </w:tcPr>
          <w:p w:rsidR="005D1435" w:rsidRPr="005D1435" w:rsidRDefault="005D1435" w:rsidP="00143EE1">
            <w:pPr>
              <w:spacing w:after="0"/>
              <w:jc w:val="center"/>
              <w:rPr>
                <w:rFonts w:cs="Calibri"/>
                <w:b/>
                <w:lang w:val="en-GB"/>
              </w:rPr>
            </w:pPr>
            <w:r w:rsidRPr="005D1435">
              <w:rPr>
                <w:rFonts w:cs="Calibri"/>
                <w:b/>
                <w:lang w:val="en-GB"/>
              </w:rPr>
              <w:t xml:space="preserve">Deliverables or Documents to be Delivered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D1435" w:rsidRPr="005D1435" w:rsidRDefault="005D1435" w:rsidP="00143EE1">
            <w:pPr>
              <w:spacing w:after="0"/>
              <w:jc w:val="center"/>
              <w:rPr>
                <w:rFonts w:cs="Calibri"/>
                <w:b/>
                <w:lang w:val="en-GB"/>
              </w:rPr>
            </w:pPr>
            <w:r w:rsidRPr="005D1435">
              <w:rPr>
                <w:rFonts w:cs="Calibri"/>
                <w:b/>
                <w:lang w:val="en-GB"/>
              </w:rPr>
              <w:t xml:space="preserve">Approval should be obtained </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5D1435" w:rsidRPr="005D1435" w:rsidRDefault="005D1435" w:rsidP="00143EE1">
            <w:pPr>
              <w:spacing w:after="0"/>
              <w:jc w:val="center"/>
              <w:rPr>
                <w:rFonts w:cs="Calibri"/>
                <w:b/>
                <w:lang w:val="en-GB"/>
              </w:rPr>
            </w:pPr>
            <w:r w:rsidRPr="005D1435">
              <w:rPr>
                <w:rFonts w:cs="Calibri"/>
                <w:b/>
                <w:lang w:val="en-GB"/>
              </w:rPr>
              <w:t>Percentage of Payment</w:t>
            </w:r>
          </w:p>
        </w:tc>
      </w:tr>
      <w:tr w:rsidR="005D1435" w:rsidRPr="005D1435" w:rsidTr="00844AEA">
        <w:trPr>
          <w:jc w:val="center"/>
        </w:trPr>
        <w:tc>
          <w:tcPr>
            <w:tcW w:w="141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contextualSpacing/>
              <w:jc w:val="both"/>
              <w:rPr>
                <w:rFonts w:cs="Calibri"/>
                <w:lang w:val="en-GB"/>
              </w:rPr>
            </w:pPr>
            <w:r w:rsidRPr="005D1435">
              <w:rPr>
                <w:rFonts w:cs="Calibri"/>
                <w:lang w:val="en-GB"/>
              </w:rPr>
              <w:t>1</w:t>
            </w:r>
            <w:r w:rsidRPr="005D1435">
              <w:rPr>
                <w:rFonts w:cs="Calibri"/>
                <w:vertAlign w:val="superscript"/>
                <w:lang w:val="en-GB"/>
              </w:rPr>
              <w:t>st</w:t>
            </w:r>
            <w:r w:rsidRPr="005D1435">
              <w:rPr>
                <w:rFonts w:cs="Calibri"/>
                <w:lang w:val="en-GB"/>
              </w:rPr>
              <w:t xml:space="preserve"> Instalment </w:t>
            </w:r>
          </w:p>
        </w:tc>
        <w:tc>
          <w:tcPr>
            <w:tcW w:w="4751"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jc w:val="both"/>
              <w:rPr>
                <w:rFonts w:eastAsia="SimSun" w:cs="Calibri"/>
                <w:lang w:val="en-GB"/>
              </w:rPr>
            </w:pPr>
            <w:r w:rsidRPr="005D1435">
              <w:rPr>
                <w:rFonts w:cs="Calibri"/>
                <w:color w:val="0000FF"/>
                <w:lang w:val="en-GB"/>
              </w:rPr>
              <w:t>Upon submission of the reviewed Project document and Inception meeting Report including the Needs Assessment Report. (as described in deliverable 1 and 6)</w:t>
            </w:r>
          </w:p>
        </w:tc>
        <w:tc>
          <w:tcPr>
            <w:tcW w:w="184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UNDP RTA</w:t>
            </w:r>
          </w:p>
        </w:tc>
        <w:tc>
          <w:tcPr>
            <w:tcW w:w="1698"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10</w:t>
            </w:r>
          </w:p>
        </w:tc>
      </w:tr>
      <w:tr w:rsidR="005D1435" w:rsidRPr="005D1435" w:rsidTr="00844AEA">
        <w:trPr>
          <w:trHeight w:val="1198"/>
          <w:jc w:val="center"/>
        </w:trPr>
        <w:tc>
          <w:tcPr>
            <w:tcW w:w="141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contextualSpacing/>
              <w:jc w:val="both"/>
              <w:rPr>
                <w:rFonts w:cs="Calibri"/>
                <w:lang w:val="en-GB"/>
              </w:rPr>
            </w:pPr>
            <w:r w:rsidRPr="005D1435">
              <w:rPr>
                <w:rFonts w:cs="Calibri"/>
                <w:lang w:val="en-GB"/>
              </w:rPr>
              <w:t>2</w:t>
            </w:r>
            <w:r w:rsidRPr="005D1435">
              <w:rPr>
                <w:rFonts w:cs="Calibri"/>
                <w:vertAlign w:val="superscript"/>
                <w:lang w:val="en-GB"/>
              </w:rPr>
              <w:t>nd</w:t>
            </w:r>
            <w:r w:rsidRPr="005D1435">
              <w:rPr>
                <w:rFonts w:cs="Calibri"/>
                <w:lang w:val="en-GB"/>
              </w:rPr>
              <w:t xml:space="preserve"> Instalment</w:t>
            </w:r>
          </w:p>
        </w:tc>
        <w:tc>
          <w:tcPr>
            <w:tcW w:w="4751"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rPr>
                <w:rFonts w:cs="Calibri"/>
                <w:color w:val="0000FF"/>
                <w:lang w:val="en-GB"/>
              </w:rPr>
            </w:pPr>
            <w:r w:rsidRPr="005D1435">
              <w:rPr>
                <w:rFonts w:cs="Calibri"/>
                <w:color w:val="0000FF"/>
                <w:lang w:val="en-GB"/>
              </w:rPr>
              <w:t>Upon submission of sets of TORs for key consultancies/sub-contractors (TBD at project inception) and the agreed M&amp;E plan with Baseline indicators (deliverables 4 &amp;5)</w:t>
            </w:r>
          </w:p>
        </w:tc>
        <w:tc>
          <w:tcPr>
            <w:tcW w:w="184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UNDP RTA</w:t>
            </w:r>
          </w:p>
        </w:tc>
        <w:tc>
          <w:tcPr>
            <w:tcW w:w="1698"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20</w:t>
            </w:r>
          </w:p>
        </w:tc>
      </w:tr>
      <w:tr w:rsidR="005D1435" w:rsidRPr="005D1435" w:rsidTr="00844AEA">
        <w:trPr>
          <w:trHeight w:val="2142"/>
          <w:jc w:val="center"/>
        </w:trPr>
        <w:tc>
          <w:tcPr>
            <w:tcW w:w="141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contextualSpacing/>
              <w:jc w:val="both"/>
              <w:rPr>
                <w:rFonts w:cs="Calibri"/>
                <w:lang w:val="en-GB"/>
              </w:rPr>
            </w:pPr>
            <w:r w:rsidRPr="005D1435">
              <w:rPr>
                <w:rFonts w:cs="Calibri"/>
                <w:lang w:val="en-GB"/>
              </w:rPr>
              <w:t>3</w:t>
            </w:r>
            <w:r w:rsidRPr="005D1435">
              <w:rPr>
                <w:rFonts w:cs="Calibri"/>
                <w:vertAlign w:val="superscript"/>
                <w:lang w:val="en-GB"/>
              </w:rPr>
              <w:t>rd</w:t>
            </w:r>
            <w:r w:rsidRPr="005D1435">
              <w:rPr>
                <w:rFonts w:cs="Calibri"/>
                <w:lang w:val="en-GB"/>
              </w:rPr>
              <w:t xml:space="preserve"> Instalment</w:t>
            </w:r>
          </w:p>
        </w:tc>
        <w:tc>
          <w:tcPr>
            <w:tcW w:w="4751"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rPr>
                <w:rFonts w:eastAsia="SimSun" w:cs="Calibri"/>
                <w:lang w:val="en-GB"/>
              </w:rPr>
            </w:pPr>
            <w:r w:rsidRPr="005D1435">
              <w:rPr>
                <w:rFonts w:cs="Calibri"/>
                <w:color w:val="0000FF"/>
                <w:lang w:val="en-GB"/>
              </w:rPr>
              <w:t>Upon submission of the Resource mobilization strategy including an overview of interventions (programs, projects) relevant to the intended outcomes of the GEF-funded project, including recommendations for coordination and partnerships with clear system to track the co-financing (deliverable 2)</w:t>
            </w:r>
          </w:p>
        </w:tc>
        <w:tc>
          <w:tcPr>
            <w:tcW w:w="184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UNDP RTA “</w:t>
            </w:r>
          </w:p>
        </w:tc>
        <w:tc>
          <w:tcPr>
            <w:tcW w:w="1698"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20</w:t>
            </w:r>
          </w:p>
        </w:tc>
      </w:tr>
      <w:tr w:rsidR="005D1435" w:rsidRPr="005D1435" w:rsidTr="00844AEA">
        <w:trPr>
          <w:jc w:val="center"/>
        </w:trPr>
        <w:tc>
          <w:tcPr>
            <w:tcW w:w="141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contextualSpacing/>
              <w:rPr>
                <w:rFonts w:cs="Calibri"/>
                <w:lang w:val="en-GB"/>
              </w:rPr>
            </w:pPr>
            <w:r w:rsidRPr="005D1435">
              <w:rPr>
                <w:rFonts w:cs="Calibri"/>
                <w:lang w:val="en-GB"/>
              </w:rPr>
              <w:t>4</w:t>
            </w:r>
            <w:r w:rsidRPr="005D1435">
              <w:rPr>
                <w:rFonts w:cs="Calibri"/>
                <w:vertAlign w:val="superscript"/>
                <w:lang w:val="en-GB"/>
              </w:rPr>
              <w:t>th</w:t>
            </w:r>
            <w:r w:rsidRPr="005D1435">
              <w:rPr>
                <w:rFonts w:cs="Calibri"/>
                <w:lang w:val="en-GB"/>
              </w:rPr>
              <w:t xml:space="preserve"> and final Instalment</w:t>
            </w:r>
          </w:p>
        </w:tc>
        <w:tc>
          <w:tcPr>
            <w:tcW w:w="4751"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jc w:val="both"/>
              <w:rPr>
                <w:rFonts w:eastAsia="SimSun" w:cs="Calibri"/>
                <w:lang w:val="en-GB"/>
              </w:rPr>
            </w:pPr>
            <w:r w:rsidRPr="005D1435">
              <w:rPr>
                <w:rFonts w:cs="Calibri"/>
                <w:color w:val="0000FF"/>
                <w:lang w:val="en-GB"/>
              </w:rPr>
              <w:t xml:space="preserve">Strategic advice provided to MNRT to support implementation of the NSCPIWT as identified in the Project Document (Specific deliverables </w:t>
            </w:r>
            <w:proofErr w:type="spellStart"/>
            <w:r w:rsidRPr="005D1435">
              <w:rPr>
                <w:rFonts w:cs="Calibri"/>
                <w:color w:val="0000FF"/>
                <w:lang w:val="en-GB"/>
              </w:rPr>
              <w:t>tbd</w:t>
            </w:r>
            <w:proofErr w:type="spellEnd"/>
            <w:r w:rsidRPr="005D1435">
              <w:rPr>
                <w:rFonts w:cs="Calibri"/>
                <w:color w:val="0000FF"/>
                <w:lang w:val="en-GB"/>
              </w:rPr>
              <w:t xml:space="preserve"> in agreement with MNRT Director Wildlife Division); Progress updates submitted to MNRT, PM, UNDP CO and RTA (deliverable 3)</w:t>
            </w:r>
          </w:p>
        </w:tc>
        <w:tc>
          <w:tcPr>
            <w:tcW w:w="1843"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UNDP RTA</w:t>
            </w:r>
          </w:p>
        </w:tc>
        <w:tc>
          <w:tcPr>
            <w:tcW w:w="1698" w:type="dxa"/>
            <w:tcBorders>
              <w:top w:val="single" w:sz="4" w:space="0" w:color="auto"/>
              <w:left w:val="single" w:sz="4" w:space="0" w:color="auto"/>
              <w:bottom w:val="single" w:sz="4" w:space="0" w:color="auto"/>
              <w:right w:val="single" w:sz="4" w:space="0" w:color="auto"/>
            </w:tcBorders>
          </w:tcPr>
          <w:p w:rsidR="005D1435" w:rsidRPr="005D1435" w:rsidRDefault="005D1435" w:rsidP="00143EE1">
            <w:pPr>
              <w:spacing w:before="100" w:beforeAutospacing="1"/>
              <w:contextualSpacing/>
              <w:jc w:val="center"/>
              <w:rPr>
                <w:rFonts w:cs="Calibri"/>
                <w:lang w:val="en-GB"/>
              </w:rPr>
            </w:pPr>
            <w:r w:rsidRPr="005D1435">
              <w:rPr>
                <w:rFonts w:cs="Calibri"/>
                <w:lang w:val="en-GB"/>
              </w:rPr>
              <w:t>50%</w:t>
            </w:r>
          </w:p>
        </w:tc>
      </w:tr>
    </w:tbl>
    <w:p w:rsidR="005D1435" w:rsidRDefault="005D1435" w:rsidP="005D1435">
      <w:pPr>
        <w:widowControl w:val="0"/>
        <w:tabs>
          <w:tab w:val="num" w:pos="745"/>
        </w:tabs>
        <w:overflowPunct w:val="0"/>
        <w:adjustRightInd w:val="0"/>
        <w:spacing w:after="0"/>
        <w:jc w:val="both"/>
        <w:rPr>
          <w:rFonts w:eastAsia="Times New Roman" w:cs="Calibri"/>
          <w:lang w:val="en-GB"/>
        </w:rPr>
      </w:pPr>
    </w:p>
    <w:p w:rsidR="005D1435" w:rsidRPr="005D1435" w:rsidRDefault="005D1435" w:rsidP="005D1435">
      <w:pPr>
        <w:shd w:val="clear" w:color="auto" w:fill="D9D9D9"/>
        <w:spacing w:after="0"/>
        <w:rPr>
          <w:rFonts w:eastAsia="Times New Roman" w:cs="Calibri"/>
          <w:b/>
          <w:lang w:val="en-GB"/>
        </w:rPr>
      </w:pPr>
      <w:r w:rsidRPr="005D1435">
        <w:rPr>
          <w:rFonts w:eastAsia="Times New Roman" w:cs="Calibri"/>
          <w:b/>
          <w:lang w:val="en-GB"/>
        </w:rPr>
        <w:t xml:space="preserve">XI. CONFIDENTIALITY AND PROPRIETARY INTERESTS </w:t>
      </w:r>
    </w:p>
    <w:p w:rsidR="005D1435" w:rsidRPr="005D1435" w:rsidRDefault="005D1435" w:rsidP="005D1435">
      <w:pPr>
        <w:pStyle w:val="ListParagraph"/>
        <w:spacing w:after="0"/>
        <w:ind w:left="0"/>
        <w:contextualSpacing w:val="0"/>
        <w:jc w:val="both"/>
        <w:rPr>
          <w:rFonts w:eastAsia="Times New Roman" w:cs="Calibri"/>
          <w:lang w:val="en-GB"/>
        </w:rPr>
      </w:pPr>
      <w:r w:rsidRPr="005D1435">
        <w:rPr>
          <w:rFonts w:eastAsia="Times New Roman" w:cs="Calibri"/>
          <w:lang w:val="en-GB"/>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rsidR="00A566BB" w:rsidRPr="005D1435" w:rsidRDefault="00A566BB" w:rsidP="003D3FB6">
      <w:pPr>
        <w:pStyle w:val="NoSpacing"/>
        <w:spacing w:before="40"/>
        <w:rPr>
          <w:rFonts w:cs="Calibri"/>
          <w:b/>
        </w:rPr>
      </w:pPr>
    </w:p>
    <w:p w:rsidR="00B06C17" w:rsidRDefault="00B06C17" w:rsidP="003D3FB6">
      <w:pPr>
        <w:pStyle w:val="NoSpacing"/>
        <w:spacing w:before="40"/>
        <w:rPr>
          <w:rFonts w:cs="Calibri"/>
          <w:b/>
        </w:rPr>
      </w:pPr>
    </w:p>
    <w:p w:rsidR="00D13E48" w:rsidRDefault="00D13E48" w:rsidP="003D3FB6">
      <w:pPr>
        <w:pStyle w:val="NoSpacing"/>
        <w:spacing w:before="40"/>
        <w:rPr>
          <w:rFonts w:cs="Calibri"/>
          <w:b/>
        </w:rPr>
      </w:pPr>
    </w:p>
    <w:p w:rsidR="00D13E48" w:rsidRDefault="00D13E48" w:rsidP="003D3FB6">
      <w:pPr>
        <w:pStyle w:val="NoSpacing"/>
        <w:spacing w:before="40"/>
        <w:rPr>
          <w:rFonts w:cs="Calibri"/>
          <w:b/>
        </w:rPr>
      </w:pPr>
    </w:p>
    <w:p w:rsidR="00D13E48" w:rsidRDefault="00D13E48" w:rsidP="003D3FB6">
      <w:pPr>
        <w:pStyle w:val="NoSpacing"/>
        <w:spacing w:before="40"/>
        <w:rPr>
          <w:rFonts w:cs="Calibri"/>
          <w:b/>
        </w:rPr>
      </w:pPr>
    </w:p>
    <w:p w:rsidR="008249C2" w:rsidRDefault="008249C2" w:rsidP="003D3FB6">
      <w:pPr>
        <w:pStyle w:val="NoSpacing"/>
        <w:spacing w:before="40"/>
        <w:rPr>
          <w:rFonts w:cs="Calibri"/>
          <w:b/>
        </w:rPr>
      </w:pPr>
    </w:p>
    <w:p w:rsidR="008249C2" w:rsidRDefault="008249C2" w:rsidP="003D3FB6">
      <w:pPr>
        <w:pStyle w:val="NoSpacing"/>
        <w:spacing w:before="40"/>
        <w:rPr>
          <w:rFonts w:cs="Calibri"/>
          <w:b/>
        </w:rPr>
      </w:pPr>
    </w:p>
    <w:p w:rsidR="008249C2" w:rsidRDefault="008249C2" w:rsidP="003D3FB6">
      <w:pPr>
        <w:pStyle w:val="NoSpacing"/>
        <w:spacing w:before="40"/>
        <w:rPr>
          <w:rFonts w:cs="Calibri"/>
          <w:b/>
        </w:rPr>
      </w:pPr>
    </w:p>
    <w:p w:rsidR="008249C2" w:rsidRDefault="008249C2" w:rsidP="003D3FB6">
      <w:pPr>
        <w:pStyle w:val="NoSpacing"/>
        <w:spacing w:before="40"/>
        <w:rPr>
          <w:rFonts w:cs="Calibri"/>
          <w:b/>
        </w:rPr>
      </w:pPr>
    </w:p>
    <w:p w:rsidR="003D3FB6" w:rsidRDefault="008249C2" w:rsidP="003D3FB6">
      <w:pPr>
        <w:pStyle w:val="NoSpacing"/>
        <w:spacing w:before="40"/>
        <w:rPr>
          <w:rFonts w:cs="Calibri"/>
          <w:b/>
        </w:rPr>
      </w:pPr>
      <w:r w:rsidRPr="00AE394E">
        <w:rPr>
          <w:rFonts w:ascii="Times New Roman" w:hAnsi="Times New Roman"/>
          <w:noProof/>
          <w:sz w:val="28"/>
          <w:szCs w:val="28"/>
          <w:lang w:val="en-GB" w:eastAsia="en-GB"/>
        </w:rPr>
        <w:drawing>
          <wp:anchor distT="0" distB="0" distL="114300" distR="114300" simplePos="0" relativeHeight="251666432" behindDoc="0" locked="0" layoutInCell="1" allowOverlap="1" wp14:anchorId="4937DB3D" wp14:editId="7EE283C8">
            <wp:simplePos x="0" y="0"/>
            <wp:positionH relativeFrom="margin">
              <wp:posOffset>5629275</wp:posOffset>
            </wp:positionH>
            <wp:positionV relativeFrom="margin">
              <wp:posOffset>-290830</wp:posOffset>
            </wp:positionV>
            <wp:extent cx="509270" cy="1026795"/>
            <wp:effectExtent l="0" t="0" r="5080" b="1905"/>
            <wp:wrapSquare wrapText="bothSides"/>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3D3FB6" w:rsidRPr="00C644A7">
        <w:rPr>
          <w:rFonts w:cs="Calibri"/>
          <w:b/>
        </w:rPr>
        <w:t>ANNEX 2</w:t>
      </w:r>
    </w:p>
    <w:p w:rsidR="003A72BB" w:rsidRDefault="003A72BB" w:rsidP="003D3FB6">
      <w:pPr>
        <w:pStyle w:val="NoSpacing"/>
        <w:spacing w:before="40"/>
        <w:rPr>
          <w:rFonts w:cs="Calibri"/>
          <w:b/>
        </w:rPr>
      </w:pPr>
    </w:p>
    <w:p w:rsidR="003A72BB" w:rsidRPr="00C644A7" w:rsidRDefault="003A72BB" w:rsidP="003D3FB6">
      <w:pPr>
        <w:pStyle w:val="NoSpacing"/>
        <w:spacing w:before="40"/>
        <w:rPr>
          <w:rFonts w:cs="Calibri"/>
          <w:b/>
        </w:rPr>
      </w:pPr>
    </w:p>
    <w:p w:rsidR="003D3FB6" w:rsidRPr="00C644A7" w:rsidRDefault="003D3FB6" w:rsidP="003D3FB6">
      <w:pPr>
        <w:pStyle w:val="NoSpacing"/>
        <w:spacing w:before="40"/>
        <w:jc w:val="right"/>
        <w:rPr>
          <w:rFonts w:cs="Calibri"/>
          <w:b/>
        </w:rPr>
      </w:pPr>
    </w:p>
    <w:p w:rsidR="003D3FB6" w:rsidRPr="003D3FB6" w:rsidRDefault="003D3FB6" w:rsidP="003D3FB6">
      <w:pPr>
        <w:pStyle w:val="Section3-Heading1"/>
        <w:rPr>
          <w:rFonts w:ascii="Calibri" w:hAnsi="Calibri" w:cs="Calibri"/>
          <w:color w:val="000000"/>
          <w:sz w:val="28"/>
          <w:szCs w:val="28"/>
        </w:rPr>
      </w:pPr>
      <w:r w:rsidRPr="003D3FB6">
        <w:rPr>
          <w:rFonts w:ascii="Calibri" w:hAnsi="Calibri" w:cs="Calibri"/>
          <w:color w:val="000000"/>
          <w:sz w:val="28"/>
          <w:szCs w:val="28"/>
        </w:rPr>
        <w:t>Individual Consultants General Terms and Conditions</w:t>
      </w:r>
    </w:p>
    <w:p w:rsidR="003D3FB6" w:rsidRPr="00C644A7" w:rsidRDefault="003D3FB6" w:rsidP="009F451F">
      <w:pPr>
        <w:pStyle w:val="Default"/>
        <w:numPr>
          <w:ilvl w:val="0"/>
          <w:numId w:val="4"/>
        </w:numPr>
        <w:spacing w:after="40"/>
        <w:ind w:left="357" w:hanging="357"/>
        <w:jc w:val="both"/>
        <w:rPr>
          <w:rFonts w:ascii="Calibri" w:hAnsi="Calibri" w:cs="Calibri"/>
          <w:b/>
          <w:sz w:val="22"/>
          <w:szCs w:val="22"/>
        </w:rPr>
      </w:pPr>
      <w:r w:rsidRPr="00C644A7">
        <w:rPr>
          <w:rFonts w:ascii="Calibri" w:hAnsi="Calibri" w:cs="Calibri"/>
          <w:b/>
          <w:bCs/>
          <w:sz w:val="22"/>
          <w:szCs w:val="22"/>
        </w:rPr>
        <w:t xml:space="preserve">LEGAL STATUS </w:t>
      </w:r>
    </w:p>
    <w:p w:rsidR="003D3FB6" w:rsidRDefault="003D3FB6" w:rsidP="003D3FB6">
      <w:pPr>
        <w:pStyle w:val="Default"/>
        <w:jc w:val="both"/>
        <w:rPr>
          <w:rFonts w:ascii="Calibri" w:hAnsi="Calibri" w:cs="Calibri"/>
          <w:color w:val="auto"/>
          <w:sz w:val="22"/>
          <w:szCs w:val="22"/>
          <w:lang w:val="en-US"/>
        </w:rPr>
      </w:pPr>
      <w:r w:rsidRPr="00C644A7">
        <w:rPr>
          <w:rFonts w:ascii="Calibri" w:hAnsi="Calibri" w:cs="Calibri"/>
          <w:color w:val="auto"/>
          <w:sz w:val="22"/>
          <w:szCs w:val="22"/>
          <w:lang w:val="en-US"/>
        </w:rPr>
        <w:t>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Individual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520CDE" w:rsidRPr="00C644A7" w:rsidRDefault="00520CDE" w:rsidP="003D3FB6">
      <w:pPr>
        <w:pStyle w:val="Default"/>
        <w:jc w:val="both"/>
        <w:rPr>
          <w:rFonts w:ascii="Calibri" w:hAnsi="Calibri" w:cs="Calibri"/>
          <w:color w:val="auto"/>
          <w:sz w:val="22"/>
          <w:szCs w:val="22"/>
          <w:lang w:val="en-US"/>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STANDARDS OF CONDUCT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In General: The Individual contractor shall neither seek nor accept instructions from any authority external to UNDP in connection with the performance of its obligations under the Individual Contract. Should any authority external to UNDP seek to impose any instructions on the Individual Contract regarding the Individual contractor’s performance under the Individual Contract, the Individual contractor shall promptly notify UNDP and shall provide all reasonable assistance required by UNDP.</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take any action in respect of its performance of the Individual Contract or otherwise related to its obligations under the Individual Contract that may adversely affect the interests of UNDP, and the Individual contractor shall perform its obligations under the Individual Contract with the fullest regard to the interests of UNDP. The Individual contractor warrants that it has not and shall not offer any direct or indirect benefit arising from or related to the performance of the Individual Contract or the award thereof to any representative, official, employee or other agent of UNDP.</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Individual contractor shall comply with all laws, ordinances, rules and regulations bearing upon the performance of its obligations under the Individual Contract. In the performance of the Individual Contract the Individual contractor shall comply with the standards of conduct set in the Secretary General’s Bulletin ST/SGB/2002/9 of 18 June 2002, entitled “Regulations Governing the Status, Basic Rights and Duties of Officials other than Secretariat Officials, and Expert on Mission”. </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must comply with all Security Directives issued by UNDP. Failure to comply with such security directives is grounds for termination of the Individual contractor for cause. Prohibition of Sexual Exploitation and Abuse: In the performance of the Individual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w:t>
      </w:r>
    </w:p>
    <w:p w:rsidR="003D3FB6" w:rsidRPr="00C2738C" w:rsidRDefault="003D3FB6" w:rsidP="003D3FB6">
      <w:pPr>
        <w:pStyle w:val="Default"/>
        <w:jc w:val="both"/>
        <w:rPr>
          <w:rFonts w:ascii="Calibri" w:hAnsi="Calibri" w:cs="Calibri"/>
          <w:sz w:val="10"/>
          <w:szCs w:val="10"/>
        </w:rPr>
      </w:pPr>
    </w:p>
    <w:p w:rsidR="00520CDE"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acknowledges and agrees that any breach of any of the provisions hereof shall constitute a breach of an essential term of the Individual Contract, and, in addition to any other legal rights or remedies available to any person, shall give rise to grounds for termination of the Individual Contract. In addition, nothing herein shall limit the right of UNDP to refer any alleged breach of the foregoing standards of conduct to the relevant national authorities for appropriate legal action.</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 </w:t>
      </w:r>
    </w:p>
    <w:p w:rsidR="00520CDE" w:rsidRDefault="00520CDE" w:rsidP="003D3FB6">
      <w:pPr>
        <w:pStyle w:val="Default"/>
        <w:jc w:val="both"/>
        <w:rPr>
          <w:rFonts w:ascii="Calibri" w:hAnsi="Calibri" w:cs="Calibri"/>
          <w:sz w:val="22"/>
          <w:szCs w:val="22"/>
        </w:rPr>
      </w:pPr>
    </w:p>
    <w:p w:rsidR="00520CDE"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TITLE RIGHTS, COPYRIGHTS, PATENTS AND OTHER PROPRIETARY RIGHTS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Title to any equipment and supplies that may be furnished by UNDP to the Individual contractor for the performance of any obligations under the Individual Contract shall rest with UNDP, and any such equipment shall be returned to UNDP at the conclusion of the Individual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Individual Contract and which bear a direct relation to or are produced or prepared or collected in consequence of, or during the course of, the performance of the Individual Contract, and the Individual contractor acknowledges and agrees that such products, documents and other materials constitute works made for hire for UNDP.</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However, to the extent that any such intellectual property or other proprietary rights consist of any intellectual property or other proprietary rights of the Individual contractor: (a) that pre-existed the performance by the Individual contractor of its obligations under the Individual Contract, or (b) that the Individual contractor may develop or acquire, or may have developed or acquired, independently of the performance of its obligations under the Individual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w:t>
      </w:r>
    </w:p>
    <w:p w:rsidR="003D3FB6" w:rsidRPr="00C2738C" w:rsidRDefault="003D3FB6" w:rsidP="003D3FB6">
      <w:pPr>
        <w:pStyle w:val="Default"/>
        <w:jc w:val="both"/>
        <w:rPr>
          <w:rFonts w:ascii="Calibri" w:hAnsi="Calibri" w:cs="Calibri"/>
          <w:sz w:val="10"/>
          <w:szCs w:val="10"/>
        </w:rPr>
      </w:pP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Individual Contract. Subject to the foregoing provisions, all maps, drawings, photographs, mosaics, plans, reports, estimates, recommendations, documents and all other data compiled by or received by the Individual contractor under the Individual Contract shall be the property of UNDP, shall be made available for use or inspection by UNDP at reasonable times and in reasonable places, shall be treated as confidential and shall be delivered only to UNDP authorized officials on completion of work under the Individual Contract.</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CONFIDENTIAL NATURE OF DOCUMENTS AND INFORMATION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Information and data that are considered proprietary by either UNDP or the Individual contractor or that are delivered or disclosed by one of them (“Discloser”) to the other (“Recipient”) during the course of performance of the Individual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w:t>
      </w:r>
    </w:p>
    <w:p w:rsidR="003D3FB6" w:rsidRPr="00C2738C" w:rsidRDefault="003D3FB6" w:rsidP="003D3FB6">
      <w:pPr>
        <w:pStyle w:val="Default"/>
        <w:jc w:val="both"/>
        <w:rPr>
          <w:rFonts w:ascii="Calibri" w:hAnsi="Calibri" w:cs="Calibri"/>
          <w:sz w:val="10"/>
          <w:szCs w:val="10"/>
        </w:rPr>
      </w:pP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Individual Contract. Subject to and without any waiver of the privileges and immunities of UNDP, the Individual contractor may disclose Information to the extent required by law, </w:t>
      </w:r>
      <w:r w:rsidRPr="00C644A7">
        <w:rPr>
          <w:rFonts w:ascii="Calibri" w:hAnsi="Calibri" w:cs="Calibri"/>
          <w:i/>
          <w:iCs/>
          <w:sz w:val="22"/>
          <w:szCs w:val="22"/>
        </w:rPr>
        <w:t xml:space="preserve">provided that </w:t>
      </w:r>
      <w:r w:rsidRPr="00C644A7">
        <w:rPr>
          <w:rFonts w:ascii="Calibri" w:hAnsi="Calibri" w:cs="Calibri"/>
          <w:sz w:val="22"/>
          <w:szCs w:val="22"/>
        </w:rPr>
        <w:t>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Individual Contract, including any extension thereof, and, unless otherwise provided in the Individual Contract, shall remain effective following any termination of the Individual Contract.</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TRAVEL, MEDICAL CLEARANCE AND SERVICE-INCURRED DEATH, INJURY OR ILLNESS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Individual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3D3FB6" w:rsidRPr="00C2738C" w:rsidRDefault="003D3FB6" w:rsidP="003D3FB6">
      <w:pPr>
        <w:pStyle w:val="Default"/>
        <w:jc w:val="both"/>
        <w:rPr>
          <w:rFonts w:ascii="Calibri" w:hAnsi="Calibri" w:cs="Calibri"/>
          <w:sz w:val="10"/>
          <w:szCs w:val="10"/>
        </w:rPr>
      </w:pP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In the event of the death, injury or illness of the Individual contractor which is attributable to the performance of services on behalf of UNDP under the terms of the Individual Contract while the Individual contractor is traveling at UNDP expense or is performing any services under the Individual Contract in any offices or premises of UNDP, the Individual contractor or the Individual contractor’s dependants, as appropriate, shall be entitled to compensation equivalent to that provided under the UNDP insurance policy, available upon request.</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PROHIBITION ON ASSIGNMENT; MODIFICATIONS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may not assign, delegate, transfer, pledge or make any other disposition of the Individual Contract, of any part thereof, or of any of the rights, claims or obligations under the Individual Contract except with the prior written authorization of UNDP, and any attempt to do so shall be null and void. The terms or conditions of any supplemental undertakings, licences or other forms of Individual Contract concerning any goods or services to be provided under the Individual Contract shall not be valid and enforceable against UNDP nor in any way shall constitute an Individual Contract by UNDP thereto, unless any such undertakings, licences or other forms of Individual Contract are the subject of a valid written undertaking by UNDP. No modification or change in the Individual Contract shall be valid and enforceable against UNDP unless provided by means of a valid written amendment to the Individual Contract signed by the Individual contractor and an authorized official or appropriate contracting authority of UNDP.</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SUBCONTRACTORS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In the event that the Individual contractor requires the services of subcontractors to perform any obligations under the Individual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Individual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Individual Contract.</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40"/>
        <w:ind w:left="357" w:hanging="357"/>
        <w:jc w:val="both"/>
        <w:rPr>
          <w:rFonts w:ascii="Calibri" w:hAnsi="Calibri" w:cs="Calibri"/>
          <w:b/>
          <w:bCs/>
          <w:sz w:val="22"/>
          <w:szCs w:val="22"/>
        </w:rPr>
      </w:pPr>
      <w:r w:rsidRPr="00C644A7">
        <w:rPr>
          <w:rFonts w:ascii="Calibri" w:hAnsi="Calibri" w:cs="Calibri"/>
          <w:b/>
          <w:bCs/>
          <w:sz w:val="22"/>
          <w:szCs w:val="22"/>
        </w:rPr>
        <w:t xml:space="preserve">USE OF NAME, EMBLEM OR OFFICIAL SEAL OF THE UNITED NATIONS </w:t>
      </w:r>
    </w:p>
    <w:p w:rsidR="0037081F"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 </w:t>
      </w: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INDEMNIFICATION</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Individual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Individual Contract, which give rise to legal liability to anyone not a party to the Individual Contract, including, without limitation, claims and liability in the nature of a claim for workers’ compensation.</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INSURANCE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pay UNDP promptly for all loss, destruction or damage to the property of UNDP caused by the Individual contractor, or of any subcontractor, or anyone directly or indirectly employed by them in the performance of the Individual Contract. The Individual contractor shall be solely responsible for taking out and for maintaining adequate insurance required to meet any of its obligations under the Individual Contract, as well as for arranging, at the Individual contractor’s sole expense, such life, health and other forms of insurance as the Individual contractor may consider to be appropriate to cover the period during which the Individual contractor provides services under the Individual Contract. The Individual contractor acknowledges and agrees that none of the insurance arrangements the Individual contractor may make shall, in any way, be construed to limit the Individual contractor’s liability arising under or relating to the Individual Contract.</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ENCUMBRANCES AND LIENS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Individual Contract, or by reason of any other claim or demand against the Individual contractor.</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FORCE MAJEURE; OTHER CHANGES IN CONDITIONS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and as soon as possible after the occurrence of any cause constituting </w:t>
      </w:r>
      <w:r w:rsidRPr="00C644A7">
        <w:rPr>
          <w:rFonts w:ascii="Calibri" w:hAnsi="Calibri" w:cs="Calibri"/>
          <w:i/>
          <w:iCs/>
          <w:sz w:val="22"/>
          <w:szCs w:val="22"/>
        </w:rPr>
        <w:t>force majeure</w:t>
      </w:r>
      <w:r w:rsidRPr="00C644A7">
        <w:rPr>
          <w:rFonts w:ascii="Calibri" w:hAnsi="Calibri" w:cs="Calibri"/>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Individual Contract. The Individual contractor shall also notify UNDP of any other changes in conditions or the occurrence of any event, which interferes or threatens to interfere with its performance of the Individual Contract. Not more than fifteen (15) days following the provision of such notice of </w:t>
      </w:r>
      <w:r w:rsidRPr="00C644A7">
        <w:rPr>
          <w:rFonts w:ascii="Calibri" w:hAnsi="Calibri" w:cs="Calibri"/>
          <w:i/>
          <w:iCs/>
          <w:sz w:val="22"/>
          <w:szCs w:val="22"/>
        </w:rPr>
        <w:t xml:space="preserve">force majeure </w:t>
      </w:r>
      <w:r w:rsidRPr="00C644A7">
        <w:rPr>
          <w:rFonts w:ascii="Calibri" w:hAnsi="Calibri" w:cs="Calibri"/>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Individual Contract. </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If the Individual contractor is rendered permanently unable, wholly or in part, by reason of </w:t>
      </w:r>
      <w:r w:rsidRPr="00C644A7">
        <w:rPr>
          <w:rFonts w:ascii="Calibri" w:hAnsi="Calibri" w:cs="Calibri"/>
          <w:i/>
          <w:iCs/>
          <w:sz w:val="22"/>
          <w:szCs w:val="22"/>
        </w:rPr>
        <w:t xml:space="preserve">force majeure </w:t>
      </w:r>
      <w:r w:rsidRPr="00C644A7">
        <w:rPr>
          <w:rFonts w:ascii="Calibri" w:hAnsi="Calibri" w:cs="Calibri"/>
          <w:sz w:val="22"/>
          <w:szCs w:val="22"/>
        </w:rPr>
        <w:t xml:space="preserve">to perform its obligations and meet its responsibilities under the Individual Contract, UNDP shall have the right to suspend or terminate the Individual Contract on the same terms and conditions as are provided for below, under “Termination”, except that the period of notice shall be five (5) days instead of any other period of notice. In any case, UNDP shall be entitled to consider the Individual contractor permanently unable to perform its obligations under the Individual Contract in the case of the Individual contractor’s suffering any period of suspension in excess of thirty (30) days. </w:t>
      </w:r>
    </w:p>
    <w:p w:rsidR="003D3FB6" w:rsidRPr="00C2738C" w:rsidRDefault="003D3FB6" w:rsidP="003D3FB6">
      <w:pPr>
        <w:pStyle w:val="Default"/>
        <w:jc w:val="both"/>
        <w:rPr>
          <w:rFonts w:ascii="Calibri" w:hAnsi="Calibri" w:cs="Calibri"/>
          <w:sz w:val="10"/>
          <w:szCs w:val="10"/>
        </w:rPr>
      </w:pPr>
    </w:p>
    <w:p w:rsidR="003D3FB6" w:rsidRDefault="003D3FB6" w:rsidP="003D3FB6">
      <w:pPr>
        <w:pStyle w:val="Default"/>
        <w:jc w:val="both"/>
        <w:rPr>
          <w:rFonts w:ascii="Calibri" w:hAnsi="Calibri" w:cs="Calibri"/>
          <w:sz w:val="22"/>
          <w:szCs w:val="22"/>
        </w:rPr>
      </w:pPr>
      <w:r w:rsidRPr="00C644A7">
        <w:rPr>
          <w:rFonts w:ascii="Calibri" w:hAnsi="Calibri" w:cs="Calibri"/>
          <w:i/>
          <w:iCs/>
          <w:sz w:val="22"/>
          <w:szCs w:val="22"/>
        </w:rPr>
        <w:t xml:space="preserve">Force majeure </w:t>
      </w:r>
      <w:r w:rsidRPr="00C644A7">
        <w:rPr>
          <w:rFonts w:ascii="Calibri" w:hAnsi="Calibri" w:cs="Calibri"/>
          <w:sz w:val="22"/>
          <w:szCs w:val="22"/>
        </w:rPr>
        <w:t xml:space="preserve">as used herein means any unforeseeable and irresistible act of nature, any act of war (whether declared or not), invasion, revolution, insurrection, or any other acts of a similar nature or force, </w:t>
      </w:r>
      <w:r w:rsidRPr="00C644A7">
        <w:rPr>
          <w:rFonts w:ascii="Calibri" w:hAnsi="Calibri" w:cs="Calibri"/>
          <w:i/>
          <w:iCs/>
          <w:sz w:val="22"/>
          <w:szCs w:val="22"/>
        </w:rPr>
        <w:t xml:space="preserve">provided that </w:t>
      </w:r>
      <w:r w:rsidRPr="00C644A7">
        <w:rPr>
          <w:rFonts w:ascii="Calibri" w:hAnsi="Calibri" w:cs="Calibri"/>
          <w:sz w:val="22"/>
          <w:szCs w:val="22"/>
        </w:rPr>
        <w:t xml:space="preserve">such acts arise from causes beyond the control and without the fault or negligence of the Individual contractor. The Individual contractor acknowledges and agrees that, with respect to any obligations under the Individual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C644A7">
        <w:rPr>
          <w:rFonts w:ascii="Calibri" w:hAnsi="Calibri" w:cs="Calibri"/>
          <w:i/>
          <w:iCs/>
          <w:sz w:val="22"/>
          <w:szCs w:val="22"/>
        </w:rPr>
        <w:t xml:space="preserve">force majeure </w:t>
      </w:r>
      <w:r w:rsidRPr="00C644A7">
        <w:rPr>
          <w:rFonts w:ascii="Calibri" w:hAnsi="Calibri" w:cs="Calibri"/>
          <w:sz w:val="22"/>
          <w:szCs w:val="22"/>
        </w:rPr>
        <w:t>under the Individual Contract.</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TERMINATION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Either party may terminate the Individual Contract, in whole or in part, upon giving written notice to the other party. The period of notice shall be five (5) days in the case of Individual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Individual Contract. UNDP may, without prejudice to any other right or remedy available to it, terminate the Individual Contract forthwith in the event that: (a) the Individual contractor is adjudged bankrupt, or is Article II, section 7, of the Convention on the Privileges and Immunities of the United Nations provides, </w:t>
      </w:r>
      <w:r w:rsidRPr="00C644A7">
        <w:rPr>
          <w:rFonts w:ascii="Calibri" w:hAnsi="Calibri" w:cs="Calibri"/>
          <w:i/>
          <w:iCs/>
          <w:sz w:val="22"/>
          <w:szCs w:val="22"/>
        </w:rPr>
        <w:t>inter alia</w:t>
      </w:r>
      <w:r w:rsidRPr="00C644A7">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 </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Individual Contract. </w:t>
      </w:r>
    </w:p>
    <w:p w:rsidR="003D3FB6" w:rsidRPr="00B232D4"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any termination of the Individual Contract, upon receipt of notice of termination by UNDP, the Individual contractor shall, except as may be directed by UNDP in the notice of termination or otherwise in writing: (a) take immediate steps to bring the performance of any obligations under the Individual Contract to a close in a prompt and orderly manner, and in doing so, reduce expenses to a minimum; (b) refrain from undertaking any further or additional commitments under the Individual Contract as of and following the date of receipt of such notice; (c) deliver all completed or partially completed plans, drawings, information and other property that, if the Individual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Individual Contract that is in the possession of the Individual contractor and in which UNDP has or may be reasonably expected to acquire an interest. </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In the event of any termination of the Individual Contract, UNDP shall only be liable to pay the Individual contractor compensation on a </w:t>
      </w:r>
      <w:r w:rsidRPr="00C644A7">
        <w:rPr>
          <w:rFonts w:ascii="Calibri" w:hAnsi="Calibri" w:cs="Calibri"/>
          <w:i/>
          <w:iCs/>
          <w:sz w:val="22"/>
          <w:szCs w:val="22"/>
        </w:rPr>
        <w:t xml:space="preserve">pro rata </w:t>
      </w:r>
      <w:r w:rsidRPr="00C644A7">
        <w:rPr>
          <w:rFonts w:ascii="Calibri" w:hAnsi="Calibri" w:cs="Calibri"/>
          <w:sz w:val="22"/>
          <w:szCs w:val="22"/>
        </w:rPr>
        <w:t>basis for no more than the actual amount of work performed to the satisfaction of UNDP in accordance with the requirements of the Individual Contract. Additional costs incurred by UNDP resulting from the termination of the Individual Contract by the Individual contractor may be withheld from any amount otherwise due to the Individual contractor from UNDP.</w:t>
      </w:r>
    </w:p>
    <w:p w:rsidR="003D3FB6" w:rsidRDefault="003D3FB6" w:rsidP="003D3FB6">
      <w:pPr>
        <w:pStyle w:val="Default"/>
        <w:jc w:val="both"/>
        <w:rPr>
          <w:rFonts w:ascii="Calibri" w:hAnsi="Calibri" w:cs="Calibri"/>
          <w:sz w:val="10"/>
          <w:szCs w:val="10"/>
        </w:rPr>
      </w:pPr>
      <w:r w:rsidRPr="00B232D4">
        <w:rPr>
          <w:rFonts w:ascii="Calibri" w:hAnsi="Calibri" w:cs="Calibri"/>
          <w:sz w:val="10"/>
          <w:szCs w:val="10"/>
        </w:rPr>
        <w:t xml:space="preserve"> </w:t>
      </w:r>
    </w:p>
    <w:p w:rsidR="00F22BB9" w:rsidRPr="00B232D4" w:rsidRDefault="00F22BB9" w:rsidP="003D3FB6">
      <w:pPr>
        <w:pStyle w:val="Default"/>
        <w:jc w:val="both"/>
        <w:rPr>
          <w:rFonts w:ascii="Calibri" w:hAnsi="Calibri" w:cs="Calibri"/>
          <w:sz w:val="10"/>
          <w:szCs w:val="10"/>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NON-EXCLUSIVITY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UNDP shall have no obligation respecting, and no limitations on, its right to obtain goods of the same kind, quality and quantity, or to obtain any services of the kind described in the Individual Contract, from any other source at any time.</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TAXATION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Article II, section 7, of the Convention on the Privileges and Immunities of the United Nations provides, </w:t>
      </w:r>
      <w:r w:rsidRPr="00C644A7">
        <w:rPr>
          <w:rFonts w:ascii="Calibri" w:hAnsi="Calibri" w:cs="Calibri"/>
          <w:i/>
          <w:iCs/>
          <w:sz w:val="22"/>
          <w:szCs w:val="22"/>
        </w:rPr>
        <w:t>inter alia</w:t>
      </w:r>
      <w:r w:rsidRPr="00C644A7">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AUDIT AND INVESTIGATION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Each invoice paid by UNDP shall be subject to a post-payment audit by auditors, whether internal or external, of UNDP or by other authorized and qualified agents of UNDP at any time during the term of the Individual Contract and for a period of two (2) years following the expiration or prior termination of the Individual Contract. UNDP shall be entitled to a refund from the Individual contractor for any amounts shown by such audits to have been paid by UNDP other than in accordance with the terms and conditions of the Individual Contract. </w:t>
      </w:r>
    </w:p>
    <w:p w:rsidR="003D3FB6" w:rsidRPr="00C2738C" w:rsidRDefault="003D3FB6" w:rsidP="003D3FB6">
      <w:pPr>
        <w:pStyle w:val="Default"/>
        <w:jc w:val="both"/>
        <w:rPr>
          <w:rFonts w:ascii="Calibri" w:hAnsi="Calibri" w:cs="Calibri"/>
          <w:sz w:val="10"/>
          <w:szCs w:val="10"/>
        </w:rPr>
      </w:pPr>
    </w:p>
    <w:p w:rsidR="00520CDE" w:rsidRDefault="003D3FB6" w:rsidP="003D3FB6">
      <w:pPr>
        <w:pStyle w:val="Default"/>
        <w:jc w:val="both"/>
        <w:rPr>
          <w:rFonts w:ascii="Calibri" w:hAnsi="Calibri" w:cs="Calibri"/>
          <w:sz w:val="22"/>
          <w:szCs w:val="22"/>
        </w:rPr>
      </w:pPr>
      <w:r w:rsidRPr="00C644A7">
        <w:rPr>
          <w:rFonts w:ascii="Calibri" w:hAnsi="Calibri" w:cs="Calibri"/>
          <w:sz w:val="22"/>
          <w:szCs w:val="22"/>
        </w:rPr>
        <w:t>The Individual contractor acknowledges and agrees that, from time to time, UNDP may conduct investigations relating to any aspect of the Individual Contract or the award thereof, the obligations performed under the Individual Contract, and the operations of the Individual contractor generally relating to performance of the Individual Contract. The right of UNDP to conduct an investigation and the Individual contractor’s obligation to comply with such an investigation shall not lapse upon expiration or prior termination of the Individual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 </w:t>
      </w: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SETTLEMENT OF DISPUTES </w:t>
      </w:r>
    </w:p>
    <w:p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Amicable Settlement</w:t>
      </w:r>
      <w:r w:rsidRPr="00C644A7">
        <w:rPr>
          <w:rFonts w:ascii="Calibri" w:hAnsi="Calibri" w:cs="Calibri"/>
          <w:sz w:val="22"/>
          <w:szCs w:val="22"/>
        </w:rPr>
        <w:t xml:space="preserve">: UNDP and the Individual contractor shall use their best efforts to amicably settle any dispute, controversy or claim arising out of the Individual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3D3FB6" w:rsidRPr="00C2738C" w:rsidRDefault="003D3FB6" w:rsidP="003D3FB6">
      <w:pPr>
        <w:pStyle w:val="Default"/>
        <w:jc w:val="both"/>
        <w:rPr>
          <w:rFonts w:ascii="Calibri" w:hAnsi="Calibri" w:cs="Calibri"/>
          <w:sz w:val="10"/>
          <w:szCs w:val="10"/>
        </w:rPr>
      </w:pPr>
    </w:p>
    <w:p w:rsidR="003D3FB6" w:rsidRPr="00C644A7" w:rsidRDefault="003D3FB6" w:rsidP="003D3FB6">
      <w:pPr>
        <w:pStyle w:val="Default"/>
        <w:jc w:val="both"/>
        <w:rPr>
          <w:rFonts w:ascii="Calibri" w:hAnsi="Calibri" w:cs="Calibri"/>
          <w:sz w:val="22"/>
          <w:szCs w:val="22"/>
        </w:rPr>
      </w:pPr>
      <w:r w:rsidRPr="00C644A7">
        <w:rPr>
          <w:rFonts w:ascii="Calibri" w:hAnsi="Calibri" w:cs="Calibri"/>
          <w:i/>
          <w:iCs/>
          <w:sz w:val="22"/>
          <w:szCs w:val="22"/>
        </w:rPr>
        <w:t>Arbitration</w:t>
      </w:r>
      <w:r w:rsidRPr="00C644A7">
        <w:rPr>
          <w:rFonts w:ascii="Calibri" w:hAnsi="Calibri" w:cs="Calibri"/>
          <w:sz w:val="22"/>
          <w:szCs w:val="22"/>
        </w:rPr>
        <w:t>: Any dispute, controversy or claim between the parties arising out of the Individual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w:t>
      </w:r>
    </w:p>
    <w:p w:rsidR="003D3FB6" w:rsidRPr="00C2738C" w:rsidRDefault="003D3FB6" w:rsidP="003D3FB6">
      <w:pPr>
        <w:pStyle w:val="Default"/>
        <w:jc w:val="both"/>
        <w:rPr>
          <w:rFonts w:ascii="Calibri" w:hAnsi="Calibri" w:cs="Calibri"/>
          <w:sz w:val="10"/>
          <w:szCs w:val="10"/>
        </w:rPr>
      </w:pPr>
    </w:p>
    <w:p w:rsidR="00520CDE" w:rsidRDefault="003D3FB6" w:rsidP="003D3FB6">
      <w:pPr>
        <w:pStyle w:val="Default"/>
        <w:jc w:val="both"/>
        <w:rPr>
          <w:rFonts w:ascii="Calibri" w:hAnsi="Calibri" w:cs="Calibri"/>
          <w:sz w:val="22"/>
          <w:szCs w:val="22"/>
        </w:rPr>
      </w:pPr>
      <w:r w:rsidRPr="00C644A7">
        <w:rPr>
          <w:rFonts w:ascii="Calibri" w:hAnsi="Calibri" w:cs="Calibri"/>
          <w:sz w:val="22"/>
          <w:szCs w:val="22"/>
        </w:rPr>
        <w:t>The arbitral tribunal shall be empowered to order the return or destruction of goods or any property, whether tangible or intangible, or of any confidential information provided under the Individual Contract, order the termination of the Individual Contract, or order that any other protective measures be taken with respect to the goods, services or any other property, whether tangible or intangible, or of any confidential information provided under the Individual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Individual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 </w:t>
      </w: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LIMITATION ON ACTIONS: </w:t>
      </w:r>
    </w:p>
    <w:p w:rsidR="003D3FB6" w:rsidRPr="00C644A7" w:rsidRDefault="003D3FB6" w:rsidP="003D3FB6">
      <w:pPr>
        <w:pStyle w:val="Default"/>
        <w:jc w:val="both"/>
        <w:rPr>
          <w:rFonts w:ascii="Calibri" w:hAnsi="Calibri" w:cs="Calibri"/>
          <w:sz w:val="22"/>
          <w:szCs w:val="22"/>
        </w:rPr>
      </w:pPr>
      <w:r w:rsidRPr="00C644A7">
        <w:rPr>
          <w:rFonts w:ascii="Calibri" w:hAnsi="Calibri" w:cs="Calibri"/>
          <w:sz w:val="22"/>
          <w:szCs w:val="22"/>
        </w:rPr>
        <w:t xml:space="preserve">Except with respect to any indemnification obligations in Article 7, above, or as are otherwise set forth in the Individual Contract, any arbitral proceedings in accordance with Article 17 above, arising out of the Individual Contract must be commenced within three years after the cause of action has accrued. </w:t>
      </w:r>
    </w:p>
    <w:p w:rsidR="003D3FB6" w:rsidRDefault="003D3FB6" w:rsidP="003D3FB6">
      <w:pPr>
        <w:pStyle w:val="Default"/>
        <w:jc w:val="both"/>
        <w:rPr>
          <w:rFonts w:ascii="Calibri" w:hAnsi="Calibri" w:cs="Calibri"/>
          <w:sz w:val="22"/>
          <w:szCs w:val="22"/>
        </w:rPr>
      </w:pPr>
      <w:r w:rsidRPr="00C644A7">
        <w:rPr>
          <w:rFonts w:ascii="Calibri" w:hAnsi="Calibri" w:cs="Calibri"/>
          <w:sz w:val="22"/>
          <w:szCs w:val="22"/>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Individual Contract, the cause of action accrues when such time of future performance actually begins.</w:t>
      </w:r>
    </w:p>
    <w:p w:rsidR="00520CDE" w:rsidRPr="00C644A7" w:rsidRDefault="00520CDE" w:rsidP="003D3FB6">
      <w:pPr>
        <w:pStyle w:val="Default"/>
        <w:jc w:val="both"/>
        <w:rPr>
          <w:rFonts w:ascii="Calibri" w:hAnsi="Calibri" w:cs="Calibri"/>
          <w:sz w:val="22"/>
          <w:szCs w:val="22"/>
        </w:rPr>
      </w:pPr>
    </w:p>
    <w:p w:rsidR="003D3FB6" w:rsidRPr="00C644A7" w:rsidRDefault="003D3FB6" w:rsidP="009F451F">
      <w:pPr>
        <w:pStyle w:val="Default"/>
        <w:numPr>
          <w:ilvl w:val="0"/>
          <w:numId w:val="4"/>
        </w:numPr>
        <w:spacing w:after="80"/>
        <w:ind w:left="357" w:hanging="357"/>
        <w:jc w:val="both"/>
        <w:rPr>
          <w:rFonts w:ascii="Calibri" w:hAnsi="Calibri" w:cs="Calibri"/>
          <w:b/>
          <w:bCs/>
          <w:sz w:val="22"/>
          <w:szCs w:val="22"/>
        </w:rPr>
      </w:pPr>
      <w:r w:rsidRPr="00C644A7">
        <w:rPr>
          <w:rFonts w:ascii="Calibri" w:hAnsi="Calibri" w:cs="Calibri"/>
          <w:b/>
          <w:bCs/>
          <w:sz w:val="22"/>
          <w:szCs w:val="22"/>
        </w:rPr>
        <w:t xml:space="preserve">PRIVILEGES AND IMMUNITIES </w:t>
      </w:r>
    </w:p>
    <w:p w:rsidR="003D3FB6" w:rsidRPr="00EC4591" w:rsidRDefault="003D3FB6" w:rsidP="00EC4591">
      <w:pPr>
        <w:pStyle w:val="Default"/>
        <w:jc w:val="both"/>
        <w:rPr>
          <w:rFonts w:ascii="Calibri" w:hAnsi="Calibri"/>
          <w:sz w:val="22"/>
          <w:szCs w:val="22"/>
        </w:rPr>
      </w:pPr>
      <w:r w:rsidRPr="00C644A7">
        <w:rPr>
          <w:rFonts w:ascii="Calibri" w:hAnsi="Calibri" w:cs="Calibri"/>
          <w:sz w:val="22"/>
          <w:szCs w:val="22"/>
        </w:rPr>
        <w:t>Nothing in or relating to the Individual Contract shall be deemed a waiver, express or implied, of any of the privileges and immunities of the United Nations, including its subsidiary or</w:t>
      </w:r>
      <w:r w:rsidRPr="00E129FB">
        <w:rPr>
          <w:rFonts w:ascii="Calibri" w:hAnsi="Calibri"/>
          <w:sz w:val="22"/>
          <w:szCs w:val="22"/>
        </w:rPr>
        <w:t>gans.</w:t>
      </w:r>
    </w:p>
    <w:sectPr w:rsidR="003D3FB6" w:rsidRPr="00EC4591" w:rsidSect="002F6DB0">
      <w:footerReference w:type="default" r:id="rId11"/>
      <w:pgSz w:w="12240" w:h="15840"/>
      <w:pgMar w:top="851" w:right="1134" w:bottom="851"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B3" w:rsidRDefault="00FA4DB3" w:rsidP="00A24134">
      <w:pPr>
        <w:spacing w:after="0" w:line="240" w:lineRule="auto"/>
      </w:pPr>
      <w:r>
        <w:separator/>
      </w:r>
    </w:p>
  </w:endnote>
  <w:endnote w:type="continuationSeparator" w:id="0">
    <w:p w:rsidR="00FA4DB3" w:rsidRDefault="00FA4DB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94" w:rsidRPr="00E315A8" w:rsidRDefault="00834494" w:rsidP="00E315A8">
    <w:pPr>
      <w:pStyle w:val="Footer"/>
      <w:pBdr>
        <w:top w:val="thinThickSmallGap" w:sz="24" w:space="1" w:color="622423" w:themeColor="accent2" w:themeShade="7F"/>
      </w:pBdr>
      <w:rPr>
        <w:sz w:val="16"/>
        <w:szCs w:val="16"/>
      </w:rPr>
    </w:pPr>
    <w:r w:rsidRPr="00795B5E">
      <w:rPr>
        <w:noProof/>
      </w:rPr>
      <w:t xml:space="preserve">ICPN No. </w:t>
    </w:r>
    <w:r w:rsidRPr="00532135">
      <w:rPr>
        <w:noProof/>
      </w:rPr>
      <w:t>IC/TZA/201</w:t>
    </w:r>
    <w:r w:rsidR="005D1435">
      <w:rPr>
        <w:noProof/>
      </w:rPr>
      <w:t>9</w:t>
    </w:r>
    <w:r w:rsidRPr="00532135">
      <w:rPr>
        <w:noProof/>
      </w:rPr>
      <w:t>/UNDP-</w:t>
    </w:r>
    <w:r w:rsidR="00253868">
      <w:rPr>
        <w:noProof/>
      </w:rPr>
      <w:t>013</w:t>
    </w:r>
    <w:r w:rsidRPr="006D495E">
      <w:rPr>
        <w:noProof/>
      </w:rPr>
      <w:t>: Consultan</w:t>
    </w:r>
    <w:r>
      <w:rPr>
        <w:noProof/>
      </w:rPr>
      <w:t>cy</w:t>
    </w:r>
    <w:r w:rsidRPr="006D495E">
      <w:rPr>
        <w:noProof/>
      </w:rPr>
      <w:t xml:space="preserve"> </w:t>
    </w:r>
    <w:r w:rsidR="005D1435">
      <w:rPr>
        <w:noProof/>
      </w:rPr>
      <w:t xml:space="preserve">for </w:t>
    </w:r>
    <w:r w:rsidR="005D1435" w:rsidRPr="005D1435">
      <w:rPr>
        <w:rFonts w:cs="Calibri"/>
        <w:color w:val="000000"/>
        <w:lang w:val="en-GB"/>
      </w:rPr>
      <w:t>combating Poaching and the Illegal Wildlife Trade in Tanzania through an Integrated Approach</w:t>
    </w:r>
    <w:r w:rsidR="0058073E">
      <w:rPr>
        <w:sz w:val="16"/>
        <w:szCs w:val="16"/>
        <w:lang w:val="en-ZW"/>
      </w:rPr>
      <w:t xml:space="preserve">  </w:t>
    </w:r>
    <w:r>
      <w:rPr>
        <w:sz w:val="16"/>
        <w:szCs w:val="16"/>
        <w:lang w:val="en-ZW"/>
      </w:rPr>
      <w:t xml:space="preserve">            </w:t>
    </w:r>
    <w:r w:rsidR="00EC1366">
      <w:rPr>
        <w:sz w:val="16"/>
        <w:szCs w:val="16"/>
        <w:lang w:val="en-ZW"/>
      </w:rPr>
      <w:tab/>
    </w:r>
    <w:r>
      <w:rPr>
        <w:noProof/>
        <w:sz w:val="16"/>
        <w:szCs w:val="16"/>
      </w:rPr>
      <w:tab/>
    </w:r>
    <w:r w:rsidRPr="00E315A8">
      <w:fldChar w:fldCharType="begin"/>
    </w:r>
    <w:r w:rsidRPr="00E315A8">
      <w:instrText xml:space="preserve"> PAGE   \* MERGEFORMAT </w:instrText>
    </w:r>
    <w:r w:rsidRPr="00E315A8">
      <w:fldChar w:fldCharType="separate"/>
    </w:r>
    <w:r>
      <w:rPr>
        <w:noProof/>
      </w:rPr>
      <w:t>24</w:t>
    </w:r>
    <w:r w:rsidRPr="00E315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B3" w:rsidRDefault="00FA4DB3" w:rsidP="00A24134">
      <w:pPr>
        <w:spacing w:after="0" w:line="240" w:lineRule="auto"/>
      </w:pPr>
      <w:r>
        <w:separator/>
      </w:r>
    </w:p>
  </w:footnote>
  <w:footnote w:type="continuationSeparator" w:id="0">
    <w:p w:rsidR="00FA4DB3" w:rsidRDefault="00FA4DB3" w:rsidP="00A24134">
      <w:pPr>
        <w:spacing w:after="0" w:line="240" w:lineRule="auto"/>
      </w:pPr>
      <w:r>
        <w:continuationSeparator/>
      </w:r>
    </w:p>
  </w:footnote>
  <w:footnote w:id="1">
    <w:p w:rsidR="005D1435" w:rsidRPr="00012B78" w:rsidRDefault="005D1435" w:rsidP="005D1435">
      <w:pPr>
        <w:pStyle w:val="FootnoteText"/>
        <w:rPr>
          <w:rFonts w:cs="Calibri"/>
          <w:color w:val="000000"/>
          <w:szCs w:val="18"/>
          <w:lang w:val="en-GB"/>
        </w:rPr>
      </w:pPr>
      <w:r w:rsidRPr="00012B78">
        <w:rPr>
          <w:rStyle w:val="FootnoteReference"/>
          <w:rFonts w:cs="Calibri"/>
          <w:color w:val="000000"/>
          <w:szCs w:val="18"/>
        </w:rPr>
        <w:footnoteRef/>
      </w:r>
      <w:r w:rsidRPr="00012B78">
        <w:rPr>
          <w:rFonts w:cs="Calibri"/>
          <w:color w:val="000000"/>
          <w:szCs w:val="18"/>
        </w:rPr>
        <w:t xml:space="preserve"> </w:t>
      </w:r>
      <w:hyperlink r:id="rId1" w:history="1">
        <w:r w:rsidRPr="002B19E9">
          <w:rPr>
            <w:rStyle w:val="Hyperlink"/>
            <w:rFonts w:cs="Calibri"/>
            <w:color w:val="000000"/>
            <w:szCs w:val="18"/>
          </w:rPr>
          <w:t>www.undp.org/content/undp/en/home/librarypage/operations1/undp-social-and-environmental-screening-procedure</w:t>
        </w:r>
      </w:hyperlink>
      <w:r w:rsidRPr="00012B78">
        <w:rPr>
          <w:rFonts w:cs="Calibri"/>
          <w:color w:val="000000"/>
          <w:szCs w:val="18"/>
        </w:rPr>
        <w:t xml:space="preserve"> </w:t>
      </w:r>
    </w:p>
  </w:footnote>
  <w:footnote w:id="2">
    <w:p w:rsidR="005D1435" w:rsidRPr="00956DBF" w:rsidRDefault="005D1435" w:rsidP="005D1435">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w:t>
      </w:r>
      <w:r>
        <w:rPr>
          <w:rFonts w:ascii="Times New Roman" w:hAnsi="Times New Roman"/>
          <w:i/>
          <w:sz w:val="18"/>
          <w:szCs w:val="18"/>
        </w:rPr>
        <w:t>sultant</w:t>
      </w:r>
      <w:r w:rsidRPr="00956DBF">
        <w:rPr>
          <w:rFonts w:ascii="Times New Roman" w:hAnsi="Times New Roman"/>
          <w:i/>
          <w:sz w:val="18"/>
          <w:szCs w:val="18"/>
        </w:rPr>
        <w:t xml:space="preserve">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758"/>
    <w:multiLevelType w:val="hybridMultilevel"/>
    <w:tmpl w:val="D41A89F6"/>
    <w:lvl w:ilvl="0" w:tplc="A32E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7F8E"/>
    <w:multiLevelType w:val="hybridMultilevel"/>
    <w:tmpl w:val="5A2A9764"/>
    <w:lvl w:ilvl="0" w:tplc="27FC4A66">
      <w:start w:val="1"/>
      <w:numFmt w:val="decimal"/>
      <w:lvlText w:val="%1."/>
      <w:lvlJc w:val="left"/>
      <w:pPr>
        <w:ind w:left="349" w:hanging="242"/>
      </w:pPr>
      <w:rPr>
        <w:rFonts w:ascii="Calibri" w:eastAsia="Calibri" w:hAnsi="Calibri" w:hint="default"/>
        <w:b/>
        <w:bCs/>
        <w:w w:val="99"/>
        <w:sz w:val="24"/>
        <w:szCs w:val="24"/>
      </w:rPr>
    </w:lvl>
    <w:lvl w:ilvl="1" w:tplc="B5B6BFBC">
      <w:start w:val="1"/>
      <w:numFmt w:val="bullet"/>
      <w:lvlText w:val=""/>
      <w:lvlJc w:val="left"/>
      <w:pPr>
        <w:ind w:left="828" w:hanging="360"/>
      </w:pPr>
      <w:rPr>
        <w:rFonts w:ascii="Symbol" w:eastAsia="Symbol" w:hAnsi="Symbol" w:hint="default"/>
        <w:sz w:val="24"/>
        <w:szCs w:val="24"/>
      </w:rPr>
    </w:lvl>
    <w:lvl w:ilvl="2" w:tplc="06F4143A">
      <w:start w:val="1"/>
      <w:numFmt w:val="bullet"/>
      <w:lvlText w:val="•"/>
      <w:lvlJc w:val="left"/>
      <w:pPr>
        <w:ind w:left="1876" w:hanging="360"/>
      </w:pPr>
      <w:rPr>
        <w:rFonts w:hint="default"/>
      </w:rPr>
    </w:lvl>
    <w:lvl w:ilvl="3" w:tplc="4DEA6BD8">
      <w:start w:val="1"/>
      <w:numFmt w:val="bullet"/>
      <w:lvlText w:val="•"/>
      <w:lvlJc w:val="left"/>
      <w:pPr>
        <w:ind w:left="2924" w:hanging="360"/>
      </w:pPr>
      <w:rPr>
        <w:rFonts w:hint="default"/>
      </w:rPr>
    </w:lvl>
    <w:lvl w:ilvl="4" w:tplc="D3AC1CBC">
      <w:start w:val="1"/>
      <w:numFmt w:val="bullet"/>
      <w:lvlText w:val="•"/>
      <w:lvlJc w:val="left"/>
      <w:pPr>
        <w:ind w:left="3973" w:hanging="360"/>
      </w:pPr>
      <w:rPr>
        <w:rFonts w:hint="default"/>
      </w:rPr>
    </w:lvl>
    <w:lvl w:ilvl="5" w:tplc="A4F6FB88">
      <w:start w:val="1"/>
      <w:numFmt w:val="bullet"/>
      <w:lvlText w:val="•"/>
      <w:lvlJc w:val="left"/>
      <w:pPr>
        <w:ind w:left="5021" w:hanging="360"/>
      </w:pPr>
      <w:rPr>
        <w:rFonts w:hint="default"/>
      </w:rPr>
    </w:lvl>
    <w:lvl w:ilvl="6" w:tplc="46CC7112">
      <w:start w:val="1"/>
      <w:numFmt w:val="bullet"/>
      <w:lvlText w:val="•"/>
      <w:lvlJc w:val="left"/>
      <w:pPr>
        <w:ind w:left="6069" w:hanging="360"/>
      </w:pPr>
      <w:rPr>
        <w:rFonts w:hint="default"/>
      </w:rPr>
    </w:lvl>
    <w:lvl w:ilvl="7" w:tplc="499E949C">
      <w:start w:val="1"/>
      <w:numFmt w:val="bullet"/>
      <w:lvlText w:val="•"/>
      <w:lvlJc w:val="left"/>
      <w:pPr>
        <w:ind w:left="7117" w:hanging="360"/>
      </w:pPr>
      <w:rPr>
        <w:rFonts w:hint="default"/>
      </w:rPr>
    </w:lvl>
    <w:lvl w:ilvl="8" w:tplc="A92A3D08">
      <w:start w:val="1"/>
      <w:numFmt w:val="bullet"/>
      <w:lvlText w:val="•"/>
      <w:lvlJc w:val="left"/>
      <w:pPr>
        <w:ind w:left="8165" w:hanging="360"/>
      </w:pPr>
      <w:rPr>
        <w:rFonts w:hint="default"/>
      </w:rPr>
    </w:lvl>
  </w:abstractNum>
  <w:abstractNum w:abstractNumId="2" w15:restartNumberingAfterBreak="0">
    <w:nsid w:val="09604AF2"/>
    <w:multiLevelType w:val="hybridMultilevel"/>
    <w:tmpl w:val="7C5C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 w15:restartNumberingAfterBreak="0">
    <w:nsid w:val="0BAF7364"/>
    <w:multiLevelType w:val="hybridMultilevel"/>
    <w:tmpl w:val="2D64AF26"/>
    <w:lvl w:ilvl="0" w:tplc="E790189A">
      <w:start w:val="1"/>
      <w:numFmt w:val="bullet"/>
      <w:lvlText w:val=""/>
      <w:lvlJc w:val="left"/>
      <w:pPr>
        <w:ind w:left="2520" w:hanging="360"/>
      </w:pPr>
      <w:rPr>
        <w:rFonts w:ascii="Symbol" w:hAnsi="Symbol" w:hint="default"/>
        <w:sz w:val="18"/>
        <w:szCs w:val="18"/>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E003B0B"/>
    <w:multiLevelType w:val="multilevel"/>
    <w:tmpl w:val="848E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46714"/>
    <w:multiLevelType w:val="hybridMultilevel"/>
    <w:tmpl w:val="6ACEF660"/>
    <w:lvl w:ilvl="0" w:tplc="20000001">
      <w:start w:val="1"/>
      <w:numFmt w:val="bullet"/>
      <w:lvlText w:val=""/>
      <w:lvlJc w:val="left"/>
      <w:pPr>
        <w:ind w:left="740" w:hanging="360"/>
      </w:pPr>
      <w:rPr>
        <w:rFonts w:ascii="Symbol" w:hAnsi="Symbol" w:hint="default"/>
      </w:rPr>
    </w:lvl>
    <w:lvl w:ilvl="1" w:tplc="20000003" w:tentative="1">
      <w:start w:val="1"/>
      <w:numFmt w:val="bullet"/>
      <w:lvlText w:val="o"/>
      <w:lvlJc w:val="left"/>
      <w:pPr>
        <w:ind w:left="1460" w:hanging="360"/>
      </w:pPr>
      <w:rPr>
        <w:rFonts w:ascii="Courier New" w:hAnsi="Courier New" w:cs="Courier New" w:hint="default"/>
      </w:rPr>
    </w:lvl>
    <w:lvl w:ilvl="2" w:tplc="20000005" w:tentative="1">
      <w:start w:val="1"/>
      <w:numFmt w:val="bullet"/>
      <w:lvlText w:val=""/>
      <w:lvlJc w:val="left"/>
      <w:pPr>
        <w:ind w:left="2180" w:hanging="360"/>
      </w:pPr>
      <w:rPr>
        <w:rFonts w:ascii="Wingdings" w:hAnsi="Wingdings" w:hint="default"/>
      </w:rPr>
    </w:lvl>
    <w:lvl w:ilvl="3" w:tplc="20000001" w:tentative="1">
      <w:start w:val="1"/>
      <w:numFmt w:val="bullet"/>
      <w:lvlText w:val=""/>
      <w:lvlJc w:val="left"/>
      <w:pPr>
        <w:ind w:left="2900" w:hanging="360"/>
      </w:pPr>
      <w:rPr>
        <w:rFonts w:ascii="Symbol" w:hAnsi="Symbol" w:hint="default"/>
      </w:rPr>
    </w:lvl>
    <w:lvl w:ilvl="4" w:tplc="20000003" w:tentative="1">
      <w:start w:val="1"/>
      <w:numFmt w:val="bullet"/>
      <w:lvlText w:val="o"/>
      <w:lvlJc w:val="left"/>
      <w:pPr>
        <w:ind w:left="3620" w:hanging="360"/>
      </w:pPr>
      <w:rPr>
        <w:rFonts w:ascii="Courier New" w:hAnsi="Courier New" w:cs="Courier New" w:hint="default"/>
      </w:rPr>
    </w:lvl>
    <w:lvl w:ilvl="5" w:tplc="20000005" w:tentative="1">
      <w:start w:val="1"/>
      <w:numFmt w:val="bullet"/>
      <w:lvlText w:val=""/>
      <w:lvlJc w:val="left"/>
      <w:pPr>
        <w:ind w:left="4340" w:hanging="360"/>
      </w:pPr>
      <w:rPr>
        <w:rFonts w:ascii="Wingdings" w:hAnsi="Wingdings" w:hint="default"/>
      </w:rPr>
    </w:lvl>
    <w:lvl w:ilvl="6" w:tplc="20000001" w:tentative="1">
      <w:start w:val="1"/>
      <w:numFmt w:val="bullet"/>
      <w:lvlText w:val=""/>
      <w:lvlJc w:val="left"/>
      <w:pPr>
        <w:ind w:left="5060" w:hanging="360"/>
      </w:pPr>
      <w:rPr>
        <w:rFonts w:ascii="Symbol" w:hAnsi="Symbol" w:hint="default"/>
      </w:rPr>
    </w:lvl>
    <w:lvl w:ilvl="7" w:tplc="20000003" w:tentative="1">
      <w:start w:val="1"/>
      <w:numFmt w:val="bullet"/>
      <w:lvlText w:val="o"/>
      <w:lvlJc w:val="left"/>
      <w:pPr>
        <w:ind w:left="5780" w:hanging="360"/>
      </w:pPr>
      <w:rPr>
        <w:rFonts w:ascii="Courier New" w:hAnsi="Courier New" w:cs="Courier New" w:hint="default"/>
      </w:rPr>
    </w:lvl>
    <w:lvl w:ilvl="8" w:tplc="20000005" w:tentative="1">
      <w:start w:val="1"/>
      <w:numFmt w:val="bullet"/>
      <w:lvlText w:val=""/>
      <w:lvlJc w:val="left"/>
      <w:pPr>
        <w:ind w:left="6500" w:hanging="360"/>
      </w:pPr>
      <w:rPr>
        <w:rFonts w:ascii="Wingdings" w:hAnsi="Wingdings" w:hint="default"/>
      </w:rPr>
    </w:lvl>
  </w:abstractNum>
  <w:abstractNum w:abstractNumId="7" w15:restartNumberingAfterBreak="0">
    <w:nsid w:val="119A7177"/>
    <w:multiLevelType w:val="hybridMultilevel"/>
    <w:tmpl w:val="797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D5AB6"/>
    <w:multiLevelType w:val="multilevel"/>
    <w:tmpl w:val="6B1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969BC"/>
    <w:multiLevelType w:val="multilevel"/>
    <w:tmpl w:val="4CF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553246"/>
    <w:multiLevelType w:val="hybridMultilevel"/>
    <w:tmpl w:val="E9A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31778"/>
    <w:multiLevelType w:val="hybridMultilevel"/>
    <w:tmpl w:val="E25EDFEE"/>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435436E"/>
    <w:multiLevelType w:val="hybridMultilevel"/>
    <w:tmpl w:val="59242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B3503"/>
    <w:multiLevelType w:val="multilevel"/>
    <w:tmpl w:val="DA7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2D35E9"/>
    <w:multiLevelType w:val="hybridMultilevel"/>
    <w:tmpl w:val="AF12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6683"/>
    <w:multiLevelType w:val="hybridMultilevel"/>
    <w:tmpl w:val="A4002A20"/>
    <w:lvl w:ilvl="0" w:tplc="04090019">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7" w15:restartNumberingAfterBreak="0">
    <w:nsid w:val="31BA5D8F"/>
    <w:multiLevelType w:val="multilevel"/>
    <w:tmpl w:val="1DE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34E1E"/>
    <w:multiLevelType w:val="multilevel"/>
    <w:tmpl w:val="41F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A5077C"/>
    <w:multiLevelType w:val="hybridMultilevel"/>
    <w:tmpl w:val="ED1E5A24"/>
    <w:lvl w:ilvl="0" w:tplc="93C465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1" w15:restartNumberingAfterBreak="0">
    <w:nsid w:val="4A4A4464"/>
    <w:multiLevelType w:val="hybridMultilevel"/>
    <w:tmpl w:val="ED58D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747C7"/>
    <w:multiLevelType w:val="hybridMultilevel"/>
    <w:tmpl w:val="9A4E1CDA"/>
    <w:lvl w:ilvl="0" w:tplc="4510D870">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19723B"/>
    <w:multiLevelType w:val="hybridMultilevel"/>
    <w:tmpl w:val="078CFBF0"/>
    <w:lvl w:ilvl="0" w:tplc="B2A88D06">
      <w:start w:val="1"/>
      <w:numFmt w:val="bullet"/>
      <w:lvlText w:val=""/>
      <w:lvlJc w:val="left"/>
      <w:pPr>
        <w:ind w:left="827" w:hanging="360"/>
      </w:pPr>
      <w:rPr>
        <w:rFonts w:ascii="Symbol" w:hAnsi="Symbol" w:hint="default"/>
        <w:color w:val="000000"/>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5EA07D4A"/>
    <w:multiLevelType w:val="multilevel"/>
    <w:tmpl w:val="AD7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F18C4"/>
    <w:multiLevelType w:val="hybridMultilevel"/>
    <w:tmpl w:val="9228AACC"/>
    <w:lvl w:ilvl="0" w:tplc="0809000F">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CF26D5"/>
    <w:multiLevelType w:val="hybridMultilevel"/>
    <w:tmpl w:val="ED7A0D72"/>
    <w:lvl w:ilvl="0" w:tplc="BE48688E">
      <w:start w:val="1"/>
      <w:numFmt w:val="bullet"/>
      <w:lvlText w:val=""/>
      <w:lvlJc w:val="righ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8" w15:restartNumberingAfterBreak="0">
    <w:nsid w:val="632D778C"/>
    <w:multiLevelType w:val="hybridMultilevel"/>
    <w:tmpl w:val="86863DBE"/>
    <w:lvl w:ilvl="0" w:tplc="B2144F5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9" w15:restartNumberingAfterBreak="0">
    <w:nsid w:val="67DC323C"/>
    <w:multiLevelType w:val="hybridMultilevel"/>
    <w:tmpl w:val="95E60FF6"/>
    <w:lvl w:ilvl="0" w:tplc="EC0C4FA6">
      <w:start w:val="1"/>
      <w:numFmt w:val="bullet"/>
      <w:lvlText w:val=""/>
      <w:lvlJc w:val="left"/>
      <w:pPr>
        <w:ind w:left="360" w:hanging="360"/>
      </w:pPr>
      <w:rPr>
        <w:rFonts w:ascii="Symbol" w:hAnsi="Symbol" w:hint="default"/>
        <w:b/>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3446C"/>
    <w:multiLevelType w:val="hybridMultilevel"/>
    <w:tmpl w:val="2D5C798C"/>
    <w:lvl w:ilvl="0" w:tplc="4322BBF4">
      <w:start w:val="1"/>
      <w:numFmt w:val="decimal"/>
      <w:lvlText w:val="%1"/>
      <w:lvlJc w:val="left"/>
      <w:pPr>
        <w:ind w:left="720" w:hanging="360"/>
      </w:pPr>
      <w:rPr>
        <w:rFonts w:ascii="Calibri" w:hAnsi="Calibri" w:cs="Calibri"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12CBE"/>
    <w:multiLevelType w:val="multilevel"/>
    <w:tmpl w:val="650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F1598"/>
    <w:multiLevelType w:val="multilevel"/>
    <w:tmpl w:val="13C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4F29F9"/>
    <w:multiLevelType w:val="multilevel"/>
    <w:tmpl w:val="03E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A09F1"/>
    <w:multiLevelType w:val="hybridMultilevel"/>
    <w:tmpl w:val="6DD02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0" w15:restartNumberingAfterBreak="0">
    <w:nsid w:val="7B456257"/>
    <w:multiLevelType w:val="hybridMultilevel"/>
    <w:tmpl w:val="6430177C"/>
    <w:lvl w:ilvl="0" w:tplc="2236E996">
      <w:start w:val="1"/>
      <w:numFmt w:val="bullet"/>
      <w:lvlText w:val=""/>
      <w:lvlJc w:val="left"/>
      <w:pPr>
        <w:ind w:left="1080" w:hanging="360"/>
      </w:pPr>
      <w:rPr>
        <w:rFonts w:ascii="Symbol" w:hAnsi="Symbol" w:hint="default"/>
        <w:b/>
        <w:sz w:val="16"/>
        <w:szCs w:val="16"/>
      </w:rPr>
    </w:lvl>
    <w:lvl w:ilvl="1" w:tplc="56125A1C">
      <w:numFmt w:val="bullet"/>
      <w:lvlText w:val="•"/>
      <w:lvlJc w:val="left"/>
      <w:pPr>
        <w:ind w:left="2160" w:hanging="720"/>
      </w:pPr>
      <w:rPr>
        <w:rFonts w:ascii="Calibri" w:eastAsia="Calibri" w:hAnsi="Calibri" w:cs="Calibri" w:hint="default"/>
        <w:sz w:val="16"/>
        <w:szCs w:val="16"/>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9B3307"/>
    <w:multiLevelType w:val="multilevel"/>
    <w:tmpl w:val="83D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CC0AD3"/>
    <w:multiLevelType w:val="hybridMultilevel"/>
    <w:tmpl w:val="F8A8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7"/>
  </w:num>
  <w:num w:numId="2">
    <w:abstractNumId w:val="21"/>
  </w:num>
  <w:num w:numId="3">
    <w:abstractNumId w:val="0"/>
  </w:num>
  <w:num w:numId="4">
    <w:abstractNumId w:val="37"/>
  </w:num>
  <w:num w:numId="5">
    <w:abstractNumId w:val="40"/>
  </w:num>
  <w:num w:numId="6">
    <w:abstractNumId w:val="22"/>
  </w:num>
  <w:num w:numId="7">
    <w:abstractNumId w:val="23"/>
  </w:num>
  <w:num w:numId="8">
    <w:abstractNumId w:val="26"/>
  </w:num>
  <w:num w:numId="9">
    <w:abstractNumId w:val="36"/>
  </w:num>
  <w:num w:numId="10">
    <w:abstractNumId w:val="42"/>
  </w:num>
  <w:num w:numId="11">
    <w:abstractNumId w:val="29"/>
  </w:num>
  <w:num w:numId="12">
    <w:abstractNumId w:val="38"/>
  </w:num>
  <w:num w:numId="13">
    <w:abstractNumId w:val="34"/>
  </w:num>
  <w:num w:numId="14">
    <w:abstractNumId w:val="30"/>
  </w:num>
  <w:num w:numId="15">
    <w:abstractNumId w:val="16"/>
  </w:num>
  <w:num w:numId="16">
    <w:abstractNumId w:val="13"/>
  </w:num>
  <w:num w:numId="17">
    <w:abstractNumId w:val="39"/>
  </w:num>
  <w:num w:numId="18">
    <w:abstractNumId w:val="31"/>
  </w:num>
  <w:num w:numId="19">
    <w:abstractNumId w:val="43"/>
  </w:num>
  <w:num w:numId="20">
    <w:abstractNumId w:val="28"/>
  </w:num>
  <w:num w:numId="21">
    <w:abstractNumId w:val="19"/>
  </w:num>
  <w:num w:numId="22">
    <w:abstractNumId w:val="3"/>
  </w:num>
  <w:num w:numId="23">
    <w:abstractNumId w:val="9"/>
  </w:num>
  <w:num w:numId="24">
    <w:abstractNumId w:val="8"/>
  </w:num>
  <w:num w:numId="25">
    <w:abstractNumId w:val="33"/>
  </w:num>
  <w:num w:numId="26">
    <w:abstractNumId w:val="18"/>
  </w:num>
  <w:num w:numId="27">
    <w:abstractNumId w:val="17"/>
  </w:num>
  <w:num w:numId="28">
    <w:abstractNumId w:val="41"/>
  </w:num>
  <w:num w:numId="29">
    <w:abstractNumId w:val="35"/>
  </w:num>
  <w:num w:numId="30">
    <w:abstractNumId w:val="25"/>
  </w:num>
  <w:num w:numId="31">
    <w:abstractNumId w:val="14"/>
  </w:num>
  <w:num w:numId="32">
    <w:abstractNumId w:val="10"/>
  </w:num>
  <w:num w:numId="33">
    <w:abstractNumId w:val="5"/>
  </w:num>
  <w:num w:numId="34">
    <w:abstractNumId w:val="20"/>
  </w:num>
  <w:num w:numId="35">
    <w:abstractNumId w:val="4"/>
  </w:num>
  <w:num w:numId="36">
    <w:abstractNumId w:val="32"/>
  </w:num>
  <w:num w:numId="37">
    <w:abstractNumId w:val="24"/>
  </w:num>
  <w:num w:numId="38">
    <w:abstractNumId w:val="15"/>
  </w:num>
  <w:num w:numId="39">
    <w:abstractNumId w:val="1"/>
  </w:num>
  <w:num w:numId="40">
    <w:abstractNumId w:val="6"/>
  </w:num>
  <w:num w:numId="41">
    <w:abstractNumId w:val="11"/>
  </w:num>
  <w:num w:numId="42">
    <w:abstractNumId w:val="12"/>
  </w:num>
  <w:num w:numId="43">
    <w:abstractNumId w:val="2"/>
  </w:num>
  <w:num w:numId="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7C0"/>
    <w:rsid w:val="00007664"/>
    <w:rsid w:val="0001012F"/>
    <w:rsid w:val="00011C45"/>
    <w:rsid w:val="00012037"/>
    <w:rsid w:val="00013358"/>
    <w:rsid w:val="00016DAA"/>
    <w:rsid w:val="000174FB"/>
    <w:rsid w:val="00017CC1"/>
    <w:rsid w:val="00020181"/>
    <w:rsid w:val="000270D4"/>
    <w:rsid w:val="0003044E"/>
    <w:rsid w:val="0003195A"/>
    <w:rsid w:val="0003245B"/>
    <w:rsid w:val="0003467B"/>
    <w:rsid w:val="00036137"/>
    <w:rsid w:val="00037477"/>
    <w:rsid w:val="00044FA1"/>
    <w:rsid w:val="00063EF8"/>
    <w:rsid w:val="00063F23"/>
    <w:rsid w:val="00072AB5"/>
    <w:rsid w:val="000766AA"/>
    <w:rsid w:val="00081FFE"/>
    <w:rsid w:val="00082224"/>
    <w:rsid w:val="00083A1B"/>
    <w:rsid w:val="00085F11"/>
    <w:rsid w:val="00085FD6"/>
    <w:rsid w:val="00091C0B"/>
    <w:rsid w:val="00092F6A"/>
    <w:rsid w:val="000970AB"/>
    <w:rsid w:val="000A226A"/>
    <w:rsid w:val="000A5FED"/>
    <w:rsid w:val="000A6F0B"/>
    <w:rsid w:val="000B69F4"/>
    <w:rsid w:val="000C1170"/>
    <w:rsid w:val="000C6E64"/>
    <w:rsid w:val="000D09CC"/>
    <w:rsid w:val="000D145B"/>
    <w:rsid w:val="000D5D32"/>
    <w:rsid w:val="000D7DC4"/>
    <w:rsid w:val="000E2792"/>
    <w:rsid w:val="000E2C6B"/>
    <w:rsid w:val="000E67C3"/>
    <w:rsid w:val="000F0B85"/>
    <w:rsid w:val="000F1A37"/>
    <w:rsid w:val="000F3788"/>
    <w:rsid w:val="000F3BAC"/>
    <w:rsid w:val="000F4658"/>
    <w:rsid w:val="000F54B2"/>
    <w:rsid w:val="000F789B"/>
    <w:rsid w:val="00100315"/>
    <w:rsid w:val="00103276"/>
    <w:rsid w:val="00105D10"/>
    <w:rsid w:val="00113035"/>
    <w:rsid w:val="00120739"/>
    <w:rsid w:val="00121408"/>
    <w:rsid w:val="00121EEC"/>
    <w:rsid w:val="00122196"/>
    <w:rsid w:val="00123004"/>
    <w:rsid w:val="0012756C"/>
    <w:rsid w:val="00131950"/>
    <w:rsid w:val="00134A66"/>
    <w:rsid w:val="001352B4"/>
    <w:rsid w:val="00135DDA"/>
    <w:rsid w:val="001368AE"/>
    <w:rsid w:val="001374E4"/>
    <w:rsid w:val="00141FB6"/>
    <w:rsid w:val="00142830"/>
    <w:rsid w:val="00143FE1"/>
    <w:rsid w:val="001442A7"/>
    <w:rsid w:val="0014597C"/>
    <w:rsid w:val="001473B3"/>
    <w:rsid w:val="00150DCE"/>
    <w:rsid w:val="00151099"/>
    <w:rsid w:val="00154AF7"/>
    <w:rsid w:val="001601C9"/>
    <w:rsid w:val="0016057C"/>
    <w:rsid w:val="00160A81"/>
    <w:rsid w:val="00160B65"/>
    <w:rsid w:val="00162A8C"/>
    <w:rsid w:val="001636E7"/>
    <w:rsid w:val="00163F19"/>
    <w:rsid w:val="001646A1"/>
    <w:rsid w:val="001654F1"/>
    <w:rsid w:val="001728A4"/>
    <w:rsid w:val="00173320"/>
    <w:rsid w:val="00176B27"/>
    <w:rsid w:val="00177A37"/>
    <w:rsid w:val="001834F1"/>
    <w:rsid w:val="001845BA"/>
    <w:rsid w:val="00197FE6"/>
    <w:rsid w:val="001A0DCE"/>
    <w:rsid w:val="001A1484"/>
    <w:rsid w:val="001B0AD4"/>
    <w:rsid w:val="001B2251"/>
    <w:rsid w:val="001B4126"/>
    <w:rsid w:val="001B4CF5"/>
    <w:rsid w:val="001B67BE"/>
    <w:rsid w:val="001B74E5"/>
    <w:rsid w:val="001C01D9"/>
    <w:rsid w:val="001C1545"/>
    <w:rsid w:val="001C1C11"/>
    <w:rsid w:val="001C7BC7"/>
    <w:rsid w:val="001D0755"/>
    <w:rsid w:val="001D1474"/>
    <w:rsid w:val="001D1909"/>
    <w:rsid w:val="001D3531"/>
    <w:rsid w:val="001D3FBE"/>
    <w:rsid w:val="001D5C08"/>
    <w:rsid w:val="001D6E56"/>
    <w:rsid w:val="001D732C"/>
    <w:rsid w:val="001E2269"/>
    <w:rsid w:val="001E30BA"/>
    <w:rsid w:val="001F3269"/>
    <w:rsid w:val="00200672"/>
    <w:rsid w:val="00202CEB"/>
    <w:rsid w:val="00203A75"/>
    <w:rsid w:val="00204282"/>
    <w:rsid w:val="002047DF"/>
    <w:rsid w:val="00204DAE"/>
    <w:rsid w:val="00205E2F"/>
    <w:rsid w:val="002177DD"/>
    <w:rsid w:val="002223E0"/>
    <w:rsid w:val="002226BE"/>
    <w:rsid w:val="0023253F"/>
    <w:rsid w:val="00232F7A"/>
    <w:rsid w:val="00233045"/>
    <w:rsid w:val="00234280"/>
    <w:rsid w:val="00236200"/>
    <w:rsid w:val="00245FA7"/>
    <w:rsid w:val="00251DBD"/>
    <w:rsid w:val="00253868"/>
    <w:rsid w:val="00254F53"/>
    <w:rsid w:val="002556ED"/>
    <w:rsid w:val="00255D46"/>
    <w:rsid w:val="00257EB3"/>
    <w:rsid w:val="00257FF3"/>
    <w:rsid w:val="00261C42"/>
    <w:rsid w:val="00264ED7"/>
    <w:rsid w:val="00267650"/>
    <w:rsid w:val="00276E2E"/>
    <w:rsid w:val="0028522D"/>
    <w:rsid w:val="002871CC"/>
    <w:rsid w:val="0029364B"/>
    <w:rsid w:val="00294EF7"/>
    <w:rsid w:val="002A1486"/>
    <w:rsid w:val="002A2061"/>
    <w:rsid w:val="002A4DD3"/>
    <w:rsid w:val="002A5707"/>
    <w:rsid w:val="002B197A"/>
    <w:rsid w:val="002B2B64"/>
    <w:rsid w:val="002B4EFB"/>
    <w:rsid w:val="002C39C4"/>
    <w:rsid w:val="002C4C07"/>
    <w:rsid w:val="002D28D3"/>
    <w:rsid w:val="002D7E52"/>
    <w:rsid w:val="002E0BB6"/>
    <w:rsid w:val="002E0C75"/>
    <w:rsid w:val="002E1645"/>
    <w:rsid w:val="002E17C7"/>
    <w:rsid w:val="002F1602"/>
    <w:rsid w:val="002F162B"/>
    <w:rsid w:val="002F1CDD"/>
    <w:rsid w:val="002F3706"/>
    <w:rsid w:val="002F6339"/>
    <w:rsid w:val="002F6DB0"/>
    <w:rsid w:val="002F799A"/>
    <w:rsid w:val="00301DD4"/>
    <w:rsid w:val="00302D33"/>
    <w:rsid w:val="00310063"/>
    <w:rsid w:val="003140F9"/>
    <w:rsid w:val="00317129"/>
    <w:rsid w:val="00317D70"/>
    <w:rsid w:val="00320550"/>
    <w:rsid w:val="00320A38"/>
    <w:rsid w:val="0032155E"/>
    <w:rsid w:val="003266E6"/>
    <w:rsid w:val="00326799"/>
    <w:rsid w:val="003302E9"/>
    <w:rsid w:val="00331D5D"/>
    <w:rsid w:val="0033411B"/>
    <w:rsid w:val="00335F32"/>
    <w:rsid w:val="00336AA0"/>
    <w:rsid w:val="0033713D"/>
    <w:rsid w:val="00337C84"/>
    <w:rsid w:val="00342CF8"/>
    <w:rsid w:val="00345C6C"/>
    <w:rsid w:val="00347270"/>
    <w:rsid w:val="003538FD"/>
    <w:rsid w:val="003553C7"/>
    <w:rsid w:val="00356CBA"/>
    <w:rsid w:val="0036426B"/>
    <w:rsid w:val="0036720C"/>
    <w:rsid w:val="00367575"/>
    <w:rsid w:val="0037081F"/>
    <w:rsid w:val="003715D9"/>
    <w:rsid w:val="00374546"/>
    <w:rsid w:val="003754C3"/>
    <w:rsid w:val="003812A9"/>
    <w:rsid w:val="003814D2"/>
    <w:rsid w:val="00382BF8"/>
    <w:rsid w:val="003853AC"/>
    <w:rsid w:val="003862F1"/>
    <w:rsid w:val="00386E12"/>
    <w:rsid w:val="0039147E"/>
    <w:rsid w:val="0039259C"/>
    <w:rsid w:val="003A06ED"/>
    <w:rsid w:val="003A1259"/>
    <w:rsid w:val="003A35F8"/>
    <w:rsid w:val="003A72BB"/>
    <w:rsid w:val="003B0C3C"/>
    <w:rsid w:val="003B2BA3"/>
    <w:rsid w:val="003B682C"/>
    <w:rsid w:val="003B75B9"/>
    <w:rsid w:val="003B7E71"/>
    <w:rsid w:val="003C2E92"/>
    <w:rsid w:val="003C40E8"/>
    <w:rsid w:val="003C6722"/>
    <w:rsid w:val="003D0528"/>
    <w:rsid w:val="003D2584"/>
    <w:rsid w:val="003D3FB6"/>
    <w:rsid w:val="003D649C"/>
    <w:rsid w:val="003E2823"/>
    <w:rsid w:val="003E3E3B"/>
    <w:rsid w:val="003E6F31"/>
    <w:rsid w:val="003F0258"/>
    <w:rsid w:val="003F3252"/>
    <w:rsid w:val="003F5A2E"/>
    <w:rsid w:val="003F741F"/>
    <w:rsid w:val="0040214D"/>
    <w:rsid w:val="00407AEF"/>
    <w:rsid w:val="00413939"/>
    <w:rsid w:val="004143D8"/>
    <w:rsid w:val="004154A2"/>
    <w:rsid w:val="00416DF8"/>
    <w:rsid w:val="00420686"/>
    <w:rsid w:val="00423BA9"/>
    <w:rsid w:val="004246EB"/>
    <w:rsid w:val="00425483"/>
    <w:rsid w:val="00425655"/>
    <w:rsid w:val="00425CFE"/>
    <w:rsid w:val="0043099A"/>
    <w:rsid w:val="00430CFE"/>
    <w:rsid w:val="00430ECA"/>
    <w:rsid w:val="00432027"/>
    <w:rsid w:val="00440ECE"/>
    <w:rsid w:val="00443686"/>
    <w:rsid w:val="00456287"/>
    <w:rsid w:val="00462C44"/>
    <w:rsid w:val="00470B06"/>
    <w:rsid w:val="00472DEA"/>
    <w:rsid w:val="00474E19"/>
    <w:rsid w:val="004758AA"/>
    <w:rsid w:val="00483BCB"/>
    <w:rsid w:val="00487E46"/>
    <w:rsid w:val="00490F44"/>
    <w:rsid w:val="00491F27"/>
    <w:rsid w:val="004948EC"/>
    <w:rsid w:val="004953AE"/>
    <w:rsid w:val="00495A29"/>
    <w:rsid w:val="004A2253"/>
    <w:rsid w:val="004A2B79"/>
    <w:rsid w:val="004A45E4"/>
    <w:rsid w:val="004A5BF0"/>
    <w:rsid w:val="004B2E5D"/>
    <w:rsid w:val="004B4227"/>
    <w:rsid w:val="004B6395"/>
    <w:rsid w:val="004B7438"/>
    <w:rsid w:val="004C029B"/>
    <w:rsid w:val="004C0D7A"/>
    <w:rsid w:val="004C1D16"/>
    <w:rsid w:val="004C1E86"/>
    <w:rsid w:val="004C55C0"/>
    <w:rsid w:val="004C76A2"/>
    <w:rsid w:val="004D00D9"/>
    <w:rsid w:val="004D18F1"/>
    <w:rsid w:val="004D3F24"/>
    <w:rsid w:val="004D60BD"/>
    <w:rsid w:val="004D6B0E"/>
    <w:rsid w:val="004E1885"/>
    <w:rsid w:val="004E29A2"/>
    <w:rsid w:val="004E3C6E"/>
    <w:rsid w:val="004E6262"/>
    <w:rsid w:val="004F2895"/>
    <w:rsid w:val="004F3237"/>
    <w:rsid w:val="004F524D"/>
    <w:rsid w:val="004F56DA"/>
    <w:rsid w:val="005005B7"/>
    <w:rsid w:val="00504F6C"/>
    <w:rsid w:val="005124DC"/>
    <w:rsid w:val="0051603A"/>
    <w:rsid w:val="00520385"/>
    <w:rsid w:val="00520CDE"/>
    <w:rsid w:val="00521FE7"/>
    <w:rsid w:val="005221B5"/>
    <w:rsid w:val="00523775"/>
    <w:rsid w:val="00524B70"/>
    <w:rsid w:val="00532135"/>
    <w:rsid w:val="00533DBE"/>
    <w:rsid w:val="00537159"/>
    <w:rsid w:val="00540106"/>
    <w:rsid w:val="005402B0"/>
    <w:rsid w:val="00540426"/>
    <w:rsid w:val="00541292"/>
    <w:rsid w:val="00542504"/>
    <w:rsid w:val="00542B76"/>
    <w:rsid w:val="00542DC3"/>
    <w:rsid w:val="00543EE6"/>
    <w:rsid w:val="00547ADB"/>
    <w:rsid w:val="005568F6"/>
    <w:rsid w:val="00556C00"/>
    <w:rsid w:val="00557EC6"/>
    <w:rsid w:val="00562633"/>
    <w:rsid w:val="0056381E"/>
    <w:rsid w:val="005652BE"/>
    <w:rsid w:val="005758F0"/>
    <w:rsid w:val="0058073E"/>
    <w:rsid w:val="005847A8"/>
    <w:rsid w:val="005847B8"/>
    <w:rsid w:val="00585D5C"/>
    <w:rsid w:val="005879C8"/>
    <w:rsid w:val="00587CA1"/>
    <w:rsid w:val="005964F6"/>
    <w:rsid w:val="005970D0"/>
    <w:rsid w:val="005A0419"/>
    <w:rsid w:val="005A0611"/>
    <w:rsid w:val="005A5A4F"/>
    <w:rsid w:val="005A60EF"/>
    <w:rsid w:val="005A6122"/>
    <w:rsid w:val="005A693B"/>
    <w:rsid w:val="005B038A"/>
    <w:rsid w:val="005B4891"/>
    <w:rsid w:val="005B5382"/>
    <w:rsid w:val="005B7F7E"/>
    <w:rsid w:val="005C077F"/>
    <w:rsid w:val="005C5D87"/>
    <w:rsid w:val="005C663B"/>
    <w:rsid w:val="005C73E1"/>
    <w:rsid w:val="005D03BE"/>
    <w:rsid w:val="005D1435"/>
    <w:rsid w:val="005E23C4"/>
    <w:rsid w:val="005E3707"/>
    <w:rsid w:val="005F18DD"/>
    <w:rsid w:val="005F1FEE"/>
    <w:rsid w:val="005F25C3"/>
    <w:rsid w:val="005F55C0"/>
    <w:rsid w:val="005F6BCF"/>
    <w:rsid w:val="00601436"/>
    <w:rsid w:val="00602DCF"/>
    <w:rsid w:val="00606214"/>
    <w:rsid w:val="00607A7A"/>
    <w:rsid w:val="006131AE"/>
    <w:rsid w:val="006140E9"/>
    <w:rsid w:val="006161F6"/>
    <w:rsid w:val="00616F4F"/>
    <w:rsid w:val="00620189"/>
    <w:rsid w:val="0062319A"/>
    <w:rsid w:val="00623BD5"/>
    <w:rsid w:val="00624ED4"/>
    <w:rsid w:val="00633259"/>
    <w:rsid w:val="00641400"/>
    <w:rsid w:val="00642C32"/>
    <w:rsid w:val="0064601F"/>
    <w:rsid w:val="00652EF7"/>
    <w:rsid w:val="00655819"/>
    <w:rsid w:val="00656200"/>
    <w:rsid w:val="00656F33"/>
    <w:rsid w:val="00660B76"/>
    <w:rsid w:val="00662512"/>
    <w:rsid w:val="006712B8"/>
    <w:rsid w:val="00671785"/>
    <w:rsid w:val="00673784"/>
    <w:rsid w:val="00673EA5"/>
    <w:rsid w:val="006750E0"/>
    <w:rsid w:val="0067568C"/>
    <w:rsid w:val="00691509"/>
    <w:rsid w:val="00693DAB"/>
    <w:rsid w:val="006A064A"/>
    <w:rsid w:val="006A30FD"/>
    <w:rsid w:val="006A3CE9"/>
    <w:rsid w:val="006A7830"/>
    <w:rsid w:val="006B00BF"/>
    <w:rsid w:val="006B0FA7"/>
    <w:rsid w:val="006B25F9"/>
    <w:rsid w:val="006B4742"/>
    <w:rsid w:val="006B5154"/>
    <w:rsid w:val="006C01B1"/>
    <w:rsid w:val="006C4642"/>
    <w:rsid w:val="006C491D"/>
    <w:rsid w:val="006D2951"/>
    <w:rsid w:val="006D34D3"/>
    <w:rsid w:val="006D35A4"/>
    <w:rsid w:val="006D4038"/>
    <w:rsid w:val="006D495E"/>
    <w:rsid w:val="006D5DA2"/>
    <w:rsid w:val="006E3B2C"/>
    <w:rsid w:val="006F23D9"/>
    <w:rsid w:val="006F4E54"/>
    <w:rsid w:val="006F5FBC"/>
    <w:rsid w:val="00700D3E"/>
    <w:rsid w:val="00706D8A"/>
    <w:rsid w:val="00707B84"/>
    <w:rsid w:val="00720354"/>
    <w:rsid w:val="00720382"/>
    <w:rsid w:val="00721B10"/>
    <w:rsid w:val="00723830"/>
    <w:rsid w:val="00723DF1"/>
    <w:rsid w:val="00733C8A"/>
    <w:rsid w:val="00735B03"/>
    <w:rsid w:val="00736776"/>
    <w:rsid w:val="0074565F"/>
    <w:rsid w:val="00746A05"/>
    <w:rsid w:val="007530AA"/>
    <w:rsid w:val="007555C2"/>
    <w:rsid w:val="007559ED"/>
    <w:rsid w:val="0076348B"/>
    <w:rsid w:val="00764805"/>
    <w:rsid w:val="0077117C"/>
    <w:rsid w:val="007715EB"/>
    <w:rsid w:val="00773761"/>
    <w:rsid w:val="00777EC6"/>
    <w:rsid w:val="00780839"/>
    <w:rsid w:val="00783219"/>
    <w:rsid w:val="00784509"/>
    <w:rsid w:val="00784B72"/>
    <w:rsid w:val="00786ADF"/>
    <w:rsid w:val="0078734F"/>
    <w:rsid w:val="00791F2A"/>
    <w:rsid w:val="007931D7"/>
    <w:rsid w:val="007951FE"/>
    <w:rsid w:val="00795B5E"/>
    <w:rsid w:val="007960AB"/>
    <w:rsid w:val="007A704A"/>
    <w:rsid w:val="007B08A5"/>
    <w:rsid w:val="007B41B1"/>
    <w:rsid w:val="007B5927"/>
    <w:rsid w:val="007B7E66"/>
    <w:rsid w:val="007C1D64"/>
    <w:rsid w:val="007C335D"/>
    <w:rsid w:val="007C4235"/>
    <w:rsid w:val="007C46FA"/>
    <w:rsid w:val="007C7B1B"/>
    <w:rsid w:val="007C7B87"/>
    <w:rsid w:val="007D0D7A"/>
    <w:rsid w:val="007D2043"/>
    <w:rsid w:val="007D258A"/>
    <w:rsid w:val="007D2D85"/>
    <w:rsid w:val="007D382E"/>
    <w:rsid w:val="007D45D7"/>
    <w:rsid w:val="007E010F"/>
    <w:rsid w:val="007E18F0"/>
    <w:rsid w:val="007E29C8"/>
    <w:rsid w:val="007E2DC4"/>
    <w:rsid w:val="007E69C5"/>
    <w:rsid w:val="007F4366"/>
    <w:rsid w:val="007F7CC3"/>
    <w:rsid w:val="00801D28"/>
    <w:rsid w:val="00802FC9"/>
    <w:rsid w:val="00803FED"/>
    <w:rsid w:val="00810AC2"/>
    <w:rsid w:val="00810FC3"/>
    <w:rsid w:val="008135C6"/>
    <w:rsid w:val="0081641C"/>
    <w:rsid w:val="00816B78"/>
    <w:rsid w:val="00821B39"/>
    <w:rsid w:val="008225CF"/>
    <w:rsid w:val="008249C2"/>
    <w:rsid w:val="008261BF"/>
    <w:rsid w:val="00833169"/>
    <w:rsid w:val="00834494"/>
    <w:rsid w:val="00834D1A"/>
    <w:rsid w:val="00836CEA"/>
    <w:rsid w:val="0083780B"/>
    <w:rsid w:val="00844AEA"/>
    <w:rsid w:val="00845BBB"/>
    <w:rsid w:val="00847B3A"/>
    <w:rsid w:val="00851644"/>
    <w:rsid w:val="00857A8D"/>
    <w:rsid w:val="0086078E"/>
    <w:rsid w:val="00863AD3"/>
    <w:rsid w:val="00864788"/>
    <w:rsid w:val="00866FB8"/>
    <w:rsid w:val="008672FC"/>
    <w:rsid w:val="008718FE"/>
    <w:rsid w:val="00873619"/>
    <w:rsid w:val="00874BE0"/>
    <w:rsid w:val="00882780"/>
    <w:rsid w:val="00883A19"/>
    <w:rsid w:val="00884950"/>
    <w:rsid w:val="008869C3"/>
    <w:rsid w:val="008922AA"/>
    <w:rsid w:val="00892836"/>
    <w:rsid w:val="00896D87"/>
    <w:rsid w:val="008A00ED"/>
    <w:rsid w:val="008A0260"/>
    <w:rsid w:val="008A12C6"/>
    <w:rsid w:val="008A61FF"/>
    <w:rsid w:val="008A63D0"/>
    <w:rsid w:val="008A6F73"/>
    <w:rsid w:val="008A77F1"/>
    <w:rsid w:val="008B33D2"/>
    <w:rsid w:val="008B40B5"/>
    <w:rsid w:val="008B58ED"/>
    <w:rsid w:val="008C2787"/>
    <w:rsid w:val="008C2990"/>
    <w:rsid w:val="008C3679"/>
    <w:rsid w:val="008C464F"/>
    <w:rsid w:val="008D4B3E"/>
    <w:rsid w:val="008D771A"/>
    <w:rsid w:val="008E1C83"/>
    <w:rsid w:val="008E5271"/>
    <w:rsid w:val="008E5655"/>
    <w:rsid w:val="008E6169"/>
    <w:rsid w:val="008E629A"/>
    <w:rsid w:val="008F7712"/>
    <w:rsid w:val="00911953"/>
    <w:rsid w:val="00911982"/>
    <w:rsid w:val="00912314"/>
    <w:rsid w:val="00915EA0"/>
    <w:rsid w:val="009169D3"/>
    <w:rsid w:val="00916C52"/>
    <w:rsid w:val="00917068"/>
    <w:rsid w:val="009170B7"/>
    <w:rsid w:val="00917ADC"/>
    <w:rsid w:val="009200C0"/>
    <w:rsid w:val="00920A5F"/>
    <w:rsid w:val="00922890"/>
    <w:rsid w:val="00924AC4"/>
    <w:rsid w:val="00925B3E"/>
    <w:rsid w:val="00925F3E"/>
    <w:rsid w:val="0092623A"/>
    <w:rsid w:val="009275C5"/>
    <w:rsid w:val="00931299"/>
    <w:rsid w:val="00936CCC"/>
    <w:rsid w:val="0094449F"/>
    <w:rsid w:val="00944F40"/>
    <w:rsid w:val="00945580"/>
    <w:rsid w:val="00945DAA"/>
    <w:rsid w:val="009600F8"/>
    <w:rsid w:val="009656E7"/>
    <w:rsid w:val="0096649E"/>
    <w:rsid w:val="00967608"/>
    <w:rsid w:val="0097074D"/>
    <w:rsid w:val="009723CE"/>
    <w:rsid w:val="009741CA"/>
    <w:rsid w:val="00974B8F"/>
    <w:rsid w:val="00975434"/>
    <w:rsid w:val="00977AED"/>
    <w:rsid w:val="00977C2B"/>
    <w:rsid w:val="00981B7D"/>
    <w:rsid w:val="0098216A"/>
    <w:rsid w:val="009827CE"/>
    <w:rsid w:val="00983F03"/>
    <w:rsid w:val="00984E23"/>
    <w:rsid w:val="00991F2D"/>
    <w:rsid w:val="009A314B"/>
    <w:rsid w:val="009A6FF6"/>
    <w:rsid w:val="009B1A79"/>
    <w:rsid w:val="009B78E8"/>
    <w:rsid w:val="009C26DD"/>
    <w:rsid w:val="009C6542"/>
    <w:rsid w:val="009C6BC0"/>
    <w:rsid w:val="009D0BCD"/>
    <w:rsid w:val="009D12F6"/>
    <w:rsid w:val="009D2F4B"/>
    <w:rsid w:val="009D43E0"/>
    <w:rsid w:val="009D5587"/>
    <w:rsid w:val="009D5982"/>
    <w:rsid w:val="009E2B22"/>
    <w:rsid w:val="009E4A79"/>
    <w:rsid w:val="009E5D04"/>
    <w:rsid w:val="009E73BD"/>
    <w:rsid w:val="009E73DE"/>
    <w:rsid w:val="009F0031"/>
    <w:rsid w:val="009F2933"/>
    <w:rsid w:val="009F451F"/>
    <w:rsid w:val="009F45DD"/>
    <w:rsid w:val="009F4A13"/>
    <w:rsid w:val="009F50F6"/>
    <w:rsid w:val="009F51FC"/>
    <w:rsid w:val="009F76AA"/>
    <w:rsid w:val="009F7D4C"/>
    <w:rsid w:val="00A02428"/>
    <w:rsid w:val="00A030A0"/>
    <w:rsid w:val="00A03A4B"/>
    <w:rsid w:val="00A04512"/>
    <w:rsid w:val="00A14E96"/>
    <w:rsid w:val="00A175CF"/>
    <w:rsid w:val="00A215F4"/>
    <w:rsid w:val="00A24134"/>
    <w:rsid w:val="00A24E06"/>
    <w:rsid w:val="00A26863"/>
    <w:rsid w:val="00A275DF"/>
    <w:rsid w:val="00A27C33"/>
    <w:rsid w:val="00A302E0"/>
    <w:rsid w:val="00A37680"/>
    <w:rsid w:val="00A412BC"/>
    <w:rsid w:val="00A5261D"/>
    <w:rsid w:val="00A564E6"/>
    <w:rsid w:val="00A566BB"/>
    <w:rsid w:val="00A7469C"/>
    <w:rsid w:val="00A80478"/>
    <w:rsid w:val="00A812BB"/>
    <w:rsid w:val="00A83454"/>
    <w:rsid w:val="00A84AEE"/>
    <w:rsid w:val="00A91313"/>
    <w:rsid w:val="00A91AAB"/>
    <w:rsid w:val="00A9293B"/>
    <w:rsid w:val="00A944CC"/>
    <w:rsid w:val="00A97AC7"/>
    <w:rsid w:val="00AA0CB6"/>
    <w:rsid w:val="00AA272E"/>
    <w:rsid w:val="00AA2FB8"/>
    <w:rsid w:val="00AA42B6"/>
    <w:rsid w:val="00AA4366"/>
    <w:rsid w:val="00AA555D"/>
    <w:rsid w:val="00AA76B6"/>
    <w:rsid w:val="00AB3281"/>
    <w:rsid w:val="00AB34AA"/>
    <w:rsid w:val="00AC203E"/>
    <w:rsid w:val="00AC6F4C"/>
    <w:rsid w:val="00AD19FD"/>
    <w:rsid w:val="00AD78A4"/>
    <w:rsid w:val="00AE137E"/>
    <w:rsid w:val="00AE31DB"/>
    <w:rsid w:val="00AE394E"/>
    <w:rsid w:val="00AE3998"/>
    <w:rsid w:val="00AE4EB0"/>
    <w:rsid w:val="00AF3C0C"/>
    <w:rsid w:val="00AF3FB5"/>
    <w:rsid w:val="00AF6929"/>
    <w:rsid w:val="00AF7E1C"/>
    <w:rsid w:val="00B0057E"/>
    <w:rsid w:val="00B01422"/>
    <w:rsid w:val="00B019BD"/>
    <w:rsid w:val="00B02D03"/>
    <w:rsid w:val="00B04983"/>
    <w:rsid w:val="00B04C3E"/>
    <w:rsid w:val="00B06C17"/>
    <w:rsid w:val="00B1010F"/>
    <w:rsid w:val="00B1338F"/>
    <w:rsid w:val="00B143D8"/>
    <w:rsid w:val="00B17491"/>
    <w:rsid w:val="00B1773A"/>
    <w:rsid w:val="00B17862"/>
    <w:rsid w:val="00B2072A"/>
    <w:rsid w:val="00B232D4"/>
    <w:rsid w:val="00B23659"/>
    <w:rsid w:val="00B24116"/>
    <w:rsid w:val="00B2445F"/>
    <w:rsid w:val="00B25B49"/>
    <w:rsid w:val="00B26170"/>
    <w:rsid w:val="00B26E44"/>
    <w:rsid w:val="00B300C7"/>
    <w:rsid w:val="00B3032B"/>
    <w:rsid w:val="00B40AA0"/>
    <w:rsid w:val="00B41971"/>
    <w:rsid w:val="00B42DCD"/>
    <w:rsid w:val="00B435FD"/>
    <w:rsid w:val="00B4426B"/>
    <w:rsid w:val="00B44951"/>
    <w:rsid w:val="00B47986"/>
    <w:rsid w:val="00B51346"/>
    <w:rsid w:val="00B51957"/>
    <w:rsid w:val="00B53EF1"/>
    <w:rsid w:val="00B5400C"/>
    <w:rsid w:val="00B54276"/>
    <w:rsid w:val="00B559FC"/>
    <w:rsid w:val="00B61FF8"/>
    <w:rsid w:val="00B62E5D"/>
    <w:rsid w:val="00B636CA"/>
    <w:rsid w:val="00B80524"/>
    <w:rsid w:val="00B80C9E"/>
    <w:rsid w:val="00B81CC1"/>
    <w:rsid w:val="00B83177"/>
    <w:rsid w:val="00B85E27"/>
    <w:rsid w:val="00B879BD"/>
    <w:rsid w:val="00B902CB"/>
    <w:rsid w:val="00BA431A"/>
    <w:rsid w:val="00BA5400"/>
    <w:rsid w:val="00BA77FC"/>
    <w:rsid w:val="00BB279A"/>
    <w:rsid w:val="00BB4545"/>
    <w:rsid w:val="00BB5430"/>
    <w:rsid w:val="00BB646C"/>
    <w:rsid w:val="00BB7278"/>
    <w:rsid w:val="00BB7836"/>
    <w:rsid w:val="00BC2DC8"/>
    <w:rsid w:val="00BC3450"/>
    <w:rsid w:val="00BC79FD"/>
    <w:rsid w:val="00BD53D3"/>
    <w:rsid w:val="00BD545B"/>
    <w:rsid w:val="00BD725C"/>
    <w:rsid w:val="00BE0E27"/>
    <w:rsid w:val="00BE1DEF"/>
    <w:rsid w:val="00BE7481"/>
    <w:rsid w:val="00BF1C32"/>
    <w:rsid w:val="00BF2F5C"/>
    <w:rsid w:val="00BF3024"/>
    <w:rsid w:val="00BF30D0"/>
    <w:rsid w:val="00C03994"/>
    <w:rsid w:val="00C045EF"/>
    <w:rsid w:val="00C066B4"/>
    <w:rsid w:val="00C06B4D"/>
    <w:rsid w:val="00C144DA"/>
    <w:rsid w:val="00C22607"/>
    <w:rsid w:val="00C22E07"/>
    <w:rsid w:val="00C2738C"/>
    <w:rsid w:val="00C3065E"/>
    <w:rsid w:val="00C31BDE"/>
    <w:rsid w:val="00C32105"/>
    <w:rsid w:val="00C33A17"/>
    <w:rsid w:val="00C414C1"/>
    <w:rsid w:val="00C527CF"/>
    <w:rsid w:val="00C54128"/>
    <w:rsid w:val="00C5423C"/>
    <w:rsid w:val="00C553D7"/>
    <w:rsid w:val="00C56A2E"/>
    <w:rsid w:val="00C62B00"/>
    <w:rsid w:val="00C64099"/>
    <w:rsid w:val="00C66908"/>
    <w:rsid w:val="00C70442"/>
    <w:rsid w:val="00C70A90"/>
    <w:rsid w:val="00C7650D"/>
    <w:rsid w:val="00C8120C"/>
    <w:rsid w:val="00C826E0"/>
    <w:rsid w:val="00C848A7"/>
    <w:rsid w:val="00C86134"/>
    <w:rsid w:val="00C86592"/>
    <w:rsid w:val="00C901C4"/>
    <w:rsid w:val="00C9184B"/>
    <w:rsid w:val="00C94ABB"/>
    <w:rsid w:val="00C954C1"/>
    <w:rsid w:val="00C96454"/>
    <w:rsid w:val="00C96CBA"/>
    <w:rsid w:val="00CA3A64"/>
    <w:rsid w:val="00CA6601"/>
    <w:rsid w:val="00CA6E52"/>
    <w:rsid w:val="00CB23BB"/>
    <w:rsid w:val="00CB4EB2"/>
    <w:rsid w:val="00CB51CF"/>
    <w:rsid w:val="00CB59B4"/>
    <w:rsid w:val="00CB621C"/>
    <w:rsid w:val="00CB647F"/>
    <w:rsid w:val="00CC01D4"/>
    <w:rsid w:val="00CC3328"/>
    <w:rsid w:val="00CC4176"/>
    <w:rsid w:val="00CC51B5"/>
    <w:rsid w:val="00CD02B7"/>
    <w:rsid w:val="00CD0B6A"/>
    <w:rsid w:val="00CD1888"/>
    <w:rsid w:val="00CD6351"/>
    <w:rsid w:val="00CE21DC"/>
    <w:rsid w:val="00CE7528"/>
    <w:rsid w:val="00CE7F54"/>
    <w:rsid w:val="00CF5073"/>
    <w:rsid w:val="00CF7840"/>
    <w:rsid w:val="00D005A6"/>
    <w:rsid w:val="00D005CF"/>
    <w:rsid w:val="00D0130D"/>
    <w:rsid w:val="00D01557"/>
    <w:rsid w:val="00D0236E"/>
    <w:rsid w:val="00D07E37"/>
    <w:rsid w:val="00D10A64"/>
    <w:rsid w:val="00D11D59"/>
    <w:rsid w:val="00D13E48"/>
    <w:rsid w:val="00D141A8"/>
    <w:rsid w:val="00D160B3"/>
    <w:rsid w:val="00D167F7"/>
    <w:rsid w:val="00D215A4"/>
    <w:rsid w:val="00D2659A"/>
    <w:rsid w:val="00D27CB9"/>
    <w:rsid w:val="00D30A81"/>
    <w:rsid w:val="00D31CCC"/>
    <w:rsid w:val="00D35064"/>
    <w:rsid w:val="00D35F1F"/>
    <w:rsid w:val="00D416C0"/>
    <w:rsid w:val="00D43776"/>
    <w:rsid w:val="00D456B3"/>
    <w:rsid w:val="00D45CCE"/>
    <w:rsid w:val="00D47615"/>
    <w:rsid w:val="00D47BA3"/>
    <w:rsid w:val="00D5249D"/>
    <w:rsid w:val="00D573A1"/>
    <w:rsid w:val="00D575AE"/>
    <w:rsid w:val="00D57E89"/>
    <w:rsid w:val="00D646E8"/>
    <w:rsid w:val="00D66E4A"/>
    <w:rsid w:val="00D72690"/>
    <w:rsid w:val="00D75417"/>
    <w:rsid w:val="00D75E67"/>
    <w:rsid w:val="00D761BC"/>
    <w:rsid w:val="00D77879"/>
    <w:rsid w:val="00D83F27"/>
    <w:rsid w:val="00D86C05"/>
    <w:rsid w:val="00D9358C"/>
    <w:rsid w:val="00D957D0"/>
    <w:rsid w:val="00D96D74"/>
    <w:rsid w:val="00D96EDD"/>
    <w:rsid w:val="00DA0817"/>
    <w:rsid w:val="00DA093F"/>
    <w:rsid w:val="00DA240D"/>
    <w:rsid w:val="00DA2FE1"/>
    <w:rsid w:val="00DA646F"/>
    <w:rsid w:val="00DB1068"/>
    <w:rsid w:val="00DB346F"/>
    <w:rsid w:val="00DB5E56"/>
    <w:rsid w:val="00DB77DD"/>
    <w:rsid w:val="00DC0209"/>
    <w:rsid w:val="00DD0D95"/>
    <w:rsid w:val="00DD3BA3"/>
    <w:rsid w:val="00DD45EF"/>
    <w:rsid w:val="00DD4D33"/>
    <w:rsid w:val="00DE0210"/>
    <w:rsid w:val="00DE1432"/>
    <w:rsid w:val="00DE22D8"/>
    <w:rsid w:val="00DE4439"/>
    <w:rsid w:val="00DE4A60"/>
    <w:rsid w:val="00DF07E8"/>
    <w:rsid w:val="00DF3EBF"/>
    <w:rsid w:val="00DF4265"/>
    <w:rsid w:val="00DF463E"/>
    <w:rsid w:val="00E01556"/>
    <w:rsid w:val="00E02B39"/>
    <w:rsid w:val="00E0498B"/>
    <w:rsid w:val="00E06520"/>
    <w:rsid w:val="00E06560"/>
    <w:rsid w:val="00E06AB7"/>
    <w:rsid w:val="00E07815"/>
    <w:rsid w:val="00E2072D"/>
    <w:rsid w:val="00E20742"/>
    <w:rsid w:val="00E21E47"/>
    <w:rsid w:val="00E256EE"/>
    <w:rsid w:val="00E27201"/>
    <w:rsid w:val="00E309BD"/>
    <w:rsid w:val="00E315A8"/>
    <w:rsid w:val="00E3167B"/>
    <w:rsid w:val="00E318E1"/>
    <w:rsid w:val="00E33326"/>
    <w:rsid w:val="00E40D9F"/>
    <w:rsid w:val="00E430E5"/>
    <w:rsid w:val="00E506FB"/>
    <w:rsid w:val="00E5321F"/>
    <w:rsid w:val="00E566F7"/>
    <w:rsid w:val="00E5689B"/>
    <w:rsid w:val="00E57972"/>
    <w:rsid w:val="00E608CD"/>
    <w:rsid w:val="00E65B0E"/>
    <w:rsid w:val="00E67E3B"/>
    <w:rsid w:val="00E7154F"/>
    <w:rsid w:val="00E731B5"/>
    <w:rsid w:val="00E738EE"/>
    <w:rsid w:val="00E76D6C"/>
    <w:rsid w:val="00E77120"/>
    <w:rsid w:val="00E77876"/>
    <w:rsid w:val="00E77B7D"/>
    <w:rsid w:val="00E80B15"/>
    <w:rsid w:val="00E8310E"/>
    <w:rsid w:val="00E83DCF"/>
    <w:rsid w:val="00E844FF"/>
    <w:rsid w:val="00E90323"/>
    <w:rsid w:val="00E91045"/>
    <w:rsid w:val="00E91AEF"/>
    <w:rsid w:val="00E94857"/>
    <w:rsid w:val="00E96B20"/>
    <w:rsid w:val="00EA155B"/>
    <w:rsid w:val="00EA2AE7"/>
    <w:rsid w:val="00EA6230"/>
    <w:rsid w:val="00EC1128"/>
    <w:rsid w:val="00EC1366"/>
    <w:rsid w:val="00EC2B86"/>
    <w:rsid w:val="00EC42EA"/>
    <w:rsid w:val="00EC4591"/>
    <w:rsid w:val="00EC5386"/>
    <w:rsid w:val="00EC5B84"/>
    <w:rsid w:val="00EC73AB"/>
    <w:rsid w:val="00ED361F"/>
    <w:rsid w:val="00ED3938"/>
    <w:rsid w:val="00ED4273"/>
    <w:rsid w:val="00ED431B"/>
    <w:rsid w:val="00ED649B"/>
    <w:rsid w:val="00ED76C5"/>
    <w:rsid w:val="00EE22DA"/>
    <w:rsid w:val="00EE71D1"/>
    <w:rsid w:val="00EF0AD3"/>
    <w:rsid w:val="00EF23B2"/>
    <w:rsid w:val="00EF4A35"/>
    <w:rsid w:val="00F05338"/>
    <w:rsid w:val="00F06C68"/>
    <w:rsid w:val="00F135EE"/>
    <w:rsid w:val="00F14221"/>
    <w:rsid w:val="00F176AD"/>
    <w:rsid w:val="00F17DF5"/>
    <w:rsid w:val="00F22BB9"/>
    <w:rsid w:val="00F22E69"/>
    <w:rsid w:val="00F31546"/>
    <w:rsid w:val="00F337EF"/>
    <w:rsid w:val="00F3457A"/>
    <w:rsid w:val="00F349E7"/>
    <w:rsid w:val="00F34B59"/>
    <w:rsid w:val="00F354B8"/>
    <w:rsid w:val="00F36AC6"/>
    <w:rsid w:val="00F40868"/>
    <w:rsid w:val="00F40EEB"/>
    <w:rsid w:val="00F419C1"/>
    <w:rsid w:val="00F44FB8"/>
    <w:rsid w:val="00F456F0"/>
    <w:rsid w:val="00F466B1"/>
    <w:rsid w:val="00F46CED"/>
    <w:rsid w:val="00F475E6"/>
    <w:rsid w:val="00F47DE5"/>
    <w:rsid w:val="00F51A5F"/>
    <w:rsid w:val="00F52E3E"/>
    <w:rsid w:val="00F52F67"/>
    <w:rsid w:val="00F5325F"/>
    <w:rsid w:val="00F54498"/>
    <w:rsid w:val="00F54916"/>
    <w:rsid w:val="00F575D1"/>
    <w:rsid w:val="00F60667"/>
    <w:rsid w:val="00F6066B"/>
    <w:rsid w:val="00F60EA7"/>
    <w:rsid w:val="00F65773"/>
    <w:rsid w:val="00F664C4"/>
    <w:rsid w:val="00F8704C"/>
    <w:rsid w:val="00F9130D"/>
    <w:rsid w:val="00FA11AC"/>
    <w:rsid w:val="00FA4DB3"/>
    <w:rsid w:val="00FB0453"/>
    <w:rsid w:val="00FB48AA"/>
    <w:rsid w:val="00FB6797"/>
    <w:rsid w:val="00FB7DCF"/>
    <w:rsid w:val="00FC6152"/>
    <w:rsid w:val="00FC7729"/>
    <w:rsid w:val="00FD13A3"/>
    <w:rsid w:val="00FD1E10"/>
    <w:rsid w:val="00FD536C"/>
    <w:rsid w:val="00FD6F2D"/>
    <w:rsid w:val="00FD6F76"/>
    <w:rsid w:val="00FE0A4F"/>
    <w:rsid w:val="00FE0A9E"/>
    <w:rsid w:val="00FE34BD"/>
    <w:rsid w:val="00FE3AA5"/>
    <w:rsid w:val="00FE4D03"/>
    <w:rsid w:val="00FE7C9D"/>
    <w:rsid w:val="00FF2D1B"/>
    <w:rsid w:val="00FF3570"/>
    <w:rsid w:val="00FF5D8A"/>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144C"/>
  <w15:docId w15:val="{67720A47-A732-47FC-B865-020B5EF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pPr>
      <w:spacing w:after="200" w:line="276" w:lineRule="auto"/>
    </w:pPr>
    <w:rPr>
      <w:sz w:val="22"/>
      <w:szCs w:val="22"/>
    </w:rPr>
  </w:style>
  <w:style w:type="paragraph" w:styleId="Heading1">
    <w:name w:val="heading 1"/>
    <w:basedOn w:val="Normal"/>
    <w:next w:val="Normal"/>
    <w:link w:val="Heading1Char"/>
    <w:qFormat/>
    <w:rsid w:val="00786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1C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B5430"/>
    <w:pPr>
      <w:keepNext/>
      <w:spacing w:after="0" w:line="240" w:lineRule="auto"/>
      <w:outlineLvl w:val="2"/>
    </w:pPr>
    <w:rPr>
      <w:rFonts w:ascii="Verdana" w:eastAsia="Times" w:hAnsi="Verdana"/>
      <w:b/>
      <w:sz w:val="18"/>
      <w:szCs w:val="20"/>
      <w:lang w:val="nb-NO" w:eastAsia="nb-NO"/>
    </w:rPr>
  </w:style>
  <w:style w:type="paragraph" w:styleId="Heading5">
    <w:name w:val="heading 5"/>
    <w:basedOn w:val="Normal"/>
    <w:next w:val="Normal"/>
    <w:link w:val="Heading5Char"/>
    <w:uiPriority w:val="9"/>
    <w:semiHidden/>
    <w:unhideWhenUsed/>
    <w:qFormat/>
    <w:rsid w:val="005D1435"/>
    <w:pPr>
      <w:spacing w:before="240" w:after="60"/>
      <w:outlineLvl w:val="4"/>
    </w:pPr>
    <w:rPr>
      <w:rFonts w:eastAsia="Times New Roman"/>
      <w:b/>
      <w:bCs/>
      <w:i/>
      <w:iCs/>
      <w:sz w:val="26"/>
      <w:szCs w:val="26"/>
      <w:lang w:val="en-PH"/>
    </w:rPr>
  </w:style>
  <w:style w:type="paragraph" w:styleId="Heading9">
    <w:name w:val="heading 9"/>
    <w:basedOn w:val="Normal"/>
    <w:next w:val="Normal"/>
    <w:link w:val="Heading9Char"/>
    <w:uiPriority w:val="9"/>
    <w:semiHidden/>
    <w:unhideWhenUsed/>
    <w:qFormat/>
    <w:rsid w:val="005D1435"/>
    <w:pPr>
      <w:spacing w:before="240" w:after="60"/>
      <w:outlineLvl w:val="8"/>
    </w:pPr>
    <w:rPr>
      <w:rFonts w:ascii="Calibri Light" w:eastAsia="Times New Roman" w:hAnsi="Calibri Light"/>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FF2D1B"/>
    <w:pPr>
      <w:ind w:left="720"/>
      <w:contextualSpacing/>
    </w:pPr>
  </w:style>
  <w:style w:type="table" w:styleId="TableGrid">
    <w:name w:val="Table Grid"/>
    <w:basedOn w:val="TableNormal"/>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paragraph" w:styleId="NoSpacing">
    <w:name w:val="No Spacing"/>
    <w:uiPriority w:val="1"/>
    <w:qFormat/>
    <w:rsid w:val="000E2792"/>
    <w:rPr>
      <w:sz w:val="22"/>
      <w:szCs w:val="22"/>
    </w:rPr>
  </w:style>
  <w:style w:type="character" w:styleId="Hyperlink">
    <w:name w:val="Hyperlink"/>
    <w:basedOn w:val="DefaultParagraphFont"/>
    <w:uiPriority w:val="99"/>
    <w:unhideWhenUsed/>
    <w:rsid w:val="00EC5386"/>
    <w:rPr>
      <w:color w:val="0000FF"/>
      <w:u w:val="single"/>
    </w:rPr>
  </w:style>
  <w:style w:type="paragraph" w:styleId="Title">
    <w:name w:val="Title"/>
    <w:basedOn w:val="Normal"/>
    <w:link w:val="TitleChar"/>
    <w:qFormat/>
    <w:rsid w:val="00AE31DB"/>
    <w:pPr>
      <w:spacing w:after="0" w:line="240" w:lineRule="auto"/>
      <w:jc w:val="center"/>
    </w:pPr>
    <w:rPr>
      <w:rFonts w:ascii="Times New Roman" w:eastAsia="MS Mincho" w:hAnsi="Times New Roman"/>
      <w:b/>
      <w:sz w:val="24"/>
      <w:szCs w:val="24"/>
      <w:u w:val="single"/>
      <w:lang w:val="en-GB"/>
    </w:rPr>
  </w:style>
  <w:style w:type="character" w:customStyle="1" w:styleId="TitleChar">
    <w:name w:val="Title Char"/>
    <w:basedOn w:val="DefaultParagraphFont"/>
    <w:link w:val="Title"/>
    <w:rsid w:val="00AE31DB"/>
    <w:rPr>
      <w:rFonts w:ascii="Times New Roman" w:eastAsia="MS Mincho" w:hAnsi="Times New Roman"/>
      <w:b/>
      <w:sz w:val="24"/>
      <w:szCs w:val="24"/>
      <w:u w:val="single"/>
      <w:lang w:val="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locked/>
    <w:rsid w:val="00CD0B6A"/>
    <w:rPr>
      <w:sz w:val="22"/>
      <w:szCs w:val="22"/>
    </w:rPr>
  </w:style>
  <w:style w:type="paragraph" w:styleId="FootnoteText">
    <w:name w:val="footnote text"/>
    <w:aliases w:val="single space,Nbpage Moens,Fußnote,Footnote Text Char Char Char Char,Footnote Text Char Char,footnote text,ft,Footnote Text Quote,Geneva 9,Font: Geneva 9,Boston 10,f,FOOTNOTES,fn,Footnote,otnote Text,Times Roman 9,Footnote Text Char2 Char"/>
    <w:basedOn w:val="Normal"/>
    <w:link w:val="FootnoteTextChar"/>
    <w:unhideWhenUsed/>
    <w:qFormat/>
    <w:rsid w:val="00407AEF"/>
    <w:pPr>
      <w:spacing w:after="0" w:line="240" w:lineRule="auto"/>
    </w:pPr>
    <w:rPr>
      <w:sz w:val="20"/>
      <w:szCs w:val="20"/>
    </w:rPr>
  </w:style>
  <w:style w:type="character" w:customStyle="1" w:styleId="FootnoteTextChar">
    <w:name w:val="Footnote Text Char"/>
    <w:aliases w:val="single space Char,Nbpage Moens Char,Fußnote Char,Footnote Text Char Char Char Char Char,Footnote Text Char Char Char,footnote text Char,ft Char,Footnote Text Quote Char,Geneva 9 Char,Font: Geneva 9 Char,Boston 10 Char,f Char,fn Char"/>
    <w:basedOn w:val="DefaultParagraphFont"/>
    <w:link w:val="FootnoteText"/>
    <w:rsid w:val="00407AEF"/>
  </w:style>
  <w:style w:type="character" w:customStyle="1" w:styleId="Heading3Char">
    <w:name w:val="Heading 3 Char"/>
    <w:basedOn w:val="DefaultParagraphFont"/>
    <w:link w:val="Heading3"/>
    <w:uiPriority w:val="9"/>
    <w:rsid w:val="00BB5430"/>
    <w:rPr>
      <w:rFonts w:ascii="Verdana" w:eastAsia="Times" w:hAnsi="Verdana"/>
      <w:b/>
      <w:sz w:val="18"/>
      <w:lang w:val="nb-NO" w:eastAsia="nb-NO"/>
    </w:rPr>
  </w:style>
  <w:style w:type="character" w:customStyle="1" w:styleId="Heading2Char">
    <w:name w:val="Heading 2 Char"/>
    <w:basedOn w:val="DefaultParagraphFont"/>
    <w:link w:val="Heading2"/>
    <w:uiPriority w:val="9"/>
    <w:rsid w:val="001C1C11"/>
    <w:rPr>
      <w:rFonts w:ascii="Cambria" w:eastAsia="Times New Roman" w:hAnsi="Cambria"/>
      <w:b/>
      <w:bCs/>
      <w:i/>
      <w:iCs/>
      <w:sz w:val="28"/>
      <w:szCs w:val="28"/>
    </w:rPr>
  </w:style>
  <w:style w:type="character" w:customStyle="1" w:styleId="st">
    <w:name w:val="st"/>
    <w:basedOn w:val="DefaultParagraphFont"/>
    <w:rsid w:val="00720382"/>
  </w:style>
  <w:style w:type="character" w:styleId="Emphasis">
    <w:name w:val="Emphasis"/>
    <w:basedOn w:val="DefaultParagraphFont"/>
    <w:uiPriority w:val="20"/>
    <w:qFormat/>
    <w:rsid w:val="00720382"/>
    <w:rPr>
      <w:i/>
      <w:iCs/>
    </w:rPr>
  </w:style>
  <w:style w:type="paragraph" w:customStyle="1" w:styleId="TableNormal1">
    <w:name w:val="Table Normal1"/>
    <w:basedOn w:val="Normal"/>
    <w:link w:val="TableNormal1Char"/>
    <w:qFormat/>
    <w:rsid w:val="0033713D"/>
    <w:pPr>
      <w:spacing w:before="40" w:after="40" w:line="240" w:lineRule="auto"/>
    </w:pPr>
    <w:rPr>
      <w:rFonts w:ascii="Palatino Linotype" w:eastAsia="Times New Roman" w:hAnsi="Palatino Linotype"/>
    </w:rPr>
  </w:style>
  <w:style w:type="character" w:customStyle="1" w:styleId="TableNormal1Char">
    <w:name w:val="Table Normal1 Char"/>
    <w:basedOn w:val="DefaultParagraphFont"/>
    <w:link w:val="TableNormal1"/>
    <w:rsid w:val="0033713D"/>
    <w:rPr>
      <w:rFonts w:ascii="Palatino Linotype" w:eastAsia="Times New Roman" w:hAnsi="Palatino Linotype"/>
      <w:sz w:val="22"/>
      <w:szCs w:val="22"/>
    </w:rPr>
  </w:style>
  <w:style w:type="paragraph" w:customStyle="1" w:styleId="UNEGboxhead">
    <w:name w:val="_UNEG box head"/>
    <w:basedOn w:val="Normal"/>
    <w:qFormat/>
    <w:rsid w:val="00154AF7"/>
    <w:pPr>
      <w:spacing w:before="120" w:after="160" w:line="240" w:lineRule="auto"/>
      <w:ind w:left="144" w:right="144"/>
      <w:jc w:val="both"/>
    </w:pPr>
    <w:rPr>
      <w:rFonts w:eastAsia="Times New Roman"/>
      <w:b/>
      <w:sz w:val="20"/>
      <w:szCs w:val="24"/>
      <w:lang w:val="en-GB"/>
    </w:rPr>
  </w:style>
  <w:style w:type="paragraph" w:styleId="BodyText">
    <w:name w:val="Body Text"/>
    <w:basedOn w:val="Normal"/>
    <w:link w:val="BodyTextChar"/>
    <w:unhideWhenUsed/>
    <w:rsid w:val="00524B70"/>
    <w:pPr>
      <w:spacing w:after="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524B70"/>
    <w:rPr>
      <w:rFonts w:ascii="Arial" w:eastAsia="Times New Roman" w:hAnsi="Arial" w:cs="Arial"/>
      <w:sz w:val="22"/>
    </w:rPr>
  </w:style>
  <w:style w:type="paragraph" w:customStyle="1" w:styleId="CM21">
    <w:name w:val="CM21"/>
    <w:basedOn w:val="Normal"/>
    <w:next w:val="Normal"/>
    <w:uiPriority w:val="99"/>
    <w:rsid w:val="00524B70"/>
    <w:pPr>
      <w:widowControl w:val="0"/>
      <w:autoSpaceDE w:val="0"/>
      <w:autoSpaceDN w:val="0"/>
      <w:adjustRightInd w:val="0"/>
      <w:spacing w:after="0" w:line="240" w:lineRule="auto"/>
    </w:pPr>
    <w:rPr>
      <w:rFonts w:eastAsiaTheme="minorEastAsia"/>
      <w:sz w:val="24"/>
      <w:szCs w:val="24"/>
    </w:rPr>
  </w:style>
  <w:style w:type="character" w:styleId="CommentReference">
    <w:name w:val="annotation reference"/>
    <w:basedOn w:val="DefaultParagraphFont"/>
    <w:uiPriority w:val="99"/>
    <w:unhideWhenUsed/>
    <w:rsid w:val="008A77F1"/>
    <w:rPr>
      <w:sz w:val="16"/>
      <w:szCs w:val="16"/>
    </w:rPr>
  </w:style>
  <w:style w:type="paragraph" w:styleId="CommentText">
    <w:name w:val="annotation text"/>
    <w:basedOn w:val="Normal"/>
    <w:link w:val="CommentTextChar"/>
    <w:uiPriority w:val="99"/>
    <w:unhideWhenUsed/>
    <w:rsid w:val="008A77F1"/>
    <w:pPr>
      <w:spacing w:line="240" w:lineRule="auto"/>
    </w:pPr>
    <w:rPr>
      <w:sz w:val="20"/>
      <w:szCs w:val="20"/>
    </w:rPr>
  </w:style>
  <w:style w:type="character" w:customStyle="1" w:styleId="CommentTextChar">
    <w:name w:val="Comment Text Char"/>
    <w:basedOn w:val="DefaultParagraphFont"/>
    <w:link w:val="CommentText"/>
    <w:uiPriority w:val="99"/>
    <w:rsid w:val="008A77F1"/>
  </w:style>
  <w:style w:type="paragraph" w:styleId="CommentSubject">
    <w:name w:val="annotation subject"/>
    <w:basedOn w:val="CommentText"/>
    <w:next w:val="CommentText"/>
    <w:link w:val="CommentSubjectChar"/>
    <w:uiPriority w:val="99"/>
    <w:semiHidden/>
    <w:unhideWhenUsed/>
    <w:rsid w:val="008A77F1"/>
    <w:rPr>
      <w:b/>
      <w:bCs/>
    </w:rPr>
  </w:style>
  <w:style w:type="character" w:customStyle="1" w:styleId="CommentSubjectChar">
    <w:name w:val="Comment Subject Char"/>
    <w:basedOn w:val="CommentTextChar"/>
    <w:link w:val="CommentSubject"/>
    <w:uiPriority w:val="99"/>
    <w:semiHidden/>
    <w:rsid w:val="008A77F1"/>
    <w:rPr>
      <w:b/>
      <w:bCs/>
    </w:rPr>
  </w:style>
  <w:style w:type="paragraph" w:styleId="Revision">
    <w:name w:val="Revision"/>
    <w:hidden/>
    <w:uiPriority w:val="99"/>
    <w:semiHidden/>
    <w:rsid w:val="008A77F1"/>
    <w:rPr>
      <w:sz w:val="22"/>
      <w:szCs w:val="22"/>
    </w:rPr>
  </w:style>
  <w:style w:type="character" w:styleId="PlaceholderText">
    <w:name w:val="Placeholder Text"/>
    <w:rsid w:val="009C6BC0"/>
    <w:rPr>
      <w:color w:val="808080"/>
    </w:rPr>
  </w:style>
  <w:style w:type="paragraph" w:customStyle="1" w:styleId="Default">
    <w:name w:val="Default"/>
    <w:rsid w:val="003D3FB6"/>
    <w:pPr>
      <w:autoSpaceDE w:val="0"/>
      <w:autoSpaceDN w:val="0"/>
      <w:adjustRightInd w:val="0"/>
    </w:pPr>
    <w:rPr>
      <w:rFonts w:ascii="Times New Roman" w:hAnsi="Times New Roman"/>
      <w:color w:val="000000"/>
      <w:sz w:val="24"/>
      <w:szCs w:val="24"/>
      <w:lang w:val="sw-KE"/>
    </w:rPr>
  </w:style>
  <w:style w:type="paragraph" w:customStyle="1" w:styleId="Section3-Heading1">
    <w:name w:val="Section 3 - Heading 1"/>
    <w:basedOn w:val="Normal"/>
    <w:rsid w:val="003D3FB6"/>
    <w:pPr>
      <w:pBdr>
        <w:bottom w:val="single" w:sz="4" w:space="1" w:color="auto"/>
      </w:pBdr>
      <w:spacing w:after="240" w:line="240" w:lineRule="auto"/>
      <w:jc w:val="center"/>
    </w:pPr>
    <w:rPr>
      <w:rFonts w:ascii="Times New Roman Bold" w:eastAsia="Times New Roman" w:hAnsi="Times New Roman Bold"/>
      <w:b/>
      <w:sz w:val="32"/>
      <w:szCs w:val="24"/>
    </w:rPr>
  </w:style>
  <w:style w:type="paragraph" w:customStyle="1" w:styleId="ColorfulList-Accent11">
    <w:name w:val="Colorful List - Accent 11"/>
    <w:aliases w:val="Colorful List - Accent 12,Numbered List Paragraph,References,ReferencesCxSpLast,List Paragraph nowy,Liste 1,List Bullet Mary,Akapit z listą BS,Bullet1,Project Profile name"/>
    <w:basedOn w:val="Normal"/>
    <w:uiPriority w:val="99"/>
    <w:qFormat/>
    <w:rsid w:val="00B80C9E"/>
    <w:pPr>
      <w:ind w:left="720"/>
      <w:contextualSpacing/>
    </w:pPr>
    <w:rPr>
      <w:rFonts w:eastAsiaTheme="minorEastAsia"/>
      <w:lang w:val="es-ES_tradnl"/>
    </w:rPr>
  </w:style>
  <w:style w:type="character" w:styleId="FootnoteReference">
    <w:name w:val="footnote reference"/>
    <w:aliases w:val="4_G,BVI fnr,BVI fnr Car Car,BVI fnr Char Car Car Car,BVI fnr Char Car Car Car Char,BVI fnr Car,BVI fnr Car Car Car Car,BVI fnr Char Char,BVI fnr Car Car Char Char,BVI fnr Char Car Car Car Char Char,BVI fnr Car Char Ch,ftref,16 Point"/>
    <w:basedOn w:val="DefaultParagraphFont"/>
    <w:link w:val="Char2"/>
    <w:qFormat/>
    <w:rsid w:val="00B80C9E"/>
    <w:rPr>
      <w:vertAlign w:val="superscript"/>
    </w:rPr>
  </w:style>
  <w:style w:type="paragraph" w:customStyle="1" w:styleId="Char2">
    <w:name w:val="Char2"/>
    <w:basedOn w:val="Normal"/>
    <w:link w:val="FootnoteReference"/>
    <w:uiPriority w:val="99"/>
    <w:rsid w:val="00E21E47"/>
    <w:pPr>
      <w:spacing w:after="160" w:line="240" w:lineRule="exact"/>
    </w:pPr>
    <w:rPr>
      <w:sz w:val="20"/>
      <w:szCs w:val="20"/>
      <w:vertAlign w:val="superscript"/>
    </w:rPr>
  </w:style>
  <w:style w:type="paragraph" w:customStyle="1" w:styleId="Paragrafoelenco">
    <w:name w:val="Paragrafo elenco"/>
    <w:basedOn w:val="Normal"/>
    <w:qFormat/>
    <w:rsid w:val="00D47BA3"/>
    <w:pPr>
      <w:spacing w:after="0" w:line="240" w:lineRule="auto"/>
      <w:ind w:left="720"/>
      <w:contextualSpacing/>
    </w:pPr>
    <w:rPr>
      <w:rFonts w:ascii="Arial" w:eastAsia="Times New Roman" w:hAnsi="Arial"/>
      <w:sz w:val="20"/>
      <w:szCs w:val="24"/>
    </w:rPr>
  </w:style>
  <w:style w:type="character" w:customStyle="1" w:styleId="Heading1Char">
    <w:name w:val="Heading 1 Char"/>
    <w:basedOn w:val="DefaultParagraphFont"/>
    <w:link w:val="Heading1"/>
    <w:rsid w:val="00786ADF"/>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786ADF"/>
    <w:pPr>
      <w:spacing w:line="259" w:lineRule="auto"/>
    </w:pPr>
    <w:rPr>
      <w:rFonts w:cs="Calibri"/>
      <w:color w:val="000000"/>
      <w:szCs w:val="22"/>
    </w:rPr>
  </w:style>
  <w:style w:type="character" w:customStyle="1" w:styleId="footnotedescriptionChar">
    <w:name w:val="footnote description Char"/>
    <w:link w:val="footnotedescription"/>
    <w:rsid w:val="00786ADF"/>
    <w:rPr>
      <w:rFonts w:cs="Calibri"/>
      <w:color w:val="000000"/>
      <w:szCs w:val="22"/>
    </w:rPr>
  </w:style>
  <w:style w:type="character" w:customStyle="1" w:styleId="footnotemark">
    <w:name w:val="footnote mark"/>
    <w:hidden/>
    <w:rsid w:val="00786ADF"/>
    <w:rPr>
      <w:rFonts w:ascii="Calibri" w:eastAsia="Calibri" w:hAnsi="Calibri" w:cs="Calibri"/>
      <w:color w:val="000000"/>
      <w:sz w:val="20"/>
      <w:vertAlign w:val="superscript"/>
    </w:rPr>
  </w:style>
  <w:style w:type="table" w:customStyle="1" w:styleId="TableGrid0">
    <w:name w:val="TableGrid"/>
    <w:rsid w:val="00786A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0F54B2"/>
    <w:pPr>
      <w:spacing w:after="120"/>
    </w:pPr>
    <w:rPr>
      <w:sz w:val="16"/>
      <w:szCs w:val="16"/>
    </w:rPr>
  </w:style>
  <w:style w:type="character" w:customStyle="1" w:styleId="BodyText3Char">
    <w:name w:val="Body Text 3 Char"/>
    <w:basedOn w:val="DefaultParagraphFont"/>
    <w:link w:val="BodyText3"/>
    <w:uiPriority w:val="99"/>
    <w:semiHidden/>
    <w:rsid w:val="000F54B2"/>
    <w:rPr>
      <w:sz w:val="16"/>
      <w:szCs w:val="16"/>
    </w:rPr>
  </w:style>
  <w:style w:type="character" w:customStyle="1" w:styleId="apple-converted-space">
    <w:name w:val="apple-converted-space"/>
    <w:basedOn w:val="DefaultParagraphFont"/>
    <w:rsid w:val="000F54B2"/>
  </w:style>
  <w:style w:type="paragraph" w:styleId="Caption">
    <w:name w:val="caption"/>
    <w:basedOn w:val="Normal"/>
    <w:next w:val="Normal"/>
    <w:qFormat/>
    <w:rsid w:val="000F54B2"/>
    <w:pPr>
      <w:spacing w:line="240" w:lineRule="auto"/>
    </w:pPr>
    <w:rPr>
      <w:rFonts w:ascii="Garamond" w:hAnsi="Garamond"/>
      <w:b/>
      <w:bCs/>
      <w:szCs w:val="18"/>
    </w:rPr>
  </w:style>
  <w:style w:type="paragraph" w:customStyle="1" w:styleId="normalbullet">
    <w:name w:val="normal bullet"/>
    <w:basedOn w:val="Normal"/>
    <w:link w:val="normalbulletChar"/>
    <w:qFormat/>
    <w:rsid w:val="000F54B2"/>
    <w:pPr>
      <w:numPr>
        <w:numId w:val="6"/>
      </w:numPr>
      <w:spacing w:before="60" w:after="60" w:line="240" w:lineRule="auto"/>
    </w:pPr>
    <w:rPr>
      <w:rFonts w:eastAsia="Times New Roman"/>
      <w:sz w:val="20"/>
      <w:szCs w:val="20"/>
      <w:lang w:val="x-none" w:eastAsia="x-none" w:bidi="en-US"/>
    </w:rPr>
  </w:style>
  <w:style w:type="character" w:customStyle="1" w:styleId="normalbulletChar">
    <w:name w:val="normal bullet Char"/>
    <w:link w:val="normalbullet"/>
    <w:rsid w:val="000F54B2"/>
    <w:rPr>
      <w:rFonts w:eastAsia="Times New Roman"/>
      <w:lang w:val="x-none" w:eastAsia="x-none" w:bidi="en-US"/>
    </w:rPr>
  </w:style>
  <w:style w:type="paragraph" w:customStyle="1" w:styleId="p28">
    <w:name w:val="p28"/>
    <w:basedOn w:val="Normal"/>
    <w:rsid w:val="000F54B2"/>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customStyle="1" w:styleId="Heading5Char">
    <w:name w:val="Heading 5 Char"/>
    <w:basedOn w:val="DefaultParagraphFont"/>
    <w:link w:val="Heading5"/>
    <w:uiPriority w:val="9"/>
    <w:semiHidden/>
    <w:rsid w:val="005D1435"/>
    <w:rPr>
      <w:rFonts w:eastAsia="Times New Roman"/>
      <w:b/>
      <w:bCs/>
      <w:i/>
      <w:iCs/>
      <w:sz w:val="26"/>
      <w:szCs w:val="26"/>
      <w:lang w:val="en-PH"/>
    </w:rPr>
  </w:style>
  <w:style w:type="character" w:customStyle="1" w:styleId="Heading9Char">
    <w:name w:val="Heading 9 Char"/>
    <w:basedOn w:val="DefaultParagraphFont"/>
    <w:link w:val="Heading9"/>
    <w:uiPriority w:val="9"/>
    <w:semiHidden/>
    <w:rsid w:val="005D1435"/>
    <w:rPr>
      <w:rFonts w:ascii="Calibri Light" w:eastAsia="Times New Roman" w:hAnsi="Calibri Light"/>
      <w:sz w:val="22"/>
      <w:szCs w:val="22"/>
      <w:lang w:val="en-PH"/>
    </w:rPr>
  </w:style>
  <w:style w:type="paragraph" w:styleId="BodyText2">
    <w:name w:val="Body Text 2"/>
    <w:basedOn w:val="Normal"/>
    <w:link w:val="BodyText2Char"/>
    <w:uiPriority w:val="99"/>
    <w:unhideWhenUsed/>
    <w:rsid w:val="005D1435"/>
    <w:pPr>
      <w:spacing w:after="120" w:line="480" w:lineRule="auto"/>
    </w:pPr>
    <w:rPr>
      <w:lang w:val="en-PH"/>
    </w:rPr>
  </w:style>
  <w:style w:type="character" w:customStyle="1" w:styleId="BodyText2Char">
    <w:name w:val="Body Text 2 Char"/>
    <w:basedOn w:val="DefaultParagraphFont"/>
    <w:link w:val="BodyText2"/>
    <w:uiPriority w:val="99"/>
    <w:rsid w:val="005D1435"/>
    <w:rPr>
      <w:sz w:val="22"/>
      <w:szCs w:val="22"/>
      <w:lang w:val="en-PH"/>
    </w:rPr>
  </w:style>
  <w:style w:type="paragraph" w:styleId="NormalWeb">
    <w:name w:val="Normal (Web)"/>
    <w:basedOn w:val="Normal"/>
    <w:uiPriority w:val="99"/>
    <w:rsid w:val="005D1435"/>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ubtitle">
    <w:name w:val="Subtitle"/>
    <w:basedOn w:val="Normal"/>
    <w:next w:val="Normal"/>
    <w:link w:val="SubtitleChar"/>
    <w:uiPriority w:val="11"/>
    <w:qFormat/>
    <w:rsid w:val="005D1435"/>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bCs/>
      <w:caps/>
      <w:color w:val="808080"/>
      <w:spacing w:val="30"/>
      <w:kern w:val="28"/>
      <w:sz w:val="18"/>
      <w:szCs w:val="20"/>
    </w:rPr>
  </w:style>
  <w:style w:type="character" w:customStyle="1" w:styleId="SubtitleChar">
    <w:name w:val="Subtitle Char"/>
    <w:basedOn w:val="DefaultParagraphFont"/>
    <w:link w:val="Subtitle"/>
    <w:uiPriority w:val="11"/>
    <w:rsid w:val="005D1435"/>
    <w:rPr>
      <w:rFonts w:ascii="Garamond" w:eastAsia="Times New Roman" w:hAnsi="Garamond"/>
      <w:bCs/>
      <w:caps/>
      <w:color w:val="808080"/>
      <w:spacing w:val="30"/>
      <w:kern w:val="28"/>
      <w:sz w:val="18"/>
    </w:rPr>
  </w:style>
  <w:style w:type="paragraph" w:customStyle="1" w:styleId="BankNormal">
    <w:name w:val="BankNormal"/>
    <w:basedOn w:val="Normal"/>
    <w:rsid w:val="005D1435"/>
    <w:pPr>
      <w:spacing w:after="240" w:line="240" w:lineRule="auto"/>
    </w:pPr>
    <w:rPr>
      <w:rFonts w:ascii="Times New Roman" w:eastAsia="Times New Roman" w:hAnsi="Times New Roman"/>
      <w:sz w:val="24"/>
      <w:szCs w:val="20"/>
    </w:rPr>
  </w:style>
  <w:style w:type="paragraph" w:customStyle="1" w:styleId="ProDocbodytext">
    <w:name w:val="ProDoc body text"/>
    <w:basedOn w:val="Normal"/>
    <w:qFormat/>
    <w:rsid w:val="005D1435"/>
    <w:pPr>
      <w:autoSpaceDE w:val="0"/>
      <w:autoSpaceDN w:val="0"/>
      <w:spacing w:after="0" w:line="240" w:lineRule="auto"/>
    </w:pPr>
    <w:rPr>
      <w:rFonts w:cs="Arial"/>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9744">
      <w:bodyDiv w:val="1"/>
      <w:marLeft w:val="0"/>
      <w:marRight w:val="0"/>
      <w:marTop w:val="0"/>
      <w:marBottom w:val="0"/>
      <w:divBdr>
        <w:top w:val="none" w:sz="0" w:space="0" w:color="auto"/>
        <w:left w:val="none" w:sz="0" w:space="0" w:color="auto"/>
        <w:bottom w:val="none" w:sz="0" w:space="0" w:color="auto"/>
        <w:right w:val="none" w:sz="0" w:space="0" w:color="auto"/>
      </w:divBdr>
    </w:div>
    <w:div w:id="6366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s.tz@undp.org" TargetMode="External"/><Relationship Id="rId4" Type="http://schemas.openxmlformats.org/officeDocument/2006/relationships/settings" Target="settings.xml"/><Relationship Id="rId9" Type="http://schemas.openxmlformats.org/officeDocument/2006/relationships/hyperlink" Target="mailto:icprocurement.tz@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librarypage/operations1/undp-social-and-environmental-screening-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383B-FFE6-4369-954D-68124722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9808</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65589</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3604560</vt:i4>
      </vt:variant>
      <vt:variant>
        <vt:i4>0</vt:i4>
      </vt:variant>
      <vt:variant>
        <vt:i4>0</vt:i4>
      </vt:variant>
      <vt:variant>
        <vt:i4>5</vt:i4>
      </vt:variant>
      <vt:variant>
        <vt:lpwstr>mailto:icprocurement.tz@undp.org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Alphonce Kisesebe</cp:lastModifiedBy>
  <cp:revision>2</cp:revision>
  <cp:lastPrinted>2019-11-20T11:32:00Z</cp:lastPrinted>
  <dcterms:created xsi:type="dcterms:W3CDTF">2019-11-21T10:35:00Z</dcterms:created>
  <dcterms:modified xsi:type="dcterms:W3CDTF">2019-11-21T10:35:00Z</dcterms:modified>
</cp:coreProperties>
</file>