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Turan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733353C6" w:rsidR="00D0425F" w:rsidRPr="000D58BC" w:rsidRDefault="00D62E27" w:rsidP="002B6CD0">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0D58BC">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28034A">
        <w:rPr>
          <w:rFonts w:ascii="Times New Roman" w:eastAsia="Times New Roman" w:hAnsi="Times New Roman" w:cs="Times New Roman"/>
          <w:color w:val="000000"/>
          <w:sz w:val="20"/>
          <w:szCs w:val="20"/>
          <w:lang w:eastAsia="en-PH"/>
        </w:rPr>
        <w:t>Chief Technical Advisor</w:t>
      </w:r>
      <w:r w:rsidR="000B7CD2">
        <w:rPr>
          <w:rFonts w:ascii="Times New Roman" w:eastAsia="Times New Roman" w:hAnsi="Times New Roman" w:cs="Times New Roman"/>
          <w:color w:val="000000"/>
          <w:sz w:val="20"/>
          <w:szCs w:val="20"/>
          <w:lang w:eastAsia="en-PH"/>
        </w:rPr>
        <w:t xml:space="preserve"> </w:t>
      </w:r>
      <w:r w:rsidRPr="000D58BC">
        <w:rPr>
          <w:rFonts w:ascii="Times New Roman" w:eastAsia="Times New Roman" w:hAnsi="Times New Roman" w:cs="Times New Roman"/>
          <w:color w:val="000000"/>
          <w:sz w:val="20"/>
          <w:szCs w:val="20"/>
          <w:lang w:eastAsia="en-PH"/>
        </w:rPr>
        <w:t xml:space="preserve">under the </w:t>
      </w:r>
      <w:r w:rsidR="0028034A" w:rsidRPr="0028034A">
        <w:rPr>
          <w:rFonts w:ascii="Times New Roman" w:eastAsia="Times New Roman" w:hAnsi="Times New Roman" w:cs="Times New Roman"/>
          <w:color w:val="000000"/>
          <w:sz w:val="20"/>
          <w:szCs w:val="20"/>
          <w:lang w:eastAsia="en-PH"/>
        </w:rPr>
        <w:t>“</w:t>
      </w:r>
      <w:r w:rsidR="00B33DCD" w:rsidRPr="00B33DCD">
        <w:rPr>
          <w:rFonts w:ascii="Times New Roman" w:eastAsia="Times New Roman" w:hAnsi="Times New Roman" w:cs="Times New Roman"/>
          <w:color w:val="000000"/>
          <w:sz w:val="20"/>
          <w:szCs w:val="20"/>
          <w:lang w:eastAsia="en-PH"/>
        </w:rPr>
        <w:t>Strengthening the Civilian Oversight of Internal Security Forces Phase III Project (aka CO III)</w:t>
      </w:r>
      <w:r w:rsidR="00B33DCD">
        <w:rPr>
          <w:rFonts w:ascii="Times New Roman" w:eastAsia="Times New Roman" w:hAnsi="Times New Roman" w:cs="Times New Roman"/>
          <w:color w:val="000000"/>
          <w:sz w:val="20"/>
          <w:szCs w:val="20"/>
          <w:lang w:eastAsia="en-PH"/>
        </w:rPr>
        <w:t xml:space="preserve">” </w:t>
      </w:r>
      <w:r w:rsidR="000D58BC" w:rsidRPr="000D58BC">
        <w:rPr>
          <w:rFonts w:ascii="Times New Roman" w:eastAsia="Times New Roman" w:hAnsi="Times New Roman" w:cs="Times New Roman"/>
          <w:color w:val="000000"/>
          <w:sz w:val="20"/>
          <w:szCs w:val="20"/>
          <w:lang w:eastAsia="en-PH"/>
        </w:rPr>
        <w:t>Project</w:t>
      </w:r>
      <w:r w:rsidRPr="000D58BC">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477" w:type="dxa"/>
            <w:vAlign w:val="center"/>
          </w:tcPr>
          <w:p w14:paraId="1CABDFF0" w14:textId="23B07A5E"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(USD)</w:t>
            </w:r>
            <w:r w:rsidR="00D66AE7" w:rsidRPr="00501923">
              <w:rPr>
                <w:rFonts w:ascii="Times New Roman" w:hAnsi="Times New Roman" w:cs="Times New Roman"/>
                <w:b/>
              </w:rPr>
              <w:t>*</w:t>
            </w:r>
          </w:p>
        </w:tc>
        <w:tc>
          <w:tcPr>
            <w:tcW w:w="3119" w:type="dxa"/>
            <w:vAlign w:val="center"/>
          </w:tcPr>
          <w:p w14:paraId="08BAC3FF" w14:textId="3B58CCF9"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501923">
        <w:tc>
          <w:tcPr>
            <w:tcW w:w="2953" w:type="dxa"/>
          </w:tcPr>
          <w:p w14:paraId="0E191052" w14:textId="38F93120" w:rsidR="0023716B" w:rsidRPr="00501923" w:rsidRDefault="00155B65" w:rsidP="00501923">
            <w:pPr>
              <w:spacing w:line="360" w:lineRule="auto"/>
              <w:rPr>
                <w:rFonts w:ascii="Times New Roman" w:hAnsi="Times New Roman" w:cs="Times New Roman"/>
              </w:rPr>
            </w:pPr>
            <w:r>
              <w:rPr>
                <w:rFonts w:ascii="Times New Roman" w:hAnsi="Times New Roman" w:cs="Times New Roman"/>
                <w:sz w:val="20"/>
              </w:rPr>
              <w:t>Chief Technical Advisor</w:t>
            </w:r>
            <w:r w:rsidR="000438DD">
              <w:rPr>
                <w:rFonts w:ascii="Times New Roman" w:hAnsi="Times New Roman" w:cs="Times New Roman"/>
                <w:sz w:val="20"/>
              </w:rPr>
              <w:t xml:space="preserve"> within the scope of </w:t>
            </w:r>
            <w:r w:rsidR="00B33DCD">
              <w:rPr>
                <w:rFonts w:ascii="Times New Roman" w:hAnsi="Times New Roman" w:cs="Times New Roman"/>
                <w:sz w:val="20"/>
              </w:rPr>
              <w:t>“</w:t>
            </w:r>
            <w:r w:rsidR="00B33DCD" w:rsidRPr="00B33DCD">
              <w:rPr>
                <w:rFonts w:ascii="Times New Roman" w:hAnsi="Times New Roman" w:cs="Times New Roman"/>
                <w:sz w:val="20"/>
              </w:rPr>
              <w:t>Strengthening the Civilian Oversight of Internal Security Forces Phase III Project (aka CO III)</w:t>
            </w:r>
            <w:r w:rsidR="00B33DCD">
              <w:rPr>
                <w:rFonts w:ascii="Times New Roman" w:hAnsi="Times New Roman" w:cs="Times New Roman"/>
                <w:sz w:val="20"/>
              </w:rPr>
              <w:t>”</w:t>
            </w:r>
          </w:p>
        </w:tc>
        <w:tc>
          <w:tcPr>
            <w:tcW w:w="1944" w:type="dxa"/>
            <w:vAlign w:val="center"/>
          </w:tcPr>
          <w:p w14:paraId="7293DF65" w14:textId="324145CC" w:rsidR="0023716B" w:rsidRPr="00501923" w:rsidRDefault="00204E03" w:rsidP="00501923">
            <w:pPr>
              <w:spacing w:line="360" w:lineRule="auto"/>
              <w:jc w:val="center"/>
              <w:rPr>
                <w:rFonts w:ascii="Times New Roman" w:hAnsi="Times New Roman" w:cs="Times New Roman"/>
                <w:sz w:val="20"/>
              </w:rPr>
            </w:pPr>
            <w:r>
              <w:rPr>
                <w:rFonts w:ascii="Times New Roman" w:hAnsi="Times New Roman" w:cs="Times New Roman"/>
                <w:sz w:val="20"/>
              </w:rPr>
              <w:t>240</w:t>
            </w:r>
            <w:bookmarkStart w:id="3" w:name="_GoBack"/>
            <w:bookmarkEnd w:id="3"/>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17507EA5" w:rsidR="0023716B" w:rsidRPr="00501923" w:rsidRDefault="0023716B"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6350E39C" w14:textId="3138C84A" w:rsidR="0023716B" w:rsidRPr="00501923" w:rsidRDefault="0023716B" w:rsidP="0023716B">
      <w:pPr>
        <w:spacing w:after="0" w:line="360" w:lineRule="auto"/>
        <w:rPr>
          <w:rFonts w:ascii="Times New Roman" w:hAnsi="Times New Roman" w:cs="Times New Roman"/>
          <w:b/>
        </w:rPr>
      </w:pPr>
    </w:p>
    <w:p w14:paraId="6A6898F2" w14:textId="49C0627E" w:rsidR="0023716B" w:rsidRPr="00501923" w:rsidRDefault="0023716B" w:rsidP="0023716B">
      <w:pPr>
        <w:spacing w:after="0" w:line="360" w:lineRule="auto"/>
        <w:rPr>
          <w:rFonts w:ascii="Times New Roman" w:hAnsi="Times New Roman" w:cs="Times New Roman"/>
          <w:b/>
        </w:rPr>
      </w:pPr>
    </w:p>
    <w:p w14:paraId="748F48CC" w14:textId="37E8AFD3" w:rsidR="0023716B" w:rsidRPr="00501923" w:rsidRDefault="0023716B" w:rsidP="0023716B">
      <w:pPr>
        <w:spacing w:after="0" w:line="360" w:lineRule="auto"/>
        <w:rPr>
          <w:rFonts w:ascii="Times New Roman" w:hAnsi="Times New Roman" w:cs="Times New Roman"/>
          <w:b/>
        </w:rPr>
      </w:pPr>
    </w:p>
    <w:p w14:paraId="74ADF2E9" w14:textId="504CDCDD" w:rsidR="0023716B" w:rsidRPr="00501923" w:rsidRDefault="0023716B" w:rsidP="0023716B">
      <w:pPr>
        <w:spacing w:after="0" w:line="360" w:lineRule="auto"/>
        <w:rPr>
          <w:rFonts w:ascii="Times New Roman" w:hAnsi="Times New Roman" w:cs="Times New Roman"/>
          <w:b/>
        </w:rPr>
      </w:pPr>
    </w:p>
    <w:p w14:paraId="2FC1ECD1" w14:textId="3DA6E24C" w:rsidR="0023716B" w:rsidRPr="00501923" w:rsidRDefault="0023716B" w:rsidP="0023716B">
      <w:pPr>
        <w:spacing w:after="0" w:line="360" w:lineRule="auto"/>
        <w:rPr>
          <w:rFonts w:ascii="Times New Roman" w:hAnsi="Times New Roman" w:cs="Times New Roman"/>
          <w:b/>
        </w:rPr>
      </w:pPr>
    </w:p>
    <w:p w14:paraId="2923614A" w14:textId="7EC85107" w:rsidR="0023716B" w:rsidRPr="00501923" w:rsidRDefault="00D66AE7" w:rsidP="0023716B">
      <w:pPr>
        <w:spacing w:after="0" w:line="360" w:lineRule="auto"/>
        <w:rPr>
          <w:rFonts w:ascii="Times New Roman" w:hAnsi="Times New Roman" w:cs="Times New Roman"/>
          <w:b/>
          <w:u w:val="single"/>
        </w:rPr>
      </w:pPr>
      <w:r w:rsidRPr="00501923">
        <w:rPr>
          <w:rFonts w:ascii="Times New Roman" w:hAnsi="Times New Roman" w:cs="Times New Roman"/>
          <w:b/>
          <w:u w:val="single"/>
        </w:rPr>
        <w:lastRenderedPageBreak/>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77777777" w:rsidR="0023716B" w:rsidRPr="00501923" w:rsidRDefault="0023716B" w:rsidP="0023716B">
      <w:pPr>
        <w:pStyle w:val="PNbullet"/>
        <w:rPr>
          <w:rFonts w:cs="Times New Roman"/>
        </w:rPr>
      </w:pPr>
      <w:r w:rsidRPr="00501923">
        <w:rPr>
          <w:rFonts w:cs="Times New Roman"/>
        </w:rPr>
        <w:t xml:space="preserve">The price proposal should be indicated in </w:t>
      </w:r>
      <w:r w:rsidRPr="00501923">
        <w:rPr>
          <w:rFonts w:eastAsia="Calibri" w:cs="Times New Roman"/>
        </w:rPr>
        <w:t>USD</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4781EE0F" w14:textId="04F1E3ED" w:rsidR="0023716B" w:rsidRPr="00501923" w:rsidRDefault="0023716B" w:rsidP="0023716B">
      <w:pPr>
        <w:pStyle w:val="PNbullet"/>
        <w:rPr>
          <w:rFonts w:eastAsia="Calibri" w:cs="Times New Roman"/>
        </w:rPr>
      </w:pPr>
      <w:r w:rsidRPr="00501923">
        <w:rPr>
          <w:rFonts w:eastAsia="Calibri" w:cs="Times New Roman"/>
        </w:rPr>
        <w:t>The expert shall be paid in USD if he/she resides in a country different than Turkey. If he/she resides in Turkey, the payment shall be realized in TRY through conversion of the US</w:t>
      </w:r>
      <w:r w:rsidR="00DF00B9">
        <w:rPr>
          <w:rFonts w:eastAsia="Calibri" w:cs="Times New Roman"/>
        </w:rPr>
        <w:t>D</w:t>
      </w:r>
      <w:r w:rsidRPr="00501923">
        <w:rPr>
          <w:rFonts w:eastAsia="Calibri" w:cs="Times New Roman"/>
        </w:rPr>
        <w:t xml:space="preserve"> amount by the official UN exchange rate valid on the date of money transfer.</w:t>
      </w:r>
    </w:p>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0A930761"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37353">
        <w:rPr>
          <w:rFonts w:cs="Times New Roman"/>
        </w:rPr>
        <w:t>Article</w:t>
      </w:r>
      <w:r w:rsidR="00501923">
        <w:rPr>
          <w:rFonts w:cs="Times New Roman"/>
        </w:rPr>
        <w:t xml:space="preserve"> </w:t>
      </w:r>
      <w:r w:rsidR="00B9752B">
        <w:rPr>
          <w:rFonts w:cs="Times New Roman"/>
        </w:rPr>
        <w:t>7</w:t>
      </w:r>
      <w:r w:rsidRPr="00501923">
        <w:rPr>
          <w:rFonts w:cs="Times New Roman"/>
        </w:rPr>
        <w:t xml:space="preserve"> of </w:t>
      </w:r>
      <w:proofErr w:type="spellStart"/>
      <w:r w:rsidRPr="00501923">
        <w:rPr>
          <w:rFonts w:cs="Times New Roman"/>
        </w:rPr>
        <w:t>T</w:t>
      </w:r>
      <w:r w:rsidR="00537353">
        <w:rPr>
          <w:rFonts w:cs="Times New Roman"/>
        </w:rPr>
        <w:t>o</w:t>
      </w:r>
      <w:r w:rsidRPr="00501923">
        <w:rPr>
          <w:rFonts w:cs="Times New Roman"/>
        </w:rPr>
        <w:t>R</w:t>
      </w:r>
      <w:proofErr w:type="spellEnd"/>
      <w:r w:rsidRPr="00501923">
        <w:rPr>
          <w:rFonts w:cs="Times New Roman"/>
        </w:rPr>
        <w:t>.</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3A8B9" w14:textId="77777777" w:rsidR="005D205E" w:rsidRDefault="005D205E" w:rsidP="005F5227">
      <w:pPr>
        <w:spacing w:after="0" w:line="240" w:lineRule="auto"/>
      </w:pPr>
      <w:r>
        <w:separator/>
      </w:r>
    </w:p>
  </w:endnote>
  <w:endnote w:type="continuationSeparator" w:id="0">
    <w:p w14:paraId="5E184507" w14:textId="77777777" w:rsidR="005D205E" w:rsidRDefault="005D205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85D2" w14:textId="77777777" w:rsidR="005D205E" w:rsidRDefault="005D205E" w:rsidP="005F5227">
      <w:pPr>
        <w:spacing w:after="0" w:line="240" w:lineRule="auto"/>
      </w:pPr>
      <w:r>
        <w:separator/>
      </w:r>
    </w:p>
  </w:footnote>
  <w:footnote w:type="continuationSeparator" w:id="0">
    <w:p w14:paraId="604E972B" w14:textId="77777777" w:rsidR="005D205E" w:rsidRDefault="005D205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72D1E"/>
    <w:rsid w:val="00182727"/>
    <w:rsid w:val="00182FE6"/>
    <w:rsid w:val="001A12CE"/>
    <w:rsid w:val="001C14A4"/>
    <w:rsid w:val="001D1E99"/>
    <w:rsid w:val="00204E03"/>
    <w:rsid w:val="002155D7"/>
    <w:rsid w:val="0022574B"/>
    <w:rsid w:val="0023716B"/>
    <w:rsid w:val="00242AB6"/>
    <w:rsid w:val="00257CC1"/>
    <w:rsid w:val="00263221"/>
    <w:rsid w:val="00263677"/>
    <w:rsid w:val="00266B36"/>
    <w:rsid w:val="0027060A"/>
    <w:rsid w:val="0028034A"/>
    <w:rsid w:val="002940C3"/>
    <w:rsid w:val="002B08B1"/>
    <w:rsid w:val="002B6CD0"/>
    <w:rsid w:val="003276E8"/>
    <w:rsid w:val="00334AC5"/>
    <w:rsid w:val="00352F93"/>
    <w:rsid w:val="00363913"/>
    <w:rsid w:val="003A7C19"/>
    <w:rsid w:val="003C5261"/>
    <w:rsid w:val="003C56BE"/>
    <w:rsid w:val="003D2A1D"/>
    <w:rsid w:val="003F0B15"/>
    <w:rsid w:val="003F3739"/>
    <w:rsid w:val="00401097"/>
    <w:rsid w:val="00415CEE"/>
    <w:rsid w:val="0043015D"/>
    <w:rsid w:val="00467F7A"/>
    <w:rsid w:val="004723D5"/>
    <w:rsid w:val="00473C3B"/>
    <w:rsid w:val="004775C3"/>
    <w:rsid w:val="004B1253"/>
    <w:rsid w:val="004B6A21"/>
    <w:rsid w:val="004C456E"/>
    <w:rsid w:val="004E0BF9"/>
    <w:rsid w:val="00501923"/>
    <w:rsid w:val="005050B5"/>
    <w:rsid w:val="00524E47"/>
    <w:rsid w:val="005276B3"/>
    <w:rsid w:val="00537353"/>
    <w:rsid w:val="005456BB"/>
    <w:rsid w:val="00573461"/>
    <w:rsid w:val="00575C7C"/>
    <w:rsid w:val="005814AA"/>
    <w:rsid w:val="005A5DD2"/>
    <w:rsid w:val="005D205E"/>
    <w:rsid w:val="005F5227"/>
    <w:rsid w:val="00624590"/>
    <w:rsid w:val="00642692"/>
    <w:rsid w:val="0066697B"/>
    <w:rsid w:val="00697619"/>
    <w:rsid w:val="006C6F4D"/>
    <w:rsid w:val="006C7C0D"/>
    <w:rsid w:val="006E6D0F"/>
    <w:rsid w:val="00706587"/>
    <w:rsid w:val="00730C8D"/>
    <w:rsid w:val="00747462"/>
    <w:rsid w:val="007B1ECF"/>
    <w:rsid w:val="007C3902"/>
    <w:rsid w:val="007D5391"/>
    <w:rsid w:val="007E0D51"/>
    <w:rsid w:val="007E2056"/>
    <w:rsid w:val="00802478"/>
    <w:rsid w:val="00823BB0"/>
    <w:rsid w:val="00832107"/>
    <w:rsid w:val="0089480E"/>
    <w:rsid w:val="00897BC1"/>
    <w:rsid w:val="008C21A5"/>
    <w:rsid w:val="008D1D3C"/>
    <w:rsid w:val="008D6243"/>
    <w:rsid w:val="00900205"/>
    <w:rsid w:val="0090658D"/>
    <w:rsid w:val="0091450F"/>
    <w:rsid w:val="009230C7"/>
    <w:rsid w:val="00954DFC"/>
    <w:rsid w:val="00982932"/>
    <w:rsid w:val="0099180E"/>
    <w:rsid w:val="009A018B"/>
    <w:rsid w:val="009D7C41"/>
    <w:rsid w:val="00A001E1"/>
    <w:rsid w:val="00A24BB1"/>
    <w:rsid w:val="00A42DA9"/>
    <w:rsid w:val="00A461A6"/>
    <w:rsid w:val="00A72DF2"/>
    <w:rsid w:val="00A73062"/>
    <w:rsid w:val="00A8202E"/>
    <w:rsid w:val="00A82042"/>
    <w:rsid w:val="00AB3EE6"/>
    <w:rsid w:val="00AD22E8"/>
    <w:rsid w:val="00B07396"/>
    <w:rsid w:val="00B2460D"/>
    <w:rsid w:val="00B33DCD"/>
    <w:rsid w:val="00B367DD"/>
    <w:rsid w:val="00B4199B"/>
    <w:rsid w:val="00B574E9"/>
    <w:rsid w:val="00B81422"/>
    <w:rsid w:val="00B86CEF"/>
    <w:rsid w:val="00B9752B"/>
    <w:rsid w:val="00BB7871"/>
    <w:rsid w:val="00BD2ED6"/>
    <w:rsid w:val="00BD49AB"/>
    <w:rsid w:val="00BE6DC3"/>
    <w:rsid w:val="00C12CF6"/>
    <w:rsid w:val="00C23F9E"/>
    <w:rsid w:val="00C256FF"/>
    <w:rsid w:val="00C34399"/>
    <w:rsid w:val="00C51732"/>
    <w:rsid w:val="00C7398D"/>
    <w:rsid w:val="00C865FF"/>
    <w:rsid w:val="00CE32B6"/>
    <w:rsid w:val="00CF5B39"/>
    <w:rsid w:val="00CF7F0D"/>
    <w:rsid w:val="00D0425F"/>
    <w:rsid w:val="00D409F4"/>
    <w:rsid w:val="00D416D6"/>
    <w:rsid w:val="00D4346E"/>
    <w:rsid w:val="00D50297"/>
    <w:rsid w:val="00D62E27"/>
    <w:rsid w:val="00D66AE7"/>
    <w:rsid w:val="00DA111B"/>
    <w:rsid w:val="00DC64C4"/>
    <w:rsid w:val="00DD5AC2"/>
    <w:rsid w:val="00DF00B9"/>
    <w:rsid w:val="00E165D4"/>
    <w:rsid w:val="00E20F34"/>
    <w:rsid w:val="00E867D7"/>
    <w:rsid w:val="00E93413"/>
    <w:rsid w:val="00EC5259"/>
    <w:rsid w:val="00ED5314"/>
    <w:rsid w:val="00EF006E"/>
    <w:rsid w:val="00EF4D9E"/>
    <w:rsid w:val="00EF5136"/>
    <w:rsid w:val="00F030C5"/>
    <w:rsid w:val="00F21E8C"/>
    <w:rsid w:val="00F65858"/>
    <w:rsid w:val="00F72377"/>
    <w:rsid w:val="00F80ACD"/>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4.xml><?xml version="1.0" encoding="utf-8"?>
<ds:datastoreItem xmlns:ds="http://schemas.openxmlformats.org/officeDocument/2006/customXml" ds:itemID="{BC9004BA-AEF4-49E9-90F1-0AEDEAE5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5</cp:revision>
  <dcterms:created xsi:type="dcterms:W3CDTF">2019-03-10T18:07:00Z</dcterms:created>
  <dcterms:modified xsi:type="dcterms:W3CDTF">2019-11-21T08:53:00Z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