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48BA" w14:textId="77777777" w:rsidR="00A1633B" w:rsidRPr="00A1633B" w:rsidRDefault="007C6FC3" w:rsidP="00A1633B">
      <w:pPr>
        <w:pStyle w:val="Heading1"/>
        <w:spacing w:before="120"/>
        <w:rPr>
          <w:rFonts w:ascii="Calibri" w:hAnsi="Calibri"/>
          <w:sz w:val="22"/>
          <w:szCs w:val="22"/>
        </w:rPr>
      </w:pPr>
      <w:r>
        <w:rPr>
          <w:noProof/>
        </w:rPr>
        <w:drawing>
          <wp:anchor distT="0" distB="0" distL="114300" distR="114300" simplePos="0" relativeHeight="251657728" behindDoc="0" locked="0" layoutInCell="1" allowOverlap="0" wp14:anchorId="28D7A465" wp14:editId="73CA75B4">
            <wp:simplePos x="0" y="0"/>
            <wp:positionH relativeFrom="column">
              <wp:align>right</wp:align>
            </wp:positionH>
            <wp:positionV relativeFrom="line">
              <wp:align>top</wp:align>
            </wp:positionV>
            <wp:extent cx="1482725" cy="655955"/>
            <wp:effectExtent l="0" t="0" r="0" b="0"/>
            <wp:wrapSquare wrapText="bothSides"/>
            <wp:docPr id="2" name="Picture 1" descr="Description: UN_Women_Englis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_Women_English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72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1B581" w14:textId="77777777" w:rsidR="001860C4" w:rsidRDefault="001860C4" w:rsidP="002A1BF4">
      <w:pPr>
        <w:pStyle w:val="MediumGrid1-Accent31"/>
        <w:jc w:val="center"/>
        <w:rPr>
          <w:rFonts w:ascii="Calibri" w:hAnsi="Calibri"/>
          <w:b/>
          <w:sz w:val="22"/>
          <w:szCs w:val="22"/>
        </w:rPr>
      </w:pPr>
    </w:p>
    <w:p w14:paraId="50DCD69A" w14:textId="77777777" w:rsidR="001860C4" w:rsidRDefault="001860C4" w:rsidP="002A1BF4">
      <w:pPr>
        <w:pStyle w:val="MediumGrid1-Accent31"/>
        <w:jc w:val="center"/>
        <w:rPr>
          <w:rFonts w:ascii="Calibri" w:hAnsi="Calibri"/>
          <w:b/>
          <w:sz w:val="22"/>
          <w:szCs w:val="22"/>
        </w:rPr>
      </w:pPr>
    </w:p>
    <w:p w14:paraId="4321A963" w14:textId="77777777" w:rsidR="001860C4" w:rsidRDefault="001860C4" w:rsidP="002A1BF4">
      <w:pPr>
        <w:pStyle w:val="MediumGrid1-Accent31"/>
        <w:jc w:val="center"/>
        <w:rPr>
          <w:rFonts w:ascii="Calibri" w:hAnsi="Calibri"/>
          <w:b/>
          <w:sz w:val="22"/>
          <w:szCs w:val="22"/>
        </w:rPr>
      </w:pPr>
    </w:p>
    <w:p w14:paraId="7D6C1F4A" w14:textId="77777777" w:rsidR="001860C4" w:rsidRDefault="001860C4" w:rsidP="002A1BF4">
      <w:pPr>
        <w:pStyle w:val="MediumGrid1-Accent31"/>
        <w:jc w:val="center"/>
        <w:rPr>
          <w:rFonts w:ascii="Calibri" w:hAnsi="Calibri"/>
          <w:b/>
          <w:sz w:val="22"/>
          <w:szCs w:val="22"/>
        </w:rPr>
      </w:pPr>
    </w:p>
    <w:p w14:paraId="37F96267" w14:textId="77777777" w:rsidR="00A1633B" w:rsidRDefault="00A1633B" w:rsidP="002A1BF4">
      <w:pPr>
        <w:pStyle w:val="MediumGrid1-Accent31"/>
        <w:jc w:val="center"/>
        <w:rPr>
          <w:rFonts w:ascii="Calibri" w:hAnsi="Calibri"/>
          <w:b/>
          <w:sz w:val="22"/>
          <w:szCs w:val="22"/>
        </w:rPr>
      </w:pPr>
      <w:r w:rsidRPr="00A1633B">
        <w:rPr>
          <w:rFonts w:ascii="Calibri" w:hAnsi="Calibri"/>
          <w:b/>
          <w:sz w:val="22"/>
          <w:szCs w:val="22"/>
        </w:rPr>
        <w:t>Terms of Reference</w:t>
      </w:r>
    </w:p>
    <w:p w14:paraId="7540E175" w14:textId="77777777" w:rsidR="00075B12" w:rsidRPr="00A1633B" w:rsidRDefault="00075B12" w:rsidP="002A1BF4">
      <w:pPr>
        <w:pStyle w:val="MediumGrid1-Accent31"/>
        <w:jc w:val="center"/>
        <w:rPr>
          <w:rFonts w:ascii="Calibri" w:hAnsi="Calibri"/>
          <w:b/>
          <w:sz w:val="22"/>
          <w:szCs w:val="22"/>
        </w:rPr>
      </w:pPr>
    </w:p>
    <w:p w14:paraId="55162FC0" w14:textId="5EC726D4" w:rsidR="00514BFA" w:rsidRPr="009F678A" w:rsidRDefault="00E655CF" w:rsidP="00F408BD">
      <w:pPr>
        <w:jc w:val="center"/>
        <w:rPr>
          <w:rFonts w:ascii="Calibri" w:hAnsi="Calibri"/>
          <w:b/>
          <w:sz w:val="22"/>
          <w:szCs w:val="22"/>
        </w:rPr>
      </w:pPr>
      <w:r>
        <w:rPr>
          <w:rFonts w:ascii="Calibri" w:hAnsi="Calibri"/>
          <w:b/>
          <w:sz w:val="22"/>
          <w:szCs w:val="22"/>
        </w:rPr>
        <w:t xml:space="preserve">International </w:t>
      </w:r>
      <w:r w:rsidR="00031B7A">
        <w:rPr>
          <w:rFonts w:ascii="Calibri" w:hAnsi="Calibri"/>
          <w:b/>
          <w:sz w:val="22"/>
          <w:szCs w:val="22"/>
        </w:rPr>
        <w:t xml:space="preserve">Consultant </w:t>
      </w:r>
      <w:r w:rsidR="002642E1">
        <w:rPr>
          <w:rFonts w:ascii="Calibri" w:hAnsi="Calibri"/>
          <w:b/>
          <w:sz w:val="22"/>
          <w:szCs w:val="22"/>
        </w:rPr>
        <w:t xml:space="preserve">for the </w:t>
      </w:r>
      <w:r w:rsidR="007B52DF">
        <w:rPr>
          <w:rFonts w:ascii="Calibri" w:hAnsi="Calibri"/>
          <w:b/>
          <w:sz w:val="22"/>
          <w:szCs w:val="22"/>
        </w:rPr>
        <w:t xml:space="preserve">Office of the Legal Advisor to mainstream gender into concession awarding process </w:t>
      </w:r>
    </w:p>
    <w:p w14:paraId="569EFF92" w14:textId="77777777" w:rsidR="00CD4B1E" w:rsidRDefault="00CD4B1E" w:rsidP="0043542D">
      <w:pPr>
        <w:tabs>
          <w:tab w:val="left" w:pos="2880"/>
          <w:tab w:val="left" w:pos="3240"/>
        </w:tabs>
        <w:spacing w:before="120"/>
        <w:ind w:left="3600" w:hanging="3600"/>
        <w:jc w:val="both"/>
        <w:rPr>
          <w:rFonts w:ascii="Calibri" w:hAnsi="Calibri"/>
          <w:b/>
          <w:sz w:val="22"/>
          <w:szCs w:val="22"/>
        </w:rPr>
      </w:pPr>
    </w:p>
    <w:p w14:paraId="4F32C878" w14:textId="589B3DCE" w:rsidR="00A1633B" w:rsidRPr="00A1633B" w:rsidRDefault="00A1633B" w:rsidP="0043542D">
      <w:pPr>
        <w:tabs>
          <w:tab w:val="left" w:pos="2880"/>
          <w:tab w:val="left" w:pos="3240"/>
        </w:tabs>
        <w:spacing w:before="120"/>
        <w:ind w:left="3600" w:hanging="3600"/>
        <w:jc w:val="both"/>
        <w:rPr>
          <w:rFonts w:ascii="Calibri" w:hAnsi="Calibri"/>
          <w:sz w:val="22"/>
          <w:szCs w:val="22"/>
        </w:rPr>
      </w:pPr>
      <w:r w:rsidRPr="00A1633B">
        <w:rPr>
          <w:rFonts w:ascii="Calibri" w:hAnsi="Calibri"/>
          <w:b/>
          <w:sz w:val="22"/>
          <w:szCs w:val="22"/>
        </w:rPr>
        <w:t>Duty Station/Location</w:t>
      </w:r>
      <w:r w:rsidRPr="00A1633B">
        <w:rPr>
          <w:rFonts w:ascii="Calibri" w:hAnsi="Calibri"/>
          <w:sz w:val="22"/>
          <w:szCs w:val="22"/>
        </w:rPr>
        <w:t xml:space="preserve">: </w:t>
      </w:r>
      <w:r w:rsidRPr="00A1633B">
        <w:rPr>
          <w:rFonts w:ascii="Calibri" w:hAnsi="Calibri"/>
          <w:sz w:val="22"/>
          <w:szCs w:val="22"/>
        </w:rPr>
        <w:tab/>
      </w:r>
      <w:r w:rsidRPr="00A1633B">
        <w:rPr>
          <w:rFonts w:ascii="Calibri" w:hAnsi="Calibri"/>
          <w:sz w:val="22"/>
          <w:szCs w:val="22"/>
        </w:rPr>
        <w:tab/>
      </w:r>
      <w:r w:rsidRPr="00A1633B">
        <w:rPr>
          <w:rFonts w:ascii="Calibri" w:hAnsi="Calibri"/>
          <w:sz w:val="22"/>
          <w:szCs w:val="22"/>
        </w:rPr>
        <w:tab/>
      </w:r>
      <w:r w:rsidR="00F714C5">
        <w:rPr>
          <w:rFonts w:ascii="Calibri" w:hAnsi="Calibri"/>
          <w:sz w:val="22"/>
          <w:szCs w:val="22"/>
        </w:rPr>
        <w:t>Monrovia, Liberia</w:t>
      </w:r>
    </w:p>
    <w:p w14:paraId="6A4176C3" w14:textId="01A893F4" w:rsidR="00A1633B" w:rsidRPr="00A1633B" w:rsidRDefault="00A1633B" w:rsidP="00A1633B">
      <w:pPr>
        <w:tabs>
          <w:tab w:val="left" w:pos="-4770"/>
          <w:tab w:val="left" w:pos="2880"/>
          <w:tab w:val="left" w:pos="3240"/>
        </w:tabs>
        <w:spacing w:before="120"/>
        <w:jc w:val="both"/>
        <w:rPr>
          <w:rFonts w:ascii="Calibri" w:hAnsi="Calibri"/>
          <w:sz w:val="22"/>
          <w:szCs w:val="22"/>
        </w:rPr>
      </w:pPr>
      <w:r w:rsidRPr="00A1633B">
        <w:rPr>
          <w:rFonts w:ascii="Calibri" w:hAnsi="Calibri"/>
          <w:b/>
          <w:sz w:val="22"/>
          <w:szCs w:val="22"/>
        </w:rPr>
        <w:t xml:space="preserve">Application Deadline: </w:t>
      </w:r>
      <w:r w:rsidRPr="00A1633B">
        <w:rPr>
          <w:rFonts w:ascii="Calibri" w:hAnsi="Calibri"/>
          <w:b/>
          <w:sz w:val="22"/>
          <w:szCs w:val="22"/>
        </w:rPr>
        <w:tab/>
      </w:r>
      <w:r w:rsidRPr="00A1633B">
        <w:rPr>
          <w:rFonts w:ascii="Calibri" w:hAnsi="Calibri"/>
          <w:b/>
          <w:sz w:val="22"/>
          <w:szCs w:val="22"/>
        </w:rPr>
        <w:tab/>
      </w:r>
      <w:r w:rsidRPr="0043542D">
        <w:rPr>
          <w:rFonts w:ascii="Calibri" w:hAnsi="Calibri"/>
          <w:sz w:val="22"/>
          <w:szCs w:val="22"/>
        </w:rPr>
        <w:tab/>
      </w:r>
      <w:r w:rsidR="00161FF0">
        <w:rPr>
          <w:rFonts w:ascii="Calibri" w:hAnsi="Calibri"/>
          <w:sz w:val="22"/>
          <w:szCs w:val="22"/>
        </w:rPr>
        <w:t>0</w:t>
      </w:r>
      <w:r w:rsidR="00394D74">
        <w:rPr>
          <w:rFonts w:ascii="Calibri" w:hAnsi="Calibri"/>
          <w:sz w:val="22"/>
          <w:szCs w:val="22"/>
        </w:rPr>
        <w:t>6</w:t>
      </w:r>
      <w:r w:rsidR="00161FF0">
        <w:rPr>
          <w:rFonts w:ascii="Calibri" w:hAnsi="Calibri"/>
          <w:sz w:val="22"/>
          <w:szCs w:val="22"/>
        </w:rPr>
        <w:t xml:space="preserve"> December</w:t>
      </w:r>
      <w:r w:rsidR="00CD4B1E">
        <w:rPr>
          <w:rFonts w:ascii="Calibri" w:hAnsi="Calibri"/>
          <w:sz w:val="22"/>
          <w:szCs w:val="22"/>
        </w:rPr>
        <w:t xml:space="preserve"> 2019</w:t>
      </w:r>
    </w:p>
    <w:p w14:paraId="6C760881" w14:textId="77777777" w:rsidR="00A1633B" w:rsidRPr="00480EBF" w:rsidRDefault="00A1633B" w:rsidP="00A1633B">
      <w:pPr>
        <w:tabs>
          <w:tab w:val="left" w:pos="-4860"/>
          <w:tab w:val="left" w:pos="-4680"/>
        </w:tabs>
        <w:spacing w:before="120"/>
        <w:jc w:val="both"/>
        <w:rPr>
          <w:rFonts w:ascii="Calibri" w:hAnsi="Calibri" w:cs="Calibri"/>
          <w:b/>
          <w:sz w:val="20"/>
          <w:szCs w:val="22"/>
        </w:rPr>
      </w:pPr>
      <w:r w:rsidRPr="00A1633B">
        <w:rPr>
          <w:rFonts w:ascii="Calibri" w:hAnsi="Calibri"/>
          <w:b/>
          <w:sz w:val="22"/>
          <w:szCs w:val="22"/>
        </w:rPr>
        <w:t xml:space="preserve">Type of Contract: </w:t>
      </w:r>
      <w:r w:rsidRPr="00A1633B">
        <w:rPr>
          <w:rFonts w:ascii="Calibri" w:hAnsi="Calibri"/>
          <w:b/>
          <w:sz w:val="22"/>
          <w:szCs w:val="22"/>
        </w:rPr>
        <w:tab/>
      </w:r>
      <w:r w:rsidRPr="00A1633B">
        <w:rPr>
          <w:rFonts w:ascii="Calibri" w:hAnsi="Calibri"/>
          <w:b/>
          <w:sz w:val="22"/>
          <w:szCs w:val="22"/>
        </w:rPr>
        <w:tab/>
      </w:r>
      <w:r w:rsidRPr="00A1633B">
        <w:rPr>
          <w:rFonts w:ascii="Calibri" w:hAnsi="Calibri"/>
          <w:b/>
          <w:sz w:val="22"/>
          <w:szCs w:val="22"/>
        </w:rPr>
        <w:tab/>
      </w:r>
      <w:r w:rsidR="00075B12" w:rsidRPr="00480EBF">
        <w:rPr>
          <w:rFonts w:ascii="Calibri" w:hAnsi="Calibri" w:cs="Calibri"/>
          <w:sz w:val="22"/>
        </w:rPr>
        <w:t xml:space="preserve">Contract for Consultant (CFC) </w:t>
      </w:r>
    </w:p>
    <w:p w14:paraId="07312BC3" w14:textId="77777777" w:rsidR="00A1633B" w:rsidRPr="00A1633B" w:rsidRDefault="00A1633B" w:rsidP="00A1633B">
      <w:pPr>
        <w:tabs>
          <w:tab w:val="left" w:pos="2880"/>
          <w:tab w:val="left" w:pos="3240"/>
          <w:tab w:val="left" w:pos="3600"/>
          <w:tab w:val="left" w:pos="4320"/>
          <w:tab w:val="left" w:pos="5040"/>
          <w:tab w:val="left" w:pos="6222"/>
        </w:tabs>
        <w:spacing w:before="120"/>
        <w:jc w:val="both"/>
        <w:rPr>
          <w:rFonts w:ascii="Calibri" w:hAnsi="Calibri"/>
          <w:sz w:val="22"/>
          <w:szCs w:val="22"/>
        </w:rPr>
      </w:pPr>
      <w:r w:rsidRPr="00A1633B">
        <w:rPr>
          <w:rFonts w:ascii="Calibri" w:hAnsi="Calibri"/>
          <w:b/>
          <w:sz w:val="22"/>
          <w:szCs w:val="22"/>
        </w:rPr>
        <w:t xml:space="preserve">Language required: </w:t>
      </w:r>
      <w:r w:rsidRPr="00A1633B">
        <w:rPr>
          <w:rFonts w:ascii="Calibri" w:hAnsi="Calibri"/>
          <w:b/>
          <w:sz w:val="22"/>
          <w:szCs w:val="22"/>
        </w:rPr>
        <w:tab/>
      </w:r>
      <w:r w:rsidRPr="00A1633B">
        <w:rPr>
          <w:rFonts w:ascii="Calibri" w:hAnsi="Calibri"/>
          <w:b/>
          <w:sz w:val="22"/>
          <w:szCs w:val="22"/>
        </w:rPr>
        <w:tab/>
      </w:r>
      <w:r w:rsidRPr="00A1633B">
        <w:rPr>
          <w:rFonts w:ascii="Calibri" w:hAnsi="Calibri"/>
          <w:b/>
          <w:sz w:val="22"/>
          <w:szCs w:val="22"/>
        </w:rPr>
        <w:tab/>
      </w:r>
      <w:r w:rsidRPr="00A1633B">
        <w:rPr>
          <w:rFonts w:ascii="Calibri" w:hAnsi="Calibri"/>
          <w:sz w:val="22"/>
          <w:szCs w:val="22"/>
        </w:rPr>
        <w:t>English</w:t>
      </w:r>
      <w:r w:rsidRPr="00A1633B">
        <w:rPr>
          <w:rFonts w:ascii="Calibri" w:hAnsi="Calibri"/>
          <w:sz w:val="22"/>
          <w:szCs w:val="22"/>
        </w:rPr>
        <w:tab/>
      </w:r>
    </w:p>
    <w:p w14:paraId="046884BA" w14:textId="3CB1DB66" w:rsidR="00B02E97" w:rsidRPr="00A1633B" w:rsidRDefault="00A1633B" w:rsidP="00B02E97">
      <w:pPr>
        <w:tabs>
          <w:tab w:val="left" w:pos="-4770"/>
          <w:tab w:val="left" w:pos="2880"/>
          <w:tab w:val="left" w:pos="3240"/>
        </w:tabs>
        <w:spacing w:before="120"/>
        <w:jc w:val="both"/>
        <w:rPr>
          <w:rFonts w:ascii="Calibri" w:hAnsi="Calibri"/>
          <w:sz w:val="22"/>
          <w:szCs w:val="22"/>
        </w:rPr>
      </w:pPr>
      <w:r w:rsidRPr="00A1633B">
        <w:rPr>
          <w:rFonts w:ascii="Calibri" w:hAnsi="Calibri"/>
          <w:b/>
          <w:sz w:val="22"/>
          <w:szCs w:val="22"/>
        </w:rPr>
        <w:t xml:space="preserve">Starting Date: </w:t>
      </w:r>
      <w:r w:rsidRPr="00A1633B">
        <w:rPr>
          <w:rFonts w:ascii="Calibri" w:hAnsi="Calibri"/>
          <w:b/>
          <w:sz w:val="22"/>
          <w:szCs w:val="22"/>
        </w:rPr>
        <w:tab/>
      </w:r>
      <w:r w:rsidRPr="00A1633B">
        <w:rPr>
          <w:rFonts w:ascii="Calibri" w:hAnsi="Calibri"/>
          <w:b/>
          <w:sz w:val="22"/>
          <w:szCs w:val="22"/>
        </w:rPr>
        <w:tab/>
      </w:r>
      <w:r w:rsidRPr="00A1633B">
        <w:rPr>
          <w:rFonts w:ascii="Calibri" w:hAnsi="Calibri"/>
          <w:b/>
          <w:sz w:val="22"/>
          <w:szCs w:val="22"/>
        </w:rPr>
        <w:tab/>
      </w:r>
      <w:r w:rsidR="00161FF0">
        <w:rPr>
          <w:rFonts w:ascii="Calibri" w:hAnsi="Calibri"/>
          <w:sz w:val="22"/>
          <w:szCs w:val="22"/>
        </w:rPr>
        <w:t>1</w:t>
      </w:r>
      <w:r w:rsidR="00394D74">
        <w:rPr>
          <w:rFonts w:ascii="Calibri" w:hAnsi="Calibri"/>
          <w:sz w:val="22"/>
          <w:szCs w:val="22"/>
        </w:rPr>
        <w:t>0</w:t>
      </w:r>
      <w:r w:rsidR="002B077C">
        <w:rPr>
          <w:rFonts w:ascii="Calibri" w:hAnsi="Calibri"/>
          <w:sz w:val="22"/>
          <w:szCs w:val="22"/>
        </w:rPr>
        <w:t xml:space="preserve"> December </w:t>
      </w:r>
      <w:r w:rsidR="00CE0DA1">
        <w:rPr>
          <w:rFonts w:ascii="Calibri" w:hAnsi="Calibri"/>
          <w:sz w:val="22"/>
          <w:szCs w:val="22"/>
        </w:rPr>
        <w:t>201</w:t>
      </w:r>
      <w:r w:rsidR="00CD4B1E">
        <w:rPr>
          <w:rFonts w:ascii="Calibri" w:hAnsi="Calibri"/>
          <w:sz w:val="22"/>
          <w:szCs w:val="22"/>
        </w:rPr>
        <w:t>9</w:t>
      </w:r>
    </w:p>
    <w:p w14:paraId="38B87F7B" w14:textId="39351C35" w:rsidR="00A1633B" w:rsidRPr="00A1633B" w:rsidRDefault="00A1633B" w:rsidP="00A1633B">
      <w:pPr>
        <w:tabs>
          <w:tab w:val="left" w:pos="2880"/>
          <w:tab w:val="left" w:pos="3240"/>
        </w:tabs>
        <w:spacing w:before="120"/>
        <w:jc w:val="both"/>
        <w:rPr>
          <w:rFonts w:ascii="Calibri" w:hAnsi="Calibri"/>
          <w:b/>
          <w:sz w:val="22"/>
          <w:szCs w:val="22"/>
        </w:rPr>
      </w:pPr>
      <w:r w:rsidRPr="00A1633B">
        <w:rPr>
          <w:rFonts w:ascii="Calibri" w:hAnsi="Calibri"/>
          <w:b/>
          <w:sz w:val="22"/>
          <w:szCs w:val="22"/>
        </w:rPr>
        <w:t>Expected duration of the assignment</w:t>
      </w:r>
      <w:r w:rsidRPr="00A1633B">
        <w:rPr>
          <w:rFonts w:ascii="Calibri" w:hAnsi="Calibri"/>
          <w:sz w:val="22"/>
          <w:szCs w:val="22"/>
        </w:rPr>
        <w:t>:</w:t>
      </w:r>
      <w:r w:rsidRPr="00A1633B">
        <w:rPr>
          <w:rFonts w:ascii="Calibri" w:hAnsi="Calibri"/>
          <w:sz w:val="22"/>
          <w:szCs w:val="22"/>
        </w:rPr>
        <w:tab/>
      </w:r>
      <w:r w:rsidR="00161FF0">
        <w:rPr>
          <w:rFonts w:ascii="Calibri" w:hAnsi="Calibri"/>
          <w:sz w:val="22"/>
          <w:szCs w:val="22"/>
        </w:rPr>
        <w:t>1</w:t>
      </w:r>
      <w:r w:rsidR="00394D74">
        <w:rPr>
          <w:rFonts w:ascii="Calibri" w:hAnsi="Calibri"/>
          <w:sz w:val="22"/>
          <w:szCs w:val="22"/>
        </w:rPr>
        <w:t>0</w:t>
      </w:r>
      <w:r w:rsidR="002B077C">
        <w:rPr>
          <w:rFonts w:ascii="Calibri" w:hAnsi="Calibri"/>
          <w:sz w:val="22"/>
          <w:szCs w:val="22"/>
        </w:rPr>
        <w:t xml:space="preserve"> December 2019 </w:t>
      </w:r>
      <w:r w:rsidR="00E655CF">
        <w:rPr>
          <w:rFonts w:ascii="Calibri" w:hAnsi="Calibri"/>
          <w:sz w:val="22"/>
          <w:szCs w:val="22"/>
        </w:rPr>
        <w:t xml:space="preserve">to </w:t>
      </w:r>
      <w:r w:rsidR="00161FF0">
        <w:rPr>
          <w:rFonts w:ascii="Calibri" w:hAnsi="Calibri"/>
          <w:sz w:val="22"/>
          <w:szCs w:val="22"/>
        </w:rPr>
        <w:t>1</w:t>
      </w:r>
      <w:r w:rsidR="00394D74">
        <w:rPr>
          <w:rFonts w:ascii="Calibri" w:hAnsi="Calibri"/>
          <w:sz w:val="22"/>
          <w:szCs w:val="22"/>
        </w:rPr>
        <w:t>0</w:t>
      </w:r>
      <w:r w:rsidR="002B077C">
        <w:rPr>
          <w:rFonts w:ascii="Calibri" w:hAnsi="Calibri"/>
          <w:sz w:val="22"/>
          <w:szCs w:val="22"/>
        </w:rPr>
        <w:t xml:space="preserve"> October</w:t>
      </w:r>
      <w:r w:rsidR="00EA4166">
        <w:rPr>
          <w:rFonts w:ascii="Calibri" w:hAnsi="Calibri"/>
          <w:sz w:val="22"/>
          <w:szCs w:val="22"/>
        </w:rPr>
        <w:t xml:space="preserve"> </w:t>
      </w:r>
      <w:r w:rsidR="00CD4B1E">
        <w:rPr>
          <w:rFonts w:ascii="Calibri" w:hAnsi="Calibri"/>
          <w:sz w:val="22"/>
          <w:szCs w:val="22"/>
        </w:rPr>
        <w:t>2020</w:t>
      </w:r>
    </w:p>
    <w:p w14:paraId="18FF5619" w14:textId="77777777" w:rsidR="00A1633B" w:rsidRPr="0056306B" w:rsidRDefault="00A1633B" w:rsidP="00A1633B">
      <w:pPr>
        <w:spacing w:before="120"/>
        <w:rPr>
          <w:rFonts w:ascii="Calibri" w:hAnsi="Calibri"/>
          <w:b/>
          <w:sz w:val="22"/>
          <w:szCs w:val="22"/>
          <w:lang w:eastAsia="ru-RU"/>
        </w:rPr>
      </w:pPr>
    </w:p>
    <w:p w14:paraId="1696AA57" w14:textId="77777777" w:rsidR="00A1633B" w:rsidRPr="00A1633B" w:rsidRDefault="00A1633B" w:rsidP="00A1633B">
      <w:pPr>
        <w:pStyle w:val="LightList-Accent51"/>
        <w:numPr>
          <w:ilvl w:val="0"/>
          <w:numId w:val="4"/>
        </w:numPr>
        <w:spacing w:before="120"/>
        <w:rPr>
          <w:rFonts w:ascii="Calibri" w:hAnsi="Calibri"/>
          <w:b/>
          <w:color w:val="1F497D"/>
          <w:sz w:val="22"/>
          <w:szCs w:val="22"/>
          <w:lang w:val="en-GB" w:eastAsia="ru-RU"/>
        </w:rPr>
      </w:pPr>
      <w:r w:rsidRPr="00A1633B">
        <w:rPr>
          <w:rFonts w:ascii="Calibri" w:hAnsi="Calibri"/>
          <w:b/>
          <w:color w:val="1F497D"/>
          <w:sz w:val="22"/>
          <w:szCs w:val="22"/>
          <w:lang w:val="en-GB" w:eastAsia="ru-RU"/>
        </w:rPr>
        <w:t>Background</w:t>
      </w:r>
      <w:r w:rsidRPr="00A1633B">
        <w:rPr>
          <w:rFonts w:ascii="Calibri" w:hAnsi="Calibri"/>
          <w:b/>
          <w:color w:val="1F497D"/>
          <w:sz w:val="22"/>
          <w:szCs w:val="22"/>
          <w:lang w:val="en-GB" w:eastAsia="ru-RU"/>
        </w:rPr>
        <w:tab/>
      </w:r>
    </w:p>
    <w:p w14:paraId="2D119A5B" w14:textId="5A4B7980" w:rsidR="0056306B" w:rsidRDefault="00A1633B" w:rsidP="00480EBF">
      <w:pPr>
        <w:spacing w:before="120" w:line="276" w:lineRule="auto"/>
        <w:jc w:val="both"/>
        <w:rPr>
          <w:rFonts w:ascii="Calibri" w:hAnsi="Calibri"/>
          <w:sz w:val="22"/>
          <w:szCs w:val="22"/>
        </w:rPr>
      </w:pPr>
      <w:r w:rsidRPr="00A1633B">
        <w:rPr>
          <w:rFonts w:ascii="Calibri" w:hAnsi="Calibri"/>
          <w:sz w:val="22"/>
          <w:szCs w:val="22"/>
        </w:rPr>
        <w:t xml:space="preserve">UN Women, grounded in the vision of equality enshrined in the Charter of the United Nations, works for the elimination of </w:t>
      </w:r>
      <w:r w:rsidR="000115FC">
        <w:rPr>
          <w:rFonts w:ascii="Calibri" w:hAnsi="Calibri"/>
          <w:sz w:val="22"/>
          <w:szCs w:val="22"/>
        </w:rPr>
        <w:t xml:space="preserve">all forms of </w:t>
      </w:r>
      <w:r w:rsidRPr="00A1633B">
        <w:rPr>
          <w:rFonts w:ascii="Calibri" w:hAnsi="Calibri"/>
          <w:sz w:val="22"/>
          <w:szCs w:val="22"/>
        </w:rPr>
        <w:t>discrimination against women and girls; the empowerment of women; and the achievement of equality between women and men as partners and beneficiaries of development, human rights, humanitarian action and peace and security.</w:t>
      </w:r>
    </w:p>
    <w:p w14:paraId="175B6B3B" w14:textId="77777777" w:rsidR="003844E6" w:rsidRDefault="003844E6" w:rsidP="002D1896">
      <w:pPr>
        <w:spacing w:line="276" w:lineRule="auto"/>
        <w:jc w:val="both"/>
        <w:rPr>
          <w:rFonts w:ascii="Calibri" w:hAnsi="Calibri"/>
          <w:sz w:val="22"/>
          <w:szCs w:val="22"/>
        </w:rPr>
      </w:pPr>
    </w:p>
    <w:p w14:paraId="292D6591" w14:textId="12FD9000" w:rsidR="002D1896" w:rsidRDefault="00B02E97" w:rsidP="002D1896">
      <w:pPr>
        <w:spacing w:line="276" w:lineRule="auto"/>
        <w:jc w:val="both"/>
        <w:rPr>
          <w:rFonts w:ascii="Calibri" w:hAnsi="Calibri"/>
          <w:sz w:val="22"/>
          <w:szCs w:val="22"/>
        </w:rPr>
      </w:pPr>
      <w:r w:rsidRPr="00031B7A">
        <w:rPr>
          <w:rFonts w:ascii="Calibri" w:hAnsi="Calibri"/>
          <w:sz w:val="22"/>
          <w:szCs w:val="22"/>
        </w:rPr>
        <w:t xml:space="preserve">UN Women’s goal in Liberia is to promote women’s human rights and gender equality which are key in sustaining and furthering achievements in stability and development. </w:t>
      </w:r>
      <w:r>
        <w:rPr>
          <w:rFonts w:ascii="Calibri" w:hAnsi="Calibri"/>
          <w:sz w:val="22"/>
          <w:szCs w:val="22"/>
        </w:rPr>
        <w:t xml:space="preserve"> In this regard, its programming </w:t>
      </w:r>
      <w:r w:rsidR="002D1896">
        <w:rPr>
          <w:rFonts w:ascii="Calibri" w:hAnsi="Calibri"/>
          <w:sz w:val="22"/>
          <w:szCs w:val="22"/>
        </w:rPr>
        <w:t>in</w:t>
      </w:r>
      <w:r>
        <w:rPr>
          <w:rFonts w:ascii="Calibri" w:hAnsi="Calibri"/>
          <w:sz w:val="22"/>
          <w:szCs w:val="22"/>
        </w:rPr>
        <w:t xml:space="preserve"> the Country is connected to four corporate </w:t>
      </w:r>
      <w:r w:rsidR="00E655CF">
        <w:rPr>
          <w:rFonts w:ascii="Calibri" w:hAnsi="Calibri"/>
          <w:sz w:val="22"/>
          <w:szCs w:val="22"/>
        </w:rPr>
        <w:t xml:space="preserve">priority areas: </w:t>
      </w:r>
      <w:r w:rsidR="002D1896">
        <w:rPr>
          <w:rFonts w:ascii="Calibri" w:hAnsi="Calibri"/>
          <w:sz w:val="22"/>
          <w:szCs w:val="22"/>
        </w:rPr>
        <w:t xml:space="preserve">women’s leadership and political participation; </w:t>
      </w:r>
      <w:r w:rsidRPr="00031B7A">
        <w:rPr>
          <w:rFonts w:ascii="Calibri" w:hAnsi="Calibri"/>
          <w:sz w:val="22"/>
          <w:szCs w:val="22"/>
        </w:rPr>
        <w:t xml:space="preserve">enhancing women’s economic empowerment (WEE); and engaging women in all aspects of peace and security processes, advancing women’s rights to live free </w:t>
      </w:r>
      <w:r w:rsidR="000A68AA">
        <w:rPr>
          <w:rFonts w:ascii="Calibri" w:hAnsi="Calibri"/>
          <w:sz w:val="22"/>
          <w:szCs w:val="22"/>
        </w:rPr>
        <w:t>from</w:t>
      </w:r>
      <w:r w:rsidRPr="00031B7A">
        <w:rPr>
          <w:rFonts w:ascii="Calibri" w:hAnsi="Calibri"/>
          <w:sz w:val="22"/>
          <w:szCs w:val="22"/>
        </w:rPr>
        <w:t xml:space="preserve"> violence (VAW) and </w:t>
      </w:r>
      <w:r w:rsidR="002D1896" w:rsidRPr="00031B7A">
        <w:rPr>
          <w:rFonts w:ascii="Calibri" w:hAnsi="Calibri"/>
          <w:sz w:val="22"/>
          <w:szCs w:val="22"/>
        </w:rPr>
        <w:t xml:space="preserve">Gender Responsive Governance. </w:t>
      </w:r>
      <w:r w:rsidR="002D1896">
        <w:rPr>
          <w:rFonts w:ascii="Calibri" w:hAnsi="Calibri"/>
          <w:sz w:val="22"/>
          <w:szCs w:val="22"/>
        </w:rPr>
        <w:t xml:space="preserve">In addition, </w:t>
      </w:r>
      <w:r w:rsidR="002D1896" w:rsidRPr="00031B7A">
        <w:rPr>
          <w:rFonts w:ascii="Calibri" w:hAnsi="Calibri"/>
          <w:sz w:val="22"/>
          <w:szCs w:val="22"/>
        </w:rPr>
        <w:t>UN Women also coordinates and promotes the UN system’s joint work in advancing gender equality.</w:t>
      </w:r>
    </w:p>
    <w:p w14:paraId="4D9E28D1" w14:textId="77777777" w:rsidR="00031B7A" w:rsidRPr="00031B7A" w:rsidRDefault="00031B7A" w:rsidP="002D1896">
      <w:pPr>
        <w:spacing w:line="276" w:lineRule="auto"/>
        <w:jc w:val="both"/>
        <w:rPr>
          <w:rFonts w:ascii="Calibri" w:hAnsi="Calibri"/>
          <w:sz w:val="22"/>
          <w:szCs w:val="22"/>
        </w:rPr>
      </w:pPr>
    </w:p>
    <w:p w14:paraId="4790BC28" w14:textId="307A1AF2" w:rsidR="00480EBF" w:rsidRDefault="00B02E97" w:rsidP="00031B7A">
      <w:pPr>
        <w:spacing w:line="276" w:lineRule="auto"/>
        <w:jc w:val="both"/>
        <w:rPr>
          <w:rFonts w:ascii="Calibri" w:hAnsi="Calibri"/>
          <w:sz w:val="22"/>
          <w:szCs w:val="22"/>
        </w:rPr>
      </w:pPr>
      <w:r>
        <w:rPr>
          <w:rFonts w:ascii="Calibri" w:hAnsi="Calibri"/>
          <w:sz w:val="22"/>
          <w:szCs w:val="22"/>
        </w:rPr>
        <w:t xml:space="preserve">In the framework of the Women Peace and Security corporate priority area, </w:t>
      </w:r>
      <w:r w:rsidRPr="00B02E97">
        <w:rPr>
          <w:rFonts w:ascii="Calibri" w:hAnsi="Calibri"/>
          <w:sz w:val="22"/>
          <w:szCs w:val="22"/>
        </w:rPr>
        <w:t>UN Women</w:t>
      </w:r>
      <w:r>
        <w:rPr>
          <w:rFonts w:ascii="Calibri" w:hAnsi="Calibri"/>
          <w:sz w:val="22"/>
          <w:szCs w:val="22"/>
        </w:rPr>
        <w:t xml:space="preserve"> Liberia</w:t>
      </w:r>
      <w:r w:rsidRPr="00B02E97">
        <w:rPr>
          <w:rFonts w:ascii="Calibri" w:hAnsi="Calibri"/>
          <w:sz w:val="22"/>
          <w:szCs w:val="22"/>
        </w:rPr>
        <w:t xml:space="preserve"> provides support to increase the participation of women in decision making at all levels across </w:t>
      </w:r>
      <w:r w:rsidR="005F1C6B">
        <w:rPr>
          <w:rFonts w:ascii="Calibri" w:hAnsi="Calibri"/>
          <w:sz w:val="22"/>
          <w:szCs w:val="22"/>
        </w:rPr>
        <w:t>the</w:t>
      </w:r>
      <w:r w:rsidR="002769CC">
        <w:rPr>
          <w:rFonts w:ascii="Calibri" w:hAnsi="Calibri"/>
          <w:sz w:val="22"/>
          <w:szCs w:val="22"/>
        </w:rPr>
        <w:t xml:space="preserve"> social, </w:t>
      </w:r>
      <w:r w:rsidR="005F1C6B">
        <w:rPr>
          <w:rFonts w:ascii="Calibri" w:hAnsi="Calibri"/>
          <w:sz w:val="22"/>
          <w:szCs w:val="22"/>
        </w:rPr>
        <w:t>political and</w:t>
      </w:r>
      <w:r w:rsidR="002769CC">
        <w:rPr>
          <w:rFonts w:ascii="Calibri" w:hAnsi="Calibri"/>
          <w:sz w:val="22"/>
          <w:szCs w:val="22"/>
        </w:rPr>
        <w:t xml:space="preserve"> economic </w:t>
      </w:r>
      <w:r w:rsidR="00CC630C">
        <w:rPr>
          <w:rFonts w:ascii="Calibri" w:hAnsi="Calibri"/>
          <w:sz w:val="22"/>
          <w:szCs w:val="22"/>
        </w:rPr>
        <w:t xml:space="preserve">spectrum </w:t>
      </w:r>
      <w:r w:rsidR="00CC630C" w:rsidRPr="00B02E97">
        <w:rPr>
          <w:rFonts w:ascii="Calibri" w:hAnsi="Calibri"/>
          <w:sz w:val="22"/>
          <w:szCs w:val="22"/>
        </w:rPr>
        <w:t>including</w:t>
      </w:r>
      <w:r w:rsidRPr="00B02E97">
        <w:rPr>
          <w:rFonts w:ascii="Calibri" w:hAnsi="Calibri"/>
          <w:sz w:val="22"/>
          <w:szCs w:val="22"/>
        </w:rPr>
        <w:t xml:space="preserve"> on peace and security. In this regard</w:t>
      </w:r>
      <w:r w:rsidR="002642E1">
        <w:rPr>
          <w:rFonts w:ascii="Calibri" w:hAnsi="Calibri"/>
          <w:sz w:val="22"/>
          <w:szCs w:val="22"/>
        </w:rPr>
        <w:t>,</w:t>
      </w:r>
      <w:r w:rsidRPr="00B02E97">
        <w:rPr>
          <w:rFonts w:ascii="Calibri" w:hAnsi="Calibri"/>
          <w:sz w:val="22"/>
          <w:szCs w:val="22"/>
        </w:rPr>
        <w:t xml:space="preserve"> UN-Women Liberia is supporting the </w:t>
      </w:r>
      <w:r w:rsidR="00157C12">
        <w:rPr>
          <w:rFonts w:ascii="Calibri" w:hAnsi="Calibri"/>
          <w:sz w:val="22"/>
          <w:szCs w:val="22"/>
        </w:rPr>
        <w:t xml:space="preserve">Government </w:t>
      </w:r>
      <w:r w:rsidRPr="00B02E97">
        <w:rPr>
          <w:rFonts w:ascii="Calibri" w:hAnsi="Calibri"/>
          <w:sz w:val="22"/>
          <w:szCs w:val="22"/>
        </w:rPr>
        <w:t>in</w:t>
      </w:r>
      <w:r w:rsidR="000115FC">
        <w:rPr>
          <w:rFonts w:ascii="Calibri" w:hAnsi="Calibri"/>
          <w:sz w:val="22"/>
          <w:szCs w:val="22"/>
        </w:rPr>
        <w:t xml:space="preserve"> the</w:t>
      </w:r>
      <w:r w:rsidRPr="00B02E97">
        <w:rPr>
          <w:rFonts w:ascii="Calibri" w:hAnsi="Calibri"/>
          <w:sz w:val="22"/>
          <w:szCs w:val="22"/>
        </w:rPr>
        <w:t xml:space="preserve"> implement</w:t>
      </w:r>
      <w:r w:rsidR="000115FC">
        <w:rPr>
          <w:rFonts w:ascii="Calibri" w:hAnsi="Calibri"/>
          <w:sz w:val="22"/>
          <w:szCs w:val="22"/>
        </w:rPr>
        <w:t xml:space="preserve">ation </w:t>
      </w:r>
      <w:r w:rsidR="00EA4166">
        <w:rPr>
          <w:rFonts w:ascii="Calibri" w:hAnsi="Calibri"/>
          <w:sz w:val="22"/>
          <w:szCs w:val="22"/>
        </w:rPr>
        <w:t xml:space="preserve">of </w:t>
      </w:r>
      <w:r w:rsidR="00EA4166" w:rsidRPr="00B02E97">
        <w:rPr>
          <w:rFonts w:ascii="Calibri" w:hAnsi="Calibri"/>
          <w:sz w:val="22"/>
          <w:szCs w:val="22"/>
        </w:rPr>
        <w:t>the</w:t>
      </w:r>
      <w:r w:rsidRPr="00B02E97">
        <w:rPr>
          <w:rFonts w:ascii="Calibri" w:hAnsi="Calibri"/>
          <w:sz w:val="22"/>
          <w:szCs w:val="22"/>
        </w:rPr>
        <w:t xml:space="preserve"> Liberia National Act</w:t>
      </w:r>
      <w:r w:rsidR="00BC6B3D">
        <w:rPr>
          <w:rFonts w:ascii="Calibri" w:hAnsi="Calibri"/>
          <w:sz w:val="22"/>
          <w:szCs w:val="22"/>
        </w:rPr>
        <w:t>i</w:t>
      </w:r>
      <w:r w:rsidRPr="00B02E97">
        <w:rPr>
          <w:rFonts w:ascii="Calibri" w:hAnsi="Calibri"/>
          <w:sz w:val="22"/>
          <w:szCs w:val="22"/>
        </w:rPr>
        <w:t xml:space="preserve">on Plan on </w:t>
      </w:r>
      <w:r w:rsidR="00157C12">
        <w:rPr>
          <w:rFonts w:ascii="Calibri" w:hAnsi="Calibri"/>
          <w:sz w:val="22"/>
          <w:szCs w:val="22"/>
        </w:rPr>
        <w:t>Women Peace and Security</w:t>
      </w:r>
      <w:r w:rsidRPr="00B02E97">
        <w:rPr>
          <w:rFonts w:ascii="Calibri" w:hAnsi="Calibri"/>
          <w:sz w:val="22"/>
          <w:szCs w:val="22"/>
        </w:rPr>
        <w:t xml:space="preserve"> </w:t>
      </w:r>
      <w:r w:rsidR="00FD6CDA">
        <w:rPr>
          <w:rFonts w:ascii="Calibri" w:hAnsi="Calibri"/>
          <w:sz w:val="22"/>
          <w:szCs w:val="22"/>
        </w:rPr>
        <w:t xml:space="preserve">2019-2023 </w:t>
      </w:r>
      <w:r w:rsidRPr="00B02E97">
        <w:rPr>
          <w:rFonts w:ascii="Calibri" w:hAnsi="Calibri"/>
          <w:sz w:val="22"/>
          <w:szCs w:val="22"/>
        </w:rPr>
        <w:t>(NAP</w:t>
      </w:r>
      <w:r w:rsidR="00157C12">
        <w:rPr>
          <w:rFonts w:ascii="Calibri" w:hAnsi="Calibri"/>
          <w:sz w:val="22"/>
          <w:szCs w:val="22"/>
        </w:rPr>
        <w:t xml:space="preserve"> WPS</w:t>
      </w:r>
      <w:r w:rsidRPr="00B02E97">
        <w:rPr>
          <w:rFonts w:ascii="Calibri" w:hAnsi="Calibri"/>
          <w:sz w:val="22"/>
          <w:szCs w:val="22"/>
        </w:rPr>
        <w:t>)</w:t>
      </w:r>
      <w:r w:rsidR="00A455FB">
        <w:rPr>
          <w:rFonts w:ascii="Calibri" w:hAnsi="Calibri"/>
          <w:sz w:val="22"/>
          <w:szCs w:val="22"/>
        </w:rPr>
        <w:t xml:space="preserve">. </w:t>
      </w:r>
      <w:r w:rsidR="00A455FB" w:rsidRPr="00A455FB">
        <w:rPr>
          <w:rFonts w:ascii="Calibri" w:hAnsi="Calibri"/>
          <w:sz w:val="22"/>
          <w:szCs w:val="22"/>
        </w:rPr>
        <w:t xml:space="preserve"> The NAP WPS integrates concrete actions to address land dispute issues in a gender sensitive manner. </w:t>
      </w:r>
    </w:p>
    <w:p w14:paraId="264E272D" w14:textId="1F41AE82" w:rsidR="00157C12" w:rsidRDefault="00157C12" w:rsidP="00031B7A">
      <w:pPr>
        <w:spacing w:line="276" w:lineRule="auto"/>
        <w:jc w:val="both"/>
        <w:rPr>
          <w:rFonts w:ascii="Calibri" w:hAnsi="Calibri"/>
          <w:sz w:val="22"/>
          <w:szCs w:val="22"/>
        </w:rPr>
      </w:pPr>
    </w:p>
    <w:p w14:paraId="699EBEAB" w14:textId="192984E9" w:rsidR="002644D3" w:rsidRPr="002644D3" w:rsidRDefault="00157C12" w:rsidP="00A455FB">
      <w:pPr>
        <w:spacing w:line="276" w:lineRule="auto"/>
        <w:jc w:val="both"/>
        <w:rPr>
          <w:rFonts w:ascii="Calibri" w:hAnsi="Calibri"/>
          <w:sz w:val="22"/>
          <w:szCs w:val="22"/>
        </w:rPr>
      </w:pPr>
      <w:r w:rsidRPr="00157C12">
        <w:rPr>
          <w:rFonts w:ascii="Calibri" w:hAnsi="Calibri"/>
          <w:sz w:val="22"/>
          <w:szCs w:val="22"/>
        </w:rPr>
        <w:t xml:space="preserve">A nation-wide conflict mapping exercise undertaken in 2016 by the Liberia Peacebuilding Office (PBO) revealed three key conflict drivers that pose a significant threat to national peace and stability, namely, </w:t>
      </w:r>
      <w:r w:rsidRPr="00157C12">
        <w:rPr>
          <w:rFonts w:ascii="Calibri" w:hAnsi="Calibri"/>
          <w:sz w:val="22"/>
          <w:szCs w:val="22"/>
        </w:rPr>
        <w:lastRenderedPageBreak/>
        <w:t xml:space="preserve">land/property disputes, corruption and border/boundary disputes. Another exercise further revealed that land/property disputes were the most predominant conflict drivers present in all 15 counties of Liberia, thereby calling for a fit-for-purpose and concerted effort to ensure their resolution. More generally, land disputes are frequent and occur at all levels due to multiple reasons that are mainly rooted in the country’s history, including the underlying tensions and mistrust between citizens and the Government. The latter claims ownership of large tracts of traditional land which has fueled disputes that have been recurrent, especially over overlapping boundaries, rightful ownership, conflicting claims and land grabbing. Among those, land-related conflicts between </w:t>
      </w:r>
      <w:r w:rsidRPr="00FD6CDA">
        <w:rPr>
          <w:rFonts w:ascii="Calibri" w:hAnsi="Calibri"/>
          <w:sz w:val="22"/>
          <w:szCs w:val="22"/>
        </w:rPr>
        <w:t>concessiona</w:t>
      </w:r>
      <w:r w:rsidR="00FD6CDA" w:rsidRPr="00FD6CDA">
        <w:rPr>
          <w:rFonts w:ascii="Calibri" w:hAnsi="Calibri"/>
          <w:sz w:val="22"/>
          <w:szCs w:val="22"/>
        </w:rPr>
        <w:t>ries</w:t>
      </w:r>
      <w:r w:rsidR="00FD6CDA">
        <w:rPr>
          <w:rFonts w:ascii="Calibri" w:hAnsi="Calibri"/>
          <w:sz w:val="22"/>
          <w:szCs w:val="22"/>
        </w:rPr>
        <w:t xml:space="preserve"> </w:t>
      </w:r>
      <w:r w:rsidRPr="00157C12">
        <w:rPr>
          <w:rFonts w:ascii="Calibri" w:hAnsi="Calibri"/>
          <w:sz w:val="22"/>
          <w:szCs w:val="22"/>
        </w:rPr>
        <w:t xml:space="preserve">and communities are distinct. </w:t>
      </w:r>
      <w:r w:rsidR="002644D3" w:rsidRPr="002644D3">
        <w:rPr>
          <w:rFonts w:ascii="Calibri" w:hAnsi="Calibri"/>
          <w:sz w:val="22"/>
          <w:szCs w:val="22"/>
        </w:rPr>
        <w:t xml:space="preserve">Communities in general are affected by concessions due to a lack of transparency on concessions made by the government. Most of the concession contracts are negotiated in Monrovia with little or no consultations, neither are the agreements shared with local communities. Liberia’s legal framework regulates concessions and the process of allocating concessions, through both constitutional provisions and statutes.  There are two key investment statutes; the Public Procurement and Concessions Act (PPCA) which was approved in 2005 and the Investment Act (IA) that was approved in 2010.  </w:t>
      </w:r>
    </w:p>
    <w:p w14:paraId="0A05855C" w14:textId="77777777" w:rsidR="002644D3" w:rsidRPr="002644D3" w:rsidRDefault="002644D3" w:rsidP="002644D3">
      <w:pPr>
        <w:autoSpaceDE w:val="0"/>
        <w:autoSpaceDN w:val="0"/>
        <w:adjustRightInd w:val="0"/>
        <w:jc w:val="both"/>
        <w:rPr>
          <w:rFonts w:ascii="Calibri" w:hAnsi="Calibri"/>
          <w:sz w:val="22"/>
          <w:szCs w:val="22"/>
        </w:rPr>
      </w:pPr>
    </w:p>
    <w:p w14:paraId="10D9C8BB" w14:textId="5201DA99" w:rsidR="002644D3" w:rsidRDefault="002644D3" w:rsidP="00BC6B3D">
      <w:pPr>
        <w:autoSpaceDE w:val="0"/>
        <w:autoSpaceDN w:val="0"/>
        <w:adjustRightInd w:val="0"/>
        <w:spacing w:line="276" w:lineRule="auto"/>
        <w:jc w:val="both"/>
        <w:rPr>
          <w:rFonts w:ascii="Calibri" w:hAnsi="Calibri"/>
          <w:sz w:val="22"/>
          <w:szCs w:val="22"/>
        </w:rPr>
      </w:pPr>
      <w:r w:rsidRPr="002644D3">
        <w:rPr>
          <w:rFonts w:ascii="Calibri" w:hAnsi="Calibri"/>
          <w:sz w:val="22"/>
          <w:szCs w:val="22"/>
        </w:rPr>
        <w:t>The process of awarding concession contracts is complex, and it is described in the PPCA. Multiple actors</w:t>
      </w:r>
      <w:r w:rsidR="00BC6B3D">
        <w:rPr>
          <w:rFonts w:ascii="Calibri" w:hAnsi="Calibri"/>
          <w:sz w:val="22"/>
          <w:szCs w:val="22"/>
        </w:rPr>
        <w:t xml:space="preserve"> </w:t>
      </w:r>
      <w:r w:rsidRPr="002644D3">
        <w:rPr>
          <w:rFonts w:ascii="Calibri" w:hAnsi="Calibri"/>
          <w:sz w:val="22"/>
          <w:szCs w:val="22"/>
        </w:rPr>
        <w:t xml:space="preserve">are involved and requires consultation with communities prior to the bidding process. </w:t>
      </w:r>
      <w:r w:rsidR="00BC6B3D">
        <w:rPr>
          <w:rFonts w:ascii="Calibri" w:hAnsi="Calibri"/>
          <w:sz w:val="22"/>
          <w:szCs w:val="22"/>
        </w:rPr>
        <w:t>T</w:t>
      </w:r>
      <w:r w:rsidRPr="002644D3">
        <w:rPr>
          <w:rFonts w:ascii="Calibri" w:hAnsi="Calibri"/>
          <w:sz w:val="22"/>
          <w:szCs w:val="22"/>
        </w:rPr>
        <w:t xml:space="preserve">he </w:t>
      </w:r>
      <w:r w:rsidR="00CC630C" w:rsidRPr="002644D3">
        <w:rPr>
          <w:rFonts w:ascii="Calibri" w:hAnsi="Calibri"/>
          <w:sz w:val="22"/>
          <w:szCs w:val="22"/>
        </w:rPr>
        <w:t>Inter</w:t>
      </w:r>
      <w:r w:rsidR="00CC630C">
        <w:rPr>
          <w:rFonts w:ascii="Calibri" w:hAnsi="Calibri"/>
          <w:sz w:val="22"/>
          <w:szCs w:val="22"/>
        </w:rPr>
        <w:t>-</w:t>
      </w:r>
      <w:r w:rsidR="00CC630C" w:rsidRPr="002644D3">
        <w:rPr>
          <w:rFonts w:ascii="Calibri" w:hAnsi="Calibri"/>
          <w:sz w:val="22"/>
          <w:szCs w:val="22"/>
        </w:rPr>
        <w:t>Ministerial</w:t>
      </w:r>
      <w:r w:rsidRPr="002644D3">
        <w:rPr>
          <w:rFonts w:ascii="Calibri" w:hAnsi="Calibri"/>
          <w:sz w:val="22"/>
          <w:szCs w:val="22"/>
        </w:rPr>
        <w:t xml:space="preserve"> Concessions Committee (IMCC) </w:t>
      </w:r>
      <w:r w:rsidR="00A455FB">
        <w:rPr>
          <w:rFonts w:ascii="Calibri" w:hAnsi="Calibri"/>
          <w:sz w:val="22"/>
          <w:szCs w:val="22"/>
        </w:rPr>
        <w:t>which is</w:t>
      </w:r>
      <w:r w:rsidR="00BC6B3D">
        <w:rPr>
          <w:rFonts w:ascii="Calibri" w:hAnsi="Calibri"/>
          <w:sz w:val="22"/>
          <w:szCs w:val="22"/>
        </w:rPr>
        <w:t xml:space="preserve"> </w:t>
      </w:r>
      <w:r w:rsidRPr="002644D3">
        <w:rPr>
          <w:rFonts w:ascii="Calibri" w:hAnsi="Calibri"/>
          <w:sz w:val="22"/>
          <w:szCs w:val="22"/>
        </w:rPr>
        <w:t>chaired by the head of the National Investment</w:t>
      </w:r>
      <w:r w:rsidR="00BC6B3D">
        <w:rPr>
          <w:rFonts w:ascii="Calibri" w:hAnsi="Calibri"/>
          <w:sz w:val="22"/>
          <w:szCs w:val="22"/>
        </w:rPr>
        <w:t xml:space="preserve"> </w:t>
      </w:r>
      <w:r w:rsidRPr="002644D3">
        <w:rPr>
          <w:rFonts w:ascii="Calibri" w:hAnsi="Calibri"/>
          <w:sz w:val="22"/>
          <w:szCs w:val="22"/>
        </w:rPr>
        <w:t>Commission (NIC) represents the Liberian government in negotiations with concession companies. In this role, the IMCC is responsible for reviewing</w:t>
      </w:r>
      <w:r>
        <w:rPr>
          <w:rFonts w:ascii="Calibri" w:hAnsi="Calibri"/>
          <w:sz w:val="22"/>
          <w:szCs w:val="22"/>
        </w:rPr>
        <w:t xml:space="preserve"> </w:t>
      </w:r>
      <w:r w:rsidRPr="002644D3">
        <w:rPr>
          <w:rFonts w:ascii="Calibri" w:hAnsi="Calibri"/>
          <w:sz w:val="22"/>
          <w:szCs w:val="22"/>
        </w:rPr>
        <w:t>and evaluating concession bids. The criteria that is used in this evaluation includes the</w:t>
      </w:r>
      <w:r>
        <w:rPr>
          <w:rFonts w:ascii="Calibri" w:hAnsi="Calibri"/>
          <w:sz w:val="22"/>
          <w:szCs w:val="22"/>
        </w:rPr>
        <w:t xml:space="preserve"> </w:t>
      </w:r>
      <w:r w:rsidRPr="002644D3">
        <w:rPr>
          <w:rFonts w:ascii="Calibri" w:hAnsi="Calibri"/>
          <w:sz w:val="22"/>
          <w:szCs w:val="22"/>
        </w:rPr>
        <w:t>feasibility of the project, its likely environmental impact, its employment potential, and the</w:t>
      </w:r>
      <w:r>
        <w:rPr>
          <w:rFonts w:ascii="Calibri" w:hAnsi="Calibri"/>
          <w:sz w:val="22"/>
          <w:szCs w:val="22"/>
        </w:rPr>
        <w:t xml:space="preserve"> </w:t>
      </w:r>
      <w:r w:rsidRPr="002644D3">
        <w:rPr>
          <w:rFonts w:ascii="Calibri" w:hAnsi="Calibri"/>
          <w:sz w:val="22"/>
          <w:szCs w:val="22"/>
        </w:rPr>
        <w:t>financial benefits that will accrue to the government. The IMCC is also responsible for</w:t>
      </w:r>
      <w:r>
        <w:rPr>
          <w:rFonts w:ascii="Calibri" w:hAnsi="Calibri"/>
          <w:sz w:val="22"/>
          <w:szCs w:val="22"/>
        </w:rPr>
        <w:t xml:space="preserve"> </w:t>
      </w:r>
      <w:r w:rsidRPr="002644D3">
        <w:rPr>
          <w:rFonts w:ascii="Calibri" w:hAnsi="Calibri"/>
          <w:sz w:val="22"/>
          <w:szCs w:val="22"/>
        </w:rPr>
        <w:t>submitting negotiated concession agreements to the executive branch for comments and</w:t>
      </w:r>
      <w:r w:rsidR="00BC6B3D">
        <w:rPr>
          <w:rFonts w:ascii="Calibri" w:hAnsi="Calibri"/>
          <w:sz w:val="22"/>
          <w:szCs w:val="22"/>
        </w:rPr>
        <w:t xml:space="preserve"> </w:t>
      </w:r>
      <w:r w:rsidRPr="002644D3">
        <w:rPr>
          <w:rFonts w:ascii="Calibri" w:hAnsi="Calibri"/>
          <w:sz w:val="22"/>
          <w:szCs w:val="22"/>
        </w:rPr>
        <w:t xml:space="preserve">review, prior to   </w:t>
      </w:r>
      <w:r w:rsidR="001B7E0D" w:rsidRPr="002644D3">
        <w:rPr>
          <w:rFonts w:ascii="Calibri" w:hAnsi="Calibri"/>
          <w:sz w:val="22"/>
          <w:szCs w:val="22"/>
        </w:rPr>
        <w:t>sen</w:t>
      </w:r>
      <w:r w:rsidR="001B7E0D">
        <w:rPr>
          <w:rFonts w:ascii="Calibri" w:hAnsi="Calibri"/>
          <w:sz w:val="22"/>
          <w:szCs w:val="22"/>
        </w:rPr>
        <w:t xml:space="preserve">ding </w:t>
      </w:r>
      <w:r w:rsidR="001B7E0D" w:rsidRPr="002644D3">
        <w:rPr>
          <w:rFonts w:ascii="Calibri" w:hAnsi="Calibri"/>
          <w:sz w:val="22"/>
          <w:szCs w:val="22"/>
        </w:rPr>
        <w:t>to</w:t>
      </w:r>
      <w:r w:rsidRPr="002644D3">
        <w:rPr>
          <w:rFonts w:ascii="Calibri" w:hAnsi="Calibri"/>
          <w:sz w:val="22"/>
          <w:szCs w:val="22"/>
        </w:rPr>
        <w:t xml:space="preserve"> the national legislature.</w:t>
      </w:r>
      <w:r w:rsidR="00A455FB" w:rsidRPr="00A455FB">
        <w:rPr>
          <w:rFonts w:ascii="Calibri" w:hAnsi="Calibri"/>
          <w:sz w:val="22"/>
          <w:szCs w:val="22"/>
        </w:rPr>
        <w:t xml:space="preserve"> </w:t>
      </w:r>
      <w:r w:rsidR="00A455FB">
        <w:rPr>
          <w:rFonts w:ascii="Calibri" w:hAnsi="Calibri"/>
          <w:sz w:val="22"/>
          <w:szCs w:val="22"/>
        </w:rPr>
        <w:t>T</w:t>
      </w:r>
      <w:r w:rsidR="00A455FB" w:rsidRPr="00BC6B3D">
        <w:rPr>
          <w:rFonts w:ascii="Calibri" w:hAnsi="Calibri"/>
          <w:sz w:val="22"/>
          <w:szCs w:val="22"/>
        </w:rPr>
        <w:t>he Office of the Legal Advisor to the President (OLA)</w:t>
      </w:r>
      <w:r w:rsidR="00A455FB">
        <w:rPr>
          <w:rFonts w:ascii="Calibri" w:hAnsi="Calibri"/>
          <w:sz w:val="22"/>
          <w:szCs w:val="22"/>
        </w:rPr>
        <w:t xml:space="preserve"> represents the President in the IMCC. As </w:t>
      </w:r>
      <w:r w:rsidRPr="002644D3">
        <w:rPr>
          <w:rFonts w:ascii="Calibri" w:hAnsi="Calibri"/>
          <w:sz w:val="22"/>
          <w:szCs w:val="22"/>
        </w:rPr>
        <w:t>identified by a research conducted by USAID, the PPCA and IA seem to be insufficient in terms of providing a gender-responsive, socially responsible legal framework for investment in land. The PPCA, for example, does not require the concession entity to include men, women, and other vulnerable land users in the consultation processes.</w:t>
      </w:r>
    </w:p>
    <w:p w14:paraId="696CD84B" w14:textId="77777777" w:rsidR="00A455FB" w:rsidRDefault="00A455FB" w:rsidP="00BC6B3D">
      <w:pPr>
        <w:autoSpaceDE w:val="0"/>
        <w:autoSpaceDN w:val="0"/>
        <w:adjustRightInd w:val="0"/>
        <w:spacing w:line="276" w:lineRule="auto"/>
        <w:jc w:val="both"/>
        <w:rPr>
          <w:rFonts w:ascii="Calibri" w:hAnsi="Calibri"/>
          <w:sz w:val="22"/>
          <w:szCs w:val="22"/>
        </w:rPr>
      </w:pPr>
    </w:p>
    <w:p w14:paraId="363EFC74" w14:textId="411212A3" w:rsidR="002644D3" w:rsidRDefault="002644D3" w:rsidP="00A455FB">
      <w:pPr>
        <w:autoSpaceDE w:val="0"/>
        <w:autoSpaceDN w:val="0"/>
        <w:adjustRightInd w:val="0"/>
        <w:spacing w:line="276" w:lineRule="auto"/>
        <w:jc w:val="both"/>
        <w:rPr>
          <w:rFonts w:ascii="Calibri" w:hAnsi="Calibri"/>
          <w:sz w:val="22"/>
          <w:szCs w:val="22"/>
        </w:rPr>
      </w:pPr>
      <w:r w:rsidRPr="00BC6B3D">
        <w:rPr>
          <w:rFonts w:ascii="Calibri" w:hAnsi="Calibri"/>
          <w:sz w:val="22"/>
          <w:szCs w:val="22"/>
        </w:rPr>
        <w:t xml:space="preserve">In addition, in 2018 the Government set up a new mechanism at the highest political level to resolve conflicts between </w:t>
      </w:r>
      <w:r w:rsidRPr="00FD6CDA">
        <w:rPr>
          <w:rFonts w:ascii="Calibri" w:hAnsi="Calibri"/>
          <w:sz w:val="22"/>
          <w:szCs w:val="22"/>
        </w:rPr>
        <w:t>concessio</w:t>
      </w:r>
      <w:r w:rsidR="003109DA" w:rsidRPr="00FD6CDA">
        <w:rPr>
          <w:rFonts w:ascii="Calibri" w:hAnsi="Calibri"/>
          <w:sz w:val="22"/>
          <w:szCs w:val="22"/>
        </w:rPr>
        <w:t>naries</w:t>
      </w:r>
      <w:r w:rsidRPr="00BC6B3D">
        <w:rPr>
          <w:rFonts w:ascii="Calibri" w:hAnsi="Calibri"/>
          <w:sz w:val="22"/>
          <w:szCs w:val="22"/>
        </w:rPr>
        <w:t xml:space="preserve"> and communities and to oversee the implementation of the agreements. This mechanism is the Special Presidential Review Committee (SPRC) and it is composed of the OLA, the Ministry of Justice and L</w:t>
      </w:r>
      <w:r w:rsidR="003A69FA">
        <w:rPr>
          <w:rFonts w:ascii="Calibri" w:hAnsi="Calibri"/>
          <w:sz w:val="22"/>
          <w:szCs w:val="22"/>
        </w:rPr>
        <w:t xml:space="preserve">iberian </w:t>
      </w:r>
      <w:r w:rsidRPr="00BC6B3D">
        <w:rPr>
          <w:rFonts w:ascii="Calibri" w:hAnsi="Calibri"/>
          <w:sz w:val="22"/>
          <w:szCs w:val="22"/>
        </w:rPr>
        <w:t>L</w:t>
      </w:r>
      <w:r w:rsidR="003A69FA">
        <w:rPr>
          <w:rFonts w:ascii="Calibri" w:hAnsi="Calibri"/>
          <w:sz w:val="22"/>
          <w:szCs w:val="22"/>
        </w:rPr>
        <w:t xml:space="preserve">and </w:t>
      </w:r>
      <w:r w:rsidRPr="00BC6B3D">
        <w:rPr>
          <w:rFonts w:ascii="Calibri" w:hAnsi="Calibri"/>
          <w:sz w:val="22"/>
          <w:szCs w:val="22"/>
        </w:rPr>
        <w:t>A</w:t>
      </w:r>
      <w:r w:rsidR="003A69FA">
        <w:rPr>
          <w:rFonts w:ascii="Calibri" w:hAnsi="Calibri"/>
          <w:sz w:val="22"/>
          <w:szCs w:val="22"/>
        </w:rPr>
        <w:t>uthority (LLA)</w:t>
      </w:r>
      <w:r w:rsidRPr="00BC6B3D">
        <w:rPr>
          <w:rFonts w:ascii="Calibri" w:hAnsi="Calibri"/>
          <w:sz w:val="22"/>
          <w:szCs w:val="22"/>
        </w:rPr>
        <w:t xml:space="preserve">. </w:t>
      </w:r>
    </w:p>
    <w:p w14:paraId="6D61DF23" w14:textId="77777777" w:rsidR="00834502" w:rsidRPr="002644D3" w:rsidRDefault="00834502" w:rsidP="00A455FB">
      <w:pPr>
        <w:autoSpaceDE w:val="0"/>
        <w:autoSpaceDN w:val="0"/>
        <w:adjustRightInd w:val="0"/>
        <w:spacing w:line="276" w:lineRule="auto"/>
        <w:jc w:val="both"/>
        <w:rPr>
          <w:rFonts w:ascii="Calibri" w:hAnsi="Calibri"/>
          <w:sz w:val="22"/>
          <w:szCs w:val="22"/>
        </w:rPr>
      </w:pPr>
    </w:p>
    <w:p w14:paraId="7C52134F" w14:textId="5561D4F7" w:rsidR="00834502" w:rsidRPr="00834502" w:rsidRDefault="00834502" w:rsidP="00834502">
      <w:pPr>
        <w:pStyle w:val="NormalWeb"/>
        <w:spacing w:before="0" w:beforeAutospacing="0" w:after="0" w:afterAutospacing="0" w:line="276" w:lineRule="auto"/>
        <w:jc w:val="both"/>
        <w:rPr>
          <w:rFonts w:ascii="Calibri" w:hAnsi="Calibri"/>
          <w:sz w:val="22"/>
          <w:szCs w:val="22"/>
        </w:rPr>
      </w:pPr>
      <w:r w:rsidRPr="00834502">
        <w:rPr>
          <w:rFonts w:ascii="Calibri" w:hAnsi="Calibri"/>
          <w:sz w:val="22"/>
          <w:szCs w:val="22"/>
        </w:rPr>
        <w:t xml:space="preserve">In order </w:t>
      </w:r>
      <w:r w:rsidR="00CC630C" w:rsidRPr="00834502">
        <w:rPr>
          <w:rFonts w:ascii="Calibri" w:hAnsi="Calibri"/>
          <w:sz w:val="22"/>
          <w:szCs w:val="22"/>
        </w:rPr>
        <w:t>to prevent</w:t>
      </w:r>
      <w:r w:rsidRPr="00834502">
        <w:rPr>
          <w:rFonts w:ascii="Calibri" w:hAnsi="Calibri"/>
          <w:sz w:val="22"/>
          <w:szCs w:val="22"/>
        </w:rPr>
        <w:t xml:space="preserve"> and address the existing land related conflicts</w:t>
      </w:r>
      <w:r w:rsidR="00A44EA4">
        <w:rPr>
          <w:rFonts w:ascii="Calibri" w:hAnsi="Calibri"/>
          <w:sz w:val="22"/>
          <w:szCs w:val="22"/>
        </w:rPr>
        <w:t>,</w:t>
      </w:r>
      <w:r w:rsidRPr="00834502">
        <w:rPr>
          <w:rFonts w:ascii="Calibri" w:hAnsi="Calibri"/>
          <w:sz w:val="22"/>
          <w:szCs w:val="22"/>
        </w:rPr>
        <w:t xml:space="preserve"> UN Women, UNDP and WPF will manage </w:t>
      </w:r>
      <w:r>
        <w:rPr>
          <w:rFonts w:ascii="Calibri" w:hAnsi="Calibri"/>
          <w:sz w:val="22"/>
          <w:szCs w:val="22"/>
        </w:rPr>
        <w:t xml:space="preserve">and implement </w:t>
      </w:r>
      <w:r w:rsidR="00CC630C" w:rsidRPr="00834502">
        <w:rPr>
          <w:rFonts w:ascii="Calibri" w:hAnsi="Calibri"/>
          <w:sz w:val="22"/>
          <w:szCs w:val="22"/>
        </w:rPr>
        <w:t>the joint</w:t>
      </w:r>
      <w:r w:rsidRPr="00834502">
        <w:rPr>
          <w:rFonts w:ascii="Calibri" w:hAnsi="Calibri"/>
          <w:sz w:val="22"/>
          <w:szCs w:val="22"/>
        </w:rPr>
        <w:t xml:space="preserve"> project “Sustaining Peace and Reconciliation through Strengthening Land Governance and Dispute Resolution </w:t>
      </w:r>
      <w:r w:rsidR="00FD6CDA" w:rsidRPr="00834502">
        <w:rPr>
          <w:rFonts w:ascii="Calibri" w:hAnsi="Calibri"/>
          <w:sz w:val="22"/>
          <w:szCs w:val="22"/>
        </w:rPr>
        <w:t>Mechanisms” funded</w:t>
      </w:r>
      <w:r w:rsidRPr="00834502">
        <w:rPr>
          <w:rFonts w:ascii="Calibri" w:hAnsi="Calibri"/>
          <w:sz w:val="22"/>
          <w:szCs w:val="22"/>
        </w:rPr>
        <w:t xml:space="preserve"> by the Liberia Multi Partner Trust Fund (LMPTF). The project will support the implementation of the Land Rights Act (LRA) and Local Government Act (LGA), with the objective </w:t>
      </w:r>
      <w:r w:rsidR="00CC630C" w:rsidRPr="00834502">
        <w:rPr>
          <w:rFonts w:ascii="Calibri" w:hAnsi="Calibri"/>
          <w:sz w:val="22"/>
          <w:szCs w:val="22"/>
        </w:rPr>
        <w:t>of contributing</w:t>
      </w:r>
      <w:r w:rsidRPr="00834502">
        <w:rPr>
          <w:rFonts w:ascii="Calibri" w:hAnsi="Calibri"/>
          <w:sz w:val="22"/>
          <w:szCs w:val="22"/>
        </w:rPr>
        <w:t xml:space="preserve"> to a reduction of land-related disputes in the most conflict-prone counties. </w:t>
      </w:r>
    </w:p>
    <w:p w14:paraId="5E10D642" w14:textId="77777777" w:rsidR="00834502" w:rsidRDefault="00834502" w:rsidP="009E63CA">
      <w:pPr>
        <w:pStyle w:val="NormalWeb"/>
        <w:shd w:val="clear" w:color="auto" w:fill="FFFFFF"/>
        <w:spacing w:line="276" w:lineRule="auto"/>
        <w:jc w:val="both"/>
        <w:rPr>
          <w:rFonts w:ascii="Calibri" w:hAnsi="Calibri"/>
          <w:sz w:val="22"/>
          <w:szCs w:val="22"/>
        </w:rPr>
      </w:pPr>
    </w:p>
    <w:p w14:paraId="450C1A19" w14:textId="77777777" w:rsidR="00834502" w:rsidRDefault="00834502" w:rsidP="009E63CA">
      <w:pPr>
        <w:pStyle w:val="NormalWeb"/>
        <w:shd w:val="clear" w:color="auto" w:fill="FFFFFF"/>
        <w:spacing w:line="276" w:lineRule="auto"/>
        <w:jc w:val="both"/>
        <w:rPr>
          <w:rFonts w:ascii="Calibri" w:hAnsi="Calibri"/>
          <w:sz w:val="22"/>
          <w:szCs w:val="22"/>
        </w:rPr>
      </w:pPr>
    </w:p>
    <w:p w14:paraId="23B80DD6" w14:textId="2533DE80" w:rsidR="00A455FB" w:rsidRPr="00834502" w:rsidRDefault="00BC6B3D" w:rsidP="00031B7A">
      <w:pPr>
        <w:pStyle w:val="NormalWeb"/>
        <w:shd w:val="clear" w:color="auto" w:fill="FFFFFF"/>
        <w:spacing w:line="276" w:lineRule="auto"/>
        <w:jc w:val="both"/>
        <w:rPr>
          <w:rFonts w:ascii="Calibri" w:hAnsi="Calibri"/>
          <w:sz w:val="22"/>
          <w:szCs w:val="22"/>
        </w:rPr>
      </w:pPr>
      <w:r>
        <w:rPr>
          <w:rFonts w:ascii="Calibri" w:hAnsi="Calibri"/>
          <w:sz w:val="22"/>
          <w:szCs w:val="22"/>
        </w:rPr>
        <w:t xml:space="preserve">In light of the above, UN Women Liberia seeks to hire an International Consultant </w:t>
      </w:r>
      <w:r w:rsidR="003A69FA">
        <w:rPr>
          <w:rFonts w:ascii="Calibri" w:hAnsi="Calibri"/>
          <w:sz w:val="22"/>
          <w:szCs w:val="22"/>
        </w:rPr>
        <w:t xml:space="preserve">(IC) </w:t>
      </w:r>
      <w:r>
        <w:rPr>
          <w:rFonts w:ascii="Calibri" w:hAnsi="Calibri"/>
          <w:sz w:val="22"/>
          <w:szCs w:val="22"/>
        </w:rPr>
        <w:t>to support the O</w:t>
      </w:r>
      <w:r w:rsidR="00A44EA4">
        <w:rPr>
          <w:rFonts w:ascii="Calibri" w:hAnsi="Calibri"/>
          <w:sz w:val="22"/>
          <w:szCs w:val="22"/>
        </w:rPr>
        <w:t xml:space="preserve">LA </w:t>
      </w:r>
      <w:r>
        <w:rPr>
          <w:rFonts w:ascii="Calibri" w:hAnsi="Calibri"/>
          <w:sz w:val="22"/>
          <w:szCs w:val="22"/>
        </w:rPr>
        <w:t>to</w:t>
      </w:r>
      <w:r w:rsidR="00A455FB">
        <w:rPr>
          <w:rFonts w:ascii="Calibri" w:hAnsi="Calibri"/>
          <w:sz w:val="22"/>
          <w:szCs w:val="22"/>
        </w:rPr>
        <w:t xml:space="preserve"> mainstream gender into the concession awarding process and </w:t>
      </w:r>
      <w:r w:rsidR="009E63CA">
        <w:rPr>
          <w:rFonts w:ascii="Calibri" w:hAnsi="Calibri"/>
          <w:sz w:val="22"/>
          <w:szCs w:val="22"/>
        </w:rPr>
        <w:t xml:space="preserve">the SPRC </w:t>
      </w:r>
      <w:r w:rsidR="00A455FB">
        <w:rPr>
          <w:rFonts w:ascii="Calibri" w:hAnsi="Calibri"/>
          <w:sz w:val="22"/>
          <w:szCs w:val="22"/>
        </w:rPr>
        <w:t>dispute resolution process</w:t>
      </w:r>
      <w:r w:rsidR="00834502">
        <w:rPr>
          <w:rFonts w:ascii="Calibri" w:hAnsi="Calibri"/>
          <w:sz w:val="22"/>
          <w:szCs w:val="22"/>
        </w:rPr>
        <w:t xml:space="preserve"> and support the implementation of the</w:t>
      </w:r>
      <w:r w:rsidR="00834502" w:rsidRPr="00834502">
        <w:rPr>
          <w:rFonts w:ascii="Calibri" w:hAnsi="Calibri"/>
          <w:sz w:val="22"/>
          <w:szCs w:val="22"/>
        </w:rPr>
        <w:t xml:space="preserve"> joint project </w:t>
      </w:r>
      <w:bookmarkStart w:id="0" w:name="_Hlk23884422"/>
      <w:r w:rsidR="00834502" w:rsidRPr="00834502">
        <w:rPr>
          <w:rFonts w:ascii="Calibri" w:hAnsi="Calibri"/>
          <w:sz w:val="22"/>
          <w:szCs w:val="22"/>
        </w:rPr>
        <w:t>“Sustaining Peace and Reconciliation through Strengthening Land Governance and Dispute Resolution Mechanisms</w:t>
      </w:r>
      <w:r w:rsidR="00E600D7">
        <w:rPr>
          <w:rFonts w:ascii="Calibri" w:hAnsi="Calibri"/>
          <w:sz w:val="22"/>
          <w:szCs w:val="22"/>
        </w:rPr>
        <w:t>”</w:t>
      </w:r>
      <w:bookmarkEnd w:id="0"/>
      <w:r w:rsidR="00834502">
        <w:rPr>
          <w:rFonts w:ascii="Calibri" w:hAnsi="Calibri"/>
          <w:sz w:val="22"/>
          <w:szCs w:val="22"/>
        </w:rPr>
        <w:t xml:space="preserve"> </w:t>
      </w:r>
      <w:r>
        <w:rPr>
          <w:rFonts w:ascii="Calibri" w:hAnsi="Calibri"/>
          <w:sz w:val="22"/>
          <w:szCs w:val="22"/>
        </w:rPr>
        <w:t>.</w:t>
      </w:r>
      <w:r w:rsidR="003A69FA">
        <w:rPr>
          <w:rFonts w:ascii="Calibri" w:hAnsi="Calibri"/>
          <w:sz w:val="22"/>
          <w:szCs w:val="22"/>
        </w:rPr>
        <w:t xml:space="preserve"> The IC</w:t>
      </w:r>
      <w:r>
        <w:rPr>
          <w:rFonts w:ascii="Calibri" w:hAnsi="Calibri"/>
          <w:sz w:val="22"/>
          <w:szCs w:val="22"/>
        </w:rPr>
        <w:t xml:space="preserve"> </w:t>
      </w:r>
      <w:r w:rsidR="003A69FA">
        <w:rPr>
          <w:rFonts w:ascii="Calibri" w:hAnsi="Calibri"/>
          <w:sz w:val="22"/>
          <w:szCs w:val="22"/>
        </w:rPr>
        <w:t xml:space="preserve">is further expected to </w:t>
      </w:r>
      <w:r w:rsidR="003D660C">
        <w:rPr>
          <w:rFonts w:ascii="Calibri" w:hAnsi="Calibri"/>
          <w:sz w:val="22"/>
          <w:szCs w:val="22"/>
        </w:rPr>
        <w:t xml:space="preserve">provide </w:t>
      </w:r>
      <w:r w:rsidR="001B7E0D">
        <w:rPr>
          <w:rFonts w:ascii="Calibri" w:hAnsi="Calibri"/>
          <w:sz w:val="22"/>
          <w:szCs w:val="22"/>
        </w:rPr>
        <w:t>advice</w:t>
      </w:r>
      <w:r w:rsidR="003A69FA">
        <w:rPr>
          <w:rFonts w:ascii="Calibri" w:hAnsi="Calibri"/>
          <w:sz w:val="22"/>
          <w:szCs w:val="22"/>
        </w:rPr>
        <w:t xml:space="preserve"> on </w:t>
      </w:r>
      <w:r w:rsidR="00FD6CDA">
        <w:rPr>
          <w:rFonts w:ascii="Calibri" w:hAnsi="Calibri"/>
          <w:sz w:val="22"/>
          <w:szCs w:val="22"/>
        </w:rPr>
        <w:t xml:space="preserve">concession </w:t>
      </w:r>
      <w:r w:rsidR="003A69FA">
        <w:rPr>
          <w:rFonts w:ascii="Calibri" w:hAnsi="Calibri"/>
          <w:sz w:val="22"/>
          <w:szCs w:val="22"/>
        </w:rPr>
        <w:t>prospect</w:t>
      </w:r>
      <w:r w:rsidR="003D660C">
        <w:rPr>
          <w:rFonts w:ascii="Calibri" w:hAnsi="Calibri"/>
          <w:sz w:val="22"/>
          <w:szCs w:val="22"/>
        </w:rPr>
        <w:t>ive</w:t>
      </w:r>
      <w:r w:rsidR="003A69FA">
        <w:rPr>
          <w:rFonts w:ascii="Calibri" w:hAnsi="Calibri"/>
          <w:sz w:val="22"/>
          <w:szCs w:val="22"/>
        </w:rPr>
        <w:t xml:space="preserve"> contacts </w:t>
      </w:r>
      <w:r w:rsidR="00CC630C">
        <w:rPr>
          <w:rFonts w:ascii="Calibri" w:hAnsi="Calibri"/>
          <w:sz w:val="22"/>
          <w:szCs w:val="22"/>
        </w:rPr>
        <w:t>with</w:t>
      </w:r>
      <w:r w:rsidR="003D660C">
        <w:rPr>
          <w:rFonts w:ascii="Calibri" w:hAnsi="Calibri"/>
          <w:sz w:val="22"/>
          <w:szCs w:val="22"/>
        </w:rPr>
        <w:t xml:space="preserve"> a</w:t>
      </w:r>
      <w:r w:rsidR="00CC630C">
        <w:rPr>
          <w:rFonts w:ascii="Calibri" w:hAnsi="Calibri"/>
          <w:sz w:val="22"/>
          <w:szCs w:val="22"/>
        </w:rPr>
        <w:t xml:space="preserve"> view</w:t>
      </w:r>
      <w:r w:rsidR="003A69FA">
        <w:rPr>
          <w:rFonts w:ascii="Calibri" w:hAnsi="Calibri"/>
          <w:sz w:val="22"/>
          <w:szCs w:val="22"/>
        </w:rPr>
        <w:t xml:space="preserve"> to improve their gender responsiveness</w:t>
      </w:r>
      <w:r w:rsidR="009E63CA">
        <w:rPr>
          <w:rFonts w:ascii="Calibri" w:hAnsi="Calibri"/>
          <w:sz w:val="22"/>
          <w:szCs w:val="22"/>
        </w:rPr>
        <w:t xml:space="preserve"> </w:t>
      </w:r>
      <w:r w:rsidR="001B7E0D">
        <w:rPr>
          <w:rFonts w:ascii="Calibri" w:hAnsi="Calibri"/>
          <w:sz w:val="22"/>
          <w:szCs w:val="22"/>
        </w:rPr>
        <w:t>as</w:t>
      </w:r>
      <w:r w:rsidR="003D660C">
        <w:rPr>
          <w:rFonts w:ascii="Calibri" w:hAnsi="Calibri"/>
          <w:sz w:val="22"/>
          <w:szCs w:val="22"/>
        </w:rPr>
        <w:t xml:space="preserve"> well as </w:t>
      </w:r>
      <w:r w:rsidR="009E63CA">
        <w:rPr>
          <w:rFonts w:ascii="Calibri" w:hAnsi="Calibri"/>
          <w:sz w:val="22"/>
          <w:szCs w:val="22"/>
        </w:rPr>
        <w:t xml:space="preserve">support the </w:t>
      </w:r>
      <w:r w:rsidR="0026262E">
        <w:rPr>
          <w:rFonts w:ascii="Calibri" w:hAnsi="Calibri"/>
          <w:sz w:val="22"/>
          <w:szCs w:val="22"/>
        </w:rPr>
        <w:t>resolution of conflicts</w:t>
      </w:r>
      <w:r w:rsidR="003A69FA">
        <w:rPr>
          <w:rFonts w:ascii="Calibri" w:hAnsi="Calibri"/>
          <w:sz w:val="22"/>
          <w:szCs w:val="22"/>
        </w:rPr>
        <w:t>.</w:t>
      </w:r>
    </w:p>
    <w:p w14:paraId="4EEDBF2A" w14:textId="1187D9B7" w:rsidR="004E64E1" w:rsidRPr="0047207C" w:rsidRDefault="004E64E1" w:rsidP="00031B7A">
      <w:pPr>
        <w:pStyle w:val="NormalWeb"/>
        <w:shd w:val="clear" w:color="auto" w:fill="FFFFFF"/>
        <w:spacing w:line="276" w:lineRule="auto"/>
        <w:jc w:val="both"/>
        <w:rPr>
          <w:rFonts w:ascii="Calibri" w:hAnsi="Calibri"/>
          <w:sz w:val="22"/>
          <w:szCs w:val="22"/>
        </w:rPr>
      </w:pPr>
      <w:r w:rsidRPr="00A1633B">
        <w:rPr>
          <w:rFonts w:ascii="Calibri" w:hAnsi="Calibri"/>
          <w:b/>
          <w:color w:val="1F497D"/>
          <w:sz w:val="22"/>
          <w:szCs w:val="22"/>
        </w:rPr>
        <w:t>Objectives of the assignment</w:t>
      </w:r>
    </w:p>
    <w:p w14:paraId="11CB9031" w14:textId="32E64A01" w:rsidR="00031B7A" w:rsidRDefault="004E64E1" w:rsidP="00031B7A">
      <w:pPr>
        <w:pStyle w:val="NormalWeb"/>
        <w:shd w:val="clear" w:color="auto" w:fill="FFFFFF"/>
        <w:spacing w:line="276" w:lineRule="auto"/>
        <w:jc w:val="both"/>
        <w:rPr>
          <w:rFonts w:ascii="Calibri" w:hAnsi="Calibri"/>
          <w:sz w:val="22"/>
          <w:szCs w:val="22"/>
        </w:rPr>
      </w:pPr>
      <w:r w:rsidRPr="00C63098">
        <w:rPr>
          <w:rFonts w:ascii="Calibri" w:hAnsi="Calibri"/>
          <w:sz w:val="22"/>
          <w:szCs w:val="22"/>
        </w:rPr>
        <w:t xml:space="preserve">The main objective of this consultancy is to </w:t>
      </w:r>
      <w:r>
        <w:rPr>
          <w:rFonts w:ascii="Calibri" w:hAnsi="Calibri"/>
          <w:sz w:val="22"/>
          <w:szCs w:val="22"/>
        </w:rPr>
        <w:t xml:space="preserve">support </w:t>
      </w:r>
      <w:r w:rsidR="00031B7A">
        <w:rPr>
          <w:rFonts w:ascii="Calibri" w:hAnsi="Calibri"/>
          <w:sz w:val="22"/>
          <w:szCs w:val="22"/>
        </w:rPr>
        <w:t xml:space="preserve">the </w:t>
      </w:r>
      <w:r w:rsidR="001B7E0D">
        <w:rPr>
          <w:rFonts w:ascii="Calibri" w:hAnsi="Calibri"/>
          <w:sz w:val="22"/>
          <w:szCs w:val="22"/>
        </w:rPr>
        <w:t>Government of Liberia in mainstreaming gender into the concession awarding process and land dispute resolution process</w:t>
      </w:r>
      <w:r w:rsidR="00A44EA4">
        <w:rPr>
          <w:rFonts w:ascii="Calibri" w:hAnsi="Calibri"/>
          <w:sz w:val="22"/>
          <w:szCs w:val="22"/>
        </w:rPr>
        <w:t xml:space="preserve">. In addition, the consultancy will also provide support in </w:t>
      </w:r>
      <w:r w:rsidR="001B7E0D">
        <w:rPr>
          <w:rFonts w:ascii="Calibri" w:hAnsi="Calibri"/>
          <w:sz w:val="22"/>
          <w:szCs w:val="22"/>
        </w:rPr>
        <w:t>the implementation of the LMPTF project</w:t>
      </w:r>
      <w:r w:rsidR="00A44EA4">
        <w:rPr>
          <w:rFonts w:ascii="Calibri" w:hAnsi="Calibri"/>
          <w:sz w:val="22"/>
          <w:szCs w:val="22"/>
        </w:rPr>
        <w:t xml:space="preserve"> </w:t>
      </w:r>
      <w:r w:rsidR="00A44EA4" w:rsidRPr="00834502">
        <w:rPr>
          <w:rFonts w:ascii="Calibri" w:hAnsi="Calibri"/>
          <w:sz w:val="22"/>
          <w:szCs w:val="22"/>
        </w:rPr>
        <w:t xml:space="preserve">“Sustaining Peace and Reconciliation through Strengthening Land Governance and Dispute Resolution </w:t>
      </w:r>
      <w:r w:rsidR="00FD6CDA" w:rsidRPr="00834502">
        <w:rPr>
          <w:rFonts w:ascii="Calibri" w:hAnsi="Calibri"/>
          <w:sz w:val="22"/>
          <w:szCs w:val="22"/>
        </w:rPr>
        <w:t>Mechanisms</w:t>
      </w:r>
      <w:r w:rsidR="00FD6CDA">
        <w:rPr>
          <w:rFonts w:ascii="Calibri" w:hAnsi="Calibri"/>
          <w:sz w:val="22"/>
          <w:szCs w:val="22"/>
        </w:rPr>
        <w:t>” in</w:t>
      </w:r>
      <w:r w:rsidR="001B7E0D">
        <w:rPr>
          <w:rFonts w:ascii="Calibri" w:hAnsi="Calibri"/>
          <w:sz w:val="22"/>
          <w:szCs w:val="22"/>
        </w:rPr>
        <w:t xml:space="preserve"> close collaboration with the LLA</w:t>
      </w:r>
      <w:r w:rsidR="003A69FA">
        <w:rPr>
          <w:rFonts w:ascii="Calibri" w:hAnsi="Calibri"/>
          <w:sz w:val="22"/>
          <w:szCs w:val="22"/>
        </w:rPr>
        <w:t xml:space="preserve">. </w:t>
      </w:r>
    </w:p>
    <w:p w14:paraId="49676AC9" w14:textId="77777777" w:rsidR="00A1633B" w:rsidRDefault="00A1633B" w:rsidP="00031B7A">
      <w:pPr>
        <w:pStyle w:val="NormalWeb"/>
        <w:shd w:val="clear" w:color="auto" w:fill="FFFFFF"/>
        <w:spacing w:line="276" w:lineRule="auto"/>
        <w:jc w:val="both"/>
        <w:rPr>
          <w:rFonts w:ascii="Calibri" w:hAnsi="Calibri"/>
          <w:b/>
          <w:color w:val="1F497D"/>
          <w:sz w:val="22"/>
          <w:szCs w:val="22"/>
        </w:rPr>
      </w:pPr>
      <w:r w:rsidRPr="00F61880">
        <w:rPr>
          <w:rFonts w:ascii="Calibri" w:hAnsi="Calibri"/>
          <w:b/>
          <w:color w:val="1F497D"/>
          <w:sz w:val="22"/>
          <w:szCs w:val="22"/>
        </w:rPr>
        <w:t>Scope of work and tasks</w:t>
      </w:r>
    </w:p>
    <w:p w14:paraId="1F7889B2" w14:textId="47B1E93F" w:rsidR="00C77A90" w:rsidRPr="00E655CF" w:rsidRDefault="00A1633B" w:rsidP="00436EE0">
      <w:pPr>
        <w:spacing w:line="276" w:lineRule="auto"/>
        <w:jc w:val="both"/>
        <w:rPr>
          <w:rFonts w:ascii="Calibri" w:hAnsi="Calibri"/>
          <w:sz w:val="22"/>
          <w:szCs w:val="22"/>
        </w:rPr>
      </w:pPr>
      <w:r w:rsidRPr="00E655CF">
        <w:rPr>
          <w:rFonts w:ascii="Calibri" w:hAnsi="Calibri"/>
          <w:sz w:val="22"/>
          <w:szCs w:val="22"/>
        </w:rPr>
        <w:t xml:space="preserve">Under </w:t>
      </w:r>
      <w:r w:rsidR="008A3B8B" w:rsidRPr="00E655CF">
        <w:rPr>
          <w:rFonts w:ascii="Calibri" w:hAnsi="Calibri"/>
          <w:sz w:val="22"/>
          <w:szCs w:val="22"/>
        </w:rPr>
        <w:t xml:space="preserve">the </w:t>
      </w:r>
      <w:r w:rsidRPr="00E655CF">
        <w:rPr>
          <w:rFonts w:ascii="Calibri" w:hAnsi="Calibri"/>
          <w:sz w:val="22"/>
          <w:szCs w:val="22"/>
        </w:rPr>
        <w:t xml:space="preserve">overall guidance </w:t>
      </w:r>
      <w:r w:rsidR="00F61880" w:rsidRPr="00E655CF">
        <w:rPr>
          <w:rFonts w:ascii="Calibri" w:hAnsi="Calibri"/>
          <w:sz w:val="22"/>
          <w:szCs w:val="22"/>
        </w:rPr>
        <w:t xml:space="preserve">and management of the </w:t>
      </w:r>
      <w:r w:rsidR="00A322BC">
        <w:rPr>
          <w:rFonts w:ascii="Calibri" w:hAnsi="Calibri"/>
          <w:sz w:val="22"/>
          <w:szCs w:val="22"/>
        </w:rPr>
        <w:t xml:space="preserve">UN Women Deputy Country Representative </w:t>
      </w:r>
      <w:r w:rsidR="00F61880" w:rsidRPr="00E655CF">
        <w:rPr>
          <w:rFonts w:ascii="Calibri" w:hAnsi="Calibri"/>
          <w:sz w:val="22"/>
          <w:szCs w:val="22"/>
        </w:rPr>
        <w:t xml:space="preserve">and supervision from </w:t>
      </w:r>
      <w:r w:rsidR="00BB3041" w:rsidRPr="00E655CF">
        <w:rPr>
          <w:rFonts w:ascii="Calibri" w:hAnsi="Calibri"/>
          <w:sz w:val="22"/>
          <w:szCs w:val="22"/>
        </w:rPr>
        <w:t xml:space="preserve">the </w:t>
      </w:r>
      <w:r w:rsidR="00A322BC" w:rsidRPr="00E655CF">
        <w:rPr>
          <w:rFonts w:ascii="Calibri" w:hAnsi="Calibri"/>
          <w:sz w:val="22"/>
          <w:szCs w:val="22"/>
        </w:rPr>
        <w:t>UN Women Peace and Security Specialist</w:t>
      </w:r>
      <w:r w:rsidR="00C7503A">
        <w:rPr>
          <w:rFonts w:ascii="Calibri" w:hAnsi="Calibri"/>
          <w:sz w:val="22"/>
          <w:szCs w:val="22"/>
        </w:rPr>
        <w:t>,</w:t>
      </w:r>
      <w:r w:rsidR="00703292" w:rsidRPr="00E655CF">
        <w:rPr>
          <w:rFonts w:ascii="Calibri" w:hAnsi="Calibri"/>
          <w:sz w:val="22"/>
          <w:szCs w:val="22"/>
        </w:rPr>
        <w:t xml:space="preserve"> </w:t>
      </w:r>
      <w:r w:rsidR="00F61880" w:rsidRPr="00E655CF">
        <w:rPr>
          <w:rFonts w:ascii="Calibri" w:hAnsi="Calibri"/>
          <w:sz w:val="22"/>
          <w:szCs w:val="22"/>
        </w:rPr>
        <w:t xml:space="preserve">the </w:t>
      </w:r>
      <w:r w:rsidR="00A44EA4">
        <w:rPr>
          <w:rFonts w:ascii="Calibri" w:hAnsi="Calibri"/>
          <w:sz w:val="22"/>
          <w:szCs w:val="22"/>
        </w:rPr>
        <w:t xml:space="preserve">IC </w:t>
      </w:r>
      <w:r w:rsidRPr="00E655CF">
        <w:rPr>
          <w:rFonts w:ascii="Calibri" w:hAnsi="Calibri"/>
          <w:sz w:val="22"/>
          <w:szCs w:val="22"/>
        </w:rPr>
        <w:t>will</w:t>
      </w:r>
      <w:r w:rsidR="009D24DA" w:rsidRPr="00E655CF">
        <w:rPr>
          <w:rFonts w:ascii="Calibri" w:hAnsi="Calibri"/>
          <w:sz w:val="22"/>
          <w:szCs w:val="22"/>
        </w:rPr>
        <w:t xml:space="preserve"> perform</w:t>
      </w:r>
      <w:r w:rsidR="001D4584" w:rsidRPr="00E655CF">
        <w:rPr>
          <w:rFonts w:ascii="Calibri" w:hAnsi="Calibri"/>
          <w:sz w:val="22"/>
          <w:szCs w:val="22"/>
        </w:rPr>
        <w:t xml:space="preserve"> </w:t>
      </w:r>
      <w:r w:rsidR="009D24DA" w:rsidRPr="00E655CF">
        <w:rPr>
          <w:rFonts w:ascii="Calibri" w:hAnsi="Calibri"/>
          <w:sz w:val="22"/>
          <w:szCs w:val="22"/>
        </w:rPr>
        <w:t xml:space="preserve">the following tasks: </w:t>
      </w:r>
    </w:p>
    <w:p w14:paraId="6E4741FC" w14:textId="77777777" w:rsidR="00E655CF" w:rsidRPr="00E655CF" w:rsidRDefault="00E655CF" w:rsidP="0047207C">
      <w:pPr>
        <w:spacing w:line="276" w:lineRule="auto"/>
        <w:rPr>
          <w:rFonts w:ascii="Calibri" w:hAnsi="Calibri"/>
          <w:sz w:val="22"/>
          <w:szCs w:val="22"/>
        </w:rPr>
      </w:pPr>
    </w:p>
    <w:p w14:paraId="3EBB55F6" w14:textId="77777777" w:rsidR="00BB3041" w:rsidRPr="00E655CF" w:rsidRDefault="00BB3041" w:rsidP="001C1056">
      <w:pPr>
        <w:pStyle w:val="CommentText"/>
        <w:spacing w:line="276" w:lineRule="auto"/>
        <w:jc w:val="both"/>
        <w:rPr>
          <w:b/>
          <w:sz w:val="22"/>
          <w:szCs w:val="22"/>
        </w:rPr>
      </w:pPr>
      <w:r w:rsidRPr="00E655CF">
        <w:rPr>
          <w:b/>
          <w:sz w:val="22"/>
          <w:szCs w:val="22"/>
        </w:rPr>
        <w:t xml:space="preserve">Task 1. </w:t>
      </w:r>
      <w:r w:rsidR="00E655CF" w:rsidRPr="00E655CF">
        <w:rPr>
          <w:b/>
          <w:sz w:val="22"/>
          <w:szCs w:val="22"/>
        </w:rPr>
        <w:t>Desk Review and development of the consultancy plan</w:t>
      </w:r>
    </w:p>
    <w:p w14:paraId="33DD8A1F" w14:textId="04D8BE7E" w:rsidR="00BB3041" w:rsidRPr="00E655CF" w:rsidRDefault="005C3F79" w:rsidP="001C1056">
      <w:pPr>
        <w:numPr>
          <w:ilvl w:val="0"/>
          <w:numId w:val="21"/>
        </w:numPr>
        <w:shd w:val="clear" w:color="auto" w:fill="FFFFFF"/>
        <w:spacing w:line="276" w:lineRule="auto"/>
        <w:jc w:val="both"/>
        <w:rPr>
          <w:rFonts w:ascii="Calibri" w:eastAsia="Calibri" w:hAnsi="Calibri"/>
          <w:sz w:val="22"/>
          <w:szCs w:val="22"/>
          <w:lang w:bidi="en-US"/>
        </w:rPr>
      </w:pPr>
      <w:r w:rsidRPr="00E655CF">
        <w:rPr>
          <w:rFonts w:ascii="Calibri" w:eastAsia="Calibri" w:hAnsi="Calibri"/>
          <w:sz w:val="22"/>
          <w:szCs w:val="22"/>
          <w:lang w:bidi="en-US"/>
        </w:rPr>
        <w:t xml:space="preserve">Conduct a </w:t>
      </w:r>
      <w:r w:rsidR="00EB333E" w:rsidRPr="00E655CF">
        <w:rPr>
          <w:rFonts w:ascii="Calibri" w:eastAsia="Calibri" w:hAnsi="Calibri"/>
          <w:sz w:val="22"/>
          <w:szCs w:val="22"/>
          <w:lang w:bidi="en-US"/>
        </w:rPr>
        <w:t>desk</w:t>
      </w:r>
      <w:r w:rsidR="00BB3041" w:rsidRPr="00E655CF">
        <w:rPr>
          <w:rFonts w:ascii="Calibri" w:eastAsia="Calibri" w:hAnsi="Calibri"/>
          <w:sz w:val="22"/>
          <w:szCs w:val="22"/>
          <w:lang w:bidi="en-US"/>
        </w:rPr>
        <w:t xml:space="preserve"> review of existing </w:t>
      </w:r>
      <w:r w:rsidR="00E655CF" w:rsidRPr="00E655CF">
        <w:rPr>
          <w:rFonts w:ascii="Calibri" w:eastAsia="Calibri" w:hAnsi="Calibri"/>
          <w:sz w:val="22"/>
          <w:szCs w:val="22"/>
          <w:lang w:bidi="en-US"/>
        </w:rPr>
        <w:t xml:space="preserve">relevant </w:t>
      </w:r>
      <w:r w:rsidR="00CC630C" w:rsidRPr="00E655CF">
        <w:rPr>
          <w:rFonts w:ascii="Calibri" w:eastAsia="Calibri" w:hAnsi="Calibri"/>
          <w:sz w:val="22"/>
          <w:szCs w:val="22"/>
          <w:lang w:bidi="en-US"/>
        </w:rPr>
        <w:t>documents;</w:t>
      </w:r>
    </w:p>
    <w:p w14:paraId="5508933D" w14:textId="13F5A44E" w:rsidR="00BB3041" w:rsidRPr="00E655CF" w:rsidRDefault="00BB3041" w:rsidP="001C1056">
      <w:pPr>
        <w:pStyle w:val="ColorfulList-Accent12"/>
        <w:numPr>
          <w:ilvl w:val="0"/>
          <w:numId w:val="21"/>
        </w:numPr>
        <w:shd w:val="clear" w:color="auto" w:fill="FFFFFF"/>
        <w:spacing w:line="276" w:lineRule="auto"/>
        <w:contextualSpacing/>
        <w:jc w:val="both"/>
        <w:rPr>
          <w:rFonts w:ascii="Calibri" w:eastAsia="Calibri" w:hAnsi="Calibri"/>
          <w:sz w:val="22"/>
          <w:szCs w:val="22"/>
          <w:lang w:bidi="en-US"/>
        </w:rPr>
      </w:pPr>
      <w:r w:rsidRPr="00E655CF">
        <w:rPr>
          <w:rFonts w:ascii="Calibri" w:eastAsia="Calibri" w:hAnsi="Calibri"/>
          <w:sz w:val="22"/>
          <w:szCs w:val="22"/>
          <w:lang w:bidi="en-US"/>
        </w:rPr>
        <w:t>Conduct preliminary consultations with</w:t>
      </w:r>
      <w:r w:rsidR="000B47B4">
        <w:rPr>
          <w:rFonts w:ascii="Calibri" w:eastAsia="Calibri" w:hAnsi="Calibri"/>
          <w:sz w:val="22"/>
          <w:szCs w:val="22"/>
          <w:lang w:bidi="en-US"/>
        </w:rPr>
        <w:t xml:space="preserve"> the</w:t>
      </w:r>
      <w:r w:rsidRPr="00E655CF">
        <w:rPr>
          <w:rFonts w:ascii="Calibri" w:eastAsia="Calibri" w:hAnsi="Calibri"/>
          <w:sz w:val="22"/>
          <w:szCs w:val="22"/>
          <w:lang w:bidi="en-US"/>
        </w:rPr>
        <w:t xml:space="preserve"> </w:t>
      </w:r>
      <w:r w:rsidR="00E655CF" w:rsidRPr="00E655CF">
        <w:rPr>
          <w:rFonts w:ascii="Calibri" w:hAnsi="Calibri"/>
          <w:sz w:val="22"/>
          <w:szCs w:val="22"/>
        </w:rPr>
        <w:t>M</w:t>
      </w:r>
      <w:r w:rsidR="00A322BC">
        <w:rPr>
          <w:rFonts w:ascii="Calibri" w:hAnsi="Calibri"/>
          <w:sz w:val="22"/>
          <w:szCs w:val="22"/>
        </w:rPr>
        <w:t>inistry of Gender</w:t>
      </w:r>
      <w:r w:rsidR="00AF51A7">
        <w:rPr>
          <w:rFonts w:ascii="Calibri" w:hAnsi="Calibri"/>
          <w:sz w:val="22"/>
          <w:szCs w:val="22"/>
        </w:rPr>
        <w:t>,</w:t>
      </w:r>
      <w:r w:rsidR="00A322BC">
        <w:rPr>
          <w:rFonts w:ascii="Calibri" w:hAnsi="Calibri"/>
          <w:sz w:val="22"/>
          <w:szCs w:val="22"/>
        </w:rPr>
        <w:t xml:space="preserve"> Children and Social Protection</w:t>
      </w:r>
      <w:r w:rsidR="007F201D">
        <w:rPr>
          <w:rFonts w:ascii="Calibri" w:hAnsi="Calibri"/>
          <w:sz w:val="22"/>
          <w:szCs w:val="22"/>
        </w:rPr>
        <w:t xml:space="preserve"> (MGCSP)</w:t>
      </w:r>
      <w:r w:rsidR="00A322BC">
        <w:rPr>
          <w:rFonts w:ascii="Calibri" w:hAnsi="Calibri"/>
          <w:sz w:val="22"/>
          <w:szCs w:val="22"/>
        </w:rPr>
        <w:t xml:space="preserve">, concession companies, OLA, </w:t>
      </w:r>
      <w:r w:rsidR="00FD6CDA">
        <w:rPr>
          <w:rFonts w:ascii="Calibri" w:hAnsi="Calibri"/>
          <w:sz w:val="22"/>
          <w:szCs w:val="22"/>
        </w:rPr>
        <w:t xml:space="preserve">LLA, </w:t>
      </w:r>
      <w:r w:rsidR="00A322BC">
        <w:rPr>
          <w:rFonts w:ascii="Calibri" w:hAnsi="Calibri"/>
          <w:sz w:val="22"/>
          <w:szCs w:val="22"/>
        </w:rPr>
        <w:t>IMCC, members of the SPRC</w:t>
      </w:r>
      <w:r w:rsidR="00AF51A7">
        <w:rPr>
          <w:rFonts w:ascii="Calibri" w:hAnsi="Calibri"/>
          <w:sz w:val="22"/>
          <w:szCs w:val="22"/>
        </w:rPr>
        <w:t>;</w:t>
      </w:r>
      <w:r w:rsidRPr="00E655CF">
        <w:rPr>
          <w:rFonts w:ascii="Calibri" w:eastAsia="Calibri" w:hAnsi="Calibri"/>
          <w:sz w:val="22"/>
          <w:szCs w:val="22"/>
          <w:lang w:bidi="en-US"/>
        </w:rPr>
        <w:t xml:space="preserve"> </w:t>
      </w:r>
    </w:p>
    <w:p w14:paraId="45056C0B" w14:textId="001BF305" w:rsidR="00E655CF" w:rsidRPr="00E655CF" w:rsidRDefault="00E655CF" w:rsidP="001C1056">
      <w:pPr>
        <w:pStyle w:val="ColorfulList-Accent12"/>
        <w:numPr>
          <w:ilvl w:val="0"/>
          <w:numId w:val="21"/>
        </w:numPr>
        <w:shd w:val="clear" w:color="auto" w:fill="FFFFFF"/>
        <w:spacing w:line="276" w:lineRule="auto"/>
        <w:contextualSpacing/>
        <w:jc w:val="both"/>
        <w:rPr>
          <w:rFonts w:ascii="Calibri" w:eastAsia="Calibri" w:hAnsi="Calibri"/>
          <w:sz w:val="22"/>
          <w:szCs w:val="22"/>
          <w:lang w:bidi="en-US"/>
        </w:rPr>
      </w:pPr>
      <w:r w:rsidRPr="00E655CF">
        <w:rPr>
          <w:rFonts w:ascii="Calibri" w:eastAsia="Calibri" w:hAnsi="Calibri"/>
          <w:sz w:val="22"/>
          <w:szCs w:val="22"/>
          <w:lang w:bidi="en-US"/>
        </w:rPr>
        <w:t xml:space="preserve">Develop </w:t>
      </w:r>
      <w:r w:rsidR="005F1C6B" w:rsidRPr="00E655CF">
        <w:rPr>
          <w:rFonts w:ascii="Calibri" w:eastAsia="Calibri" w:hAnsi="Calibri"/>
          <w:sz w:val="22"/>
          <w:szCs w:val="22"/>
          <w:lang w:bidi="en-US"/>
        </w:rPr>
        <w:t xml:space="preserve">a </w:t>
      </w:r>
      <w:r w:rsidR="005F1C6B">
        <w:rPr>
          <w:rFonts w:ascii="Calibri" w:eastAsia="Calibri" w:hAnsi="Calibri"/>
          <w:sz w:val="22"/>
          <w:szCs w:val="22"/>
          <w:lang w:bidi="en-US"/>
        </w:rPr>
        <w:t>consultancy</w:t>
      </w:r>
      <w:r w:rsidR="00246496">
        <w:rPr>
          <w:rFonts w:ascii="Calibri" w:eastAsia="Calibri" w:hAnsi="Calibri"/>
          <w:sz w:val="22"/>
          <w:szCs w:val="22"/>
          <w:lang w:bidi="en-US"/>
        </w:rPr>
        <w:t xml:space="preserve"> work </w:t>
      </w:r>
      <w:r w:rsidR="005F1C6B">
        <w:rPr>
          <w:rFonts w:ascii="Calibri" w:eastAsia="Calibri" w:hAnsi="Calibri"/>
          <w:sz w:val="22"/>
          <w:szCs w:val="22"/>
          <w:lang w:bidi="en-US"/>
        </w:rPr>
        <w:t>plan</w:t>
      </w:r>
      <w:r w:rsidR="00AF51A7">
        <w:rPr>
          <w:rFonts w:ascii="Calibri" w:eastAsia="Calibri" w:hAnsi="Calibri"/>
          <w:sz w:val="22"/>
          <w:szCs w:val="22"/>
          <w:lang w:bidi="en-US"/>
        </w:rPr>
        <w:t>.</w:t>
      </w:r>
    </w:p>
    <w:p w14:paraId="7C0EB683" w14:textId="77777777" w:rsidR="004A28DE" w:rsidRPr="00E655CF" w:rsidRDefault="004A28DE" w:rsidP="001C1056">
      <w:pPr>
        <w:spacing w:line="276" w:lineRule="auto"/>
        <w:ind w:left="720"/>
        <w:jc w:val="both"/>
        <w:rPr>
          <w:rFonts w:ascii="Calibri" w:eastAsia="Calibri" w:hAnsi="Calibri"/>
          <w:sz w:val="22"/>
          <w:szCs w:val="22"/>
          <w:highlight w:val="yellow"/>
          <w:lang w:bidi="en-US"/>
        </w:rPr>
      </w:pPr>
    </w:p>
    <w:p w14:paraId="10277B98" w14:textId="291D8C84" w:rsidR="00B47EF6" w:rsidRDefault="00B47EF6" w:rsidP="00B47EF6">
      <w:pPr>
        <w:spacing w:line="276" w:lineRule="auto"/>
        <w:jc w:val="both"/>
        <w:rPr>
          <w:rFonts w:ascii="Calibri" w:eastAsia="Calibri" w:hAnsi="Calibri"/>
          <w:b/>
          <w:bCs/>
          <w:sz w:val="22"/>
          <w:szCs w:val="22"/>
          <w:lang w:bidi="en-US"/>
        </w:rPr>
      </w:pPr>
      <w:r>
        <w:rPr>
          <w:rFonts w:ascii="Calibri" w:eastAsia="Calibri" w:hAnsi="Calibri"/>
          <w:b/>
          <w:bCs/>
          <w:sz w:val="22"/>
          <w:szCs w:val="22"/>
          <w:lang w:bidi="en-US"/>
        </w:rPr>
        <w:t xml:space="preserve">Task 2. In collaboration with LLA, review from a gender lenses the </w:t>
      </w:r>
      <w:r w:rsidR="00AF51A7">
        <w:rPr>
          <w:rFonts w:ascii="Calibri" w:eastAsia="Calibri" w:hAnsi="Calibri"/>
          <w:b/>
          <w:bCs/>
          <w:sz w:val="22"/>
          <w:szCs w:val="22"/>
          <w:lang w:bidi="en-US"/>
        </w:rPr>
        <w:t>o</w:t>
      </w:r>
      <w:r>
        <w:rPr>
          <w:rFonts w:ascii="Calibri" w:eastAsia="Calibri" w:hAnsi="Calibri"/>
          <w:b/>
          <w:bCs/>
          <w:sz w:val="22"/>
          <w:szCs w:val="22"/>
          <w:lang w:bidi="en-US"/>
        </w:rPr>
        <w:t>ut-grower scheme</w:t>
      </w:r>
      <w:r w:rsidR="001547F7">
        <w:rPr>
          <w:rStyle w:val="FootnoteReference"/>
          <w:rFonts w:ascii="Calibri" w:eastAsia="Calibri" w:hAnsi="Calibri"/>
          <w:b/>
          <w:bCs/>
          <w:sz w:val="22"/>
          <w:szCs w:val="22"/>
          <w:lang w:bidi="en-US"/>
        </w:rPr>
        <w:footnoteReference w:id="1"/>
      </w:r>
      <w:r>
        <w:rPr>
          <w:rFonts w:ascii="Calibri" w:eastAsia="Calibri" w:hAnsi="Calibri"/>
          <w:b/>
          <w:bCs/>
          <w:sz w:val="22"/>
          <w:szCs w:val="22"/>
          <w:lang w:bidi="en-US"/>
        </w:rPr>
        <w:t xml:space="preserve"> and present recommendations for improvement</w:t>
      </w:r>
    </w:p>
    <w:p w14:paraId="55BD2FEA" w14:textId="77777777" w:rsidR="00B47EF6" w:rsidRDefault="00B47EF6" w:rsidP="00B47EF6">
      <w:pPr>
        <w:spacing w:line="276" w:lineRule="auto"/>
        <w:jc w:val="both"/>
        <w:rPr>
          <w:rFonts w:ascii="Calibri" w:eastAsia="Calibri" w:hAnsi="Calibri"/>
          <w:b/>
          <w:bCs/>
          <w:sz w:val="22"/>
          <w:szCs w:val="22"/>
          <w:lang w:bidi="en-US"/>
        </w:rPr>
      </w:pPr>
    </w:p>
    <w:p w14:paraId="3C2E5794" w14:textId="70634393" w:rsidR="00B47EF6" w:rsidRDefault="00B47EF6" w:rsidP="00B47EF6">
      <w:pPr>
        <w:pStyle w:val="ListParagraph"/>
        <w:numPr>
          <w:ilvl w:val="0"/>
          <w:numId w:val="43"/>
        </w:numPr>
        <w:spacing w:line="276" w:lineRule="auto"/>
        <w:jc w:val="both"/>
        <w:rPr>
          <w:rFonts w:asciiTheme="minorHAnsi" w:eastAsia="Calibri" w:hAnsiTheme="minorHAnsi" w:cstheme="minorHAnsi"/>
          <w:sz w:val="22"/>
          <w:szCs w:val="22"/>
          <w:lang w:bidi="en-US"/>
        </w:rPr>
      </w:pPr>
      <w:r w:rsidRPr="00864031">
        <w:rPr>
          <w:rFonts w:asciiTheme="minorHAnsi" w:eastAsia="Calibri" w:hAnsiTheme="minorHAnsi" w:cstheme="minorHAnsi"/>
          <w:sz w:val="22"/>
          <w:szCs w:val="22"/>
          <w:lang w:bidi="en-US"/>
        </w:rPr>
        <w:t xml:space="preserve">Conduct </w:t>
      </w:r>
      <w:r>
        <w:rPr>
          <w:rFonts w:asciiTheme="minorHAnsi" w:eastAsia="Calibri" w:hAnsiTheme="minorHAnsi" w:cstheme="minorHAnsi"/>
          <w:sz w:val="22"/>
          <w:szCs w:val="22"/>
          <w:lang w:bidi="en-US"/>
        </w:rPr>
        <w:t xml:space="preserve">a </w:t>
      </w:r>
      <w:r w:rsidRPr="00864031">
        <w:rPr>
          <w:rFonts w:asciiTheme="minorHAnsi" w:eastAsia="Calibri" w:hAnsiTheme="minorHAnsi" w:cstheme="minorHAnsi"/>
          <w:sz w:val="22"/>
          <w:szCs w:val="22"/>
          <w:lang w:bidi="en-US"/>
        </w:rPr>
        <w:t xml:space="preserve">desk review </w:t>
      </w:r>
      <w:r>
        <w:rPr>
          <w:rFonts w:asciiTheme="minorHAnsi" w:eastAsia="Calibri" w:hAnsiTheme="minorHAnsi" w:cstheme="minorHAnsi"/>
          <w:sz w:val="22"/>
          <w:szCs w:val="22"/>
          <w:lang w:bidi="en-US"/>
        </w:rPr>
        <w:t>and develop a gender responsive out-grower scheme plan for Grand Cape Mount</w:t>
      </w:r>
      <w:r w:rsidR="00AF51A7">
        <w:rPr>
          <w:rFonts w:asciiTheme="minorHAnsi" w:eastAsia="Calibri" w:hAnsiTheme="minorHAnsi" w:cstheme="minorHAnsi"/>
          <w:sz w:val="22"/>
          <w:szCs w:val="22"/>
          <w:lang w:bidi="en-US"/>
        </w:rPr>
        <w:t>;</w:t>
      </w:r>
      <w:r>
        <w:rPr>
          <w:rFonts w:asciiTheme="minorHAnsi" w:eastAsia="Calibri" w:hAnsiTheme="minorHAnsi" w:cstheme="minorHAnsi"/>
          <w:sz w:val="22"/>
          <w:szCs w:val="22"/>
          <w:lang w:bidi="en-US"/>
        </w:rPr>
        <w:t xml:space="preserve"> </w:t>
      </w:r>
    </w:p>
    <w:p w14:paraId="55E3F89A" w14:textId="3A2ED150" w:rsidR="00B47EF6" w:rsidRPr="00864031" w:rsidRDefault="00B47EF6" w:rsidP="00B47EF6">
      <w:pPr>
        <w:pStyle w:val="ListParagraph"/>
        <w:numPr>
          <w:ilvl w:val="0"/>
          <w:numId w:val="43"/>
        </w:numPr>
        <w:spacing w:line="276" w:lineRule="auto"/>
        <w:jc w:val="both"/>
        <w:rPr>
          <w:rFonts w:asciiTheme="minorHAnsi" w:eastAsia="Calibri" w:hAnsiTheme="minorHAnsi" w:cstheme="minorHAnsi"/>
          <w:sz w:val="22"/>
          <w:szCs w:val="22"/>
          <w:lang w:bidi="en-US"/>
        </w:rPr>
      </w:pPr>
      <w:r w:rsidRPr="00864031">
        <w:rPr>
          <w:rFonts w:asciiTheme="minorHAnsi" w:eastAsia="Calibri" w:hAnsiTheme="minorHAnsi" w:cstheme="minorHAnsi"/>
          <w:sz w:val="22"/>
          <w:szCs w:val="22"/>
          <w:lang w:bidi="en-US"/>
        </w:rPr>
        <w:t>Conduct consultations with</w:t>
      </w:r>
      <w:r>
        <w:rPr>
          <w:rFonts w:asciiTheme="minorHAnsi" w:eastAsia="Calibri" w:hAnsiTheme="minorHAnsi" w:cstheme="minorHAnsi"/>
          <w:sz w:val="22"/>
          <w:szCs w:val="22"/>
          <w:lang w:bidi="en-US"/>
        </w:rPr>
        <w:t xml:space="preserve"> private companies and </w:t>
      </w:r>
      <w:r w:rsidRPr="00864031">
        <w:rPr>
          <w:rFonts w:asciiTheme="minorHAnsi" w:eastAsia="Calibri" w:hAnsiTheme="minorHAnsi" w:cstheme="minorHAnsi"/>
          <w:sz w:val="22"/>
          <w:szCs w:val="22"/>
          <w:lang w:bidi="en-US"/>
        </w:rPr>
        <w:t>community</w:t>
      </w:r>
      <w:r>
        <w:rPr>
          <w:rFonts w:asciiTheme="minorHAnsi" w:eastAsia="Calibri" w:hAnsiTheme="minorHAnsi" w:cstheme="minorHAnsi"/>
          <w:sz w:val="22"/>
          <w:szCs w:val="22"/>
          <w:lang w:bidi="en-US"/>
        </w:rPr>
        <w:t xml:space="preserve"> members including women</w:t>
      </w:r>
      <w:r w:rsidR="00AF51A7">
        <w:rPr>
          <w:rFonts w:asciiTheme="minorHAnsi" w:eastAsia="Calibri" w:hAnsiTheme="minorHAnsi" w:cstheme="minorHAnsi"/>
          <w:sz w:val="22"/>
          <w:szCs w:val="22"/>
          <w:lang w:bidi="en-US"/>
        </w:rPr>
        <w:t>;</w:t>
      </w:r>
    </w:p>
    <w:p w14:paraId="4B28F618" w14:textId="2B246473" w:rsidR="00B47EF6" w:rsidRPr="00B47EF6" w:rsidRDefault="00B47EF6" w:rsidP="00B47EF6">
      <w:pPr>
        <w:pStyle w:val="ListParagraph"/>
        <w:numPr>
          <w:ilvl w:val="0"/>
          <w:numId w:val="43"/>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Review findings of the consultations conducted with communities on the out-grower scheme</w:t>
      </w:r>
      <w:r w:rsidR="00AF51A7">
        <w:rPr>
          <w:rFonts w:asciiTheme="minorHAnsi" w:eastAsia="Calibri" w:hAnsiTheme="minorHAnsi" w:cstheme="minorHAnsi"/>
          <w:sz w:val="22"/>
          <w:szCs w:val="22"/>
          <w:lang w:bidi="en-US"/>
        </w:rPr>
        <w:t>;</w:t>
      </w:r>
    </w:p>
    <w:p w14:paraId="20EFCAA6" w14:textId="3C60AA8E" w:rsidR="00B47EF6" w:rsidRDefault="00B47EF6" w:rsidP="00B47EF6">
      <w:pPr>
        <w:pStyle w:val="ListParagraph"/>
        <w:numPr>
          <w:ilvl w:val="0"/>
          <w:numId w:val="43"/>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Submit the proposed scheme for approval by the</w:t>
      </w:r>
      <w:r w:rsidR="00AF51A7">
        <w:rPr>
          <w:rFonts w:asciiTheme="minorHAnsi" w:eastAsia="Calibri" w:hAnsiTheme="minorHAnsi" w:cstheme="minorHAnsi"/>
          <w:sz w:val="22"/>
          <w:szCs w:val="22"/>
          <w:lang w:bidi="en-US"/>
        </w:rPr>
        <w:t xml:space="preserve"> </w:t>
      </w:r>
      <w:r>
        <w:rPr>
          <w:rFonts w:asciiTheme="minorHAnsi" w:eastAsia="Calibri" w:hAnsiTheme="minorHAnsi" w:cstheme="minorHAnsi"/>
          <w:sz w:val="22"/>
          <w:szCs w:val="22"/>
          <w:lang w:bidi="en-US"/>
        </w:rPr>
        <w:t>Legal advisor in the Office of the President and to the Ministry of the State for Presidential Affairs (Office of the President)</w:t>
      </w:r>
      <w:r w:rsidR="00AF51A7">
        <w:rPr>
          <w:rFonts w:asciiTheme="minorHAnsi" w:eastAsia="Calibri" w:hAnsiTheme="minorHAnsi" w:cstheme="minorHAnsi"/>
          <w:sz w:val="22"/>
          <w:szCs w:val="22"/>
          <w:lang w:bidi="en-US"/>
        </w:rPr>
        <w:t>.</w:t>
      </w:r>
    </w:p>
    <w:p w14:paraId="52901F2E" w14:textId="77777777" w:rsidR="001B7E0D" w:rsidRDefault="001B7E0D" w:rsidP="00A95789">
      <w:pPr>
        <w:spacing w:line="276" w:lineRule="auto"/>
        <w:jc w:val="both"/>
        <w:rPr>
          <w:rFonts w:ascii="Calibri" w:eastAsia="Calibri" w:hAnsi="Calibri"/>
          <w:b/>
          <w:sz w:val="22"/>
          <w:szCs w:val="22"/>
          <w:lang w:bidi="en-US"/>
        </w:rPr>
      </w:pPr>
    </w:p>
    <w:p w14:paraId="2D751DB0" w14:textId="7569972F" w:rsidR="00856C99" w:rsidRDefault="00856C99" w:rsidP="00A95789">
      <w:pPr>
        <w:spacing w:line="276" w:lineRule="auto"/>
        <w:jc w:val="both"/>
        <w:rPr>
          <w:rFonts w:ascii="Calibri" w:eastAsia="Calibri" w:hAnsi="Calibri"/>
          <w:b/>
          <w:sz w:val="22"/>
          <w:szCs w:val="22"/>
          <w:lang w:bidi="en-US"/>
        </w:rPr>
      </w:pPr>
    </w:p>
    <w:p w14:paraId="6ED9DA6F" w14:textId="77777777" w:rsidR="00EA4166" w:rsidRDefault="00EA4166" w:rsidP="00A95789">
      <w:pPr>
        <w:spacing w:line="276" w:lineRule="auto"/>
        <w:jc w:val="both"/>
        <w:rPr>
          <w:rFonts w:ascii="Calibri" w:eastAsia="Calibri" w:hAnsi="Calibri"/>
          <w:b/>
          <w:sz w:val="22"/>
          <w:szCs w:val="22"/>
          <w:lang w:bidi="en-US"/>
        </w:rPr>
      </w:pPr>
    </w:p>
    <w:p w14:paraId="047D4A2A" w14:textId="555A29C7" w:rsidR="00A95789" w:rsidRDefault="004A28DE" w:rsidP="00A95789">
      <w:pPr>
        <w:spacing w:line="276" w:lineRule="auto"/>
        <w:jc w:val="both"/>
        <w:rPr>
          <w:rFonts w:asciiTheme="minorHAnsi" w:eastAsia="Calibri" w:hAnsiTheme="minorHAnsi" w:cstheme="minorHAnsi"/>
          <w:b/>
          <w:sz w:val="22"/>
          <w:szCs w:val="22"/>
          <w:lang w:bidi="en-US"/>
        </w:rPr>
      </w:pPr>
      <w:r w:rsidRPr="00E34C28">
        <w:rPr>
          <w:rFonts w:ascii="Calibri" w:eastAsia="Calibri" w:hAnsi="Calibri"/>
          <w:b/>
          <w:sz w:val="22"/>
          <w:szCs w:val="22"/>
          <w:lang w:bidi="en-US"/>
        </w:rPr>
        <w:lastRenderedPageBreak/>
        <w:t xml:space="preserve">Task </w:t>
      </w:r>
      <w:r w:rsidR="00856C99">
        <w:rPr>
          <w:rFonts w:ascii="Calibri" w:eastAsia="Calibri" w:hAnsi="Calibri"/>
          <w:b/>
          <w:sz w:val="22"/>
          <w:szCs w:val="22"/>
          <w:lang w:bidi="en-US"/>
        </w:rPr>
        <w:t>3</w:t>
      </w:r>
      <w:r w:rsidRPr="00E34C28">
        <w:rPr>
          <w:rFonts w:ascii="Calibri" w:eastAsia="Calibri" w:hAnsi="Calibri"/>
          <w:b/>
          <w:sz w:val="22"/>
          <w:szCs w:val="22"/>
          <w:lang w:bidi="en-US"/>
        </w:rPr>
        <w:t>.</w:t>
      </w:r>
      <w:r w:rsidR="00C53FA6">
        <w:rPr>
          <w:rFonts w:ascii="Calibri" w:eastAsia="Calibri" w:hAnsi="Calibri"/>
          <w:b/>
          <w:sz w:val="22"/>
          <w:szCs w:val="22"/>
          <w:lang w:bidi="en-US"/>
        </w:rPr>
        <w:t xml:space="preserve"> </w:t>
      </w:r>
      <w:r w:rsidR="00A95789">
        <w:rPr>
          <w:rFonts w:asciiTheme="minorHAnsi" w:eastAsia="Calibri" w:hAnsiTheme="minorHAnsi" w:cstheme="minorHAnsi"/>
          <w:b/>
          <w:sz w:val="22"/>
          <w:szCs w:val="22"/>
          <w:lang w:bidi="en-US"/>
        </w:rPr>
        <w:t xml:space="preserve">Conduct a gender </w:t>
      </w:r>
      <w:r w:rsidR="00CC630C">
        <w:rPr>
          <w:rFonts w:asciiTheme="minorHAnsi" w:eastAsia="Calibri" w:hAnsiTheme="minorHAnsi" w:cstheme="minorHAnsi"/>
          <w:b/>
          <w:sz w:val="22"/>
          <w:szCs w:val="22"/>
          <w:lang w:bidi="en-US"/>
        </w:rPr>
        <w:t>assessment of</w:t>
      </w:r>
      <w:r w:rsidR="00A95789">
        <w:rPr>
          <w:rFonts w:asciiTheme="minorHAnsi" w:eastAsia="Calibri" w:hAnsiTheme="minorHAnsi" w:cstheme="minorHAnsi"/>
          <w:b/>
          <w:sz w:val="22"/>
          <w:szCs w:val="22"/>
          <w:lang w:bidi="en-US"/>
        </w:rPr>
        <w:t xml:space="preserve"> the concession awarding process and </w:t>
      </w:r>
      <w:r w:rsidR="00856C99">
        <w:rPr>
          <w:rFonts w:asciiTheme="minorHAnsi" w:eastAsia="Calibri" w:hAnsiTheme="minorHAnsi" w:cstheme="minorHAnsi"/>
          <w:b/>
          <w:sz w:val="22"/>
          <w:szCs w:val="22"/>
          <w:lang w:bidi="en-US"/>
        </w:rPr>
        <w:t>N</w:t>
      </w:r>
      <w:r w:rsidR="00FD6CDA">
        <w:rPr>
          <w:rFonts w:asciiTheme="minorHAnsi" w:eastAsia="Calibri" w:hAnsiTheme="minorHAnsi" w:cstheme="minorHAnsi"/>
          <w:b/>
          <w:sz w:val="22"/>
          <w:szCs w:val="22"/>
          <w:lang w:bidi="en-US"/>
        </w:rPr>
        <w:t xml:space="preserve">ational </w:t>
      </w:r>
      <w:r w:rsidR="00856C99">
        <w:rPr>
          <w:rFonts w:asciiTheme="minorHAnsi" w:eastAsia="Calibri" w:hAnsiTheme="minorHAnsi" w:cstheme="minorHAnsi"/>
          <w:b/>
          <w:sz w:val="22"/>
          <w:szCs w:val="22"/>
          <w:lang w:bidi="en-US"/>
        </w:rPr>
        <w:t>B</w:t>
      </w:r>
      <w:r w:rsidR="00FD6CDA">
        <w:rPr>
          <w:rFonts w:asciiTheme="minorHAnsi" w:eastAsia="Calibri" w:hAnsiTheme="minorHAnsi" w:cstheme="minorHAnsi"/>
          <w:b/>
          <w:sz w:val="22"/>
          <w:szCs w:val="22"/>
          <w:lang w:bidi="en-US"/>
        </w:rPr>
        <w:t xml:space="preserve">ureau of </w:t>
      </w:r>
      <w:r w:rsidR="00856C99">
        <w:rPr>
          <w:rFonts w:asciiTheme="minorHAnsi" w:eastAsia="Calibri" w:hAnsiTheme="minorHAnsi" w:cstheme="minorHAnsi"/>
          <w:b/>
          <w:sz w:val="22"/>
          <w:szCs w:val="22"/>
          <w:lang w:bidi="en-US"/>
        </w:rPr>
        <w:t>C</w:t>
      </w:r>
      <w:r w:rsidR="00FD6CDA">
        <w:rPr>
          <w:rFonts w:asciiTheme="minorHAnsi" w:eastAsia="Calibri" w:hAnsiTheme="minorHAnsi" w:cstheme="minorHAnsi"/>
          <w:b/>
          <w:sz w:val="22"/>
          <w:szCs w:val="22"/>
          <w:lang w:bidi="en-US"/>
        </w:rPr>
        <w:t>oncessions (NBC)</w:t>
      </w:r>
      <w:r w:rsidR="00856C99">
        <w:rPr>
          <w:rFonts w:asciiTheme="minorHAnsi" w:eastAsia="Calibri" w:hAnsiTheme="minorHAnsi" w:cstheme="minorHAnsi"/>
          <w:b/>
          <w:sz w:val="22"/>
          <w:szCs w:val="22"/>
          <w:lang w:bidi="en-US"/>
        </w:rPr>
        <w:t>/</w:t>
      </w:r>
      <w:r w:rsidR="00A95789">
        <w:rPr>
          <w:rFonts w:asciiTheme="minorHAnsi" w:eastAsia="Calibri" w:hAnsiTheme="minorHAnsi" w:cstheme="minorHAnsi"/>
          <w:b/>
          <w:sz w:val="22"/>
          <w:szCs w:val="22"/>
          <w:lang w:bidi="en-US"/>
        </w:rPr>
        <w:t xml:space="preserve">SPRC dispute resolution </w:t>
      </w:r>
      <w:r w:rsidR="00DF542E">
        <w:rPr>
          <w:rFonts w:asciiTheme="minorHAnsi" w:eastAsia="Calibri" w:hAnsiTheme="minorHAnsi" w:cstheme="minorHAnsi"/>
          <w:b/>
          <w:sz w:val="22"/>
          <w:szCs w:val="22"/>
          <w:lang w:bidi="en-US"/>
        </w:rPr>
        <w:t xml:space="preserve">process </w:t>
      </w:r>
      <w:r w:rsidR="00A95789">
        <w:rPr>
          <w:rFonts w:asciiTheme="minorHAnsi" w:eastAsia="Calibri" w:hAnsiTheme="minorHAnsi" w:cstheme="minorHAnsi"/>
          <w:b/>
          <w:sz w:val="22"/>
          <w:szCs w:val="22"/>
          <w:lang w:bidi="en-US"/>
        </w:rPr>
        <w:t xml:space="preserve">to inform the development of a gender strategy to mainstream gender in both </w:t>
      </w:r>
      <w:r w:rsidR="005F0123">
        <w:rPr>
          <w:rFonts w:asciiTheme="minorHAnsi" w:eastAsia="Calibri" w:hAnsiTheme="minorHAnsi" w:cstheme="minorHAnsi"/>
          <w:b/>
          <w:sz w:val="22"/>
          <w:szCs w:val="22"/>
          <w:lang w:bidi="en-US"/>
        </w:rPr>
        <w:t xml:space="preserve">the </w:t>
      </w:r>
      <w:r w:rsidR="00A95789">
        <w:rPr>
          <w:rFonts w:asciiTheme="minorHAnsi" w:eastAsia="Calibri" w:hAnsiTheme="minorHAnsi" w:cstheme="minorHAnsi"/>
          <w:b/>
          <w:sz w:val="22"/>
          <w:szCs w:val="22"/>
          <w:lang w:bidi="en-US"/>
        </w:rPr>
        <w:t xml:space="preserve">processes </w:t>
      </w:r>
    </w:p>
    <w:p w14:paraId="5B35A7BC" w14:textId="0E98ED4E" w:rsidR="00A90D52" w:rsidRPr="00A95789" w:rsidRDefault="00A90D52" w:rsidP="00A95789">
      <w:pPr>
        <w:spacing w:line="276" w:lineRule="auto"/>
        <w:jc w:val="both"/>
        <w:rPr>
          <w:rFonts w:ascii="Calibri" w:eastAsia="Calibri" w:hAnsi="Calibri"/>
          <w:b/>
          <w:sz w:val="22"/>
          <w:szCs w:val="22"/>
          <w:lang w:bidi="en-US"/>
        </w:rPr>
      </w:pPr>
    </w:p>
    <w:p w14:paraId="226C9E91" w14:textId="6094988E" w:rsidR="00A95789" w:rsidRDefault="00A95789" w:rsidP="00A95789">
      <w:pPr>
        <w:pStyle w:val="ColorfulList-Accent12"/>
        <w:numPr>
          <w:ilvl w:val="0"/>
          <w:numId w:val="31"/>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Conduct a desk review</w:t>
      </w:r>
      <w:r w:rsidR="005F0123">
        <w:rPr>
          <w:rFonts w:asciiTheme="minorHAnsi" w:eastAsia="Calibri" w:hAnsiTheme="minorHAnsi" w:cstheme="minorHAnsi"/>
          <w:sz w:val="22"/>
          <w:szCs w:val="22"/>
          <w:lang w:bidi="en-US"/>
        </w:rPr>
        <w:t>;</w:t>
      </w:r>
    </w:p>
    <w:p w14:paraId="3F4BCCCA" w14:textId="3FAD5EBF" w:rsidR="00A95789" w:rsidRDefault="00A95789" w:rsidP="00A95789">
      <w:pPr>
        <w:pStyle w:val="ColorfulList-Accent12"/>
        <w:numPr>
          <w:ilvl w:val="0"/>
          <w:numId w:val="31"/>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Develop data collection tools</w:t>
      </w:r>
      <w:r w:rsidR="005F0123">
        <w:rPr>
          <w:rFonts w:asciiTheme="minorHAnsi" w:eastAsia="Calibri" w:hAnsiTheme="minorHAnsi" w:cstheme="minorHAnsi"/>
          <w:sz w:val="22"/>
          <w:szCs w:val="22"/>
          <w:lang w:bidi="en-US"/>
        </w:rPr>
        <w:t>;</w:t>
      </w:r>
    </w:p>
    <w:p w14:paraId="3BBB13EA" w14:textId="5D1B505F" w:rsidR="00A95789" w:rsidRPr="00A95789" w:rsidRDefault="005F0123" w:rsidP="00A95789">
      <w:pPr>
        <w:pStyle w:val="ColorfulList-Accent12"/>
        <w:numPr>
          <w:ilvl w:val="0"/>
          <w:numId w:val="31"/>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Collect d</w:t>
      </w:r>
      <w:r w:rsidR="00A95789">
        <w:rPr>
          <w:rFonts w:asciiTheme="minorHAnsi" w:eastAsia="Calibri" w:hAnsiTheme="minorHAnsi" w:cstheme="minorHAnsi"/>
          <w:sz w:val="22"/>
          <w:szCs w:val="22"/>
          <w:lang w:bidi="en-US"/>
        </w:rPr>
        <w:t>ata</w:t>
      </w:r>
      <w:r w:rsidR="00DF542E">
        <w:rPr>
          <w:rFonts w:asciiTheme="minorHAnsi" w:eastAsia="Calibri" w:hAnsiTheme="minorHAnsi" w:cstheme="minorHAnsi"/>
          <w:sz w:val="22"/>
          <w:szCs w:val="22"/>
          <w:lang w:bidi="en-US"/>
        </w:rPr>
        <w:t xml:space="preserve"> </w:t>
      </w:r>
      <w:r>
        <w:rPr>
          <w:rFonts w:asciiTheme="minorHAnsi" w:eastAsia="Calibri" w:hAnsiTheme="minorHAnsi" w:cstheme="minorHAnsi"/>
          <w:sz w:val="22"/>
          <w:szCs w:val="22"/>
          <w:lang w:bidi="en-US"/>
        </w:rPr>
        <w:t xml:space="preserve">from </w:t>
      </w:r>
      <w:r w:rsidR="00A95789">
        <w:rPr>
          <w:rFonts w:asciiTheme="minorHAnsi" w:eastAsia="Calibri" w:hAnsiTheme="minorHAnsi" w:cstheme="minorHAnsi"/>
          <w:sz w:val="22"/>
          <w:szCs w:val="22"/>
          <w:lang w:bidi="en-US"/>
        </w:rPr>
        <w:t>major stakeholders</w:t>
      </w:r>
      <w:r w:rsidR="0026262E">
        <w:rPr>
          <w:rFonts w:asciiTheme="minorHAnsi" w:eastAsia="Calibri" w:hAnsiTheme="minorHAnsi" w:cstheme="minorHAnsi"/>
          <w:sz w:val="22"/>
          <w:szCs w:val="22"/>
          <w:lang w:bidi="en-US"/>
        </w:rPr>
        <w:t xml:space="preserve"> including concession companies and relevant policy makers</w:t>
      </w:r>
      <w:r>
        <w:rPr>
          <w:rFonts w:asciiTheme="minorHAnsi" w:eastAsia="Calibri" w:hAnsiTheme="minorHAnsi" w:cstheme="minorHAnsi"/>
          <w:sz w:val="22"/>
          <w:szCs w:val="22"/>
          <w:lang w:bidi="en-US"/>
        </w:rPr>
        <w:t>;</w:t>
      </w:r>
      <w:r w:rsidR="00A95789">
        <w:rPr>
          <w:rFonts w:asciiTheme="minorHAnsi" w:eastAsia="Calibri" w:hAnsiTheme="minorHAnsi" w:cstheme="minorHAnsi"/>
          <w:sz w:val="22"/>
          <w:szCs w:val="22"/>
          <w:lang w:bidi="en-US"/>
        </w:rPr>
        <w:t xml:space="preserve"> </w:t>
      </w:r>
    </w:p>
    <w:p w14:paraId="12F7D4D9" w14:textId="1FFDBD10" w:rsidR="00A95789" w:rsidRDefault="00A95789" w:rsidP="00A95789">
      <w:pPr>
        <w:pStyle w:val="ColorfulList-Accent12"/>
        <w:numPr>
          <w:ilvl w:val="0"/>
          <w:numId w:val="31"/>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Develop a well-structured report</w:t>
      </w:r>
      <w:r w:rsidR="005F0123">
        <w:rPr>
          <w:rFonts w:asciiTheme="minorHAnsi" w:eastAsia="Calibri" w:hAnsiTheme="minorHAnsi" w:cstheme="minorHAnsi"/>
          <w:sz w:val="22"/>
          <w:szCs w:val="22"/>
          <w:lang w:bidi="en-US"/>
        </w:rPr>
        <w:t>.</w:t>
      </w:r>
      <w:r>
        <w:rPr>
          <w:rFonts w:asciiTheme="minorHAnsi" w:eastAsia="Calibri" w:hAnsiTheme="minorHAnsi" w:cstheme="minorHAnsi"/>
          <w:sz w:val="22"/>
          <w:szCs w:val="22"/>
          <w:lang w:bidi="en-US"/>
        </w:rPr>
        <w:t xml:space="preserve">  Ideally, the report should be structured as follows: </w:t>
      </w:r>
    </w:p>
    <w:p w14:paraId="48AD3E55" w14:textId="77777777" w:rsidR="00A95789" w:rsidRDefault="00A95789" w:rsidP="00A95789">
      <w:pPr>
        <w:pStyle w:val="ColorfulList-Accent12"/>
        <w:numPr>
          <w:ilvl w:val="0"/>
          <w:numId w:val="32"/>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Introduction </w:t>
      </w:r>
    </w:p>
    <w:p w14:paraId="393D10E1" w14:textId="77777777" w:rsidR="00A95789" w:rsidRDefault="00A95789" w:rsidP="00A95789">
      <w:pPr>
        <w:pStyle w:val="ColorfulList-Accent12"/>
        <w:numPr>
          <w:ilvl w:val="0"/>
          <w:numId w:val="32"/>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Table of Contents  </w:t>
      </w:r>
    </w:p>
    <w:p w14:paraId="76BD64F2" w14:textId="77777777" w:rsidR="00A95789" w:rsidRDefault="00A95789" w:rsidP="00A95789">
      <w:pPr>
        <w:pStyle w:val="ColorfulList-Accent12"/>
        <w:numPr>
          <w:ilvl w:val="0"/>
          <w:numId w:val="32"/>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Background information </w:t>
      </w:r>
    </w:p>
    <w:p w14:paraId="5AD6969E" w14:textId="77777777" w:rsidR="00A95789" w:rsidRDefault="00A95789" w:rsidP="00A95789">
      <w:pPr>
        <w:pStyle w:val="ColorfulList-Accent12"/>
        <w:numPr>
          <w:ilvl w:val="0"/>
          <w:numId w:val="32"/>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Proposed research design (Description of   research methodology and research questions, research tools etc.)</w:t>
      </w:r>
    </w:p>
    <w:p w14:paraId="755D0B3B" w14:textId="78214CF7" w:rsidR="00A95789" w:rsidRDefault="00A95789" w:rsidP="00A95789">
      <w:pPr>
        <w:pStyle w:val="ColorfulList-Accent12"/>
        <w:numPr>
          <w:ilvl w:val="0"/>
          <w:numId w:val="32"/>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Research findings (</w:t>
      </w:r>
      <w:r w:rsidR="005F0123">
        <w:rPr>
          <w:rFonts w:asciiTheme="minorHAnsi" w:eastAsia="Calibri" w:hAnsiTheme="minorHAnsi" w:cstheme="minorHAnsi"/>
          <w:sz w:val="22"/>
          <w:szCs w:val="22"/>
          <w:lang w:bidi="en-US"/>
        </w:rPr>
        <w:t xml:space="preserve">including </w:t>
      </w:r>
      <w:r>
        <w:rPr>
          <w:rFonts w:asciiTheme="minorHAnsi" w:eastAsia="Calibri" w:hAnsiTheme="minorHAnsi" w:cstheme="minorHAnsi"/>
          <w:sz w:val="22"/>
          <w:szCs w:val="22"/>
          <w:lang w:bidi="en-US"/>
        </w:rPr>
        <w:t>existing gender gaps</w:t>
      </w:r>
      <w:r w:rsidR="007F201D">
        <w:rPr>
          <w:rFonts w:asciiTheme="minorHAnsi" w:eastAsia="Calibri" w:hAnsiTheme="minorHAnsi" w:cstheme="minorHAnsi"/>
          <w:sz w:val="22"/>
          <w:szCs w:val="22"/>
          <w:lang w:bidi="en-US"/>
        </w:rPr>
        <w:t xml:space="preserve"> and challenges</w:t>
      </w:r>
      <w:r>
        <w:rPr>
          <w:rFonts w:asciiTheme="minorHAnsi" w:eastAsia="Calibri" w:hAnsiTheme="minorHAnsi" w:cstheme="minorHAnsi"/>
          <w:sz w:val="22"/>
          <w:szCs w:val="22"/>
          <w:lang w:bidi="en-US"/>
        </w:rPr>
        <w:t>)</w:t>
      </w:r>
    </w:p>
    <w:p w14:paraId="229FE82E" w14:textId="14CA1E20" w:rsidR="00A95789" w:rsidRDefault="00A95789" w:rsidP="00A95789">
      <w:pPr>
        <w:pStyle w:val="ColorfulList-Accent12"/>
        <w:numPr>
          <w:ilvl w:val="0"/>
          <w:numId w:val="32"/>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Recommendations</w:t>
      </w:r>
    </w:p>
    <w:p w14:paraId="0D84BC7D" w14:textId="28F26913" w:rsidR="00A95789" w:rsidRDefault="00A95789" w:rsidP="00A95789">
      <w:pPr>
        <w:pStyle w:val="ColorfulList-Accent12"/>
        <w:numPr>
          <w:ilvl w:val="0"/>
          <w:numId w:val="32"/>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Annexes:  list of persons interviewed </w:t>
      </w:r>
    </w:p>
    <w:p w14:paraId="52855A64" w14:textId="77777777" w:rsidR="00A90D52" w:rsidRPr="00E34C28" w:rsidRDefault="00A90D52" w:rsidP="00B177DB">
      <w:pPr>
        <w:shd w:val="clear" w:color="auto" w:fill="FFFFFF"/>
        <w:spacing w:line="276" w:lineRule="auto"/>
        <w:contextualSpacing/>
        <w:jc w:val="both"/>
        <w:rPr>
          <w:rFonts w:ascii="Calibri" w:eastAsia="Calibri" w:hAnsi="Calibri"/>
          <w:sz w:val="22"/>
          <w:szCs w:val="22"/>
          <w:highlight w:val="yellow"/>
          <w:lang w:bidi="en-US"/>
        </w:rPr>
      </w:pPr>
    </w:p>
    <w:p w14:paraId="329986F8" w14:textId="60C58350" w:rsidR="001B7E0D" w:rsidRDefault="001B7E0D" w:rsidP="001B7E0D">
      <w:pPr>
        <w:pStyle w:val="ColorfulList-Accent12"/>
        <w:shd w:val="clear" w:color="auto" w:fill="FFFFFF"/>
        <w:spacing w:line="276" w:lineRule="auto"/>
        <w:ind w:left="0"/>
        <w:contextualSpacing/>
        <w:jc w:val="both"/>
        <w:rPr>
          <w:rFonts w:ascii="Calibri" w:eastAsia="Calibri" w:hAnsi="Calibri"/>
          <w:b/>
          <w:sz w:val="22"/>
          <w:szCs w:val="22"/>
          <w:lang w:bidi="en-US"/>
        </w:rPr>
      </w:pPr>
      <w:r w:rsidRPr="00177380">
        <w:rPr>
          <w:rFonts w:ascii="Calibri" w:eastAsia="Calibri" w:hAnsi="Calibri"/>
          <w:b/>
          <w:sz w:val="22"/>
          <w:szCs w:val="22"/>
          <w:lang w:bidi="en-US"/>
        </w:rPr>
        <w:t xml:space="preserve">Task </w:t>
      </w:r>
      <w:r>
        <w:rPr>
          <w:rFonts w:ascii="Calibri" w:eastAsia="Calibri" w:hAnsi="Calibri"/>
          <w:b/>
          <w:sz w:val="22"/>
          <w:szCs w:val="22"/>
          <w:lang w:bidi="en-US"/>
        </w:rPr>
        <w:t>4</w:t>
      </w:r>
      <w:r w:rsidRPr="00177380">
        <w:rPr>
          <w:rFonts w:ascii="Calibri" w:eastAsia="Calibri" w:hAnsi="Calibri"/>
          <w:b/>
          <w:sz w:val="22"/>
          <w:szCs w:val="22"/>
          <w:lang w:bidi="en-US"/>
        </w:rPr>
        <w:t xml:space="preserve">. </w:t>
      </w:r>
      <w:r>
        <w:rPr>
          <w:rFonts w:ascii="Calibri" w:eastAsia="Calibri" w:hAnsi="Calibri"/>
          <w:b/>
          <w:sz w:val="22"/>
          <w:szCs w:val="22"/>
          <w:lang w:bidi="en-US"/>
        </w:rPr>
        <w:t>Support the LLA in convening regular land stakeholder meetings including, the Ministry of Internal Affairs (MIA), NBC, E</w:t>
      </w:r>
      <w:r w:rsidR="00FD6CDA">
        <w:rPr>
          <w:rFonts w:ascii="Calibri" w:eastAsia="Calibri" w:hAnsi="Calibri"/>
          <w:b/>
          <w:sz w:val="22"/>
          <w:szCs w:val="22"/>
          <w:lang w:bidi="en-US"/>
        </w:rPr>
        <w:t xml:space="preserve">nvironmental </w:t>
      </w:r>
      <w:r>
        <w:rPr>
          <w:rFonts w:ascii="Calibri" w:eastAsia="Calibri" w:hAnsi="Calibri"/>
          <w:b/>
          <w:sz w:val="22"/>
          <w:szCs w:val="22"/>
          <w:lang w:bidi="en-US"/>
        </w:rPr>
        <w:t>P</w:t>
      </w:r>
      <w:r w:rsidR="00FD6CDA">
        <w:rPr>
          <w:rFonts w:ascii="Calibri" w:eastAsia="Calibri" w:hAnsi="Calibri"/>
          <w:b/>
          <w:sz w:val="22"/>
          <w:szCs w:val="22"/>
          <w:lang w:bidi="en-US"/>
        </w:rPr>
        <w:t xml:space="preserve">rotection </w:t>
      </w:r>
      <w:r>
        <w:rPr>
          <w:rFonts w:ascii="Calibri" w:eastAsia="Calibri" w:hAnsi="Calibri"/>
          <w:b/>
          <w:sz w:val="22"/>
          <w:szCs w:val="22"/>
          <w:lang w:bidi="en-US"/>
        </w:rPr>
        <w:t>A</w:t>
      </w:r>
      <w:r w:rsidR="00FD6CDA">
        <w:rPr>
          <w:rFonts w:ascii="Calibri" w:eastAsia="Calibri" w:hAnsi="Calibri"/>
          <w:b/>
          <w:sz w:val="22"/>
          <w:szCs w:val="22"/>
          <w:lang w:bidi="en-US"/>
        </w:rPr>
        <w:t>gency (EPA)</w:t>
      </w:r>
      <w:r>
        <w:rPr>
          <w:rFonts w:ascii="Calibri" w:eastAsia="Calibri" w:hAnsi="Calibri"/>
          <w:b/>
          <w:sz w:val="22"/>
          <w:szCs w:val="22"/>
          <w:lang w:bidi="en-US"/>
        </w:rPr>
        <w:t>, MGCSP</w:t>
      </w:r>
    </w:p>
    <w:p w14:paraId="46DBB8C0" w14:textId="77777777" w:rsidR="001B7E0D" w:rsidRDefault="001B7E0D" w:rsidP="001B7E0D">
      <w:pPr>
        <w:pStyle w:val="ColorfulList-Accent12"/>
        <w:shd w:val="clear" w:color="auto" w:fill="FFFFFF"/>
        <w:spacing w:line="276" w:lineRule="auto"/>
        <w:ind w:left="0"/>
        <w:contextualSpacing/>
        <w:jc w:val="both"/>
        <w:rPr>
          <w:rFonts w:ascii="Calibri" w:eastAsia="Calibri" w:hAnsi="Calibri"/>
          <w:b/>
          <w:sz w:val="22"/>
          <w:szCs w:val="22"/>
          <w:lang w:bidi="en-US"/>
        </w:rPr>
      </w:pPr>
    </w:p>
    <w:p w14:paraId="764B83B9" w14:textId="7C9E9FF3" w:rsidR="001B7E0D" w:rsidRDefault="001B7E0D" w:rsidP="001B7E0D">
      <w:pPr>
        <w:pStyle w:val="ColorfulList-Accent12"/>
        <w:numPr>
          <w:ilvl w:val="0"/>
          <w:numId w:val="41"/>
        </w:numPr>
        <w:shd w:val="clear" w:color="auto" w:fill="FFFFFF"/>
        <w:spacing w:line="276" w:lineRule="auto"/>
        <w:contextualSpacing/>
        <w:jc w:val="both"/>
        <w:rPr>
          <w:rFonts w:asciiTheme="minorHAnsi" w:eastAsia="Calibri" w:hAnsiTheme="minorHAnsi" w:cstheme="minorHAnsi"/>
          <w:sz w:val="22"/>
          <w:szCs w:val="22"/>
          <w:lang w:bidi="en-US"/>
        </w:rPr>
      </w:pPr>
      <w:r w:rsidRPr="00834502">
        <w:rPr>
          <w:rFonts w:asciiTheme="minorHAnsi" w:eastAsia="Calibri" w:hAnsiTheme="minorHAnsi" w:cstheme="minorHAnsi"/>
          <w:sz w:val="22"/>
          <w:szCs w:val="22"/>
          <w:lang w:bidi="en-US"/>
        </w:rPr>
        <w:t xml:space="preserve">Support </w:t>
      </w:r>
      <w:r>
        <w:rPr>
          <w:rFonts w:asciiTheme="minorHAnsi" w:eastAsia="Calibri" w:hAnsiTheme="minorHAnsi" w:cstheme="minorHAnsi"/>
          <w:sz w:val="22"/>
          <w:szCs w:val="22"/>
          <w:lang w:bidi="en-US"/>
        </w:rPr>
        <w:t>the LLA to convene quarterly land stakeholder meetings</w:t>
      </w:r>
      <w:r w:rsidR="007F201D">
        <w:rPr>
          <w:rFonts w:asciiTheme="minorHAnsi" w:eastAsia="Calibri" w:hAnsiTheme="minorHAnsi" w:cstheme="minorHAnsi"/>
          <w:sz w:val="22"/>
          <w:szCs w:val="22"/>
          <w:lang w:bidi="en-US"/>
        </w:rPr>
        <w:t>;</w:t>
      </w:r>
    </w:p>
    <w:p w14:paraId="4A095894" w14:textId="644AC13D" w:rsidR="001B7E0D" w:rsidRDefault="001B7E0D" w:rsidP="001B7E0D">
      <w:pPr>
        <w:pStyle w:val="ColorfulList-Accent12"/>
        <w:numPr>
          <w:ilvl w:val="0"/>
          <w:numId w:val="41"/>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Write meeting reports outlining tasks distribution, updates, challenges and recommendations</w:t>
      </w:r>
      <w:r w:rsidR="007F201D">
        <w:rPr>
          <w:rFonts w:asciiTheme="minorHAnsi" w:eastAsia="Calibri" w:hAnsiTheme="minorHAnsi" w:cstheme="minorHAnsi"/>
          <w:sz w:val="22"/>
          <w:szCs w:val="22"/>
          <w:lang w:bidi="en-US"/>
        </w:rPr>
        <w:t>;</w:t>
      </w:r>
    </w:p>
    <w:p w14:paraId="6397EFB8" w14:textId="7BE72A65" w:rsidR="001B7E0D" w:rsidRPr="00834502" w:rsidRDefault="001B7E0D" w:rsidP="001B7E0D">
      <w:pPr>
        <w:pStyle w:val="ColorfulList-Accent12"/>
        <w:numPr>
          <w:ilvl w:val="0"/>
          <w:numId w:val="41"/>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Shar</w:t>
      </w:r>
      <w:r w:rsidR="007F201D">
        <w:rPr>
          <w:rFonts w:asciiTheme="minorHAnsi" w:eastAsia="Calibri" w:hAnsiTheme="minorHAnsi" w:cstheme="minorHAnsi"/>
          <w:sz w:val="22"/>
          <w:szCs w:val="22"/>
          <w:lang w:bidi="en-US"/>
        </w:rPr>
        <w:t>e</w:t>
      </w:r>
      <w:r>
        <w:rPr>
          <w:rFonts w:asciiTheme="minorHAnsi" w:eastAsia="Calibri" w:hAnsiTheme="minorHAnsi" w:cstheme="minorHAnsi"/>
          <w:sz w:val="22"/>
          <w:szCs w:val="22"/>
          <w:lang w:bidi="en-US"/>
        </w:rPr>
        <w:t xml:space="preserve"> meeting reports with stakeholders</w:t>
      </w:r>
      <w:r w:rsidR="007F201D">
        <w:rPr>
          <w:rFonts w:asciiTheme="minorHAnsi" w:eastAsia="Calibri" w:hAnsiTheme="minorHAnsi" w:cstheme="minorHAnsi"/>
          <w:sz w:val="22"/>
          <w:szCs w:val="22"/>
          <w:lang w:bidi="en-US"/>
        </w:rPr>
        <w:t>.</w:t>
      </w:r>
    </w:p>
    <w:p w14:paraId="0539C688" w14:textId="77777777" w:rsidR="00856C99" w:rsidRDefault="00856C99" w:rsidP="00856C99">
      <w:pPr>
        <w:pStyle w:val="ColorfulList-Accent12"/>
        <w:shd w:val="clear" w:color="auto" w:fill="FFFFFF"/>
        <w:spacing w:line="276" w:lineRule="auto"/>
        <w:ind w:left="0"/>
        <w:contextualSpacing/>
        <w:jc w:val="both"/>
        <w:rPr>
          <w:rFonts w:ascii="Calibri" w:eastAsia="Calibri" w:hAnsi="Calibri"/>
          <w:b/>
          <w:sz w:val="22"/>
          <w:szCs w:val="22"/>
          <w:lang w:bidi="en-US"/>
        </w:rPr>
      </w:pPr>
    </w:p>
    <w:p w14:paraId="3CEDB6C4" w14:textId="203E7436" w:rsidR="00856C99" w:rsidRDefault="00856C99" w:rsidP="00856C99">
      <w:pPr>
        <w:pStyle w:val="ColorfulList-Accent12"/>
        <w:shd w:val="clear" w:color="auto" w:fill="FFFFFF"/>
        <w:spacing w:line="276" w:lineRule="auto"/>
        <w:ind w:left="0"/>
        <w:contextualSpacing/>
        <w:jc w:val="both"/>
        <w:rPr>
          <w:rFonts w:ascii="Calibri" w:eastAsia="Calibri" w:hAnsi="Calibri"/>
          <w:b/>
          <w:sz w:val="22"/>
          <w:szCs w:val="22"/>
          <w:lang w:bidi="en-US"/>
        </w:rPr>
      </w:pPr>
      <w:r w:rsidRPr="009008B3">
        <w:rPr>
          <w:rFonts w:ascii="Calibri" w:eastAsia="Calibri" w:hAnsi="Calibri"/>
          <w:b/>
          <w:sz w:val="22"/>
          <w:szCs w:val="22"/>
          <w:lang w:bidi="en-US"/>
        </w:rPr>
        <w:t xml:space="preserve">Task </w:t>
      </w:r>
      <w:r>
        <w:rPr>
          <w:rFonts w:ascii="Calibri" w:eastAsia="Calibri" w:hAnsi="Calibri"/>
          <w:b/>
          <w:sz w:val="22"/>
          <w:szCs w:val="22"/>
          <w:lang w:bidi="en-US"/>
        </w:rPr>
        <w:t>5</w:t>
      </w:r>
      <w:r w:rsidRPr="009008B3">
        <w:rPr>
          <w:rFonts w:ascii="Calibri" w:eastAsia="Calibri" w:hAnsi="Calibri"/>
          <w:b/>
          <w:sz w:val="22"/>
          <w:szCs w:val="22"/>
          <w:lang w:bidi="en-US"/>
        </w:rPr>
        <w:t xml:space="preserve">. </w:t>
      </w:r>
      <w:r>
        <w:rPr>
          <w:rFonts w:ascii="Calibri" w:eastAsia="Calibri" w:hAnsi="Calibri"/>
          <w:b/>
          <w:sz w:val="22"/>
          <w:szCs w:val="22"/>
          <w:lang w:bidi="en-US"/>
        </w:rPr>
        <w:t>Develop a gender strategy to mainstream gender into concession awarding process and SPRC dispute resolution process</w:t>
      </w:r>
      <w:r w:rsidRPr="0026262E">
        <w:rPr>
          <w:rFonts w:ascii="Calibri" w:eastAsia="Calibri" w:hAnsi="Calibri"/>
          <w:b/>
          <w:sz w:val="22"/>
          <w:szCs w:val="22"/>
          <w:lang w:bidi="en-US"/>
        </w:rPr>
        <w:t xml:space="preserve"> </w:t>
      </w:r>
      <w:r>
        <w:rPr>
          <w:rFonts w:ascii="Calibri" w:eastAsia="Calibri" w:hAnsi="Calibri"/>
          <w:b/>
          <w:sz w:val="22"/>
          <w:szCs w:val="22"/>
          <w:lang w:bidi="en-US"/>
        </w:rPr>
        <w:t xml:space="preserve">and raise awareness about the importance of mainstreaming gender in concession processes </w:t>
      </w:r>
    </w:p>
    <w:p w14:paraId="068961FC" w14:textId="77777777" w:rsidR="00856C99" w:rsidRDefault="00856C99" w:rsidP="00856C99">
      <w:pPr>
        <w:pStyle w:val="ColorfulList-Accent12"/>
        <w:shd w:val="clear" w:color="auto" w:fill="FFFFFF"/>
        <w:spacing w:line="276" w:lineRule="auto"/>
        <w:ind w:left="0"/>
        <w:contextualSpacing/>
        <w:jc w:val="both"/>
        <w:rPr>
          <w:rFonts w:ascii="Calibri" w:eastAsia="Calibri" w:hAnsi="Calibri"/>
          <w:b/>
          <w:sz w:val="22"/>
          <w:szCs w:val="22"/>
          <w:highlight w:val="yellow"/>
          <w:lang w:bidi="en-US"/>
        </w:rPr>
      </w:pPr>
    </w:p>
    <w:p w14:paraId="5F80BFC9" w14:textId="38B12410" w:rsidR="00856C99" w:rsidRPr="00DF542E" w:rsidRDefault="00856C99" w:rsidP="00DF542E">
      <w:pPr>
        <w:pStyle w:val="ColorfulList-Accent12"/>
        <w:numPr>
          <w:ilvl w:val="0"/>
          <w:numId w:val="49"/>
        </w:numPr>
        <w:shd w:val="clear" w:color="auto" w:fill="FFFFFF"/>
        <w:spacing w:line="276" w:lineRule="auto"/>
        <w:contextualSpacing/>
        <w:jc w:val="both"/>
        <w:rPr>
          <w:rFonts w:asciiTheme="minorHAnsi" w:eastAsia="Calibri" w:hAnsiTheme="minorHAnsi" w:cstheme="minorHAnsi"/>
          <w:sz w:val="22"/>
          <w:szCs w:val="22"/>
          <w:lang w:bidi="en-US"/>
        </w:rPr>
      </w:pPr>
      <w:r w:rsidRPr="00DF542E">
        <w:rPr>
          <w:rFonts w:asciiTheme="minorHAnsi" w:eastAsia="Calibri" w:hAnsiTheme="minorHAnsi" w:cstheme="minorHAnsi"/>
          <w:sz w:val="22"/>
          <w:szCs w:val="22"/>
          <w:lang w:bidi="en-US"/>
        </w:rPr>
        <w:t>Based on the gender assessment results, develop a gender strategy</w:t>
      </w:r>
      <w:r w:rsidR="00DF542E" w:rsidRPr="00DF542E">
        <w:rPr>
          <w:rFonts w:asciiTheme="minorHAnsi" w:eastAsia="Calibri" w:hAnsiTheme="minorHAnsi" w:cstheme="minorHAnsi"/>
          <w:sz w:val="22"/>
          <w:szCs w:val="22"/>
          <w:lang w:bidi="en-US"/>
        </w:rPr>
        <w:t xml:space="preserve"> and a policy brief</w:t>
      </w:r>
      <w:r w:rsidRPr="00DF542E">
        <w:rPr>
          <w:rFonts w:asciiTheme="minorHAnsi" w:eastAsia="Calibri" w:hAnsiTheme="minorHAnsi" w:cstheme="minorHAnsi"/>
          <w:sz w:val="22"/>
          <w:szCs w:val="22"/>
          <w:lang w:bidi="en-US"/>
        </w:rPr>
        <w:t xml:space="preserve">. The strategy should state clear activities, roles and responsibilities and envisage a monitoring and reporting framework and an indicative budget. </w:t>
      </w:r>
    </w:p>
    <w:p w14:paraId="694A678C" w14:textId="3CC96587" w:rsidR="00856C99" w:rsidRDefault="00856C99" w:rsidP="00DF542E">
      <w:pPr>
        <w:pStyle w:val="ColorfulList-Accent12"/>
        <w:numPr>
          <w:ilvl w:val="0"/>
          <w:numId w:val="49"/>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Share the gender strategy and </w:t>
      </w:r>
      <w:r w:rsidR="00DF542E">
        <w:rPr>
          <w:rFonts w:asciiTheme="minorHAnsi" w:eastAsia="Calibri" w:hAnsiTheme="minorHAnsi" w:cstheme="minorHAnsi"/>
          <w:sz w:val="22"/>
          <w:szCs w:val="22"/>
          <w:lang w:bidi="en-US"/>
        </w:rPr>
        <w:t xml:space="preserve">a </w:t>
      </w:r>
      <w:r>
        <w:rPr>
          <w:rFonts w:asciiTheme="minorHAnsi" w:eastAsia="Calibri" w:hAnsiTheme="minorHAnsi" w:cstheme="minorHAnsi"/>
          <w:sz w:val="22"/>
          <w:szCs w:val="22"/>
          <w:lang w:bidi="en-US"/>
        </w:rPr>
        <w:t xml:space="preserve">policy brief with major stakeholders including members of the National Bureau of Concessions (NBC), IMCC, </w:t>
      </w:r>
      <w:r w:rsidRPr="003337A7">
        <w:rPr>
          <w:rFonts w:asciiTheme="minorHAnsi" w:eastAsia="Calibri" w:hAnsiTheme="minorHAnsi" w:cstheme="minorHAnsi"/>
          <w:sz w:val="22"/>
          <w:szCs w:val="22"/>
          <w:lang w:bidi="en-US"/>
        </w:rPr>
        <w:t xml:space="preserve">SPRC, LLA, Ministry of Finance and Development Planning, MGCSP </w:t>
      </w:r>
      <w:r w:rsidR="00D94F9A">
        <w:rPr>
          <w:rFonts w:asciiTheme="minorHAnsi" w:eastAsia="Calibri" w:hAnsiTheme="minorHAnsi" w:cstheme="minorHAnsi"/>
          <w:sz w:val="22"/>
          <w:szCs w:val="22"/>
          <w:lang w:bidi="en-US"/>
        </w:rPr>
        <w:t xml:space="preserve">for comments </w:t>
      </w:r>
      <w:r w:rsidRPr="003337A7">
        <w:rPr>
          <w:rFonts w:asciiTheme="minorHAnsi" w:eastAsia="Calibri" w:hAnsiTheme="minorHAnsi" w:cstheme="minorHAnsi"/>
          <w:sz w:val="22"/>
          <w:szCs w:val="22"/>
          <w:lang w:bidi="en-US"/>
        </w:rPr>
        <w:t xml:space="preserve">and incorporate </w:t>
      </w:r>
      <w:r w:rsidR="00D94F9A">
        <w:rPr>
          <w:rFonts w:asciiTheme="minorHAnsi" w:eastAsia="Calibri" w:hAnsiTheme="minorHAnsi" w:cstheme="minorHAnsi"/>
          <w:sz w:val="22"/>
          <w:szCs w:val="22"/>
          <w:lang w:bidi="en-US"/>
        </w:rPr>
        <w:t xml:space="preserve">their feedback and </w:t>
      </w:r>
      <w:r w:rsidRPr="003337A7">
        <w:rPr>
          <w:rFonts w:asciiTheme="minorHAnsi" w:eastAsia="Calibri" w:hAnsiTheme="minorHAnsi" w:cstheme="minorHAnsi"/>
          <w:sz w:val="22"/>
          <w:szCs w:val="22"/>
          <w:lang w:bidi="en-US"/>
        </w:rPr>
        <w:t>recommendations</w:t>
      </w:r>
      <w:r w:rsidR="00D94F9A">
        <w:rPr>
          <w:rFonts w:asciiTheme="minorHAnsi" w:eastAsia="Calibri" w:hAnsiTheme="minorHAnsi" w:cstheme="minorHAnsi"/>
          <w:sz w:val="22"/>
          <w:szCs w:val="22"/>
          <w:lang w:bidi="en-US"/>
        </w:rPr>
        <w:t>;</w:t>
      </w:r>
    </w:p>
    <w:p w14:paraId="6673446B" w14:textId="1548B46D" w:rsidR="00856C99" w:rsidRPr="00CC630C" w:rsidRDefault="00856C99" w:rsidP="00DF542E">
      <w:pPr>
        <w:pStyle w:val="ColorfulList-Accent12"/>
        <w:numPr>
          <w:ilvl w:val="0"/>
          <w:numId w:val="49"/>
        </w:numPr>
        <w:shd w:val="clear" w:color="auto" w:fill="FFFFFF"/>
        <w:spacing w:line="276" w:lineRule="auto"/>
        <w:contextualSpacing/>
        <w:jc w:val="both"/>
        <w:rPr>
          <w:rFonts w:asciiTheme="minorHAnsi" w:eastAsia="Calibri" w:hAnsiTheme="minorHAnsi" w:cstheme="minorHAnsi"/>
          <w:sz w:val="22"/>
          <w:szCs w:val="22"/>
          <w:lang w:bidi="en-US"/>
        </w:rPr>
      </w:pPr>
      <w:r w:rsidRPr="00CC630C">
        <w:rPr>
          <w:rFonts w:asciiTheme="minorHAnsi" w:eastAsia="Calibri" w:hAnsiTheme="minorHAnsi" w:cstheme="minorHAnsi"/>
          <w:sz w:val="22"/>
          <w:szCs w:val="22"/>
          <w:lang w:bidi="en-US"/>
        </w:rPr>
        <w:t xml:space="preserve">Submit the </w:t>
      </w:r>
      <w:r w:rsidR="00D94F9A">
        <w:rPr>
          <w:rFonts w:asciiTheme="minorHAnsi" w:eastAsia="Calibri" w:hAnsiTheme="minorHAnsi" w:cstheme="minorHAnsi"/>
          <w:sz w:val="22"/>
          <w:szCs w:val="22"/>
          <w:lang w:bidi="en-US"/>
        </w:rPr>
        <w:t xml:space="preserve">revised </w:t>
      </w:r>
      <w:r w:rsidRPr="00CC630C">
        <w:rPr>
          <w:rFonts w:asciiTheme="minorHAnsi" w:eastAsia="Calibri" w:hAnsiTheme="minorHAnsi" w:cstheme="minorHAnsi"/>
          <w:sz w:val="22"/>
          <w:szCs w:val="22"/>
          <w:lang w:bidi="en-US"/>
        </w:rPr>
        <w:t xml:space="preserve">gender strategy and policy brief </w:t>
      </w:r>
      <w:r>
        <w:rPr>
          <w:rFonts w:asciiTheme="minorHAnsi" w:eastAsia="Calibri" w:hAnsiTheme="minorHAnsi" w:cstheme="minorHAnsi"/>
          <w:sz w:val="22"/>
          <w:szCs w:val="22"/>
          <w:lang w:bidi="en-US"/>
        </w:rPr>
        <w:t>for approval by the Legal Advisor to the President and the Ministry of State for Presidential Affairs (Office of the President)</w:t>
      </w:r>
    </w:p>
    <w:p w14:paraId="5AD3354A" w14:textId="4C02A9C5" w:rsidR="00EA4166" w:rsidRDefault="00EA4166" w:rsidP="00C4089D">
      <w:pPr>
        <w:spacing w:line="276" w:lineRule="auto"/>
        <w:jc w:val="both"/>
        <w:rPr>
          <w:rFonts w:ascii="Calibri" w:eastAsia="Calibri" w:hAnsi="Calibri"/>
          <w:b/>
          <w:bCs/>
          <w:sz w:val="22"/>
          <w:szCs w:val="22"/>
          <w:lang w:bidi="en-US"/>
        </w:rPr>
      </w:pPr>
    </w:p>
    <w:p w14:paraId="1D37C54F" w14:textId="7F9919E6" w:rsidR="00DF542E" w:rsidRDefault="00DF542E" w:rsidP="00C4089D">
      <w:pPr>
        <w:spacing w:line="276" w:lineRule="auto"/>
        <w:jc w:val="both"/>
        <w:rPr>
          <w:rFonts w:ascii="Calibri" w:eastAsia="Calibri" w:hAnsi="Calibri"/>
          <w:b/>
          <w:bCs/>
          <w:sz w:val="22"/>
          <w:szCs w:val="22"/>
          <w:lang w:bidi="en-US"/>
        </w:rPr>
      </w:pPr>
    </w:p>
    <w:p w14:paraId="2F838138" w14:textId="63011423" w:rsidR="00DF542E" w:rsidRDefault="00DF542E" w:rsidP="00C4089D">
      <w:pPr>
        <w:spacing w:line="276" w:lineRule="auto"/>
        <w:jc w:val="both"/>
        <w:rPr>
          <w:rFonts w:ascii="Calibri" w:eastAsia="Calibri" w:hAnsi="Calibri"/>
          <w:b/>
          <w:bCs/>
          <w:sz w:val="22"/>
          <w:szCs w:val="22"/>
          <w:lang w:bidi="en-US"/>
        </w:rPr>
      </w:pPr>
    </w:p>
    <w:p w14:paraId="3B6E77E7" w14:textId="17FAB60E" w:rsidR="00DF542E" w:rsidRDefault="00DF542E" w:rsidP="00C4089D">
      <w:pPr>
        <w:spacing w:line="276" w:lineRule="auto"/>
        <w:jc w:val="both"/>
        <w:rPr>
          <w:rFonts w:ascii="Calibri" w:eastAsia="Calibri" w:hAnsi="Calibri"/>
          <w:b/>
          <w:bCs/>
          <w:sz w:val="22"/>
          <w:szCs w:val="22"/>
          <w:lang w:bidi="en-US"/>
        </w:rPr>
      </w:pPr>
    </w:p>
    <w:p w14:paraId="08270876" w14:textId="77777777" w:rsidR="00DF542E" w:rsidRDefault="00DF542E" w:rsidP="00C4089D">
      <w:pPr>
        <w:spacing w:line="276" w:lineRule="auto"/>
        <w:jc w:val="both"/>
        <w:rPr>
          <w:rFonts w:ascii="Calibri" w:eastAsia="Calibri" w:hAnsi="Calibri"/>
          <w:b/>
          <w:bCs/>
          <w:sz w:val="22"/>
          <w:szCs w:val="22"/>
          <w:lang w:bidi="en-US"/>
        </w:rPr>
      </w:pPr>
    </w:p>
    <w:p w14:paraId="3A7551B0" w14:textId="73B04294" w:rsidR="003337A7" w:rsidRDefault="00F663C6" w:rsidP="003337A7">
      <w:pPr>
        <w:spacing w:line="276" w:lineRule="auto"/>
        <w:jc w:val="both"/>
        <w:rPr>
          <w:rFonts w:asciiTheme="minorHAnsi" w:eastAsia="Calibri" w:hAnsiTheme="minorHAnsi" w:cstheme="minorHAnsi"/>
          <w:b/>
          <w:bCs/>
          <w:sz w:val="22"/>
          <w:szCs w:val="22"/>
          <w:lang w:bidi="en-US"/>
        </w:rPr>
      </w:pPr>
      <w:r w:rsidRPr="00C4089D">
        <w:rPr>
          <w:rFonts w:ascii="Calibri" w:eastAsia="Calibri" w:hAnsi="Calibri"/>
          <w:b/>
          <w:bCs/>
          <w:sz w:val="22"/>
          <w:szCs w:val="22"/>
          <w:lang w:bidi="en-US"/>
        </w:rPr>
        <w:lastRenderedPageBreak/>
        <w:t xml:space="preserve">Task </w:t>
      </w:r>
      <w:r w:rsidR="00EA4166">
        <w:rPr>
          <w:rFonts w:ascii="Calibri" w:eastAsia="Calibri" w:hAnsi="Calibri"/>
          <w:b/>
          <w:bCs/>
          <w:sz w:val="22"/>
          <w:szCs w:val="22"/>
          <w:lang w:bidi="en-US"/>
        </w:rPr>
        <w:t>6</w:t>
      </w:r>
      <w:r w:rsidRPr="00C4089D">
        <w:rPr>
          <w:rFonts w:ascii="Calibri" w:eastAsia="Calibri" w:hAnsi="Calibri"/>
          <w:b/>
          <w:bCs/>
          <w:sz w:val="22"/>
          <w:szCs w:val="22"/>
          <w:lang w:bidi="en-US"/>
        </w:rPr>
        <w:t>.</w:t>
      </w:r>
      <w:r w:rsidR="003337A7" w:rsidRPr="00C4089D">
        <w:rPr>
          <w:rFonts w:asciiTheme="minorHAnsi" w:eastAsia="Calibri" w:hAnsiTheme="minorHAnsi" w:cstheme="minorHAnsi"/>
          <w:b/>
          <w:bCs/>
          <w:sz w:val="22"/>
          <w:szCs w:val="22"/>
          <w:lang w:bidi="en-US"/>
        </w:rPr>
        <w:t xml:space="preserve"> </w:t>
      </w:r>
      <w:r w:rsidR="00C4089D" w:rsidRPr="00C4089D">
        <w:rPr>
          <w:rFonts w:asciiTheme="minorHAnsi" w:eastAsia="Calibri" w:hAnsiTheme="minorHAnsi" w:cstheme="minorHAnsi"/>
          <w:b/>
          <w:bCs/>
          <w:sz w:val="22"/>
          <w:szCs w:val="22"/>
          <w:lang w:bidi="en-US"/>
        </w:rPr>
        <w:t>Analyze proposed investments, and expansions, highlighting the need for gender impact assessment</w:t>
      </w:r>
    </w:p>
    <w:p w14:paraId="38F89DF0" w14:textId="05CC8876" w:rsidR="003337A7" w:rsidRDefault="003337A7" w:rsidP="003337A7">
      <w:pPr>
        <w:pStyle w:val="ListParagraph"/>
        <w:numPr>
          <w:ilvl w:val="0"/>
          <w:numId w:val="40"/>
        </w:numPr>
        <w:spacing w:line="276" w:lineRule="auto"/>
        <w:jc w:val="both"/>
        <w:rPr>
          <w:rFonts w:asciiTheme="minorHAnsi" w:eastAsia="Calibri" w:hAnsiTheme="minorHAnsi" w:cstheme="minorHAnsi"/>
          <w:sz w:val="22"/>
          <w:szCs w:val="22"/>
          <w:lang w:bidi="en-US"/>
        </w:rPr>
      </w:pPr>
      <w:r w:rsidRPr="00CC630C">
        <w:rPr>
          <w:rFonts w:asciiTheme="minorHAnsi" w:eastAsia="Calibri" w:hAnsiTheme="minorHAnsi" w:cstheme="minorHAnsi"/>
          <w:sz w:val="22"/>
          <w:szCs w:val="22"/>
          <w:lang w:bidi="en-US"/>
        </w:rPr>
        <w:t>Support the NBC to develop a framework for gender responsive ‘due diligence’ for business plans</w:t>
      </w:r>
      <w:r w:rsidR="00D94F9A">
        <w:rPr>
          <w:rFonts w:asciiTheme="minorHAnsi" w:eastAsia="Calibri" w:hAnsiTheme="minorHAnsi" w:cstheme="minorHAnsi"/>
          <w:sz w:val="22"/>
          <w:szCs w:val="22"/>
          <w:lang w:bidi="en-US"/>
        </w:rPr>
        <w:t>;</w:t>
      </w:r>
      <w:r w:rsidRPr="00CC630C">
        <w:rPr>
          <w:rFonts w:asciiTheme="minorHAnsi" w:eastAsia="Calibri" w:hAnsiTheme="minorHAnsi" w:cstheme="minorHAnsi"/>
          <w:sz w:val="22"/>
          <w:szCs w:val="22"/>
          <w:lang w:bidi="en-US"/>
        </w:rPr>
        <w:t xml:space="preserve"> </w:t>
      </w:r>
    </w:p>
    <w:p w14:paraId="34CFC74C" w14:textId="40B236B7" w:rsidR="003337A7" w:rsidRDefault="003337A7" w:rsidP="003337A7">
      <w:pPr>
        <w:pStyle w:val="ListParagraph"/>
        <w:numPr>
          <w:ilvl w:val="0"/>
          <w:numId w:val="40"/>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Submit the framework for approval </w:t>
      </w:r>
      <w:r w:rsidR="00894534">
        <w:rPr>
          <w:rFonts w:asciiTheme="minorHAnsi" w:eastAsia="Calibri" w:hAnsiTheme="minorHAnsi" w:cstheme="minorHAnsi"/>
          <w:sz w:val="22"/>
          <w:szCs w:val="22"/>
          <w:lang w:bidi="en-US"/>
        </w:rPr>
        <w:t>by the</w:t>
      </w:r>
      <w:r>
        <w:rPr>
          <w:rFonts w:asciiTheme="minorHAnsi" w:eastAsia="Calibri" w:hAnsiTheme="minorHAnsi" w:cstheme="minorHAnsi"/>
          <w:sz w:val="22"/>
          <w:szCs w:val="22"/>
          <w:lang w:bidi="en-US"/>
        </w:rPr>
        <w:t xml:space="preserve"> Legal Advisor to the President and the Ministry of State for Presidential Affairs (Office of the President)</w:t>
      </w:r>
      <w:r w:rsidR="00E74DD2">
        <w:rPr>
          <w:rFonts w:asciiTheme="minorHAnsi" w:eastAsia="Calibri" w:hAnsiTheme="minorHAnsi" w:cstheme="minorHAnsi"/>
          <w:sz w:val="22"/>
          <w:szCs w:val="22"/>
          <w:lang w:bidi="en-US"/>
        </w:rPr>
        <w:t>;</w:t>
      </w:r>
      <w:r w:rsidR="00E74DD2" w:rsidRPr="00E74DD2">
        <w:t xml:space="preserve"> </w:t>
      </w:r>
    </w:p>
    <w:p w14:paraId="5CCD744A" w14:textId="61854574" w:rsidR="00C4089D" w:rsidRPr="00C4089D" w:rsidRDefault="00C4089D" w:rsidP="003337A7">
      <w:pPr>
        <w:pStyle w:val="ListParagraph"/>
        <w:numPr>
          <w:ilvl w:val="0"/>
          <w:numId w:val="40"/>
        </w:numPr>
        <w:spacing w:line="276" w:lineRule="auto"/>
        <w:jc w:val="both"/>
        <w:rPr>
          <w:rFonts w:asciiTheme="minorHAnsi" w:eastAsia="Calibri" w:hAnsiTheme="minorHAnsi" w:cstheme="minorHAnsi"/>
          <w:sz w:val="22"/>
          <w:szCs w:val="22"/>
          <w:lang w:bidi="en-US"/>
        </w:rPr>
      </w:pPr>
      <w:r w:rsidRPr="00C4089D">
        <w:rPr>
          <w:rFonts w:asciiTheme="minorHAnsi" w:eastAsia="Calibri" w:hAnsiTheme="minorHAnsi" w:cstheme="minorHAnsi"/>
          <w:sz w:val="22"/>
          <w:szCs w:val="22"/>
          <w:lang w:bidi="en-US"/>
        </w:rPr>
        <w:t xml:space="preserve">Develop a </w:t>
      </w:r>
      <w:r w:rsidR="004617D9">
        <w:rPr>
          <w:rFonts w:asciiTheme="minorHAnsi" w:eastAsia="Calibri" w:hAnsiTheme="minorHAnsi" w:cstheme="minorHAnsi"/>
          <w:sz w:val="22"/>
          <w:szCs w:val="22"/>
          <w:lang w:bidi="en-US"/>
        </w:rPr>
        <w:t xml:space="preserve">policy brief with recommendations for amendment of </w:t>
      </w:r>
      <w:r w:rsidRPr="00C4089D">
        <w:rPr>
          <w:rFonts w:asciiTheme="minorHAnsi" w:eastAsia="Calibri" w:hAnsiTheme="minorHAnsi" w:cstheme="minorHAnsi"/>
          <w:sz w:val="22"/>
          <w:szCs w:val="22"/>
          <w:lang w:bidi="en-US"/>
        </w:rPr>
        <w:t xml:space="preserve">legislation to ensure that gender impacts assessment </w:t>
      </w:r>
      <w:r w:rsidR="001856EE" w:rsidRPr="00C4089D">
        <w:rPr>
          <w:rFonts w:asciiTheme="minorHAnsi" w:eastAsia="Calibri" w:hAnsiTheme="minorHAnsi" w:cstheme="minorHAnsi"/>
          <w:sz w:val="22"/>
          <w:szCs w:val="22"/>
          <w:lang w:bidi="en-US"/>
        </w:rPr>
        <w:t>is</w:t>
      </w:r>
      <w:r w:rsidRPr="00C4089D">
        <w:rPr>
          <w:rFonts w:asciiTheme="minorHAnsi" w:eastAsia="Calibri" w:hAnsiTheme="minorHAnsi" w:cstheme="minorHAnsi"/>
          <w:sz w:val="22"/>
          <w:szCs w:val="22"/>
          <w:lang w:bidi="en-US"/>
        </w:rPr>
        <w:t xml:space="preserve"> conducted prior to awarding concession contracts. </w:t>
      </w:r>
    </w:p>
    <w:p w14:paraId="11F97096" w14:textId="77777777" w:rsidR="003337A7" w:rsidRPr="00CC630C" w:rsidRDefault="003337A7" w:rsidP="003337A7">
      <w:pPr>
        <w:pStyle w:val="ListParagraph"/>
        <w:spacing w:line="276" w:lineRule="auto"/>
        <w:ind w:left="766"/>
        <w:jc w:val="both"/>
        <w:rPr>
          <w:rFonts w:asciiTheme="minorHAnsi" w:eastAsia="Calibri" w:hAnsiTheme="minorHAnsi" w:cstheme="minorHAnsi"/>
          <w:sz w:val="22"/>
          <w:szCs w:val="22"/>
          <w:lang w:bidi="en-US"/>
        </w:rPr>
      </w:pPr>
    </w:p>
    <w:p w14:paraId="0ED9ACD2" w14:textId="38280EAE" w:rsidR="009008B3" w:rsidRDefault="003337A7" w:rsidP="009008B3">
      <w:pPr>
        <w:spacing w:line="276" w:lineRule="auto"/>
        <w:jc w:val="both"/>
        <w:rPr>
          <w:rFonts w:ascii="Calibri" w:eastAsia="Calibri" w:hAnsi="Calibri"/>
          <w:b/>
          <w:bCs/>
          <w:sz w:val="22"/>
          <w:szCs w:val="22"/>
          <w:lang w:bidi="en-US"/>
        </w:rPr>
      </w:pPr>
      <w:r>
        <w:rPr>
          <w:rFonts w:ascii="Calibri" w:eastAsia="Calibri" w:hAnsi="Calibri"/>
          <w:b/>
          <w:bCs/>
          <w:sz w:val="22"/>
          <w:szCs w:val="22"/>
          <w:lang w:bidi="en-US"/>
        </w:rPr>
        <w:t xml:space="preserve">Task </w:t>
      </w:r>
      <w:r w:rsidR="00EA4166">
        <w:rPr>
          <w:rFonts w:ascii="Calibri" w:eastAsia="Calibri" w:hAnsi="Calibri"/>
          <w:b/>
          <w:bCs/>
          <w:sz w:val="22"/>
          <w:szCs w:val="22"/>
          <w:lang w:bidi="en-US"/>
        </w:rPr>
        <w:t>7</w:t>
      </w:r>
      <w:r>
        <w:rPr>
          <w:rFonts w:ascii="Calibri" w:eastAsia="Calibri" w:hAnsi="Calibri"/>
          <w:b/>
          <w:bCs/>
          <w:sz w:val="22"/>
          <w:szCs w:val="22"/>
          <w:lang w:bidi="en-US"/>
        </w:rPr>
        <w:t xml:space="preserve">. </w:t>
      </w:r>
      <w:r w:rsidR="00F663C6" w:rsidRPr="00F663C6">
        <w:rPr>
          <w:rFonts w:ascii="Calibri" w:eastAsia="Calibri" w:hAnsi="Calibri"/>
          <w:b/>
          <w:bCs/>
          <w:sz w:val="22"/>
          <w:szCs w:val="22"/>
          <w:lang w:bidi="en-US"/>
        </w:rPr>
        <w:t xml:space="preserve"> Support the SPRC</w:t>
      </w:r>
      <w:r w:rsidR="009D3A5D">
        <w:rPr>
          <w:rFonts w:ascii="Calibri" w:eastAsia="Calibri" w:hAnsi="Calibri"/>
          <w:b/>
          <w:bCs/>
          <w:sz w:val="22"/>
          <w:szCs w:val="22"/>
          <w:lang w:bidi="en-US"/>
        </w:rPr>
        <w:t>/NBC/LLA</w:t>
      </w:r>
      <w:r w:rsidR="00F663C6" w:rsidRPr="00F663C6">
        <w:rPr>
          <w:rFonts w:ascii="Calibri" w:eastAsia="Calibri" w:hAnsi="Calibri"/>
          <w:b/>
          <w:bCs/>
          <w:sz w:val="22"/>
          <w:szCs w:val="22"/>
          <w:lang w:bidi="en-US"/>
        </w:rPr>
        <w:t xml:space="preserve"> to address land disputes between concessiona</w:t>
      </w:r>
      <w:r w:rsidR="00DF542E">
        <w:rPr>
          <w:rFonts w:ascii="Calibri" w:eastAsia="Calibri" w:hAnsi="Calibri"/>
          <w:b/>
          <w:bCs/>
          <w:sz w:val="22"/>
          <w:szCs w:val="22"/>
          <w:lang w:bidi="en-US"/>
        </w:rPr>
        <w:t xml:space="preserve">ries </w:t>
      </w:r>
      <w:r w:rsidR="00F663C6" w:rsidRPr="00F663C6">
        <w:rPr>
          <w:rFonts w:ascii="Calibri" w:eastAsia="Calibri" w:hAnsi="Calibri"/>
          <w:b/>
          <w:bCs/>
          <w:sz w:val="22"/>
          <w:szCs w:val="22"/>
          <w:lang w:bidi="en-US"/>
        </w:rPr>
        <w:t>and communities in four counties (Sinoe, Maryland, Nimba and Grand Cape Mount)</w:t>
      </w:r>
    </w:p>
    <w:p w14:paraId="7EF939B6" w14:textId="3A27F4A7" w:rsidR="00F663C6" w:rsidRDefault="00F663C6" w:rsidP="009008B3">
      <w:pPr>
        <w:spacing w:line="276" w:lineRule="auto"/>
        <w:jc w:val="both"/>
        <w:rPr>
          <w:rFonts w:ascii="Calibri" w:eastAsia="Calibri" w:hAnsi="Calibri"/>
          <w:b/>
          <w:bCs/>
          <w:sz w:val="22"/>
          <w:szCs w:val="22"/>
          <w:lang w:bidi="en-US"/>
        </w:rPr>
      </w:pPr>
    </w:p>
    <w:p w14:paraId="29E1761F" w14:textId="1094D41F" w:rsidR="00F663C6" w:rsidRPr="00EC398D" w:rsidRDefault="00EC398D" w:rsidP="00031660">
      <w:pPr>
        <w:pStyle w:val="ListParagraph"/>
        <w:numPr>
          <w:ilvl w:val="0"/>
          <w:numId w:val="37"/>
        </w:numPr>
        <w:spacing w:line="276" w:lineRule="auto"/>
        <w:jc w:val="both"/>
        <w:rPr>
          <w:rFonts w:asciiTheme="minorHAnsi" w:eastAsia="Calibri" w:hAnsiTheme="minorHAnsi" w:cstheme="minorHAnsi"/>
          <w:sz w:val="22"/>
          <w:szCs w:val="22"/>
          <w:lang w:bidi="en-US"/>
        </w:rPr>
      </w:pPr>
      <w:r w:rsidRPr="00EC398D">
        <w:rPr>
          <w:rFonts w:asciiTheme="minorHAnsi" w:eastAsia="Calibri" w:hAnsiTheme="minorHAnsi" w:cstheme="minorHAnsi"/>
          <w:sz w:val="22"/>
          <w:szCs w:val="22"/>
          <w:lang w:bidi="en-US"/>
        </w:rPr>
        <w:t>In close collaboration with LLA, NBC, and</w:t>
      </w:r>
      <w:r w:rsidR="00DF542E">
        <w:rPr>
          <w:rFonts w:asciiTheme="minorHAnsi" w:eastAsia="Calibri" w:hAnsiTheme="minorHAnsi" w:cstheme="minorHAnsi"/>
          <w:sz w:val="22"/>
          <w:szCs w:val="22"/>
          <w:lang w:bidi="en-US"/>
        </w:rPr>
        <w:t xml:space="preserve"> concessionaries</w:t>
      </w:r>
      <w:r w:rsidR="000B47B4">
        <w:rPr>
          <w:rFonts w:asciiTheme="minorHAnsi" w:eastAsia="Calibri" w:hAnsiTheme="minorHAnsi" w:cstheme="minorHAnsi"/>
          <w:sz w:val="22"/>
          <w:szCs w:val="22"/>
          <w:lang w:bidi="en-US"/>
        </w:rPr>
        <w:t>,</w:t>
      </w:r>
      <w:r w:rsidRPr="00EC398D">
        <w:rPr>
          <w:rFonts w:asciiTheme="minorHAnsi" w:eastAsia="Calibri" w:hAnsiTheme="minorHAnsi" w:cstheme="minorHAnsi"/>
          <w:sz w:val="22"/>
          <w:szCs w:val="22"/>
          <w:lang w:bidi="en-US"/>
        </w:rPr>
        <w:t xml:space="preserve"> convene meetings with communities – </w:t>
      </w:r>
      <w:r w:rsidR="00F229D0">
        <w:rPr>
          <w:rFonts w:asciiTheme="minorHAnsi" w:eastAsia="Calibri" w:hAnsiTheme="minorHAnsi" w:cstheme="minorHAnsi"/>
          <w:sz w:val="22"/>
          <w:szCs w:val="22"/>
          <w:lang w:bidi="en-US"/>
        </w:rPr>
        <w:t>m</w:t>
      </w:r>
      <w:r w:rsidRPr="00EC398D">
        <w:rPr>
          <w:rFonts w:asciiTheme="minorHAnsi" w:eastAsia="Calibri" w:hAnsiTheme="minorHAnsi" w:cstheme="minorHAnsi"/>
          <w:sz w:val="22"/>
          <w:szCs w:val="22"/>
          <w:lang w:bidi="en-US"/>
        </w:rPr>
        <w:t xml:space="preserve">ulti </w:t>
      </w:r>
      <w:r w:rsidR="00CC630C" w:rsidRPr="00EC398D">
        <w:rPr>
          <w:rFonts w:asciiTheme="minorHAnsi" w:eastAsia="Calibri" w:hAnsiTheme="minorHAnsi" w:cstheme="minorHAnsi"/>
          <w:sz w:val="22"/>
          <w:szCs w:val="22"/>
          <w:lang w:bidi="en-US"/>
        </w:rPr>
        <w:t>stakeholders’</w:t>
      </w:r>
      <w:r w:rsidRPr="00EC398D">
        <w:rPr>
          <w:rFonts w:asciiTheme="minorHAnsi" w:eastAsia="Calibri" w:hAnsiTheme="minorHAnsi" w:cstheme="minorHAnsi"/>
          <w:sz w:val="22"/>
          <w:szCs w:val="22"/>
          <w:lang w:bidi="en-US"/>
        </w:rPr>
        <w:t xml:space="preserve"> platforms-ensuring that women and youth are well </w:t>
      </w:r>
      <w:r w:rsidR="00CC630C" w:rsidRPr="00EC398D">
        <w:rPr>
          <w:rFonts w:asciiTheme="minorHAnsi" w:eastAsia="Calibri" w:hAnsiTheme="minorHAnsi" w:cstheme="minorHAnsi"/>
          <w:sz w:val="22"/>
          <w:szCs w:val="22"/>
          <w:lang w:bidi="en-US"/>
        </w:rPr>
        <w:t>represented,</w:t>
      </w:r>
      <w:r w:rsidRPr="00EC398D">
        <w:rPr>
          <w:rFonts w:asciiTheme="minorHAnsi" w:eastAsia="Calibri" w:hAnsiTheme="minorHAnsi" w:cstheme="minorHAnsi"/>
          <w:sz w:val="22"/>
          <w:szCs w:val="22"/>
          <w:lang w:bidi="en-US"/>
        </w:rPr>
        <w:t xml:space="preserve"> and their concerns are heard.</w:t>
      </w:r>
    </w:p>
    <w:p w14:paraId="0C898621" w14:textId="031ED7A1" w:rsidR="00EC398D" w:rsidRDefault="00EC398D" w:rsidP="00031660">
      <w:pPr>
        <w:pStyle w:val="ListParagraph"/>
        <w:numPr>
          <w:ilvl w:val="0"/>
          <w:numId w:val="37"/>
        </w:numPr>
        <w:spacing w:line="276" w:lineRule="auto"/>
        <w:jc w:val="both"/>
        <w:rPr>
          <w:rFonts w:asciiTheme="minorHAnsi" w:eastAsia="Calibri" w:hAnsiTheme="minorHAnsi" w:cstheme="minorHAnsi"/>
          <w:sz w:val="22"/>
          <w:szCs w:val="22"/>
          <w:lang w:bidi="en-US"/>
        </w:rPr>
      </w:pPr>
      <w:r w:rsidRPr="00EC398D">
        <w:rPr>
          <w:rFonts w:asciiTheme="minorHAnsi" w:eastAsia="Calibri" w:hAnsiTheme="minorHAnsi" w:cstheme="minorHAnsi"/>
          <w:sz w:val="22"/>
          <w:szCs w:val="22"/>
          <w:lang w:bidi="en-US"/>
        </w:rPr>
        <w:t>Develop stra</w:t>
      </w:r>
      <w:r>
        <w:rPr>
          <w:rFonts w:asciiTheme="minorHAnsi" w:eastAsia="Calibri" w:hAnsiTheme="minorHAnsi" w:cstheme="minorHAnsi"/>
          <w:sz w:val="22"/>
          <w:szCs w:val="22"/>
          <w:lang w:bidi="en-US"/>
        </w:rPr>
        <w:t>tegie</w:t>
      </w:r>
      <w:r w:rsidRPr="00EC398D">
        <w:rPr>
          <w:rFonts w:asciiTheme="minorHAnsi" w:eastAsia="Calibri" w:hAnsiTheme="minorHAnsi" w:cstheme="minorHAnsi"/>
          <w:sz w:val="22"/>
          <w:szCs w:val="22"/>
          <w:lang w:bidi="en-US"/>
        </w:rPr>
        <w:t xml:space="preserve">s to mitigate the exiting land </w:t>
      </w:r>
      <w:r w:rsidR="00CC630C" w:rsidRPr="00EC398D">
        <w:rPr>
          <w:rFonts w:asciiTheme="minorHAnsi" w:eastAsia="Calibri" w:hAnsiTheme="minorHAnsi" w:cstheme="minorHAnsi"/>
          <w:sz w:val="22"/>
          <w:szCs w:val="22"/>
          <w:lang w:bidi="en-US"/>
        </w:rPr>
        <w:t>disputes</w:t>
      </w:r>
      <w:r w:rsidRPr="00EC398D">
        <w:rPr>
          <w:rFonts w:asciiTheme="minorHAnsi" w:eastAsia="Calibri" w:hAnsiTheme="minorHAnsi" w:cstheme="minorHAnsi"/>
          <w:sz w:val="22"/>
          <w:szCs w:val="22"/>
          <w:lang w:bidi="en-US"/>
        </w:rPr>
        <w:t xml:space="preserve"> in a gender sensitive </w:t>
      </w:r>
      <w:r w:rsidR="00DF542E" w:rsidRPr="00EC398D">
        <w:rPr>
          <w:rFonts w:asciiTheme="minorHAnsi" w:eastAsia="Calibri" w:hAnsiTheme="minorHAnsi" w:cstheme="minorHAnsi"/>
          <w:sz w:val="22"/>
          <w:szCs w:val="22"/>
          <w:lang w:bidi="en-US"/>
        </w:rPr>
        <w:t>manner</w:t>
      </w:r>
      <w:r w:rsidR="00DF542E">
        <w:rPr>
          <w:rFonts w:asciiTheme="minorHAnsi" w:eastAsia="Calibri" w:hAnsiTheme="minorHAnsi" w:cstheme="minorHAnsi"/>
          <w:sz w:val="22"/>
          <w:szCs w:val="22"/>
          <w:lang w:bidi="en-US"/>
        </w:rPr>
        <w:t>;</w:t>
      </w:r>
    </w:p>
    <w:p w14:paraId="6A2DDFA3" w14:textId="3C4F2D70" w:rsidR="00EC398D" w:rsidRDefault="00CC630C" w:rsidP="00031660">
      <w:pPr>
        <w:pStyle w:val="ListParagraph"/>
        <w:numPr>
          <w:ilvl w:val="0"/>
          <w:numId w:val="37"/>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Support</w:t>
      </w:r>
      <w:r w:rsidR="00EC398D">
        <w:rPr>
          <w:rFonts w:asciiTheme="minorHAnsi" w:eastAsia="Calibri" w:hAnsiTheme="minorHAnsi" w:cstheme="minorHAnsi"/>
          <w:sz w:val="22"/>
          <w:szCs w:val="22"/>
          <w:lang w:bidi="en-US"/>
        </w:rPr>
        <w:t xml:space="preserve"> the NBC, SPRC to closely </w:t>
      </w:r>
      <w:r w:rsidR="00894534">
        <w:rPr>
          <w:rFonts w:asciiTheme="minorHAnsi" w:eastAsia="Calibri" w:hAnsiTheme="minorHAnsi" w:cstheme="minorHAnsi"/>
          <w:sz w:val="22"/>
          <w:szCs w:val="22"/>
          <w:lang w:bidi="en-US"/>
        </w:rPr>
        <w:t xml:space="preserve">monitor </w:t>
      </w:r>
      <w:r w:rsidR="00DF542E">
        <w:rPr>
          <w:rFonts w:asciiTheme="minorHAnsi" w:eastAsia="Calibri" w:hAnsiTheme="minorHAnsi" w:cstheme="minorHAnsi"/>
          <w:sz w:val="22"/>
          <w:szCs w:val="22"/>
          <w:lang w:bidi="en-US"/>
        </w:rPr>
        <w:t xml:space="preserve">concession </w:t>
      </w:r>
      <w:r w:rsidR="00894534">
        <w:rPr>
          <w:rFonts w:asciiTheme="minorHAnsi" w:eastAsia="Calibri" w:hAnsiTheme="minorHAnsi" w:cstheme="minorHAnsi"/>
          <w:sz w:val="22"/>
          <w:szCs w:val="22"/>
          <w:lang w:bidi="en-US"/>
        </w:rPr>
        <w:t>agreements</w:t>
      </w:r>
    </w:p>
    <w:p w14:paraId="7779A019" w14:textId="2FB85F36" w:rsidR="00EC398D" w:rsidRPr="00EC398D" w:rsidRDefault="00EC398D" w:rsidP="00031660">
      <w:pPr>
        <w:pStyle w:val="ListParagraph"/>
        <w:numPr>
          <w:ilvl w:val="0"/>
          <w:numId w:val="37"/>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Develop monitoring reports that will be shared with communities and concessions involved in disputes</w:t>
      </w:r>
      <w:r w:rsidR="000B47B4">
        <w:rPr>
          <w:rFonts w:asciiTheme="minorHAnsi" w:eastAsia="Calibri" w:hAnsiTheme="minorHAnsi" w:cstheme="minorHAnsi"/>
          <w:sz w:val="22"/>
          <w:szCs w:val="22"/>
          <w:lang w:bidi="en-US"/>
        </w:rPr>
        <w:t>.</w:t>
      </w:r>
    </w:p>
    <w:p w14:paraId="755C4945" w14:textId="77777777" w:rsidR="00505A62" w:rsidRDefault="00505A62" w:rsidP="009008B3">
      <w:pPr>
        <w:spacing w:line="276" w:lineRule="auto"/>
        <w:jc w:val="both"/>
        <w:rPr>
          <w:rFonts w:ascii="Calibri" w:eastAsia="Calibri" w:hAnsi="Calibri"/>
          <w:b/>
          <w:bCs/>
          <w:sz w:val="22"/>
          <w:szCs w:val="22"/>
          <w:lang w:bidi="en-US"/>
        </w:rPr>
      </w:pPr>
    </w:p>
    <w:p w14:paraId="4D954DDA" w14:textId="779BC73D" w:rsidR="00F663C6" w:rsidRDefault="008340B3" w:rsidP="009008B3">
      <w:pPr>
        <w:spacing w:line="276" w:lineRule="auto"/>
        <w:jc w:val="both"/>
        <w:rPr>
          <w:rFonts w:ascii="Calibri" w:eastAsia="Calibri" w:hAnsi="Calibri"/>
          <w:b/>
          <w:bCs/>
          <w:sz w:val="22"/>
          <w:szCs w:val="22"/>
          <w:lang w:bidi="en-US"/>
        </w:rPr>
      </w:pPr>
      <w:r>
        <w:rPr>
          <w:rFonts w:ascii="Calibri" w:eastAsia="Calibri" w:hAnsi="Calibri"/>
          <w:b/>
          <w:bCs/>
          <w:sz w:val="22"/>
          <w:szCs w:val="22"/>
          <w:lang w:bidi="en-US"/>
        </w:rPr>
        <w:t xml:space="preserve">Task </w:t>
      </w:r>
      <w:r w:rsidR="00EA4166">
        <w:rPr>
          <w:rFonts w:ascii="Calibri" w:eastAsia="Calibri" w:hAnsi="Calibri"/>
          <w:b/>
          <w:bCs/>
          <w:sz w:val="22"/>
          <w:szCs w:val="22"/>
          <w:lang w:bidi="en-US"/>
        </w:rPr>
        <w:t>8</w:t>
      </w:r>
      <w:r>
        <w:rPr>
          <w:rFonts w:ascii="Calibri" w:eastAsia="Calibri" w:hAnsi="Calibri"/>
          <w:b/>
          <w:bCs/>
          <w:sz w:val="22"/>
          <w:szCs w:val="22"/>
          <w:lang w:bidi="en-US"/>
        </w:rPr>
        <w:t xml:space="preserve">. </w:t>
      </w:r>
      <w:r w:rsidR="008E0D44">
        <w:rPr>
          <w:rFonts w:ascii="Calibri" w:eastAsia="Calibri" w:hAnsi="Calibri"/>
          <w:b/>
          <w:bCs/>
          <w:sz w:val="22"/>
          <w:szCs w:val="22"/>
          <w:lang w:bidi="en-US"/>
        </w:rPr>
        <w:t xml:space="preserve">Develop a gender responsive </w:t>
      </w:r>
      <w:r>
        <w:rPr>
          <w:rFonts w:ascii="Calibri" w:eastAsia="Calibri" w:hAnsi="Calibri"/>
          <w:b/>
          <w:bCs/>
          <w:sz w:val="22"/>
          <w:szCs w:val="22"/>
          <w:lang w:bidi="en-US"/>
        </w:rPr>
        <w:t xml:space="preserve">performance monitoring matrix </w:t>
      </w:r>
      <w:r w:rsidR="00505A62">
        <w:rPr>
          <w:rFonts w:ascii="Calibri" w:eastAsia="Calibri" w:hAnsi="Calibri"/>
          <w:b/>
          <w:bCs/>
          <w:sz w:val="22"/>
          <w:szCs w:val="22"/>
          <w:lang w:bidi="en-US"/>
        </w:rPr>
        <w:t>to support contact renegotiation</w:t>
      </w:r>
      <w:r w:rsidR="008E0D44">
        <w:rPr>
          <w:rFonts w:ascii="Calibri" w:eastAsia="Calibri" w:hAnsi="Calibri"/>
          <w:b/>
          <w:bCs/>
          <w:sz w:val="22"/>
          <w:szCs w:val="22"/>
          <w:lang w:bidi="en-US"/>
        </w:rPr>
        <w:t xml:space="preserve"> </w:t>
      </w:r>
      <w:r w:rsidR="00DF542E">
        <w:rPr>
          <w:rFonts w:ascii="Calibri" w:eastAsia="Calibri" w:hAnsi="Calibri"/>
          <w:b/>
          <w:bCs/>
          <w:sz w:val="22"/>
          <w:szCs w:val="22"/>
          <w:lang w:bidi="en-US"/>
        </w:rPr>
        <w:t xml:space="preserve">between the Government and concessionaries </w:t>
      </w:r>
      <w:r w:rsidR="008E0D44">
        <w:rPr>
          <w:rFonts w:ascii="Calibri" w:eastAsia="Calibri" w:hAnsi="Calibri"/>
          <w:b/>
          <w:bCs/>
          <w:sz w:val="22"/>
          <w:szCs w:val="22"/>
          <w:lang w:bidi="en-US"/>
        </w:rPr>
        <w:t>and enhance transparency</w:t>
      </w:r>
    </w:p>
    <w:p w14:paraId="4F4C9BB0" w14:textId="77777777" w:rsidR="008E0D44" w:rsidRDefault="008E0D44" w:rsidP="009008B3">
      <w:pPr>
        <w:spacing w:line="276" w:lineRule="auto"/>
        <w:jc w:val="both"/>
        <w:rPr>
          <w:rFonts w:ascii="Calibri" w:eastAsia="Calibri" w:hAnsi="Calibri"/>
          <w:b/>
          <w:bCs/>
          <w:sz w:val="22"/>
          <w:szCs w:val="22"/>
          <w:lang w:bidi="en-US"/>
        </w:rPr>
      </w:pPr>
    </w:p>
    <w:p w14:paraId="073AA181" w14:textId="41A5B3AA" w:rsidR="00CC630C" w:rsidRPr="008D354D" w:rsidRDefault="00F86727" w:rsidP="008D354D">
      <w:pPr>
        <w:pStyle w:val="ListParagraph"/>
        <w:numPr>
          <w:ilvl w:val="0"/>
          <w:numId w:val="46"/>
        </w:numPr>
        <w:spacing w:line="276" w:lineRule="auto"/>
        <w:jc w:val="both"/>
        <w:rPr>
          <w:rFonts w:asciiTheme="minorHAnsi" w:eastAsia="Calibri" w:hAnsiTheme="minorHAnsi" w:cstheme="minorHAnsi"/>
          <w:sz w:val="22"/>
          <w:szCs w:val="22"/>
          <w:lang w:bidi="en-US"/>
        </w:rPr>
      </w:pPr>
      <w:r w:rsidRPr="000B47B4">
        <w:rPr>
          <w:rFonts w:asciiTheme="minorHAnsi" w:eastAsia="Calibri" w:hAnsiTheme="minorHAnsi" w:cstheme="minorHAnsi"/>
          <w:sz w:val="22"/>
          <w:szCs w:val="22"/>
          <w:lang w:bidi="en-US"/>
        </w:rPr>
        <w:t>Support the LLA, NBC and in coordination with the MGCSP,</w:t>
      </w:r>
      <w:r w:rsidR="00894534">
        <w:rPr>
          <w:rFonts w:asciiTheme="minorHAnsi" w:eastAsia="Calibri" w:hAnsiTheme="minorHAnsi" w:cstheme="minorHAnsi"/>
          <w:sz w:val="22"/>
          <w:szCs w:val="22"/>
          <w:lang w:bidi="en-US"/>
        </w:rPr>
        <w:t xml:space="preserve"> </w:t>
      </w:r>
      <w:r w:rsidRPr="000B47B4">
        <w:rPr>
          <w:rFonts w:asciiTheme="minorHAnsi" w:eastAsia="Calibri" w:hAnsiTheme="minorHAnsi" w:cstheme="minorHAnsi"/>
          <w:sz w:val="22"/>
          <w:szCs w:val="22"/>
          <w:lang w:bidi="en-US"/>
        </w:rPr>
        <w:t xml:space="preserve">create a ranking of </w:t>
      </w:r>
      <w:r w:rsidR="00CC630C" w:rsidRPr="000B47B4">
        <w:rPr>
          <w:rFonts w:asciiTheme="minorHAnsi" w:eastAsia="Calibri" w:hAnsiTheme="minorHAnsi" w:cstheme="minorHAnsi"/>
          <w:sz w:val="22"/>
          <w:szCs w:val="22"/>
          <w:lang w:bidi="en-US"/>
        </w:rPr>
        <w:t>concession</w:t>
      </w:r>
      <w:r w:rsidRPr="000B47B4">
        <w:rPr>
          <w:rFonts w:asciiTheme="minorHAnsi" w:eastAsia="Calibri" w:hAnsiTheme="minorHAnsi" w:cstheme="minorHAnsi"/>
          <w:sz w:val="22"/>
          <w:szCs w:val="22"/>
          <w:lang w:bidi="en-US"/>
        </w:rPr>
        <w:t xml:space="preserve"> companies based on past performance across a variety of indicators</w:t>
      </w:r>
      <w:r w:rsidR="00282A24">
        <w:rPr>
          <w:rFonts w:asciiTheme="minorHAnsi" w:eastAsia="Calibri" w:hAnsiTheme="minorHAnsi" w:cstheme="minorHAnsi"/>
          <w:sz w:val="22"/>
          <w:szCs w:val="22"/>
          <w:lang w:bidi="en-US"/>
        </w:rPr>
        <w:t>;</w:t>
      </w:r>
      <w:r w:rsidRPr="000B47B4">
        <w:rPr>
          <w:rFonts w:asciiTheme="minorHAnsi" w:eastAsia="Calibri" w:hAnsiTheme="minorHAnsi" w:cstheme="minorHAnsi"/>
          <w:sz w:val="22"/>
          <w:szCs w:val="22"/>
          <w:lang w:bidi="en-US"/>
        </w:rPr>
        <w:t xml:space="preserve"> </w:t>
      </w:r>
    </w:p>
    <w:p w14:paraId="628F1E74" w14:textId="1626AB4F" w:rsidR="009D3A5D" w:rsidRDefault="009D3A5D" w:rsidP="008D354D">
      <w:pPr>
        <w:pStyle w:val="ListParagraph"/>
        <w:numPr>
          <w:ilvl w:val="0"/>
          <w:numId w:val="46"/>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Liaise with NBC</w:t>
      </w:r>
      <w:r w:rsidR="00282A24">
        <w:rPr>
          <w:rFonts w:asciiTheme="minorHAnsi" w:eastAsia="Calibri" w:hAnsiTheme="minorHAnsi" w:cstheme="minorHAnsi"/>
          <w:sz w:val="22"/>
          <w:szCs w:val="22"/>
          <w:lang w:bidi="en-US"/>
        </w:rPr>
        <w:t xml:space="preserve"> to disseminate</w:t>
      </w:r>
      <w:r>
        <w:rPr>
          <w:rFonts w:asciiTheme="minorHAnsi" w:eastAsia="Calibri" w:hAnsiTheme="minorHAnsi" w:cstheme="minorHAnsi"/>
          <w:sz w:val="22"/>
          <w:szCs w:val="22"/>
          <w:lang w:bidi="en-US"/>
        </w:rPr>
        <w:t xml:space="preserve"> results</w:t>
      </w:r>
      <w:r w:rsidR="00530EBC">
        <w:rPr>
          <w:rFonts w:asciiTheme="minorHAnsi" w:eastAsia="Calibri" w:hAnsiTheme="minorHAnsi" w:cstheme="minorHAnsi"/>
          <w:sz w:val="22"/>
          <w:szCs w:val="22"/>
          <w:lang w:bidi="en-US"/>
        </w:rPr>
        <w:t>;</w:t>
      </w:r>
      <w:r>
        <w:rPr>
          <w:rFonts w:asciiTheme="minorHAnsi" w:eastAsia="Calibri" w:hAnsiTheme="minorHAnsi" w:cstheme="minorHAnsi"/>
          <w:sz w:val="22"/>
          <w:szCs w:val="22"/>
          <w:lang w:bidi="en-US"/>
        </w:rPr>
        <w:t xml:space="preserve"> </w:t>
      </w:r>
    </w:p>
    <w:p w14:paraId="616D84AB" w14:textId="254CFEB9" w:rsidR="00530EBC" w:rsidRPr="008D354D" w:rsidRDefault="00530EBC" w:rsidP="008D354D">
      <w:pPr>
        <w:pStyle w:val="ListParagraph"/>
        <w:numPr>
          <w:ilvl w:val="0"/>
          <w:numId w:val="46"/>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Develop gender responsive monitoring matrix.</w:t>
      </w:r>
    </w:p>
    <w:p w14:paraId="5D78B797" w14:textId="77777777" w:rsidR="00894534" w:rsidRPr="000B47B4" w:rsidRDefault="00894534" w:rsidP="00894534">
      <w:pPr>
        <w:pStyle w:val="ListParagraph"/>
        <w:spacing w:line="276" w:lineRule="auto"/>
        <w:ind w:left="766"/>
        <w:jc w:val="both"/>
        <w:rPr>
          <w:rFonts w:asciiTheme="minorHAnsi" w:eastAsia="Calibri" w:hAnsiTheme="minorHAnsi" w:cstheme="minorHAnsi"/>
          <w:b/>
          <w:bCs/>
          <w:sz w:val="22"/>
          <w:szCs w:val="22"/>
          <w:lang w:bidi="en-US"/>
        </w:rPr>
      </w:pPr>
    </w:p>
    <w:p w14:paraId="153A47DA" w14:textId="3FDC4D0F" w:rsidR="00CC630C" w:rsidRDefault="00CC630C" w:rsidP="003337A7">
      <w:pPr>
        <w:spacing w:line="276" w:lineRule="auto"/>
        <w:jc w:val="both"/>
        <w:rPr>
          <w:rFonts w:asciiTheme="minorHAnsi" w:eastAsia="Calibri" w:hAnsiTheme="minorHAnsi" w:cstheme="minorHAnsi"/>
          <w:b/>
          <w:bCs/>
          <w:sz w:val="22"/>
          <w:szCs w:val="22"/>
          <w:lang w:bidi="en-US"/>
        </w:rPr>
      </w:pPr>
      <w:r w:rsidRPr="00CC630C">
        <w:rPr>
          <w:rFonts w:asciiTheme="minorHAnsi" w:eastAsia="Calibri" w:hAnsiTheme="minorHAnsi" w:cstheme="minorHAnsi"/>
          <w:b/>
          <w:bCs/>
          <w:sz w:val="22"/>
          <w:szCs w:val="22"/>
          <w:lang w:bidi="en-US"/>
        </w:rPr>
        <w:t xml:space="preserve">Task </w:t>
      </w:r>
      <w:r w:rsidR="00EA4166">
        <w:rPr>
          <w:rFonts w:asciiTheme="minorHAnsi" w:eastAsia="Calibri" w:hAnsiTheme="minorHAnsi" w:cstheme="minorHAnsi"/>
          <w:b/>
          <w:bCs/>
          <w:sz w:val="22"/>
          <w:szCs w:val="22"/>
          <w:lang w:bidi="en-US"/>
        </w:rPr>
        <w:t>9</w:t>
      </w:r>
      <w:r w:rsidRPr="00CC630C">
        <w:rPr>
          <w:rFonts w:asciiTheme="minorHAnsi" w:eastAsia="Calibri" w:hAnsiTheme="minorHAnsi" w:cstheme="minorHAnsi"/>
          <w:b/>
          <w:bCs/>
          <w:sz w:val="22"/>
          <w:szCs w:val="22"/>
          <w:lang w:bidi="en-US"/>
        </w:rPr>
        <w:t xml:space="preserve">. </w:t>
      </w:r>
      <w:r w:rsidR="003337A7">
        <w:rPr>
          <w:rFonts w:asciiTheme="minorHAnsi" w:eastAsia="Calibri" w:hAnsiTheme="minorHAnsi" w:cstheme="minorHAnsi"/>
          <w:b/>
          <w:bCs/>
          <w:sz w:val="22"/>
          <w:szCs w:val="22"/>
          <w:lang w:bidi="en-US"/>
        </w:rPr>
        <w:t xml:space="preserve">Support the SPRC to convene multi-stakeholder dialogue with LLA, MIA, MGCSP, </w:t>
      </w:r>
      <w:r w:rsidR="00864031">
        <w:rPr>
          <w:rFonts w:asciiTheme="minorHAnsi" w:eastAsia="Calibri" w:hAnsiTheme="minorHAnsi" w:cstheme="minorHAnsi"/>
          <w:b/>
          <w:bCs/>
          <w:sz w:val="22"/>
          <w:szCs w:val="22"/>
          <w:lang w:bidi="en-US"/>
        </w:rPr>
        <w:t>MOJ, NBC</w:t>
      </w:r>
      <w:r w:rsidR="003337A7">
        <w:rPr>
          <w:rFonts w:asciiTheme="minorHAnsi" w:eastAsia="Calibri" w:hAnsiTheme="minorHAnsi" w:cstheme="minorHAnsi"/>
          <w:b/>
          <w:bCs/>
          <w:sz w:val="22"/>
          <w:szCs w:val="22"/>
          <w:lang w:bidi="en-US"/>
        </w:rPr>
        <w:t>, M</w:t>
      </w:r>
      <w:r w:rsidR="00473750">
        <w:rPr>
          <w:rFonts w:asciiTheme="minorHAnsi" w:eastAsia="Calibri" w:hAnsiTheme="minorHAnsi" w:cstheme="minorHAnsi"/>
          <w:b/>
          <w:bCs/>
          <w:sz w:val="22"/>
          <w:szCs w:val="22"/>
          <w:lang w:bidi="en-US"/>
        </w:rPr>
        <w:t>ulti Stakeholder platforms (M</w:t>
      </w:r>
      <w:r w:rsidR="003337A7">
        <w:rPr>
          <w:rFonts w:asciiTheme="minorHAnsi" w:eastAsia="Calibri" w:hAnsiTheme="minorHAnsi" w:cstheme="minorHAnsi"/>
          <w:b/>
          <w:bCs/>
          <w:sz w:val="22"/>
          <w:szCs w:val="22"/>
          <w:lang w:bidi="en-US"/>
        </w:rPr>
        <w:t>SP</w:t>
      </w:r>
      <w:r w:rsidR="00473750">
        <w:rPr>
          <w:rFonts w:asciiTheme="minorHAnsi" w:eastAsia="Calibri" w:hAnsiTheme="minorHAnsi" w:cstheme="minorHAnsi"/>
          <w:b/>
          <w:bCs/>
          <w:sz w:val="22"/>
          <w:szCs w:val="22"/>
          <w:lang w:bidi="en-US"/>
        </w:rPr>
        <w:t>)</w:t>
      </w:r>
      <w:r w:rsidR="003337A7">
        <w:rPr>
          <w:rFonts w:asciiTheme="minorHAnsi" w:eastAsia="Calibri" w:hAnsiTheme="minorHAnsi" w:cstheme="minorHAnsi"/>
          <w:b/>
          <w:bCs/>
          <w:sz w:val="22"/>
          <w:szCs w:val="22"/>
          <w:lang w:bidi="en-US"/>
        </w:rPr>
        <w:t xml:space="preserve">, to raise awareness on the importance of </w:t>
      </w:r>
      <w:r w:rsidR="003337A7" w:rsidRPr="003337A7">
        <w:rPr>
          <w:rFonts w:asciiTheme="minorHAnsi" w:eastAsia="Calibri" w:hAnsiTheme="minorHAnsi" w:cstheme="minorHAnsi"/>
          <w:b/>
          <w:bCs/>
          <w:sz w:val="22"/>
          <w:szCs w:val="22"/>
          <w:lang w:bidi="en-US"/>
        </w:rPr>
        <w:t>Free, Prior and Informed Consent</w:t>
      </w:r>
      <w:r w:rsidR="003337A7">
        <w:rPr>
          <w:rFonts w:asciiTheme="minorHAnsi" w:eastAsia="Calibri" w:hAnsiTheme="minorHAnsi" w:cstheme="minorHAnsi"/>
          <w:b/>
          <w:bCs/>
          <w:sz w:val="22"/>
          <w:szCs w:val="22"/>
          <w:lang w:bidi="en-US"/>
        </w:rPr>
        <w:t xml:space="preserve"> (FPIC) </w:t>
      </w:r>
      <w:r w:rsidR="00864031">
        <w:rPr>
          <w:rFonts w:asciiTheme="minorHAnsi" w:eastAsia="Calibri" w:hAnsiTheme="minorHAnsi" w:cstheme="minorHAnsi"/>
          <w:b/>
          <w:bCs/>
          <w:sz w:val="22"/>
          <w:szCs w:val="22"/>
          <w:lang w:bidi="en-US"/>
        </w:rPr>
        <w:t xml:space="preserve">principles </w:t>
      </w:r>
      <w:r w:rsidR="003337A7">
        <w:rPr>
          <w:rFonts w:asciiTheme="minorHAnsi" w:eastAsia="Calibri" w:hAnsiTheme="minorHAnsi" w:cstheme="minorHAnsi"/>
          <w:b/>
          <w:bCs/>
          <w:sz w:val="22"/>
          <w:szCs w:val="22"/>
          <w:lang w:bidi="en-US"/>
        </w:rPr>
        <w:t xml:space="preserve">and develop a policy brief with recommendations for policy makers to apply the FPIC principles. </w:t>
      </w:r>
    </w:p>
    <w:p w14:paraId="2B38160F" w14:textId="21B31737" w:rsidR="003337A7" w:rsidRDefault="003337A7" w:rsidP="003337A7">
      <w:pPr>
        <w:spacing w:line="276" w:lineRule="auto"/>
        <w:jc w:val="both"/>
        <w:rPr>
          <w:rFonts w:asciiTheme="minorHAnsi" w:eastAsia="Calibri" w:hAnsiTheme="minorHAnsi" w:cstheme="minorHAnsi"/>
          <w:b/>
          <w:bCs/>
          <w:sz w:val="22"/>
          <w:szCs w:val="22"/>
          <w:lang w:bidi="en-US"/>
        </w:rPr>
      </w:pPr>
    </w:p>
    <w:p w14:paraId="6E8E63AE" w14:textId="6486AAF9" w:rsidR="003337A7" w:rsidRDefault="003337A7" w:rsidP="003337A7">
      <w:pPr>
        <w:pStyle w:val="ListParagraph"/>
        <w:numPr>
          <w:ilvl w:val="0"/>
          <w:numId w:val="42"/>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Convene </w:t>
      </w:r>
      <w:r w:rsidR="00864031">
        <w:rPr>
          <w:rFonts w:asciiTheme="minorHAnsi" w:eastAsia="Calibri" w:hAnsiTheme="minorHAnsi" w:cstheme="minorHAnsi"/>
          <w:sz w:val="22"/>
          <w:szCs w:val="22"/>
          <w:lang w:bidi="en-US"/>
        </w:rPr>
        <w:t>at least one multi</w:t>
      </w:r>
      <w:r>
        <w:rPr>
          <w:rFonts w:asciiTheme="minorHAnsi" w:eastAsia="Calibri" w:hAnsiTheme="minorHAnsi" w:cstheme="minorHAnsi"/>
          <w:sz w:val="22"/>
          <w:szCs w:val="22"/>
          <w:lang w:bidi="en-US"/>
        </w:rPr>
        <w:t xml:space="preserve">-stakeholder dialogue with LLA, MIA, </w:t>
      </w:r>
      <w:r w:rsidR="00864031">
        <w:rPr>
          <w:rFonts w:asciiTheme="minorHAnsi" w:eastAsia="Calibri" w:hAnsiTheme="minorHAnsi" w:cstheme="minorHAnsi"/>
          <w:sz w:val="22"/>
          <w:szCs w:val="22"/>
          <w:lang w:bidi="en-US"/>
        </w:rPr>
        <w:t>MGSCP, MOJ</w:t>
      </w:r>
      <w:r>
        <w:rPr>
          <w:rFonts w:asciiTheme="minorHAnsi" w:eastAsia="Calibri" w:hAnsiTheme="minorHAnsi" w:cstheme="minorHAnsi"/>
          <w:sz w:val="22"/>
          <w:szCs w:val="22"/>
          <w:lang w:bidi="en-US"/>
        </w:rPr>
        <w:t xml:space="preserve">, member of the IMCC, members of the SPRC, </w:t>
      </w:r>
      <w:r w:rsidR="00864031">
        <w:rPr>
          <w:rFonts w:asciiTheme="minorHAnsi" w:eastAsia="Calibri" w:hAnsiTheme="minorHAnsi" w:cstheme="minorHAnsi"/>
          <w:sz w:val="22"/>
          <w:szCs w:val="22"/>
          <w:lang w:bidi="en-US"/>
        </w:rPr>
        <w:t xml:space="preserve">NBC </w:t>
      </w:r>
    </w:p>
    <w:p w14:paraId="37E6DC7D" w14:textId="77777777" w:rsidR="007B52DF" w:rsidRDefault="007B52DF" w:rsidP="007B52DF">
      <w:pPr>
        <w:pStyle w:val="ListParagraph"/>
        <w:numPr>
          <w:ilvl w:val="0"/>
          <w:numId w:val="42"/>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Write a report and a policy brief with concrete recommendation about how the government could start applying the FPIC </w:t>
      </w:r>
    </w:p>
    <w:p w14:paraId="1D0B7403" w14:textId="6655727F" w:rsidR="007B52DF" w:rsidRDefault="007B52DF" w:rsidP="007B52DF">
      <w:pPr>
        <w:pStyle w:val="ListParagraph"/>
        <w:numPr>
          <w:ilvl w:val="0"/>
          <w:numId w:val="42"/>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Share </w:t>
      </w:r>
      <w:r w:rsidRPr="007B52DF">
        <w:rPr>
          <w:rFonts w:asciiTheme="minorHAnsi" w:eastAsia="Calibri" w:hAnsiTheme="minorHAnsi" w:cstheme="minorHAnsi"/>
          <w:sz w:val="22"/>
          <w:szCs w:val="22"/>
          <w:lang w:bidi="en-US"/>
        </w:rPr>
        <w:t xml:space="preserve">the policy </w:t>
      </w:r>
      <w:r w:rsidR="00894534" w:rsidRPr="007B52DF">
        <w:rPr>
          <w:rFonts w:asciiTheme="minorHAnsi" w:eastAsia="Calibri" w:hAnsiTheme="minorHAnsi" w:cstheme="minorHAnsi"/>
          <w:sz w:val="22"/>
          <w:szCs w:val="22"/>
          <w:lang w:bidi="en-US"/>
        </w:rPr>
        <w:t>brief</w:t>
      </w:r>
      <w:r w:rsidR="00282A24">
        <w:rPr>
          <w:rFonts w:asciiTheme="minorHAnsi" w:eastAsia="Calibri" w:hAnsiTheme="minorHAnsi" w:cstheme="minorHAnsi"/>
          <w:sz w:val="22"/>
          <w:szCs w:val="22"/>
          <w:lang w:bidi="en-US"/>
        </w:rPr>
        <w:t xml:space="preserve"> with stakeholders for comments and incorporate feedback; </w:t>
      </w:r>
    </w:p>
    <w:p w14:paraId="656C27D1" w14:textId="77165FFB" w:rsidR="00D73721" w:rsidRPr="00EA4166" w:rsidRDefault="007B52DF" w:rsidP="0026262E">
      <w:pPr>
        <w:pStyle w:val="ListParagraph"/>
        <w:numPr>
          <w:ilvl w:val="0"/>
          <w:numId w:val="42"/>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Submit the policy brief to </w:t>
      </w:r>
      <w:r w:rsidRPr="007B52DF">
        <w:rPr>
          <w:rFonts w:asciiTheme="minorHAnsi" w:eastAsia="Calibri" w:hAnsiTheme="minorHAnsi" w:cstheme="minorHAnsi"/>
          <w:sz w:val="22"/>
          <w:szCs w:val="22"/>
          <w:lang w:bidi="en-US"/>
        </w:rPr>
        <w:t xml:space="preserve">the Legal </w:t>
      </w:r>
      <w:r w:rsidR="006E50DE">
        <w:rPr>
          <w:rFonts w:asciiTheme="minorHAnsi" w:eastAsia="Calibri" w:hAnsiTheme="minorHAnsi" w:cstheme="minorHAnsi"/>
          <w:sz w:val="22"/>
          <w:szCs w:val="22"/>
          <w:lang w:bidi="en-US"/>
        </w:rPr>
        <w:t>A</w:t>
      </w:r>
      <w:r w:rsidRPr="007B52DF">
        <w:rPr>
          <w:rFonts w:asciiTheme="minorHAnsi" w:eastAsia="Calibri" w:hAnsiTheme="minorHAnsi" w:cstheme="minorHAnsi"/>
          <w:sz w:val="22"/>
          <w:szCs w:val="22"/>
          <w:lang w:bidi="en-US"/>
        </w:rPr>
        <w:t xml:space="preserve">dvisor </w:t>
      </w:r>
      <w:r w:rsidR="006E50DE">
        <w:rPr>
          <w:rFonts w:asciiTheme="minorHAnsi" w:eastAsia="Calibri" w:hAnsiTheme="minorHAnsi" w:cstheme="minorHAnsi"/>
          <w:sz w:val="22"/>
          <w:szCs w:val="22"/>
          <w:lang w:bidi="en-US"/>
        </w:rPr>
        <w:t xml:space="preserve">at the office of </w:t>
      </w:r>
      <w:r w:rsidRPr="007B52DF">
        <w:rPr>
          <w:rFonts w:asciiTheme="minorHAnsi" w:eastAsia="Calibri" w:hAnsiTheme="minorHAnsi" w:cstheme="minorHAnsi"/>
          <w:sz w:val="22"/>
          <w:szCs w:val="22"/>
          <w:lang w:bidi="en-US"/>
        </w:rPr>
        <w:t>the President and</w:t>
      </w:r>
      <w:r w:rsidR="006E50DE">
        <w:rPr>
          <w:rFonts w:asciiTheme="minorHAnsi" w:eastAsia="Calibri" w:hAnsiTheme="minorHAnsi" w:cstheme="minorHAnsi"/>
          <w:sz w:val="22"/>
          <w:szCs w:val="22"/>
          <w:lang w:bidi="en-US"/>
        </w:rPr>
        <w:t xml:space="preserve"> to</w:t>
      </w:r>
      <w:r w:rsidRPr="007B52DF">
        <w:rPr>
          <w:rFonts w:asciiTheme="minorHAnsi" w:eastAsia="Calibri" w:hAnsiTheme="minorHAnsi" w:cstheme="minorHAnsi"/>
          <w:sz w:val="22"/>
          <w:szCs w:val="22"/>
          <w:lang w:bidi="en-US"/>
        </w:rPr>
        <w:t xml:space="preserve"> the Ministry of the State for Presidential Affairs (Office of the President)</w:t>
      </w:r>
    </w:p>
    <w:p w14:paraId="631C0355" w14:textId="77777777" w:rsidR="00473750" w:rsidRDefault="00473750" w:rsidP="0026262E">
      <w:pPr>
        <w:pStyle w:val="MediumList2-Accent41"/>
        <w:spacing w:line="276" w:lineRule="auto"/>
        <w:jc w:val="both"/>
        <w:rPr>
          <w:rFonts w:ascii="Calibri" w:hAnsi="Calibri" w:cs="Calibri"/>
          <w:b/>
          <w:color w:val="1F497D"/>
          <w:sz w:val="22"/>
          <w:szCs w:val="22"/>
        </w:rPr>
      </w:pPr>
    </w:p>
    <w:p w14:paraId="2C88389C" w14:textId="306D106D" w:rsidR="00A1633B" w:rsidRPr="001D4584" w:rsidRDefault="00A1633B" w:rsidP="0026262E">
      <w:pPr>
        <w:pStyle w:val="MediumList2-Accent41"/>
        <w:spacing w:line="276" w:lineRule="auto"/>
        <w:jc w:val="both"/>
        <w:rPr>
          <w:rFonts w:ascii="Calibri" w:hAnsi="Calibri"/>
          <w:sz w:val="22"/>
          <w:szCs w:val="22"/>
          <w:lang w:bidi="en-US"/>
        </w:rPr>
      </w:pPr>
      <w:r w:rsidRPr="001D4584">
        <w:rPr>
          <w:rFonts w:ascii="Calibri" w:hAnsi="Calibri" w:cs="Calibri"/>
          <w:b/>
          <w:color w:val="1F497D"/>
          <w:sz w:val="22"/>
          <w:szCs w:val="22"/>
        </w:rPr>
        <w:lastRenderedPageBreak/>
        <w:t xml:space="preserve">Duration of the assignment </w:t>
      </w:r>
    </w:p>
    <w:p w14:paraId="5E235C57" w14:textId="7AEE27BE" w:rsidR="00505A62" w:rsidRDefault="00A1633B" w:rsidP="001C1056">
      <w:pPr>
        <w:spacing w:before="120"/>
        <w:jc w:val="both"/>
        <w:rPr>
          <w:rFonts w:ascii="Calibri" w:hAnsi="Calibri"/>
          <w:iCs/>
          <w:sz w:val="22"/>
          <w:szCs w:val="22"/>
          <w:lang w:val="en-GB"/>
        </w:rPr>
      </w:pPr>
      <w:r w:rsidRPr="001D4584">
        <w:rPr>
          <w:rFonts w:ascii="Calibri" w:hAnsi="Calibri"/>
          <w:iCs/>
          <w:sz w:val="22"/>
          <w:szCs w:val="22"/>
          <w:lang w:val="en-GB"/>
        </w:rPr>
        <w:t xml:space="preserve">The total duration of the assignment will </w:t>
      </w:r>
      <w:r w:rsidR="00E655CF">
        <w:rPr>
          <w:rFonts w:ascii="Calibri" w:hAnsi="Calibri"/>
          <w:iCs/>
          <w:sz w:val="22"/>
          <w:szCs w:val="22"/>
          <w:lang w:val="en-GB"/>
        </w:rPr>
        <w:t xml:space="preserve">be </w:t>
      </w:r>
      <w:r w:rsidR="007B5B59" w:rsidRPr="001D4584">
        <w:rPr>
          <w:rFonts w:ascii="Calibri" w:hAnsi="Calibri"/>
          <w:iCs/>
          <w:sz w:val="22"/>
          <w:szCs w:val="22"/>
          <w:lang w:val="en-GB"/>
        </w:rPr>
        <w:t>from</w:t>
      </w:r>
      <w:r w:rsidR="00E655CF">
        <w:rPr>
          <w:rFonts w:ascii="Calibri" w:hAnsi="Calibri"/>
          <w:iCs/>
          <w:sz w:val="22"/>
          <w:szCs w:val="22"/>
          <w:lang w:val="en-GB"/>
        </w:rPr>
        <w:t xml:space="preserve"> </w:t>
      </w:r>
      <w:r w:rsidR="00273067">
        <w:rPr>
          <w:rFonts w:ascii="Calibri" w:hAnsi="Calibri"/>
          <w:sz w:val="22"/>
          <w:szCs w:val="22"/>
        </w:rPr>
        <w:t>16</w:t>
      </w:r>
      <w:r w:rsidR="002B077C">
        <w:rPr>
          <w:rFonts w:ascii="Calibri" w:hAnsi="Calibri"/>
          <w:sz w:val="22"/>
          <w:szCs w:val="22"/>
        </w:rPr>
        <w:t xml:space="preserve"> December 2019 to </w:t>
      </w:r>
      <w:r w:rsidR="00273067">
        <w:rPr>
          <w:rFonts w:ascii="Calibri" w:hAnsi="Calibri"/>
          <w:sz w:val="22"/>
          <w:szCs w:val="22"/>
        </w:rPr>
        <w:t>16</w:t>
      </w:r>
      <w:r w:rsidR="002B077C">
        <w:rPr>
          <w:rFonts w:ascii="Calibri" w:hAnsi="Calibri"/>
          <w:sz w:val="22"/>
          <w:szCs w:val="22"/>
        </w:rPr>
        <w:t xml:space="preserve"> October 2020</w:t>
      </w:r>
      <w:r w:rsidR="0034484E">
        <w:rPr>
          <w:rFonts w:ascii="Calibri" w:hAnsi="Calibri"/>
          <w:iCs/>
          <w:sz w:val="22"/>
          <w:szCs w:val="22"/>
          <w:lang w:val="en-GB"/>
        </w:rPr>
        <w:t xml:space="preserve">. </w:t>
      </w:r>
    </w:p>
    <w:p w14:paraId="54294D9B" w14:textId="77777777" w:rsidR="00EA4166" w:rsidRPr="00DF603B" w:rsidRDefault="00EA4166" w:rsidP="001C1056">
      <w:pPr>
        <w:spacing w:before="120"/>
        <w:jc w:val="both"/>
        <w:rPr>
          <w:rFonts w:ascii="Calibri" w:hAnsi="Calibri"/>
          <w:iCs/>
          <w:sz w:val="22"/>
          <w:szCs w:val="22"/>
          <w:lang w:val="en-GB"/>
        </w:rPr>
      </w:pPr>
    </w:p>
    <w:p w14:paraId="493B69E4" w14:textId="77777777" w:rsidR="00A1633B" w:rsidRDefault="00A1633B" w:rsidP="001C1056">
      <w:pPr>
        <w:pStyle w:val="LightList-Accent51"/>
        <w:numPr>
          <w:ilvl w:val="0"/>
          <w:numId w:val="5"/>
        </w:numPr>
        <w:spacing w:before="120" w:line="276" w:lineRule="auto"/>
        <w:jc w:val="both"/>
        <w:rPr>
          <w:rFonts w:ascii="Calibri" w:hAnsi="Calibri"/>
          <w:b/>
          <w:color w:val="1F497D"/>
          <w:sz w:val="22"/>
          <w:szCs w:val="22"/>
          <w:lang w:val="en-GB" w:eastAsia="ru-RU"/>
        </w:rPr>
      </w:pPr>
      <w:r w:rsidRPr="001D4584">
        <w:rPr>
          <w:rFonts w:ascii="Calibri" w:hAnsi="Calibri"/>
          <w:b/>
          <w:color w:val="1F497D"/>
          <w:sz w:val="22"/>
          <w:szCs w:val="22"/>
          <w:lang w:val="en-GB" w:eastAsia="ru-RU"/>
        </w:rPr>
        <w:t xml:space="preserve">Expected Deliverables </w:t>
      </w:r>
    </w:p>
    <w:p w14:paraId="075A31E0" w14:textId="77777777" w:rsidR="001D4584" w:rsidRPr="001D4584" w:rsidRDefault="001D4584" w:rsidP="001C1056">
      <w:pPr>
        <w:pStyle w:val="LightList-Accent51"/>
        <w:spacing w:before="120" w:line="276" w:lineRule="auto"/>
        <w:jc w:val="both"/>
        <w:rPr>
          <w:rFonts w:ascii="Calibri" w:hAnsi="Calibri"/>
          <w:b/>
          <w:color w:val="1F497D"/>
          <w:sz w:val="22"/>
          <w:szCs w:val="22"/>
          <w:lang w:val="en-GB" w:eastAsia="ru-RU"/>
        </w:rPr>
      </w:pPr>
    </w:p>
    <w:p w14:paraId="2A3818AC" w14:textId="77777777" w:rsidR="00A1633B" w:rsidRPr="001D4584" w:rsidRDefault="00A1633B" w:rsidP="001C1056">
      <w:pPr>
        <w:tabs>
          <w:tab w:val="left" w:pos="1972"/>
        </w:tabs>
        <w:spacing w:line="276" w:lineRule="auto"/>
        <w:ind w:left="86"/>
        <w:jc w:val="both"/>
        <w:rPr>
          <w:rFonts w:ascii="Calibri" w:eastAsia="Cambria" w:hAnsi="Calibri"/>
          <w:sz w:val="22"/>
          <w:szCs w:val="22"/>
        </w:rPr>
      </w:pPr>
      <w:r w:rsidRPr="0047207C">
        <w:rPr>
          <w:rStyle w:val="SubtitleChar"/>
          <w:rFonts w:ascii="Calibri" w:eastAsia="Cambria" w:hAnsi="Calibri"/>
          <w:sz w:val="22"/>
          <w:szCs w:val="22"/>
        </w:rPr>
        <w:t>T</w:t>
      </w:r>
      <w:r w:rsidRPr="0047207C">
        <w:rPr>
          <w:rFonts w:ascii="Calibri" w:eastAsia="Cambria" w:hAnsi="Calibri"/>
          <w:sz w:val="22"/>
          <w:szCs w:val="22"/>
        </w:rPr>
        <w:t xml:space="preserve">he </w:t>
      </w:r>
      <w:r w:rsidR="00DF603B" w:rsidRPr="0047207C">
        <w:rPr>
          <w:rFonts w:ascii="Calibri" w:eastAsia="Cambria" w:hAnsi="Calibri"/>
          <w:sz w:val="22"/>
          <w:szCs w:val="22"/>
        </w:rPr>
        <w:t xml:space="preserve">International </w:t>
      </w:r>
      <w:r w:rsidRPr="0047207C">
        <w:rPr>
          <w:rFonts w:ascii="Calibri" w:eastAsia="Cambria" w:hAnsi="Calibri"/>
          <w:sz w:val="22"/>
          <w:szCs w:val="22"/>
        </w:rPr>
        <w:t>Consultant</w:t>
      </w:r>
      <w:r w:rsidRPr="001D4584">
        <w:rPr>
          <w:rFonts w:ascii="Calibri" w:eastAsia="Cambria" w:hAnsi="Calibri"/>
          <w:sz w:val="22"/>
          <w:szCs w:val="22"/>
        </w:rPr>
        <w:t xml:space="preserve"> will produce the following deliverables: </w:t>
      </w:r>
    </w:p>
    <w:tbl>
      <w:tblPr>
        <w:tblpPr w:leftFromText="180" w:rightFromText="180" w:vertAnchor="text" w:horzAnchor="margin" w:tblpY="175"/>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480"/>
        <w:gridCol w:w="2340"/>
      </w:tblGrid>
      <w:tr w:rsidR="00B7410B" w:rsidRPr="003657DF" w14:paraId="1AB62641" w14:textId="77777777" w:rsidTr="00405DF3">
        <w:trPr>
          <w:trHeight w:val="431"/>
        </w:trPr>
        <w:tc>
          <w:tcPr>
            <w:tcW w:w="625" w:type="dxa"/>
            <w:tcBorders>
              <w:bottom w:val="single" w:sz="4" w:space="0" w:color="auto"/>
            </w:tcBorders>
            <w:shd w:val="clear" w:color="auto" w:fill="F2F2F2"/>
          </w:tcPr>
          <w:p w14:paraId="45173E19" w14:textId="77777777" w:rsidR="00B7410B" w:rsidRPr="003657DF" w:rsidRDefault="00B7410B" w:rsidP="001C1056">
            <w:pPr>
              <w:pStyle w:val="ColorfulList-Accent11"/>
              <w:shd w:val="clear" w:color="auto" w:fill="auto"/>
              <w:spacing w:before="120" w:line="276" w:lineRule="auto"/>
              <w:ind w:left="0"/>
              <w:jc w:val="both"/>
              <w:rPr>
                <w:rFonts w:ascii="Calibri" w:eastAsia="Cambria" w:hAnsi="Calibri"/>
                <w:b/>
                <w:color w:val="auto"/>
                <w:sz w:val="22"/>
                <w:szCs w:val="22"/>
                <w:shd w:val="clear" w:color="auto" w:fill="auto"/>
                <w:lang w:val="en-US" w:eastAsia="en-US"/>
              </w:rPr>
            </w:pPr>
            <w:r w:rsidRPr="003657DF">
              <w:rPr>
                <w:rFonts w:ascii="Calibri" w:eastAsia="Cambria" w:hAnsi="Calibri"/>
                <w:b/>
                <w:color w:val="auto"/>
                <w:sz w:val="22"/>
                <w:szCs w:val="22"/>
                <w:shd w:val="clear" w:color="auto" w:fill="auto"/>
                <w:lang w:val="en-US" w:eastAsia="en-US"/>
              </w:rPr>
              <w:t>#</w:t>
            </w:r>
          </w:p>
        </w:tc>
        <w:tc>
          <w:tcPr>
            <w:tcW w:w="6480" w:type="dxa"/>
            <w:tcBorders>
              <w:bottom w:val="single" w:sz="4" w:space="0" w:color="auto"/>
            </w:tcBorders>
            <w:shd w:val="clear" w:color="auto" w:fill="F2F2F2"/>
          </w:tcPr>
          <w:p w14:paraId="27B62717" w14:textId="77777777" w:rsidR="00B7410B" w:rsidRPr="003657DF" w:rsidRDefault="00B7410B" w:rsidP="001C1056">
            <w:pPr>
              <w:pStyle w:val="ColorfulList-Accent11"/>
              <w:shd w:val="clear" w:color="auto" w:fill="auto"/>
              <w:spacing w:before="120" w:line="276" w:lineRule="auto"/>
              <w:ind w:left="0"/>
              <w:jc w:val="both"/>
              <w:rPr>
                <w:rFonts w:ascii="Calibri" w:hAnsi="Calibri"/>
                <w:iCs/>
                <w:color w:val="auto"/>
                <w:sz w:val="22"/>
                <w:szCs w:val="22"/>
                <w:shd w:val="clear" w:color="auto" w:fill="auto"/>
                <w:lang w:val="en-GB" w:eastAsia="en-US"/>
              </w:rPr>
            </w:pPr>
            <w:r w:rsidRPr="003657DF">
              <w:rPr>
                <w:rFonts w:ascii="Calibri" w:hAnsi="Calibri"/>
                <w:iCs/>
                <w:color w:val="auto"/>
                <w:sz w:val="22"/>
                <w:szCs w:val="22"/>
                <w:shd w:val="clear" w:color="auto" w:fill="auto"/>
                <w:lang w:val="en-GB" w:eastAsia="en-US"/>
              </w:rPr>
              <w:t>Deliverables</w:t>
            </w:r>
          </w:p>
        </w:tc>
        <w:tc>
          <w:tcPr>
            <w:tcW w:w="2340" w:type="dxa"/>
            <w:tcBorders>
              <w:bottom w:val="single" w:sz="4" w:space="0" w:color="auto"/>
            </w:tcBorders>
            <w:shd w:val="clear" w:color="auto" w:fill="F2F2F2"/>
          </w:tcPr>
          <w:p w14:paraId="12066750" w14:textId="77777777" w:rsidR="00B7410B" w:rsidRPr="003657DF" w:rsidRDefault="007B5B59" w:rsidP="00405DF3">
            <w:pPr>
              <w:pStyle w:val="ColorfulList-Accent11"/>
              <w:shd w:val="clear" w:color="auto" w:fill="auto"/>
              <w:spacing w:before="120" w:line="276" w:lineRule="auto"/>
              <w:ind w:left="0"/>
              <w:jc w:val="center"/>
              <w:rPr>
                <w:rFonts w:ascii="Calibri" w:eastAsia="Cambria" w:hAnsi="Calibri"/>
                <w:b/>
                <w:color w:val="auto"/>
                <w:sz w:val="22"/>
                <w:szCs w:val="22"/>
                <w:shd w:val="clear" w:color="auto" w:fill="auto"/>
                <w:lang w:val="en-US" w:eastAsia="en-US"/>
              </w:rPr>
            </w:pPr>
            <w:r w:rsidRPr="003657DF">
              <w:rPr>
                <w:rFonts w:ascii="Calibri" w:eastAsia="Cambria" w:hAnsi="Calibri"/>
                <w:b/>
                <w:color w:val="auto"/>
                <w:sz w:val="22"/>
                <w:szCs w:val="22"/>
                <w:shd w:val="clear" w:color="auto" w:fill="auto"/>
                <w:lang w:val="en-US" w:eastAsia="en-US"/>
              </w:rPr>
              <w:t>Indicative Deadline</w:t>
            </w:r>
          </w:p>
        </w:tc>
      </w:tr>
      <w:tr w:rsidR="0095534B" w:rsidRPr="003657DF" w14:paraId="0E2D9E22" w14:textId="77777777" w:rsidTr="00405DF3">
        <w:trPr>
          <w:trHeight w:val="449"/>
        </w:trPr>
        <w:tc>
          <w:tcPr>
            <w:tcW w:w="625" w:type="dxa"/>
          </w:tcPr>
          <w:p w14:paraId="58E65C4F" w14:textId="77777777" w:rsidR="0095534B" w:rsidRPr="003657DF" w:rsidRDefault="0095534B" w:rsidP="001C1056">
            <w:pPr>
              <w:pStyle w:val="MediumGrid1-Accent31"/>
              <w:widowControl w:val="0"/>
              <w:autoSpaceDE w:val="0"/>
              <w:autoSpaceDN w:val="0"/>
              <w:adjustRightInd w:val="0"/>
              <w:spacing w:before="120"/>
              <w:jc w:val="both"/>
              <w:rPr>
                <w:rFonts w:ascii="Calibri" w:eastAsia="Cambria" w:hAnsi="Calibri"/>
                <w:sz w:val="22"/>
                <w:szCs w:val="22"/>
              </w:rPr>
            </w:pPr>
            <w:bookmarkStart w:id="1" w:name="_Hlk518314498"/>
            <w:r w:rsidRPr="003657DF">
              <w:rPr>
                <w:rFonts w:ascii="Calibri" w:eastAsia="Cambria" w:hAnsi="Calibri"/>
                <w:sz w:val="22"/>
                <w:szCs w:val="22"/>
              </w:rPr>
              <w:t>1</w:t>
            </w:r>
          </w:p>
        </w:tc>
        <w:tc>
          <w:tcPr>
            <w:tcW w:w="6480" w:type="dxa"/>
          </w:tcPr>
          <w:p w14:paraId="18703498" w14:textId="08737FE6" w:rsidR="0095534B" w:rsidRPr="007410D8" w:rsidRDefault="00EB724C" w:rsidP="001C1056">
            <w:pPr>
              <w:pStyle w:val="CommentText"/>
              <w:jc w:val="both"/>
              <w:rPr>
                <w:rFonts w:eastAsia="Times New Roman"/>
                <w:b/>
                <w:iCs/>
                <w:sz w:val="22"/>
                <w:szCs w:val="22"/>
                <w:lang w:val="en-GB" w:bidi="ar-SA"/>
              </w:rPr>
            </w:pPr>
            <w:r w:rsidRPr="007410D8">
              <w:rPr>
                <w:rFonts w:eastAsia="Times New Roman"/>
                <w:b/>
                <w:iCs/>
                <w:sz w:val="22"/>
                <w:szCs w:val="22"/>
                <w:lang w:val="en-GB" w:bidi="ar-SA"/>
              </w:rPr>
              <w:t>D</w:t>
            </w:r>
            <w:r w:rsidR="00DF603B" w:rsidRPr="007410D8">
              <w:rPr>
                <w:rFonts w:eastAsia="Times New Roman"/>
                <w:b/>
                <w:iCs/>
                <w:sz w:val="22"/>
                <w:szCs w:val="22"/>
                <w:lang w:val="en-GB" w:bidi="ar-SA"/>
              </w:rPr>
              <w:t>etailed consultancy activit</w:t>
            </w:r>
            <w:r w:rsidR="005B4591" w:rsidRPr="007410D8">
              <w:rPr>
                <w:rFonts w:eastAsia="Times New Roman"/>
                <w:b/>
                <w:iCs/>
                <w:sz w:val="22"/>
                <w:szCs w:val="22"/>
                <w:lang w:val="en-GB" w:bidi="ar-SA"/>
              </w:rPr>
              <w:t>y</w:t>
            </w:r>
            <w:r w:rsidR="00DF603B" w:rsidRPr="007410D8">
              <w:rPr>
                <w:rFonts w:eastAsia="Times New Roman"/>
                <w:b/>
                <w:iCs/>
                <w:sz w:val="22"/>
                <w:szCs w:val="22"/>
                <w:lang w:val="en-GB" w:bidi="ar-SA"/>
              </w:rPr>
              <w:t xml:space="preserve"> plan agreed upon with</w:t>
            </w:r>
            <w:r w:rsidR="007410D8" w:rsidRPr="007410D8">
              <w:rPr>
                <w:b/>
                <w:sz w:val="22"/>
                <w:szCs w:val="22"/>
              </w:rPr>
              <w:t xml:space="preserve"> UN Women </w:t>
            </w:r>
          </w:p>
        </w:tc>
        <w:tc>
          <w:tcPr>
            <w:tcW w:w="2340" w:type="dxa"/>
          </w:tcPr>
          <w:p w14:paraId="239E624B" w14:textId="1764A5BA" w:rsidR="0095534B" w:rsidRPr="003657DF" w:rsidRDefault="00273067" w:rsidP="00405DF3">
            <w:pPr>
              <w:pStyle w:val="ColorfulList-Accent11"/>
              <w:shd w:val="clear" w:color="auto" w:fill="auto"/>
              <w:spacing w:before="120"/>
              <w:ind w:left="0"/>
              <w:jc w:val="center"/>
              <w:rPr>
                <w:rFonts w:ascii="Calibri" w:hAnsi="Calibri"/>
                <w:sz w:val="22"/>
                <w:szCs w:val="22"/>
                <w:lang w:val="en-US"/>
              </w:rPr>
            </w:pPr>
            <w:r>
              <w:rPr>
                <w:rFonts w:ascii="Calibri" w:hAnsi="Calibri"/>
                <w:sz w:val="22"/>
                <w:szCs w:val="22"/>
                <w:lang w:val="en-US"/>
              </w:rPr>
              <w:t>1</w:t>
            </w:r>
            <w:r w:rsidR="00394D74">
              <w:rPr>
                <w:rFonts w:ascii="Calibri" w:hAnsi="Calibri"/>
                <w:sz w:val="22"/>
                <w:szCs w:val="22"/>
                <w:lang w:val="en-US"/>
              </w:rPr>
              <w:t>3</w:t>
            </w:r>
            <w:bookmarkStart w:id="2" w:name="_GoBack"/>
            <w:bookmarkEnd w:id="2"/>
            <w:r w:rsidR="002B077C">
              <w:rPr>
                <w:rFonts w:ascii="Calibri" w:hAnsi="Calibri"/>
                <w:sz w:val="22"/>
                <w:szCs w:val="22"/>
                <w:lang w:val="en-US"/>
              </w:rPr>
              <w:t xml:space="preserve"> December</w:t>
            </w:r>
            <w:r w:rsidR="00635869">
              <w:rPr>
                <w:rFonts w:ascii="Calibri" w:hAnsi="Calibri"/>
                <w:sz w:val="22"/>
                <w:szCs w:val="22"/>
                <w:lang w:val="en-US"/>
              </w:rPr>
              <w:t xml:space="preserve"> 2019</w:t>
            </w:r>
          </w:p>
        </w:tc>
      </w:tr>
      <w:tr w:rsidR="00B7410B" w:rsidRPr="003657DF" w14:paraId="46ACE34E" w14:textId="77777777" w:rsidTr="00405DF3">
        <w:tc>
          <w:tcPr>
            <w:tcW w:w="625" w:type="dxa"/>
          </w:tcPr>
          <w:p w14:paraId="07182B63" w14:textId="77777777" w:rsidR="00B7410B" w:rsidRPr="003657DF" w:rsidRDefault="0095534B" w:rsidP="001C1056">
            <w:pPr>
              <w:pStyle w:val="MediumGrid1-Accent31"/>
              <w:widowControl w:val="0"/>
              <w:autoSpaceDE w:val="0"/>
              <w:autoSpaceDN w:val="0"/>
              <w:adjustRightInd w:val="0"/>
              <w:spacing w:before="120"/>
              <w:jc w:val="both"/>
              <w:rPr>
                <w:rFonts w:ascii="Calibri" w:eastAsia="Cambria" w:hAnsi="Calibri"/>
                <w:sz w:val="22"/>
                <w:szCs w:val="22"/>
              </w:rPr>
            </w:pPr>
            <w:r w:rsidRPr="003657DF">
              <w:rPr>
                <w:rFonts w:ascii="Calibri" w:eastAsia="Cambria" w:hAnsi="Calibri"/>
                <w:sz w:val="22"/>
                <w:szCs w:val="22"/>
              </w:rPr>
              <w:t>2</w:t>
            </w:r>
          </w:p>
        </w:tc>
        <w:tc>
          <w:tcPr>
            <w:tcW w:w="6480" w:type="dxa"/>
          </w:tcPr>
          <w:p w14:paraId="45452ECF" w14:textId="09F1FBCC" w:rsidR="00B7410B" w:rsidRPr="0077649A" w:rsidRDefault="00B47EF6" w:rsidP="001C1056">
            <w:pPr>
              <w:pStyle w:val="LightList-Accent51"/>
              <w:ind w:left="0"/>
              <w:jc w:val="both"/>
              <w:rPr>
                <w:rFonts w:ascii="Calibri" w:hAnsi="Calibri"/>
                <w:b/>
                <w:bCs/>
                <w:iCs/>
                <w:sz w:val="22"/>
                <w:szCs w:val="22"/>
                <w:lang w:val="en-GB"/>
              </w:rPr>
            </w:pPr>
            <w:r>
              <w:rPr>
                <w:rFonts w:ascii="Calibri" w:eastAsia="Calibri" w:hAnsi="Calibri"/>
                <w:b/>
                <w:bCs/>
                <w:sz w:val="22"/>
                <w:szCs w:val="22"/>
                <w:lang w:bidi="en-US"/>
              </w:rPr>
              <w:t>A gender responsive out-grower scheme plan</w:t>
            </w:r>
          </w:p>
        </w:tc>
        <w:tc>
          <w:tcPr>
            <w:tcW w:w="2340" w:type="dxa"/>
          </w:tcPr>
          <w:p w14:paraId="0A219DBC" w14:textId="71A10DBD" w:rsidR="00B7410B" w:rsidRPr="003657DF" w:rsidRDefault="00273067" w:rsidP="00405DF3">
            <w:pPr>
              <w:pStyle w:val="ColorfulList-Accent11"/>
              <w:shd w:val="clear" w:color="auto" w:fill="auto"/>
              <w:spacing w:before="120"/>
              <w:ind w:left="0"/>
              <w:jc w:val="center"/>
              <w:rPr>
                <w:rFonts w:ascii="Calibri" w:eastAsia="Cambria" w:hAnsi="Calibri"/>
                <w:color w:val="auto"/>
                <w:sz w:val="22"/>
                <w:szCs w:val="22"/>
                <w:shd w:val="clear" w:color="auto" w:fill="auto"/>
                <w:lang w:val="en-US" w:eastAsia="en-US"/>
              </w:rPr>
            </w:pPr>
            <w:r>
              <w:rPr>
                <w:rFonts w:ascii="Calibri" w:eastAsia="Cambria" w:hAnsi="Calibri"/>
                <w:color w:val="auto"/>
                <w:sz w:val="22"/>
                <w:szCs w:val="22"/>
                <w:shd w:val="clear" w:color="auto" w:fill="auto"/>
                <w:lang w:val="en-US" w:eastAsia="en-US"/>
              </w:rPr>
              <w:t>28</w:t>
            </w:r>
            <w:r w:rsidR="007F6081">
              <w:rPr>
                <w:rFonts w:ascii="Calibri" w:eastAsia="Cambria" w:hAnsi="Calibri"/>
                <w:color w:val="auto"/>
                <w:sz w:val="22"/>
                <w:szCs w:val="22"/>
                <w:shd w:val="clear" w:color="auto" w:fill="auto"/>
                <w:lang w:val="en-US" w:eastAsia="en-US"/>
              </w:rPr>
              <w:t xml:space="preserve"> December 2019</w:t>
            </w:r>
          </w:p>
        </w:tc>
      </w:tr>
      <w:tr w:rsidR="00856C99" w:rsidRPr="003657DF" w14:paraId="26BCB718" w14:textId="77777777" w:rsidTr="00405DF3">
        <w:tc>
          <w:tcPr>
            <w:tcW w:w="625" w:type="dxa"/>
          </w:tcPr>
          <w:p w14:paraId="5B2EABD1" w14:textId="20C54BE6" w:rsidR="00856C99" w:rsidRPr="003657DF" w:rsidRDefault="00856C99" w:rsidP="00856C99">
            <w:pPr>
              <w:pStyle w:val="MediumGrid1-Accent31"/>
              <w:widowControl w:val="0"/>
              <w:autoSpaceDE w:val="0"/>
              <w:autoSpaceDN w:val="0"/>
              <w:adjustRightInd w:val="0"/>
              <w:spacing w:before="120"/>
              <w:jc w:val="both"/>
              <w:rPr>
                <w:rFonts w:ascii="Calibri" w:eastAsia="Cambria" w:hAnsi="Calibri"/>
                <w:sz w:val="22"/>
                <w:szCs w:val="22"/>
              </w:rPr>
            </w:pPr>
            <w:r>
              <w:rPr>
                <w:rFonts w:ascii="Calibri" w:eastAsia="Cambria" w:hAnsi="Calibri"/>
                <w:sz w:val="22"/>
                <w:szCs w:val="22"/>
              </w:rPr>
              <w:t>3</w:t>
            </w:r>
          </w:p>
        </w:tc>
        <w:tc>
          <w:tcPr>
            <w:tcW w:w="6480" w:type="dxa"/>
          </w:tcPr>
          <w:p w14:paraId="108EE155" w14:textId="77777777" w:rsidR="00856C99" w:rsidRDefault="00856C99" w:rsidP="00856C99">
            <w:pPr>
              <w:pStyle w:val="ColorfulList-Accent12"/>
              <w:shd w:val="clear" w:color="auto" w:fill="FFFFFF"/>
              <w:spacing w:line="276" w:lineRule="auto"/>
              <w:ind w:left="0"/>
              <w:contextualSpacing/>
              <w:jc w:val="both"/>
              <w:rPr>
                <w:rFonts w:asciiTheme="minorHAnsi" w:eastAsia="Calibri" w:hAnsiTheme="minorHAnsi" w:cstheme="minorHAnsi"/>
                <w:sz w:val="22"/>
                <w:szCs w:val="22"/>
                <w:lang w:bidi="en-US"/>
              </w:rPr>
            </w:pPr>
            <w:r w:rsidRPr="0077649A">
              <w:rPr>
                <w:rFonts w:ascii="Calibri" w:hAnsi="Calibri"/>
                <w:b/>
                <w:bCs/>
                <w:iCs/>
                <w:sz w:val="22"/>
                <w:szCs w:val="22"/>
                <w:lang w:val="en-GB"/>
              </w:rPr>
              <w:t>Report of the gender assessment.</w:t>
            </w:r>
            <w:r>
              <w:rPr>
                <w:rFonts w:ascii="Calibri" w:hAnsi="Calibri"/>
                <w:iCs/>
                <w:sz w:val="22"/>
                <w:szCs w:val="22"/>
                <w:lang w:val="en-GB"/>
              </w:rPr>
              <w:t xml:space="preserve"> </w:t>
            </w:r>
            <w:r>
              <w:rPr>
                <w:rFonts w:asciiTheme="minorHAnsi" w:eastAsia="Calibri" w:hAnsiTheme="minorHAnsi" w:cstheme="minorHAnsi"/>
                <w:sz w:val="22"/>
                <w:szCs w:val="22"/>
                <w:lang w:bidi="en-US"/>
              </w:rPr>
              <w:t xml:space="preserve"> The report should be structured as follows: </w:t>
            </w:r>
          </w:p>
          <w:p w14:paraId="546726D6" w14:textId="77777777" w:rsidR="00856C99" w:rsidRDefault="00856C99" w:rsidP="00EA4166">
            <w:pPr>
              <w:pStyle w:val="ColorfulList-Accent12"/>
              <w:numPr>
                <w:ilvl w:val="0"/>
                <w:numId w:val="48"/>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Introduction </w:t>
            </w:r>
          </w:p>
          <w:p w14:paraId="1449B8FC" w14:textId="77777777" w:rsidR="00856C99" w:rsidRDefault="00856C99" w:rsidP="00EA4166">
            <w:pPr>
              <w:pStyle w:val="ColorfulList-Accent12"/>
              <w:numPr>
                <w:ilvl w:val="0"/>
                <w:numId w:val="48"/>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Table of Contents  </w:t>
            </w:r>
          </w:p>
          <w:p w14:paraId="6B4A5BD5" w14:textId="77777777" w:rsidR="00856C99" w:rsidRDefault="00856C99" w:rsidP="00EA4166">
            <w:pPr>
              <w:pStyle w:val="ColorfulList-Accent12"/>
              <w:numPr>
                <w:ilvl w:val="0"/>
                <w:numId w:val="48"/>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Background information </w:t>
            </w:r>
          </w:p>
          <w:p w14:paraId="1EB1F4BD" w14:textId="77777777" w:rsidR="00856C99" w:rsidRDefault="00856C99" w:rsidP="00EA4166">
            <w:pPr>
              <w:pStyle w:val="ColorfulList-Accent12"/>
              <w:numPr>
                <w:ilvl w:val="0"/>
                <w:numId w:val="48"/>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Research design (Description of   research methodology and research questions, research tools etc.)</w:t>
            </w:r>
          </w:p>
          <w:p w14:paraId="2C06C1F7" w14:textId="4B6BE3BE" w:rsidR="00856C99" w:rsidRDefault="00856C99" w:rsidP="00EA4166">
            <w:pPr>
              <w:pStyle w:val="ColorfulList-Accent12"/>
              <w:numPr>
                <w:ilvl w:val="0"/>
                <w:numId w:val="48"/>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Research findings (</w:t>
            </w:r>
            <w:r w:rsidR="00282A24">
              <w:rPr>
                <w:rFonts w:asciiTheme="minorHAnsi" w:eastAsia="Calibri" w:hAnsiTheme="minorHAnsi" w:cstheme="minorHAnsi"/>
                <w:sz w:val="22"/>
                <w:szCs w:val="22"/>
                <w:lang w:bidi="en-US"/>
              </w:rPr>
              <w:t xml:space="preserve">including </w:t>
            </w:r>
            <w:r>
              <w:rPr>
                <w:rFonts w:asciiTheme="minorHAnsi" w:eastAsia="Calibri" w:hAnsiTheme="minorHAnsi" w:cstheme="minorHAnsi"/>
                <w:sz w:val="22"/>
                <w:szCs w:val="22"/>
                <w:lang w:bidi="en-US"/>
              </w:rPr>
              <w:t>existing gender gaps</w:t>
            </w:r>
            <w:r w:rsidR="00282A24">
              <w:rPr>
                <w:rFonts w:asciiTheme="minorHAnsi" w:eastAsia="Calibri" w:hAnsiTheme="minorHAnsi" w:cstheme="minorHAnsi"/>
                <w:sz w:val="22"/>
                <w:szCs w:val="22"/>
                <w:lang w:bidi="en-US"/>
              </w:rPr>
              <w:t xml:space="preserve"> and challenges</w:t>
            </w:r>
            <w:r>
              <w:rPr>
                <w:rFonts w:asciiTheme="minorHAnsi" w:eastAsia="Calibri" w:hAnsiTheme="minorHAnsi" w:cstheme="minorHAnsi"/>
                <w:sz w:val="22"/>
                <w:szCs w:val="22"/>
                <w:lang w:bidi="en-US"/>
              </w:rPr>
              <w:t>)</w:t>
            </w:r>
          </w:p>
          <w:p w14:paraId="1A4BE944" w14:textId="77777777" w:rsidR="00856C99" w:rsidRDefault="00856C99" w:rsidP="00EA4166">
            <w:pPr>
              <w:pStyle w:val="ColorfulList-Accent12"/>
              <w:numPr>
                <w:ilvl w:val="0"/>
                <w:numId w:val="48"/>
              </w:numPr>
              <w:shd w:val="clear" w:color="auto" w:fill="FFFFFF"/>
              <w:spacing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Recommendations</w:t>
            </w:r>
          </w:p>
          <w:p w14:paraId="28824A8B" w14:textId="6D408295" w:rsidR="00856C99" w:rsidRPr="0077649A" w:rsidRDefault="00856C99" w:rsidP="00856C99">
            <w:pPr>
              <w:pStyle w:val="LightList-Accent51"/>
              <w:ind w:left="0"/>
              <w:jc w:val="both"/>
              <w:rPr>
                <w:rFonts w:ascii="Calibri" w:hAnsi="Calibri"/>
                <w:b/>
                <w:bCs/>
                <w:iCs/>
                <w:sz w:val="22"/>
                <w:szCs w:val="22"/>
                <w:lang w:val="en-GB"/>
              </w:rPr>
            </w:pPr>
            <w:r>
              <w:rPr>
                <w:rFonts w:asciiTheme="minorHAnsi" w:hAnsiTheme="minorHAnsi" w:cstheme="minorHAnsi"/>
                <w:sz w:val="22"/>
                <w:szCs w:val="22"/>
                <w:lang w:bidi="en-US"/>
              </w:rPr>
              <w:t>Annexes:  list of persons interviewed</w:t>
            </w:r>
          </w:p>
        </w:tc>
        <w:tc>
          <w:tcPr>
            <w:tcW w:w="2340" w:type="dxa"/>
          </w:tcPr>
          <w:p w14:paraId="29727344" w14:textId="1D46A628" w:rsidR="00856C99" w:rsidRDefault="00CC415E" w:rsidP="00273067">
            <w:pPr>
              <w:pStyle w:val="ColorfulList-Accent11"/>
              <w:shd w:val="clear" w:color="auto" w:fill="auto"/>
              <w:spacing w:before="120"/>
              <w:ind w:left="0"/>
              <w:jc w:val="center"/>
              <w:rPr>
                <w:rFonts w:ascii="Calibri" w:eastAsia="Cambria" w:hAnsi="Calibri"/>
                <w:color w:val="auto"/>
                <w:sz w:val="22"/>
                <w:szCs w:val="22"/>
                <w:shd w:val="clear" w:color="auto" w:fill="auto"/>
                <w:lang w:val="en-US" w:eastAsia="en-US"/>
              </w:rPr>
            </w:pPr>
            <w:r>
              <w:rPr>
                <w:rFonts w:ascii="Calibri" w:eastAsia="Cambria" w:hAnsi="Calibri"/>
                <w:color w:val="auto"/>
                <w:sz w:val="22"/>
                <w:szCs w:val="22"/>
                <w:shd w:val="clear" w:color="auto" w:fill="auto"/>
                <w:lang w:val="en-US" w:eastAsia="en-US"/>
              </w:rPr>
              <w:t>31</w:t>
            </w:r>
            <w:r w:rsidR="00856C99">
              <w:rPr>
                <w:rFonts w:ascii="Calibri" w:eastAsia="Cambria" w:hAnsi="Calibri"/>
                <w:color w:val="auto"/>
                <w:sz w:val="22"/>
                <w:szCs w:val="22"/>
                <w:shd w:val="clear" w:color="auto" w:fill="auto"/>
                <w:lang w:val="en-US" w:eastAsia="en-US"/>
              </w:rPr>
              <w:t xml:space="preserve"> January 2020</w:t>
            </w:r>
          </w:p>
        </w:tc>
      </w:tr>
      <w:tr w:rsidR="00856C99" w:rsidRPr="003657DF" w14:paraId="7B84E94D" w14:textId="77777777" w:rsidTr="00405DF3">
        <w:tc>
          <w:tcPr>
            <w:tcW w:w="625" w:type="dxa"/>
          </w:tcPr>
          <w:p w14:paraId="0C884736" w14:textId="4BFD7B0A" w:rsidR="00856C99" w:rsidRPr="003657DF" w:rsidRDefault="00856C99" w:rsidP="00856C99">
            <w:pPr>
              <w:pStyle w:val="MediumGrid1-Accent31"/>
              <w:widowControl w:val="0"/>
              <w:autoSpaceDE w:val="0"/>
              <w:autoSpaceDN w:val="0"/>
              <w:adjustRightInd w:val="0"/>
              <w:spacing w:before="120"/>
              <w:jc w:val="both"/>
              <w:rPr>
                <w:rFonts w:ascii="Calibri" w:eastAsia="Cambria" w:hAnsi="Calibri"/>
                <w:sz w:val="22"/>
                <w:szCs w:val="22"/>
              </w:rPr>
            </w:pPr>
            <w:r>
              <w:rPr>
                <w:rFonts w:ascii="Calibri" w:eastAsia="Cambria" w:hAnsi="Calibri"/>
                <w:sz w:val="22"/>
                <w:szCs w:val="22"/>
              </w:rPr>
              <w:t>4</w:t>
            </w:r>
          </w:p>
        </w:tc>
        <w:tc>
          <w:tcPr>
            <w:tcW w:w="6480" w:type="dxa"/>
          </w:tcPr>
          <w:p w14:paraId="6320A574" w14:textId="58F5CB3E" w:rsidR="00856C99" w:rsidRDefault="00856C99" w:rsidP="00856C99">
            <w:pPr>
              <w:pStyle w:val="LightList-Accent51"/>
              <w:ind w:left="0"/>
              <w:jc w:val="both"/>
              <w:rPr>
                <w:rFonts w:ascii="Calibri" w:eastAsia="Calibri" w:hAnsi="Calibri"/>
                <w:b/>
                <w:bCs/>
                <w:sz w:val="22"/>
                <w:szCs w:val="22"/>
                <w:lang w:bidi="en-US"/>
              </w:rPr>
            </w:pPr>
            <w:r w:rsidRPr="0077649A">
              <w:rPr>
                <w:rFonts w:ascii="Calibri" w:hAnsi="Calibri"/>
                <w:b/>
                <w:bCs/>
                <w:iCs/>
                <w:sz w:val="22"/>
                <w:szCs w:val="22"/>
                <w:lang w:val="en-GB"/>
              </w:rPr>
              <w:t>Report of the stakeholder meetings</w:t>
            </w:r>
          </w:p>
        </w:tc>
        <w:tc>
          <w:tcPr>
            <w:tcW w:w="2340" w:type="dxa"/>
          </w:tcPr>
          <w:p w14:paraId="76782DE0" w14:textId="45E40A09" w:rsidR="00856C99" w:rsidRDefault="00CC415E" w:rsidP="00405DF3">
            <w:pPr>
              <w:pStyle w:val="ColorfulList-Accent11"/>
              <w:shd w:val="clear" w:color="auto" w:fill="auto"/>
              <w:spacing w:before="120"/>
              <w:ind w:left="0"/>
              <w:jc w:val="center"/>
              <w:rPr>
                <w:rFonts w:ascii="Calibri" w:eastAsia="Cambria" w:hAnsi="Calibri"/>
                <w:color w:val="auto"/>
                <w:sz w:val="22"/>
                <w:szCs w:val="22"/>
                <w:shd w:val="clear" w:color="auto" w:fill="auto"/>
                <w:lang w:val="en-US" w:eastAsia="en-US"/>
              </w:rPr>
            </w:pPr>
            <w:r>
              <w:rPr>
                <w:rFonts w:ascii="Calibri" w:eastAsia="Cambria" w:hAnsi="Calibri"/>
                <w:color w:val="auto"/>
                <w:sz w:val="22"/>
                <w:szCs w:val="22"/>
                <w:shd w:val="clear" w:color="auto" w:fill="auto"/>
                <w:lang w:val="en-US" w:eastAsia="en-US"/>
              </w:rPr>
              <w:t>20</w:t>
            </w:r>
            <w:r w:rsidR="00856C99">
              <w:rPr>
                <w:rFonts w:ascii="Calibri" w:eastAsia="Cambria" w:hAnsi="Calibri"/>
                <w:color w:val="auto"/>
                <w:sz w:val="22"/>
                <w:szCs w:val="22"/>
                <w:shd w:val="clear" w:color="auto" w:fill="auto"/>
                <w:lang w:val="en-US" w:eastAsia="en-US"/>
              </w:rPr>
              <w:t xml:space="preserve"> February 20</w:t>
            </w:r>
            <w:r w:rsidR="00FF5330">
              <w:rPr>
                <w:rFonts w:ascii="Calibri" w:eastAsia="Cambria" w:hAnsi="Calibri"/>
                <w:color w:val="auto"/>
                <w:sz w:val="22"/>
                <w:szCs w:val="22"/>
                <w:shd w:val="clear" w:color="auto" w:fill="auto"/>
                <w:lang w:val="en-US" w:eastAsia="en-US"/>
              </w:rPr>
              <w:t>20</w:t>
            </w:r>
          </w:p>
        </w:tc>
      </w:tr>
      <w:tr w:rsidR="00FA3F0C" w:rsidRPr="003657DF" w14:paraId="73233B82" w14:textId="77777777" w:rsidTr="00405DF3">
        <w:tc>
          <w:tcPr>
            <w:tcW w:w="625" w:type="dxa"/>
          </w:tcPr>
          <w:p w14:paraId="20D02FF2" w14:textId="06F49744" w:rsidR="00FA3F0C" w:rsidRPr="003657DF" w:rsidRDefault="00FA3F0C" w:rsidP="00FA3F0C">
            <w:pPr>
              <w:pStyle w:val="MediumGrid1-Accent31"/>
              <w:widowControl w:val="0"/>
              <w:autoSpaceDE w:val="0"/>
              <w:autoSpaceDN w:val="0"/>
              <w:adjustRightInd w:val="0"/>
              <w:spacing w:before="120"/>
              <w:jc w:val="both"/>
              <w:rPr>
                <w:rFonts w:ascii="Calibri" w:eastAsia="Cambria" w:hAnsi="Calibri"/>
                <w:sz w:val="22"/>
                <w:szCs w:val="22"/>
              </w:rPr>
            </w:pPr>
            <w:r>
              <w:rPr>
                <w:rFonts w:ascii="Calibri" w:eastAsia="Cambria" w:hAnsi="Calibri"/>
                <w:sz w:val="22"/>
                <w:szCs w:val="22"/>
              </w:rPr>
              <w:t>5</w:t>
            </w:r>
          </w:p>
        </w:tc>
        <w:tc>
          <w:tcPr>
            <w:tcW w:w="6480" w:type="dxa"/>
          </w:tcPr>
          <w:p w14:paraId="6DCC079D" w14:textId="4A7B0835" w:rsidR="00FA3F0C" w:rsidRPr="0077649A" w:rsidRDefault="00FA3F0C" w:rsidP="00FA3F0C">
            <w:pPr>
              <w:pStyle w:val="LightList-Accent51"/>
              <w:ind w:left="0"/>
              <w:jc w:val="both"/>
              <w:rPr>
                <w:rFonts w:ascii="Calibri" w:hAnsi="Calibri"/>
                <w:b/>
                <w:bCs/>
                <w:iCs/>
                <w:sz w:val="22"/>
                <w:szCs w:val="22"/>
                <w:lang w:val="en-GB"/>
              </w:rPr>
            </w:pPr>
            <w:r>
              <w:rPr>
                <w:rFonts w:asciiTheme="minorHAnsi" w:eastAsia="Calibri" w:hAnsiTheme="minorHAnsi" w:cstheme="minorHAnsi"/>
                <w:b/>
                <w:bCs/>
                <w:sz w:val="22"/>
                <w:szCs w:val="22"/>
                <w:lang w:bidi="en-US"/>
              </w:rPr>
              <w:t xml:space="preserve">A </w:t>
            </w:r>
            <w:r w:rsidRPr="00CC630C">
              <w:rPr>
                <w:rFonts w:asciiTheme="minorHAnsi" w:eastAsia="Calibri" w:hAnsiTheme="minorHAnsi" w:cstheme="minorHAnsi"/>
                <w:b/>
                <w:bCs/>
                <w:sz w:val="22"/>
                <w:szCs w:val="22"/>
                <w:lang w:bidi="en-US"/>
              </w:rPr>
              <w:t>framework for gender ‘due diligence’ for business plans</w:t>
            </w:r>
            <w:r>
              <w:rPr>
                <w:rFonts w:asciiTheme="minorHAnsi" w:eastAsia="Calibri" w:hAnsiTheme="minorHAnsi" w:cstheme="minorHAnsi"/>
                <w:b/>
                <w:bCs/>
                <w:sz w:val="22"/>
                <w:szCs w:val="22"/>
                <w:lang w:bidi="en-US"/>
              </w:rPr>
              <w:t xml:space="preserve"> approved by the </w:t>
            </w:r>
            <w:r>
              <w:rPr>
                <w:rFonts w:asciiTheme="minorHAnsi" w:eastAsia="Calibri" w:hAnsiTheme="minorHAnsi" w:cstheme="minorHAnsi"/>
                <w:sz w:val="22"/>
                <w:szCs w:val="22"/>
                <w:lang w:bidi="en-US"/>
              </w:rPr>
              <w:t>Legal Advisor to the President and the Ministry of State for Presidential Affairs</w:t>
            </w:r>
          </w:p>
        </w:tc>
        <w:tc>
          <w:tcPr>
            <w:tcW w:w="2340" w:type="dxa"/>
          </w:tcPr>
          <w:p w14:paraId="474D14C9" w14:textId="1E224B23" w:rsidR="00FA3F0C" w:rsidRDefault="0011361B" w:rsidP="00405DF3">
            <w:pPr>
              <w:pStyle w:val="ColorfulList-Accent11"/>
              <w:shd w:val="clear" w:color="auto" w:fill="auto"/>
              <w:spacing w:before="120"/>
              <w:ind w:left="0"/>
              <w:jc w:val="center"/>
              <w:rPr>
                <w:rFonts w:ascii="Calibri" w:eastAsia="Cambria" w:hAnsi="Calibri"/>
                <w:color w:val="auto"/>
                <w:sz w:val="22"/>
                <w:szCs w:val="22"/>
                <w:shd w:val="clear" w:color="auto" w:fill="auto"/>
                <w:lang w:val="en-US" w:eastAsia="en-US"/>
              </w:rPr>
            </w:pPr>
            <w:r>
              <w:rPr>
                <w:rFonts w:ascii="Calibri" w:eastAsia="Cambria" w:hAnsi="Calibri"/>
                <w:color w:val="auto"/>
                <w:sz w:val="22"/>
                <w:szCs w:val="22"/>
                <w:shd w:val="clear" w:color="auto" w:fill="auto"/>
                <w:lang w:val="en-US" w:eastAsia="en-US"/>
              </w:rPr>
              <w:t xml:space="preserve">20 </w:t>
            </w:r>
            <w:r w:rsidR="00CC415E">
              <w:rPr>
                <w:rFonts w:ascii="Calibri" w:eastAsia="Cambria" w:hAnsi="Calibri"/>
                <w:color w:val="auto"/>
                <w:sz w:val="22"/>
                <w:szCs w:val="22"/>
                <w:shd w:val="clear" w:color="auto" w:fill="auto"/>
                <w:lang w:val="en-US" w:eastAsia="en-US"/>
              </w:rPr>
              <w:t xml:space="preserve">March </w:t>
            </w:r>
            <w:r w:rsidR="00FA3F0C">
              <w:rPr>
                <w:rFonts w:ascii="Calibri" w:eastAsia="Cambria" w:hAnsi="Calibri"/>
                <w:color w:val="auto"/>
                <w:sz w:val="22"/>
                <w:szCs w:val="22"/>
                <w:shd w:val="clear" w:color="auto" w:fill="auto"/>
                <w:lang w:val="en-US" w:eastAsia="en-US"/>
              </w:rPr>
              <w:t>2020</w:t>
            </w:r>
          </w:p>
        </w:tc>
      </w:tr>
      <w:tr w:rsidR="00FA3F0C" w:rsidRPr="003657DF" w14:paraId="4021521D" w14:textId="77777777" w:rsidTr="00405DF3">
        <w:trPr>
          <w:trHeight w:val="680"/>
        </w:trPr>
        <w:tc>
          <w:tcPr>
            <w:tcW w:w="625" w:type="dxa"/>
          </w:tcPr>
          <w:p w14:paraId="1DCBC84B" w14:textId="36654EFA" w:rsidR="00FA3F0C" w:rsidRPr="003657DF" w:rsidRDefault="002B077C" w:rsidP="00FA3F0C">
            <w:pPr>
              <w:pStyle w:val="MediumGrid1-Accent31"/>
              <w:widowControl w:val="0"/>
              <w:autoSpaceDE w:val="0"/>
              <w:autoSpaceDN w:val="0"/>
              <w:adjustRightInd w:val="0"/>
              <w:spacing w:before="120"/>
              <w:jc w:val="both"/>
              <w:rPr>
                <w:rFonts w:ascii="Calibri" w:hAnsi="Calibri" w:cs="Calibri"/>
                <w:sz w:val="22"/>
                <w:szCs w:val="22"/>
              </w:rPr>
            </w:pPr>
            <w:r>
              <w:rPr>
                <w:rFonts w:ascii="Calibri" w:hAnsi="Calibri" w:cs="Calibri"/>
                <w:sz w:val="22"/>
                <w:szCs w:val="22"/>
              </w:rPr>
              <w:t>6</w:t>
            </w:r>
          </w:p>
        </w:tc>
        <w:tc>
          <w:tcPr>
            <w:tcW w:w="6480" w:type="dxa"/>
          </w:tcPr>
          <w:p w14:paraId="2DCF980D" w14:textId="59027F88" w:rsidR="00FA3F0C" w:rsidRPr="00DF603B" w:rsidRDefault="00FA3F0C" w:rsidP="00FA3F0C">
            <w:pPr>
              <w:pStyle w:val="LightList-Accent51"/>
              <w:ind w:left="0"/>
              <w:jc w:val="both"/>
              <w:rPr>
                <w:rFonts w:ascii="Calibri" w:hAnsi="Calibri"/>
                <w:iCs/>
                <w:sz w:val="22"/>
                <w:szCs w:val="22"/>
                <w:lang w:val="en-GB"/>
              </w:rPr>
            </w:pPr>
            <w:r>
              <w:rPr>
                <w:rFonts w:ascii="Calibri" w:eastAsia="Calibri" w:hAnsi="Calibri"/>
                <w:b/>
                <w:sz w:val="22"/>
                <w:szCs w:val="22"/>
                <w:lang w:bidi="en-US"/>
              </w:rPr>
              <w:t xml:space="preserve">A gender strategy for mainstreaming gender into concession awarding processes and in SPRC dispute resolution processes; which should be approved by the </w:t>
            </w:r>
            <w:r>
              <w:rPr>
                <w:rFonts w:asciiTheme="minorHAnsi" w:eastAsia="Calibri" w:hAnsiTheme="minorHAnsi" w:cstheme="minorHAnsi"/>
                <w:sz w:val="22"/>
                <w:szCs w:val="22"/>
                <w:lang w:bidi="en-US"/>
              </w:rPr>
              <w:t>Legal Advisor to the President and the Ministry of State for Presidential Affairs</w:t>
            </w:r>
          </w:p>
        </w:tc>
        <w:tc>
          <w:tcPr>
            <w:tcW w:w="2340" w:type="dxa"/>
          </w:tcPr>
          <w:p w14:paraId="1008E40C" w14:textId="482DC2FB" w:rsidR="00FA3F0C" w:rsidRPr="003657DF" w:rsidRDefault="00FA3F0C" w:rsidP="00405DF3">
            <w:pPr>
              <w:pStyle w:val="LightList-Accent51"/>
              <w:ind w:left="0"/>
              <w:jc w:val="center"/>
              <w:rPr>
                <w:rFonts w:ascii="Calibri" w:eastAsia="Cambria" w:hAnsi="Calibri"/>
                <w:sz w:val="22"/>
                <w:szCs w:val="22"/>
              </w:rPr>
            </w:pPr>
            <w:r>
              <w:rPr>
                <w:rFonts w:ascii="Calibri" w:eastAsia="Cambria" w:hAnsi="Calibri"/>
                <w:sz w:val="22"/>
                <w:szCs w:val="22"/>
              </w:rPr>
              <w:t>15 April 2020</w:t>
            </w:r>
          </w:p>
        </w:tc>
      </w:tr>
      <w:tr w:rsidR="00FA3F0C" w:rsidRPr="003657DF" w14:paraId="419180EC" w14:textId="77777777" w:rsidTr="00405DF3">
        <w:trPr>
          <w:trHeight w:val="539"/>
        </w:trPr>
        <w:tc>
          <w:tcPr>
            <w:tcW w:w="625" w:type="dxa"/>
          </w:tcPr>
          <w:p w14:paraId="5957ED63" w14:textId="260317DA" w:rsidR="00FA3F0C" w:rsidRPr="003657DF" w:rsidRDefault="002B077C" w:rsidP="00FA3F0C">
            <w:pPr>
              <w:pStyle w:val="MediumGrid1-Accent31"/>
              <w:widowControl w:val="0"/>
              <w:autoSpaceDE w:val="0"/>
              <w:autoSpaceDN w:val="0"/>
              <w:adjustRightInd w:val="0"/>
              <w:spacing w:before="120"/>
              <w:jc w:val="both"/>
              <w:rPr>
                <w:rFonts w:ascii="Calibri" w:hAnsi="Calibri" w:cs="Calibri"/>
                <w:sz w:val="22"/>
                <w:szCs w:val="22"/>
              </w:rPr>
            </w:pPr>
            <w:r>
              <w:rPr>
                <w:rFonts w:ascii="Calibri" w:hAnsi="Calibri" w:cs="Calibri"/>
                <w:sz w:val="22"/>
                <w:szCs w:val="22"/>
              </w:rPr>
              <w:t>7</w:t>
            </w:r>
          </w:p>
        </w:tc>
        <w:tc>
          <w:tcPr>
            <w:tcW w:w="6480" w:type="dxa"/>
          </w:tcPr>
          <w:p w14:paraId="5247E1AB" w14:textId="30C12180" w:rsidR="00FA3F0C" w:rsidRDefault="00FA3F0C" w:rsidP="00FA3F0C">
            <w:pPr>
              <w:spacing w:line="276" w:lineRule="auto"/>
              <w:jc w:val="both"/>
              <w:rPr>
                <w:rFonts w:asciiTheme="minorHAnsi" w:eastAsia="Calibri" w:hAnsiTheme="minorHAnsi" w:cstheme="minorHAnsi"/>
                <w:b/>
                <w:bCs/>
                <w:sz w:val="22"/>
                <w:szCs w:val="22"/>
                <w:lang w:bidi="en-US"/>
              </w:rPr>
            </w:pPr>
            <w:r>
              <w:rPr>
                <w:rFonts w:asciiTheme="minorHAnsi" w:eastAsia="Calibri" w:hAnsiTheme="minorHAnsi" w:cstheme="minorHAnsi"/>
                <w:sz w:val="22"/>
                <w:szCs w:val="22"/>
                <w:lang w:bidi="en-US"/>
              </w:rPr>
              <w:t xml:space="preserve"> </w:t>
            </w:r>
            <w:r w:rsidRPr="007B52DF">
              <w:rPr>
                <w:rFonts w:asciiTheme="minorHAnsi" w:eastAsia="Calibri" w:hAnsiTheme="minorHAnsi" w:cstheme="minorHAnsi"/>
                <w:b/>
                <w:bCs/>
                <w:sz w:val="22"/>
                <w:szCs w:val="22"/>
                <w:lang w:bidi="en-US"/>
              </w:rPr>
              <w:t>Monitoring report on the implementation of agreements between concessionaries and communities</w:t>
            </w:r>
          </w:p>
          <w:p w14:paraId="1D3ADA6A" w14:textId="5AB0F8DB" w:rsidR="00EA4166" w:rsidRPr="007B52DF" w:rsidRDefault="00EA4166" w:rsidP="00FA3F0C">
            <w:pPr>
              <w:spacing w:line="276" w:lineRule="auto"/>
              <w:jc w:val="both"/>
              <w:rPr>
                <w:rFonts w:ascii="Calibri" w:hAnsi="Calibri"/>
                <w:b/>
                <w:bCs/>
                <w:iCs/>
                <w:sz w:val="22"/>
                <w:szCs w:val="22"/>
                <w:lang w:val="en-GB"/>
              </w:rPr>
            </w:pPr>
          </w:p>
        </w:tc>
        <w:tc>
          <w:tcPr>
            <w:tcW w:w="2340" w:type="dxa"/>
          </w:tcPr>
          <w:p w14:paraId="75D9DA1D" w14:textId="1E9E046E" w:rsidR="00FA3F0C" w:rsidRPr="003657DF" w:rsidRDefault="00FA3F0C" w:rsidP="00405DF3">
            <w:pPr>
              <w:pStyle w:val="LightList-Accent51"/>
              <w:ind w:left="0"/>
              <w:jc w:val="center"/>
              <w:rPr>
                <w:rFonts w:ascii="Calibri" w:eastAsia="Cambria" w:hAnsi="Calibri"/>
                <w:sz w:val="22"/>
                <w:szCs w:val="22"/>
              </w:rPr>
            </w:pPr>
            <w:r>
              <w:rPr>
                <w:rFonts w:ascii="Calibri" w:eastAsia="Cambria" w:hAnsi="Calibri"/>
                <w:sz w:val="22"/>
                <w:szCs w:val="22"/>
              </w:rPr>
              <w:t>15 May 2020</w:t>
            </w:r>
          </w:p>
        </w:tc>
      </w:tr>
      <w:tr w:rsidR="00FA3F0C" w:rsidRPr="003657DF" w14:paraId="3118BCA0" w14:textId="77777777" w:rsidTr="00405DF3">
        <w:trPr>
          <w:trHeight w:val="980"/>
        </w:trPr>
        <w:tc>
          <w:tcPr>
            <w:tcW w:w="625" w:type="dxa"/>
          </w:tcPr>
          <w:p w14:paraId="4862F78F" w14:textId="0586ED67" w:rsidR="00FA3F0C" w:rsidRDefault="002B077C" w:rsidP="00FA3F0C">
            <w:pPr>
              <w:pStyle w:val="MediumGrid1-Accent31"/>
              <w:widowControl w:val="0"/>
              <w:autoSpaceDE w:val="0"/>
              <w:autoSpaceDN w:val="0"/>
              <w:adjustRightInd w:val="0"/>
              <w:spacing w:before="120"/>
              <w:jc w:val="both"/>
              <w:rPr>
                <w:rFonts w:ascii="Calibri" w:hAnsi="Calibri" w:cs="Calibri"/>
                <w:sz w:val="22"/>
                <w:szCs w:val="22"/>
              </w:rPr>
            </w:pPr>
            <w:r>
              <w:rPr>
                <w:rFonts w:ascii="Calibri" w:hAnsi="Calibri" w:cs="Calibri"/>
                <w:sz w:val="22"/>
                <w:szCs w:val="22"/>
              </w:rPr>
              <w:t>8</w:t>
            </w:r>
          </w:p>
        </w:tc>
        <w:tc>
          <w:tcPr>
            <w:tcW w:w="6480" w:type="dxa"/>
          </w:tcPr>
          <w:p w14:paraId="17BFF18F" w14:textId="7C2EE6FD" w:rsidR="00FA3F0C" w:rsidRPr="00EA4166" w:rsidRDefault="00FA3F0C" w:rsidP="00EA4166">
            <w:pPr>
              <w:spacing w:line="276" w:lineRule="auto"/>
              <w:jc w:val="both"/>
              <w:rPr>
                <w:rFonts w:ascii="Calibri" w:eastAsia="Calibri" w:hAnsi="Calibri"/>
                <w:b/>
                <w:bCs/>
                <w:sz w:val="22"/>
                <w:szCs w:val="22"/>
                <w:lang w:bidi="en-US"/>
              </w:rPr>
            </w:pPr>
            <w:r>
              <w:rPr>
                <w:rFonts w:ascii="Calibri" w:eastAsia="Calibri" w:hAnsi="Calibri"/>
                <w:b/>
                <w:bCs/>
                <w:sz w:val="22"/>
                <w:szCs w:val="22"/>
                <w:lang w:bidi="en-US"/>
              </w:rPr>
              <w:t>A gender responsive performance monitoring matrix which will be utilized for supporting contract renegotiation and for enhancing transparency</w:t>
            </w:r>
          </w:p>
        </w:tc>
        <w:tc>
          <w:tcPr>
            <w:tcW w:w="2340" w:type="dxa"/>
          </w:tcPr>
          <w:p w14:paraId="39A2AECD" w14:textId="2F1CC35C" w:rsidR="00FA3F0C" w:rsidRDefault="00FA3F0C" w:rsidP="00405DF3">
            <w:pPr>
              <w:pStyle w:val="LightList-Accent51"/>
              <w:ind w:left="0"/>
              <w:jc w:val="center"/>
              <w:rPr>
                <w:rFonts w:ascii="Calibri" w:eastAsia="Cambria" w:hAnsi="Calibri"/>
                <w:sz w:val="22"/>
                <w:szCs w:val="22"/>
              </w:rPr>
            </w:pPr>
            <w:r>
              <w:rPr>
                <w:rFonts w:ascii="Calibri" w:eastAsia="Cambria" w:hAnsi="Calibri"/>
                <w:sz w:val="22"/>
                <w:szCs w:val="22"/>
              </w:rPr>
              <w:t>30 June 2020</w:t>
            </w:r>
          </w:p>
        </w:tc>
      </w:tr>
      <w:tr w:rsidR="00FA3F0C" w:rsidRPr="003657DF" w14:paraId="1239237A" w14:textId="77777777" w:rsidTr="00405DF3">
        <w:trPr>
          <w:trHeight w:val="800"/>
        </w:trPr>
        <w:tc>
          <w:tcPr>
            <w:tcW w:w="625" w:type="dxa"/>
          </w:tcPr>
          <w:p w14:paraId="4853261C" w14:textId="3874D909" w:rsidR="00FA3F0C" w:rsidRDefault="002B077C" w:rsidP="00FA3F0C">
            <w:pPr>
              <w:pStyle w:val="MediumGrid1-Accent31"/>
              <w:widowControl w:val="0"/>
              <w:autoSpaceDE w:val="0"/>
              <w:autoSpaceDN w:val="0"/>
              <w:adjustRightInd w:val="0"/>
              <w:spacing w:before="120"/>
              <w:jc w:val="both"/>
              <w:rPr>
                <w:rFonts w:ascii="Calibri" w:hAnsi="Calibri" w:cs="Calibri"/>
                <w:sz w:val="22"/>
                <w:szCs w:val="22"/>
              </w:rPr>
            </w:pPr>
            <w:r>
              <w:rPr>
                <w:rFonts w:ascii="Calibri" w:hAnsi="Calibri" w:cs="Calibri"/>
                <w:sz w:val="22"/>
                <w:szCs w:val="22"/>
              </w:rPr>
              <w:t>9</w:t>
            </w:r>
          </w:p>
        </w:tc>
        <w:tc>
          <w:tcPr>
            <w:tcW w:w="6480" w:type="dxa"/>
          </w:tcPr>
          <w:p w14:paraId="38E9CCD3" w14:textId="4F9D00C5" w:rsidR="00FA3F0C" w:rsidRPr="00D170CA" w:rsidRDefault="00FA3F0C" w:rsidP="00FA3F0C">
            <w:pPr>
              <w:spacing w:line="276" w:lineRule="auto"/>
              <w:jc w:val="both"/>
              <w:rPr>
                <w:rFonts w:asciiTheme="minorHAnsi" w:eastAsia="Calibri" w:hAnsiTheme="minorHAnsi" w:cstheme="minorHAnsi"/>
                <w:b/>
                <w:bCs/>
                <w:sz w:val="22"/>
                <w:szCs w:val="22"/>
                <w:lang w:bidi="en-US"/>
              </w:rPr>
            </w:pPr>
            <w:r w:rsidRPr="00D170CA">
              <w:rPr>
                <w:rFonts w:ascii="Calibri" w:eastAsia="Calibri" w:hAnsi="Calibri"/>
                <w:b/>
                <w:bCs/>
                <w:sz w:val="22"/>
                <w:szCs w:val="22"/>
                <w:lang w:bidi="en-US"/>
              </w:rPr>
              <w:t>Report of the multi-stakeholder dialogue with LLA, MIA, MGCSP, MOJ, NBC, MSPs. The</w:t>
            </w:r>
            <w:r>
              <w:rPr>
                <w:rFonts w:ascii="Calibri" w:eastAsia="Calibri" w:hAnsi="Calibri"/>
                <w:b/>
                <w:bCs/>
                <w:sz w:val="22"/>
                <w:szCs w:val="22"/>
                <w:lang w:bidi="en-US"/>
              </w:rPr>
              <w:t xml:space="preserve"> report will facilitate </w:t>
            </w:r>
            <w:r w:rsidRPr="00D170CA">
              <w:rPr>
                <w:rFonts w:ascii="Calibri" w:eastAsia="Calibri" w:hAnsi="Calibri"/>
                <w:b/>
                <w:bCs/>
                <w:sz w:val="22"/>
                <w:szCs w:val="22"/>
                <w:lang w:bidi="en-US"/>
              </w:rPr>
              <w:t>awareness</w:t>
            </w:r>
            <w:r>
              <w:rPr>
                <w:rFonts w:ascii="Calibri" w:eastAsia="Calibri" w:hAnsi="Calibri"/>
                <w:b/>
                <w:bCs/>
                <w:sz w:val="22"/>
                <w:szCs w:val="22"/>
                <w:lang w:bidi="en-US"/>
              </w:rPr>
              <w:t xml:space="preserve"> raising</w:t>
            </w:r>
            <w:r w:rsidRPr="00D170CA">
              <w:rPr>
                <w:rFonts w:ascii="Calibri" w:eastAsia="Calibri" w:hAnsi="Calibri"/>
                <w:b/>
                <w:bCs/>
                <w:sz w:val="22"/>
                <w:szCs w:val="22"/>
                <w:lang w:bidi="en-US"/>
              </w:rPr>
              <w:t xml:space="preserve"> on the importance of Free, Prior and Informed Consent (FPIC) principles</w:t>
            </w:r>
            <w:r>
              <w:rPr>
                <w:rFonts w:asciiTheme="minorHAnsi" w:eastAsia="Calibri" w:hAnsiTheme="minorHAnsi" w:cstheme="minorHAnsi"/>
                <w:b/>
                <w:bCs/>
                <w:sz w:val="22"/>
                <w:szCs w:val="22"/>
                <w:lang w:bidi="en-US"/>
              </w:rPr>
              <w:t xml:space="preserve"> </w:t>
            </w:r>
          </w:p>
        </w:tc>
        <w:tc>
          <w:tcPr>
            <w:tcW w:w="2340" w:type="dxa"/>
          </w:tcPr>
          <w:p w14:paraId="7C638D85" w14:textId="5B539452" w:rsidR="00FA3F0C" w:rsidRDefault="00EA4166" w:rsidP="00405DF3">
            <w:pPr>
              <w:pStyle w:val="LightList-Accent51"/>
              <w:ind w:left="0"/>
              <w:jc w:val="center"/>
              <w:rPr>
                <w:rFonts w:ascii="Calibri" w:eastAsia="Cambria" w:hAnsi="Calibri"/>
                <w:sz w:val="22"/>
                <w:szCs w:val="22"/>
              </w:rPr>
            </w:pPr>
            <w:r>
              <w:rPr>
                <w:rFonts w:ascii="Calibri" w:eastAsia="Cambria" w:hAnsi="Calibri"/>
                <w:sz w:val="22"/>
                <w:szCs w:val="22"/>
              </w:rPr>
              <w:t>15</w:t>
            </w:r>
            <w:r w:rsidR="008D354D">
              <w:rPr>
                <w:rFonts w:ascii="Calibri" w:eastAsia="Cambria" w:hAnsi="Calibri"/>
                <w:sz w:val="22"/>
                <w:szCs w:val="22"/>
              </w:rPr>
              <w:t xml:space="preserve"> July 2020</w:t>
            </w:r>
          </w:p>
        </w:tc>
      </w:tr>
      <w:tr w:rsidR="00FA3F0C" w:rsidRPr="003657DF" w14:paraId="184A723F" w14:textId="77777777" w:rsidTr="00405DF3">
        <w:trPr>
          <w:trHeight w:val="800"/>
        </w:trPr>
        <w:tc>
          <w:tcPr>
            <w:tcW w:w="625" w:type="dxa"/>
          </w:tcPr>
          <w:p w14:paraId="1DFBDDED" w14:textId="08D8F632" w:rsidR="00FA3F0C" w:rsidRDefault="00FA3F0C" w:rsidP="00FA3F0C">
            <w:pPr>
              <w:pStyle w:val="MediumGrid1-Accent31"/>
              <w:widowControl w:val="0"/>
              <w:autoSpaceDE w:val="0"/>
              <w:autoSpaceDN w:val="0"/>
              <w:adjustRightInd w:val="0"/>
              <w:spacing w:before="120"/>
              <w:jc w:val="both"/>
              <w:rPr>
                <w:rFonts w:ascii="Calibri" w:hAnsi="Calibri" w:cs="Calibri"/>
                <w:sz w:val="22"/>
                <w:szCs w:val="22"/>
              </w:rPr>
            </w:pPr>
            <w:r>
              <w:rPr>
                <w:rFonts w:ascii="Calibri" w:hAnsi="Calibri" w:cs="Calibri"/>
                <w:sz w:val="22"/>
                <w:szCs w:val="22"/>
              </w:rPr>
              <w:lastRenderedPageBreak/>
              <w:t>1</w:t>
            </w:r>
            <w:r w:rsidR="002B077C">
              <w:rPr>
                <w:rFonts w:ascii="Calibri" w:hAnsi="Calibri" w:cs="Calibri"/>
                <w:sz w:val="22"/>
                <w:szCs w:val="22"/>
              </w:rPr>
              <w:t>0</w:t>
            </w:r>
          </w:p>
        </w:tc>
        <w:tc>
          <w:tcPr>
            <w:tcW w:w="6480" w:type="dxa"/>
          </w:tcPr>
          <w:p w14:paraId="627D9F71" w14:textId="31414F0A" w:rsidR="00FA3F0C" w:rsidRPr="00DF603B" w:rsidRDefault="00FA3F0C" w:rsidP="00FA3F0C">
            <w:pPr>
              <w:pStyle w:val="MediumGrid21"/>
              <w:jc w:val="both"/>
              <w:rPr>
                <w:rFonts w:ascii="Calibri" w:eastAsia="Times New Roman" w:hAnsi="Calibri"/>
                <w:iCs/>
                <w:sz w:val="22"/>
                <w:szCs w:val="22"/>
                <w:lang w:val="en-GB" w:eastAsia="en-US"/>
              </w:rPr>
            </w:pPr>
            <w:r>
              <w:rPr>
                <w:rFonts w:asciiTheme="minorHAnsi" w:eastAsia="Calibri" w:hAnsiTheme="minorHAnsi" w:cstheme="minorHAnsi"/>
                <w:b/>
                <w:bCs/>
                <w:sz w:val="22"/>
                <w:szCs w:val="22"/>
                <w:lang w:bidi="en-US"/>
              </w:rPr>
              <w:t xml:space="preserve">A policy brief with recommendations for policy makers on how to implement the FPIC principles. </w:t>
            </w:r>
          </w:p>
        </w:tc>
        <w:tc>
          <w:tcPr>
            <w:tcW w:w="2340" w:type="dxa"/>
          </w:tcPr>
          <w:p w14:paraId="0064CDE0" w14:textId="77777777" w:rsidR="00FA3F0C" w:rsidRDefault="00FA3F0C" w:rsidP="00405DF3">
            <w:pPr>
              <w:pStyle w:val="LightList-Accent51"/>
              <w:ind w:left="0"/>
              <w:jc w:val="center"/>
              <w:rPr>
                <w:rFonts w:ascii="Calibri" w:eastAsia="Cambria" w:hAnsi="Calibri"/>
                <w:sz w:val="22"/>
                <w:szCs w:val="22"/>
              </w:rPr>
            </w:pPr>
          </w:p>
          <w:p w14:paraId="085AA3CC" w14:textId="0279AFDA" w:rsidR="008D354D" w:rsidRDefault="00EA4166" w:rsidP="00405DF3">
            <w:pPr>
              <w:pStyle w:val="LightList-Accent51"/>
              <w:ind w:left="0"/>
              <w:jc w:val="center"/>
              <w:rPr>
                <w:rFonts w:ascii="Calibri" w:eastAsia="Cambria" w:hAnsi="Calibri"/>
                <w:sz w:val="22"/>
                <w:szCs w:val="22"/>
              </w:rPr>
            </w:pPr>
            <w:r>
              <w:rPr>
                <w:rFonts w:ascii="Calibri" w:eastAsia="Cambria" w:hAnsi="Calibri"/>
                <w:sz w:val="22"/>
                <w:szCs w:val="22"/>
              </w:rPr>
              <w:t>10</w:t>
            </w:r>
            <w:r w:rsidR="008D354D">
              <w:rPr>
                <w:rFonts w:ascii="Calibri" w:eastAsia="Cambria" w:hAnsi="Calibri"/>
                <w:sz w:val="22"/>
                <w:szCs w:val="22"/>
              </w:rPr>
              <w:t xml:space="preserve"> August 2020</w:t>
            </w:r>
          </w:p>
        </w:tc>
      </w:tr>
      <w:tr w:rsidR="00EA4166" w:rsidRPr="003657DF" w14:paraId="222E4371" w14:textId="77777777" w:rsidTr="00405DF3">
        <w:trPr>
          <w:trHeight w:val="800"/>
        </w:trPr>
        <w:tc>
          <w:tcPr>
            <w:tcW w:w="625" w:type="dxa"/>
          </w:tcPr>
          <w:p w14:paraId="3A8DAD75" w14:textId="1856F3AB" w:rsidR="00EA4166" w:rsidRDefault="00EA4166" w:rsidP="00FA3F0C">
            <w:pPr>
              <w:pStyle w:val="MediumGrid1-Accent31"/>
              <w:widowControl w:val="0"/>
              <w:autoSpaceDE w:val="0"/>
              <w:autoSpaceDN w:val="0"/>
              <w:adjustRightInd w:val="0"/>
              <w:spacing w:before="120"/>
              <w:jc w:val="both"/>
              <w:rPr>
                <w:rFonts w:ascii="Calibri" w:hAnsi="Calibri" w:cs="Calibri"/>
                <w:sz w:val="22"/>
                <w:szCs w:val="22"/>
              </w:rPr>
            </w:pPr>
            <w:r>
              <w:rPr>
                <w:rFonts w:ascii="Calibri" w:hAnsi="Calibri" w:cs="Calibri"/>
                <w:sz w:val="22"/>
                <w:szCs w:val="22"/>
              </w:rPr>
              <w:t>1</w:t>
            </w:r>
            <w:r w:rsidR="002B077C">
              <w:rPr>
                <w:rFonts w:ascii="Calibri" w:hAnsi="Calibri" w:cs="Calibri"/>
                <w:sz w:val="22"/>
                <w:szCs w:val="22"/>
              </w:rPr>
              <w:t>1</w:t>
            </w:r>
          </w:p>
        </w:tc>
        <w:tc>
          <w:tcPr>
            <w:tcW w:w="6480" w:type="dxa"/>
          </w:tcPr>
          <w:p w14:paraId="68442516" w14:textId="37EFEAAD" w:rsidR="00EA4166" w:rsidRDefault="00EA4166" w:rsidP="00FA3F0C">
            <w:pPr>
              <w:pStyle w:val="MediumGrid21"/>
              <w:jc w:val="both"/>
              <w:rPr>
                <w:rFonts w:asciiTheme="minorHAnsi" w:eastAsia="Calibri" w:hAnsiTheme="minorHAnsi" w:cstheme="minorHAnsi"/>
                <w:b/>
                <w:bCs/>
                <w:sz w:val="22"/>
                <w:szCs w:val="22"/>
                <w:lang w:bidi="en-US"/>
              </w:rPr>
            </w:pPr>
            <w:r>
              <w:rPr>
                <w:rFonts w:asciiTheme="minorHAnsi" w:eastAsia="Calibri" w:hAnsiTheme="minorHAnsi" w:cstheme="minorHAnsi"/>
                <w:b/>
                <w:bCs/>
                <w:sz w:val="22"/>
                <w:szCs w:val="22"/>
                <w:lang w:bidi="en-US"/>
              </w:rPr>
              <w:t>Final consultancy report which include a summary o</w:t>
            </w:r>
            <w:r w:rsidR="002B077C">
              <w:rPr>
                <w:rFonts w:asciiTheme="minorHAnsi" w:eastAsia="Calibri" w:hAnsiTheme="minorHAnsi" w:cstheme="minorHAnsi"/>
                <w:b/>
                <w:bCs/>
                <w:sz w:val="22"/>
                <w:szCs w:val="22"/>
                <w:lang w:bidi="en-US"/>
              </w:rPr>
              <w:t>f</w:t>
            </w:r>
            <w:r>
              <w:rPr>
                <w:rFonts w:asciiTheme="minorHAnsi" w:eastAsia="Calibri" w:hAnsiTheme="minorHAnsi" w:cstheme="minorHAnsi"/>
                <w:b/>
                <w:bCs/>
                <w:sz w:val="22"/>
                <w:szCs w:val="22"/>
                <w:lang w:bidi="en-US"/>
              </w:rPr>
              <w:t xml:space="preserve"> results achieved and a description of support provided to the NBC, LLA, and SPRC</w:t>
            </w:r>
          </w:p>
        </w:tc>
        <w:tc>
          <w:tcPr>
            <w:tcW w:w="2340" w:type="dxa"/>
          </w:tcPr>
          <w:p w14:paraId="194FB70E" w14:textId="210F2E55" w:rsidR="00EA4166" w:rsidRDefault="00405DF3" w:rsidP="00405DF3">
            <w:pPr>
              <w:pStyle w:val="LightList-Accent51"/>
              <w:ind w:left="0"/>
              <w:jc w:val="center"/>
              <w:rPr>
                <w:rFonts w:ascii="Calibri" w:eastAsia="Cambria" w:hAnsi="Calibri"/>
                <w:sz w:val="22"/>
                <w:szCs w:val="22"/>
              </w:rPr>
            </w:pPr>
            <w:r>
              <w:rPr>
                <w:rFonts w:ascii="Calibri" w:eastAsia="Cambria" w:hAnsi="Calibri"/>
                <w:sz w:val="22"/>
                <w:szCs w:val="22"/>
              </w:rPr>
              <w:t xml:space="preserve">20 </w:t>
            </w:r>
            <w:r w:rsidR="002B077C">
              <w:rPr>
                <w:rFonts w:ascii="Calibri" w:eastAsia="Cambria" w:hAnsi="Calibri"/>
                <w:sz w:val="22"/>
                <w:szCs w:val="22"/>
              </w:rPr>
              <w:t xml:space="preserve">September </w:t>
            </w:r>
            <w:r>
              <w:rPr>
                <w:rFonts w:ascii="Calibri" w:eastAsia="Cambria" w:hAnsi="Calibri"/>
                <w:sz w:val="22"/>
                <w:szCs w:val="22"/>
              </w:rPr>
              <w:t xml:space="preserve">2020 </w:t>
            </w:r>
          </w:p>
        </w:tc>
      </w:tr>
    </w:tbl>
    <w:bookmarkEnd w:id="1"/>
    <w:p w14:paraId="5D8601E5" w14:textId="03A88FB6" w:rsidR="00A1633B" w:rsidRPr="00A1633B" w:rsidRDefault="00A1633B" w:rsidP="001C1056">
      <w:pPr>
        <w:pStyle w:val="Default"/>
        <w:spacing w:before="120"/>
        <w:jc w:val="both"/>
        <w:rPr>
          <w:rFonts w:ascii="Calibri" w:hAnsi="Calibri" w:cs="Calibri"/>
          <w:sz w:val="22"/>
          <w:szCs w:val="22"/>
        </w:rPr>
      </w:pPr>
      <w:r w:rsidRPr="00A1633B">
        <w:rPr>
          <w:rFonts w:ascii="Calibri" w:hAnsi="Calibri" w:cs="Calibri"/>
          <w:sz w:val="22"/>
          <w:szCs w:val="22"/>
        </w:rPr>
        <w:t>All the deliverables, including</w:t>
      </w:r>
      <w:r w:rsidR="007A4DB8">
        <w:rPr>
          <w:rFonts w:ascii="Calibri" w:hAnsi="Calibri" w:cs="Calibri"/>
          <w:sz w:val="22"/>
          <w:szCs w:val="22"/>
        </w:rPr>
        <w:t xml:space="preserve"> annexes</w:t>
      </w:r>
      <w:r w:rsidR="004D0BBF">
        <w:rPr>
          <w:rFonts w:ascii="Calibri" w:hAnsi="Calibri" w:cs="Calibri"/>
          <w:sz w:val="22"/>
          <w:szCs w:val="22"/>
        </w:rPr>
        <w:t>, notes</w:t>
      </w:r>
      <w:r w:rsidRPr="00A1633B">
        <w:rPr>
          <w:rFonts w:ascii="Calibri" w:hAnsi="Calibri" w:cs="Calibri"/>
          <w:sz w:val="22"/>
          <w:szCs w:val="22"/>
        </w:rPr>
        <w:t xml:space="preserve"> and reports should be submitted in </w:t>
      </w:r>
      <w:r w:rsidR="004B43C4">
        <w:rPr>
          <w:rFonts w:ascii="Calibri" w:hAnsi="Calibri" w:cs="Calibri"/>
          <w:sz w:val="22"/>
          <w:szCs w:val="22"/>
        </w:rPr>
        <w:t>writing</w:t>
      </w:r>
      <w:r w:rsidR="004B43C4" w:rsidRPr="00A1633B">
        <w:rPr>
          <w:rFonts w:ascii="Calibri" w:hAnsi="Calibri" w:cs="Calibri"/>
          <w:sz w:val="22"/>
          <w:szCs w:val="22"/>
        </w:rPr>
        <w:t xml:space="preserve"> </w:t>
      </w:r>
      <w:r w:rsidRPr="00A1633B">
        <w:rPr>
          <w:rFonts w:ascii="Calibri" w:hAnsi="Calibri" w:cs="Calibri"/>
          <w:sz w:val="22"/>
          <w:szCs w:val="22"/>
        </w:rPr>
        <w:t>in English.</w:t>
      </w:r>
    </w:p>
    <w:p w14:paraId="79039238" w14:textId="77777777" w:rsidR="00B7410B" w:rsidRPr="00A1633B" w:rsidRDefault="00A1633B" w:rsidP="001C1056">
      <w:pPr>
        <w:pStyle w:val="Default"/>
        <w:spacing w:before="120"/>
        <w:jc w:val="both"/>
        <w:rPr>
          <w:rFonts w:ascii="Calibri" w:hAnsi="Calibri" w:cs="Calibri"/>
          <w:sz w:val="22"/>
          <w:szCs w:val="22"/>
        </w:rPr>
      </w:pPr>
      <w:r w:rsidRPr="00A1633B">
        <w:rPr>
          <w:rFonts w:ascii="Calibri" w:hAnsi="Calibri" w:cs="Calibri"/>
          <w:sz w:val="22"/>
          <w:szCs w:val="22"/>
        </w:rPr>
        <w:t>Upon receipt of the deliverables and prior to the payment of the</w:t>
      </w:r>
      <w:r w:rsidR="00907712">
        <w:rPr>
          <w:rFonts w:ascii="Calibri" w:hAnsi="Calibri" w:cs="Calibri"/>
          <w:sz w:val="22"/>
          <w:szCs w:val="22"/>
        </w:rPr>
        <w:t xml:space="preserve"> first</w:t>
      </w:r>
      <w:r w:rsidRPr="00A1633B">
        <w:rPr>
          <w:rFonts w:ascii="Calibri" w:hAnsi="Calibri" w:cs="Calibri"/>
          <w:sz w:val="22"/>
          <w:szCs w:val="22"/>
        </w:rPr>
        <w:t xml:space="preserve"> installment</w:t>
      </w:r>
      <w:r w:rsidR="004B43C4">
        <w:rPr>
          <w:rFonts w:ascii="Calibri" w:hAnsi="Calibri" w:cs="Calibri"/>
          <w:sz w:val="22"/>
          <w:szCs w:val="22"/>
        </w:rPr>
        <w:t>,</w:t>
      </w:r>
      <w:r w:rsidRPr="00A1633B">
        <w:rPr>
          <w:rFonts w:ascii="Calibri" w:hAnsi="Calibri" w:cs="Calibri"/>
          <w:sz w:val="22"/>
          <w:szCs w:val="22"/>
        </w:rPr>
        <w:t xml:space="preserve"> the deliverables </w:t>
      </w:r>
      <w:r w:rsidR="004B43C4">
        <w:rPr>
          <w:rFonts w:ascii="Calibri" w:hAnsi="Calibri" w:cs="Calibri"/>
          <w:sz w:val="22"/>
          <w:szCs w:val="22"/>
        </w:rPr>
        <w:t xml:space="preserve">and </w:t>
      </w:r>
      <w:r w:rsidRPr="00A1633B">
        <w:rPr>
          <w:rFonts w:ascii="Calibri" w:hAnsi="Calibri" w:cs="Calibri"/>
          <w:sz w:val="22"/>
          <w:szCs w:val="22"/>
        </w:rPr>
        <w:t xml:space="preserve">related reports and documents will be reviewed and approved by UN Women. The period of the review is one week after receipt. </w:t>
      </w:r>
    </w:p>
    <w:p w14:paraId="190D5AFE" w14:textId="77777777" w:rsidR="00A1633B" w:rsidRDefault="00A1633B" w:rsidP="001C1056">
      <w:pPr>
        <w:pStyle w:val="LightList-Accent51"/>
        <w:numPr>
          <w:ilvl w:val="0"/>
          <w:numId w:val="5"/>
        </w:numPr>
        <w:autoSpaceDE w:val="0"/>
        <w:autoSpaceDN w:val="0"/>
        <w:adjustRightInd w:val="0"/>
        <w:spacing w:before="120" w:line="276" w:lineRule="auto"/>
        <w:jc w:val="both"/>
        <w:rPr>
          <w:rFonts w:ascii="Calibri" w:hAnsi="Calibri"/>
          <w:b/>
          <w:bCs/>
          <w:color w:val="1F497D"/>
          <w:sz w:val="22"/>
          <w:szCs w:val="22"/>
        </w:rPr>
      </w:pPr>
      <w:r w:rsidRPr="00A1633B">
        <w:rPr>
          <w:rFonts w:ascii="Calibri" w:hAnsi="Calibri"/>
          <w:b/>
          <w:bCs/>
          <w:color w:val="1F497D"/>
          <w:sz w:val="22"/>
          <w:szCs w:val="22"/>
        </w:rPr>
        <w:t xml:space="preserve">Inputs </w:t>
      </w:r>
    </w:p>
    <w:p w14:paraId="30688470" w14:textId="77777777" w:rsidR="003538D9" w:rsidRDefault="003538D9" w:rsidP="003538D9">
      <w:pPr>
        <w:pStyle w:val="LightList-Accent51"/>
        <w:autoSpaceDE w:val="0"/>
        <w:autoSpaceDN w:val="0"/>
        <w:adjustRightInd w:val="0"/>
        <w:spacing w:before="120" w:line="276" w:lineRule="auto"/>
        <w:jc w:val="both"/>
        <w:rPr>
          <w:rFonts w:ascii="Calibri" w:hAnsi="Calibri"/>
          <w:b/>
          <w:bCs/>
          <w:color w:val="1F497D"/>
          <w:sz w:val="22"/>
          <w:szCs w:val="22"/>
        </w:rPr>
      </w:pPr>
    </w:p>
    <w:p w14:paraId="34AD7F13" w14:textId="77777777" w:rsidR="002F619F" w:rsidRPr="002F619F" w:rsidRDefault="002F619F" w:rsidP="001C1056">
      <w:pPr>
        <w:pStyle w:val="LightList-Accent51"/>
        <w:numPr>
          <w:ilvl w:val="0"/>
          <w:numId w:val="20"/>
        </w:numPr>
        <w:autoSpaceDE w:val="0"/>
        <w:autoSpaceDN w:val="0"/>
        <w:adjustRightInd w:val="0"/>
        <w:spacing w:before="120" w:line="276" w:lineRule="auto"/>
        <w:jc w:val="both"/>
        <w:rPr>
          <w:rFonts w:ascii="Calibri" w:eastAsia="Calibri" w:hAnsi="Calibri" w:cs="Calibri"/>
          <w:color w:val="000000"/>
          <w:sz w:val="22"/>
          <w:szCs w:val="22"/>
        </w:rPr>
      </w:pPr>
      <w:r w:rsidRPr="002F619F">
        <w:rPr>
          <w:rFonts w:ascii="Calibri" w:eastAsia="Calibri" w:hAnsi="Calibri" w:cs="Calibri"/>
          <w:color w:val="000000"/>
          <w:sz w:val="22"/>
          <w:szCs w:val="22"/>
        </w:rPr>
        <w:t>UN Women will provide the Consultant with background materials relevant to the assignment</w:t>
      </w:r>
    </w:p>
    <w:p w14:paraId="7EF0D331" w14:textId="0382A4DB" w:rsidR="00DF603B" w:rsidRPr="006E4654" w:rsidRDefault="006E4654" w:rsidP="001C1056">
      <w:pPr>
        <w:pStyle w:val="Default"/>
        <w:numPr>
          <w:ilvl w:val="0"/>
          <w:numId w:val="3"/>
        </w:numPr>
        <w:spacing w:before="120"/>
        <w:ind w:right="-720"/>
        <w:jc w:val="both"/>
        <w:rPr>
          <w:rFonts w:ascii="Calibri" w:hAnsi="Calibri" w:cs="Calibri"/>
          <w:sz w:val="22"/>
          <w:szCs w:val="22"/>
        </w:rPr>
      </w:pPr>
      <w:r w:rsidRPr="006E4654">
        <w:rPr>
          <w:rFonts w:ascii="Calibri" w:hAnsi="Calibri" w:cs="Calibri"/>
          <w:sz w:val="22"/>
          <w:szCs w:val="22"/>
        </w:rPr>
        <w:t xml:space="preserve">The </w:t>
      </w:r>
      <w:r w:rsidR="00CC630C">
        <w:rPr>
          <w:rFonts w:ascii="Calibri" w:hAnsi="Calibri" w:cs="Calibri"/>
          <w:sz w:val="22"/>
          <w:szCs w:val="22"/>
        </w:rPr>
        <w:t>I</w:t>
      </w:r>
      <w:r w:rsidR="004617D9">
        <w:rPr>
          <w:rFonts w:ascii="Calibri" w:hAnsi="Calibri" w:cs="Calibri"/>
          <w:sz w:val="22"/>
          <w:szCs w:val="22"/>
        </w:rPr>
        <w:t>C</w:t>
      </w:r>
      <w:r w:rsidR="00DF603B" w:rsidRPr="006E4654">
        <w:rPr>
          <w:rFonts w:ascii="Calibri" w:hAnsi="Calibri" w:cs="Calibri"/>
          <w:sz w:val="22"/>
          <w:szCs w:val="22"/>
        </w:rPr>
        <w:t xml:space="preserve"> is expected to work using his</w:t>
      </w:r>
      <w:r w:rsidR="00907712">
        <w:rPr>
          <w:rFonts w:ascii="Calibri" w:hAnsi="Calibri" w:cs="Calibri"/>
          <w:sz w:val="22"/>
          <w:szCs w:val="22"/>
        </w:rPr>
        <w:t>/</w:t>
      </w:r>
      <w:r w:rsidR="00DF603B" w:rsidRPr="006E4654">
        <w:rPr>
          <w:rFonts w:ascii="Calibri" w:hAnsi="Calibri" w:cs="Calibri"/>
          <w:sz w:val="22"/>
          <w:szCs w:val="22"/>
        </w:rPr>
        <w:t xml:space="preserve"> </w:t>
      </w:r>
      <w:r w:rsidR="00907712" w:rsidRPr="006E4654">
        <w:rPr>
          <w:rFonts w:ascii="Calibri" w:hAnsi="Calibri" w:cs="Calibri"/>
          <w:sz w:val="22"/>
          <w:szCs w:val="22"/>
        </w:rPr>
        <w:t>her</w:t>
      </w:r>
      <w:r w:rsidR="00907712">
        <w:rPr>
          <w:rFonts w:ascii="Calibri" w:hAnsi="Calibri" w:cs="Calibri"/>
          <w:sz w:val="22"/>
          <w:szCs w:val="22"/>
        </w:rPr>
        <w:t xml:space="preserve"> </w:t>
      </w:r>
      <w:r w:rsidR="00DF603B" w:rsidRPr="006E4654">
        <w:rPr>
          <w:rFonts w:ascii="Calibri" w:hAnsi="Calibri" w:cs="Calibri"/>
          <w:sz w:val="22"/>
          <w:szCs w:val="22"/>
        </w:rPr>
        <w:t xml:space="preserve">own computer. </w:t>
      </w:r>
    </w:p>
    <w:p w14:paraId="7CAA8F01" w14:textId="61EC0CE4" w:rsidR="006E40D0" w:rsidRDefault="00CC630C" w:rsidP="006E40D0">
      <w:pPr>
        <w:pStyle w:val="Default"/>
        <w:numPr>
          <w:ilvl w:val="0"/>
          <w:numId w:val="3"/>
        </w:numPr>
        <w:spacing w:before="120"/>
        <w:ind w:right="-720"/>
        <w:jc w:val="both"/>
        <w:rPr>
          <w:rFonts w:ascii="Calibri" w:hAnsi="Calibri" w:cs="Calibri"/>
          <w:sz w:val="22"/>
          <w:szCs w:val="22"/>
        </w:rPr>
      </w:pPr>
      <w:r>
        <w:rPr>
          <w:rFonts w:ascii="Calibri" w:hAnsi="Calibri" w:cs="Calibri"/>
          <w:sz w:val="22"/>
          <w:szCs w:val="22"/>
        </w:rPr>
        <w:t>When in Country, t</w:t>
      </w:r>
      <w:r w:rsidR="006E40D0" w:rsidRPr="00E12399">
        <w:rPr>
          <w:rFonts w:ascii="Calibri" w:hAnsi="Calibri" w:cs="Calibri"/>
          <w:sz w:val="22"/>
          <w:szCs w:val="22"/>
        </w:rPr>
        <w:t xml:space="preserve">he </w:t>
      </w:r>
      <w:r>
        <w:rPr>
          <w:rFonts w:ascii="Calibri" w:hAnsi="Calibri" w:cs="Calibri"/>
          <w:sz w:val="22"/>
          <w:szCs w:val="22"/>
        </w:rPr>
        <w:t>C</w:t>
      </w:r>
      <w:r w:rsidRPr="00E12399">
        <w:rPr>
          <w:rFonts w:ascii="Calibri" w:hAnsi="Calibri" w:cs="Calibri"/>
          <w:sz w:val="22"/>
          <w:szCs w:val="22"/>
        </w:rPr>
        <w:t xml:space="preserve">onsultant </w:t>
      </w:r>
      <w:r w:rsidR="006E40D0" w:rsidRPr="00E12399">
        <w:rPr>
          <w:rFonts w:ascii="Calibri" w:hAnsi="Calibri" w:cs="Calibri"/>
          <w:sz w:val="22"/>
          <w:szCs w:val="22"/>
        </w:rPr>
        <w:t>will be based at</w:t>
      </w:r>
      <w:r w:rsidR="006E40D0">
        <w:rPr>
          <w:rFonts w:ascii="Calibri" w:hAnsi="Calibri" w:cs="Calibri"/>
          <w:sz w:val="22"/>
          <w:szCs w:val="22"/>
        </w:rPr>
        <w:t xml:space="preserve"> OLA</w:t>
      </w:r>
    </w:p>
    <w:p w14:paraId="363D1D9D" w14:textId="00B4DB0C" w:rsidR="006E40D0" w:rsidRPr="004022DC" w:rsidRDefault="006E40D0" w:rsidP="006E40D0">
      <w:pPr>
        <w:pStyle w:val="Default"/>
        <w:numPr>
          <w:ilvl w:val="0"/>
          <w:numId w:val="3"/>
        </w:numPr>
        <w:spacing w:before="120"/>
        <w:ind w:right="-720"/>
        <w:jc w:val="both"/>
        <w:rPr>
          <w:rFonts w:ascii="Calibri" w:hAnsi="Calibri" w:cs="Calibri"/>
          <w:sz w:val="22"/>
          <w:szCs w:val="22"/>
        </w:rPr>
      </w:pPr>
      <w:r>
        <w:rPr>
          <w:rFonts w:ascii="Calibri" w:hAnsi="Calibri" w:cs="Calibri"/>
          <w:sz w:val="22"/>
          <w:szCs w:val="22"/>
        </w:rPr>
        <w:t xml:space="preserve">OLA </w:t>
      </w:r>
      <w:r w:rsidRPr="00E12399">
        <w:rPr>
          <w:rFonts w:ascii="Calibri" w:hAnsi="Calibri" w:cs="Calibri"/>
          <w:sz w:val="22"/>
          <w:szCs w:val="22"/>
        </w:rPr>
        <w:t>shall facilitate consultations/meetings between the consultant and relevant stakeholders</w:t>
      </w:r>
    </w:p>
    <w:p w14:paraId="582194C5" w14:textId="77777777" w:rsidR="00507E39" w:rsidRDefault="00507E39" w:rsidP="0047207C">
      <w:pPr>
        <w:pStyle w:val="LightList-Accent51"/>
        <w:autoSpaceDE w:val="0"/>
        <w:autoSpaceDN w:val="0"/>
        <w:adjustRightInd w:val="0"/>
        <w:spacing w:before="120" w:line="276" w:lineRule="auto"/>
        <w:ind w:left="0"/>
        <w:contextualSpacing w:val="0"/>
        <w:jc w:val="both"/>
        <w:rPr>
          <w:rFonts w:ascii="Calibri" w:hAnsi="Calibri"/>
          <w:bCs/>
          <w:sz w:val="22"/>
          <w:szCs w:val="22"/>
        </w:rPr>
      </w:pPr>
    </w:p>
    <w:p w14:paraId="1B55317F" w14:textId="77777777" w:rsidR="00A1633B" w:rsidRPr="00A1633B" w:rsidRDefault="00A1633B" w:rsidP="001C1056">
      <w:pPr>
        <w:pStyle w:val="LightList-Accent51"/>
        <w:numPr>
          <w:ilvl w:val="0"/>
          <w:numId w:val="5"/>
        </w:numPr>
        <w:autoSpaceDE w:val="0"/>
        <w:autoSpaceDN w:val="0"/>
        <w:adjustRightInd w:val="0"/>
        <w:spacing w:before="120" w:line="276" w:lineRule="auto"/>
        <w:jc w:val="both"/>
        <w:rPr>
          <w:rFonts w:ascii="Calibri" w:hAnsi="Calibri"/>
          <w:b/>
          <w:color w:val="1F497D"/>
          <w:sz w:val="22"/>
          <w:szCs w:val="22"/>
          <w:lang w:val="en-GB" w:eastAsia="ru-RU"/>
        </w:rPr>
      </w:pPr>
      <w:r w:rsidRPr="00A1633B">
        <w:rPr>
          <w:rFonts w:ascii="Calibri" w:hAnsi="Calibri"/>
          <w:b/>
          <w:bCs/>
          <w:color w:val="1F497D"/>
          <w:sz w:val="22"/>
          <w:szCs w:val="22"/>
        </w:rPr>
        <w:t>Performance</w:t>
      </w:r>
      <w:r w:rsidRPr="00A1633B">
        <w:rPr>
          <w:rFonts w:ascii="Calibri" w:hAnsi="Calibri"/>
          <w:b/>
          <w:color w:val="1F497D"/>
          <w:sz w:val="22"/>
          <w:szCs w:val="22"/>
          <w:lang w:val="en-GB" w:eastAsia="ru-RU"/>
        </w:rPr>
        <w:t xml:space="preserve"> evaluation: </w:t>
      </w:r>
    </w:p>
    <w:p w14:paraId="2E588624" w14:textId="087ABC2D" w:rsidR="003E1180" w:rsidRPr="00A1633B" w:rsidRDefault="00530EBC" w:rsidP="001C1056">
      <w:pPr>
        <w:spacing w:before="120" w:line="276" w:lineRule="auto"/>
        <w:ind w:left="90"/>
        <w:jc w:val="both"/>
        <w:rPr>
          <w:rFonts w:ascii="Calibri" w:hAnsi="Calibri"/>
          <w:sz w:val="22"/>
          <w:szCs w:val="22"/>
          <w:lang w:eastAsia="es-ES"/>
        </w:rPr>
      </w:pPr>
      <w:r>
        <w:rPr>
          <w:rFonts w:ascii="Calibri" w:hAnsi="Calibri"/>
          <w:sz w:val="22"/>
          <w:szCs w:val="22"/>
          <w:lang w:eastAsia="es-ES"/>
        </w:rPr>
        <w:t>The I</w:t>
      </w:r>
      <w:r w:rsidR="00A1633B" w:rsidRPr="00A1633B">
        <w:rPr>
          <w:rFonts w:ascii="Calibri" w:hAnsi="Calibri"/>
          <w:sz w:val="22"/>
          <w:szCs w:val="22"/>
          <w:lang w:eastAsia="es-ES"/>
        </w:rPr>
        <w:t xml:space="preserve">C’s performance will be evaluated based </w:t>
      </w:r>
      <w:r w:rsidR="008D354D" w:rsidRPr="00A1633B">
        <w:rPr>
          <w:rFonts w:ascii="Calibri" w:hAnsi="Calibri"/>
          <w:sz w:val="22"/>
          <w:szCs w:val="22"/>
          <w:lang w:eastAsia="es-ES"/>
        </w:rPr>
        <w:t>on</w:t>
      </w:r>
      <w:r w:rsidR="00A1633B" w:rsidRPr="00A1633B">
        <w:rPr>
          <w:rFonts w:ascii="Calibri" w:hAnsi="Calibri"/>
          <w:sz w:val="22"/>
          <w:szCs w:val="22"/>
          <w:lang w:eastAsia="es-ES"/>
        </w:rPr>
        <w:t xml:space="preserve"> timeliness, responsibility, initiative, communication, accuracy, and qua</w:t>
      </w:r>
      <w:r w:rsidR="001C1056">
        <w:rPr>
          <w:rFonts w:ascii="Calibri" w:hAnsi="Calibri"/>
          <w:sz w:val="22"/>
          <w:szCs w:val="22"/>
          <w:lang w:eastAsia="es-ES"/>
        </w:rPr>
        <w:t>lity of the products delivered.</w:t>
      </w:r>
    </w:p>
    <w:p w14:paraId="151EE4FA" w14:textId="77777777" w:rsidR="00A1633B" w:rsidRPr="00A1633B" w:rsidRDefault="00A1633B" w:rsidP="001C1056">
      <w:pPr>
        <w:pStyle w:val="LightList-Accent51"/>
        <w:numPr>
          <w:ilvl w:val="0"/>
          <w:numId w:val="5"/>
        </w:numPr>
        <w:autoSpaceDE w:val="0"/>
        <w:autoSpaceDN w:val="0"/>
        <w:adjustRightInd w:val="0"/>
        <w:spacing w:before="120" w:line="276" w:lineRule="auto"/>
        <w:jc w:val="both"/>
        <w:rPr>
          <w:rFonts w:ascii="Calibri" w:hAnsi="Calibri"/>
          <w:color w:val="1F497D"/>
          <w:sz w:val="22"/>
          <w:szCs w:val="22"/>
        </w:rPr>
      </w:pPr>
      <w:r w:rsidRPr="00A1633B">
        <w:rPr>
          <w:rFonts w:ascii="Calibri" w:hAnsi="Calibri"/>
          <w:b/>
          <w:bCs/>
          <w:color w:val="1F497D"/>
          <w:sz w:val="22"/>
          <w:szCs w:val="22"/>
        </w:rPr>
        <w:t>Required experience and qualifications</w:t>
      </w:r>
      <w:r w:rsidRPr="00A1633B">
        <w:rPr>
          <w:rFonts w:ascii="Calibri" w:hAnsi="Calibri"/>
          <w:color w:val="1F497D"/>
          <w:sz w:val="22"/>
          <w:szCs w:val="22"/>
        </w:rPr>
        <w:t xml:space="preserve"> </w:t>
      </w:r>
    </w:p>
    <w:p w14:paraId="5D4312C0" w14:textId="6791C889" w:rsidR="00A1633B" w:rsidRPr="00A1633B" w:rsidRDefault="00A1633B" w:rsidP="001C1056">
      <w:pPr>
        <w:autoSpaceDE w:val="0"/>
        <w:autoSpaceDN w:val="0"/>
        <w:adjustRightInd w:val="0"/>
        <w:spacing w:before="120" w:line="276" w:lineRule="auto"/>
        <w:jc w:val="both"/>
        <w:rPr>
          <w:rFonts w:ascii="Calibri" w:hAnsi="Calibri"/>
          <w:sz w:val="22"/>
          <w:szCs w:val="22"/>
        </w:rPr>
      </w:pPr>
      <w:r w:rsidRPr="00A1633B">
        <w:rPr>
          <w:rFonts w:ascii="Calibri" w:hAnsi="Calibri"/>
          <w:sz w:val="22"/>
          <w:szCs w:val="22"/>
        </w:rPr>
        <w:t xml:space="preserve">The </w:t>
      </w:r>
      <w:r w:rsidR="00530EBC">
        <w:rPr>
          <w:rFonts w:ascii="Calibri" w:hAnsi="Calibri"/>
          <w:sz w:val="22"/>
          <w:szCs w:val="22"/>
        </w:rPr>
        <w:t>I</w:t>
      </w:r>
      <w:r w:rsidRPr="00A1633B">
        <w:rPr>
          <w:rFonts w:ascii="Calibri" w:hAnsi="Calibri"/>
          <w:sz w:val="22"/>
          <w:szCs w:val="22"/>
        </w:rPr>
        <w:t>C should fulfill the following requirements:</w:t>
      </w:r>
    </w:p>
    <w:p w14:paraId="713337F9" w14:textId="77777777" w:rsidR="00A1633B" w:rsidRPr="00A1633B" w:rsidRDefault="00A1633B" w:rsidP="001C1056">
      <w:pPr>
        <w:numPr>
          <w:ilvl w:val="0"/>
          <w:numId w:val="1"/>
        </w:numPr>
        <w:autoSpaceDE w:val="0"/>
        <w:autoSpaceDN w:val="0"/>
        <w:adjustRightInd w:val="0"/>
        <w:spacing w:before="120" w:line="276" w:lineRule="auto"/>
        <w:jc w:val="both"/>
        <w:rPr>
          <w:rFonts w:ascii="Calibri" w:hAnsi="Calibri"/>
          <w:b/>
          <w:bCs/>
          <w:color w:val="17365D"/>
          <w:sz w:val="22"/>
          <w:szCs w:val="22"/>
        </w:rPr>
      </w:pPr>
      <w:r w:rsidRPr="00A1633B">
        <w:rPr>
          <w:rFonts w:ascii="Calibri" w:hAnsi="Calibri"/>
          <w:b/>
          <w:bCs/>
          <w:color w:val="17365D"/>
          <w:sz w:val="22"/>
          <w:szCs w:val="22"/>
        </w:rPr>
        <w:t>Education</w:t>
      </w:r>
    </w:p>
    <w:p w14:paraId="54F73EB2" w14:textId="77777777" w:rsidR="006E4654" w:rsidRPr="006E4654" w:rsidRDefault="006E4654" w:rsidP="001C1056">
      <w:pPr>
        <w:spacing w:after="200"/>
        <w:ind w:left="540"/>
        <w:contextualSpacing/>
        <w:jc w:val="both"/>
        <w:rPr>
          <w:rFonts w:ascii="Calibri" w:hAnsi="Calibri"/>
          <w:sz w:val="22"/>
          <w:szCs w:val="22"/>
        </w:rPr>
      </w:pPr>
    </w:p>
    <w:p w14:paraId="2C2D1A97" w14:textId="2E15E50A" w:rsidR="00A1633B" w:rsidRPr="00062A47" w:rsidRDefault="006E4654" w:rsidP="00193945">
      <w:pPr>
        <w:spacing w:after="200"/>
        <w:ind w:left="540"/>
        <w:contextualSpacing/>
        <w:jc w:val="both"/>
        <w:rPr>
          <w:rFonts w:ascii="Calibri" w:hAnsi="Calibri"/>
          <w:sz w:val="22"/>
          <w:szCs w:val="22"/>
        </w:rPr>
      </w:pPr>
      <w:r w:rsidRPr="00062A47">
        <w:rPr>
          <w:rFonts w:ascii="Calibri" w:hAnsi="Calibri"/>
          <w:sz w:val="22"/>
          <w:szCs w:val="22"/>
        </w:rPr>
        <w:t xml:space="preserve">Master’s degree in Gender Studies, </w:t>
      </w:r>
      <w:r w:rsidR="00062A47" w:rsidRPr="00062A47">
        <w:rPr>
          <w:rFonts w:ascii="Calibri" w:hAnsi="Calibri"/>
          <w:sz w:val="22"/>
          <w:szCs w:val="22"/>
        </w:rPr>
        <w:t xml:space="preserve">law, public administration </w:t>
      </w:r>
      <w:r w:rsidR="00193945" w:rsidRPr="00062A47">
        <w:rPr>
          <w:rFonts w:ascii="Calibri" w:hAnsi="Calibri"/>
          <w:sz w:val="22"/>
          <w:szCs w:val="22"/>
        </w:rPr>
        <w:t>or other related fields</w:t>
      </w:r>
    </w:p>
    <w:p w14:paraId="5961EA38" w14:textId="77777777" w:rsidR="00A1633B" w:rsidRPr="00062A47" w:rsidRDefault="00A1633B" w:rsidP="001C1056">
      <w:pPr>
        <w:pStyle w:val="LightList-Accent51"/>
        <w:numPr>
          <w:ilvl w:val="0"/>
          <w:numId w:val="1"/>
        </w:numPr>
        <w:spacing w:before="120" w:line="276" w:lineRule="auto"/>
        <w:jc w:val="both"/>
        <w:rPr>
          <w:rFonts w:ascii="Calibri" w:hAnsi="Calibri"/>
          <w:b/>
          <w:color w:val="17365D"/>
          <w:sz w:val="22"/>
          <w:szCs w:val="22"/>
        </w:rPr>
      </w:pPr>
      <w:r w:rsidRPr="00062A47">
        <w:rPr>
          <w:rFonts w:ascii="Calibri" w:hAnsi="Calibri"/>
          <w:b/>
          <w:color w:val="17365D"/>
          <w:sz w:val="22"/>
          <w:szCs w:val="22"/>
        </w:rPr>
        <w:t>Experience:</w:t>
      </w:r>
    </w:p>
    <w:p w14:paraId="1C635E9B" w14:textId="29DF9002" w:rsidR="006E4654" w:rsidRPr="00062A47" w:rsidRDefault="006E4654" w:rsidP="001C1056">
      <w:pPr>
        <w:numPr>
          <w:ilvl w:val="0"/>
          <w:numId w:val="26"/>
        </w:numPr>
        <w:spacing w:after="200" w:line="276" w:lineRule="auto"/>
        <w:contextualSpacing/>
        <w:jc w:val="both"/>
        <w:rPr>
          <w:rFonts w:ascii="Calibri" w:hAnsi="Calibri"/>
          <w:sz w:val="22"/>
          <w:szCs w:val="22"/>
        </w:rPr>
      </w:pPr>
      <w:r w:rsidRPr="00062A47">
        <w:rPr>
          <w:rFonts w:ascii="Calibri" w:hAnsi="Calibri"/>
          <w:sz w:val="22"/>
          <w:szCs w:val="22"/>
        </w:rPr>
        <w:t xml:space="preserve">At least </w:t>
      </w:r>
      <w:r w:rsidR="00062A47" w:rsidRPr="00062A47">
        <w:rPr>
          <w:rFonts w:ascii="Calibri" w:hAnsi="Calibri"/>
          <w:sz w:val="22"/>
          <w:szCs w:val="22"/>
        </w:rPr>
        <w:t>10</w:t>
      </w:r>
      <w:r w:rsidR="00EB724C" w:rsidRPr="00062A47">
        <w:rPr>
          <w:rFonts w:ascii="Calibri" w:hAnsi="Calibri"/>
          <w:sz w:val="22"/>
          <w:szCs w:val="22"/>
        </w:rPr>
        <w:t xml:space="preserve"> </w:t>
      </w:r>
      <w:r w:rsidRPr="00062A47">
        <w:rPr>
          <w:rFonts w:ascii="Calibri" w:hAnsi="Calibri"/>
          <w:sz w:val="22"/>
          <w:szCs w:val="22"/>
        </w:rPr>
        <w:t xml:space="preserve">years of experience in the field of </w:t>
      </w:r>
      <w:r w:rsidR="000D21A1" w:rsidRPr="00062A47">
        <w:rPr>
          <w:rFonts w:ascii="Calibri" w:hAnsi="Calibri"/>
          <w:sz w:val="22"/>
          <w:szCs w:val="22"/>
        </w:rPr>
        <w:t>concession agreements</w:t>
      </w:r>
    </w:p>
    <w:p w14:paraId="2B31283E" w14:textId="77777777" w:rsidR="007C5DD4" w:rsidRPr="00062A47" w:rsidRDefault="00193945" w:rsidP="001C1056">
      <w:pPr>
        <w:numPr>
          <w:ilvl w:val="0"/>
          <w:numId w:val="26"/>
        </w:numPr>
        <w:spacing w:after="200" w:line="276" w:lineRule="auto"/>
        <w:contextualSpacing/>
        <w:jc w:val="both"/>
        <w:rPr>
          <w:rFonts w:ascii="Calibri" w:hAnsi="Calibri"/>
          <w:sz w:val="22"/>
          <w:szCs w:val="22"/>
        </w:rPr>
      </w:pPr>
      <w:r w:rsidRPr="00062A47">
        <w:rPr>
          <w:rFonts w:ascii="Calibri" w:hAnsi="Calibri"/>
          <w:sz w:val="22"/>
          <w:szCs w:val="22"/>
        </w:rPr>
        <w:t xml:space="preserve">Proven experience facilitating high level </w:t>
      </w:r>
      <w:r w:rsidR="007C5DD4" w:rsidRPr="00062A47">
        <w:rPr>
          <w:rFonts w:ascii="Calibri" w:hAnsi="Calibri"/>
          <w:sz w:val="22"/>
          <w:szCs w:val="22"/>
        </w:rPr>
        <w:t>consultative workshops for Governmental Institutions and CSOs</w:t>
      </w:r>
    </w:p>
    <w:p w14:paraId="17E19463" w14:textId="4DC01AF6" w:rsidR="007C5DD4" w:rsidRDefault="007C5DD4" w:rsidP="007C5DD4">
      <w:pPr>
        <w:numPr>
          <w:ilvl w:val="0"/>
          <w:numId w:val="26"/>
        </w:numPr>
        <w:suppressAutoHyphens/>
        <w:jc w:val="both"/>
        <w:rPr>
          <w:rFonts w:ascii="Calibri" w:hAnsi="Calibri"/>
          <w:sz w:val="22"/>
          <w:szCs w:val="22"/>
        </w:rPr>
      </w:pPr>
      <w:r w:rsidRPr="00062A47">
        <w:rPr>
          <w:rFonts w:ascii="Calibri" w:hAnsi="Calibri"/>
          <w:sz w:val="22"/>
          <w:szCs w:val="22"/>
        </w:rPr>
        <w:t xml:space="preserve">At least </w:t>
      </w:r>
      <w:r w:rsidR="00062A47" w:rsidRPr="00062A47">
        <w:rPr>
          <w:rFonts w:ascii="Calibri" w:hAnsi="Calibri"/>
          <w:sz w:val="22"/>
          <w:szCs w:val="22"/>
        </w:rPr>
        <w:t>5</w:t>
      </w:r>
      <w:r w:rsidRPr="00062A47">
        <w:rPr>
          <w:rFonts w:ascii="Calibri" w:hAnsi="Calibri"/>
          <w:sz w:val="22"/>
          <w:szCs w:val="22"/>
        </w:rPr>
        <w:t xml:space="preserve"> years of experience in providing policy advice and technical assistance </w:t>
      </w:r>
      <w:r w:rsidR="00B50F4C" w:rsidRPr="00062A47">
        <w:rPr>
          <w:rFonts w:ascii="Calibri" w:hAnsi="Calibri"/>
          <w:sz w:val="22"/>
          <w:szCs w:val="22"/>
        </w:rPr>
        <w:t>to government institutions</w:t>
      </w:r>
      <w:r w:rsidR="00062A47">
        <w:rPr>
          <w:rFonts w:ascii="Calibri" w:hAnsi="Calibri"/>
          <w:sz w:val="22"/>
          <w:szCs w:val="22"/>
        </w:rPr>
        <w:t xml:space="preserve"> in the area of concessions</w:t>
      </w:r>
      <w:r w:rsidRPr="00062A47">
        <w:rPr>
          <w:rFonts w:ascii="Calibri" w:hAnsi="Calibri"/>
          <w:sz w:val="22"/>
          <w:szCs w:val="22"/>
        </w:rPr>
        <w:t>;</w:t>
      </w:r>
    </w:p>
    <w:p w14:paraId="5DD72DDA" w14:textId="22B07B12" w:rsidR="00062A47" w:rsidRPr="00062A47" w:rsidRDefault="00062A47" w:rsidP="007C5DD4">
      <w:pPr>
        <w:numPr>
          <w:ilvl w:val="0"/>
          <w:numId w:val="26"/>
        </w:numPr>
        <w:suppressAutoHyphens/>
        <w:jc w:val="both"/>
        <w:rPr>
          <w:rFonts w:ascii="Calibri" w:hAnsi="Calibri"/>
          <w:sz w:val="22"/>
          <w:szCs w:val="22"/>
        </w:rPr>
      </w:pPr>
      <w:r>
        <w:rPr>
          <w:rFonts w:ascii="Calibri" w:hAnsi="Calibri"/>
          <w:sz w:val="22"/>
          <w:szCs w:val="22"/>
        </w:rPr>
        <w:t xml:space="preserve">Knowledge and previous experience working in Liberia would be an asset; </w:t>
      </w:r>
    </w:p>
    <w:p w14:paraId="69810087" w14:textId="55980152" w:rsidR="006E4654" w:rsidRPr="00062A47" w:rsidRDefault="006E4654" w:rsidP="001C1056">
      <w:pPr>
        <w:numPr>
          <w:ilvl w:val="0"/>
          <w:numId w:val="26"/>
        </w:numPr>
        <w:spacing w:after="200" w:line="276" w:lineRule="auto"/>
        <w:contextualSpacing/>
        <w:jc w:val="both"/>
        <w:rPr>
          <w:rFonts w:ascii="Calibri" w:hAnsi="Calibri"/>
          <w:sz w:val="22"/>
          <w:szCs w:val="22"/>
        </w:rPr>
      </w:pPr>
      <w:r w:rsidRPr="00062A47">
        <w:rPr>
          <w:rFonts w:ascii="Calibri" w:hAnsi="Calibri"/>
          <w:sz w:val="22"/>
          <w:szCs w:val="22"/>
        </w:rPr>
        <w:t xml:space="preserve">Proven experience </w:t>
      </w:r>
      <w:r w:rsidR="00B50F4C" w:rsidRPr="00062A47">
        <w:rPr>
          <w:rFonts w:ascii="Calibri" w:hAnsi="Calibri"/>
          <w:sz w:val="22"/>
          <w:szCs w:val="22"/>
        </w:rPr>
        <w:t xml:space="preserve">in conducting research in the area of </w:t>
      </w:r>
      <w:r w:rsidRPr="00062A47">
        <w:rPr>
          <w:rFonts w:ascii="Calibri" w:hAnsi="Calibri"/>
          <w:sz w:val="22"/>
          <w:szCs w:val="22"/>
        </w:rPr>
        <w:t>gender</w:t>
      </w:r>
      <w:r w:rsidR="00B50F4C" w:rsidRPr="00062A47">
        <w:rPr>
          <w:rFonts w:ascii="Calibri" w:hAnsi="Calibri"/>
          <w:sz w:val="22"/>
          <w:szCs w:val="22"/>
        </w:rPr>
        <w:t xml:space="preserve"> equality and women empowerment</w:t>
      </w:r>
      <w:r w:rsidR="00062A47" w:rsidRPr="00062A47">
        <w:rPr>
          <w:rFonts w:ascii="Calibri" w:hAnsi="Calibri"/>
          <w:sz w:val="22"/>
          <w:szCs w:val="22"/>
        </w:rPr>
        <w:t xml:space="preserve"> would be an asset</w:t>
      </w:r>
      <w:r w:rsidR="00B50F4C" w:rsidRPr="00062A47">
        <w:rPr>
          <w:rFonts w:ascii="Calibri" w:hAnsi="Calibri"/>
          <w:sz w:val="22"/>
          <w:szCs w:val="22"/>
        </w:rPr>
        <w:t xml:space="preserve">; </w:t>
      </w:r>
    </w:p>
    <w:p w14:paraId="14FE3B8C" w14:textId="77777777" w:rsidR="007C5DD4" w:rsidRPr="00193945" w:rsidRDefault="007C5DD4" w:rsidP="007C5DD4">
      <w:pPr>
        <w:spacing w:after="200" w:line="276" w:lineRule="auto"/>
        <w:contextualSpacing/>
        <w:jc w:val="both"/>
        <w:rPr>
          <w:rFonts w:ascii="Calibri" w:hAnsi="Calibri"/>
          <w:b/>
          <w:color w:val="17365D"/>
          <w:sz w:val="22"/>
          <w:szCs w:val="22"/>
        </w:rPr>
      </w:pPr>
    </w:p>
    <w:p w14:paraId="327C5206" w14:textId="6C55FB34" w:rsidR="00F82812" w:rsidRDefault="00F82812" w:rsidP="00193945">
      <w:pPr>
        <w:spacing w:after="200" w:line="276" w:lineRule="auto"/>
        <w:contextualSpacing/>
        <w:jc w:val="both"/>
        <w:rPr>
          <w:rFonts w:ascii="Calibri" w:hAnsi="Calibri"/>
          <w:b/>
          <w:color w:val="17365D"/>
          <w:sz w:val="22"/>
          <w:szCs w:val="22"/>
        </w:rPr>
      </w:pPr>
    </w:p>
    <w:p w14:paraId="3992F765" w14:textId="5629C11F" w:rsidR="00CC415E" w:rsidRDefault="00CC415E" w:rsidP="00193945">
      <w:pPr>
        <w:spacing w:after="200" w:line="276" w:lineRule="auto"/>
        <w:contextualSpacing/>
        <w:jc w:val="both"/>
        <w:rPr>
          <w:rFonts w:ascii="Calibri" w:hAnsi="Calibri"/>
          <w:b/>
          <w:color w:val="17365D"/>
          <w:sz w:val="22"/>
          <w:szCs w:val="22"/>
        </w:rPr>
      </w:pPr>
    </w:p>
    <w:p w14:paraId="1AE29D87" w14:textId="02C200AA" w:rsidR="00CC415E" w:rsidRDefault="00CC415E" w:rsidP="00193945">
      <w:pPr>
        <w:spacing w:after="200" w:line="276" w:lineRule="auto"/>
        <w:contextualSpacing/>
        <w:jc w:val="both"/>
        <w:rPr>
          <w:rFonts w:ascii="Calibri" w:hAnsi="Calibri"/>
          <w:b/>
          <w:color w:val="17365D"/>
          <w:sz w:val="22"/>
          <w:szCs w:val="22"/>
        </w:rPr>
      </w:pPr>
    </w:p>
    <w:p w14:paraId="67A02B35" w14:textId="77777777" w:rsidR="00CC415E" w:rsidRDefault="00CC415E" w:rsidP="00193945">
      <w:pPr>
        <w:spacing w:after="200" w:line="276" w:lineRule="auto"/>
        <w:contextualSpacing/>
        <w:jc w:val="both"/>
        <w:rPr>
          <w:rFonts w:ascii="Calibri" w:hAnsi="Calibri"/>
          <w:b/>
          <w:color w:val="17365D"/>
          <w:sz w:val="22"/>
          <w:szCs w:val="22"/>
        </w:rPr>
      </w:pPr>
    </w:p>
    <w:p w14:paraId="783F310A" w14:textId="6534B7CE" w:rsidR="00A1633B" w:rsidRPr="001D4584" w:rsidRDefault="00A1633B" w:rsidP="00193945">
      <w:pPr>
        <w:spacing w:after="200" w:line="276" w:lineRule="auto"/>
        <w:contextualSpacing/>
        <w:jc w:val="both"/>
        <w:rPr>
          <w:rFonts w:ascii="Calibri" w:hAnsi="Calibri"/>
          <w:b/>
          <w:color w:val="17365D"/>
          <w:sz w:val="22"/>
          <w:szCs w:val="22"/>
        </w:rPr>
      </w:pPr>
      <w:r w:rsidRPr="001D4584">
        <w:rPr>
          <w:rFonts w:ascii="Calibri" w:hAnsi="Calibri"/>
          <w:b/>
          <w:color w:val="17365D"/>
          <w:sz w:val="22"/>
          <w:szCs w:val="22"/>
        </w:rPr>
        <w:lastRenderedPageBreak/>
        <w:t>Language and other skills:</w:t>
      </w:r>
    </w:p>
    <w:p w14:paraId="2B493BE7" w14:textId="77777777" w:rsidR="00A1633B" w:rsidRPr="007C5DD4" w:rsidRDefault="00A1633B" w:rsidP="007C5DD4">
      <w:pPr>
        <w:pStyle w:val="LightList-Accent51"/>
        <w:numPr>
          <w:ilvl w:val="0"/>
          <w:numId w:val="3"/>
        </w:numPr>
        <w:autoSpaceDE w:val="0"/>
        <w:autoSpaceDN w:val="0"/>
        <w:adjustRightInd w:val="0"/>
        <w:spacing w:before="120" w:line="276" w:lineRule="auto"/>
        <w:ind w:left="720" w:hanging="270"/>
        <w:jc w:val="both"/>
        <w:rPr>
          <w:rFonts w:ascii="Calibri" w:hAnsi="Calibri"/>
          <w:sz w:val="22"/>
          <w:szCs w:val="22"/>
        </w:rPr>
      </w:pPr>
      <w:r w:rsidRPr="001D4584">
        <w:rPr>
          <w:rFonts w:ascii="Calibri" w:hAnsi="Calibri"/>
          <w:sz w:val="22"/>
          <w:szCs w:val="22"/>
        </w:rPr>
        <w:t xml:space="preserve">Proficiency in oral and written English </w:t>
      </w:r>
    </w:p>
    <w:p w14:paraId="338BDCB8" w14:textId="77777777" w:rsidR="00A1633B" w:rsidRPr="001D4584" w:rsidRDefault="00A1633B" w:rsidP="001C1056">
      <w:pPr>
        <w:pStyle w:val="LightList-Accent51"/>
        <w:numPr>
          <w:ilvl w:val="0"/>
          <w:numId w:val="3"/>
        </w:numPr>
        <w:autoSpaceDE w:val="0"/>
        <w:autoSpaceDN w:val="0"/>
        <w:adjustRightInd w:val="0"/>
        <w:spacing w:before="120" w:line="276" w:lineRule="auto"/>
        <w:ind w:left="720" w:hanging="270"/>
        <w:jc w:val="both"/>
        <w:rPr>
          <w:rFonts w:ascii="Calibri" w:hAnsi="Calibri"/>
          <w:sz w:val="22"/>
          <w:szCs w:val="22"/>
        </w:rPr>
      </w:pPr>
      <w:r w:rsidRPr="001D4584">
        <w:rPr>
          <w:rFonts w:ascii="Calibri" w:hAnsi="Calibri"/>
          <w:bCs/>
          <w:sz w:val="22"/>
          <w:szCs w:val="22"/>
        </w:rPr>
        <w:t>Computer</w:t>
      </w:r>
      <w:r w:rsidRPr="001D4584">
        <w:rPr>
          <w:rFonts w:ascii="Calibri" w:hAnsi="Calibri"/>
          <w:sz w:val="22"/>
          <w:szCs w:val="22"/>
        </w:rPr>
        <w:t xml:space="preserve"> literacy and ability to effectively use office technology equipment, Internet and email.  </w:t>
      </w:r>
    </w:p>
    <w:p w14:paraId="179F437B" w14:textId="77777777" w:rsidR="007C5DD4" w:rsidRPr="006E4654" w:rsidRDefault="007C5DD4" w:rsidP="007C5DD4">
      <w:pPr>
        <w:numPr>
          <w:ilvl w:val="0"/>
          <w:numId w:val="3"/>
        </w:numPr>
        <w:spacing w:after="200" w:line="276" w:lineRule="auto"/>
        <w:contextualSpacing/>
        <w:jc w:val="both"/>
        <w:rPr>
          <w:rFonts w:ascii="Calibri" w:hAnsi="Calibri"/>
          <w:sz w:val="22"/>
          <w:szCs w:val="22"/>
        </w:rPr>
      </w:pPr>
      <w:r w:rsidRPr="006E4654">
        <w:rPr>
          <w:rFonts w:ascii="Calibri" w:hAnsi="Calibri"/>
          <w:sz w:val="22"/>
          <w:szCs w:val="22"/>
        </w:rPr>
        <w:t>Excellent facilitation and training skills</w:t>
      </w:r>
    </w:p>
    <w:p w14:paraId="53EC87D8" w14:textId="77777777" w:rsidR="00411061" w:rsidRPr="001D4584" w:rsidRDefault="00411061" w:rsidP="001C1056">
      <w:pPr>
        <w:pStyle w:val="LightList-Accent51"/>
        <w:autoSpaceDE w:val="0"/>
        <w:autoSpaceDN w:val="0"/>
        <w:adjustRightInd w:val="0"/>
        <w:spacing w:before="120" w:line="276" w:lineRule="auto"/>
        <w:jc w:val="both"/>
        <w:rPr>
          <w:rFonts w:ascii="Calibri" w:hAnsi="Calibri"/>
          <w:sz w:val="22"/>
          <w:szCs w:val="22"/>
        </w:rPr>
      </w:pPr>
    </w:p>
    <w:p w14:paraId="34245238" w14:textId="77777777" w:rsidR="00A1633B" w:rsidRPr="001D4584" w:rsidRDefault="00A1633B" w:rsidP="001C1056">
      <w:pPr>
        <w:pStyle w:val="LightList-Accent51"/>
        <w:numPr>
          <w:ilvl w:val="0"/>
          <w:numId w:val="5"/>
        </w:numPr>
        <w:spacing w:before="120" w:line="276" w:lineRule="auto"/>
        <w:jc w:val="both"/>
        <w:rPr>
          <w:rFonts w:ascii="Calibri" w:hAnsi="Calibri"/>
          <w:b/>
          <w:color w:val="1F497D"/>
          <w:sz w:val="22"/>
          <w:szCs w:val="22"/>
          <w:lang w:val="en-GB" w:eastAsia="ru-RU"/>
        </w:rPr>
      </w:pPr>
      <w:r w:rsidRPr="001D4584">
        <w:rPr>
          <w:rFonts w:ascii="Calibri" w:hAnsi="Calibri"/>
          <w:b/>
          <w:color w:val="1F497D"/>
          <w:sz w:val="22"/>
          <w:szCs w:val="22"/>
          <w:lang w:val="en-GB" w:eastAsia="ru-RU"/>
        </w:rPr>
        <w:t>Submission of application</w:t>
      </w:r>
    </w:p>
    <w:p w14:paraId="707305A2" w14:textId="50FA2E6D" w:rsidR="00A1633B" w:rsidRDefault="00A1633B" w:rsidP="001C1056">
      <w:pPr>
        <w:autoSpaceDE w:val="0"/>
        <w:autoSpaceDN w:val="0"/>
        <w:adjustRightInd w:val="0"/>
        <w:spacing w:before="120" w:line="276" w:lineRule="auto"/>
        <w:jc w:val="both"/>
        <w:rPr>
          <w:rFonts w:ascii="Calibri" w:hAnsi="Calibri"/>
          <w:b/>
          <w:sz w:val="22"/>
          <w:szCs w:val="22"/>
        </w:rPr>
      </w:pPr>
      <w:r w:rsidRPr="001D4584">
        <w:rPr>
          <w:rFonts w:ascii="Calibri" w:hAnsi="Calibri"/>
          <w:sz w:val="22"/>
          <w:szCs w:val="22"/>
        </w:rPr>
        <w:t xml:space="preserve">Interested candidates are requested to submit electronic application to </w:t>
      </w:r>
      <w:r w:rsidR="00176FA0" w:rsidRPr="00176FA0">
        <w:rPr>
          <w:rFonts w:ascii="Calibri" w:hAnsi="Calibri"/>
          <w:sz w:val="22"/>
          <w:szCs w:val="22"/>
        </w:rPr>
        <w:t>lib</w:t>
      </w:r>
      <w:r w:rsidR="00CE0DA1">
        <w:rPr>
          <w:rFonts w:ascii="Calibri" w:hAnsi="Calibri"/>
          <w:sz w:val="22"/>
          <w:szCs w:val="22"/>
        </w:rPr>
        <w:t xml:space="preserve">eria.procurement@unwomen.org   </w:t>
      </w:r>
      <w:r w:rsidRPr="001D4584">
        <w:rPr>
          <w:rFonts w:ascii="Calibri" w:hAnsi="Calibri"/>
          <w:sz w:val="22"/>
          <w:szCs w:val="22"/>
        </w:rPr>
        <w:t>no later than</w:t>
      </w:r>
      <w:r w:rsidR="00361FC8">
        <w:rPr>
          <w:rFonts w:ascii="Calibri" w:hAnsi="Calibri"/>
          <w:b/>
          <w:sz w:val="22"/>
          <w:szCs w:val="22"/>
        </w:rPr>
        <w:t xml:space="preserve"> </w:t>
      </w:r>
      <w:r w:rsidR="00273067" w:rsidRPr="00273067">
        <w:rPr>
          <w:rFonts w:ascii="Calibri" w:hAnsi="Calibri"/>
          <w:b/>
          <w:bCs/>
          <w:sz w:val="22"/>
          <w:szCs w:val="22"/>
          <w:u w:val="single"/>
        </w:rPr>
        <w:t>09 December</w:t>
      </w:r>
      <w:r w:rsidR="002B077C" w:rsidRPr="00273067">
        <w:rPr>
          <w:rFonts w:ascii="Calibri" w:hAnsi="Calibri"/>
          <w:b/>
          <w:bCs/>
          <w:sz w:val="22"/>
          <w:szCs w:val="22"/>
          <w:u w:val="single"/>
        </w:rPr>
        <w:t xml:space="preserve"> 2019</w:t>
      </w:r>
      <w:r w:rsidRPr="000D21A1">
        <w:rPr>
          <w:rFonts w:ascii="Calibri" w:hAnsi="Calibri"/>
          <w:b/>
          <w:bCs/>
          <w:sz w:val="22"/>
          <w:szCs w:val="22"/>
        </w:rPr>
        <w:t>.</w:t>
      </w:r>
    </w:p>
    <w:p w14:paraId="07AC0926" w14:textId="77777777" w:rsidR="001D4584" w:rsidRPr="001D4584" w:rsidRDefault="001D4584" w:rsidP="001C1056">
      <w:pPr>
        <w:autoSpaceDE w:val="0"/>
        <w:autoSpaceDN w:val="0"/>
        <w:adjustRightInd w:val="0"/>
        <w:spacing w:before="120" w:line="276" w:lineRule="auto"/>
        <w:jc w:val="both"/>
        <w:rPr>
          <w:rFonts w:ascii="Calibri" w:hAnsi="Calibri"/>
          <w:b/>
          <w:sz w:val="22"/>
          <w:szCs w:val="22"/>
        </w:rPr>
      </w:pPr>
    </w:p>
    <w:p w14:paraId="6DE79C7E" w14:textId="77777777" w:rsidR="001B4988" w:rsidRPr="001D4584" w:rsidRDefault="001B4988" w:rsidP="001C1056">
      <w:pPr>
        <w:tabs>
          <w:tab w:val="left" w:pos="2682"/>
        </w:tabs>
        <w:spacing w:line="276" w:lineRule="auto"/>
        <w:jc w:val="both"/>
        <w:rPr>
          <w:rFonts w:ascii="Calibri" w:eastAsia="Calibri" w:hAnsi="Calibri" w:cs="Calibri"/>
          <w:b/>
          <w:color w:val="17365D"/>
          <w:sz w:val="22"/>
          <w:szCs w:val="22"/>
          <w:lang w:val="en-GB" w:eastAsia="ru-RU"/>
        </w:rPr>
      </w:pPr>
      <w:r w:rsidRPr="001D4584">
        <w:rPr>
          <w:rFonts w:ascii="Calibri" w:eastAsia="Calibri" w:hAnsi="Calibri" w:cs="Calibri"/>
          <w:b/>
          <w:color w:val="17365D"/>
          <w:sz w:val="22"/>
          <w:szCs w:val="22"/>
          <w:lang w:val="en-GB" w:eastAsia="ru-RU"/>
        </w:rPr>
        <w:t>Submission of package</w:t>
      </w:r>
      <w:r w:rsidRPr="001D4584">
        <w:rPr>
          <w:rFonts w:ascii="Calibri" w:eastAsia="Calibri" w:hAnsi="Calibri" w:cs="Calibri"/>
          <w:b/>
          <w:color w:val="17365D"/>
          <w:sz w:val="22"/>
          <w:szCs w:val="22"/>
          <w:lang w:val="en-GB" w:eastAsia="ru-RU"/>
        </w:rPr>
        <w:tab/>
      </w:r>
    </w:p>
    <w:p w14:paraId="696B759F" w14:textId="77777777" w:rsidR="001B4988" w:rsidRPr="001D4584" w:rsidRDefault="001B4988" w:rsidP="001C1056">
      <w:pPr>
        <w:numPr>
          <w:ilvl w:val="0"/>
          <w:numId w:val="12"/>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 xml:space="preserve">Cover letter; </w:t>
      </w:r>
    </w:p>
    <w:p w14:paraId="5A8C4BAC" w14:textId="77777777" w:rsidR="001B4988" w:rsidRPr="001D4584" w:rsidRDefault="001B4988" w:rsidP="001C1056">
      <w:pPr>
        <w:numPr>
          <w:ilvl w:val="0"/>
          <w:numId w:val="12"/>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CV, including contact information for 3 references;</w:t>
      </w:r>
    </w:p>
    <w:p w14:paraId="533FE970" w14:textId="77777777" w:rsidR="00DF1AE7" w:rsidRPr="00CD69C8" w:rsidRDefault="00DF1AE7" w:rsidP="001C1056">
      <w:pPr>
        <w:numPr>
          <w:ilvl w:val="0"/>
          <w:numId w:val="12"/>
        </w:numPr>
        <w:jc w:val="both"/>
        <w:rPr>
          <w:rFonts w:ascii="Calibri" w:hAnsi="Calibri" w:cs="Calibri"/>
          <w:sz w:val="22"/>
          <w:lang w:eastAsia="es-ES"/>
        </w:rPr>
      </w:pPr>
      <w:r w:rsidRPr="00CD69C8">
        <w:rPr>
          <w:rFonts w:ascii="Calibri" w:hAnsi="Calibri" w:cs="Calibri"/>
          <w:sz w:val="22"/>
        </w:rPr>
        <w:t>Financial proposal.</w:t>
      </w:r>
      <w:r w:rsidRPr="00CD69C8">
        <w:rPr>
          <w:rFonts w:ascii="Calibri" w:hAnsi="Calibri" w:cs="Calibri"/>
          <w:sz w:val="22"/>
          <w:lang w:eastAsia="es-ES"/>
        </w:rPr>
        <w:t xml:space="preserve"> The financial proposal shall specify a total lump sum amount per each deliverable, including any travel, per diem and administrative fees, based on the template in Annex 1. </w:t>
      </w:r>
      <w:r w:rsidRPr="00CD69C8">
        <w:rPr>
          <w:rFonts w:ascii="Calibri" w:hAnsi="Calibri" w:cs="Calibri"/>
          <w:b/>
          <w:sz w:val="22"/>
        </w:rPr>
        <w:t>The lump sum costs must be accompanied by a detailed breakdown of costs calculation.</w:t>
      </w:r>
    </w:p>
    <w:p w14:paraId="55EB535D" w14:textId="77777777" w:rsidR="009B3FBE" w:rsidRPr="001D4584" w:rsidRDefault="009B3FBE" w:rsidP="001C1056">
      <w:pPr>
        <w:spacing w:line="276" w:lineRule="auto"/>
        <w:ind w:left="540"/>
        <w:jc w:val="both"/>
        <w:rPr>
          <w:rFonts w:ascii="Calibri" w:hAnsi="Calibri" w:cs="Calibri"/>
          <w:sz w:val="22"/>
          <w:szCs w:val="22"/>
          <w:lang w:val="en-GB" w:eastAsia="es-ES"/>
        </w:rPr>
      </w:pPr>
    </w:p>
    <w:p w14:paraId="3FEA0348" w14:textId="77777777" w:rsidR="001B4988" w:rsidRPr="001D4584" w:rsidRDefault="001B4988" w:rsidP="001C1056">
      <w:pPr>
        <w:spacing w:line="276" w:lineRule="auto"/>
        <w:jc w:val="both"/>
        <w:rPr>
          <w:rFonts w:ascii="Calibri" w:hAnsi="Calibri" w:cs="Calibri"/>
          <w:sz w:val="22"/>
          <w:szCs w:val="22"/>
          <w:lang w:val="en-GB" w:eastAsia="es-ES"/>
        </w:rPr>
      </w:pPr>
      <w:r w:rsidRPr="001D4584">
        <w:rPr>
          <w:rFonts w:ascii="Calibri" w:hAnsi="Calibri" w:cs="Calibri"/>
          <w:sz w:val="22"/>
          <w:szCs w:val="22"/>
          <w:lang w:val="en-GB" w:eastAsia="es-ES"/>
        </w:rPr>
        <w:t xml:space="preserve">All applications must include (as an attachment) the CV and the financial proposal. Applications without financial proposal will be treated as incomplete and will not be considered for further </w:t>
      </w:r>
      <w:r w:rsidRPr="001D4584">
        <w:rPr>
          <w:rFonts w:ascii="Calibri" w:hAnsi="Calibri" w:cs="Calibri"/>
          <w:sz w:val="22"/>
          <w:szCs w:val="22"/>
          <w:lang w:val="en-GB"/>
        </w:rPr>
        <w:t>processing</w:t>
      </w:r>
      <w:r w:rsidRPr="001D4584">
        <w:rPr>
          <w:rFonts w:ascii="Calibri" w:hAnsi="Calibri" w:cs="Calibri"/>
          <w:sz w:val="22"/>
          <w:szCs w:val="22"/>
          <w:lang w:val="en-GB" w:eastAsia="es-ES"/>
        </w:rPr>
        <w:t xml:space="preserve">. </w:t>
      </w:r>
    </w:p>
    <w:p w14:paraId="0F8CBB99" w14:textId="77777777" w:rsidR="001B4988" w:rsidRPr="001D4584" w:rsidRDefault="001B4988" w:rsidP="001C1056">
      <w:pPr>
        <w:spacing w:before="120" w:line="276" w:lineRule="auto"/>
        <w:jc w:val="both"/>
        <w:rPr>
          <w:rStyle w:val="Strong"/>
          <w:rFonts w:ascii="Calibri" w:hAnsi="Calibri" w:cs="Calibri"/>
          <w:sz w:val="22"/>
          <w:szCs w:val="22"/>
          <w:lang w:val="en-GB"/>
        </w:rPr>
      </w:pPr>
      <w:r w:rsidRPr="001D4584">
        <w:rPr>
          <w:rStyle w:val="Strong"/>
          <w:rFonts w:ascii="Calibri" w:hAnsi="Calibri" w:cs="Calibri"/>
          <w:sz w:val="22"/>
          <w:szCs w:val="22"/>
          <w:lang w:val="en-GB"/>
        </w:rPr>
        <w:t xml:space="preserve">Please note that </w:t>
      </w:r>
      <w:r w:rsidRPr="001D4584">
        <w:rPr>
          <w:rFonts w:ascii="Calibri" w:hAnsi="Calibri" w:cs="Calibri"/>
          <w:sz w:val="22"/>
          <w:szCs w:val="22"/>
          <w:lang w:val="en-GB"/>
        </w:rPr>
        <w:t>only short-listed candidates will be invited to the interview</w:t>
      </w:r>
      <w:r w:rsidRPr="001D4584">
        <w:rPr>
          <w:rStyle w:val="Strong"/>
          <w:rFonts w:ascii="Calibri" w:hAnsi="Calibri" w:cs="Calibri"/>
          <w:sz w:val="22"/>
          <w:szCs w:val="22"/>
          <w:lang w:val="en-GB"/>
        </w:rPr>
        <w:t>.</w:t>
      </w:r>
    </w:p>
    <w:p w14:paraId="25059947" w14:textId="77777777" w:rsidR="001B4988" w:rsidRPr="001D4584" w:rsidRDefault="001B4988" w:rsidP="001C1056">
      <w:pPr>
        <w:spacing w:before="120" w:line="276" w:lineRule="auto"/>
        <w:jc w:val="both"/>
        <w:rPr>
          <w:rStyle w:val="Strong"/>
          <w:rFonts w:ascii="Calibri" w:hAnsi="Calibri" w:cs="Calibri"/>
          <w:b w:val="0"/>
          <w:sz w:val="22"/>
          <w:szCs w:val="22"/>
          <w:lang w:val="en-GB"/>
        </w:rPr>
      </w:pPr>
      <w:r w:rsidRPr="001D4584">
        <w:rPr>
          <w:rStyle w:val="Strong"/>
          <w:rFonts w:ascii="Calibri" w:hAnsi="Calibri" w:cs="Calibri"/>
          <w:b w:val="0"/>
          <w:sz w:val="22"/>
          <w:szCs w:val="22"/>
          <w:lang w:val="en-GB"/>
        </w:rPr>
        <w:t>Selected candidates will need to submit prior to commencement of work:</w:t>
      </w:r>
    </w:p>
    <w:p w14:paraId="62D5F136" w14:textId="77777777" w:rsidR="001B4988" w:rsidRPr="001D4584" w:rsidRDefault="00313021" w:rsidP="001C1056">
      <w:pPr>
        <w:numPr>
          <w:ilvl w:val="0"/>
          <w:numId w:val="13"/>
        </w:numPr>
        <w:autoSpaceDE w:val="0"/>
        <w:autoSpaceDN w:val="0"/>
        <w:adjustRightInd w:val="0"/>
        <w:spacing w:line="276" w:lineRule="auto"/>
        <w:jc w:val="both"/>
        <w:rPr>
          <w:rFonts w:ascii="Calibri" w:hAnsi="Calibri" w:cs="Calibri"/>
          <w:sz w:val="22"/>
          <w:szCs w:val="22"/>
          <w:lang w:val="en-GB"/>
        </w:rPr>
      </w:pPr>
      <w:r>
        <w:rPr>
          <w:rFonts w:ascii="Calibri" w:hAnsi="Calibri" w:cs="Calibri"/>
          <w:sz w:val="22"/>
          <w:szCs w:val="22"/>
          <w:lang w:val="en-GB"/>
        </w:rPr>
        <w:t>A c</w:t>
      </w:r>
      <w:r w:rsidR="001B4988" w:rsidRPr="001D4584">
        <w:rPr>
          <w:rFonts w:ascii="Calibri" w:hAnsi="Calibri" w:cs="Calibri"/>
          <w:sz w:val="22"/>
          <w:szCs w:val="22"/>
          <w:lang w:val="en-GB"/>
        </w:rPr>
        <w:t>opy of the latest academic certificate</w:t>
      </w:r>
    </w:p>
    <w:p w14:paraId="44939C34" w14:textId="77777777" w:rsidR="001B4988" w:rsidRPr="001D4584" w:rsidRDefault="001B4988" w:rsidP="001C1056">
      <w:pPr>
        <w:numPr>
          <w:ilvl w:val="0"/>
          <w:numId w:val="13"/>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UN Women P-11 form, av</w:t>
      </w:r>
      <w:r w:rsidR="00480EBF">
        <w:rPr>
          <w:rFonts w:ascii="Calibri" w:hAnsi="Calibri" w:cs="Calibri"/>
          <w:sz w:val="22"/>
          <w:szCs w:val="22"/>
          <w:lang w:val="en-GB"/>
        </w:rPr>
        <w:t>ailable</w:t>
      </w:r>
      <w:r w:rsidR="00313021">
        <w:rPr>
          <w:rFonts w:ascii="Calibri" w:hAnsi="Calibri" w:cs="Calibri"/>
          <w:sz w:val="22"/>
          <w:szCs w:val="22"/>
          <w:lang w:val="en-GB"/>
        </w:rPr>
        <w:t xml:space="preserve"> via </w:t>
      </w:r>
      <w:r w:rsidRPr="001D4584">
        <w:rPr>
          <w:rFonts w:ascii="Calibri" w:hAnsi="Calibri" w:cs="Calibri"/>
          <w:sz w:val="22"/>
          <w:szCs w:val="22"/>
          <w:lang w:val="en-GB"/>
        </w:rPr>
        <w:t xml:space="preserve"> </w:t>
      </w:r>
      <w:hyperlink r:id="rId9" w:history="1">
        <w:r w:rsidRPr="001D4584">
          <w:rPr>
            <w:rStyle w:val="Hyperlink"/>
            <w:rFonts w:ascii="Calibri" w:hAnsi="Calibri" w:cs="Calibri"/>
            <w:sz w:val="22"/>
            <w:szCs w:val="22"/>
            <w:lang w:val="en-GB"/>
          </w:rPr>
          <w:t>http://www.unwomen.org/en/about-us/employment</w:t>
        </w:r>
      </w:hyperlink>
    </w:p>
    <w:p w14:paraId="6DDC4CD5" w14:textId="77777777" w:rsidR="001B4988" w:rsidRPr="001D4584" w:rsidRDefault="001B4988" w:rsidP="001C1056">
      <w:pPr>
        <w:numPr>
          <w:ilvl w:val="0"/>
          <w:numId w:val="13"/>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A statement from a medical doctor of ‘good health and fit for travel’</w:t>
      </w:r>
    </w:p>
    <w:p w14:paraId="377C6E55" w14:textId="77777777" w:rsidR="00880C97" w:rsidRPr="001D4584" w:rsidRDefault="00880C97" w:rsidP="001C1056">
      <w:pPr>
        <w:numPr>
          <w:ilvl w:val="0"/>
          <w:numId w:val="13"/>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Before any travel outside of</w:t>
      </w:r>
      <w:r w:rsidR="00522E69">
        <w:rPr>
          <w:rFonts w:ascii="Calibri" w:hAnsi="Calibri" w:cs="Calibri"/>
          <w:sz w:val="22"/>
          <w:szCs w:val="22"/>
          <w:lang w:val="en-GB"/>
        </w:rPr>
        <w:t xml:space="preserve"> Monrovia</w:t>
      </w:r>
      <w:r w:rsidRPr="001D4584">
        <w:rPr>
          <w:rFonts w:ascii="Calibri" w:hAnsi="Calibri" w:cs="Calibri"/>
          <w:sz w:val="22"/>
          <w:szCs w:val="22"/>
          <w:lang w:val="en-GB"/>
        </w:rPr>
        <w:t>, the consultant will need to provide proof (certificate) of “Basic and Advanced Security in the Field” (which can be accessed here: undss.trip.org)</w:t>
      </w:r>
    </w:p>
    <w:p w14:paraId="3BA17C89" w14:textId="77777777" w:rsidR="001B4988" w:rsidRPr="001D4584" w:rsidRDefault="001B4988" w:rsidP="001C1056">
      <w:pPr>
        <w:numPr>
          <w:ilvl w:val="0"/>
          <w:numId w:val="5"/>
        </w:numPr>
        <w:spacing w:before="120" w:line="276" w:lineRule="auto"/>
        <w:jc w:val="both"/>
        <w:rPr>
          <w:rFonts w:ascii="Calibri" w:hAnsi="Calibri" w:cs="Calibri"/>
          <w:b/>
          <w:color w:val="1F497D"/>
          <w:sz w:val="22"/>
          <w:szCs w:val="22"/>
          <w:lang w:val="en-GB" w:eastAsia="ru-RU"/>
        </w:rPr>
      </w:pPr>
      <w:r w:rsidRPr="001D4584">
        <w:rPr>
          <w:rFonts w:ascii="Calibri" w:hAnsi="Calibri" w:cs="Calibri"/>
          <w:b/>
          <w:color w:val="1F497D"/>
          <w:sz w:val="22"/>
          <w:szCs w:val="22"/>
          <w:lang w:val="en-GB" w:eastAsia="ru-RU"/>
        </w:rPr>
        <w:t>Evaluation</w:t>
      </w:r>
    </w:p>
    <w:p w14:paraId="3D335C73" w14:textId="77777777" w:rsidR="001B4988" w:rsidRPr="001D4584" w:rsidRDefault="001B4988" w:rsidP="001C1056">
      <w:pPr>
        <w:spacing w:line="276" w:lineRule="auto"/>
        <w:jc w:val="both"/>
        <w:rPr>
          <w:rFonts w:ascii="Calibri" w:hAnsi="Calibri" w:cs="Calibri"/>
          <w:sz w:val="22"/>
          <w:szCs w:val="22"/>
          <w:lang w:val="en-GB"/>
        </w:rPr>
      </w:pPr>
      <w:r w:rsidRPr="001D4584">
        <w:rPr>
          <w:rFonts w:ascii="Calibri" w:hAnsi="Calibri" w:cs="Calibri"/>
          <w:sz w:val="22"/>
          <w:szCs w:val="22"/>
          <w:lang w:val="en-GB"/>
        </w:rPr>
        <w:t xml:space="preserve">Applications will be evaluated based on the Cumulative analysis. </w:t>
      </w:r>
    </w:p>
    <w:p w14:paraId="766E88F5" w14:textId="77777777" w:rsidR="001B4988" w:rsidRPr="001D4584" w:rsidRDefault="001B4988" w:rsidP="001C1056">
      <w:pPr>
        <w:pStyle w:val="LightList-Accent51"/>
        <w:widowControl w:val="0"/>
        <w:numPr>
          <w:ilvl w:val="0"/>
          <w:numId w:val="6"/>
        </w:numPr>
        <w:overflowPunct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 xml:space="preserve">Technical Qualification (100 points) weight; [70%] </w:t>
      </w:r>
    </w:p>
    <w:p w14:paraId="09890F66" w14:textId="77777777" w:rsidR="001B4988" w:rsidRPr="001D4584" w:rsidRDefault="001B4988" w:rsidP="001C1056">
      <w:pPr>
        <w:pStyle w:val="LightList-Accent51"/>
        <w:widowControl w:val="0"/>
        <w:numPr>
          <w:ilvl w:val="0"/>
          <w:numId w:val="6"/>
        </w:numPr>
        <w:overflowPunct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Financial Proposal (100 points) weight; [30%]</w:t>
      </w:r>
    </w:p>
    <w:p w14:paraId="6A208136" w14:textId="3C1D37C6" w:rsidR="001B4988" w:rsidRPr="001B4988" w:rsidRDefault="001B4988" w:rsidP="001C1056">
      <w:pPr>
        <w:spacing w:line="276" w:lineRule="auto"/>
        <w:jc w:val="both"/>
        <w:rPr>
          <w:rFonts w:ascii="Calibri" w:hAnsi="Calibri" w:cs="Calibri"/>
          <w:sz w:val="22"/>
          <w:szCs w:val="22"/>
          <w:lang w:val="en-GB"/>
        </w:rPr>
      </w:pPr>
      <w:r w:rsidRPr="001D4584">
        <w:rPr>
          <w:rFonts w:ascii="Calibri" w:hAnsi="Calibri" w:cs="Calibri"/>
          <w:sz w:val="22"/>
          <w:szCs w:val="22"/>
          <w:lang w:val="en-GB"/>
        </w:rPr>
        <w:br/>
        <w:t xml:space="preserve">A two-stage procedure is utilised in evaluating the proposals, with evaluation of the technical proposal being completed prior to any price proposal being compared. Only the price proposal of the candidates who passed the minimum technical score of 70% of the obtainable score of 100 points in the technical evaluation will be </w:t>
      </w:r>
      <w:r w:rsidR="000D21A1">
        <w:rPr>
          <w:rFonts w:ascii="Calibri" w:hAnsi="Calibri" w:cs="Calibri"/>
          <w:sz w:val="22"/>
          <w:szCs w:val="22"/>
          <w:lang w:val="en-GB"/>
        </w:rPr>
        <w:t xml:space="preserve">further </w:t>
      </w:r>
      <w:r w:rsidRPr="001D4584">
        <w:rPr>
          <w:rFonts w:ascii="Calibri" w:hAnsi="Calibri" w:cs="Calibri"/>
          <w:sz w:val="22"/>
          <w:szCs w:val="22"/>
          <w:lang w:val="en-GB"/>
        </w:rPr>
        <w:t>evaluated.</w:t>
      </w:r>
    </w:p>
    <w:p w14:paraId="7C09E78E" w14:textId="77777777" w:rsidR="001B4988" w:rsidRPr="00C80908" w:rsidRDefault="001B4988" w:rsidP="001C1056">
      <w:pPr>
        <w:spacing w:line="276" w:lineRule="auto"/>
        <w:jc w:val="both"/>
        <w:rPr>
          <w:rFonts w:eastAsia="Calibri"/>
          <w:lang w:val="en-GB" w:eastAsia="ru-RU"/>
        </w:rPr>
      </w:pPr>
    </w:p>
    <w:p w14:paraId="230524DB" w14:textId="77777777" w:rsidR="001B4988" w:rsidRPr="001B4988" w:rsidRDefault="001B4988" w:rsidP="001C1056">
      <w:pPr>
        <w:pStyle w:val="Footer"/>
        <w:spacing w:after="120" w:line="276" w:lineRule="auto"/>
        <w:jc w:val="both"/>
        <w:rPr>
          <w:rFonts w:ascii="Calibri" w:eastAsia="Calibri" w:hAnsi="Calibri" w:cs="Calibri"/>
          <w:b/>
          <w:color w:val="17365D"/>
          <w:sz w:val="22"/>
          <w:szCs w:val="22"/>
          <w:lang w:val="en-GB" w:eastAsia="ru-RU"/>
        </w:rPr>
      </w:pPr>
      <w:r w:rsidRPr="001B4988">
        <w:rPr>
          <w:rFonts w:ascii="Calibri" w:eastAsia="Calibri" w:hAnsi="Calibri" w:cs="Calibri"/>
          <w:b/>
          <w:color w:val="17365D"/>
          <w:sz w:val="22"/>
          <w:szCs w:val="22"/>
          <w:lang w:val="en-GB" w:eastAsia="ru-RU"/>
        </w:rPr>
        <w:t>Technical qualification evaluation criteria:</w:t>
      </w:r>
    </w:p>
    <w:p w14:paraId="17639930" w14:textId="69BC2127" w:rsidR="001B4988" w:rsidRDefault="001B4988" w:rsidP="001C1056">
      <w:pPr>
        <w:spacing w:line="276" w:lineRule="auto"/>
        <w:jc w:val="both"/>
        <w:rPr>
          <w:rFonts w:ascii="Calibri" w:hAnsi="Calibri" w:cs="Calibri"/>
          <w:sz w:val="22"/>
          <w:szCs w:val="22"/>
          <w:lang w:val="en-GB"/>
        </w:rPr>
      </w:pPr>
      <w:r w:rsidRPr="001B4988">
        <w:rPr>
          <w:rFonts w:ascii="Calibri" w:hAnsi="Calibri" w:cs="Calibri"/>
          <w:sz w:val="22"/>
          <w:szCs w:val="22"/>
          <w:lang w:val="en-GB"/>
        </w:rPr>
        <w:t xml:space="preserve">The total number of points </w:t>
      </w:r>
      <w:r w:rsidR="000D21A1" w:rsidRPr="001B4988">
        <w:rPr>
          <w:rFonts w:ascii="Calibri" w:hAnsi="Calibri" w:cs="Calibri"/>
          <w:sz w:val="22"/>
          <w:szCs w:val="22"/>
          <w:lang w:val="en-GB"/>
        </w:rPr>
        <w:t>allo</w:t>
      </w:r>
      <w:r w:rsidR="000D21A1">
        <w:rPr>
          <w:rFonts w:ascii="Calibri" w:hAnsi="Calibri" w:cs="Calibri"/>
          <w:sz w:val="22"/>
          <w:szCs w:val="22"/>
          <w:lang w:val="en-GB"/>
        </w:rPr>
        <w:t>tted</w:t>
      </w:r>
      <w:r w:rsidRPr="001B4988">
        <w:rPr>
          <w:rFonts w:ascii="Calibri" w:hAnsi="Calibri" w:cs="Calibri"/>
          <w:sz w:val="22"/>
          <w:szCs w:val="22"/>
          <w:lang w:val="en-GB"/>
        </w:rPr>
        <w:t xml:space="preserve"> for the technical qualification component is 100. The technical qualification of the individual is evaluated based on following technical qualification evaluation criteria:</w:t>
      </w:r>
    </w:p>
    <w:p w14:paraId="62F87FAE" w14:textId="77777777" w:rsidR="000F5442" w:rsidRPr="001B4988" w:rsidRDefault="000F5442" w:rsidP="001C1056">
      <w:pPr>
        <w:spacing w:line="276" w:lineRule="auto"/>
        <w:jc w:val="both"/>
        <w:rPr>
          <w:rFonts w:ascii="Calibri" w:hAnsi="Calibri" w:cs="Calibri"/>
          <w:sz w:val="22"/>
          <w:szCs w:val="22"/>
          <w:lang w:val="en-GB"/>
        </w:rPr>
      </w:pPr>
    </w:p>
    <w:tbl>
      <w:tblPr>
        <w:tblW w:w="56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322"/>
      </w:tblGrid>
      <w:tr w:rsidR="001B4988" w:rsidRPr="00C80908" w14:paraId="56188CEF" w14:textId="77777777" w:rsidTr="00311946">
        <w:tc>
          <w:tcPr>
            <w:tcW w:w="3348" w:type="dxa"/>
            <w:shd w:val="clear" w:color="auto" w:fill="auto"/>
          </w:tcPr>
          <w:p w14:paraId="72472DB8" w14:textId="77777777" w:rsidR="001B4988" w:rsidRPr="001B4988" w:rsidRDefault="001B4988" w:rsidP="001C1056">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Technical Evaluation Criteria</w:t>
            </w:r>
          </w:p>
        </w:tc>
        <w:tc>
          <w:tcPr>
            <w:tcW w:w="2322" w:type="dxa"/>
            <w:shd w:val="clear" w:color="auto" w:fill="auto"/>
          </w:tcPr>
          <w:p w14:paraId="2FB1E12F" w14:textId="77777777" w:rsidR="001B4988" w:rsidRPr="001B4988" w:rsidRDefault="001B4988" w:rsidP="001C1056">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Obtainable Score</w:t>
            </w:r>
          </w:p>
        </w:tc>
      </w:tr>
      <w:tr w:rsidR="001B4988" w:rsidRPr="00C80908" w14:paraId="138D7C66" w14:textId="77777777" w:rsidTr="00311946">
        <w:tc>
          <w:tcPr>
            <w:tcW w:w="3348" w:type="dxa"/>
            <w:shd w:val="clear" w:color="auto" w:fill="auto"/>
          </w:tcPr>
          <w:p w14:paraId="06E383E5" w14:textId="77777777" w:rsidR="001B4988" w:rsidRPr="001B4988" w:rsidRDefault="001B4988" w:rsidP="001C1056">
            <w:pPr>
              <w:spacing w:line="276" w:lineRule="auto"/>
              <w:ind w:left="180"/>
              <w:jc w:val="both"/>
              <w:rPr>
                <w:rFonts w:ascii="Calibri" w:hAnsi="Calibri" w:cs="Calibri"/>
                <w:sz w:val="22"/>
                <w:szCs w:val="22"/>
                <w:lang w:val="en-GB"/>
              </w:rPr>
            </w:pPr>
            <w:r w:rsidRPr="001B4988">
              <w:rPr>
                <w:rFonts w:ascii="Calibri" w:hAnsi="Calibri" w:cs="Calibri"/>
                <w:sz w:val="22"/>
                <w:szCs w:val="22"/>
                <w:lang w:val="en-GB"/>
              </w:rPr>
              <w:t>Experience and skills</w:t>
            </w:r>
          </w:p>
        </w:tc>
        <w:tc>
          <w:tcPr>
            <w:tcW w:w="2322" w:type="dxa"/>
            <w:shd w:val="clear" w:color="auto" w:fill="auto"/>
          </w:tcPr>
          <w:p w14:paraId="61479E37" w14:textId="16DA57C2" w:rsidR="001B4988" w:rsidRPr="001B4988" w:rsidRDefault="000D21A1" w:rsidP="001C1056">
            <w:pPr>
              <w:spacing w:line="276" w:lineRule="auto"/>
              <w:ind w:left="180"/>
              <w:jc w:val="both"/>
              <w:rPr>
                <w:rFonts w:ascii="Calibri" w:hAnsi="Calibri" w:cs="Calibri"/>
                <w:sz w:val="22"/>
                <w:szCs w:val="22"/>
                <w:lang w:val="en-GB"/>
              </w:rPr>
            </w:pPr>
            <w:r>
              <w:rPr>
                <w:rFonts w:ascii="Calibri" w:hAnsi="Calibri" w:cs="Calibri"/>
                <w:sz w:val="22"/>
                <w:szCs w:val="22"/>
                <w:lang w:val="en-GB"/>
              </w:rPr>
              <w:t>9</w:t>
            </w:r>
            <w:r w:rsidR="001B4988" w:rsidRPr="001B4988">
              <w:rPr>
                <w:rFonts w:ascii="Calibri" w:hAnsi="Calibri" w:cs="Calibri"/>
                <w:sz w:val="22"/>
                <w:szCs w:val="22"/>
                <w:lang w:val="en-GB"/>
              </w:rPr>
              <w:t>0 %</w:t>
            </w:r>
          </w:p>
        </w:tc>
      </w:tr>
      <w:tr w:rsidR="001B4988" w:rsidRPr="00C80908" w14:paraId="0FA8CCDA" w14:textId="77777777" w:rsidTr="00311946">
        <w:tc>
          <w:tcPr>
            <w:tcW w:w="3348" w:type="dxa"/>
            <w:shd w:val="clear" w:color="auto" w:fill="auto"/>
          </w:tcPr>
          <w:p w14:paraId="35EA156B" w14:textId="77777777" w:rsidR="001B4988" w:rsidRPr="001B4988" w:rsidRDefault="001B4988" w:rsidP="001C1056">
            <w:pPr>
              <w:spacing w:line="276" w:lineRule="auto"/>
              <w:ind w:left="180"/>
              <w:jc w:val="both"/>
              <w:rPr>
                <w:rFonts w:ascii="Calibri" w:hAnsi="Calibri" w:cs="Calibri"/>
                <w:sz w:val="22"/>
                <w:szCs w:val="22"/>
                <w:lang w:val="en-GB"/>
              </w:rPr>
            </w:pPr>
            <w:r w:rsidRPr="001B4988">
              <w:rPr>
                <w:rFonts w:ascii="Calibri" w:hAnsi="Calibri" w:cs="Calibri"/>
                <w:sz w:val="22"/>
                <w:szCs w:val="22"/>
                <w:lang w:val="en-GB"/>
              </w:rPr>
              <w:t>Language and other skills</w:t>
            </w:r>
          </w:p>
        </w:tc>
        <w:tc>
          <w:tcPr>
            <w:tcW w:w="2322" w:type="dxa"/>
            <w:shd w:val="clear" w:color="auto" w:fill="auto"/>
          </w:tcPr>
          <w:p w14:paraId="704484D5" w14:textId="3BAC66A3" w:rsidR="001B4988" w:rsidRPr="001B4988" w:rsidRDefault="000D21A1" w:rsidP="001C1056">
            <w:pPr>
              <w:spacing w:line="276" w:lineRule="auto"/>
              <w:ind w:left="180"/>
              <w:jc w:val="both"/>
              <w:rPr>
                <w:rFonts w:ascii="Calibri" w:hAnsi="Calibri" w:cs="Calibri"/>
                <w:sz w:val="22"/>
                <w:szCs w:val="22"/>
                <w:lang w:val="en-GB"/>
              </w:rPr>
            </w:pPr>
            <w:r>
              <w:rPr>
                <w:rFonts w:ascii="Calibri" w:hAnsi="Calibri" w:cs="Calibri"/>
                <w:sz w:val="22"/>
                <w:szCs w:val="22"/>
                <w:lang w:val="en-GB"/>
              </w:rPr>
              <w:t>1</w:t>
            </w:r>
            <w:r w:rsidR="001B4988" w:rsidRPr="001B4988">
              <w:rPr>
                <w:rFonts w:ascii="Calibri" w:hAnsi="Calibri" w:cs="Calibri"/>
                <w:sz w:val="22"/>
                <w:szCs w:val="22"/>
                <w:lang w:val="en-GB"/>
              </w:rPr>
              <w:t>0 %</w:t>
            </w:r>
          </w:p>
        </w:tc>
      </w:tr>
      <w:tr w:rsidR="001B4988" w:rsidRPr="00C80908" w14:paraId="0CB518B6" w14:textId="77777777" w:rsidTr="00311946">
        <w:tc>
          <w:tcPr>
            <w:tcW w:w="3348" w:type="dxa"/>
            <w:shd w:val="clear" w:color="auto" w:fill="auto"/>
          </w:tcPr>
          <w:p w14:paraId="59C78935" w14:textId="77777777" w:rsidR="001B4988" w:rsidRPr="001B4988" w:rsidRDefault="001B4988" w:rsidP="001C1056">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Total Obtainable Score</w:t>
            </w:r>
          </w:p>
        </w:tc>
        <w:tc>
          <w:tcPr>
            <w:tcW w:w="2322" w:type="dxa"/>
            <w:shd w:val="clear" w:color="auto" w:fill="auto"/>
          </w:tcPr>
          <w:p w14:paraId="56E79111" w14:textId="77777777" w:rsidR="001B4988" w:rsidRPr="001B4988" w:rsidRDefault="001B4988" w:rsidP="001C1056">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100 %</w:t>
            </w:r>
          </w:p>
        </w:tc>
      </w:tr>
    </w:tbl>
    <w:p w14:paraId="1A81C84C" w14:textId="77777777" w:rsidR="001B4988" w:rsidRPr="001B4988" w:rsidRDefault="001B4988" w:rsidP="001C1056">
      <w:pPr>
        <w:spacing w:line="276" w:lineRule="auto"/>
        <w:ind w:left="180"/>
        <w:jc w:val="both"/>
        <w:rPr>
          <w:rFonts w:ascii="Calibri" w:hAnsi="Calibri" w:cs="Calibri"/>
          <w:sz w:val="22"/>
          <w:szCs w:val="22"/>
          <w:lang w:val="en-GB"/>
        </w:rPr>
      </w:pPr>
    </w:p>
    <w:p w14:paraId="7FEDDEB4" w14:textId="7BC3F29A" w:rsidR="001B4988" w:rsidRDefault="001B4988" w:rsidP="001C1056">
      <w:pPr>
        <w:spacing w:line="276" w:lineRule="auto"/>
        <w:jc w:val="both"/>
        <w:rPr>
          <w:rFonts w:ascii="Calibri" w:hAnsi="Calibri" w:cs="Calibri"/>
          <w:sz w:val="22"/>
          <w:szCs w:val="22"/>
          <w:lang w:val="en-GB"/>
        </w:rPr>
      </w:pPr>
      <w:r w:rsidRPr="001B4988">
        <w:rPr>
          <w:rFonts w:ascii="Calibri" w:hAnsi="Calibri" w:cs="Calibri"/>
          <w:sz w:val="22"/>
          <w:szCs w:val="22"/>
          <w:lang w:val="en-GB"/>
        </w:rPr>
        <w:t>Only the candidates who fit the minimum requirements will be longlisted, and</w:t>
      </w:r>
      <w:r w:rsidR="00E03EAF">
        <w:rPr>
          <w:rFonts w:ascii="Calibri" w:hAnsi="Calibri" w:cs="Calibri"/>
          <w:sz w:val="22"/>
          <w:szCs w:val="22"/>
          <w:lang w:val="en-GB"/>
        </w:rPr>
        <w:t xml:space="preserve"> additional </w:t>
      </w:r>
      <w:r w:rsidR="005F1C6B">
        <w:rPr>
          <w:rFonts w:ascii="Calibri" w:hAnsi="Calibri" w:cs="Calibri"/>
          <w:sz w:val="22"/>
          <w:szCs w:val="22"/>
          <w:lang w:val="en-GB"/>
        </w:rPr>
        <w:t xml:space="preserve">documentation </w:t>
      </w:r>
      <w:r w:rsidR="005F1C6B" w:rsidRPr="001B4988">
        <w:rPr>
          <w:rFonts w:ascii="Calibri" w:hAnsi="Calibri" w:cs="Calibri"/>
          <w:sz w:val="22"/>
          <w:szCs w:val="22"/>
          <w:lang w:val="en-GB"/>
        </w:rPr>
        <w:t>may</w:t>
      </w:r>
      <w:r w:rsidRPr="001B4988">
        <w:rPr>
          <w:rFonts w:ascii="Calibri" w:hAnsi="Calibri" w:cs="Calibri"/>
          <w:sz w:val="22"/>
          <w:szCs w:val="22"/>
          <w:lang w:val="en-GB"/>
        </w:rPr>
        <w:t xml:space="preserve"> be </w:t>
      </w:r>
      <w:r w:rsidR="00686AD6" w:rsidRPr="001B4988">
        <w:rPr>
          <w:rFonts w:ascii="Calibri" w:hAnsi="Calibri" w:cs="Calibri"/>
          <w:sz w:val="22"/>
          <w:szCs w:val="22"/>
          <w:lang w:val="en-GB"/>
        </w:rPr>
        <w:t>requested.</w:t>
      </w:r>
      <w:r w:rsidRPr="001B4988">
        <w:rPr>
          <w:rFonts w:ascii="Calibri" w:hAnsi="Calibri" w:cs="Calibri"/>
          <w:sz w:val="22"/>
          <w:szCs w:val="22"/>
          <w:lang w:val="en-GB"/>
        </w:rPr>
        <w:t xml:space="preserve"> Candidates with a minimum of 70% of total points will be considered as </w:t>
      </w:r>
      <w:r w:rsidR="00EA4166" w:rsidRPr="001B4988">
        <w:rPr>
          <w:rFonts w:ascii="Calibri" w:hAnsi="Calibri" w:cs="Calibri"/>
          <w:sz w:val="22"/>
          <w:szCs w:val="22"/>
          <w:lang w:val="en-GB"/>
        </w:rPr>
        <w:t>technically qualified</w:t>
      </w:r>
      <w:r w:rsidRPr="001B4988">
        <w:rPr>
          <w:rFonts w:ascii="Calibri" w:hAnsi="Calibri" w:cs="Calibri"/>
          <w:sz w:val="22"/>
          <w:szCs w:val="22"/>
          <w:lang w:val="en-GB"/>
        </w:rPr>
        <w:t xml:space="preserve"> candidate</w:t>
      </w:r>
      <w:r w:rsidR="00313021">
        <w:rPr>
          <w:rFonts w:ascii="Calibri" w:hAnsi="Calibri" w:cs="Calibri"/>
          <w:sz w:val="22"/>
          <w:szCs w:val="22"/>
          <w:lang w:val="en-GB"/>
        </w:rPr>
        <w:t>s</w:t>
      </w:r>
      <w:r w:rsidRPr="001B4988">
        <w:rPr>
          <w:rFonts w:ascii="Calibri" w:hAnsi="Calibri" w:cs="Calibri"/>
          <w:sz w:val="22"/>
          <w:szCs w:val="22"/>
          <w:lang w:val="en-GB"/>
        </w:rPr>
        <w:t xml:space="preserve"> and will be shortlisted for potential interview.</w:t>
      </w:r>
    </w:p>
    <w:p w14:paraId="273EF742" w14:textId="77777777" w:rsidR="00405DF3" w:rsidRPr="001B4988" w:rsidRDefault="00405DF3" w:rsidP="001C1056">
      <w:pPr>
        <w:spacing w:line="276" w:lineRule="auto"/>
        <w:jc w:val="both"/>
        <w:rPr>
          <w:rFonts w:ascii="Calibri" w:hAnsi="Calibri" w:cs="Calibri"/>
          <w:sz w:val="22"/>
          <w:szCs w:val="22"/>
          <w:lang w:val="en-GB"/>
        </w:rPr>
      </w:pPr>
    </w:p>
    <w:p w14:paraId="0A095C9A" w14:textId="35A05573" w:rsidR="001B4988" w:rsidRDefault="001B4988" w:rsidP="001C1056">
      <w:pPr>
        <w:pStyle w:val="Footer"/>
        <w:spacing w:line="276" w:lineRule="auto"/>
        <w:jc w:val="both"/>
        <w:rPr>
          <w:rFonts w:ascii="Calibri" w:hAnsi="Calibri" w:cs="Calibri"/>
          <w:b/>
          <w:bCs/>
          <w:color w:val="17365D"/>
          <w:sz w:val="22"/>
          <w:szCs w:val="22"/>
          <w:lang w:val="en-GB"/>
        </w:rPr>
      </w:pPr>
      <w:r w:rsidRPr="001B4988">
        <w:rPr>
          <w:rFonts w:ascii="Calibri" w:eastAsia="Calibri" w:hAnsi="Calibri" w:cs="Calibri"/>
          <w:b/>
          <w:color w:val="17365D"/>
          <w:sz w:val="22"/>
          <w:szCs w:val="22"/>
          <w:lang w:val="en-GB" w:eastAsia="ru-RU"/>
        </w:rPr>
        <w:t>Financial/Price Proposal evaluation</w:t>
      </w:r>
      <w:r w:rsidRPr="001B4988">
        <w:rPr>
          <w:rFonts w:ascii="Calibri" w:hAnsi="Calibri" w:cs="Calibri"/>
          <w:b/>
          <w:bCs/>
          <w:color w:val="17365D"/>
          <w:sz w:val="22"/>
          <w:szCs w:val="22"/>
          <w:lang w:val="en-GB"/>
        </w:rPr>
        <w:t>:</w:t>
      </w:r>
    </w:p>
    <w:p w14:paraId="62FAF8A3" w14:textId="77777777" w:rsidR="00405DF3" w:rsidRPr="001B4988" w:rsidRDefault="00405DF3" w:rsidP="001C1056">
      <w:pPr>
        <w:pStyle w:val="Footer"/>
        <w:spacing w:line="276" w:lineRule="auto"/>
        <w:jc w:val="both"/>
        <w:rPr>
          <w:rFonts w:ascii="Calibri" w:hAnsi="Calibri" w:cs="Calibri"/>
          <w:b/>
          <w:bCs/>
          <w:color w:val="17365D"/>
          <w:sz w:val="22"/>
          <w:szCs w:val="22"/>
          <w:lang w:val="en-GB"/>
        </w:rPr>
      </w:pPr>
    </w:p>
    <w:p w14:paraId="24322F60" w14:textId="77777777" w:rsidR="001B4988" w:rsidRPr="001B4988" w:rsidRDefault="001B4988" w:rsidP="001C1056">
      <w:pPr>
        <w:pStyle w:val="LightList-Accent51"/>
        <w:numPr>
          <w:ilvl w:val="0"/>
          <w:numId w:val="10"/>
        </w:numPr>
        <w:spacing w:line="276" w:lineRule="auto"/>
        <w:contextualSpacing w:val="0"/>
        <w:jc w:val="both"/>
        <w:rPr>
          <w:rFonts w:ascii="Calibri" w:hAnsi="Calibri" w:cs="Calibri"/>
          <w:sz w:val="22"/>
          <w:szCs w:val="22"/>
          <w:lang w:val="en-GB"/>
        </w:rPr>
      </w:pPr>
      <w:r w:rsidRPr="001B4988">
        <w:rPr>
          <w:rFonts w:ascii="Calibri" w:hAnsi="Calibri" w:cs="Calibri"/>
          <w:sz w:val="22"/>
          <w:szCs w:val="22"/>
          <w:lang w:val="en-GB"/>
        </w:rPr>
        <w:t xml:space="preserve">Only the financial proposal of candidates who have attained a minimum of 70% score in the technical evaluation will be considered and evaluated. </w:t>
      </w:r>
    </w:p>
    <w:p w14:paraId="34504EE4" w14:textId="36242C83" w:rsidR="001B4988" w:rsidRPr="001B4988" w:rsidRDefault="001B4988" w:rsidP="001C1056">
      <w:pPr>
        <w:pStyle w:val="LightList-Accent51"/>
        <w:numPr>
          <w:ilvl w:val="0"/>
          <w:numId w:val="10"/>
        </w:numPr>
        <w:spacing w:line="276" w:lineRule="auto"/>
        <w:contextualSpacing w:val="0"/>
        <w:jc w:val="both"/>
        <w:rPr>
          <w:rFonts w:ascii="Calibri" w:hAnsi="Calibri" w:cs="Calibri"/>
          <w:sz w:val="22"/>
          <w:szCs w:val="22"/>
          <w:lang w:val="en-GB"/>
        </w:rPr>
      </w:pPr>
      <w:r w:rsidRPr="001B4988">
        <w:rPr>
          <w:rFonts w:ascii="Calibri" w:hAnsi="Calibri" w:cs="Calibri"/>
          <w:sz w:val="22"/>
          <w:szCs w:val="22"/>
          <w:lang w:val="en-GB"/>
        </w:rPr>
        <w:t xml:space="preserve">The total number of points </w:t>
      </w:r>
      <w:r w:rsidR="000D21A1" w:rsidRPr="001B4988">
        <w:rPr>
          <w:rFonts w:ascii="Calibri" w:hAnsi="Calibri" w:cs="Calibri"/>
          <w:sz w:val="22"/>
          <w:szCs w:val="22"/>
          <w:lang w:val="en-GB"/>
        </w:rPr>
        <w:t>allotted</w:t>
      </w:r>
      <w:r w:rsidRPr="001B4988">
        <w:rPr>
          <w:rFonts w:ascii="Calibri" w:hAnsi="Calibri" w:cs="Calibri"/>
          <w:sz w:val="22"/>
          <w:szCs w:val="22"/>
          <w:lang w:val="en-GB"/>
        </w:rPr>
        <w:t xml:space="preserve"> for the price component is 100. </w:t>
      </w:r>
    </w:p>
    <w:p w14:paraId="07EF5294" w14:textId="77777777" w:rsidR="00EF5466" w:rsidRDefault="001B4988" w:rsidP="001C1056">
      <w:pPr>
        <w:pStyle w:val="LightList-Accent51"/>
        <w:numPr>
          <w:ilvl w:val="0"/>
          <w:numId w:val="10"/>
        </w:numPr>
        <w:autoSpaceDE w:val="0"/>
        <w:autoSpaceDN w:val="0"/>
        <w:adjustRightInd w:val="0"/>
        <w:spacing w:line="276" w:lineRule="auto"/>
        <w:contextualSpacing w:val="0"/>
        <w:jc w:val="both"/>
        <w:rPr>
          <w:rFonts w:ascii="Calibri" w:hAnsi="Calibri" w:cs="Calibri"/>
          <w:sz w:val="22"/>
          <w:szCs w:val="22"/>
          <w:lang w:val="en-GB"/>
        </w:rPr>
      </w:pPr>
      <w:r w:rsidRPr="001B4988">
        <w:rPr>
          <w:rFonts w:ascii="Calibri" w:hAnsi="Calibri" w:cs="Calibri"/>
          <w:sz w:val="22"/>
          <w:szCs w:val="22"/>
          <w:lang w:val="en-GB"/>
        </w:rPr>
        <w:t>The maximum number of points will be allotted to the lowest price proposal that is opened/ evaluated and compared among those technical qualified candidates who have attained a minimum of 70% score in the technical evaluation. All other price proposals will receive points in inverse proportion to the lowest price.</w:t>
      </w:r>
    </w:p>
    <w:p w14:paraId="033FB1C4" w14:textId="77777777" w:rsidR="00EF5466" w:rsidRPr="00E43A3F" w:rsidRDefault="00EF5466" w:rsidP="00E43A3F">
      <w:pPr>
        <w:autoSpaceDE w:val="0"/>
        <w:autoSpaceDN w:val="0"/>
        <w:adjustRightInd w:val="0"/>
        <w:jc w:val="both"/>
        <w:rPr>
          <w:rFonts w:ascii="Calibri" w:hAnsi="Calibri" w:cs="Calibri"/>
          <w:b/>
          <w:sz w:val="22"/>
          <w:szCs w:val="22"/>
          <w:lang w:val="en-GB"/>
        </w:rPr>
      </w:pPr>
      <w:r>
        <w:rPr>
          <w:lang w:val="en-GB"/>
        </w:rPr>
        <w:br w:type="page"/>
      </w:r>
      <w:r w:rsidRPr="00E43A3F">
        <w:rPr>
          <w:rFonts w:ascii="Calibri" w:hAnsi="Calibri" w:cs="Calibri"/>
          <w:b/>
          <w:sz w:val="22"/>
          <w:szCs w:val="22"/>
          <w:lang w:val="en-GB"/>
        </w:rPr>
        <w:lastRenderedPageBreak/>
        <w:t xml:space="preserve">Annex I: Financial Proposal </w:t>
      </w:r>
    </w:p>
    <w:p w14:paraId="3D934FF2" w14:textId="77777777" w:rsidR="00EF5466" w:rsidRPr="00E43A3F" w:rsidRDefault="00EF5466" w:rsidP="00E43A3F">
      <w:pPr>
        <w:autoSpaceDE w:val="0"/>
        <w:autoSpaceDN w:val="0"/>
        <w:adjustRightInd w:val="0"/>
        <w:jc w:val="both"/>
        <w:rPr>
          <w:rFonts w:ascii="Calibri" w:hAnsi="Calibri" w:cs="Calibri"/>
          <w:b/>
          <w:sz w:val="22"/>
          <w:szCs w:val="22"/>
          <w:lang w:val="en-GB"/>
        </w:rPr>
      </w:pPr>
      <w:r w:rsidRPr="00E43A3F">
        <w:rPr>
          <w:rFonts w:ascii="Calibri" w:hAnsi="Calibri" w:cs="Calibri"/>
          <w:b/>
          <w:sz w:val="22"/>
          <w:szCs w:val="22"/>
          <w:lang w:val="en-GB"/>
        </w:rPr>
        <w:br/>
        <w:t>BREAKDOWN OF COSTS SUPPORTING THE ALL-INCLUSIVE FINANCIAL PROPOSAL</w:t>
      </w:r>
    </w:p>
    <w:p w14:paraId="576EC30B" w14:textId="77777777" w:rsidR="00EF5466" w:rsidRPr="00E43A3F" w:rsidRDefault="00EF5466" w:rsidP="00E43A3F">
      <w:pPr>
        <w:autoSpaceDE w:val="0"/>
        <w:autoSpaceDN w:val="0"/>
        <w:adjustRightInd w:val="0"/>
        <w:jc w:val="both"/>
        <w:rPr>
          <w:rFonts w:ascii="Calibri" w:hAnsi="Calibri" w:cs="Calibri"/>
          <w:b/>
          <w:sz w:val="22"/>
          <w:szCs w:val="22"/>
          <w:lang w:val="en-GB"/>
        </w:rPr>
      </w:pPr>
    </w:p>
    <w:p w14:paraId="4F3D5C74" w14:textId="77777777" w:rsidR="00EF5466" w:rsidRPr="00E43A3F" w:rsidRDefault="00EF5466" w:rsidP="00E43A3F">
      <w:pPr>
        <w:autoSpaceDE w:val="0"/>
        <w:autoSpaceDN w:val="0"/>
        <w:adjustRightInd w:val="0"/>
        <w:jc w:val="both"/>
        <w:rPr>
          <w:rFonts w:ascii="Calibri" w:hAnsi="Calibri" w:cs="Calibri"/>
          <w:b/>
          <w:sz w:val="22"/>
          <w:szCs w:val="22"/>
          <w:lang w:val="en-GB"/>
        </w:rPr>
      </w:pPr>
      <w:r w:rsidRPr="00E43A3F">
        <w:rPr>
          <w:rFonts w:ascii="Calibri" w:hAnsi="Calibri" w:cs="Calibri"/>
          <w:b/>
          <w:sz w:val="22"/>
          <w:szCs w:val="22"/>
          <w:lang w:val="en-GB"/>
        </w:rPr>
        <w:t>Breakdown of Cost by Components:</w:t>
      </w:r>
    </w:p>
    <w:tbl>
      <w:tblPr>
        <w:tblW w:w="10970" w:type="dxa"/>
        <w:tblInd w:w="-535" w:type="dxa"/>
        <w:tblLayout w:type="fixed"/>
        <w:tblCellMar>
          <w:left w:w="0" w:type="dxa"/>
          <w:right w:w="0" w:type="dxa"/>
        </w:tblCellMar>
        <w:tblLook w:val="01E0" w:firstRow="1" w:lastRow="1" w:firstColumn="1" w:lastColumn="1" w:noHBand="0" w:noVBand="0"/>
      </w:tblPr>
      <w:tblGrid>
        <w:gridCol w:w="7650"/>
        <w:gridCol w:w="1350"/>
        <w:gridCol w:w="630"/>
        <w:gridCol w:w="1340"/>
      </w:tblGrid>
      <w:tr w:rsidR="003E1180" w:rsidRPr="004351F8" w14:paraId="4E9D0519" w14:textId="77777777" w:rsidTr="00B77995">
        <w:trPr>
          <w:trHeight w:hRule="exact" w:val="1729"/>
        </w:trPr>
        <w:tc>
          <w:tcPr>
            <w:tcW w:w="7650" w:type="dxa"/>
            <w:tcBorders>
              <w:top w:val="single" w:sz="4" w:space="0" w:color="000000"/>
              <w:left w:val="single" w:sz="4" w:space="0" w:color="000000"/>
              <w:bottom w:val="single" w:sz="4" w:space="0" w:color="000000"/>
              <w:right w:val="single" w:sz="4" w:space="0" w:color="000000"/>
            </w:tcBorders>
            <w:hideMark/>
          </w:tcPr>
          <w:p w14:paraId="0010B7B8" w14:textId="77777777" w:rsidR="00EF5466" w:rsidRPr="004351F8" w:rsidRDefault="00EF5466" w:rsidP="00CD69C8">
            <w:pPr>
              <w:pStyle w:val="TableParagraph"/>
              <w:spacing w:line="230" w:lineRule="exact"/>
              <w:ind w:left="103"/>
              <w:rPr>
                <w:rFonts w:eastAsia="Times New Roman" w:cs="Calibri"/>
                <w:b/>
                <w:sz w:val="20"/>
                <w:szCs w:val="20"/>
                <w:lang w:val="en-GB"/>
              </w:rPr>
            </w:pPr>
            <w:r w:rsidRPr="004351F8">
              <w:rPr>
                <w:rFonts w:eastAsia="Times New Roman" w:cs="Calibri"/>
                <w:b/>
                <w:sz w:val="20"/>
                <w:szCs w:val="20"/>
                <w:lang w:val="en-GB"/>
              </w:rPr>
              <w:t>Deliverables</w:t>
            </w:r>
          </w:p>
        </w:tc>
        <w:tc>
          <w:tcPr>
            <w:tcW w:w="1350" w:type="dxa"/>
            <w:tcBorders>
              <w:top w:val="single" w:sz="4" w:space="0" w:color="000000"/>
              <w:left w:val="single" w:sz="4" w:space="0" w:color="000000"/>
              <w:bottom w:val="single" w:sz="4" w:space="0" w:color="000000"/>
              <w:right w:val="single" w:sz="4" w:space="0" w:color="000000"/>
            </w:tcBorders>
            <w:hideMark/>
          </w:tcPr>
          <w:p w14:paraId="1C64BEB3" w14:textId="77777777" w:rsidR="00EF5466" w:rsidRPr="004351F8" w:rsidRDefault="00EF5466" w:rsidP="00CD69C8">
            <w:pPr>
              <w:pStyle w:val="TableParagraph"/>
              <w:spacing w:line="276" w:lineRule="auto"/>
              <w:ind w:left="103" w:right="265"/>
              <w:rPr>
                <w:rFonts w:eastAsia="Times New Roman" w:cs="Calibri"/>
                <w:b/>
                <w:sz w:val="20"/>
                <w:szCs w:val="20"/>
                <w:lang w:val="en-GB"/>
              </w:rPr>
            </w:pPr>
            <w:r w:rsidRPr="004351F8">
              <w:rPr>
                <w:rFonts w:eastAsia="Times New Roman" w:cs="Calibri"/>
                <w:b/>
                <w:sz w:val="20"/>
                <w:szCs w:val="20"/>
                <w:lang w:val="en-GB"/>
              </w:rPr>
              <w:t>Percentage of Total Price (Weigh</w:t>
            </w:r>
            <w:r w:rsidR="003657DF" w:rsidRPr="004351F8">
              <w:rPr>
                <w:rFonts w:eastAsia="Times New Roman" w:cs="Calibri"/>
                <w:b/>
                <w:sz w:val="20"/>
                <w:szCs w:val="20"/>
                <w:lang w:val="en-GB"/>
              </w:rPr>
              <w:t xml:space="preserve">) </w:t>
            </w:r>
            <w:r w:rsidRPr="004351F8">
              <w:rPr>
                <w:rFonts w:eastAsia="Times New Roman" w:cs="Calibri"/>
                <w:b/>
                <w:sz w:val="20"/>
                <w:szCs w:val="20"/>
                <w:lang w:val="en-GB"/>
              </w:rPr>
              <w:t>for payment)</w:t>
            </w:r>
          </w:p>
        </w:tc>
        <w:tc>
          <w:tcPr>
            <w:tcW w:w="630" w:type="dxa"/>
            <w:tcBorders>
              <w:top w:val="single" w:sz="4" w:space="0" w:color="000000"/>
              <w:left w:val="single" w:sz="4" w:space="0" w:color="000000"/>
              <w:bottom w:val="single" w:sz="4" w:space="0" w:color="000000"/>
              <w:right w:val="single" w:sz="4" w:space="0" w:color="000000"/>
            </w:tcBorders>
          </w:tcPr>
          <w:p w14:paraId="5FF49CFD" w14:textId="77777777" w:rsidR="00EF5466" w:rsidRPr="004351F8" w:rsidRDefault="00EF5466" w:rsidP="00CD69C8">
            <w:pPr>
              <w:pStyle w:val="TableParagraph"/>
              <w:spacing w:before="10"/>
              <w:rPr>
                <w:rFonts w:eastAsia="Times New Roman" w:cs="Calibri"/>
                <w:b/>
                <w:sz w:val="20"/>
                <w:szCs w:val="20"/>
                <w:lang w:val="en-GB"/>
              </w:rPr>
            </w:pPr>
          </w:p>
          <w:p w14:paraId="463773B8" w14:textId="77777777" w:rsidR="00EF5466" w:rsidRPr="004351F8" w:rsidRDefault="00EF5466" w:rsidP="00CD69C8">
            <w:pPr>
              <w:pStyle w:val="TableParagraph"/>
              <w:ind w:left="100"/>
              <w:rPr>
                <w:rFonts w:eastAsia="Times New Roman" w:cs="Calibri"/>
                <w:b/>
                <w:sz w:val="20"/>
                <w:szCs w:val="20"/>
                <w:lang w:val="en-GB"/>
              </w:rPr>
            </w:pPr>
            <w:r w:rsidRPr="004351F8">
              <w:rPr>
                <w:rFonts w:eastAsia="Times New Roman" w:cs="Calibri"/>
                <w:b/>
                <w:sz w:val="20"/>
                <w:szCs w:val="20"/>
                <w:lang w:val="en-GB"/>
              </w:rPr>
              <w:t>Fixed price</w:t>
            </w:r>
          </w:p>
        </w:tc>
        <w:tc>
          <w:tcPr>
            <w:tcW w:w="1340" w:type="dxa"/>
            <w:tcBorders>
              <w:top w:val="single" w:sz="4" w:space="0" w:color="000000"/>
              <w:left w:val="single" w:sz="4" w:space="0" w:color="000000"/>
              <w:bottom w:val="single" w:sz="4" w:space="0" w:color="000000"/>
              <w:right w:val="single" w:sz="4" w:space="0" w:color="000000"/>
            </w:tcBorders>
          </w:tcPr>
          <w:p w14:paraId="585F4391" w14:textId="77777777" w:rsidR="00EF5466" w:rsidRPr="004351F8" w:rsidRDefault="00EF5466" w:rsidP="00CD69C8">
            <w:pPr>
              <w:pStyle w:val="TableParagraph"/>
              <w:spacing w:before="10"/>
              <w:rPr>
                <w:rFonts w:eastAsia="Times New Roman" w:cs="Calibri"/>
                <w:b/>
                <w:sz w:val="20"/>
                <w:szCs w:val="20"/>
                <w:lang w:val="en-GB"/>
              </w:rPr>
            </w:pPr>
          </w:p>
          <w:p w14:paraId="59AFF6D4" w14:textId="77777777" w:rsidR="00EF5466" w:rsidRPr="004351F8" w:rsidRDefault="00EF5466" w:rsidP="00CD69C8">
            <w:pPr>
              <w:pStyle w:val="TableParagraph"/>
              <w:ind w:left="103"/>
              <w:rPr>
                <w:rFonts w:eastAsia="Times New Roman" w:cs="Calibri"/>
                <w:b/>
                <w:sz w:val="20"/>
                <w:szCs w:val="20"/>
                <w:lang w:val="en-GB"/>
              </w:rPr>
            </w:pPr>
            <w:r w:rsidRPr="004351F8">
              <w:rPr>
                <w:rFonts w:eastAsia="Times New Roman" w:cs="Calibri"/>
                <w:b/>
                <w:sz w:val="20"/>
                <w:szCs w:val="20"/>
                <w:lang w:val="en-GB"/>
              </w:rPr>
              <w:t>Due Date</w:t>
            </w:r>
          </w:p>
        </w:tc>
      </w:tr>
      <w:tr w:rsidR="00185270" w:rsidRPr="00E43A3F" w14:paraId="70740959" w14:textId="77777777" w:rsidTr="00B77995">
        <w:trPr>
          <w:trHeight w:hRule="exact" w:val="928"/>
        </w:trPr>
        <w:tc>
          <w:tcPr>
            <w:tcW w:w="7650" w:type="dxa"/>
            <w:tcBorders>
              <w:top w:val="single" w:sz="4" w:space="0" w:color="000000"/>
              <w:left w:val="single" w:sz="4" w:space="0" w:color="000000"/>
              <w:bottom w:val="single" w:sz="4" w:space="0" w:color="000000"/>
              <w:right w:val="single" w:sz="4" w:space="0" w:color="000000"/>
            </w:tcBorders>
          </w:tcPr>
          <w:p w14:paraId="78D96100" w14:textId="7150C03D" w:rsidR="00185270" w:rsidRPr="007410D8" w:rsidRDefault="00185270" w:rsidP="00185270">
            <w:pPr>
              <w:pStyle w:val="CommentText"/>
              <w:jc w:val="both"/>
              <w:rPr>
                <w:rFonts w:eastAsia="Times New Roman"/>
                <w:b/>
                <w:iCs/>
                <w:sz w:val="22"/>
                <w:szCs w:val="22"/>
                <w:lang w:val="en-GB" w:bidi="ar-SA"/>
              </w:rPr>
            </w:pPr>
          </w:p>
        </w:tc>
        <w:tc>
          <w:tcPr>
            <w:tcW w:w="1350" w:type="dxa"/>
            <w:tcBorders>
              <w:top w:val="single" w:sz="4" w:space="0" w:color="000000"/>
              <w:left w:val="single" w:sz="4" w:space="0" w:color="000000"/>
              <w:bottom w:val="single" w:sz="4" w:space="0" w:color="000000"/>
              <w:right w:val="single" w:sz="4" w:space="0" w:color="000000"/>
            </w:tcBorders>
          </w:tcPr>
          <w:p w14:paraId="466B43CC" w14:textId="77777777" w:rsidR="00185270" w:rsidRDefault="00185270" w:rsidP="00185270">
            <w:pPr>
              <w:pStyle w:val="ColorfulList-Accent11"/>
              <w:shd w:val="clear" w:color="auto" w:fill="auto"/>
              <w:spacing w:before="120" w:line="276" w:lineRule="auto"/>
              <w:ind w:left="0"/>
              <w:rPr>
                <w:rFonts w:ascii="Calibri" w:hAnsi="Calibri"/>
                <w:sz w:val="22"/>
                <w:szCs w:val="22"/>
                <w:lang w:val="en-US"/>
              </w:rPr>
            </w:pPr>
          </w:p>
        </w:tc>
        <w:tc>
          <w:tcPr>
            <w:tcW w:w="630" w:type="dxa"/>
            <w:tcBorders>
              <w:top w:val="single" w:sz="4" w:space="0" w:color="000000"/>
              <w:left w:val="single" w:sz="4" w:space="0" w:color="000000"/>
              <w:bottom w:val="single" w:sz="4" w:space="0" w:color="000000"/>
              <w:right w:val="single" w:sz="4" w:space="0" w:color="000000"/>
            </w:tcBorders>
          </w:tcPr>
          <w:p w14:paraId="1C14BA42" w14:textId="77777777" w:rsidR="00185270" w:rsidRPr="00E43A3F" w:rsidRDefault="00185270" w:rsidP="00185270">
            <w:pPr>
              <w:pStyle w:val="TableParagraph"/>
              <w:spacing w:before="10"/>
              <w:rPr>
                <w:rFonts w:eastAsia="Times New Roman" w:cs="Calibri"/>
                <w:lang w:val="en-GB"/>
              </w:rPr>
            </w:pPr>
          </w:p>
        </w:tc>
        <w:tc>
          <w:tcPr>
            <w:tcW w:w="1340" w:type="dxa"/>
            <w:tcBorders>
              <w:top w:val="single" w:sz="4" w:space="0" w:color="000000"/>
              <w:left w:val="single" w:sz="4" w:space="0" w:color="000000"/>
              <w:bottom w:val="single" w:sz="4" w:space="0" w:color="000000"/>
              <w:right w:val="single" w:sz="4" w:space="0" w:color="000000"/>
            </w:tcBorders>
          </w:tcPr>
          <w:p w14:paraId="623A44F3" w14:textId="5A7CADFF" w:rsidR="00185270" w:rsidRPr="003657DF" w:rsidRDefault="00185270" w:rsidP="00185270">
            <w:pPr>
              <w:pStyle w:val="ColorfulList-Accent11"/>
              <w:shd w:val="clear" w:color="auto" w:fill="auto"/>
              <w:spacing w:before="120"/>
              <w:ind w:left="0"/>
              <w:jc w:val="both"/>
              <w:rPr>
                <w:rFonts w:ascii="Calibri" w:hAnsi="Calibri"/>
                <w:sz w:val="22"/>
                <w:szCs w:val="22"/>
                <w:lang w:val="en-US"/>
              </w:rPr>
            </w:pPr>
          </w:p>
        </w:tc>
      </w:tr>
      <w:tr w:rsidR="00185270" w:rsidRPr="00E43A3F" w14:paraId="7132CD42" w14:textId="77777777" w:rsidTr="00B77995">
        <w:trPr>
          <w:trHeight w:hRule="exact" w:val="973"/>
        </w:trPr>
        <w:tc>
          <w:tcPr>
            <w:tcW w:w="7650" w:type="dxa"/>
            <w:tcBorders>
              <w:top w:val="single" w:sz="4" w:space="0" w:color="000000"/>
              <w:left w:val="single" w:sz="4" w:space="0" w:color="000000"/>
              <w:bottom w:val="single" w:sz="4" w:space="0" w:color="000000"/>
              <w:right w:val="single" w:sz="4" w:space="0" w:color="000000"/>
            </w:tcBorders>
          </w:tcPr>
          <w:p w14:paraId="2E978AD4" w14:textId="41EBD3A7" w:rsidR="00185270" w:rsidRPr="003657DF" w:rsidRDefault="00185270" w:rsidP="00185270">
            <w:pPr>
              <w:pStyle w:val="LightList-Accent51"/>
              <w:ind w:left="0"/>
              <w:jc w:val="both"/>
              <w:rPr>
                <w:rFonts w:ascii="Calibri" w:hAnsi="Calibri"/>
                <w:iCs/>
                <w:sz w:val="22"/>
                <w:szCs w:val="22"/>
                <w:lang w:val="en-GB"/>
              </w:rPr>
            </w:pPr>
          </w:p>
        </w:tc>
        <w:tc>
          <w:tcPr>
            <w:tcW w:w="1350" w:type="dxa"/>
            <w:tcBorders>
              <w:top w:val="single" w:sz="4" w:space="0" w:color="000000"/>
              <w:left w:val="single" w:sz="4" w:space="0" w:color="000000"/>
              <w:bottom w:val="single" w:sz="4" w:space="0" w:color="000000"/>
              <w:right w:val="single" w:sz="4" w:space="0" w:color="000000"/>
            </w:tcBorders>
          </w:tcPr>
          <w:p w14:paraId="06B5A549" w14:textId="77777777" w:rsidR="00185270" w:rsidRPr="00627A10" w:rsidRDefault="00185270" w:rsidP="00185270">
            <w:pPr>
              <w:pStyle w:val="ColorfulList-Accent11"/>
              <w:shd w:val="clear" w:color="auto" w:fill="auto"/>
              <w:spacing w:before="120" w:line="276" w:lineRule="auto"/>
              <w:ind w:left="0"/>
              <w:rPr>
                <w:rFonts w:ascii="Calibri" w:eastAsia="Cambria" w:hAnsi="Calibri"/>
                <w:color w:val="auto"/>
                <w:sz w:val="22"/>
                <w:szCs w:val="22"/>
                <w:shd w:val="clear" w:color="auto" w:fill="auto"/>
                <w:lang w:val="en-US" w:eastAsia="en-US"/>
              </w:rPr>
            </w:pPr>
          </w:p>
        </w:tc>
        <w:tc>
          <w:tcPr>
            <w:tcW w:w="630" w:type="dxa"/>
            <w:tcBorders>
              <w:top w:val="single" w:sz="4" w:space="0" w:color="000000"/>
              <w:left w:val="single" w:sz="4" w:space="0" w:color="000000"/>
              <w:bottom w:val="single" w:sz="4" w:space="0" w:color="000000"/>
              <w:right w:val="single" w:sz="4" w:space="0" w:color="000000"/>
            </w:tcBorders>
          </w:tcPr>
          <w:p w14:paraId="019292D4" w14:textId="77777777" w:rsidR="00185270" w:rsidRPr="00E43A3F" w:rsidRDefault="00185270" w:rsidP="00185270">
            <w:pPr>
              <w:pStyle w:val="TableParagraph"/>
              <w:spacing w:before="10"/>
              <w:rPr>
                <w:rFonts w:eastAsia="Times New Roman" w:cs="Calibri"/>
                <w:lang w:val="en-GB"/>
              </w:rPr>
            </w:pPr>
          </w:p>
        </w:tc>
        <w:tc>
          <w:tcPr>
            <w:tcW w:w="1340" w:type="dxa"/>
            <w:tcBorders>
              <w:top w:val="single" w:sz="4" w:space="0" w:color="000000"/>
              <w:left w:val="single" w:sz="4" w:space="0" w:color="000000"/>
              <w:bottom w:val="single" w:sz="4" w:space="0" w:color="000000"/>
              <w:right w:val="single" w:sz="4" w:space="0" w:color="000000"/>
            </w:tcBorders>
          </w:tcPr>
          <w:p w14:paraId="6F17700E" w14:textId="06CF8E57" w:rsidR="00185270" w:rsidRPr="003657DF" w:rsidRDefault="00185270" w:rsidP="00185270">
            <w:pPr>
              <w:pStyle w:val="ColorfulList-Accent11"/>
              <w:shd w:val="clear" w:color="auto" w:fill="auto"/>
              <w:spacing w:before="120"/>
              <w:ind w:left="0"/>
              <w:jc w:val="both"/>
              <w:rPr>
                <w:rFonts w:ascii="Calibri" w:eastAsia="Cambria" w:hAnsi="Calibri"/>
                <w:color w:val="auto"/>
                <w:sz w:val="22"/>
                <w:szCs w:val="22"/>
                <w:shd w:val="clear" w:color="auto" w:fill="auto"/>
                <w:lang w:val="en-US" w:eastAsia="en-US"/>
              </w:rPr>
            </w:pPr>
          </w:p>
        </w:tc>
      </w:tr>
      <w:tr w:rsidR="00185270" w:rsidRPr="00E43A3F" w14:paraId="0CB85F96" w14:textId="77777777" w:rsidTr="00B77995">
        <w:trPr>
          <w:trHeight w:hRule="exact" w:val="973"/>
        </w:trPr>
        <w:tc>
          <w:tcPr>
            <w:tcW w:w="7650" w:type="dxa"/>
            <w:tcBorders>
              <w:top w:val="single" w:sz="4" w:space="0" w:color="000000"/>
              <w:left w:val="single" w:sz="4" w:space="0" w:color="000000"/>
              <w:bottom w:val="single" w:sz="4" w:space="0" w:color="000000"/>
              <w:right w:val="single" w:sz="4" w:space="0" w:color="000000"/>
            </w:tcBorders>
          </w:tcPr>
          <w:p w14:paraId="44F9523D" w14:textId="0F23924D" w:rsidR="00185270" w:rsidRPr="003657DF" w:rsidRDefault="00185270" w:rsidP="00185270">
            <w:pPr>
              <w:pStyle w:val="MediumList2-Accent41"/>
              <w:jc w:val="both"/>
              <w:rPr>
                <w:rFonts w:ascii="Calibri" w:hAnsi="Calibri"/>
                <w:iCs/>
                <w:sz w:val="22"/>
                <w:szCs w:val="22"/>
                <w:lang w:val="en-GB"/>
              </w:rPr>
            </w:pPr>
          </w:p>
        </w:tc>
        <w:tc>
          <w:tcPr>
            <w:tcW w:w="1350" w:type="dxa"/>
            <w:tcBorders>
              <w:top w:val="single" w:sz="4" w:space="0" w:color="000000"/>
              <w:left w:val="single" w:sz="4" w:space="0" w:color="000000"/>
              <w:bottom w:val="single" w:sz="4" w:space="0" w:color="000000"/>
              <w:right w:val="single" w:sz="4" w:space="0" w:color="000000"/>
            </w:tcBorders>
          </w:tcPr>
          <w:p w14:paraId="2BD4D257" w14:textId="77777777" w:rsidR="00185270" w:rsidRPr="003657DF" w:rsidRDefault="00185270" w:rsidP="00185270">
            <w:pPr>
              <w:pStyle w:val="ColorfulList-Accent11"/>
              <w:shd w:val="clear" w:color="auto" w:fill="auto"/>
              <w:spacing w:before="120"/>
              <w:ind w:left="0"/>
              <w:rPr>
                <w:rFonts w:ascii="Calibri" w:eastAsia="Cambria" w:hAnsi="Calibri"/>
                <w:color w:val="auto"/>
                <w:sz w:val="22"/>
                <w:szCs w:val="22"/>
                <w:shd w:val="clear" w:color="auto" w:fill="auto"/>
                <w:lang w:val="en-US" w:eastAsia="en-US"/>
              </w:rPr>
            </w:pPr>
          </w:p>
        </w:tc>
        <w:tc>
          <w:tcPr>
            <w:tcW w:w="630" w:type="dxa"/>
            <w:tcBorders>
              <w:top w:val="single" w:sz="4" w:space="0" w:color="000000"/>
              <w:left w:val="single" w:sz="4" w:space="0" w:color="000000"/>
              <w:bottom w:val="single" w:sz="4" w:space="0" w:color="000000"/>
              <w:right w:val="single" w:sz="4" w:space="0" w:color="000000"/>
            </w:tcBorders>
          </w:tcPr>
          <w:p w14:paraId="1E9627D4" w14:textId="77777777" w:rsidR="00185270" w:rsidRPr="00E43A3F" w:rsidRDefault="00185270" w:rsidP="00185270">
            <w:pPr>
              <w:pStyle w:val="TableParagraph"/>
              <w:spacing w:before="10"/>
              <w:rPr>
                <w:rFonts w:eastAsia="Times New Roman" w:cs="Calibri"/>
                <w:lang w:val="en-GB"/>
              </w:rPr>
            </w:pPr>
          </w:p>
        </w:tc>
        <w:tc>
          <w:tcPr>
            <w:tcW w:w="1340" w:type="dxa"/>
            <w:tcBorders>
              <w:top w:val="single" w:sz="4" w:space="0" w:color="000000"/>
              <w:left w:val="single" w:sz="4" w:space="0" w:color="000000"/>
              <w:bottom w:val="single" w:sz="4" w:space="0" w:color="000000"/>
              <w:right w:val="single" w:sz="4" w:space="0" w:color="000000"/>
            </w:tcBorders>
          </w:tcPr>
          <w:p w14:paraId="0182A9CA" w14:textId="639462F7" w:rsidR="00185270" w:rsidRPr="003657DF" w:rsidRDefault="00185270" w:rsidP="00185270">
            <w:pPr>
              <w:pStyle w:val="ColorfulList-Accent11"/>
              <w:shd w:val="clear" w:color="auto" w:fill="auto"/>
              <w:spacing w:before="120"/>
              <w:ind w:left="0"/>
              <w:rPr>
                <w:rFonts w:ascii="Calibri" w:eastAsia="Cambria" w:hAnsi="Calibri"/>
                <w:color w:val="auto"/>
                <w:sz w:val="22"/>
                <w:szCs w:val="22"/>
                <w:shd w:val="clear" w:color="auto" w:fill="auto"/>
                <w:lang w:val="en-US" w:eastAsia="en-US"/>
              </w:rPr>
            </w:pPr>
          </w:p>
        </w:tc>
      </w:tr>
      <w:tr w:rsidR="00185270" w:rsidRPr="00E43A3F" w14:paraId="6BF283A6" w14:textId="77777777" w:rsidTr="00B77995">
        <w:trPr>
          <w:trHeight w:hRule="exact" w:val="1441"/>
        </w:trPr>
        <w:tc>
          <w:tcPr>
            <w:tcW w:w="7650" w:type="dxa"/>
            <w:tcBorders>
              <w:top w:val="single" w:sz="4" w:space="0" w:color="000000"/>
              <w:left w:val="single" w:sz="4" w:space="0" w:color="000000"/>
              <w:bottom w:val="single" w:sz="4" w:space="0" w:color="000000"/>
              <w:right w:val="single" w:sz="4" w:space="0" w:color="000000"/>
            </w:tcBorders>
          </w:tcPr>
          <w:p w14:paraId="1837AFA0" w14:textId="62B04546" w:rsidR="00185270" w:rsidRPr="00DF603B" w:rsidRDefault="00185270" w:rsidP="00185270">
            <w:pPr>
              <w:pStyle w:val="LightList-Accent51"/>
              <w:ind w:left="0"/>
              <w:jc w:val="both"/>
              <w:rPr>
                <w:rFonts w:ascii="Calibri" w:hAnsi="Calibri"/>
                <w:iCs/>
                <w:sz w:val="22"/>
                <w:szCs w:val="22"/>
                <w:lang w:val="en-GB"/>
              </w:rPr>
            </w:pPr>
          </w:p>
        </w:tc>
        <w:tc>
          <w:tcPr>
            <w:tcW w:w="1350" w:type="dxa"/>
            <w:tcBorders>
              <w:top w:val="single" w:sz="4" w:space="0" w:color="000000"/>
              <w:left w:val="single" w:sz="4" w:space="0" w:color="000000"/>
              <w:bottom w:val="single" w:sz="4" w:space="0" w:color="000000"/>
              <w:right w:val="single" w:sz="4" w:space="0" w:color="000000"/>
            </w:tcBorders>
          </w:tcPr>
          <w:p w14:paraId="2B593999" w14:textId="77777777" w:rsidR="00185270" w:rsidRPr="001D4584" w:rsidRDefault="00185270" w:rsidP="00185270">
            <w:pPr>
              <w:pStyle w:val="LightList-Accent51"/>
              <w:spacing w:line="276" w:lineRule="auto"/>
              <w:ind w:left="0"/>
              <w:jc w:val="both"/>
              <w:rPr>
                <w:rFonts w:ascii="Calibri" w:eastAsia="Cambria" w:hAnsi="Calibri"/>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190361B6" w14:textId="77777777" w:rsidR="00185270" w:rsidRPr="00E43A3F" w:rsidRDefault="00185270" w:rsidP="00185270">
            <w:pPr>
              <w:pStyle w:val="TableParagraph"/>
              <w:spacing w:before="10"/>
              <w:rPr>
                <w:rFonts w:eastAsia="Times New Roman" w:cs="Calibri"/>
                <w:lang w:val="en-GB"/>
              </w:rPr>
            </w:pPr>
          </w:p>
        </w:tc>
        <w:tc>
          <w:tcPr>
            <w:tcW w:w="1340" w:type="dxa"/>
            <w:tcBorders>
              <w:top w:val="single" w:sz="4" w:space="0" w:color="000000"/>
              <w:left w:val="single" w:sz="4" w:space="0" w:color="000000"/>
              <w:bottom w:val="single" w:sz="4" w:space="0" w:color="000000"/>
              <w:right w:val="single" w:sz="4" w:space="0" w:color="000000"/>
            </w:tcBorders>
          </w:tcPr>
          <w:p w14:paraId="31C84B03" w14:textId="4EA582E2" w:rsidR="00185270" w:rsidRPr="003657DF" w:rsidRDefault="00185270" w:rsidP="00185270">
            <w:pPr>
              <w:pStyle w:val="LightList-Accent51"/>
              <w:ind w:left="0"/>
              <w:jc w:val="both"/>
              <w:rPr>
                <w:rFonts w:ascii="Calibri" w:eastAsia="Cambria" w:hAnsi="Calibri"/>
                <w:sz w:val="22"/>
                <w:szCs w:val="22"/>
              </w:rPr>
            </w:pPr>
          </w:p>
        </w:tc>
      </w:tr>
      <w:tr w:rsidR="00185270" w:rsidRPr="00E43A3F" w14:paraId="76F08F47" w14:textId="77777777" w:rsidTr="00B77995">
        <w:trPr>
          <w:trHeight w:hRule="exact" w:val="1441"/>
        </w:trPr>
        <w:tc>
          <w:tcPr>
            <w:tcW w:w="7650" w:type="dxa"/>
            <w:tcBorders>
              <w:top w:val="single" w:sz="4" w:space="0" w:color="000000"/>
              <w:left w:val="single" w:sz="4" w:space="0" w:color="000000"/>
              <w:bottom w:val="single" w:sz="4" w:space="0" w:color="000000"/>
              <w:right w:val="single" w:sz="4" w:space="0" w:color="000000"/>
            </w:tcBorders>
          </w:tcPr>
          <w:p w14:paraId="51B1596C" w14:textId="1F5E7C34" w:rsidR="00185270" w:rsidRPr="00DF603B" w:rsidRDefault="00185270" w:rsidP="00185270">
            <w:pPr>
              <w:pStyle w:val="MediumGrid21"/>
              <w:jc w:val="both"/>
              <w:rPr>
                <w:rFonts w:ascii="Calibri" w:eastAsia="Times New Roman" w:hAnsi="Calibri"/>
                <w:iCs/>
                <w:sz w:val="22"/>
                <w:szCs w:val="22"/>
                <w:lang w:val="en-GB" w:eastAsia="en-US"/>
              </w:rPr>
            </w:pPr>
          </w:p>
        </w:tc>
        <w:tc>
          <w:tcPr>
            <w:tcW w:w="1350" w:type="dxa"/>
            <w:tcBorders>
              <w:top w:val="single" w:sz="4" w:space="0" w:color="000000"/>
              <w:left w:val="single" w:sz="4" w:space="0" w:color="000000"/>
              <w:bottom w:val="single" w:sz="4" w:space="0" w:color="000000"/>
              <w:right w:val="single" w:sz="4" w:space="0" w:color="000000"/>
            </w:tcBorders>
          </w:tcPr>
          <w:p w14:paraId="1BC06BDD" w14:textId="77777777" w:rsidR="00185270" w:rsidRPr="002A1BF4" w:rsidRDefault="00185270" w:rsidP="00185270">
            <w:pPr>
              <w:pStyle w:val="ColorfulList-Accent11"/>
              <w:shd w:val="clear" w:color="auto" w:fill="auto"/>
              <w:spacing w:before="120" w:line="276" w:lineRule="auto"/>
              <w:ind w:left="0"/>
              <w:rPr>
                <w:rFonts w:ascii="Calibri" w:eastAsia="Cambria" w:hAnsi="Calibri"/>
                <w:color w:val="auto"/>
                <w:sz w:val="22"/>
                <w:szCs w:val="22"/>
                <w:shd w:val="clear" w:color="auto" w:fill="auto"/>
                <w:lang w:val="en-US" w:eastAsia="en-US"/>
              </w:rPr>
            </w:pPr>
          </w:p>
        </w:tc>
        <w:tc>
          <w:tcPr>
            <w:tcW w:w="630" w:type="dxa"/>
            <w:tcBorders>
              <w:top w:val="single" w:sz="4" w:space="0" w:color="000000"/>
              <w:left w:val="single" w:sz="4" w:space="0" w:color="000000"/>
              <w:bottom w:val="single" w:sz="4" w:space="0" w:color="000000"/>
              <w:right w:val="single" w:sz="4" w:space="0" w:color="000000"/>
            </w:tcBorders>
          </w:tcPr>
          <w:p w14:paraId="3FF6B8C7" w14:textId="77777777" w:rsidR="00185270" w:rsidRPr="00E43A3F" w:rsidRDefault="00185270" w:rsidP="00185270">
            <w:pPr>
              <w:pStyle w:val="TableParagraph"/>
              <w:spacing w:before="10"/>
              <w:rPr>
                <w:rFonts w:eastAsia="Times New Roman" w:cs="Calibri"/>
                <w:lang w:val="en-GB"/>
              </w:rPr>
            </w:pPr>
          </w:p>
        </w:tc>
        <w:tc>
          <w:tcPr>
            <w:tcW w:w="1340" w:type="dxa"/>
            <w:tcBorders>
              <w:top w:val="single" w:sz="4" w:space="0" w:color="000000"/>
              <w:left w:val="single" w:sz="4" w:space="0" w:color="000000"/>
              <w:bottom w:val="single" w:sz="4" w:space="0" w:color="000000"/>
              <w:right w:val="single" w:sz="4" w:space="0" w:color="000000"/>
            </w:tcBorders>
          </w:tcPr>
          <w:p w14:paraId="771B8CAC" w14:textId="3E9AFA2F" w:rsidR="00185270" w:rsidRPr="003657DF" w:rsidRDefault="00185270" w:rsidP="00185270">
            <w:pPr>
              <w:pStyle w:val="LightList-Accent51"/>
              <w:ind w:left="0"/>
              <w:jc w:val="both"/>
              <w:rPr>
                <w:rFonts w:ascii="Calibri" w:eastAsia="Cambria" w:hAnsi="Calibri"/>
                <w:sz w:val="22"/>
                <w:szCs w:val="22"/>
              </w:rPr>
            </w:pPr>
          </w:p>
        </w:tc>
      </w:tr>
    </w:tbl>
    <w:p w14:paraId="05B58D1C" w14:textId="77777777" w:rsidR="00480EBF" w:rsidRDefault="00480EBF" w:rsidP="00A55268">
      <w:pPr>
        <w:autoSpaceDE w:val="0"/>
        <w:autoSpaceDN w:val="0"/>
        <w:adjustRightInd w:val="0"/>
        <w:jc w:val="both"/>
        <w:rPr>
          <w:rFonts w:ascii="Calibri" w:hAnsi="Calibri" w:cs="Calibri"/>
          <w:b/>
          <w:sz w:val="22"/>
          <w:szCs w:val="22"/>
          <w:lang w:val="en-GB"/>
        </w:rPr>
      </w:pPr>
    </w:p>
    <w:p w14:paraId="20F31775" w14:textId="7A154002" w:rsidR="001B4988" w:rsidRPr="00A55268" w:rsidRDefault="00EF5466" w:rsidP="00A55268">
      <w:pPr>
        <w:autoSpaceDE w:val="0"/>
        <w:autoSpaceDN w:val="0"/>
        <w:adjustRightInd w:val="0"/>
        <w:jc w:val="both"/>
        <w:rPr>
          <w:rFonts w:ascii="Calibri" w:hAnsi="Calibri" w:cs="Calibri"/>
          <w:b/>
          <w:sz w:val="22"/>
          <w:szCs w:val="22"/>
          <w:lang w:val="en-GB"/>
        </w:rPr>
      </w:pPr>
      <w:r w:rsidRPr="00E43A3F">
        <w:rPr>
          <w:rFonts w:ascii="Calibri" w:hAnsi="Calibri" w:cs="Calibri"/>
          <w:b/>
          <w:sz w:val="22"/>
          <w:szCs w:val="22"/>
          <w:lang w:val="en-GB"/>
        </w:rPr>
        <w:t>The lump sum costs should include all administration costs</w:t>
      </w:r>
      <w:r w:rsidR="000D21A1">
        <w:rPr>
          <w:rFonts w:ascii="Calibri" w:hAnsi="Calibri" w:cs="Calibri"/>
          <w:b/>
          <w:sz w:val="22"/>
          <w:szCs w:val="22"/>
          <w:lang w:val="en-GB"/>
        </w:rPr>
        <w:t>, per diem</w:t>
      </w:r>
      <w:r w:rsidRPr="00E43A3F">
        <w:rPr>
          <w:rFonts w:ascii="Calibri" w:hAnsi="Calibri" w:cs="Calibri"/>
          <w:b/>
          <w:sz w:val="22"/>
          <w:szCs w:val="22"/>
          <w:lang w:val="en-GB"/>
        </w:rPr>
        <w:t xml:space="preserve"> and expenses related to the consultancy. All prices/rates quoted must be exclusive of all taxes. The lump sum costs must be accompanied by a detailed breakdown of costs calculation. </w:t>
      </w:r>
    </w:p>
    <w:sectPr w:rsidR="001B4988" w:rsidRPr="00A55268" w:rsidSect="00D87D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F719" w14:textId="77777777" w:rsidR="000421ED" w:rsidRDefault="000421ED">
      <w:r>
        <w:separator/>
      </w:r>
    </w:p>
  </w:endnote>
  <w:endnote w:type="continuationSeparator" w:id="0">
    <w:p w14:paraId="49AA6F3D" w14:textId="77777777" w:rsidR="000421ED" w:rsidRDefault="0004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B4F6" w14:textId="77777777" w:rsidR="003E1180" w:rsidRDefault="003E1180">
    <w:pPr>
      <w:pStyle w:val="Footer"/>
      <w:jc w:val="right"/>
    </w:pPr>
    <w:r>
      <w:fldChar w:fldCharType="begin"/>
    </w:r>
    <w:r>
      <w:instrText xml:space="preserve"> PAGE   \* MERGEFORMAT </w:instrText>
    </w:r>
    <w:r>
      <w:fldChar w:fldCharType="separate"/>
    </w:r>
    <w:r w:rsidR="005D2FD3">
      <w:rPr>
        <w:noProof/>
      </w:rPr>
      <w:t>4</w:t>
    </w:r>
    <w:r>
      <w:rPr>
        <w:noProof/>
      </w:rPr>
      <w:fldChar w:fldCharType="end"/>
    </w:r>
  </w:p>
  <w:p w14:paraId="58DE124A" w14:textId="77777777" w:rsidR="003E1180" w:rsidRDefault="003E1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F5EA" w14:textId="77777777" w:rsidR="000421ED" w:rsidRDefault="000421ED">
      <w:r>
        <w:separator/>
      </w:r>
    </w:p>
  </w:footnote>
  <w:footnote w:type="continuationSeparator" w:id="0">
    <w:p w14:paraId="12DF4EDB" w14:textId="77777777" w:rsidR="000421ED" w:rsidRDefault="000421ED">
      <w:r>
        <w:continuationSeparator/>
      </w:r>
    </w:p>
  </w:footnote>
  <w:footnote w:id="1">
    <w:p w14:paraId="6DA4697C" w14:textId="6A754470" w:rsidR="001547F7" w:rsidRDefault="001547F7">
      <w:pPr>
        <w:pStyle w:val="FootnoteText"/>
      </w:pPr>
      <w:r>
        <w:rPr>
          <w:rStyle w:val="FootnoteReference"/>
        </w:rPr>
        <w:footnoteRef/>
      </w:r>
      <w:r>
        <w:t xml:space="preserve"> </w:t>
      </w:r>
      <w:r w:rsidRPr="001547F7">
        <w:rPr>
          <w:rFonts w:asciiTheme="minorHAnsi" w:eastAsia="Calibri" w:hAnsiTheme="minorHAnsi" w:cstheme="minorHAnsi"/>
          <w:sz w:val="16"/>
          <w:szCs w:val="16"/>
          <w:lang w:bidi="en-US"/>
        </w:rPr>
        <w:t>Schemes that provide production and marketing services to farmers on their own 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9E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44F3E"/>
    <w:multiLevelType w:val="hybridMultilevel"/>
    <w:tmpl w:val="76E8335A"/>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04BB1B4D"/>
    <w:multiLevelType w:val="hybridMultilevel"/>
    <w:tmpl w:val="215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97564"/>
    <w:multiLevelType w:val="hybridMultilevel"/>
    <w:tmpl w:val="68C0172C"/>
    <w:lvl w:ilvl="0" w:tplc="43928944">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6B50EE1"/>
    <w:multiLevelType w:val="hybridMultilevel"/>
    <w:tmpl w:val="E3A0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C2C6A"/>
    <w:multiLevelType w:val="hybridMultilevel"/>
    <w:tmpl w:val="1D406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163B4"/>
    <w:multiLevelType w:val="hybridMultilevel"/>
    <w:tmpl w:val="42FC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B6A41"/>
    <w:multiLevelType w:val="hybridMultilevel"/>
    <w:tmpl w:val="F704FE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6BE2814"/>
    <w:multiLevelType w:val="hybridMultilevel"/>
    <w:tmpl w:val="5D924196"/>
    <w:lvl w:ilvl="0" w:tplc="5260A42E">
      <w:start w:val="6"/>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87440AF"/>
    <w:multiLevelType w:val="hybridMultilevel"/>
    <w:tmpl w:val="1B806782"/>
    <w:lvl w:ilvl="0" w:tplc="98964C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5C4FF5"/>
    <w:multiLevelType w:val="hybridMultilevel"/>
    <w:tmpl w:val="5AAE1F2E"/>
    <w:lvl w:ilvl="0" w:tplc="8096856E">
      <w:start w:val="1"/>
      <w:numFmt w:val="decimal"/>
      <w:lvlText w:val="%1)"/>
      <w:lvlJc w:val="left"/>
      <w:pPr>
        <w:ind w:left="7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10342"/>
    <w:multiLevelType w:val="hybridMultilevel"/>
    <w:tmpl w:val="D5022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24ECE"/>
    <w:multiLevelType w:val="hybridMultilevel"/>
    <w:tmpl w:val="1D6031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F36D53"/>
    <w:multiLevelType w:val="hybridMultilevel"/>
    <w:tmpl w:val="4B5EEA5A"/>
    <w:lvl w:ilvl="0" w:tplc="FD3EFE9C">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04FC"/>
    <w:multiLevelType w:val="hybridMultilevel"/>
    <w:tmpl w:val="D5022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E6952"/>
    <w:multiLevelType w:val="hybridMultilevel"/>
    <w:tmpl w:val="1D6031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1803169"/>
    <w:multiLevelType w:val="hybridMultilevel"/>
    <w:tmpl w:val="D88AE1A2"/>
    <w:lvl w:ilvl="0" w:tplc="0409000F">
      <w:start w:val="1"/>
      <w:numFmt w:val="decimal"/>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4FE2BCF"/>
    <w:multiLevelType w:val="hybridMultilevel"/>
    <w:tmpl w:val="B6F2F8B0"/>
    <w:lvl w:ilvl="0" w:tplc="5260A42E">
      <w:start w:val="6"/>
      <w:numFmt w:val="bullet"/>
      <w:lvlText w:val="-"/>
      <w:lvlJc w:val="left"/>
      <w:pPr>
        <w:ind w:left="806" w:hanging="360"/>
      </w:pPr>
      <w:rPr>
        <w:rFonts w:ascii="Calibri" w:eastAsia="Times New Roman" w:hAnsi="Calibri"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8" w15:restartNumberingAfterBreak="0">
    <w:nsid w:val="35B63F52"/>
    <w:multiLevelType w:val="hybridMultilevel"/>
    <w:tmpl w:val="FF0AC292"/>
    <w:lvl w:ilvl="0" w:tplc="5E86A1B6">
      <w:start w:val="1"/>
      <w:numFmt w:val="decimal"/>
      <w:lvlText w:val="%1)"/>
      <w:lvlJc w:val="left"/>
      <w:pPr>
        <w:ind w:left="90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69F2D06"/>
    <w:multiLevelType w:val="hybridMultilevel"/>
    <w:tmpl w:val="FF7E0E24"/>
    <w:lvl w:ilvl="0" w:tplc="8D28A400">
      <w:start w:val="9"/>
      <w:numFmt w:val="upperRoman"/>
      <w:lvlText w:val="%1."/>
      <w:lvlJc w:val="left"/>
      <w:pPr>
        <w:ind w:left="1080" w:hanging="720"/>
      </w:pPr>
      <w:rPr>
        <w:rFonts w:cs="Times New Roman" w:hint="default"/>
        <w:b/>
        <w:color w:val="0033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E2C0D"/>
    <w:multiLevelType w:val="hybridMultilevel"/>
    <w:tmpl w:val="7556C54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76176E"/>
    <w:multiLevelType w:val="hybridMultilevel"/>
    <w:tmpl w:val="26865208"/>
    <w:lvl w:ilvl="0" w:tplc="1BB40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62C44"/>
    <w:multiLevelType w:val="hybridMultilevel"/>
    <w:tmpl w:val="AA868B8E"/>
    <w:lvl w:ilvl="0" w:tplc="04090001">
      <w:start w:val="1"/>
      <w:numFmt w:val="bullet"/>
      <w:lvlText w:val=""/>
      <w:lvlJc w:val="left"/>
      <w:pPr>
        <w:ind w:left="540" w:hanging="360"/>
      </w:pPr>
      <w:rPr>
        <w:rFonts w:ascii="Symbol" w:hAnsi="Symbol"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AC84159"/>
    <w:multiLevelType w:val="hybridMultilevel"/>
    <w:tmpl w:val="BD1C6F66"/>
    <w:lvl w:ilvl="0" w:tplc="C7082402">
      <w:start w:val="1"/>
      <w:numFmt w:val="lowerLetter"/>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D7E40F3"/>
    <w:multiLevelType w:val="hybridMultilevel"/>
    <w:tmpl w:val="CB5E4C20"/>
    <w:lvl w:ilvl="0" w:tplc="8356E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E1A57"/>
    <w:multiLevelType w:val="hybridMultilevel"/>
    <w:tmpl w:val="9FE6C86E"/>
    <w:lvl w:ilvl="0" w:tplc="5260A42E">
      <w:start w:val="6"/>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55A03"/>
    <w:multiLevelType w:val="hybridMultilevel"/>
    <w:tmpl w:val="9F167AD0"/>
    <w:lvl w:ilvl="0" w:tplc="DA2ECCF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40EF4838"/>
    <w:multiLevelType w:val="hybridMultilevel"/>
    <w:tmpl w:val="8F3EAB9E"/>
    <w:lvl w:ilvl="0" w:tplc="BB4A9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CD3B60"/>
    <w:multiLevelType w:val="hybridMultilevel"/>
    <w:tmpl w:val="B276E2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57929"/>
    <w:multiLevelType w:val="hybridMultilevel"/>
    <w:tmpl w:val="F6AA9AFA"/>
    <w:lvl w:ilvl="0" w:tplc="5260A42E">
      <w:start w:val="6"/>
      <w:numFmt w:val="bullet"/>
      <w:lvlText w:val="-"/>
      <w:lvlJc w:val="left"/>
      <w:pPr>
        <w:ind w:left="81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3035A7E"/>
    <w:multiLevelType w:val="hybridMultilevel"/>
    <w:tmpl w:val="C81C7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D7E14"/>
    <w:multiLevelType w:val="hybridMultilevel"/>
    <w:tmpl w:val="5AAE1F2E"/>
    <w:lvl w:ilvl="0" w:tplc="8096856E">
      <w:start w:val="1"/>
      <w:numFmt w:val="decimal"/>
      <w:lvlText w:val="%1)"/>
      <w:lvlJc w:val="left"/>
      <w:pPr>
        <w:ind w:left="7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6620E"/>
    <w:multiLevelType w:val="hybridMultilevel"/>
    <w:tmpl w:val="1296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9A58B1"/>
    <w:multiLevelType w:val="hybridMultilevel"/>
    <w:tmpl w:val="1D6031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4CC42CD"/>
    <w:multiLevelType w:val="hybridMultilevel"/>
    <w:tmpl w:val="F4561B9E"/>
    <w:lvl w:ilvl="0" w:tplc="04090011">
      <w:start w:val="1"/>
      <w:numFmt w:val="decimal"/>
      <w:lvlText w:val="%1)"/>
      <w:lvlJc w:val="left"/>
      <w:pPr>
        <w:ind w:left="90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4E15AFD"/>
    <w:multiLevelType w:val="hybridMultilevel"/>
    <w:tmpl w:val="D88AE1A2"/>
    <w:lvl w:ilvl="0" w:tplc="0409000F">
      <w:start w:val="1"/>
      <w:numFmt w:val="decimal"/>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4F96837"/>
    <w:multiLevelType w:val="hybridMultilevel"/>
    <w:tmpl w:val="C7C8E898"/>
    <w:lvl w:ilvl="0" w:tplc="0EF2BE68">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B5CF4"/>
    <w:multiLevelType w:val="hybridMultilevel"/>
    <w:tmpl w:val="456A4EA2"/>
    <w:lvl w:ilvl="0" w:tplc="0409000F">
      <w:start w:val="1"/>
      <w:numFmt w:val="decimal"/>
      <w:lvlText w:val="%1."/>
      <w:lvlJc w:val="left"/>
      <w:pPr>
        <w:ind w:left="360" w:hanging="360"/>
      </w:pPr>
      <w:rPr>
        <w:rFonts w:hint="default"/>
      </w:rPr>
    </w:lvl>
    <w:lvl w:ilvl="1" w:tplc="45D2F364">
      <w:numFmt w:val="bullet"/>
      <w:lvlText w:val="-"/>
      <w:lvlJc w:val="left"/>
      <w:pPr>
        <w:ind w:left="1080" w:hanging="360"/>
      </w:pPr>
      <w:rPr>
        <w:rFonts w:ascii="Calibri" w:eastAsia="Calibri" w:hAnsi="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BF7772"/>
    <w:multiLevelType w:val="hybridMultilevel"/>
    <w:tmpl w:val="55E6B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C032B0"/>
    <w:multiLevelType w:val="hybridMultilevel"/>
    <w:tmpl w:val="28746F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26BE5"/>
    <w:multiLevelType w:val="hybridMultilevel"/>
    <w:tmpl w:val="2D069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5370A"/>
    <w:multiLevelType w:val="hybridMultilevel"/>
    <w:tmpl w:val="53D6D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17DD2"/>
    <w:multiLevelType w:val="hybridMultilevel"/>
    <w:tmpl w:val="0F4C40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3" w15:restartNumberingAfterBreak="0">
    <w:nsid w:val="777757A4"/>
    <w:multiLevelType w:val="hybridMultilevel"/>
    <w:tmpl w:val="E3DA9D2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7D464670"/>
    <w:multiLevelType w:val="hybridMultilevel"/>
    <w:tmpl w:val="42FC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2079A"/>
    <w:multiLevelType w:val="hybridMultilevel"/>
    <w:tmpl w:val="365237DC"/>
    <w:lvl w:ilvl="0" w:tplc="04090011">
      <w:start w:val="1"/>
      <w:numFmt w:val="decimal"/>
      <w:lvlText w:val="%1)"/>
      <w:lvlJc w:val="left"/>
      <w:pPr>
        <w:ind w:left="90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3"/>
  </w:num>
  <w:num w:numId="2">
    <w:abstractNumId w:val="29"/>
  </w:num>
  <w:num w:numId="3">
    <w:abstractNumId w:val="25"/>
  </w:num>
  <w:num w:numId="4">
    <w:abstractNumId w:val="9"/>
  </w:num>
  <w:num w:numId="5">
    <w:abstractNumId w:val="13"/>
  </w:num>
  <w:num w:numId="6">
    <w:abstractNumId w:val="4"/>
  </w:num>
  <w:num w:numId="7">
    <w:abstractNumId w:val="5"/>
  </w:num>
  <w:num w:numId="8">
    <w:abstractNumId w:val="7"/>
  </w:num>
  <w:num w:numId="9">
    <w:abstractNumId w:val="19"/>
  </w:num>
  <w:num w:numId="10">
    <w:abstractNumId w:val="20"/>
  </w:num>
  <w:num w:numId="11">
    <w:abstractNumId w:val="38"/>
  </w:num>
  <w:num w:numId="12">
    <w:abstractNumId w:val="35"/>
  </w:num>
  <w:num w:numId="13">
    <w:abstractNumId w:val="16"/>
  </w:num>
  <w:num w:numId="14">
    <w:abstractNumId w:val="0"/>
  </w:num>
  <w:num w:numId="15">
    <w:abstractNumId w:val="6"/>
  </w:num>
  <w:num w:numId="16">
    <w:abstractNumId w:val="44"/>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9"/>
  </w:num>
  <w:num w:numId="20">
    <w:abstractNumId w:val="17"/>
  </w:num>
  <w:num w:numId="21">
    <w:abstractNumId w:val="33"/>
  </w:num>
  <w:num w:numId="22">
    <w:abstractNumId w:val="36"/>
  </w:num>
  <w:num w:numId="23">
    <w:abstractNumId w:val="42"/>
  </w:num>
  <w:num w:numId="24">
    <w:abstractNumId w:val="2"/>
  </w:num>
  <w:num w:numId="25">
    <w:abstractNumId w:val="22"/>
  </w:num>
  <w:num w:numId="26">
    <w:abstractNumId w:val="8"/>
  </w:num>
  <w:num w:numId="27">
    <w:abstractNumId w:val="37"/>
  </w:num>
  <w:num w:numId="28">
    <w:abstractNumId w:val="12"/>
  </w:num>
  <w:num w:numId="29">
    <w:abstractNumId w:val="15"/>
  </w:num>
  <w:num w:numId="30">
    <w:abstractNumId w:val="32"/>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8"/>
  </w:num>
  <w:num w:numId="36">
    <w:abstractNumId w:val="34"/>
  </w:num>
  <w:num w:numId="37">
    <w:abstractNumId w:val="14"/>
  </w:num>
  <w:num w:numId="38">
    <w:abstractNumId w:val="1"/>
  </w:num>
  <w:num w:numId="39">
    <w:abstractNumId w:val="41"/>
  </w:num>
  <w:num w:numId="40">
    <w:abstractNumId w:val="10"/>
  </w:num>
  <w:num w:numId="41">
    <w:abstractNumId w:val="24"/>
  </w:num>
  <w:num w:numId="42">
    <w:abstractNumId w:val="27"/>
  </w:num>
  <w:num w:numId="43">
    <w:abstractNumId w:val="3"/>
  </w:num>
  <w:num w:numId="44">
    <w:abstractNumId w:val="11"/>
  </w:num>
  <w:num w:numId="45">
    <w:abstractNumId w:val="31"/>
  </w:num>
  <w:num w:numId="46">
    <w:abstractNumId w:val="21"/>
  </w:num>
  <w:num w:numId="47">
    <w:abstractNumId w:val="26"/>
  </w:num>
  <w:num w:numId="48">
    <w:abstractNumId w:val="4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B"/>
    <w:rsid w:val="00000C43"/>
    <w:rsid w:val="00007500"/>
    <w:rsid w:val="000115FC"/>
    <w:rsid w:val="000116DC"/>
    <w:rsid w:val="000223CD"/>
    <w:rsid w:val="00031660"/>
    <w:rsid w:val="0003189D"/>
    <w:rsid w:val="00031B7A"/>
    <w:rsid w:val="000421ED"/>
    <w:rsid w:val="00062A47"/>
    <w:rsid w:val="00071173"/>
    <w:rsid w:val="00074132"/>
    <w:rsid w:val="00075B12"/>
    <w:rsid w:val="00085F47"/>
    <w:rsid w:val="00087B6F"/>
    <w:rsid w:val="000927CD"/>
    <w:rsid w:val="000941C1"/>
    <w:rsid w:val="000A33F0"/>
    <w:rsid w:val="000A355F"/>
    <w:rsid w:val="000A4819"/>
    <w:rsid w:val="000A68AA"/>
    <w:rsid w:val="000B396C"/>
    <w:rsid w:val="000B47B4"/>
    <w:rsid w:val="000B743A"/>
    <w:rsid w:val="000C0BC6"/>
    <w:rsid w:val="000C0C26"/>
    <w:rsid w:val="000C277D"/>
    <w:rsid w:val="000C76E7"/>
    <w:rsid w:val="000D21A1"/>
    <w:rsid w:val="000D2CB8"/>
    <w:rsid w:val="000D722D"/>
    <w:rsid w:val="000D7AC0"/>
    <w:rsid w:val="000E0203"/>
    <w:rsid w:val="000E4D16"/>
    <w:rsid w:val="000E7149"/>
    <w:rsid w:val="000F5442"/>
    <w:rsid w:val="0011361B"/>
    <w:rsid w:val="00132A56"/>
    <w:rsid w:val="001451B8"/>
    <w:rsid w:val="001522BC"/>
    <w:rsid w:val="001547F7"/>
    <w:rsid w:val="00157C12"/>
    <w:rsid w:val="00161FF0"/>
    <w:rsid w:val="00165406"/>
    <w:rsid w:val="001656C0"/>
    <w:rsid w:val="00165ABD"/>
    <w:rsid w:val="00171B30"/>
    <w:rsid w:val="00174897"/>
    <w:rsid w:val="00176FA0"/>
    <w:rsid w:val="00177380"/>
    <w:rsid w:val="00184008"/>
    <w:rsid w:val="00185270"/>
    <w:rsid w:val="001856EE"/>
    <w:rsid w:val="001860C4"/>
    <w:rsid w:val="0018638C"/>
    <w:rsid w:val="001874E5"/>
    <w:rsid w:val="00193945"/>
    <w:rsid w:val="001965A8"/>
    <w:rsid w:val="00196D95"/>
    <w:rsid w:val="001A21A4"/>
    <w:rsid w:val="001B4988"/>
    <w:rsid w:val="001B56F4"/>
    <w:rsid w:val="001B7E0D"/>
    <w:rsid w:val="001B7E6E"/>
    <w:rsid w:val="001C1056"/>
    <w:rsid w:val="001C5B5E"/>
    <w:rsid w:val="001D4584"/>
    <w:rsid w:val="001D74A9"/>
    <w:rsid w:val="001E3BDF"/>
    <w:rsid w:val="001E770E"/>
    <w:rsid w:val="001F03E9"/>
    <w:rsid w:val="001F1B44"/>
    <w:rsid w:val="001F6877"/>
    <w:rsid w:val="00200197"/>
    <w:rsid w:val="002034ED"/>
    <w:rsid w:val="00216626"/>
    <w:rsid w:val="00223CE0"/>
    <w:rsid w:val="0023468E"/>
    <w:rsid w:val="00236184"/>
    <w:rsid w:val="00237B8C"/>
    <w:rsid w:val="00237FCF"/>
    <w:rsid w:val="00241A3C"/>
    <w:rsid w:val="00245DE2"/>
    <w:rsid w:val="00246496"/>
    <w:rsid w:val="0024715B"/>
    <w:rsid w:val="0026262E"/>
    <w:rsid w:val="002642E1"/>
    <w:rsid w:val="002644D3"/>
    <w:rsid w:val="00264B45"/>
    <w:rsid w:val="00265088"/>
    <w:rsid w:val="00273067"/>
    <w:rsid w:val="002769CC"/>
    <w:rsid w:val="00280689"/>
    <w:rsid w:val="00280DDF"/>
    <w:rsid w:val="002826CC"/>
    <w:rsid w:val="00282A24"/>
    <w:rsid w:val="002850B7"/>
    <w:rsid w:val="00287DFB"/>
    <w:rsid w:val="00292BAE"/>
    <w:rsid w:val="002A1BF4"/>
    <w:rsid w:val="002A51A0"/>
    <w:rsid w:val="002A5D72"/>
    <w:rsid w:val="002A72E1"/>
    <w:rsid w:val="002B077C"/>
    <w:rsid w:val="002B6011"/>
    <w:rsid w:val="002C148A"/>
    <w:rsid w:val="002C507A"/>
    <w:rsid w:val="002D1896"/>
    <w:rsid w:val="002D448A"/>
    <w:rsid w:val="002D71DA"/>
    <w:rsid w:val="002E1913"/>
    <w:rsid w:val="002E660A"/>
    <w:rsid w:val="002F08B5"/>
    <w:rsid w:val="002F11D9"/>
    <w:rsid w:val="002F1916"/>
    <w:rsid w:val="002F4E6A"/>
    <w:rsid w:val="002F619F"/>
    <w:rsid w:val="00302E05"/>
    <w:rsid w:val="00306BBC"/>
    <w:rsid w:val="003109DA"/>
    <w:rsid w:val="00311946"/>
    <w:rsid w:val="00313021"/>
    <w:rsid w:val="003205A7"/>
    <w:rsid w:val="003217FE"/>
    <w:rsid w:val="00324548"/>
    <w:rsid w:val="003274FA"/>
    <w:rsid w:val="0033343F"/>
    <w:rsid w:val="003337A7"/>
    <w:rsid w:val="00335FB0"/>
    <w:rsid w:val="00336816"/>
    <w:rsid w:val="00336B93"/>
    <w:rsid w:val="0034484E"/>
    <w:rsid w:val="00345C9D"/>
    <w:rsid w:val="00345F92"/>
    <w:rsid w:val="003538D9"/>
    <w:rsid w:val="00355A37"/>
    <w:rsid w:val="003563A0"/>
    <w:rsid w:val="00361FC8"/>
    <w:rsid w:val="003657DF"/>
    <w:rsid w:val="003844E6"/>
    <w:rsid w:val="00394D74"/>
    <w:rsid w:val="003A0F0C"/>
    <w:rsid w:val="003A456A"/>
    <w:rsid w:val="003A69FA"/>
    <w:rsid w:val="003B0430"/>
    <w:rsid w:val="003B5A65"/>
    <w:rsid w:val="003C0277"/>
    <w:rsid w:val="003C0367"/>
    <w:rsid w:val="003C06B3"/>
    <w:rsid w:val="003C20CF"/>
    <w:rsid w:val="003C76DA"/>
    <w:rsid w:val="003D16FD"/>
    <w:rsid w:val="003D5A53"/>
    <w:rsid w:val="003D660C"/>
    <w:rsid w:val="003E1180"/>
    <w:rsid w:val="003F109E"/>
    <w:rsid w:val="003F3362"/>
    <w:rsid w:val="00405DD6"/>
    <w:rsid w:val="00405DF3"/>
    <w:rsid w:val="00411061"/>
    <w:rsid w:val="00415F4B"/>
    <w:rsid w:val="004274D5"/>
    <w:rsid w:val="00433D9E"/>
    <w:rsid w:val="004351F8"/>
    <w:rsid w:val="0043542D"/>
    <w:rsid w:val="00436EE0"/>
    <w:rsid w:val="004400A7"/>
    <w:rsid w:val="00441594"/>
    <w:rsid w:val="00454B59"/>
    <w:rsid w:val="004617D9"/>
    <w:rsid w:val="00462D4A"/>
    <w:rsid w:val="0047207C"/>
    <w:rsid w:val="00473750"/>
    <w:rsid w:val="00480EBF"/>
    <w:rsid w:val="00482E02"/>
    <w:rsid w:val="00490D2D"/>
    <w:rsid w:val="00491451"/>
    <w:rsid w:val="00493CC5"/>
    <w:rsid w:val="004A26E2"/>
    <w:rsid w:val="004A28DE"/>
    <w:rsid w:val="004B232D"/>
    <w:rsid w:val="004B3DAC"/>
    <w:rsid w:val="004B43C4"/>
    <w:rsid w:val="004B614A"/>
    <w:rsid w:val="004D0BBF"/>
    <w:rsid w:val="004E64E1"/>
    <w:rsid w:val="004F0CA3"/>
    <w:rsid w:val="004F1448"/>
    <w:rsid w:val="004F18A3"/>
    <w:rsid w:val="00501186"/>
    <w:rsid w:val="00505A62"/>
    <w:rsid w:val="00507E39"/>
    <w:rsid w:val="00514BFA"/>
    <w:rsid w:val="00516203"/>
    <w:rsid w:val="00521C2C"/>
    <w:rsid w:val="00522E69"/>
    <w:rsid w:val="00527D13"/>
    <w:rsid w:val="00530EBC"/>
    <w:rsid w:val="00532E51"/>
    <w:rsid w:val="0053543B"/>
    <w:rsid w:val="00544AA6"/>
    <w:rsid w:val="005461E4"/>
    <w:rsid w:val="00552A92"/>
    <w:rsid w:val="0056306B"/>
    <w:rsid w:val="0056415C"/>
    <w:rsid w:val="00567EF1"/>
    <w:rsid w:val="00572162"/>
    <w:rsid w:val="005763A0"/>
    <w:rsid w:val="005767B5"/>
    <w:rsid w:val="00584460"/>
    <w:rsid w:val="00584912"/>
    <w:rsid w:val="0059221F"/>
    <w:rsid w:val="005A4826"/>
    <w:rsid w:val="005B07D1"/>
    <w:rsid w:val="005B4527"/>
    <w:rsid w:val="005B4591"/>
    <w:rsid w:val="005B5572"/>
    <w:rsid w:val="005B5A04"/>
    <w:rsid w:val="005B77FE"/>
    <w:rsid w:val="005C35A3"/>
    <w:rsid w:val="005C3B96"/>
    <w:rsid w:val="005C3F79"/>
    <w:rsid w:val="005C4AA4"/>
    <w:rsid w:val="005D2FD3"/>
    <w:rsid w:val="005D39AB"/>
    <w:rsid w:val="005E0223"/>
    <w:rsid w:val="005E3F17"/>
    <w:rsid w:val="005E7FAB"/>
    <w:rsid w:val="005F0123"/>
    <w:rsid w:val="005F1C6B"/>
    <w:rsid w:val="005F32ED"/>
    <w:rsid w:val="005F51FD"/>
    <w:rsid w:val="00606E96"/>
    <w:rsid w:val="00614C66"/>
    <w:rsid w:val="00616CB4"/>
    <w:rsid w:val="00624E94"/>
    <w:rsid w:val="00627A10"/>
    <w:rsid w:val="00635869"/>
    <w:rsid w:val="00647813"/>
    <w:rsid w:val="00666B08"/>
    <w:rsid w:val="00673653"/>
    <w:rsid w:val="006770B0"/>
    <w:rsid w:val="0068053B"/>
    <w:rsid w:val="0068671B"/>
    <w:rsid w:val="00686AD6"/>
    <w:rsid w:val="006921AC"/>
    <w:rsid w:val="006950A2"/>
    <w:rsid w:val="00696C98"/>
    <w:rsid w:val="006B29EA"/>
    <w:rsid w:val="006B60D8"/>
    <w:rsid w:val="006B6EED"/>
    <w:rsid w:val="006C2BE3"/>
    <w:rsid w:val="006D1212"/>
    <w:rsid w:val="006D23EB"/>
    <w:rsid w:val="006D2862"/>
    <w:rsid w:val="006D6F85"/>
    <w:rsid w:val="006E1229"/>
    <w:rsid w:val="006E40D0"/>
    <w:rsid w:val="006E4654"/>
    <w:rsid w:val="006E50DE"/>
    <w:rsid w:val="006E6D25"/>
    <w:rsid w:val="006F3FEF"/>
    <w:rsid w:val="006F4348"/>
    <w:rsid w:val="006F569F"/>
    <w:rsid w:val="00700B67"/>
    <w:rsid w:val="00700E93"/>
    <w:rsid w:val="00703292"/>
    <w:rsid w:val="00711738"/>
    <w:rsid w:val="00732B64"/>
    <w:rsid w:val="007410D8"/>
    <w:rsid w:val="0075229B"/>
    <w:rsid w:val="007535CD"/>
    <w:rsid w:val="00754CEA"/>
    <w:rsid w:val="00761641"/>
    <w:rsid w:val="00771961"/>
    <w:rsid w:val="0077649A"/>
    <w:rsid w:val="007A4DB8"/>
    <w:rsid w:val="007A57EC"/>
    <w:rsid w:val="007A680A"/>
    <w:rsid w:val="007A7963"/>
    <w:rsid w:val="007B0B5E"/>
    <w:rsid w:val="007B3A03"/>
    <w:rsid w:val="007B52DF"/>
    <w:rsid w:val="007B5B59"/>
    <w:rsid w:val="007C5DD4"/>
    <w:rsid w:val="007C6FC3"/>
    <w:rsid w:val="007D0C25"/>
    <w:rsid w:val="007D373A"/>
    <w:rsid w:val="007F201D"/>
    <w:rsid w:val="007F6081"/>
    <w:rsid w:val="008102C8"/>
    <w:rsid w:val="0081388E"/>
    <w:rsid w:val="00814A4B"/>
    <w:rsid w:val="00814F12"/>
    <w:rsid w:val="008340B3"/>
    <w:rsid w:val="00834502"/>
    <w:rsid w:val="00842960"/>
    <w:rsid w:val="00856C99"/>
    <w:rsid w:val="00862A81"/>
    <w:rsid w:val="00864031"/>
    <w:rsid w:val="00876A5E"/>
    <w:rsid w:val="00880C97"/>
    <w:rsid w:val="00887FD2"/>
    <w:rsid w:val="00894534"/>
    <w:rsid w:val="008A3B8B"/>
    <w:rsid w:val="008A4843"/>
    <w:rsid w:val="008B555F"/>
    <w:rsid w:val="008D354D"/>
    <w:rsid w:val="008E0D44"/>
    <w:rsid w:val="008E50E9"/>
    <w:rsid w:val="008E53A6"/>
    <w:rsid w:val="008E5778"/>
    <w:rsid w:val="008F577D"/>
    <w:rsid w:val="009008B3"/>
    <w:rsid w:val="009061FA"/>
    <w:rsid w:val="00907712"/>
    <w:rsid w:val="00910B57"/>
    <w:rsid w:val="0091197D"/>
    <w:rsid w:val="009154F4"/>
    <w:rsid w:val="00925907"/>
    <w:rsid w:val="00927035"/>
    <w:rsid w:val="00941824"/>
    <w:rsid w:val="00942B44"/>
    <w:rsid w:val="00947BA3"/>
    <w:rsid w:val="00950CA3"/>
    <w:rsid w:val="0095534B"/>
    <w:rsid w:val="00956DB3"/>
    <w:rsid w:val="00960EFE"/>
    <w:rsid w:val="00965586"/>
    <w:rsid w:val="00993014"/>
    <w:rsid w:val="009A33E5"/>
    <w:rsid w:val="009A76A0"/>
    <w:rsid w:val="009B1CC0"/>
    <w:rsid w:val="009B3FBE"/>
    <w:rsid w:val="009B601A"/>
    <w:rsid w:val="009C339B"/>
    <w:rsid w:val="009C6A91"/>
    <w:rsid w:val="009D2268"/>
    <w:rsid w:val="009D24DA"/>
    <w:rsid w:val="009D3A5D"/>
    <w:rsid w:val="009E200A"/>
    <w:rsid w:val="009E63CA"/>
    <w:rsid w:val="009F20F4"/>
    <w:rsid w:val="009F678A"/>
    <w:rsid w:val="009F78B9"/>
    <w:rsid w:val="00A061D2"/>
    <w:rsid w:val="00A146D0"/>
    <w:rsid w:val="00A1633B"/>
    <w:rsid w:val="00A31DF9"/>
    <w:rsid w:val="00A322BC"/>
    <w:rsid w:val="00A325F4"/>
    <w:rsid w:val="00A34966"/>
    <w:rsid w:val="00A44EA4"/>
    <w:rsid w:val="00A455FB"/>
    <w:rsid w:val="00A50350"/>
    <w:rsid w:val="00A527D5"/>
    <w:rsid w:val="00A5304D"/>
    <w:rsid w:val="00A55268"/>
    <w:rsid w:val="00A636AC"/>
    <w:rsid w:val="00A73111"/>
    <w:rsid w:val="00A76345"/>
    <w:rsid w:val="00A7711F"/>
    <w:rsid w:val="00A90D52"/>
    <w:rsid w:val="00A91A5A"/>
    <w:rsid w:val="00A95789"/>
    <w:rsid w:val="00A96190"/>
    <w:rsid w:val="00A96FD6"/>
    <w:rsid w:val="00AA0482"/>
    <w:rsid w:val="00AB2992"/>
    <w:rsid w:val="00AB3012"/>
    <w:rsid w:val="00AB56EC"/>
    <w:rsid w:val="00AB68C3"/>
    <w:rsid w:val="00AB68F9"/>
    <w:rsid w:val="00AC2AE8"/>
    <w:rsid w:val="00AC467E"/>
    <w:rsid w:val="00AE48E9"/>
    <w:rsid w:val="00AF51A7"/>
    <w:rsid w:val="00B02E97"/>
    <w:rsid w:val="00B13648"/>
    <w:rsid w:val="00B177DB"/>
    <w:rsid w:val="00B33BBD"/>
    <w:rsid w:val="00B342C8"/>
    <w:rsid w:val="00B41C0A"/>
    <w:rsid w:val="00B47EF6"/>
    <w:rsid w:val="00B50F4C"/>
    <w:rsid w:val="00B520FA"/>
    <w:rsid w:val="00B64A36"/>
    <w:rsid w:val="00B65F29"/>
    <w:rsid w:val="00B66B9D"/>
    <w:rsid w:val="00B7410B"/>
    <w:rsid w:val="00B74DD7"/>
    <w:rsid w:val="00B77995"/>
    <w:rsid w:val="00B84168"/>
    <w:rsid w:val="00B856F5"/>
    <w:rsid w:val="00B918A2"/>
    <w:rsid w:val="00B924A8"/>
    <w:rsid w:val="00B94322"/>
    <w:rsid w:val="00BA2622"/>
    <w:rsid w:val="00BA7A4B"/>
    <w:rsid w:val="00BB3041"/>
    <w:rsid w:val="00BB318F"/>
    <w:rsid w:val="00BC5707"/>
    <w:rsid w:val="00BC640B"/>
    <w:rsid w:val="00BC6B3D"/>
    <w:rsid w:val="00BC6C36"/>
    <w:rsid w:val="00BC751A"/>
    <w:rsid w:val="00BE0B67"/>
    <w:rsid w:val="00BE61C2"/>
    <w:rsid w:val="00BF5426"/>
    <w:rsid w:val="00C01483"/>
    <w:rsid w:val="00C12E54"/>
    <w:rsid w:val="00C34429"/>
    <w:rsid w:val="00C3747E"/>
    <w:rsid w:val="00C4069F"/>
    <w:rsid w:val="00C4089D"/>
    <w:rsid w:val="00C41D57"/>
    <w:rsid w:val="00C51F78"/>
    <w:rsid w:val="00C53A02"/>
    <w:rsid w:val="00C53FA6"/>
    <w:rsid w:val="00C5695B"/>
    <w:rsid w:val="00C60BE2"/>
    <w:rsid w:val="00C616BD"/>
    <w:rsid w:val="00C63098"/>
    <w:rsid w:val="00C64E1D"/>
    <w:rsid w:val="00C7188A"/>
    <w:rsid w:val="00C7503A"/>
    <w:rsid w:val="00C770A5"/>
    <w:rsid w:val="00C77A90"/>
    <w:rsid w:val="00C80D12"/>
    <w:rsid w:val="00C90CAB"/>
    <w:rsid w:val="00C93765"/>
    <w:rsid w:val="00CB2EFF"/>
    <w:rsid w:val="00CB5533"/>
    <w:rsid w:val="00CB5595"/>
    <w:rsid w:val="00CC05E8"/>
    <w:rsid w:val="00CC415E"/>
    <w:rsid w:val="00CC630C"/>
    <w:rsid w:val="00CD1EE0"/>
    <w:rsid w:val="00CD4B1E"/>
    <w:rsid w:val="00CD69C8"/>
    <w:rsid w:val="00CE0DA1"/>
    <w:rsid w:val="00D1155B"/>
    <w:rsid w:val="00D170CA"/>
    <w:rsid w:val="00D23BD9"/>
    <w:rsid w:val="00D2700F"/>
    <w:rsid w:val="00D30415"/>
    <w:rsid w:val="00D3350F"/>
    <w:rsid w:val="00D57B19"/>
    <w:rsid w:val="00D6243A"/>
    <w:rsid w:val="00D652CD"/>
    <w:rsid w:val="00D6710F"/>
    <w:rsid w:val="00D72EA0"/>
    <w:rsid w:val="00D73721"/>
    <w:rsid w:val="00D82A11"/>
    <w:rsid w:val="00D85331"/>
    <w:rsid w:val="00D87DA4"/>
    <w:rsid w:val="00D94F9A"/>
    <w:rsid w:val="00DA52BD"/>
    <w:rsid w:val="00DA5DBF"/>
    <w:rsid w:val="00DB37A0"/>
    <w:rsid w:val="00DC7F0F"/>
    <w:rsid w:val="00DD0A16"/>
    <w:rsid w:val="00DD383C"/>
    <w:rsid w:val="00DD401B"/>
    <w:rsid w:val="00DE2CFE"/>
    <w:rsid w:val="00DE4EA6"/>
    <w:rsid w:val="00DE7298"/>
    <w:rsid w:val="00DF1AE7"/>
    <w:rsid w:val="00DF542E"/>
    <w:rsid w:val="00DF603B"/>
    <w:rsid w:val="00DF6C67"/>
    <w:rsid w:val="00DF72B3"/>
    <w:rsid w:val="00E0191A"/>
    <w:rsid w:val="00E03EAF"/>
    <w:rsid w:val="00E15AFC"/>
    <w:rsid w:val="00E20793"/>
    <w:rsid w:val="00E215C8"/>
    <w:rsid w:val="00E24671"/>
    <w:rsid w:val="00E26345"/>
    <w:rsid w:val="00E34C28"/>
    <w:rsid w:val="00E43A3F"/>
    <w:rsid w:val="00E50C4A"/>
    <w:rsid w:val="00E600D7"/>
    <w:rsid w:val="00E655CF"/>
    <w:rsid w:val="00E74DD2"/>
    <w:rsid w:val="00E807DF"/>
    <w:rsid w:val="00E813CA"/>
    <w:rsid w:val="00E821DD"/>
    <w:rsid w:val="00EA0D8D"/>
    <w:rsid w:val="00EA1DB8"/>
    <w:rsid w:val="00EA4166"/>
    <w:rsid w:val="00EB333E"/>
    <w:rsid w:val="00EB724C"/>
    <w:rsid w:val="00EB77B2"/>
    <w:rsid w:val="00EC1F2F"/>
    <w:rsid w:val="00EC398D"/>
    <w:rsid w:val="00EC3DCE"/>
    <w:rsid w:val="00EC6910"/>
    <w:rsid w:val="00EF51FC"/>
    <w:rsid w:val="00EF5466"/>
    <w:rsid w:val="00F04F16"/>
    <w:rsid w:val="00F12204"/>
    <w:rsid w:val="00F17103"/>
    <w:rsid w:val="00F17B39"/>
    <w:rsid w:val="00F221EC"/>
    <w:rsid w:val="00F229D0"/>
    <w:rsid w:val="00F271F9"/>
    <w:rsid w:val="00F34A30"/>
    <w:rsid w:val="00F408BD"/>
    <w:rsid w:val="00F4515C"/>
    <w:rsid w:val="00F45CD7"/>
    <w:rsid w:val="00F53732"/>
    <w:rsid w:val="00F61880"/>
    <w:rsid w:val="00F64C28"/>
    <w:rsid w:val="00F663C6"/>
    <w:rsid w:val="00F714C5"/>
    <w:rsid w:val="00F7486A"/>
    <w:rsid w:val="00F76EA9"/>
    <w:rsid w:val="00F81E3F"/>
    <w:rsid w:val="00F82812"/>
    <w:rsid w:val="00F86727"/>
    <w:rsid w:val="00F92262"/>
    <w:rsid w:val="00F92AC3"/>
    <w:rsid w:val="00F94730"/>
    <w:rsid w:val="00FA150D"/>
    <w:rsid w:val="00FA3F0C"/>
    <w:rsid w:val="00FA7FA4"/>
    <w:rsid w:val="00FB098B"/>
    <w:rsid w:val="00FC434C"/>
    <w:rsid w:val="00FD31AB"/>
    <w:rsid w:val="00FD59A3"/>
    <w:rsid w:val="00FD6CDA"/>
    <w:rsid w:val="00FE05A9"/>
    <w:rsid w:val="00FE061D"/>
    <w:rsid w:val="00FE35E4"/>
    <w:rsid w:val="00FF282F"/>
    <w:rsid w:val="00FF45E5"/>
    <w:rsid w:val="00F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BB0E"/>
  <w15:docId w15:val="{3497DE5A-BB45-4A6F-AD36-C5A59C26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33B"/>
    <w:rPr>
      <w:rFonts w:ascii="Times New Roman" w:eastAsia="Times New Roman" w:hAnsi="Times New Roman"/>
      <w:sz w:val="24"/>
      <w:szCs w:val="24"/>
    </w:rPr>
  </w:style>
  <w:style w:type="paragraph" w:styleId="Heading1">
    <w:name w:val="heading 1"/>
    <w:basedOn w:val="Normal"/>
    <w:next w:val="Normal"/>
    <w:link w:val="Heading1Char"/>
    <w:uiPriority w:val="9"/>
    <w:qFormat/>
    <w:rsid w:val="00A1633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633B"/>
    <w:rPr>
      <w:rFonts w:ascii="Cambria" w:eastAsia="Times New Roman" w:hAnsi="Cambria" w:cs="Times New Roman"/>
      <w:b/>
      <w:bCs/>
      <w:color w:val="365F91"/>
      <w:sz w:val="28"/>
      <w:szCs w:val="28"/>
    </w:rPr>
  </w:style>
  <w:style w:type="paragraph" w:customStyle="1" w:styleId="LightList-Accent51">
    <w:name w:val="Light List - Accent 51"/>
    <w:aliases w:val="Lapis Bulleted List,MCHIP_list paragraph,List Paragraph1,Recommendation,Bullet List,FooterText,stil3"/>
    <w:basedOn w:val="Normal"/>
    <w:link w:val="LightList-Accent5Char"/>
    <w:uiPriority w:val="34"/>
    <w:qFormat/>
    <w:rsid w:val="00A1633B"/>
    <w:pPr>
      <w:ind w:left="720"/>
      <w:contextualSpacing/>
    </w:pPr>
  </w:style>
  <w:style w:type="paragraph" w:customStyle="1" w:styleId="MediumGrid1-Accent31">
    <w:name w:val="Medium Grid 1 - Accent 31"/>
    <w:uiPriority w:val="1"/>
    <w:qFormat/>
    <w:rsid w:val="00A1633B"/>
    <w:rPr>
      <w:rFonts w:ascii="Times New Roman" w:eastAsia="Times New Roman" w:hAnsi="Times New Roman"/>
      <w:sz w:val="24"/>
      <w:szCs w:val="24"/>
    </w:rPr>
  </w:style>
  <w:style w:type="paragraph" w:styleId="Footer">
    <w:name w:val="footer"/>
    <w:basedOn w:val="Normal"/>
    <w:link w:val="FooterChar"/>
    <w:uiPriority w:val="99"/>
    <w:unhideWhenUsed/>
    <w:rsid w:val="00A1633B"/>
    <w:pPr>
      <w:tabs>
        <w:tab w:val="center" w:pos="4680"/>
        <w:tab w:val="right" w:pos="9360"/>
      </w:tabs>
    </w:pPr>
  </w:style>
  <w:style w:type="character" w:customStyle="1" w:styleId="FooterChar">
    <w:name w:val="Footer Char"/>
    <w:link w:val="Footer"/>
    <w:uiPriority w:val="99"/>
    <w:rsid w:val="00A1633B"/>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1633B"/>
    <w:pPr>
      <w:spacing w:after="200"/>
    </w:pPr>
    <w:rPr>
      <w:rFonts w:ascii="Calibri" w:eastAsia="Calibri" w:hAnsi="Calibri"/>
      <w:sz w:val="20"/>
      <w:szCs w:val="20"/>
      <w:lang w:bidi="en-US"/>
    </w:rPr>
  </w:style>
  <w:style w:type="character" w:customStyle="1" w:styleId="CommentTextChar">
    <w:name w:val="Comment Text Char"/>
    <w:link w:val="CommentText"/>
    <w:uiPriority w:val="99"/>
    <w:rsid w:val="00A1633B"/>
    <w:rPr>
      <w:sz w:val="20"/>
      <w:szCs w:val="20"/>
      <w:lang w:bidi="en-US"/>
    </w:rPr>
  </w:style>
  <w:style w:type="paragraph" w:customStyle="1" w:styleId="ColorfulList-Accent11">
    <w:name w:val="Colorful List - Accent 11"/>
    <w:basedOn w:val="Normal"/>
    <w:uiPriority w:val="34"/>
    <w:qFormat/>
    <w:rsid w:val="00A1633B"/>
    <w:pPr>
      <w:shd w:val="solid" w:color="FFFFFF" w:fill="auto"/>
      <w:ind w:left="720"/>
      <w:contextualSpacing/>
    </w:pPr>
    <w:rPr>
      <w:color w:val="000000"/>
      <w:shd w:val="solid" w:color="FFFFFF" w:fill="auto"/>
      <w:lang w:val="ru-RU" w:eastAsia="ru-RU"/>
    </w:rPr>
  </w:style>
  <w:style w:type="paragraph" w:styleId="Subtitle">
    <w:name w:val="Subtitle"/>
    <w:basedOn w:val="Normal"/>
    <w:next w:val="Normal"/>
    <w:link w:val="SubtitleChar"/>
    <w:qFormat/>
    <w:rsid w:val="00A1633B"/>
    <w:pPr>
      <w:spacing w:after="60"/>
      <w:jc w:val="center"/>
      <w:outlineLvl w:val="1"/>
    </w:pPr>
    <w:rPr>
      <w:rFonts w:ascii="Cambria" w:hAnsi="Cambria"/>
    </w:rPr>
  </w:style>
  <w:style w:type="character" w:customStyle="1" w:styleId="SubtitleChar">
    <w:name w:val="Subtitle Char"/>
    <w:link w:val="Subtitle"/>
    <w:rsid w:val="00A1633B"/>
    <w:rPr>
      <w:rFonts w:ascii="Cambria" w:eastAsia="Times New Roman" w:hAnsi="Cambria" w:cs="Times New Roman"/>
      <w:sz w:val="24"/>
      <w:szCs w:val="24"/>
    </w:rPr>
  </w:style>
  <w:style w:type="character" w:styleId="Hyperlink">
    <w:name w:val="Hyperlink"/>
    <w:uiPriority w:val="99"/>
    <w:rsid w:val="00A1633B"/>
    <w:rPr>
      <w:rFonts w:cs="Times New Roman"/>
      <w:color w:val="0000FF"/>
      <w:u w:val="single"/>
    </w:rPr>
  </w:style>
  <w:style w:type="character" w:styleId="Strong">
    <w:name w:val="Strong"/>
    <w:uiPriority w:val="22"/>
    <w:qFormat/>
    <w:rsid w:val="00A1633B"/>
    <w:rPr>
      <w:b/>
      <w:bCs/>
    </w:rPr>
  </w:style>
  <w:style w:type="paragraph" w:customStyle="1" w:styleId="Default">
    <w:name w:val="Default"/>
    <w:rsid w:val="00A1633B"/>
    <w:pPr>
      <w:autoSpaceDE w:val="0"/>
      <w:autoSpaceDN w:val="0"/>
      <w:adjustRightInd w:val="0"/>
    </w:pPr>
    <w:rPr>
      <w:rFonts w:ascii="Arial" w:hAnsi="Arial" w:cs="Arial"/>
      <w:color w:val="000000"/>
      <w:sz w:val="24"/>
      <w:szCs w:val="24"/>
    </w:rPr>
  </w:style>
  <w:style w:type="character" w:customStyle="1" w:styleId="longtext">
    <w:name w:val="long_text"/>
    <w:rsid w:val="00A1633B"/>
  </w:style>
  <w:style w:type="paragraph" w:styleId="BalloonText">
    <w:name w:val="Balloon Text"/>
    <w:basedOn w:val="Normal"/>
    <w:link w:val="BalloonTextChar"/>
    <w:uiPriority w:val="99"/>
    <w:semiHidden/>
    <w:unhideWhenUsed/>
    <w:rsid w:val="00441594"/>
    <w:rPr>
      <w:rFonts w:ascii="Segoe UI" w:hAnsi="Segoe UI" w:cs="Segoe UI"/>
      <w:sz w:val="18"/>
      <w:szCs w:val="18"/>
    </w:rPr>
  </w:style>
  <w:style w:type="character" w:customStyle="1" w:styleId="BalloonTextChar">
    <w:name w:val="Balloon Text Char"/>
    <w:link w:val="BalloonText"/>
    <w:uiPriority w:val="99"/>
    <w:semiHidden/>
    <w:rsid w:val="00441594"/>
    <w:rPr>
      <w:rFonts w:ascii="Segoe UI" w:eastAsia="Times New Roman" w:hAnsi="Segoe UI" w:cs="Segoe UI"/>
      <w:sz w:val="18"/>
      <w:szCs w:val="18"/>
    </w:rPr>
  </w:style>
  <w:style w:type="character" w:styleId="CommentReference">
    <w:name w:val="annotation reference"/>
    <w:uiPriority w:val="99"/>
    <w:semiHidden/>
    <w:unhideWhenUsed/>
    <w:rsid w:val="00BF5426"/>
    <w:rPr>
      <w:sz w:val="16"/>
      <w:szCs w:val="16"/>
    </w:rPr>
  </w:style>
  <w:style w:type="paragraph" w:styleId="CommentSubject">
    <w:name w:val="annotation subject"/>
    <w:basedOn w:val="CommentText"/>
    <w:next w:val="CommentText"/>
    <w:link w:val="CommentSubjectChar"/>
    <w:uiPriority w:val="99"/>
    <w:semiHidden/>
    <w:unhideWhenUsed/>
    <w:rsid w:val="00BF5426"/>
    <w:pPr>
      <w:spacing w:after="0"/>
    </w:pPr>
    <w:rPr>
      <w:rFonts w:ascii="Times New Roman" w:eastAsia="Times New Roman" w:hAnsi="Times New Roman"/>
      <w:b/>
      <w:bCs/>
      <w:lang w:bidi="ar-SA"/>
    </w:rPr>
  </w:style>
  <w:style w:type="character" w:customStyle="1" w:styleId="CommentSubjectChar">
    <w:name w:val="Comment Subject Char"/>
    <w:link w:val="CommentSubject"/>
    <w:uiPriority w:val="99"/>
    <w:semiHidden/>
    <w:rsid w:val="00BF5426"/>
    <w:rPr>
      <w:rFonts w:ascii="Times New Roman" w:eastAsia="Times New Roman" w:hAnsi="Times New Roman"/>
      <w:b/>
      <w:bCs/>
      <w:sz w:val="20"/>
      <w:szCs w:val="20"/>
      <w:lang w:bidi="en-US"/>
    </w:rPr>
  </w:style>
  <w:style w:type="paragraph" w:styleId="FootnoteText">
    <w:name w:val="footnote text"/>
    <w:aliases w:val="Footnote Reference1,FOOTNOTES,fn,single space,Footnote Text Char1,Char,Char Char,ft"/>
    <w:basedOn w:val="Normal"/>
    <w:link w:val="FootnoteTextChar"/>
    <w:uiPriority w:val="99"/>
    <w:unhideWhenUsed/>
    <w:qFormat/>
    <w:rsid w:val="00E807DF"/>
    <w:rPr>
      <w:sz w:val="20"/>
      <w:szCs w:val="20"/>
    </w:rPr>
  </w:style>
  <w:style w:type="character" w:customStyle="1" w:styleId="FootnoteTextChar">
    <w:name w:val="Footnote Text Char"/>
    <w:aliases w:val="Footnote Reference1 Char,FOOTNOTES Char,fn Char,single space Char,Footnote Text Char1 Char,Char Char1,Char Char Char,ft Char"/>
    <w:link w:val="FootnoteText"/>
    <w:uiPriority w:val="99"/>
    <w:rsid w:val="00E807DF"/>
    <w:rPr>
      <w:rFonts w:ascii="Times New Roman" w:eastAsia="Times New Roman" w:hAnsi="Times New Roman"/>
    </w:rPr>
  </w:style>
  <w:style w:type="character" w:styleId="FootnoteReference">
    <w:name w:val="footnote reference"/>
    <w:aliases w:val="ftref,Fußnotenzeichen_Raxen,note bp,16 Point,Superscript 6 Point, BVI fnr,BVI fnr,4_G,Footnotes refss,fr,ftref Char Car Char,ftref Char Char Char Char Char Car Char"/>
    <w:link w:val="BVIfnrCarCar"/>
    <w:uiPriority w:val="99"/>
    <w:unhideWhenUsed/>
    <w:qFormat/>
    <w:rsid w:val="00E807DF"/>
    <w:rPr>
      <w:vertAlign w:val="superscript"/>
    </w:rPr>
  </w:style>
  <w:style w:type="character" w:customStyle="1" w:styleId="LightList-Accent5Char">
    <w:name w:val="Light List - Accent 5 Char"/>
    <w:aliases w:val="Lapis Bulleted List Char,MCHIP_list paragraph Char,List Paragraph1 Char,Recommendation Char,Bullet List Char,FooterText Char,stil3 Char,Medium List 2 - Accent 4 Char"/>
    <w:link w:val="LightList-Accent51"/>
    <w:uiPriority w:val="34"/>
    <w:locked/>
    <w:rsid w:val="001B4988"/>
    <w:rPr>
      <w:rFonts w:ascii="Times New Roman" w:eastAsia="Times New Roman" w:hAnsi="Times New Roman"/>
      <w:sz w:val="24"/>
      <w:szCs w:val="24"/>
    </w:rPr>
  </w:style>
  <w:style w:type="paragraph" w:customStyle="1" w:styleId="MediumList2-Accent41">
    <w:name w:val="Medium List 2 - Accent 41"/>
    <w:basedOn w:val="Normal"/>
    <w:uiPriority w:val="34"/>
    <w:qFormat/>
    <w:rsid w:val="00C77A90"/>
    <w:pPr>
      <w:spacing w:before="100" w:beforeAutospacing="1" w:after="100" w:afterAutospacing="1"/>
    </w:pPr>
    <w:rPr>
      <w:rFonts w:eastAsia="Calibri"/>
    </w:rPr>
  </w:style>
  <w:style w:type="paragraph" w:customStyle="1" w:styleId="TableParagraph">
    <w:name w:val="Table Paragraph"/>
    <w:basedOn w:val="Normal"/>
    <w:uiPriority w:val="1"/>
    <w:qFormat/>
    <w:rsid w:val="00EF5466"/>
    <w:pPr>
      <w:widowControl w:val="0"/>
    </w:pPr>
    <w:rPr>
      <w:rFonts w:ascii="Calibri" w:eastAsia="Calibri" w:hAnsi="Calibri"/>
      <w:sz w:val="22"/>
      <w:szCs w:val="22"/>
    </w:rPr>
  </w:style>
  <w:style w:type="paragraph" w:customStyle="1" w:styleId="MediumGrid21">
    <w:name w:val="Medium Grid 21"/>
    <w:link w:val="MediumGrid2Char"/>
    <w:uiPriority w:val="1"/>
    <w:qFormat/>
    <w:rsid w:val="002F1916"/>
    <w:rPr>
      <w:rFonts w:ascii="Cambria" w:eastAsia="MS Mincho" w:hAnsi="Cambria"/>
      <w:sz w:val="24"/>
      <w:szCs w:val="24"/>
      <w:lang w:eastAsia="ja-JP"/>
    </w:rPr>
  </w:style>
  <w:style w:type="character" w:customStyle="1" w:styleId="MediumGrid2Char">
    <w:name w:val="Medium Grid 2 Char"/>
    <w:link w:val="MediumGrid21"/>
    <w:uiPriority w:val="1"/>
    <w:rsid w:val="002F1916"/>
    <w:rPr>
      <w:rFonts w:ascii="Cambria" w:eastAsia="MS Mincho" w:hAnsi="Cambria"/>
      <w:sz w:val="24"/>
      <w:szCs w:val="24"/>
      <w:lang w:eastAsia="ja-JP"/>
    </w:rPr>
  </w:style>
  <w:style w:type="paragraph" w:customStyle="1" w:styleId="ColorfulList-Accent12">
    <w:name w:val="Colorful List - Accent 12"/>
    <w:basedOn w:val="Normal"/>
    <w:uiPriority w:val="34"/>
    <w:qFormat/>
    <w:rsid w:val="002F1916"/>
    <w:pPr>
      <w:ind w:left="720"/>
    </w:pPr>
  </w:style>
  <w:style w:type="paragraph" w:styleId="NormalWeb">
    <w:name w:val="Normal (Web)"/>
    <w:basedOn w:val="Normal"/>
    <w:uiPriority w:val="99"/>
    <w:unhideWhenUsed/>
    <w:rsid w:val="00184008"/>
    <w:pPr>
      <w:spacing w:before="100" w:beforeAutospacing="1" w:after="100" w:afterAutospacing="1"/>
    </w:pPr>
  </w:style>
  <w:style w:type="paragraph" w:customStyle="1" w:styleId="ColorfulShading-Accent11">
    <w:name w:val="Colorful Shading - Accent 11"/>
    <w:hidden/>
    <w:uiPriority w:val="71"/>
    <w:unhideWhenUsed/>
    <w:rsid w:val="00EB333E"/>
    <w:rPr>
      <w:rFonts w:ascii="Times New Roman" w:eastAsia="Times New Roman" w:hAnsi="Times New Roman"/>
      <w:sz w:val="24"/>
      <w:szCs w:val="24"/>
    </w:rPr>
  </w:style>
  <w:style w:type="paragraph" w:customStyle="1" w:styleId="SingleTxt">
    <w:name w:val="__Single Txt"/>
    <w:basedOn w:val="Normal"/>
    <w:rsid w:val="003844E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0"/>
      <w:szCs w:val="20"/>
      <w:lang w:val="en-GB"/>
    </w:rPr>
  </w:style>
  <w:style w:type="paragraph" w:customStyle="1" w:styleId="BVIfnrCarCar">
    <w:name w:val="BVI fnr Car Car"/>
    <w:aliases w:val="BVI fnr Car,BVI fnr Car Car Car Car"/>
    <w:basedOn w:val="Normal"/>
    <w:link w:val="FootnoteReference"/>
    <w:uiPriority w:val="99"/>
    <w:rsid w:val="002644D3"/>
    <w:pPr>
      <w:spacing w:after="160" w:line="240" w:lineRule="exact"/>
    </w:pPr>
    <w:rPr>
      <w:rFonts w:ascii="Calibri" w:eastAsia="Calibri" w:hAnsi="Calibri"/>
      <w:sz w:val="20"/>
      <w:szCs w:val="20"/>
      <w:vertAlign w:val="superscript"/>
    </w:rPr>
  </w:style>
  <w:style w:type="paragraph" w:styleId="ListParagraph">
    <w:name w:val="List Paragraph"/>
    <w:basedOn w:val="Normal"/>
    <w:uiPriority w:val="34"/>
    <w:qFormat/>
    <w:rsid w:val="00031660"/>
    <w:pPr>
      <w:ind w:left="720"/>
      <w:contextualSpacing/>
    </w:pPr>
  </w:style>
  <w:style w:type="paragraph" w:styleId="Revision">
    <w:name w:val="Revision"/>
    <w:hidden/>
    <w:uiPriority w:val="71"/>
    <w:semiHidden/>
    <w:rsid w:val="000115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2485">
      <w:bodyDiv w:val="1"/>
      <w:marLeft w:val="0"/>
      <w:marRight w:val="0"/>
      <w:marTop w:val="0"/>
      <w:marBottom w:val="0"/>
      <w:divBdr>
        <w:top w:val="none" w:sz="0" w:space="0" w:color="auto"/>
        <w:left w:val="none" w:sz="0" w:space="0" w:color="auto"/>
        <w:bottom w:val="none" w:sz="0" w:space="0" w:color="auto"/>
        <w:right w:val="none" w:sz="0" w:space="0" w:color="auto"/>
      </w:divBdr>
    </w:div>
    <w:div w:id="962689585">
      <w:bodyDiv w:val="1"/>
      <w:marLeft w:val="0"/>
      <w:marRight w:val="0"/>
      <w:marTop w:val="0"/>
      <w:marBottom w:val="0"/>
      <w:divBdr>
        <w:top w:val="none" w:sz="0" w:space="0" w:color="auto"/>
        <w:left w:val="none" w:sz="0" w:space="0" w:color="auto"/>
        <w:bottom w:val="none" w:sz="0" w:space="0" w:color="auto"/>
        <w:right w:val="none" w:sz="0" w:space="0" w:color="auto"/>
      </w:divBdr>
      <w:divsChild>
        <w:div w:id="1942106120">
          <w:marLeft w:val="0"/>
          <w:marRight w:val="0"/>
          <w:marTop w:val="0"/>
          <w:marBottom w:val="0"/>
          <w:divBdr>
            <w:top w:val="none" w:sz="0" w:space="0" w:color="auto"/>
            <w:left w:val="none" w:sz="0" w:space="0" w:color="auto"/>
            <w:bottom w:val="none" w:sz="0" w:space="0" w:color="auto"/>
            <w:right w:val="none" w:sz="0" w:space="0" w:color="auto"/>
          </w:divBdr>
        </w:div>
      </w:divsChild>
    </w:div>
    <w:div w:id="1542086669">
      <w:bodyDiv w:val="1"/>
      <w:marLeft w:val="0"/>
      <w:marRight w:val="0"/>
      <w:marTop w:val="0"/>
      <w:marBottom w:val="0"/>
      <w:divBdr>
        <w:top w:val="none" w:sz="0" w:space="0" w:color="auto"/>
        <w:left w:val="none" w:sz="0" w:space="0" w:color="auto"/>
        <w:bottom w:val="none" w:sz="0" w:space="0" w:color="auto"/>
        <w:right w:val="none" w:sz="0" w:space="0" w:color="auto"/>
      </w:divBdr>
    </w:div>
    <w:div w:id="1598638602">
      <w:bodyDiv w:val="1"/>
      <w:marLeft w:val="0"/>
      <w:marRight w:val="0"/>
      <w:marTop w:val="0"/>
      <w:marBottom w:val="0"/>
      <w:divBdr>
        <w:top w:val="none" w:sz="0" w:space="0" w:color="auto"/>
        <w:left w:val="none" w:sz="0" w:space="0" w:color="auto"/>
        <w:bottom w:val="none" w:sz="0" w:space="0" w:color="auto"/>
        <w:right w:val="none" w:sz="0" w:space="0" w:color="auto"/>
      </w:divBdr>
    </w:div>
    <w:div w:id="1718505819">
      <w:bodyDiv w:val="1"/>
      <w:marLeft w:val="0"/>
      <w:marRight w:val="0"/>
      <w:marTop w:val="0"/>
      <w:marBottom w:val="0"/>
      <w:divBdr>
        <w:top w:val="none" w:sz="0" w:space="0" w:color="auto"/>
        <w:left w:val="none" w:sz="0" w:space="0" w:color="auto"/>
        <w:bottom w:val="none" w:sz="0" w:space="0" w:color="auto"/>
        <w:right w:val="none" w:sz="0" w:space="0" w:color="auto"/>
      </w:divBdr>
    </w:div>
    <w:div w:id="1761439758">
      <w:bodyDiv w:val="1"/>
      <w:marLeft w:val="0"/>
      <w:marRight w:val="0"/>
      <w:marTop w:val="0"/>
      <w:marBottom w:val="0"/>
      <w:divBdr>
        <w:top w:val="none" w:sz="0" w:space="0" w:color="auto"/>
        <w:left w:val="none" w:sz="0" w:space="0" w:color="auto"/>
        <w:bottom w:val="none" w:sz="0" w:space="0" w:color="auto"/>
        <w:right w:val="none" w:sz="0" w:space="0" w:color="auto"/>
      </w:divBdr>
    </w:div>
    <w:div w:id="1984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women.org/en/about-us/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D881-3FFC-408F-9CB3-5453F015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19546</CharactersWithSpaces>
  <SharedDoc>false</SharedDoc>
  <HLinks>
    <vt:vector size="6" baseType="variant">
      <vt:variant>
        <vt:i4>5767188</vt:i4>
      </vt:variant>
      <vt:variant>
        <vt:i4>0</vt:i4>
      </vt:variant>
      <vt:variant>
        <vt:i4>0</vt:i4>
      </vt:variant>
      <vt:variant>
        <vt:i4>5</vt:i4>
      </vt:variant>
      <vt:variant>
        <vt:lpwstr>http://www.unwomen.org/en/about-us/employment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Divinskaya</dc:creator>
  <cp:lastModifiedBy>Kofi Ireland</cp:lastModifiedBy>
  <cp:revision>2</cp:revision>
  <cp:lastPrinted>2019-11-06T17:45:00Z</cp:lastPrinted>
  <dcterms:created xsi:type="dcterms:W3CDTF">2019-11-26T13:19:00Z</dcterms:created>
  <dcterms:modified xsi:type="dcterms:W3CDTF">2019-11-26T13:19:00Z</dcterms:modified>
</cp:coreProperties>
</file>